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rPr>
          <w:rFonts w:ascii="黑体" w:hAnsi="黑体" w:eastAsia="黑体" w:cs="黑体"/>
          <w:b/>
          <w:color w:val="000000"/>
          <w:sz w:val="8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r>
      <w:r/>
    </w:p>
    <w:p>
      <w:pPr>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竞争性磋商文件</w:t>
      </w:r>
      <w:r/>
    </w:p>
    <w:p>
      <w:pPr>
        <w:ind w:left="0" w:right="0" w:firstLine="2249"/>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2249"/>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2249"/>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2249"/>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2249"/>
        <w:spacing w:before="120" w:after="12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2249"/>
        <w:spacing w:before="120" w:after="12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2249"/>
        <w:spacing w:before="120" w:after="12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2249"/>
        <w:spacing w:before="120" w:after="12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2249"/>
        <w:spacing w:before="120" w:after="12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right="0"/>
        <w:spacing w:before="120" w:after="12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eastAsia="宋体" w:cs="宋体"/>
          <w:b/>
          <w:color w:val="000000"/>
          <w:sz w:val="32"/>
        </w:rPr>
        <w:t xml:space="preserve">扬州市司法局扬州市涉企行政检查服务一体化平台</w:t>
      </w:r>
      <w:r/>
    </w:p>
    <w:p>
      <w:pPr>
        <w:ind w:right="0"/>
        <w:spacing w:before="120" w:after="12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宋体" w:hAnsi="宋体" w:eastAsia="宋体" w:cs="宋体"/>
          <w:b/>
          <w:color w:val="000000"/>
          <w:sz w:val="32"/>
        </w:rPr>
        <w:t xml:space="preserve">JSZC-321000-JZCG-C2025-0152</w:t>
      </w:r>
      <w:r>
        <w:rPr>
          <w:rFonts w:ascii="宋体" w:hAnsi="宋体" w:eastAsia="宋体" w:cs="宋体"/>
          <w:b/>
          <w:color w:val="000000"/>
          <w:sz w:val="32"/>
        </w:rPr>
        <w:t xml:space="preserve"> </w:t>
      </w:r>
      <w:r/>
    </w:p>
    <w:p>
      <w:pPr>
        <w:ind w:left="0" w:right="0" w:firstLine="1470"/>
        <w:spacing w:before="120" w:after="12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hint="eastAsia" w:ascii="Arial" w:hAnsi="Arial" w:cs="Arial"/>
          <w:b/>
          <w:color w:val="000000"/>
          <w:sz w:val="32"/>
          <w:lang w:val="en-US" w:eastAsia="zh-CN"/>
        </w:rPr>
        <w:t xml:space="preserve">2026</w:t>
      </w:r>
      <w:r>
        <w:rPr>
          <w:rFonts w:ascii="宋体" w:hAnsi="宋体" w:eastAsia="宋体" w:cs="宋体"/>
          <w:b/>
          <w:color w:val="000000"/>
          <w:sz w:val="32"/>
        </w:rPr>
        <w:t xml:space="preserve">年</w:t>
      </w:r>
      <w:r>
        <w:rPr>
          <w:rFonts w:hint="eastAsia" w:ascii="Arial" w:hAnsi="Arial" w:cs="Arial"/>
          <w:b/>
          <w:color w:val="000000"/>
          <w:sz w:val="32"/>
          <w:lang w:val="en-US" w:eastAsia="zh-CN"/>
        </w:rPr>
        <w:t xml:space="preserve">1</w:t>
      </w:r>
      <w:r>
        <w:rPr>
          <w:rFonts w:ascii="宋体" w:hAnsi="宋体" w:eastAsia="宋体" w:cs="宋体"/>
          <w:b/>
          <w:color w:val="000000"/>
          <w:sz w:val="32"/>
        </w:rPr>
        <w:t xml:space="preserve">月</w:t>
      </w:r>
      <w:r/>
    </w:p>
    <w:p>
      <w:pPr>
        <w:ind w:left="0" w:right="0" w:firstLine="0"/>
        <w:spacing w:before="120" w:after="12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ind w:left="0" w:right="0" w:firstLine="0"/>
        <w:jc w:val="center"/>
        <w:spacing w:before="0" w:after="0" w:line="113"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line="113"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line="113"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0"/>
        <w:jc w:val="both"/>
        <w:spacing w:before="0" w:after="0" w:line="113"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磋商邀请…………………………………………………0</w:t>
      </w:r>
      <w:r>
        <w:rPr>
          <w:rFonts w:hint="eastAsia" w:ascii="黑体" w:hAnsi="黑体" w:eastAsia="黑体" w:cs="黑体"/>
          <w:color w:val="000000"/>
          <w:sz w:val="36"/>
          <w:highlight w:val="none"/>
          <w:lang w:val="en-US" w:eastAsia="zh-CN"/>
        </w:rPr>
        <w:t xml:space="preserve">2</w:t>
      </w:r>
      <w:r>
        <w:rPr>
          <w:rFonts w:ascii="黑体" w:hAnsi="黑体" w:eastAsia="黑体" w:cs="黑体"/>
          <w:color w:val="000000"/>
          <w:sz w:val="36"/>
          <w:highlight w:val="none"/>
        </w:rPr>
        <w:t xml:space="preserve"> </w:t>
      </w:r>
      <w:r/>
    </w:p>
    <w:p>
      <w:pPr>
        <w:ind w:left="0" w:right="0" w:firstLine="0"/>
        <w:jc w:val="both"/>
        <w:spacing w:before="0" w:after="0" w:line="113"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供应商须知………………………………………………0</w:t>
      </w:r>
      <w:r>
        <w:rPr>
          <w:rFonts w:hint="eastAsia" w:ascii="黑体" w:hAnsi="黑体" w:eastAsia="黑体" w:cs="黑体"/>
          <w:color w:val="000000"/>
          <w:sz w:val="36"/>
          <w:highlight w:val="none"/>
          <w:lang w:val="en-US" w:eastAsia="zh-CN"/>
        </w:rPr>
        <w:t xml:space="preserve">5</w:t>
      </w:r>
      <w:r>
        <w:rPr>
          <w:rFonts w:ascii="黑体" w:hAnsi="黑体" w:eastAsia="黑体" w:cs="黑体"/>
          <w:color w:val="000000"/>
          <w:sz w:val="36"/>
          <w:highlight w:val="none"/>
        </w:rPr>
        <w:t xml:space="preserve"> </w:t>
      </w:r>
      <w:r/>
    </w:p>
    <w:p>
      <w:pPr>
        <w:ind w:left="0" w:right="0" w:firstLine="0"/>
        <w:jc w:val="both"/>
        <w:spacing w:before="0" w:after="0" w:line="113" w:lineRule="atLeast"/>
        <w:rPr>
          <w:rFonts w:hint="default" w:eastAsia="黑体"/>
          <w:highlight w:val="none"/>
          <w:lang w:val="en-US"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合同文本…………………………………………………</w:t>
      </w:r>
      <w:r>
        <w:rPr>
          <w:rFonts w:hint="eastAsia" w:ascii="黑体" w:hAnsi="黑体" w:eastAsia="黑体" w:cs="黑体"/>
          <w:color w:val="000000"/>
          <w:sz w:val="36"/>
          <w:highlight w:val="none"/>
          <w:lang w:val="en-US" w:eastAsia="zh-CN"/>
        </w:rPr>
        <w:t xml:space="preserve">17</w:t>
      </w:r>
      <w:r/>
    </w:p>
    <w:p>
      <w:pPr>
        <w:ind w:left="0" w:right="0" w:firstLine="0"/>
        <w:jc w:val="both"/>
        <w:spacing w:before="0" w:after="0" w:line="113" w:lineRule="atLeast"/>
        <w:rPr>
          <w:rFonts w:hint="default" w:eastAsia="黑体"/>
          <w:highlight w:val="none"/>
          <w:lang w:val="en-US"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采购需求…………………………………………………</w:t>
      </w:r>
      <w:r>
        <w:rPr>
          <w:rFonts w:hint="eastAsia" w:ascii="黑体" w:hAnsi="黑体" w:eastAsia="黑体" w:cs="黑体"/>
          <w:color w:val="000000"/>
          <w:sz w:val="36"/>
          <w:highlight w:val="none"/>
          <w:lang w:val="en-US" w:eastAsia="zh-CN"/>
        </w:rPr>
        <w:t xml:space="preserve">20</w:t>
      </w:r>
      <w:r/>
    </w:p>
    <w:p>
      <w:pPr>
        <w:ind w:left="0" w:right="0" w:firstLine="0"/>
        <w:jc w:val="both"/>
        <w:spacing w:before="0" w:after="0" w:line="113" w:lineRule="atLeast"/>
        <w:rPr>
          <w:rFonts w:hint="default" w:eastAsia="黑体"/>
          <w:highlight w:val="none"/>
          <w:lang w:val="en-US"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评审方法与评审标准……………………………………</w:t>
      </w:r>
      <w:r>
        <w:rPr>
          <w:rFonts w:hint="eastAsia" w:ascii="黑体" w:hAnsi="黑体" w:eastAsia="黑体" w:cs="黑体"/>
          <w:color w:val="000000"/>
          <w:sz w:val="36"/>
          <w:highlight w:val="none"/>
          <w:lang w:val="en-US" w:eastAsia="zh-CN"/>
        </w:rPr>
        <w:t xml:space="preserve">33</w:t>
      </w:r>
      <w:r/>
    </w:p>
    <w:p>
      <w:pPr>
        <w:ind w:left="0" w:right="0" w:firstLine="0"/>
        <w:jc w:val="both"/>
        <w:spacing w:before="0" w:after="0" w:line="113" w:lineRule="atLeast"/>
        <w:rPr>
          <w:rFonts w:hint="default" w:eastAsia="黑体"/>
          <w:highlight w:val="none"/>
          <w:lang w:val="en-US"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响应文件格式……………………………………………</w:t>
      </w:r>
      <w:r>
        <w:rPr>
          <w:rFonts w:hint="eastAsia" w:ascii="黑体" w:hAnsi="黑体" w:eastAsia="黑体" w:cs="黑体"/>
          <w:color w:val="000000"/>
          <w:sz w:val="36"/>
          <w:highlight w:val="none"/>
          <w:lang w:val="en-US" w:eastAsia="zh-CN"/>
        </w:rPr>
        <w:t xml:space="preserve">39</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第一章</w:t>
      </w:r>
      <w:r>
        <w:rPr>
          <w:rFonts w:hint="eastAsia" w:ascii="黑体" w:hAnsi="黑体" w:eastAsia="黑体" w:cs="黑体"/>
          <w:color w:val="000000"/>
          <w:sz w:val="44"/>
          <w:lang w:val="en-US" w:eastAsia="zh-CN"/>
        </w:rPr>
        <w:t xml:space="preserve">  </w:t>
      </w:r>
      <w:r>
        <w:rPr>
          <w:rFonts w:ascii="黑体" w:hAnsi="黑体" w:eastAsia="黑体" w:cs="黑体"/>
          <w:color w:val="000000"/>
          <w:sz w:val="44"/>
        </w:rPr>
        <w:t xml:space="preserve">磋商邀请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eastAsia="宋体" w:cs="宋体"/>
          <w:color w:val="000000"/>
          <w:sz w:val="24"/>
        </w:rPr>
        <w:t xml:space="preserve">扬州市司法局</w:t>
      </w:r>
      <w:r>
        <w:rPr>
          <w:rFonts w:ascii="宋体" w:hAnsi="宋体" w:eastAsia="宋体" w:cs="宋体"/>
          <w:color w:val="000000"/>
          <w:sz w:val="24"/>
        </w:rPr>
        <w:t xml:space="preserve">]的委托，扬州市公共资源交易中心就[</w:t>
      </w:r>
      <w:r>
        <w:rPr>
          <w:rFonts w:hint="eastAsia" w:ascii="宋体" w:hAnsi="宋体" w:eastAsia="宋体" w:cs="宋体"/>
          <w:color w:val="000000"/>
          <w:sz w:val="24"/>
        </w:rPr>
        <w:t xml:space="preserve">扬州市司法局扬州市涉企行政检查服务一体化平台</w:t>
      </w:r>
      <w:r>
        <w:rPr>
          <w:rFonts w:ascii="宋体" w:hAnsi="宋体" w:eastAsia="宋体" w:cs="宋体"/>
          <w:color w:val="000000"/>
          <w:sz w:val="24"/>
        </w:rPr>
        <w:t xml:space="preserve">](</w:t>
      </w:r>
      <w:r>
        <w:rPr>
          <w:rFonts w:hint="eastAsia" w:ascii="宋体" w:hAnsi="宋体" w:eastAsia="宋体" w:cs="宋体"/>
          <w:color w:val="000000"/>
          <w:sz w:val="24"/>
        </w:rPr>
        <w:t xml:space="preserve">JSZC-321000-JZCG-C2025-0152</w:t>
      </w:r>
      <w:r>
        <w:rPr>
          <w:rFonts w:ascii="宋体" w:hAnsi="宋体" w:eastAsia="宋体" w:cs="宋体"/>
          <w:color w:val="000000"/>
          <w:sz w:val="24"/>
        </w:rPr>
        <w:t xml:space="preserve">)项目进行竞争性磋商采购，欢迎符合条件的供应商参加磋商。</w:t>
      </w:r>
      <w:r/>
    </w:p>
    <w:p>
      <w:pPr>
        <w:ind w:left="0" w:right="0" w:firstLine="480"/>
        <w:jc w:val="both"/>
        <w:spacing w:before="0" w:after="0" w:line="400" w:lineRule="atLeast"/>
        <w:rPr>
          <w:b/>
          <w:bCs/>
        </w:rPr>
        <w:pBdr>
          <w:top w:val="single" w:color="000000" w:sz="4" w:space="0"/>
          <w:left w:val="single" w:color="000000" w:sz="4" w:space="0"/>
          <w:bottom w:val="single" w:color="000000" w:sz="4" w:space="0"/>
          <w:right w:val="single" w:color="000000" w:sz="4" w:space="0"/>
        </w:pBdr>
      </w:pPr>
      <w:r>
        <w:rPr>
          <w:rFonts w:ascii="宋体" w:hAnsi="宋体" w:eastAsia="宋体" w:cs="宋体"/>
          <w:b/>
          <w:bCs/>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w:t>
      </w:r>
      <w:r>
        <w:rPr>
          <w:rFonts w:hint="eastAsia" w:ascii="宋体" w:hAnsi="宋体" w:eastAsia="宋体" w:cs="宋体"/>
          <w:color w:val="000000"/>
          <w:sz w:val="24"/>
          <w:u w:val="single"/>
        </w:rPr>
        <w:t xml:space="preserve">扬州市司法局扬州市涉企行政检查服务一体化平台</w:t>
      </w:r>
      <w:r>
        <w:rPr>
          <w:rFonts w:ascii="宋体" w:hAnsi="宋体" w:eastAsia="宋体" w:cs="宋体"/>
          <w:color w:val="000000"/>
          <w:sz w:val="24"/>
          <w:u w:val="single"/>
        </w:rPr>
        <w:t xml:space="preserve">)</w:t>
      </w:r>
      <w:r>
        <w:rPr>
          <w:rFonts w:ascii="宋体" w:hAnsi="宋体" w:eastAsia="宋体" w:cs="宋体"/>
          <w:color w:val="000000"/>
          <w:sz w:val="24"/>
        </w:rPr>
        <w:t xml:space="preserve">竞争性磋商项目的潜在供应商可在</w:t>
      </w:r>
      <w:r>
        <w:rPr>
          <w:rFonts w:ascii="宋体" w:hAnsi="宋体" w:eastAsia="宋体" w:cs="宋体"/>
          <w:color w:val="000000"/>
          <w:sz w:val="24"/>
          <w:u w:val="single"/>
        </w:rPr>
        <w:t xml:space="preserve">“江苏政府采购网”“扬州市政府采购网”自行免费下载</w:t>
      </w:r>
      <w:r>
        <w:rPr>
          <w:rFonts w:ascii="宋体" w:hAnsi="宋体" w:eastAsia="宋体" w:cs="宋体"/>
          <w:color w:val="000000"/>
          <w:sz w:val="24"/>
        </w:rPr>
        <w:t xml:space="preserve">磋商文件，并于</w:t>
      </w:r>
      <w:r>
        <w:rPr>
          <w:rFonts w:hint="eastAsia" w:ascii="宋体" w:hAnsi="宋体" w:cs="宋体"/>
          <w:color w:val="ff0000"/>
          <w:sz w:val="24"/>
          <w:highlight w:val="none"/>
          <w:u w:val="single"/>
          <w:lang w:val="en-US" w:eastAsia="zh-CN"/>
        </w:rPr>
        <w:t xml:space="preserve">2026</w:t>
      </w:r>
      <w:r>
        <w:rPr>
          <w:rFonts w:ascii="宋体" w:hAnsi="宋体" w:eastAsia="宋体" w:cs="宋体"/>
          <w:color w:val="ff0000"/>
          <w:sz w:val="24"/>
          <w:highlight w:val="none"/>
          <w:u w:val="single"/>
        </w:rPr>
        <w:t xml:space="preserve">年</w:t>
      </w:r>
      <w:r>
        <w:rPr>
          <w:rFonts w:hint="eastAsia" w:ascii="宋体" w:hAnsi="宋体" w:cs="宋体"/>
          <w:color w:val="ff0000"/>
          <w:sz w:val="24"/>
          <w:highlight w:val="none"/>
          <w:u w:val="single"/>
          <w:lang w:val="en-US" w:eastAsia="zh-CN"/>
        </w:rPr>
        <w:t xml:space="preserve">1</w:t>
      </w:r>
      <w:r>
        <w:rPr>
          <w:rFonts w:ascii="宋体" w:hAnsi="宋体" w:eastAsia="宋体" w:cs="宋体"/>
          <w:color w:val="ff0000"/>
          <w:sz w:val="24"/>
          <w:highlight w:val="none"/>
          <w:u w:val="single"/>
        </w:rPr>
        <w:t xml:space="preserve">月</w:t>
      </w:r>
      <w:r>
        <w:rPr>
          <w:rFonts w:hint="eastAsia" w:ascii="宋体" w:hAnsi="宋体" w:cs="宋体"/>
          <w:color w:val="ff0000"/>
          <w:sz w:val="24"/>
          <w:highlight w:val="none"/>
          <w:u w:val="single"/>
          <w:lang w:val="en-US" w:eastAsia="zh-CN"/>
        </w:rPr>
        <w:t xml:space="preserve">29</w:t>
      </w:r>
      <w:r>
        <w:rPr>
          <w:rFonts w:ascii="宋体" w:hAnsi="宋体" w:eastAsia="宋体" w:cs="宋体"/>
          <w:color w:val="ff0000"/>
          <w:sz w:val="24"/>
          <w:highlight w:val="none"/>
          <w:u w:val="single"/>
        </w:rPr>
        <w:t xml:space="preserve">日</w:t>
      </w:r>
      <w:r>
        <w:rPr>
          <w:rFonts w:hint="eastAsia" w:ascii="宋体" w:hAnsi="宋体" w:cs="宋体"/>
          <w:color w:val="ff0000"/>
          <w:sz w:val="24"/>
          <w:highlight w:val="none"/>
          <w:u w:val="single"/>
          <w:lang w:val="en-US" w:eastAsia="zh-CN"/>
        </w:rPr>
        <w:t xml:space="preserve">09</w:t>
      </w:r>
      <w:r>
        <w:rPr>
          <w:rFonts w:ascii="宋体" w:hAnsi="宋体" w:eastAsia="宋体" w:cs="宋体"/>
          <w:color w:val="ff0000"/>
          <w:sz w:val="24"/>
          <w:highlight w:val="none"/>
          <w:u w:val="single"/>
        </w:rPr>
        <w:t xml:space="preserve">点</w:t>
      </w:r>
      <w:r>
        <w:rPr>
          <w:rFonts w:hint="eastAsia" w:ascii="宋体" w:hAnsi="宋体" w:cs="宋体"/>
          <w:color w:val="ff0000"/>
          <w:sz w:val="24"/>
          <w:highlight w:val="none"/>
          <w:u w:val="single"/>
          <w:lang w:val="en-US" w:eastAsia="zh-CN"/>
        </w:rPr>
        <w:t xml:space="preserve">30</w:t>
      </w:r>
      <w:r>
        <w:rPr>
          <w:rFonts w:ascii="宋体" w:hAnsi="宋体" w:eastAsia="宋体" w:cs="宋体"/>
          <w:color w:val="ff0000"/>
          <w:sz w:val="24"/>
          <w:highlight w:val="none"/>
          <w:u w:val="single"/>
        </w:rPr>
        <w:t xml:space="preserve">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北京时间）前递交响应文件。</w:t>
      </w:r>
      <w:r/>
    </w:p>
    <w:p>
      <w:pPr>
        <w:ind w:left="0" w:right="0" w:firstLine="498"/>
        <w:jc w:val="both"/>
        <w:spacing w:before="156" w:after="156" w:line="85" w:lineRule="atLeast"/>
        <w:tabs>
          <w:tab w:val="center" w:pos="4476"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tab/>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hint="eastAsia" w:ascii="宋体" w:hAnsi="宋体" w:eastAsia="宋体" w:cs="宋体"/>
          <w:color w:val="000000"/>
          <w:sz w:val="24"/>
        </w:rPr>
        <w:t xml:space="preserve">JSZC-321000-JZCG-C2025-0152</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000000"/>
          <w:sz w:val="24"/>
        </w:rPr>
        <w:t xml:space="preserve">扬州市司法局扬州市涉企行政检查服务一体化平台</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35"/>
        <w:tblW w:w="5226"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2"/>
        <w:gridCol w:w="3614"/>
      </w:tblGrid>
      <w:tr>
        <w:trPr>
          <w:jc w:val="center"/>
          <w:trHeight w:val="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0" w:after="0" w:line="240" w:lineRule="auto"/>
              <w:rPr>
                <w:rFonts w:ascii="宋体" w:eastAsia="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14" w:type="dxa"/>
            <w:vAlign w:val="center"/>
            <w:textDirection w:val="lrTb"/>
            <w:noWrap w:val="false"/>
          </w:tcPr>
          <w:p>
            <w:pPr>
              <w:ind w:left="0" w:right="0" w:firstLine="0"/>
              <w:jc w:val="center"/>
              <w:spacing w:before="0" w:after="0" w:line="240" w:lineRule="auto"/>
              <w:rPr>
                <w:rFonts w:ascii="宋体" w:eastAsia="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预算金额（人民币：万元）</w:t>
            </w:r>
            <w:r/>
          </w:p>
        </w:tc>
      </w:tr>
      <w:tr>
        <w:trPr>
          <w:jc w:val="center"/>
          <w:trHeight w:val="5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0" w:after="0" w:line="240" w:lineRule="auto"/>
              <w:rPr>
                <w:rFonts w:ascii="宋体" w:eastAsia="宋体"/>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4" w:type="dxa"/>
            <w:vAlign w:val="center"/>
            <w:textDirection w:val="lrTb"/>
            <w:noWrap w:val="false"/>
          </w:tcPr>
          <w:p>
            <w:pPr>
              <w:ind w:left="0" w:right="0" w:firstLine="0"/>
              <w:jc w:val="center"/>
              <w:spacing w:before="0" w:after="0" w:line="240" w:lineRule="auto"/>
              <w:rPr>
                <w:rFonts w:hint="default" w:ascii="宋体" w:eastAsia="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90</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35"/>
        <w:tblW w:w="0" w:type="auto"/>
        <w:tblInd w:w="10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1"/>
        <w:gridCol w:w="3391"/>
        <w:gridCol w:w="419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top"/>
            <w:textDirection w:val="lrTb"/>
            <w:noWrap w:val="false"/>
          </w:tcPr>
          <w:p>
            <w:pPr>
              <w:ind w:left="0" w:right="0" w:firstLine="0"/>
              <w:jc w:val="center"/>
              <w:spacing w:before="0" w:after="0" w:line="400"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91" w:type="dxa"/>
            <w:vAlign w:val="top"/>
            <w:textDirection w:val="lrTb"/>
            <w:noWrap w:val="false"/>
          </w:tcPr>
          <w:p>
            <w:pPr>
              <w:ind w:left="0" w:right="0" w:firstLine="0"/>
              <w:jc w:val="center"/>
              <w:spacing w:before="0" w:after="0" w:line="400"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91" w:type="dxa"/>
            <w:vAlign w:val="top"/>
            <w:textDirection w:val="lrTb"/>
            <w:noWrap w:val="false"/>
          </w:tcPr>
          <w:p>
            <w:pPr>
              <w:ind w:left="0" w:right="0" w:firstLine="0"/>
              <w:jc w:val="center"/>
              <w:spacing w:before="0" w:after="0" w:line="400"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1"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90</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5.采购需求（简介）：</w:t>
      </w:r>
      <w:r>
        <w:rPr>
          <w:rFonts w:hint="eastAsia" w:ascii="宋体" w:hAnsi="宋体" w:eastAsia="宋体" w:cs="宋体"/>
          <w:color w:val="000000"/>
          <w:sz w:val="24"/>
        </w:rPr>
        <w:t xml:space="preserve">为规范执法行为、提升检查效率、优化营商环境，搭建“扬州市涉企行政检查服务一体化平台”，实现事前预防，包含预约、预告、预警、预防等功能；实现事中监管，归集市场经营主体、行政执法主体、行政执法人员、免罚轻罚减罚清单、行政处罚裁量基准等各类监管事项和监管数据，实现行政检查协调联动、数据共享、结果互认等功能；实现事后巩固、数据统计、分析研判功能，实现信用修复、实时评价、跟踪服务等功能。</w:t>
      </w:r>
      <w:r>
        <w:rPr>
          <w:rFonts w:ascii="宋体" w:hAnsi="宋体" w:eastAsia="宋体" w:cs="宋体"/>
          <w:color w:val="000000"/>
          <w:sz w:val="24"/>
        </w:rPr>
        <w:t xml:space="preserve">（详细内容见本磋商文件第四章）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w:t>
      </w:r>
      <w:r>
        <w:rPr>
          <w:rFonts w:ascii="宋体" w:hAnsi="宋体" w:eastAsia="宋体" w:cs="宋体"/>
          <w:color w:val="000000"/>
          <w:sz w:val="24"/>
          <w:highlight w:val="none"/>
        </w:rPr>
        <w:t xml:space="preserve">限：</w:t>
      </w:r>
      <w:r>
        <w:rPr>
          <w:rFonts w:hint="eastAsia" w:ascii="宋体" w:hAnsi="宋体" w:eastAsia="宋体" w:cs="宋体"/>
          <w:color w:val="000000"/>
          <w:sz w:val="24"/>
          <w:highlight w:val="none"/>
        </w:rPr>
        <w:t xml:space="preserve">一年。系统免费质保期：自项目验收合格之日起一年。</w:t>
      </w:r>
      <w:r/>
    </w:p>
    <w:p>
      <w:pPr>
        <w:ind w:left="0" w:right="0" w:firstLine="498"/>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rPr>
          <w:rFonts w:hint="eastAsia" w:ascii="宋体" w:hAnsi="宋体" w:cs="宋体"/>
          <w:color w:val="000000"/>
          <w:sz w:val="24"/>
          <w:lang w:val="en-US" w:eastAsia="zh-CN"/>
        </w:rPr>
        <w:t xml:space="preserve"> 2024年</w:t>
      </w:r>
      <w:r>
        <w:rPr>
          <w:rFonts w:ascii="宋体" w:hAnsi="宋体" w:eastAsia="宋体" w:cs="宋体"/>
          <w:color w:val="000000"/>
          <w:sz w:val="24"/>
        </w:rPr>
        <w:t xml:space="preserve">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落实政府采购政策需满足的资格要求：</w:t>
      </w:r>
      <w:r>
        <w:rPr>
          <w:rFonts w:ascii="宋体" w:hAnsi="宋体" w:cs="宋体"/>
          <w:b/>
          <w:bCs/>
          <w:color w:val="ff0000"/>
          <w:sz w:val="24"/>
        </w:rPr>
        <w:t xml:space="preserve">本项目专门面向中小企业采购</w:t>
      </w:r>
      <w:r>
        <w:rPr>
          <w:rFonts w:ascii="宋体" w:hAnsi="宋体" w:eastAsia="宋体" w:cs="宋体"/>
          <w:color w:val="000000"/>
          <w:sz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4.联合体参与磋商</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581"/>
        <w:gridCol w:w="290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8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是否接受联合体参与磋商</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0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bl>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5.进口产品参与磋商</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5"/>
        <w:gridCol w:w="3644"/>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4" w:type="dxa"/>
            <w:vAlign w:val="center"/>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是否接受进口产品参与磋商</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2"/>
        <w:gridCol w:w="582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2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tc>
      </w:tr>
    </w:tbl>
    <w:p>
      <w:pPr>
        <w:ind w:left="0" w:right="0" w:firstLine="498"/>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三、获取磋商文件</w:t>
      </w:r>
      <w:r/>
    </w:p>
    <w:p>
      <w:pPr>
        <w:ind w:left="0" w:right="0" w:firstLine="5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1.时间：自磋商文件公告发布之日起5个工作日。</w:t>
      </w:r>
      <w:r/>
    </w:p>
    <w:p>
      <w:pPr>
        <w:ind w:left="0" w:right="0" w:firstLine="5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2.方式：在“江苏政府采购网、扬州市政府采购网”自行免费下载磋商文件。</w:t>
      </w:r>
      <w:r/>
    </w:p>
    <w:p>
      <w:pPr>
        <w:ind w:left="0" w:right="0" w:firstLine="498"/>
        <w:jc w:val="both"/>
        <w:spacing w:before="156" w:after="156"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四、提交响应文件截止时间、开启时间及地点</w:t>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w:t>
      </w:r>
      <w:bookmarkStart w:id="6" w:name="_GoBack"/>
      <w:r>
        <w:rPr>
          <w:rFonts w:hint="eastAsia" w:ascii="宋体" w:hAnsi="宋体" w:cs="宋体"/>
          <w:color w:val="ff0000"/>
          <w:sz w:val="24"/>
          <w:highlight w:val="none"/>
          <w:u w:val="single"/>
          <w:lang w:val="en-US" w:eastAsia="zh-CN"/>
        </w:rPr>
        <w:t xml:space="preserve">2026</w:t>
      </w:r>
      <w:r>
        <w:rPr>
          <w:rFonts w:ascii="宋体" w:hAnsi="宋体" w:eastAsia="宋体" w:cs="宋体"/>
          <w:color w:val="ff0000"/>
          <w:sz w:val="24"/>
          <w:highlight w:val="none"/>
          <w:u w:val="single"/>
        </w:rPr>
        <w:t xml:space="preserve">年</w:t>
      </w:r>
      <w:r>
        <w:rPr>
          <w:rFonts w:hint="eastAsia" w:ascii="宋体" w:hAnsi="宋体" w:cs="宋体"/>
          <w:color w:val="ff0000"/>
          <w:sz w:val="24"/>
          <w:highlight w:val="none"/>
          <w:u w:val="single"/>
          <w:lang w:val="en-US" w:eastAsia="zh-CN"/>
        </w:rPr>
        <w:t xml:space="preserve">1</w:t>
      </w:r>
      <w:r>
        <w:rPr>
          <w:rFonts w:ascii="宋体" w:hAnsi="宋体" w:eastAsia="宋体" w:cs="宋体"/>
          <w:color w:val="ff0000"/>
          <w:sz w:val="24"/>
          <w:highlight w:val="none"/>
          <w:u w:val="single"/>
        </w:rPr>
        <w:t xml:space="preserve">月</w:t>
      </w:r>
      <w:r>
        <w:rPr>
          <w:rFonts w:hint="eastAsia" w:ascii="宋体" w:hAnsi="宋体" w:cs="宋体"/>
          <w:color w:val="ff0000"/>
          <w:sz w:val="24"/>
          <w:highlight w:val="none"/>
          <w:u w:val="single"/>
          <w:lang w:val="en-US" w:eastAsia="zh-CN"/>
        </w:rPr>
        <w:t xml:space="preserve">29</w:t>
      </w:r>
      <w:r>
        <w:rPr>
          <w:rFonts w:ascii="宋体" w:hAnsi="宋体" w:eastAsia="宋体" w:cs="宋体"/>
          <w:color w:val="ff0000"/>
          <w:sz w:val="24"/>
          <w:highlight w:val="none"/>
          <w:u w:val="single"/>
        </w:rPr>
        <w:t xml:space="preserve">日</w:t>
      </w:r>
      <w:r>
        <w:rPr>
          <w:rFonts w:hint="eastAsia" w:ascii="宋体" w:hAnsi="宋体" w:cs="宋体"/>
          <w:color w:val="ff0000"/>
          <w:sz w:val="24"/>
          <w:highlight w:val="none"/>
          <w:u w:val="single"/>
          <w:lang w:val="en-US" w:eastAsia="zh-CN"/>
        </w:rPr>
        <w:t xml:space="preserve">09</w:t>
      </w:r>
      <w:r>
        <w:rPr>
          <w:rFonts w:ascii="宋体" w:hAnsi="宋体" w:eastAsia="宋体" w:cs="宋体"/>
          <w:color w:val="ff0000"/>
          <w:sz w:val="24"/>
          <w:highlight w:val="none"/>
          <w:u w:val="single"/>
        </w:rPr>
        <w:t xml:space="preserve">点</w:t>
      </w:r>
      <w:r>
        <w:rPr>
          <w:rFonts w:hint="eastAsia" w:ascii="宋体" w:hAnsi="宋体" w:cs="宋体"/>
          <w:color w:val="ff0000"/>
          <w:sz w:val="24"/>
          <w:highlight w:val="none"/>
          <w:u w:val="single"/>
          <w:lang w:val="en-US" w:eastAsia="zh-CN"/>
        </w:rPr>
        <w:t xml:space="preserve">30</w:t>
      </w:r>
      <w:r>
        <w:rPr>
          <w:rFonts w:ascii="宋体" w:hAnsi="宋体" w:eastAsia="宋体" w:cs="宋体"/>
          <w:color w:val="ff0000"/>
          <w:sz w:val="24"/>
          <w:highlight w:val="none"/>
          <w:u w:val="single"/>
        </w:rPr>
        <w:t xml:space="preserve">分</w:t>
      </w:r>
      <w:bookmarkEnd w:id="6"/>
      <w:r>
        <w:rPr>
          <w:rFonts w:ascii="宋体" w:hAnsi="宋体" w:eastAsia="宋体" w:cs="宋体"/>
          <w:color w:val="000000"/>
          <w:sz w:val="24"/>
          <w:highlight w:val="none"/>
        </w:rPr>
        <w:t xml:space="preserve">（北京时间）。</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2.地点：“苏采云”政府采购交易系统。</w:t>
      </w:r>
      <w:r/>
    </w:p>
    <w:p>
      <w:pPr>
        <w:ind w:left="0" w:right="0" w:firstLine="498"/>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自本公告发布之日起3个工作日。</w:t>
      </w:r>
      <w:r/>
    </w:p>
    <w:p>
      <w:pPr>
        <w:ind w:left="0" w:right="0" w:firstLine="498"/>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七、本次磋商联系方式</w:t>
      </w:r>
      <w:r/>
    </w:p>
    <w:p>
      <w:pPr>
        <w:ind w:left="0" w:right="0" w:firstLine="480"/>
        <w:spacing w:before="0" w:after="0" w:line="40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1.采购人信息</w:t>
      </w:r>
      <w:r/>
    </w:p>
    <w:p>
      <w:pPr>
        <w:ind w:left="0" w:right="0" w:firstLine="480"/>
        <w:spacing w:before="0" w:after="0" w:line="40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 称：扬州市司法局　　　　　　　　</w:t>
      </w:r>
      <w:r/>
    </w:p>
    <w:p>
      <w:pPr>
        <w:ind w:left="0" w:right="0" w:firstLine="480"/>
        <w:spacing w:before="0" w:after="0" w:line="40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 址：江苏省扬州市广陵区文昌中路460号</w:t>
      </w:r>
      <w:r/>
    </w:p>
    <w:p>
      <w:pPr>
        <w:ind w:left="0" w:right="0" w:firstLine="480"/>
        <w:spacing w:before="0" w:after="0" w:line="40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联系人</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高星月                    </w:t>
      </w:r>
      <w:r/>
    </w:p>
    <w:p>
      <w:pPr>
        <w:ind w:left="0" w:right="0" w:firstLine="480"/>
        <w:spacing w:before="0" w:after="0" w:line="40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联系方式</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0514-87354289　 　　　　　　　 </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2.扬州市公共资源交易中心信息</w:t>
      </w:r>
      <w:r/>
    </w:p>
    <w:p>
      <w:pPr>
        <w:ind w:left="0" w:right="0" w:firstLine="480"/>
        <w:jc w:val="both"/>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w:t>
      </w:r>
      <w:r>
        <w:rPr>
          <w:rFonts w:hint="eastAsia" w:ascii="宋体" w:hAnsi="宋体" w:eastAsia="宋体" w:cs="宋体"/>
          <w:color w:val="000000"/>
          <w:sz w:val="24"/>
        </w:rPr>
        <w:t xml:space="preserve">扬州市文昌东路9号市民中心1号楼</w:t>
      </w:r>
      <w:r>
        <w:rPr>
          <w:rFonts w:hint="eastAsia" w:ascii="宋体" w:hAnsi="宋体" w:cs="宋体"/>
          <w:color w:val="000000"/>
          <w:sz w:val="24"/>
          <w:lang w:val="en-US" w:eastAsia="zh-CN"/>
        </w:rPr>
        <w:t xml:space="preserve">1529室</w:t>
      </w:r>
      <w:r/>
    </w:p>
    <w:p>
      <w:pPr>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hint="eastAsia" w:ascii="宋体" w:hAnsi="宋体" w:cs="宋体"/>
          <w:color w:val="000000"/>
          <w:sz w:val="24"/>
          <w:u w:val="none"/>
          <w:lang w:val="en-US" w:eastAsia="zh-CN"/>
        </w:rPr>
        <w:t xml:space="preserve">舒畅</w:t>
      </w:r>
      <w:r/>
    </w:p>
    <w:p>
      <w:pPr>
        <w:ind w:left="0" w:right="0" w:firstLine="480"/>
        <w:jc w:val="both"/>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cs="宋体"/>
          <w:color w:val="000000"/>
          <w:sz w:val="24"/>
          <w:lang w:val="en-US" w:eastAsia="zh-CN"/>
        </w:rPr>
        <w:t xml:space="preserve">0514-82087195</w:t>
      </w:r>
      <w:r/>
    </w:p>
    <w:p>
      <w:pPr>
        <w:ind w:left="0" w:right="0" w:firstLine="498"/>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具体办理指南和操作手册见链接：http://zfcg.yangzhou.gov.cn/xzzx/art/2023/art_4d7de1f7865f4a2894fc22bc452f94d8.html，请按《操作手册》要求制作、上传电子响应文件。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有关本次磋商的事项若存在变动或修改，敬请及时关注扬州市公共资源交易中心在“江苏政府采购网”、“扬州市政府采购网”发布的更正公告。</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本次磋商不收取磋商保证金。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84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84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84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第二章供应商须知</w:t>
      </w:r>
      <w:r/>
    </w:p>
    <w:p>
      <w:pPr>
        <w:ind w:right="0" w:firstLine="321"/>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w:t>
      </w:r>
      <w:r>
        <w:rPr>
          <w:rFonts w:ascii="黑体" w:hAnsi="黑体" w:eastAsia="黑体" w:cs="黑体"/>
          <w:color w:val="000000"/>
          <w:sz w:val="28"/>
        </w:rPr>
        <w:t xml:space="preserve">、采购方式</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1.1本次政府采购活动采取竞争性磋商(以下简称磋商)方式，本磋商文件仅适用于磋商公告中所述项目。</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w:t>
      </w:r>
      <w:r>
        <w:rPr>
          <w:rFonts w:ascii="黑体" w:hAnsi="黑体" w:eastAsia="黑体" w:cs="黑体"/>
          <w:color w:val="000000"/>
          <w:sz w:val="28"/>
        </w:rPr>
        <w:t xml:space="preserve">、合格的供应商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2.1满足磋商公告中供应商资格要求的规定。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2.2满足本磋商文件实质性要求的规定。</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3</w:t>
      </w:r>
      <w:r>
        <w:rPr>
          <w:rFonts w:ascii="黑体" w:hAnsi="黑体" w:eastAsia="黑体" w:cs="黑体"/>
          <w:color w:val="000000"/>
          <w:sz w:val="28"/>
        </w:rPr>
        <w:t xml:space="preserve">、适用法律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3.1本次磋商及由此产生的合同受中华人民共和国有关的法律法规制约和保护。</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4</w:t>
      </w:r>
      <w:r>
        <w:rPr>
          <w:rFonts w:ascii="黑体" w:hAnsi="黑体" w:eastAsia="黑体" w:cs="黑体"/>
          <w:color w:val="000000"/>
          <w:sz w:val="28"/>
        </w:rPr>
        <w:t xml:space="preserve">、磋商费用</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4.1供应商应自行承担所有与参加本次磋商有关的费用，无论磋商过程中的做法和结果如何，扬州市公共资源交易中心（以下简称交易中心）在任何情况下均无义务和责任承担这些费用。</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4.2本次磋商交易中心和采购人不收取标书工本费与成交服务费。</w:t>
      </w:r>
      <w:r/>
    </w:p>
    <w:p>
      <w:pPr>
        <w:ind w:left="0" w:right="0" w:firstLine="301"/>
        <w:jc w:val="both"/>
        <w:spacing w:before="0" w:after="0" w:line="47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磋商文件的约束力</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5.1供应商一旦参加本项目采购活动，即被认为接受了本磋商文件的规定和约束。</w:t>
      </w:r>
      <w:r/>
    </w:p>
    <w:p>
      <w:pPr>
        <w:ind w:left="0" w:right="0" w:firstLine="321"/>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二、磋商文件</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6</w:t>
      </w:r>
      <w:r>
        <w:rPr>
          <w:rFonts w:ascii="黑体" w:hAnsi="黑体" w:eastAsia="黑体" w:cs="黑体"/>
          <w:color w:val="000000"/>
          <w:sz w:val="28"/>
        </w:rPr>
        <w:t xml:space="preserve">、磋商文件构成</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6.1磋商文件由以下部分组成：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（1）磋商邀请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（5）评审方法与评审标准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（6）响应文件格式</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请仔细检查磋商文件是否齐全，如有缺漏请立即与交易中心联系解决。</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、磋商文件的澄清和修改</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7.1在响应文件提交截止时间前，交易中心可以对磋商文件进行澄清和修改,</w:t>
      </w:r>
      <w:r>
        <w:rPr>
          <w:rFonts w:ascii="Times New Roman" w:hAnsi="Times New Roman" w:eastAsia="Times New Roman" w:cs="Times New Roman"/>
          <w:color w:val="000000"/>
          <w:sz w:val="21"/>
        </w:rPr>
        <w:t xml:space="preserve"> </w:t>
      </w:r>
      <w:r>
        <w:rPr>
          <w:rFonts w:ascii="宋体" w:hAnsi="宋体" w:eastAsia="宋体" w:cs="宋体"/>
          <w:color w:val="000000"/>
          <w:sz w:val="24"/>
        </w:rPr>
        <w:t xml:space="preserve">澄清或者修改的内容作为磋商文件的组成部分。澄清或者修改的内容可能影响响应文件编制的，交易中心将在提交首次响应文件截止时间至少5日前，在“江苏政府采购网”“扬州市政府采购网”上发布书面更正公告形式通知所有获取磋商文件的供应商,</w:t>
      </w:r>
      <w:r>
        <w:rPr>
          <w:rFonts w:ascii="Times New Roman" w:hAnsi="Times New Roman" w:eastAsia="Times New Roman" w:cs="Times New Roman"/>
          <w:color w:val="000000"/>
          <w:sz w:val="21"/>
        </w:rPr>
        <w:t xml:space="preserve"> </w:t>
      </w:r>
      <w:r>
        <w:rPr>
          <w:rFonts w:ascii="宋体" w:hAnsi="宋体" w:eastAsia="宋体" w:cs="宋体"/>
          <w:color w:val="000000"/>
          <w:sz w:val="24"/>
        </w:rPr>
        <w:t xml:space="preserve">更正公告内容将作为磋商文件的组成部分，并对供应商具有约束力。不足5日的，交易中心将顺延提交首次响应文件截止时间。</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7.2交易中心可以视采购项目的具体情况，组织供应商进行现场考察或召开磋商前答疑会，但不单独或分别组织只有一个供应商参加的现场考察和答疑会。</w:t>
      </w:r>
      <w:r/>
    </w:p>
    <w:p>
      <w:pPr>
        <w:ind w:left="0" w:right="0" w:firstLine="482"/>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三、响应文件的编制</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、响应文件的语言及度量衡单位</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8.1供应商提交的响应文件以及供应商与交易中心就有关磋商的所有来往通知、函件和文件均应使用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8.2除技术性能另有规定外，响应文件所使用的度量衡单位，均须采用国家法定计量单位。</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、响应文件构成</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9.1供应商编写的响应文件应包括基本目录、资格审查内容、符合审查内容、价格扣除证明文件等部分。</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9.2如标书制作工具中格式和内容与“江苏政府采购网”“扬州市政府采购网”发布的磋商文件不一致，请以“江苏政府采购网”“扬州市政府采购网”发布的磋商文件为准。</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10</w:t>
      </w:r>
      <w:r>
        <w:rPr>
          <w:rFonts w:ascii="黑体" w:hAnsi="黑体" w:eastAsia="黑体" w:cs="黑体"/>
          <w:color w:val="000000"/>
          <w:sz w:val="28"/>
        </w:rPr>
        <w:t xml:space="preserve">、证明磋商响应标的符合磋商文件规定的文件</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10.1供应商应按照磋商文件要求提交证明文件，证明其磋商响应标的符合磋商文件规定。</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10.2磋商文件对证明文件无明确形式要求的，证明文件可以以文字资料、图纸和数据等形式提交。</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11</w:t>
      </w:r>
      <w:r>
        <w:rPr>
          <w:rFonts w:ascii="黑体" w:hAnsi="黑体" w:eastAsia="黑体" w:cs="黑体"/>
          <w:color w:val="000000"/>
          <w:sz w:val="28"/>
        </w:rPr>
        <w:t xml:space="preserve">、分项报价表</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11.1供应商应按照磋商文件规定格式填报分项报价表。</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11.2磋商货币。响应文件中的单价和总价无特殊规定的采用人民币报价，以元为单位标注。磋商文件中另有规定的按规定执行。</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12.1供应商需对磋商文件中的技术要求与商务要求逐项作出响应或偏离，并说明原因。</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12.2供应商需按照磋商文件要求，在响应文件中提供与技术要求和商务要求相关的证明材料。</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13</w:t>
      </w:r>
      <w:r>
        <w:rPr>
          <w:rFonts w:ascii="黑体" w:hAnsi="黑体" w:eastAsia="黑体" w:cs="黑体"/>
          <w:color w:val="000000"/>
          <w:sz w:val="28"/>
        </w:rPr>
        <w:t xml:space="preserve">、服务承诺、培训计划、人员安排及其他</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13.1供应商需根据磋商文件要求提供有关售后服务的管理制度，售后服务机构的分布情况，售后服务人员的数量、素质、技术水平及售后服务的反应能力等。</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13.2供应商需根据磋商文件要求提供培训计划。</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13.3供应商需根据磋商文件要求提供磋商响应标的的主要组成部分、功能设计、实现思路及关键技术等。</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14</w:t>
      </w:r>
      <w:r>
        <w:rPr>
          <w:rFonts w:ascii="黑体" w:hAnsi="黑体" w:eastAsia="黑体" w:cs="黑体"/>
          <w:color w:val="000000"/>
          <w:sz w:val="28"/>
        </w:rPr>
        <w:t xml:space="preserve">、磋商响应函</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14.1供应商应按照磋商文件中提供的格式完整、正确填写磋商响应函。</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15</w:t>
      </w:r>
      <w:r>
        <w:rPr>
          <w:rFonts w:ascii="黑体" w:hAnsi="黑体" w:eastAsia="黑体" w:cs="黑体"/>
          <w:color w:val="000000"/>
          <w:sz w:val="28"/>
        </w:rPr>
        <w:t xml:space="preserve">、磋商有效期</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15.1磋商有效期为交易中心规定的提交响应文件截止之日后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。磋商有效期比规定短的将被视为非实质性响应磋商文件而予以拒绝。</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16</w:t>
      </w:r>
      <w:r>
        <w:rPr>
          <w:rFonts w:ascii="黑体" w:hAnsi="黑体" w:eastAsia="黑体" w:cs="黑体"/>
          <w:color w:val="000000"/>
          <w:sz w:val="28"/>
        </w:rPr>
        <w:t xml:space="preserve">、磋商有效期的延长</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受磋商有效期约束的所有权利与义务均延长至新的有效期。</w:t>
      </w:r>
      <w:r/>
    </w:p>
    <w:p>
      <w:pPr>
        <w:ind w:left="0" w:right="0" w:firstLine="482"/>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四、响应文件的递交</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17</w:t>
      </w:r>
      <w:r>
        <w:rPr>
          <w:rFonts w:ascii="黑体" w:hAnsi="黑体" w:eastAsia="黑体" w:cs="黑体"/>
          <w:color w:val="000000"/>
          <w:sz w:val="28"/>
        </w:rPr>
        <w:t xml:space="preserve">、电子磋商响应文件的递交</w:t>
      </w:r>
      <w:r/>
    </w:p>
    <w:p>
      <w:pPr>
        <w:ind w:left="0" w:right="0" w:firstLine="6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17.1供应商应当按照《操作手册》规定，在提交响应文件截止时间前制作并上传电子响应文件。</w:t>
      </w:r>
      <w:r/>
    </w:p>
    <w:p>
      <w:pPr>
        <w:ind w:left="0" w:right="0" w:firstLine="560"/>
        <w:jc w:val="both"/>
        <w:spacing w:before="280" w:after="290" w:line="8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18</w:t>
      </w:r>
      <w:r>
        <w:rPr>
          <w:rFonts w:ascii="黑体" w:hAnsi="黑体" w:eastAsia="黑体" w:cs="黑体"/>
          <w:color w:val="000000"/>
          <w:sz w:val="28"/>
        </w:rPr>
        <w:t xml:space="preserve">、提交响应文件截止时间</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18.1供应商上传电子响应文件的时间不得迟于磋商公告中规定的提交响应文件截止时间。</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供应商应充分考虑到网络环境、网络带宽等风险因素，如因供应商自身原因造成的电子响应文件上传不成功的按照本磋商文件第二章第25.3.2条规定做无效响应处理。</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18.2交易中心可以按照规定，通过修改磋商文件酌情延长提交响应文件截止日期，在此情况下，供应商的所有权利和义务以及供应商受制的截止日期均应以延长后新的截止日期为准。</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、响应文件的拒收</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19.1交易中心拒绝接收在其规定的提交响应文件截止时间后上传的任何电子响应文件。</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20</w:t>
      </w:r>
      <w:r>
        <w:rPr>
          <w:rFonts w:ascii="黑体" w:hAnsi="黑体" w:eastAsia="黑体" w:cs="黑体"/>
          <w:color w:val="000000"/>
          <w:sz w:val="28"/>
        </w:rPr>
        <w:t xml:space="preserve">、响应文件的撤回和修改</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20.1响应文件的撤回</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20.1.1电子响应文件的撤回</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供应商可在提交响应文件截止时间前，撤回其电子响应文件，具体操作方法见《操作手册》。</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20.1.2供应商撤回电子响应文件，则认为其不再参与本项目磋商活动。</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20.2响应文件的修改</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供应商可在提交响应文件截止时间前，对其电子响应文件进行修改，具体操作方法见《操作手册》。</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20.3在提交响应文件截止时间之后，供应商不得对其电子响应文件作任何修改。</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20.4在提交响应文件截止时间至磋商文件中规定的磋商有效期满之间的这段时间内，供应商不得撤回其响应文件。</w:t>
      </w:r>
      <w:r/>
    </w:p>
    <w:p>
      <w:pPr>
        <w:ind w:left="0" w:right="0" w:firstLine="482"/>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五、响应文件的解密与评审</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21</w:t>
      </w:r>
      <w:r>
        <w:rPr>
          <w:rFonts w:ascii="黑体" w:hAnsi="黑体" w:eastAsia="黑体" w:cs="黑体"/>
          <w:color w:val="000000"/>
          <w:sz w:val="28"/>
        </w:rPr>
        <w:t xml:space="preserve">、响应文件解密</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21.1供应商应当按照《操作手册》规定，在苏采云系统规定的时间内对磋商响应文件进行解密。</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22</w:t>
      </w:r>
      <w:r>
        <w:rPr>
          <w:rFonts w:ascii="黑体" w:hAnsi="黑体" w:eastAsia="黑体" w:cs="黑体"/>
          <w:color w:val="000000"/>
          <w:sz w:val="28"/>
        </w:rPr>
        <w:t xml:space="preserve">、磋商小组</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22.1交易中心将组织磋商小组对响应文件进行评审。磋商小组由采购人代表和有关技术、经济等方面的专家组成，且人员构成符合政府采购有关规定。</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22.2磋商小组独立工作，负责评审所有响应文件并确定成交候选人。</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23、评审过程的保密与公正</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23.1磋商小组、采购人和交易中心工作人员、相关监督人员等与评审工作有关的人员，对评审情况以及在评审过程中获悉的国家秘密、商业秘密负有保密责任。</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23.2在评审过程中，供应商不得以任何行为影响磋商评审过程，否则其响应文件将被作为无效响应文件。</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23.3在项目评审期间，交易中心将设专门人员与供应商联系。</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23.4交易中心和磋商小组不向未成交的供应商解释未成交原因，也不公布评审过程中的相关细节。</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24</w:t>
      </w:r>
      <w:r>
        <w:rPr>
          <w:rFonts w:ascii="黑体" w:hAnsi="黑体" w:eastAsia="黑体" w:cs="黑体"/>
          <w:color w:val="000000"/>
          <w:sz w:val="28"/>
        </w:rPr>
        <w:t xml:space="preserve">、评审过程中的的澄清</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磋商小组并非对每个供应商都作澄清要求。</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24.3接到磋商小组澄清、说明和更正要求的供应商如未按规定做出澄清、说明和更正，其风险由供应商自行承担。</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25</w:t>
      </w:r>
      <w:r>
        <w:rPr>
          <w:rFonts w:ascii="黑体" w:hAnsi="黑体" w:eastAsia="黑体" w:cs="黑体"/>
          <w:color w:val="000000"/>
          <w:sz w:val="28"/>
        </w:rPr>
        <w:t xml:space="preserve">、对响应文件的审查</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25.1响应文件审查分为资格审查和符合性审查。</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25.1.1资格审查：由磋商小组依据法律法规和磋商文件的规定，对响应文件中的资格证明文件进行审查，以确定供应商是否具备参加磋商的资格。</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磋商小组在进行资格审查的同时，将在“信用中国”网站（www.creditchina.gov.cn）和“中国政府采购网"(www.ccgp.gov.cn)查询供应商的信用记录，以确定供应商是否具备磋商资格,查询结果留存并归档。</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25.1.2符合性审查：依据磋商文件的规定，由磋商小组从响应文件的有效性、完整性和对磋商文件的响应程度进行审查，以确定是否对磋商文件的实质性要求作出响应。</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25.3未实质性响应磋商文件的情形</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25.3.1供应商在苏采云系统规定的时间内未成功解密电子响应文件的。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25.3.2供应商未按照磋商文件要求上传电子响应文件的。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25.3.3供应商同一采购包提交两个（含两个）以上不同的响应文件或者最后报价的。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25.3.4供应商不具备磋商文件中规定资格要求的。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25.3.5供应商的最后报价超过了采购预算或最高限价的。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25.3.6不符合磋商文件中规定的实质性要求的</w:t>
      </w:r>
      <w:r>
        <w:rPr>
          <w:rFonts w:ascii="宋体" w:hAnsi="宋体" w:eastAsia="宋体" w:cs="宋体"/>
          <w:b/>
          <w:color w:val="ff0000"/>
          <w:sz w:val="24"/>
        </w:rPr>
        <w:t xml:space="preserve">（本磋商文件中</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为实质性要求）。</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25.3.7供应商被“信用中国”网站（www.creditchina.gov.cn）列入失信被执行人或重大税收违法案件当事人名单或政府采购严重失信行为记录名单，“中国政府采购网"(www.ccgp.gov.cn)列入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25.3.8 响应文件含有采购人不能接受的附加条件的。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25.3.9</w:t>
      </w:r>
      <w:r>
        <w:rPr>
          <w:rFonts w:ascii="宋体" w:hAnsi="宋体" w:eastAsia="宋体" w:cs="宋体"/>
          <w:color w:val="ff0000"/>
          <w:sz w:val="24"/>
        </w:rPr>
        <w:t xml:space="preserve">如</w:t>
      </w:r>
      <w:r>
        <w:rPr>
          <w:rFonts w:ascii="宋体" w:hAnsi="宋体" w:eastAsia="宋体" w:cs="宋体"/>
          <w:color w:val="000000"/>
          <w:sz w:val="24"/>
        </w:rPr>
        <w:t xml:space="preserve">本项目采购产品被财政部、国家发改委、生态环境部等列入“节能产品品目清单”、“环境标志产品品目清单”强制采购范围，而磋商供应商所投产品不在强制采购范围内的。（所投产品如属于政府强制采购节能产品品目清单范围内，响应文件中必须提供国家确定的认证机构出具的、处于有效期之内的该节能产品认证证书原件扫描件）</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25.3.10响应文件未按照磋商文件要求加盖CA电子公章的。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25.4未实质性响应磋商文件的响应文件按无效响应处理。</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25.5如果响应文件实质上没有响应磋商文件的要求，磋商小组将予以拒绝，供应商不得通过修改或撤销不合要求的偏离或保留而使其成为实质性响应的文件。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25.6</w:t>
      </w:r>
      <w:r>
        <w:rPr>
          <w:rFonts w:ascii="宋体" w:hAnsi="宋体" w:eastAsia="宋体" w:cs="宋体"/>
          <w:color w:val="ff0000"/>
          <w:sz w:val="24"/>
        </w:rPr>
        <w:t xml:space="preserve">经查实，不同投标人的电子响应文件出自同一台电脑的；不同供应商的响应文件制作工具客户端标识码存在一致的；不同供应商从同一互联网协议地址上传响应文件的，响应文件无效。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25.7</w:t>
      </w:r>
      <w:r>
        <w:rPr>
          <w:rFonts w:ascii="宋体" w:hAnsi="宋体" w:eastAsia="宋体" w:cs="宋体"/>
          <w:color w:val="ff0000"/>
          <w:sz w:val="24"/>
        </w:rPr>
        <w:t xml:space="preserve">异常低价投标（响应）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25.7.1投标（响应）报价低于采购项目预算 50% 的，即投标（响应）报价&lt;采购项目预算×50%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25.7.2投标（响应）报价低于采购项目最高限价 45% 的，即投标（响应）报价&lt;采购项目最高限价×45%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25.7.3评审委员会认定的供应商报价过低、有可能影响产品质量或者不能诚信履约的其他情形。</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25.7.4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25.8供应商在项目评审全过程中应保持通讯畅通，并安排专人与交易中心及磋商小组联系。</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26</w:t>
      </w:r>
      <w:r>
        <w:rPr>
          <w:rFonts w:ascii="黑体" w:hAnsi="黑体" w:eastAsia="黑体" w:cs="黑体"/>
          <w:color w:val="000000"/>
          <w:sz w:val="28"/>
        </w:rPr>
        <w:t xml:space="preserve">、磋商程序及评审方法和评审标准</w:t>
      </w:r>
      <w:r/>
    </w:p>
    <w:p>
      <w:pPr>
        <w:ind w:left="0" w:right="0" w:firstLine="477"/>
        <w:jc w:val="both"/>
        <w:spacing w:before="0" w:after="156"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26.1磋商程序</w:t>
      </w:r>
      <w:r/>
    </w:p>
    <w:p>
      <w:pPr>
        <w:ind w:left="0" w:right="0" w:firstLine="477"/>
        <w:jc w:val="both"/>
        <w:spacing w:before="0" w:after="156"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7"/>
        <w:jc w:val="both"/>
        <w:spacing w:before="0" w:after="156"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80"/>
        <w:jc w:val="both"/>
        <w:spacing w:before="0" w:after="156"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80"/>
        <w:jc w:val="both"/>
        <w:spacing w:before="0" w:after="156"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jc w:val="both"/>
        <w:spacing w:before="0" w:after="156"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477"/>
        <w:jc w:val="both"/>
        <w:spacing w:before="0" w:after="156"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77"/>
        <w:jc w:val="both"/>
        <w:spacing w:before="0" w:after="156"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26.2评审方法和评审标准</w:t>
      </w:r>
      <w:r/>
    </w:p>
    <w:p>
      <w:pPr>
        <w:ind w:left="0" w:right="0" w:firstLine="477"/>
        <w:jc w:val="both"/>
        <w:spacing w:before="0" w:after="156"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26.2.1评审方法。经磋商确定最终采购需求和提交最后报价的供应商后，由磋商小组采用综合评分法对提交最后报价的供应商的响应文件和最后报价进行综合评分。</w:t>
      </w:r>
      <w:r/>
    </w:p>
    <w:p>
      <w:pPr>
        <w:ind w:left="0" w:right="0" w:firstLine="477"/>
        <w:jc w:val="both"/>
        <w:spacing w:before="0" w:after="156"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7"/>
        <w:jc w:val="both"/>
        <w:spacing w:before="0" w:after="156"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26.2.2评审标准</w:t>
      </w:r>
      <w:r/>
    </w:p>
    <w:p>
      <w:pPr>
        <w:ind w:left="0" w:right="0" w:firstLine="477"/>
        <w:jc w:val="both"/>
        <w:spacing w:before="0" w:after="156"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见本磋商文件第五章规定。</w:t>
      </w:r>
      <w:r/>
    </w:p>
    <w:p>
      <w:pPr>
        <w:ind w:left="0" w:right="0" w:firstLine="477"/>
        <w:jc w:val="both"/>
        <w:spacing w:before="0" w:after="156"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26.3采购活动终止的情况</w:t>
      </w:r>
      <w:r/>
    </w:p>
    <w:p>
      <w:pPr>
        <w:ind w:left="0" w:right="0" w:firstLine="360"/>
        <w:jc w:val="both"/>
        <w:spacing w:before="0" w:after="156"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出现下列情形之一的，本次竞争性磋商采购活动将被终止：</w:t>
      </w:r>
      <w:r/>
    </w:p>
    <w:p>
      <w:pPr>
        <w:ind w:left="0" w:right="0" w:firstLine="360"/>
        <w:jc w:val="both"/>
        <w:spacing w:before="0" w:after="156"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26.3.1因情况变化，不再符合规定的竞争性磋商采购方式适用情形的。</w:t>
      </w:r>
      <w:r/>
    </w:p>
    <w:p>
      <w:pPr>
        <w:ind w:left="0" w:right="0" w:firstLine="360"/>
        <w:jc w:val="both"/>
        <w:spacing w:before="0" w:after="156"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26.3.2出现影响采购公正的违法、违规行为的。</w:t>
      </w:r>
      <w:r/>
    </w:p>
    <w:p>
      <w:pPr>
        <w:ind w:left="0" w:right="0" w:firstLine="360"/>
        <w:jc w:val="both"/>
        <w:spacing w:before="0" w:after="156"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26.3.3除本磋商文件第二章第26.1.2条第三款规定的情形外，在采购过程中符合要求的供应商或者最后报价未超过采购预算的供应商不足3家的。</w:t>
      </w:r>
      <w:r/>
    </w:p>
    <w:p>
      <w:pPr>
        <w:ind w:left="0" w:right="0" w:firstLine="360"/>
        <w:jc w:val="both"/>
        <w:spacing w:before="0" w:after="156"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26.3.4在苏采云系统规定时间内成功解密电子响应文件的供应商不足3家的。</w:t>
      </w:r>
      <w:r/>
    </w:p>
    <w:p>
      <w:pPr>
        <w:ind w:left="0" w:right="0" w:firstLine="482"/>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六、成交</w:t>
      </w:r>
      <w:r/>
    </w:p>
    <w:p>
      <w:pPr>
        <w:ind w:left="0" w:right="0" w:firstLine="60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27、确定成交单位</w:t>
      </w:r>
      <w:r/>
    </w:p>
    <w:p>
      <w:pPr>
        <w:ind w:left="0" w:right="0" w:firstLine="477"/>
        <w:jc w:val="both"/>
        <w:spacing w:before="0" w:after="156"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27.2采购人从评审报告提出的成交候选供应商中，按照排序由高到低的原则确定成交供应商。采购人确定成交供应商后，交易中心将在“江苏政府采购网” “扬州市政府采购网”发布成交结果公告，公告期限为1个工作日。</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27.3若有充分证据证明，成交供应商出现下列情况之一的，一经查实，将被取消成交资格：</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27.3.1提供虚假材料谋取成交的。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27.3.2与评审专家、采购人、其他供应商或者交易中心工作人员恶意串通的。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27.3.3向评审专家、采购人或交易中心工作人员行贿或者提供其他不正当利益的。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27.3.4恶意竞争，最后报价明显低于其自身合理成本且又无法提供证明的。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27.3.5不满足本磋商文件规定的实质性要求，但在评审过程中又未被磋商小组发现的。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27.3.6成交后无正当理由拒不与采购人签订政府采购合同或者未按照磋商文件确定的事项签订政府采购合同的。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27.3.7将政府采购合同转包的。</w:t>
      </w:r>
      <w:r/>
    </w:p>
    <w:p>
      <w:pPr>
        <w:ind w:left="0" w:right="0" w:firstLine="60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28、质疑处理</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left="0" w:right="0" w:firstLine="480"/>
        <w:jc w:val="both"/>
        <w:spacing w:before="0" w:after="0" w:line="479"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28.2.1对可以质疑的采购文件提出质疑的，为收到采购文件之日或者采购文件公告期限届满之日。 </w:t>
      </w:r>
      <w:r/>
    </w:p>
    <w:p>
      <w:pPr>
        <w:ind w:left="0" w:right="0" w:firstLine="480"/>
        <w:jc w:val="both"/>
        <w:spacing w:before="0" w:after="0" w:line="479"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28.2.2对采购过程提出质疑的，为各采购程序环节结束之日。</w:t>
      </w:r>
      <w:r>
        <w:rPr>
          <w:rFonts w:ascii="宋体" w:hAnsi="宋体" w:eastAsia="宋体" w:cs="宋体"/>
          <w:color w:val="000000"/>
          <w:sz w:val="24"/>
          <w:szCs w:val="24"/>
        </w:rPr>
        <w:br/>
      </w:r>
      <w:r>
        <w:rPr>
          <w:rFonts w:ascii="宋体" w:hAnsi="宋体" w:eastAsia="宋体" w:cs="宋体"/>
          <w:color w:val="000000"/>
          <w:sz w:val="24"/>
          <w:szCs w:val="24"/>
        </w:rPr>
        <w:t xml:space="preserve">    28.2.3对成交结果提出质疑的，为成交结果公告期限届满之日。</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rPr>
          <w:rFonts w:ascii="宋体" w:hAnsi="宋体" w:eastAsia="宋体" w:cs="宋体"/>
          <w:color w:val="000000"/>
          <w:sz w:val="24"/>
        </w:rPr>
        <w:t xml:space="preserve">。</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供应商（含潜在供应商）对采购方式、采购需求、供应商资格条件、评审方法与评审标准、合同文本的询问、质疑请向采购人提出，由采购人负责答复。供应商对其他事项的询问、质疑请向交易中心提出，由交易中心负责答复。</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质疑接收人及联系方式见本磋商文件第一章</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 以下情形的质疑不予受理</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 内容不符合《政府采购质疑和投诉办法》第十二条规定的质疑。</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 超出政府采购法定期限的质疑。</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 以传真、电子邮件等方式递交的非原件形式的质疑。</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 未参加磋商活动的供应商或在磋商活动中自身权益未受到损害的供应商所提出的质疑。</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28.5.5供应商组成联合体参加磋商，联合体中任何一方或多方未按要求签字、盖章、加盖公章的质疑。</w:t>
      </w:r>
      <w:r/>
    </w:p>
    <w:p>
      <w:pPr>
        <w:ind w:left="0" w:right="0" w:firstLine="468"/>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29、成交通知书</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成交结果确定后，交易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 签订合同</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30.l成交供应商应当在成交通知书发出之日起三十日内，按照磋商文件确定的事项与采购人签订政府采购合同。</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30.2磋商文件、成交供应商的响应文件及磋商过程中有关澄清、承诺文件均应作为合同附件。</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60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31、政府采购履约资金扶持政策</w:t>
      </w:r>
      <w:r/>
    </w:p>
    <w:p>
      <w:pPr>
        <w:ind w:left="0" w:right="0" w:firstLine="555"/>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成交供应商可凭政府采购合同办理融资贷款，详情请见江苏政府采购网“政采贷”专栏。</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第三章</w:t>
      </w:r>
      <w:r>
        <w:rPr>
          <w:rFonts w:hint="eastAsia" w:ascii="黑体" w:hAnsi="黑体" w:eastAsia="黑体" w:cs="黑体"/>
          <w:color w:val="000000"/>
          <w:sz w:val="44"/>
          <w:lang w:val="en-US" w:eastAsia="zh-CN"/>
        </w:rPr>
        <w:t xml:space="preserve"> </w:t>
      </w:r>
      <w:r>
        <w:rPr>
          <w:rFonts w:ascii="黑体" w:hAnsi="黑体" w:eastAsia="黑体" w:cs="黑体"/>
          <w:color w:val="000000"/>
          <w:sz w:val="44"/>
        </w:rPr>
        <w:t xml:space="preserve">合同文本</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乙方：（卖方/成交供应商）_________</w:t>
      </w:r>
      <w:r/>
    </w:p>
    <w:p>
      <w:pPr>
        <w:ind w:left="0" w:right="0" w:firstLine="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项目磋商采购的结果，签署本合同。</w:t>
      </w:r>
      <w:r/>
    </w:p>
    <w:p>
      <w:pPr>
        <w:ind w:left="0" w:right="0" w:firstLine="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1.2标的质量：</w:t>
      </w:r>
      <w:r/>
    </w:p>
    <w:p>
      <w:pPr>
        <w:ind w:left="0" w:right="0" w:firstLine="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1.6履行方式：</w:t>
      </w:r>
      <w:r/>
    </w:p>
    <w:p>
      <w:pPr>
        <w:ind w:left="0" w:right="0" w:firstLine="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3.1乙方应按磋商文件规定的时间向甲方提供服务（包含与服务相关的货物）的有关技术资料。</w:t>
      </w:r>
      <w:r/>
    </w:p>
    <w:p>
      <w:pPr>
        <w:ind w:left="410" w:right="0" w:hanging="41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w:t>
      </w:r>
      <w:r>
        <w:rPr>
          <w:rFonts w:ascii="宋体" w:hAnsi="宋体" w:eastAsia="宋体" w:cs="宋体"/>
          <w:color w:val="000000"/>
          <w:sz w:val="24"/>
          <w:highlight w:val="none"/>
        </w:rPr>
        <w:t xml:space="preserve">起诉。一旦出现侵权，由乙方负全部责任。</w:t>
      </w:r>
      <w:r/>
    </w:p>
    <w:p>
      <w:pPr>
        <w:ind w:left="428" w:right="0" w:firstLine="14"/>
        <w:spacing w:before="120" w:after="120"/>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本项目开发前供应商已经拥有的知识产权归供应商拥有。根据本项目需求所定制开发的软件的知识产权归采购人所有。供应商承诺将本项目定制化开发的软件最新版源代码文件全部提供给采购人。</w:t>
      </w:r>
      <w:r/>
    </w:p>
    <w:p>
      <w:pPr>
        <w:ind w:left="0" w:right="0" w:firstLine="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乙方保证所交付的服务（包含与服务相关的货物）的所有权完全属于乙方且无任何抵押、查封等产权瑕疵。</w:t>
      </w:r>
      <w:r/>
    </w:p>
    <w:p>
      <w:pPr>
        <w:ind w:left="410" w:right="0" w:hanging="41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乙方交纳人民币___</w:t>
      </w:r>
      <w:r>
        <w:rPr>
          <w:rFonts w:ascii="宋体" w:hAnsi="宋体" w:eastAsia="宋体" w:cs="宋体"/>
          <w:color w:val="0000ff"/>
          <w:sz w:val="24"/>
          <w:u w:val="single"/>
        </w:rPr>
        <w:t xml:space="preserve">零</w:t>
      </w:r>
      <w:r>
        <w:rPr>
          <w:rFonts w:ascii="宋体" w:hAnsi="宋体" w:eastAsia="宋体" w:cs="宋体"/>
          <w:color w:val="000000"/>
          <w:sz w:val="24"/>
        </w:rPr>
        <w:t xml:space="preserve">_____元作为本合同的履约保证金。（不得超过合同金额的10%）</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6.2合同履行结束后，甲方应及时退还交纳的履约保证金。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6.2.1履约保证金退还方式：</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6.2.2履约保证金退还时间：</w:t>
      </w:r>
      <w:r>
        <w:rPr>
          <w:rFonts w:ascii="宋体" w:hAnsi="宋体" w:eastAsia="宋体" w:cs="宋体"/>
          <w:color w:val="0000ff"/>
          <w:sz w:val="24"/>
        </w:rPr>
        <w:t xml:space="preserve">无</w:t>
      </w:r>
      <w:r/>
    </w:p>
    <w:p>
      <w:pPr>
        <w:ind w:left="408" w:right="0" w:hanging="408"/>
        <w:spacing w:before="120" w:after="120"/>
        <w:rPr>
          <w:rFonts w:ascii="宋体" w:hAnsi="宋体" w:eastAsia="宋体" w:cs="宋体"/>
          <w:color w:val="0000ff"/>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6.2.3履约保证金退还条件：</w:t>
      </w:r>
      <w:r>
        <w:rPr>
          <w:rFonts w:ascii="宋体" w:hAnsi="宋体" w:eastAsia="宋体" w:cs="宋体"/>
          <w:color w:val="0000ff"/>
          <w:sz w:val="24"/>
        </w:rPr>
        <w:t xml:space="preserve">无</w:t>
      </w:r>
      <w:r/>
    </w:p>
    <w:p>
      <w:pPr>
        <w:ind w:left="408" w:right="0" w:hanging="408"/>
        <w:spacing w:before="120" w:after="120"/>
        <w:rPr>
          <w:rFonts w:ascii="宋体" w:hAnsi="宋体" w:eastAsia="宋体" w:cs="宋体"/>
          <w:color w:val="0000ff"/>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6.2.4履约保证金不予退还的情形：</w:t>
      </w:r>
      <w:r>
        <w:rPr>
          <w:rFonts w:ascii="宋体" w:hAnsi="宋体" w:eastAsia="宋体" w:cs="宋体"/>
          <w:color w:val="0000ff"/>
          <w:sz w:val="24"/>
        </w:rPr>
        <w:t xml:space="preserve">无</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6.2.5履约保证金逾期退还的违约责任：</w:t>
      </w:r>
      <w:r>
        <w:rPr>
          <w:rFonts w:ascii="宋体" w:hAnsi="宋体" w:eastAsia="宋体" w:cs="宋体"/>
          <w:color w:val="0000ff"/>
          <w:sz w:val="24"/>
        </w:rPr>
        <w:t xml:space="preserve">无</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8.1合同款项的支付方式及进度安排</w:t>
      </w:r>
      <w:r/>
    </w:p>
    <w:p>
      <w:pPr>
        <w:ind w:left="0" w:right="0" w:firstLine="0"/>
        <w:spacing w:before="120" w:after="120"/>
        <w:rPr>
          <w:rFonts w:ascii="宋体" w:hAnsi="宋体" w:eastAsia="宋体" w:cs="宋体"/>
          <w:color w:val="ff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8.1.1预付款支付时间：</w:t>
      </w:r>
      <w:r>
        <w:rPr>
          <w:rFonts w:hint="eastAsia" w:ascii="宋体" w:hAnsi="宋体" w:eastAsia="宋体" w:cs="宋体"/>
          <w:color w:val="ff0000"/>
          <w:sz w:val="24"/>
          <w:u w:val="none"/>
        </w:rPr>
        <w:t xml:space="preserve">合同签订后，甲方自收到乙方出具的发票之日起10个工作日向乙方支付合同总价30%的预付款；项目验收合格后，甲方自收到乙方出具的发票之日起10个工作日内付清余款。</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 甲方依法组织履约验收工作。</w:t>
      </w:r>
      <w:r/>
    </w:p>
    <w:p>
      <w:pPr>
        <w:ind w:left="480" w:right="0" w:hanging="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 对于实际使用人和甲方分离的项目，甲方邀请实际使用人参与验收。</w:t>
      </w:r>
      <w:r/>
    </w:p>
    <w:p>
      <w:pPr>
        <w:ind w:left="480" w:right="0" w:hanging="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11.4乙方所提供服务的标准不符合合同规定及磋商文件规定标准的，甲方有权拒绝接受服务，并可单方面解除合同。</w:t>
      </w:r>
      <w:r/>
    </w:p>
    <w:p>
      <w:pPr>
        <w:ind w:left="0" w:right="0" w:firstLine="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十四、合同生效及其它</w:t>
      </w:r>
      <w:r/>
    </w:p>
    <w:p>
      <w:pPr>
        <w:ind w:left="0" w:right="0" w:firstLine="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合同经双方法定代表人或授权委托代表人签字并加盖单位公章后生效。</w:t>
      </w:r>
      <w:r/>
    </w:p>
    <w:p>
      <w:pPr>
        <w:ind w:left="0" w:right="0" w:firstLine="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480" w:right="0" w:hanging="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 本合同正本一式两份，具有同等法律效力，甲方、乙方各执一份。</w:t>
      </w:r>
      <w:r/>
    </w:p>
    <w:p>
      <w:pPr>
        <w:ind w:left="480" w:right="0" w:hanging="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甲方：</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乙方： </w:t>
      </w:r>
      <w:r/>
    </w:p>
    <w:p>
      <w:pPr>
        <w:ind w:left="0" w:right="0" w:firstLine="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地址：</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 地址： </w:t>
      </w:r>
      <w:r/>
    </w:p>
    <w:p>
      <w:pPr>
        <w:ind w:left="0" w:right="0" w:firstLine="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法定代表人或授权代表：</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法定代表人或授权代表：</w:t>
      </w:r>
      <w:r/>
    </w:p>
    <w:p>
      <w:pPr>
        <w:ind w:right="0" w:firstLine="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联系电话：</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联系电话：</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color w:val="000000"/>
          <w:sz w:val="24"/>
        </w:rPr>
        <w:t xml:space="preserve"> </w:t>
      </w:r>
      <w:r/>
      <w:r/>
    </w:p>
    <w:p>
      <w:pPr>
        <w:ind w:left="0" w:right="0" w:firstLine="0"/>
        <w:jc w:val="right"/>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签订日期：年  月 日</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第四章 采购需求</w:t>
      </w:r>
      <w:r/>
    </w:p>
    <w:p>
      <w:pPr>
        <w:ind w:left="493" w:right="0" w:hanging="493"/>
        <w:jc w:val="both"/>
        <w:spacing w:before="313"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一、项目属性:服务类项目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如本项目采购产品被财政部、国家发改委、生态环境部等列入“节能产品政府采购品目清单”强制采购范围，响应文件中必须提供国家确定的认证机构出具的、处于有效期之内的该节能产品认证证书。</w:t>
      </w:r>
      <w:r>
        <w:rPr>
          <w:rFonts w:ascii="宋体" w:hAnsi="宋体" w:eastAsia="宋体" w:cs="宋体"/>
          <w:color w:val="000000"/>
          <w:sz w:val="24"/>
          <w:highlight w:val="none"/>
        </w:rPr>
        <w:t xml:space="preserve">本项目强制节能产品有：</w:t>
      </w:r>
      <w:r>
        <w:rPr>
          <w:rFonts w:hint="eastAsia" w:ascii="宋体" w:hAnsi="宋体" w:cs="宋体"/>
          <w:color w:val="000000"/>
          <w:sz w:val="24"/>
          <w:highlight w:val="none"/>
          <w:u w:val="single"/>
          <w:lang w:val="en-US" w:eastAsia="zh-CN"/>
        </w:rPr>
        <w:t xml:space="preserve">无</w:t>
      </w:r>
      <w:r>
        <w:rPr>
          <w:rFonts w:ascii="宋体" w:hAnsi="宋体" w:eastAsia="宋体" w:cs="宋体"/>
          <w:color w:val="000000"/>
          <w:sz w:val="24"/>
          <w:highlight w:val="none"/>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Calibri" w:hAnsi="Calibri" w:eastAsia="Calibri" w:cs="Calibri"/>
          <w:color w:val="000000"/>
          <w:sz w:val="24"/>
        </w:rPr>
        <w:t xml:space="preserve"> </w:t>
      </w:r>
      <w:r>
        <w:rPr>
          <w:rFonts w:ascii="宋体" w:hAnsi="宋体" w:eastAsia="宋体" w:cs="宋体"/>
          <w:color w:val="000000"/>
          <w:sz w:val="24"/>
        </w:rPr>
        <w:t xml:space="preserve">供应商对于产品的包装应按照“财办库〔</w:t>
      </w:r>
      <w:r>
        <w:rPr>
          <w:rFonts w:ascii="Calibri" w:hAnsi="Calibri" w:eastAsia="Calibri" w:cs="Calibri"/>
          <w:color w:val="000000"/>
          <w:sz w:val="24"/>
        </w:rPr>
        <w:t xml:space="preserve">2020</w:t>
      </w:r>
      <w:r>
        <w:rPr>
          <w:rFonts w:ascii="宋体" w:hAnsi="宋体" w:eastAsia="宋体" w:cs="宋体"/>
          <w:color w:val="000000"/>
          <w:sz w:val="24"/>
        </w:rPr>
        <w:t xml:space="preserve">〕</w:t>
      </w:r>
      <w:r>
        <w:rPr>
          <w:rFonts w:ascii="Calibri" w:hAnsi="Calibri" w:eastAsia="Calibri" w:cs="Calibri"/>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采购标的清单</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1"/>
        <w:gridCol w:w="2579"/>
        <w:gridCol w:w="51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5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扬州市司法局扬州市涉企行政检查服务一体化平台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3" w:type="dxa"/>
            <w:vAlign w:val="center"/>
            <w:textDirection w:val="lrTb"/>
            <w:noWrap w:val="false"/>
          </w:tcPr>
          <w:p>
            <w:pPr>
              <w:ind w:left="0" w:right="0" w:firstLine="0"/>
              <w:jc w:val="center"/>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软件和信息技术服务业</w:t>
            </w:r>
            <w:r/>
          </w:p>
        </w:tc>
      </w:tr>
    </w:tbl>
    <w:p>
      <w:pPr>
        <w:ind w:left="0" w:right="0" w:firstLine="0"/>
        <w:jc w:val="both"/>
        <w:spacing w:before="100" w:after="10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二、技术要求</w:t>
      </w:r>
      <w:r/>
    </w:p>
    <w:p>
      <w:pPr>
        <w:ind w:left="0" w:right="0" w:firstLine="0"/>
        <w:jc w:val="both"/>
        <w:spacing w:before="100" w:after="10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技术要求是指对采购标的功能和质量要求，包括性能、材料、结构、外观、安全，或者服务内容和标准等。其中</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为实质性要求。</w:t>
      </w:r>
      <w:r/>
    </w:p>
    <w:p>
      <w:pPr>
        <w:pStyle w:val="998"/>
        <w:rPr>
          <w:rFonts w:hint="default" w:asciiTheme="minorEastAsia" w:hAnsiTheme="minorEastAsia" w:eastAsiaTheme="minorEastAsia" w:cstheme="minorEastAsia"/>
          <w:sz w:val="24"/>
          <w:szCs w:val="24"/>
        </w:rPr>
        <w:outlineLvl w:val="0"/>
      </w:pPr>
      <w:r>
        <w:rPr>
          <w:rFonts w:asciiTheme="minorEastAsia" w:hAnsiTheme="minorEastAsia" w:eastAsiaTheme="minorEastAsia" w:cstheme="minorEastAsia"/>
          <w:sz w:val="24"/>
          <w:szCs w:val="24"/>
        </w:rPr>
        <w:t xml:space="preserve">一、项目总体需求</w:t>
      </w:r>
      <w:r/>
    </w:p>
    <w:p>
      <w:pPr>
        <w:pStyle w:val="999"/>
        <w:rPr>
          <w:rFonts w:hint="default" w:asciiTheme="minorEastAsia" w:hAnsiTheme="minorEastAsia" w:eastAsiaTheme="minorEastAsia" w:cstheme="minorEastAsia"/>
          <w:sz w:val="24"/>
        </w:rPr>
      </w:pPr>
      <w:r>
        <w:rPr>
          <w:rFonts w:asciiTheme="minorEastAsia" w:hAnsiTheme="minorEastAsia" w:eastAsiaTheme="minorEastAsia" w:cstheme="minorEastAsia"/>
          <w:sz w:val="24"/>
        </w:rPr>
        <w:t xml:space="preserve">1.1项目建设背景</w:t>
      </w:r>
      <w:r/>
    </w:p>
    <w:p>
      <w:pPr>
        <w:pStyle w:val="1000"/>
        <w:rPr>
          <w:rFonts w:hint="eastAsia" w:asciiTheme="minorEastAsia" w:hAnsiTheme="minorEastAsia" w:eastAsiaTheme="minorEastAsia" w:cstheme="minorEastAsia"/>
          <w:color w:val="333333"/>
          <w:szCs w:val="24"/>
        </w:rPr>
      </w:pPr>
      <w:r/>
      <w:bookmarkStart w:id="0" w:name="_Toc25713"/>
      <w:r>
        <w:rPr>
          <w:rFonts w:hint="eastAsia" w:asciiTheme="minorEastAsia" w:hAnsiTheme="minorEastAsia" w:eastAsiaTheme="minorEastAsia" w:cstheme="minorEastAsia"/>
          <w:color w:val="333333"/>
          <w:szCs w:val="24"/>
        </w:rPr>
        <w:t xml:space="preserve">近年来，全国各</w:t>
      </w:r>
      <w:r>
        <w:rPr>
          <w:rFonts w:hint="eastAsia" w:asciiTheme="minorEastAsia" w:hAnsiTheme="minorEastAsia" w:eastAsiaTheme="minorEastAsia" w:cstheme="minorEastAsia"/>
          <w:color w:val="333333"/>
          <w:szCs w:val="24"/>
        </w:rPr>
        <w:t xml:space="preserve">地普遍存在行政检查方式方法单一，缺乏计划性、连续性、稳定性，不规范检查、随意检查甚至过多过滥检查等问题，严重干扰了企业的正常经营活动，破坏了法治化营商环境，对此，经营主体反映较为强烈、意见较为集中。2023年1 月 ，国务院办公厅印发《关于深入推进跨部门综合监管的指导意见》，鼓励有条件的地区积极推进“综合监管一件事”“ 综合查一次” 等改革。2023年8 月，国务院办公厅印发《提升行政执法质量三年行动计划（ 2023―2025年）》，要求“依法健全以信用为基础的新型执法机制，规范涉企行政检查，完善联合检查、</w:t>
      </w:r>
      <w:r>
        <w:rPr>
          <w:rFonts w:hint="eastAsia" w:asciiTheme="minorEastAsia" w:hAnsiTheme="minorEastAsia" w:eastAsiaTheme="minorEastAsia" w:cstheme="minorEastAsia"/>
          <w:color w:val="333333"/>
          <w:szCs w:val="24"/>
          <w:lang w:eastAsia="zh-CN"/>
        </w:rPr>
        <w:t xml:space="preserve">“</w:t>
      </w:r>
      <w:r>
        <w:rPr>
          <w:rFonts w:hint="eastAsia" w:asciiTheme="minorEastAsia" w:hAnsiTheme="minorEastAsia" w:eastAsiaTheme="minorEastAsia" w:cstheme="minorEastAsia"/>
          <w:color w:val="333333"/>
          <w:szCs w:val="24"/>
        </w:rPr>
        <w:t xml:space="preserve">双随机、一公开</w:t>
      </w:r>
      <w:r>
        <w:rPr>
          <w:rFonts w:hint="eastAsia" w:asciiTheme="minorEastAsia" w:hAnsiTheme="minorEastAsia" w:eastAsiaTheme="minorEastAsia" w:cstheme="minorEastAsia"/>
          <w:color w:val="333333"/>
          <w:szCs w:val="24"/>
          <w:lang w:eastAsia="zh-CN"/>
        </w:rPr>
        <w:t xml:space="preserve">”</w:t>
      </w:r>
      <w:r>
        <w:rPr>
          <w:rFonts w:hint="eastAsia" w:asciiTheme="minorEastAsia" w:hAnsiTheme="minorEastAsia" w:eastAsiaTheme="minorEastAsia" w:cstheme="minorEastAsia"/>
          <w:color w:val="333333"/>
          <w:szCs w:val="24"/>
        </w:rPr>
        <w:t xml:space="preserve">监管、非现场执法等工作机制，推动监管信息共享互认，避免多头执法、重复检查。”2024年8 月16 日，国务院召开第五次全体会议，李强总理指出“各级政府要坚持依法行政，优化执法方式，着力降低行政成本、提高行政效能。行政执法要以维护社会主义市场经济秩序为根本目标，对乱检查、乱罚款等问题要及时制止和纠正，以良好营商环境促进各类经营主体创新发展。”</w:t>
      </w:r>
      <w:r/>
    </w:p>
    <w:p>
      <w:pPr>
        <w:pStyle w:val="1000"/>
        <w:rPr>
          <w:rFonts w:hint="default" w:asciiTheme="minorEastAsia" w:hAnsiTheme="minorEastAsia" w:eastAsiaTheme="minorEastAsia" w:cstheme="minorEastAsia"/>
          <w:szCs w:val="24"/>
        </w:rPr>
      </w:pPr>
      <w:r>
        <w:rPr>
          <w:rFonts w:hint="eastAsia" w:asciiTheme="minorEastAsia" w:hAnsiTheme="minorEastAsia" w:eastAsiaTheme="minorEastAsia" w:cstheme="minorEastAsia"/>
          <w:color w:val="333333"/>
          <w:szCs w:val="24"/>
        </w:rPr>
        <w:t xml:space="preserve">2024年8月3日，潘市长在新华通讯社要情动态（总第5821期）《“ 综合查一次” 如何为执法增效、为企业减负？——数字赋能综合行政执法改革的连云港实践观察》上批示“我市在这方面可作些新探索” ，并要求“加快探索，努力形成自身特色”。</w:t>
      </w:r>
      <w:r/>
    </w:p>
    <w:p>
      <w:pPr>
        <w:pStyle w:val="1001"/>
        <w:rPr>
          <w:rFonts w:hint="default" w:asciiTheme="minorEastAsia" w:hAnsiTheme="minorEastAsia" w:eastAsiaTheme="minorEastAsia" w:cstheme="minorEastAsia"/>
        </w:rPr>
        <w:outlineLvl w:val="2"/>
      </w:pPr>
      <w:r>
        <w:rPr>
          <w:rFonts w:asciiTheme="minorEastAsia" w:hAnsiTheme="minorEastAsia" w:eastAsiaTheme="minorEastAsia" w:cstheme="minorEastAsia"/>
        </w:rPr>
        <w:t xml:space="preserve">1.1.1建设依据</w:t>
      </w:r>
      <w:bookmarkEnd w:id="0"/>
      <w:r/>
    </w:p>
    <w:p>
      <w:pPr>
        <w:pStyle w:val="1000"/>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2024年以来</w:t>
      </w:r>
      <w:r>
        <w:rPr>
          <w:rFonts w:hint="eastAsia" w:asciiTheme="minorEastAsia" w:hAnsiTheme="minorEastAsia" w:eastAsiaTheme="minorEastAsia" w:cstheme="minorEastAsia"/>
          <w:szCs w:val="24"/>
        </w:rPr>
        <w:t xml:space="preserve">，在扬州市领导的高度重视下，市政府《关于巩固增强经济回升向好态势进一步推动高质量发展的工作清单》（以下简称“88条工作清单”）中明确要求：“探索开展“综合查一次”联合执法，2024年建成并运行扬州市“综合查一次”涉企行政执法综合监管平台，在有关市级行政执法机构开展试点，实现对全市规上企业行政执法检查综合监管。到2025年，逐步实现县（ 市、区 ）、功能区有关行政执法部门涉企行政执法检查综合监管全覆盖” 。同时，2025年市委市政府“2 号文件”（征求意见稿） 中也明确提出了“综合查一次”改革工作的任务事项。</w:t>
      </w:r>
      <w:r/>
    </w:p>
    <w:p>
      <w:pPr>
        <w:pStyle w:val="1000"/>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专题调研组在深入调研各地经验做法并获取启示后，融入自身思考与创新，拟在“ 扬州市数字司法一体化平台项 目”的基础上拓展服务功能，推进我市“ 综合查一次” 改革工作进度，通过构建“事前积极预防、事中审慎监管、事后巩固提升”的监管服务体系 ，打造“扬州市涉企行政检查服务一体化平台”，推动全市行政执法部门和执法人员转变执法理念，强化服务意识，切实解决多头执法、多层执法、重复执法等问题，全面规范行政执法行为，提升监管执法效能。</w:t>
      </w:r>
      <w:r/>
    </w:p>
    <w:p>
      <w:pPr>
        <w:pStyle w:val="1000"/>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行政检查是行政机关为履行行政管理职责，对公民、法人和其他组织遵守法律、法规、规章和执行有关行政决定、命令的</w:t>
      </w:r>
      <w:r>
        <w:rPr>
          <w:rFonts w:hint="eastAsia" w:asciiTheme="minorEastAsia" w:hAnsiTheme="minorEastAsia" w:eastAsiaTheme="minorEastAsia" w:cstheme="minorEastAsia"/>
          <w:szCs w:val="24"/>
        </w:rPr>
        <w:t xml:space="preserve">情况进行调查、巡查、核验的活动，对行政机关了解法律制度实施情况、发现违法行为、收集证据材料具有重要作用。近年来，全国各地普遍存在行政检查方式方法单一，缺乏计划性、连续性、稳定性，不规范检查、随意检查甚至过多过滥检查等问题，严重干扰了企业的正常经营活动，破坏了法治化营商环境，对此，经营主体反映较为强烈、意见较为集中。2023年1月，国务院办公厅印发《关于深入推进跨部门综合监管的指导意见》，鼓励有条件的地区积极推进“综合监管一件事”“综合查一次”等改革。2023年8 月 ，国 务 院办 公 厅印 发《 提 升 </w:t>
      </w:r>
      <w:r>
        <w:rPr>
          <w:rFonts w:hint="eastAsia" w:asciiTheme="minorEastAsia" w:hAnsiTheme="minorEastAsia" w:eastAsiaTheme="minorEastAsia" w:cstheme="minorEastAsia"/>
          <w:szCs w:val="24"/>
        </w:rPr>
        <w:t xml:space="preserve">行 政 执 法 质 量 三年 行 动 计 划（2023—2025年）》，要求“依法健全以信用为基础的新型执法机制，规范涉企行政检查，完善联合检查、‘双随机、一公开 ’监管、非现场执法等工作机制，推动监管信息共享互认 ，避免多头执法、重复检查。”2024年8 月16 日 ，国务院召开第五次全体会议，李强总理指出“各级政府要坚持依法行政，优化执法方式，着力降低行政成本、提高行政效能。行政执法要以维护社会主义市场经济秩序为根本目标，对乱检查、乱罚款等问题要及时制止和纠正，以良好营商环境促进各类经营主体创新发展。”</w:t>
      </w:r>
      <w:r/>
    </w:p>
    <w:p>
      <w:pPr>
        <w:pStyle w:val="1000"/>
        <w:rPr>
          <w:rFonts w:hint="default"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推进我市“综合查一次”总体思路是聚焦企业“需求端”，做优服务“供给侧” ，通过构建“事前积极预防、事中审慎监管、事后巩固提升”的监管服务体系，打造“扬州市涉企行政检查服务一体化平台”，推动全市行政执法部门和执法人员转变执法理念，强化服务意识，切实解决多头执法、多层执法、重复执法等问题，全面规范行政执法行为，提升监管执法效能。在推进过程中，坚持小步快跑、分步实施，坚持线上和线下相结合，努力探索出一条符合扬州实际的新路径。</w:t>
      </w:r>
      <w:r/>
    </w:p>
    <w:p>
      <w:pPr>
        <w:pStyle w:val="1001"/>
        <w:rPr>
          <w:rFonts w:hint="default" w:asciiTheme="minorEastAsia" w:hAnsiTheme="minorEastAsia" w:eastAsiaTheme="minorEastAsia" w:cstheme="minorEastAsia"/>
        </w:rPr>
        <w:outlineLvl w:val="2"/>
      </w:pPr>
      <w:r/>
      <w:bookmarkStart w:id="1" w:name="_Toc25836"/>
      <w:r>
        <w:rPr>
          <w:rFonts w:asciiTheme="minorEastAsia" w:hAnsiTheme="minorEastAsia" w:eastAsiaTheme="minorEastAsia" w:cstheme="minorEastAsia"/>
        </w:rPr>
        <w:t xml:space="preserve">1.1.2建设目标</w:t>
      </w:r>
      <w:bookmarkEnd w:id="1"/>
      <w:r/>
      <w:r/>
    </w:p>
    <w:p>
      <w:pPr>
        <w:pStyle w:val="1000"/>
        <w:rPr>
          <w:rFonts w:hint="default" w:asciiTheme="minorEastAsia" w:hAnsiTheme="minorEastAsia" w:eastAsiaTheme="minorEastAsia" w:cstheme="minorEastAsia"/>
          <w:color w:val="auto"/>
          <w:szCs w:val="24"/>
        </w:rPr>
      </w:pPr>
      <w:r>
        <w:rPr>
          <w:rFonts w:hint="eastAsia" w:asciiTheme="minorEastAsia" w:hAnsiTheme="minorEastAsia" w:eastAsiaTheme="minorEastAsia" w:cstheme="minorEastAsia"/>
          <w:szCs w:val="24"/>
        </w:rPr>
        <w:t xml:space="preserve">搭建“扬州市涉企行政检查服务一体化平台”，实现事前预防功能，包含预约、预告、预警、预防等服务模块；实现事中监管核心功能，归集市场经营主体、行政执法主体、行政执法人员、免罚轻罚减罚清单、行政处罚裁量基准等各类监管事项和监管数据，实现行政检查协调联动、数据共享、结果互认等功能；实现事后</w:t>
      </w:r>
      <w:r>
        <w:rPr>
          <w:rFonts w:hint="eastAsia" w:asciiTheme="minorEastAsia" w:hAnsiTheme="minorEastAsia" w:eastAsiaTheme="minorEastAsia" w:cstheme="minorEastAsia"/>
          <w:color w:val="auto"/>
          <w:szCs w:val="24"/>
        </w:rPr>
        <w:t xml:space="preserve">巩固功能</w:t>
      </w:r>
      <w:r>
        <w:rPr>
          <w:rFonts w:hint="eastAsia" w:asciiTheme="minorEastAsia" w:hAnsiTheme="minorEastAsia" w:eastAsiaTheme="minorEastAsia" w:cstheme="minorEastAsia"/>
          <w:color w:val="auto"/>
          <w:szCs w:val="24"/>
          <w:lang w:eastAsia="zh-CN"/>
        </w:rPr>
        <w:t xml:space="preserve">、</w:t>
      </w:r>
      <w:r>
        <w:rPr>
          <w:rFonts w:hint="eastAsia" w:asciiTheme="minorEastAsia" w:hAnsiTheme="minorEastAsia" w:eastAsiaTheme="minorEastAsia" w:cstheme="minorEastAsia"/>
          <w:color w:val="auto"/>
          <w:szCs w:val="24"/>
          <w:lang w:val="en-US" w:eastAsia="zh-CN"/>
        </w:rPr>
        <w:t xml:space="preserve">数据统计、分析研判功能</w:t>
      </w:r>
      <w:r>
        <w:rPr>
          <w:rFonts w:hint="eastAsia" w:asciiTheme="minorEastAsia" w:hAnsiTheme="minorEastAsia" w:eastAsiaTheme="minorEastAsia" w:cstheme="minorEastAsia"/>
          <w:color w:val="auto"/>
          <w:szCs w:val="24"/>
        </w:rPr>
        <w:t xml:space="preserve">，增加信用修复、实时评价、跟踪服务等模块。</w:t>
      </w:r>
      <w:r/>
    </w:p>
    <w:p>
      <w:pPr>
        <w:pStyle w:val="999"/>
        <w:rPr>
          <w:rFonts w:hint="default" w:asciiTheme="minorEastAsia" w:hAnsiTheme="minorEastAsia" w:eastAsiaTheme="minorEastAsia" w:cstheme="minorEastAsia"/>
          <w:color w:val="auto"/>
          <w:sz w:val="24"/>
        </w:rPr>
      </w:pPr>
      <w:r>
        <w:rPr>
          <w:rFonts w:asciiTheme="minorEastAsia" w:hAnsiTheme="minorEastAsia" w:eastAsiaTheme="minorEastAsia" w:cstheme="minorEastAsia"/>
          <w:color w:val="auto"/>
          <w:sz w:val="24"/>
        </w:rPr>
        <w:t xml:space="preserve">1.2 项目建设需求</w:t>
      </w:r>
      <w:r/>
    </w:p>
    <w:p>
      <w:pPr>
        <w:pStyle w:val="1000"/>
        <w:rPr>
          <w:rFonts w:hint="default"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本项目建设内容主要包括</w:t>
      </w:r>
      <w:r>
        <w:rPr>
          <w:rFonts w:hint="eastAsia" w:asciiTheme="minorEastAsia" w:hAnsiTheme="minorEastAsia" w:eastAsiaTheme="minorEastAsia" w:cstheme="minorEastAsia"/>
          <w:szCs w:val="24"/>
          <w:lang w:val="en-US" w:eastAsia="zh-CN"/>
        </w:rPr>
        <w:t xml:space="preserve">涉企检查服务管理平台</w:t>
      </w:r>
      <w:r>
        <w:rPr>
          <w:rFonts w:hint="eastAsia" w:asciiTheme="minorEastAsia" w:hAnsiTheme="minorEastAsia" w:eastAsiaTheme="minorEastAsia" w:cstheme="minorEastAsia"/>
          <w:szCs w:val="24"/>
        </w:rPr>
        <w:t xml:space="preserve">、</w:t>
      </w:r>
      <w:r>
        <w:rPr>
          <w:rFonts w:ascii="宋体" w:hAnsi="宋体" w:eastAsia="宋体" w:cs="宋体"/>
          <w:color w:val="000000"/>
          <w:sz w:val="24"/>
        </w:rPr>
        <w:t xml:space="preserve">执法人员移动端</w:t>
      </w:r>
      <w:r>
        <w:rPr>
          <w:rFonts w:hint="eastAsia" w:asciiTheme="minorEastAsia" w:hAnsiTheme="minorEastAsia" w:eastAsiaTheme="minorEastAsia" w:cstheme="minorEastAsia"/>
          <w:szCs w:val="24"/>
        </w:rPr>
        <w:t xml:space="preserve">、</w:t>
      </w:r>
      <w:r>
        <w:rPr>
          <w:rFonts w:ascii="宋体" w:hAnsi="宋体" w:eastAsia="宋体" w:cs="宋体"/>
          <w:color w:val="000000"/>
          <w:sz w:val="24"/>
        </w:rPr>
        <w:t xml:space="preserve">市场主体移动端</w:t>
      </w:r>
      <w:r>
        <w:rPr>
          <w:rFonts w:hint="eastAsia" w:ascii="宋体" w:hAnsi="宋体" w:eastAsia="宋体" w:cs="宋体"/>
          <w:color w:val="000000"/>
          <w:sz w:val="24"/>
          <w:lang w:eastAsia="zh-CN"/>
        </w:rPr>
        <w:t xml:space="preserve">，</w:t>
      </w:r>
      <w:r>
        <w:rPr>
          <w:rFonts w:hint="eastAsia" w:asciiTheme="minorEastAsia" w:hAnsiTheme="minorEastAsia" w:eastAsiaTheme="minorEastAsia" w:cstheme="minorEastAsia"/>
          <w:szCs w:val="24"/>
        </w:rPr>
        <w:t xml:space="preserve">可以实现规范全市涉企行政执法部门的涉企行政检查和涉企服务。</w:t>
      </w:r>
      <w:r/>
    </w:p>
    <w:p>
      <w:pPr>
        <w:pStyle w:val="1001"/>
        <w:rPr>
          <w:rFonts w:asciiTheme="minorEastAsia" w:hAnsiTheme="minorEastAsia" w:eastAsiaTheme="minorEastAsia" w:cstheme="minorEastAsia"/>
        </w:rPr>
        <w:outlineLvl w:val="2"/>
      </w:pPr>
      <w:r>
        <w:rPr>
          <w:rFonts w:asciiTheme="minorEastAsia" w:hAnsiTheme="minorEastAsia" w:eastAsiaTheme="minorEastAsia" w:cstheme="minorEastAsia"/>
        </w:rPr>
        <w:t xml:space="preserve">1.2.1 项目需求分析</w:t>
      </w:r>
      <w:r/>
    </w:p>
    <w:p>
      <w:pPr>
        <w:pStyle w:val="1001"/>
        <w:rPr>
          <w:rFonts w:hint="default" w:asciiTheme="minorEastAsia" w:hAnsiTheme="minorEastAsia" w:eastAsiaTheme="minorEastAsia" w:cstheme="minorEastAsia"/>
          <w:b w:val="0"/>
          <w:bCs w:val="0"/>
        </w:rPr>
        <w:outlineLvl w:val="3"/>
      </w:pPr>
      <w:r>
        <w:rPr>
          <w:rFonts w:asciiTheme="minorEastAsia" w:hAnsiTheme="minorEastAsia" w:eastAsiaTheme="minorEastAsia" w:cstheme="minorEastAsia"/>
          <w:b w:val="0"/>
          <w:bCs w:val="0"/>
        </w:rPr>
        <w:t xml:space="preserve">1.2.1.1业务需求</w:t>
      </w:r>
      <w:r/>
    </w:p>
    <w:p>
      <w:pPr>
        <w:pStyle w:val="1000"/>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扬州市涉企行政检查服务一体化平台的职能定位是为行政执法单位提供统一的涉企检查管理工具，同时为企业提供便捷的检查服务和透明的执法环境。具体职能包括：</w:t>
      </w:r>
      <w:r/>
    </w:p>
    <w:p>
      <w:pPr>
        <w:pStyle w:val="1000"/>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规范执法行为：通过统一执法标准和流程，确保检查行为合法合规，避免随意检查、重复检查等问题。</w:t>
      </w:r>
      <w:r/>
    </w:p>
    <w:p>
      <w:pPr>
        <w:pStyle w:val="1000"/>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提升检查效率：整合多部门检查事项，实现“综合查一次”，减少企业重复应对检查的负担。</w:t>
      </w:r>
      <w:r/>
    </w:p>
    <w:p>
      <w:pPr>
        <w:pStyle w:val="1000"/>
        <w:rPr>
          <w:rFonts w:hint="default"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优化营商环境：通过数据共享和透明化管理，为企业提供公平、透明、高效的执法环境，助力企业健康发展。</w:t>
      </w:r>
      <w:r/>
    </w:p>
    <w:p>
      <w:pPr>
        <w:pStyle w:val="1000"/>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平台需要满足社会服务功能的需求，特别是在服务企业和优化营商环境方面。具体包括：</w:t>
      </w:r>
      <w:r/>
    </w:p>
    <w:p>
      <w:pPr>
        <w:pStyle w:val="1000"/>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减少企业负担：通过“入企亮码”等方式，让企业能够实时了解检查内容和检查人员信息，避免不必要的干扰。</w:t>
      </w:r>
      <w:r/>
    </w:p>
    <w:p>
      <w:pPr>
        <w:pStyle w:val="1000"/>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提升企业满意度：通过“邀约式”、“预告式”检查、非现场检查等方式，满足企业合理诉求，提高企业对执法工作的信任。</w:t>
      </w:r>
      <w:r/>
    </w:p>
    <w:p>
      <w:pPr>
        <w:pStyle w:val="1000"/>
        <w:rPr>
          <w:rFonts w:hint="default"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促进公平竞争：通过统一执法标准和跨部门联合检查，确保所有企业受到公平对待，避免因部门差异导致执法标准不一致。</w:t>
      </w:r>
      <w:r/>
    </w:p>
    <w:p>
      <w:pPr>
        <w:pStyle w:val="1001"/>
        <w:rPr>
          <w:rFonts w:hint="default" w:asciiTheme="minorEastAsia" w:hAnsiTheme="minorEastAsia" w:eastAsiaTheme="minorEastAsia" w:cstheme="minorEastAsia"/>
          <w:b w:val="0"/>
          <w:bCs w:val="0"/>
        </w:rPr>
        <w:outlineLvl w:val="3"/>
      </w:pPr>
      <w:r>
        <w:rPr>
          <w:rFonts w:asciiTheme="minorEastAsia" w:hAnsiTheme="minorEastAsia" w:eastAsiaTheme="minorEastAsia" w:cstheme="minorEastAsia"/>
          <w:b w:val="0"/>
          <w:bCs w:val="0"/>
        </w:rPr>
        <w:t xml:space="preserve">1.2.1.2性能需求</w:t>
      </w:r>
      <w:r/>
    </w:p>
    <w:p>
      <w:pPr>
        <w:pStyle w:val="1000"/>
        <w:rPr>
          <w:rFonts w:hint="default" w:asciiTheme="minorEastAsia" w:hAnsiTheme="minorEastAsia" w:eastAsiaTheme="minorEastAsia" w:cstheme="minorEastAsia"/>
          <w:szCs w:val="24"/>
        </w:rPr>
      </w:pPr>
      <w:r>
        <w:rPr>
          <w:rFonts w:asciiTheme="minorEastAsia" w:hAnsiTheme="minorEastAsia" w:eastAsiaTheme="minorEastAsia" w:cstheme="minorEastAsia"/>
          <w:bCs w:val="0"/>
          <w:szCs w:val="24"/>
        </w:rPr>
        <w:t xml:space="preserve">1.2.1.2</w:t>
      </w:r>
      <w:r>
        <w:rPr>
          <w:rFonts w:asciiTheme="minorEastAsia" w:hAnsiTheme="minorEastAsia" w:eastAsiaTheme="minorEastAsia" w:cstheme="minorEastAsia"/>
          <w:szCs w:val="24"/>
        </w:rPr>
        <w:t xml:space="preserve">.1响应时间需求</w:t>
      </w:r>
      <w:r/>
    </w:p>
    <w:p>
      <w:pPr>
        <w:pStyle w:val="1000"/>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 xml:space="preserve">单查询处理响应时间一般不能超过2秒。如查询</w:t>
      </w:r>
      <w:r>
        <w:rPr>
          <w:rFonts w:hint="eastAsia" w:asciiTheme="minorEastAsia" w:hAnsiTheme="minorEastAsia" w:eastAsiaTheme="minorEastAsia" w:cstheme="minorEastAsia"/>
          <w:szCs w:val="24"/>
          <w:lang w:val="en-US" w:eastAsia="zh-CN"/>
        </w:rPr>
        <w:t xml:space="preserve">检查计划</w:t>
      </w:r>
      <w:r>
        <w:rPr>
          <w:rFonts w:asciiTheme="minorEastAsia" w:hAnsiTheme="minorEastAsia" w:eastAsiaTheme="minorEastAsia" w:cstheme="minorEastAsia"/>
          <w:szCs w:val="24"/>
        </w:rPr>
        <w:t xml:space="preserve">、查询</w:t>
      </w:r>
      <w:r>
        <w:rPr>
          <w:rFonts w:hint="eastAsia" w:asciiTheme="minorEastAsia" w:hAnsiTheme="minorEastAsia" w:eastAsiaTheme="minorEastAsia" w:cstheme="minorEastAsia"/>
          <w:szCs w:val="24"/>
          <w:lang w:val="en-US" w:eastAsia="zh-CN"/>
        </w:rPr>
        <w:t xml:space="preserve">检查任务</w:t>
      </w:r>
      <w:r>
        <w:rPr>
          <w:rFonts w:asciiTheme="minorEastAsia" w:hAnsiTheme="minorEastAsia" w:eastAsiaTheme="minorEastAsia" w:cstheme="minorEastAsia"/>
          <w:szCs w:val="24"/>
        </w:rPr>
        <w:t xml:space="preserve">、查询</w:t>
      </w:r>
      <w:r>
        <w:rPr>
          <w:rFonts w:hint="eastAsia" w:asciiTheme="minorEastAsia" w:hAnsiTheme="minorEastAsia" w:eastAsiaTheme="minorEastAsia" w:cstheme="minorEastAsia"/>
          <w:szCs w:val="24"/>
          <w:lang w:val="en-US" w:eastAsia="zh-CN"/>
        </w:rPr>
        <w:t xml:space="preserve">检查事项</w:t>
      </w:r>
      <w:r>
        <w:rPr>
          <w:rFonts w:asciiTheme="minorEastAsia" w:hAnsiTheme="minorEastAsia" w:eastAsiaTheme="minorEastAsia" w:cstheme="minorEastAsia"/>
          <w:szCs w:val="24"/>
        </w:rPr>
        <w:t xml:space="preserve">等。</w:t>
      </w:r>
      <w:r/>
    </w:p>
    <w:p>
      <w:pPr>
        <w:pStyle w:val="1000"/>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 xml:space="preserve">系统应优化查询算法和数据库设计，提高查询效率。例如，采用索引技术加快数据检索速度，对查询语句进行优化，减少不必要的查询操作。</w:t>
      </w:r>
      <w:r/>
    </w:p>
    <w:p>
      <w:pPr>
        <w:pStyle w:val="1000"/>
        <w:rPr>
          <w:rFonts w:hint="default" w:asciiTheme="minorEastAsia" w:hAnsiTheme="minorEastAsia" w:eastAsiaTheme="minorEastAsia" w:cstheme="minorEastAsia"/>
          <w:szCs w:val="24"/>
        </w:rPr>
      </w:pPr>
      <w:r>
        <w:rPr>
          <w:rFonts w:asciiTheme="minorEastAsia" w:hAnsiTheme="minorEastAsia" w:eastAsiaTheme="minorEastAsia" w:cstheme="minorEastAsia"/>
          <w:bCs w:val="0"/>
          <w:szCs w:val="24"/>
        </w:rPr>
        <w:t xml:space="preserve">1.2.1.2</w:t>
      </w:r>
      <w:r>
        <w:rPr>
          <w:rFonts w:asciiTheme="minorEastAsia" w:hAnsiTheme="minorEastAsia" w:eastAsiaTheme="minorEastAsia" w:cstheme="minorEastAsia"/>
          <w:szCs w:val="24"/>
        </w:rPr>
        <w:t xml:space="preserve">.</w:t>
      </w:r>
      <w:r>
        <w:rPr>
          <w:rFonts w:hint="eastAsia" w:asciiTheme="minorEastAsia" w:hAnsiTheme="minorEastAsia" w:eastAsiaTheme="minorEastAsia" w:cstheme="minorEastAsia"/>
          <w:szCs w:val="24"/>
          <w:lang w:val="en-US" w:eastAsia="zh-CN"/>
        </w:rPr>
        <w:t xml:space="preserve">2</w:t>
      </w:r>
      <w:r>
        <w:rPr>
          <w:rFonts w:asciiTheme="minorEastAsia" w:hAnsiTheme="minorEastAsia" w:eastAsiaTheme="minorEastAsia" w:cstheme="minorEastAsia"/>
          <w:szCs w:val="24"/>
        </w:rPr>
        <w:t xml:space="preserve">访问需求</w:t>
      </w:r>
      <w:r/>
    </w:p>
    <w:p>
      <w:pPr>
        <w:pStyle w:val="1000"/>
        <w:rPr>
          <w:rFonts w:hint="default"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系统需支持</w:t>
      </w:r>
      <w:r>
        <w:rPr>
          <w:rFonts w:hint="eastAsia" w:asciiTheme="minorEastAsia" w:hAnsiTheme="minorEastAsia" w:eastAsiaTheme="minorEastAsia" w:cstheme="minorEastAsia"/>
          <w:szCs w:val="24"/>
          <w:lang w:val="en-US" w:eastAsia="zh-CN"/>
        </w:rPr>
        <w:t xml:space="preserve">10万</w:t>
      </w:r>
      <w:r>
        <w:rPr>
          <w:rFonts w:hint="eastAsia" w:asciiTheme="minorEastAsia" w:hAnsiTheme="minorEastAsia" w:eastAsiaTheme="minorEastAsia" w:cstheme="minorEastAsia"/>
          <w:szCs w:val="24"/>
        </w:rPr>
        <w:t xml:space="preserve">级用户规模，并发能力≥</w:t>
      </w:r>
      <w:r>
        <w:rPr>
          <w:rFonts w:hint="eastAsia" w:asciiTheme="minorEastAsia" w:hAnsiTheme="minorEastAsia" w:eastAsiaTheme="minorEastAsia" w:cstheme="minorEastAsia"/>
          <w:szCs w:val="24"/>
          <w:lang w:val="en-US" w:eastAsia="zh-CN"/>
        </w:rPr>
        <w:t xml:space="preserve">1</w:t>
      </w:r>
      <w:r>
        <w:rPr>
          <w:rFonts w:hint="eastAsia" w:asciiTheme="minorEastAsia" w:hAnsiTheme="minorEastAsia" w:eastAsiaTheme="minorEastAsia" w:cstheme="minorEastAsia"/>
          <w:szCs w:val="24"/>
        </w:rPr>
        <w:t xml:space="preserve">000QPS，日志处理能力≥50条/秒，满足全市范围内应用需求</w:t>
      </w:r>
      <w:r>
        <w:rPr>
          <w:rFonts w:hint="eastAsia" w:ascii="Times New Roman" w:hAnsi="Times New Roman" w:eastAsia="宋体" w:cs="Times New Roman"/>
          <w:sz w:val="24"/>
          <w:szCs w:val="24"/>
          <w:lang w:val="en-US" w:eastAsia="zh-CN"/>
        </w:rPr>
        <w:t xml:space="preserve">，并具备横向扩展能力。</w:t>
      </w:r>
      <w:r/>
    </w:p>
    <w:p>
      <w:pPr>
        <w:pStyle w:val="1000"/>
        <w:rPr>
          <w:rFonts w:hint="default" w:asciiTheme="minorEastAsia" w:hAnsiTheme="minorEastAsia" w:eastAsiaTheme="minorEastAsia" w:cstheme="minorEastAsia"/>
          <w:szCs w:val="24"/>
        </w:rPr>
      </w:pPr>
      <w:r>
        <w:rPr>
          <w:rFonts w:asciiTheme="minorEastAsia" w:hAnsiTheme="minorEastAsia" w:eastAsiaTheme="minorEastAsia" w:cstheme="minorEastAsia"/>
          <w:bCs w:val="0"/>
          <w:szCs w:val="24"/>
        </w:rPr>
        <w:t xml:space="preserve">1.2.1.2</w:t>
      </w:r>
      <w:r>
        <w:rPr>
          <w:rFonts w:asciiTheme="minorEastAsia" w:hAnsiTheme="minorEastAsia" w:eastAsiaTheme="minorEastAsia" w:cstheme="minorEastAsia"/>
          <w:szCs w:val="24"/>
        </w:rPr>
        <w:t xml:space="preserve">.</w:t>
      </w:r>
      <w:r>
        <w:rPr>
          <w:rFonts w:hint="eastAsia" w:asciiTheme="minorEastAsia" w:hAnsiTheme="minorEastAsia" w:eastAsiaTheme="minorEastAsia" w:cstheme="minorEastAsia"/>
          <w:szCs w:val="24"/>
          <w:lang w:val="en-US" w:eastAsia="zh-CN"/>
        </w:rPr>
        <w:t xml:space="preserve">3</w:t>
      </w:r>
      <w:r>
        <w:rPr>
          <w:rFonts w:asciiTheme="minorEastAsia" w:hAnsiTheme="minorEastAsia" w:eastAsiaTheme="minorEastAsia" w:cstheme="minorEastAsia"/>
          <w:szCs w:val="24"/>
        </w:rPr>
        <w:t xml:space="preserve">故障率与故障修复时间需求</w:t>
      </w:r>
      <w:r/>
    </w:p>
    <w:p>
      <w:pPr>
        <w:pStyle w:val="1000"/>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 xml:space="preserve">A故障率：系统应提供7×24小时的连续运行，平均年故障时间：&lt;1天。系统应采用高可靠性的硬件设备和软件技术，加强系统的监控和维护。</w:t>
      </w:r>
      <w:r/>
    </w:p>
    <w:p>
      <w:pPr>
        <w:pStyle w:val="1000"/>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 xml:space="preserve">B平均故障修复时间：&lt;30分钟。一旦系统出现故障，应能够尽快修复，减少对用户的影响。系统应建立完善的故障预警和应急处理机制，当系统出现故障时，能够及时发出警报，并通知相关技术人员进行处理。</w:t>
      </w:r>
      <w:r/>
    </w:p>
    <w:p>
      <w:pPr>
        <w:pStyle w:val="1000"/>
        <w:rPr>
          <w:rFonts w:hint="default" w:asciiTheme="minorEastAsia" w:hAnsiTheme="minorEastAsia" w:eastAsiaTheme="minorEastAsia" w:cstheme="minorEastAsia"/>
          <w:szCs w:val="24"/>
        </w:rPr>
      </w:pPr>
      <w:r>
        <w:rPr>
          <w:rFonts w:asciiTheme="minorEastAsia" w:hAnsiTheme="minorEastAsia" w:eastAsiaTheme="minorEastAsia" w:cstheme="minorEastAsia"/>
          <w:bCs w:val="0"/>
          <w:szCs w:val="24"/>
        </w:rPr>
        <w:t xml:space="preserve">1.2.1.2</w:t>
      </w:r>
      <w:r>
        <w:rPr>
          <w:rFonts w:asciiTheme="minorEastAsia" w:hAnsiTheme="minorEastAsia" w:eastAsiaTheme="minorEastAsia" w:cstheme="minorEastAsia"/>
          <w:szCs w:val="24"/>
        </w:rPr>
        <w:t xml:space="preserve">.</w:t>
      </w:r>
      <w:r>
        <w:rPr>
          <w:rFonts w:hint="eastAsia" w:asciiTheme="minorEastAsia" w:hAnsiTheme="minorEastAsia" w:eastAsiaTheme="minorEastAsia" w:cstheme="minorEastAsia"/>
          <w:szCs w:val="24"/>
          <w:lang w:val="en-US" w:eastAsia="zh-CN"/>
        </w:rPr>
        <w:t xml:space="preserve">4</w:t>
      </w:r>
      <w:r>
        <w:rPr>
          <w:rFonts w:asciiTheme="minorEastAsia" w:hAnsiTheme="minorEastAsia" w:eastAsiaTheme="minorEastAsia" w:cstheme="minorEastAsia"/>
          <w:szCs w:val="24"/>
        </w:rPr>
        <w:t xml:space="preserve">系统优化与连续性需求</w:t>
      </w:r>
      <w:r/>
    </w:p>
    <w:p>
      <w:pPr>
        <w:pStyle w:val="1000"/>
        <w:rPr>
          <w:rFonts w:asciiTheme="minorEastAsia" w:hAnsiTheme="minorEastAsia" w:eastAsiaTheme="minorEastAsia" w:cstheme="minorEastAsia"/>
          <w:szCs w:val="24"/>
        </w:rPr>
      </w:pPr>
      <w:r>
        <w:rPr>
          <w:rFonts w:asciiTheme="minorEastAsia" w:hAnsiTheme="minorEastAsia" w:eastAsiaTheme="minorEastAsia" w:cstheme="minorEastAsia"/>
          <w:szCs w:val="24"/>
        </w:rPr>
        <w:t xml:space="preserve">系统在设计时充分考虑系统的优化功能，确保能够承载历年积累的大量数据，能够始终保持长期高效稳定运行。</w:t>
      </w:r>
      <w:r/>
    </w:p>
    <w:p>
      <w:pPr>
        <w:pStyle w:val="1001"/>
        <w:rPr>
          <w:rFonts w:hint="eastAsia" w:eastAsia="宋体" w:asciiTheme="minorEastAsia" w:hAnsiTheme="minorEastAsia" w:cstheme="minorEastAsia"/>
          <w:b w:val="0"/>
          <w:bCs w:val="0"/>
          <w:color w:val="000000" w:themeColor="text1"/>
          <w:highlight w:val="none"/>
          <w:lang w:eastAsia="zh-CN"/>
          <w14:textFill>
            <w14:solidFill>
              <w14:schemeClr w14:val="tx1"/>
            </w14:solidFill>
          </w14:textFill>
        </w:rPr>
        <w:outlineLvl w:val="3"/>
      </w:pPr>
      <w:r>
        <w:rPr>
          <w:rFonts w:asciiTheme="minorEastAsia" w:hAnsiTheme="minorEastAsia" w:eastAsiaTheme="minorEastAsia" w:cstheme="minorEastAsia"/>
          <w:b w:val="0"/>
          <w:bCs w:val="0"/>
          <w:color w:val="000000" w:themeColor="text1"/>
          <w:highlight w:val="none"/>
          <w14:textFill>
            <w14:solidFill>
              <w14:schemeClr w14:val="tx1"/>
            </w14:solidFill>
          </w14:textFill>
        </w:rPr>
        <w:t xml:space="preserve">1.2.1.</w:t>
      </w:r>
      <w:r>
        <w:rPr>
          <w:rFonts w:hint="eastAsia" w:eastAsia="宋体" w:asciiTheme="minorEastAsia" w:hAnsiTheme="minorEastAsia" w:cstheme="minorEastAsia"/>
          <w:b w:val="0"/>
          <w:bCs w:val="0"/>
          <w:color w:val="000000" w:themeColor="text1"/>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b w:val="0"/>
          <w:bCs w:val="0"/>
          <w:color w:val="000000" w:themeColor="text1"/>
          <w:highlight w:val="none"/>
          <w14:textFill>
            <w14:solidFill>
              <w14:schemeClr w14:val="tx1"/>
            </w14:solidFill>
          </w14:textFill>
        </w:rPr>
        <w:t xml:space="preserve">符合政府采购和安全可靠测评</w:t>
      </w:r>
      <w:r>
        <w:rPr>
          <w:rFonts w:hint="eastAsia" w:eastAsia="宋体" w:asciiTheme="minorEastAsia" w:hAnsiTheme="minorEastAsia" w:cstheme="minorEastAsia"/>
          <w:b w:val="0"/>
          <w:bCs w:val="0"/>
          <w:color w:val="000000" w:themeColor="text1"/>
          <w:highlight w:val="none"/>
          <w:lang w:val="en-US" w:eastAsia="zh-CN"/>
          <w14:textFill>
            <w14:solidFill>
              <w14:schemeClr w14:val="tx1"/>
            </w14:solidFill>
          </w14:textFill>
        </w:rPr>
        <w:t xml:space="preserve">需求</w:t>
      </w:r>
      <w:r/>
    </w:p>
    <w:p>
      <w:pPr>
        <w:pStyle w:val="1000"/>
        <w:rPr>
          <w:rFonts w:asciiTheme="minorEastAsia" w:hAnsiTheme="minorEastAsia" w:eastAsiaTheme="minorEastAsia" w:cs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4"/>
          <w:highlight w:val="none"/>
          <w14:textFill>
            <w14:solidFill>
              <w14:schemeClr w14:val="tx1"/>
            </w14:solidFill>
          </w14:textFill>
        </w:rPr>
        <w:t xml:space="preserve">扬州市涉企行政检查服务一体化平台将部署在扬州市政务云平台，运行环境选用稳定的国产化环境，供应商确保产品符合政府采购和安全可靠测评要求。</w:t>
      </w:r>
      <w:r/>
    </w:p>
    <w:p>
      <w:pPr>
        <w:pStyle w:val="1001"/>
        <w:rPr>
          <w:rFonts w:asciiTheme="minorEastAsia" w:hAnsiTheme="minorEastAsia" w:eastAsiaTheme="minorEastAsia" w:cstheme="minorEastAsia"/>
        </w:rPr>
        <w:outlineLvl w:val="2"/>
      </w:pPr>
      <w:r>
        <w:rPr>
          <w:rFonts w:asciiTheme="minorEastAsia" w:hAnsiTheme="minorEastAsia" w:eastAsiaTheme="minorEastAsia" w:cstheme="minorEastAsia"/>
        </w:rPr>
        <w:t xml:space="preserve">1.2.</w:t>
      </w:r>
      <w:r>
        <w:rPr>
          <w:rFonts w:hint="eastAsia" w:asciiTheme="minorEastAsia" w:hAnsiTheme="minorEastAsia" w:eastAsiaTheme="minorEastAsia" w:cstheme="minorEastAsia"/>
          <w:lang w:val="en-US" w:eastAsia="zh-CN"/>
        </w:rPr>
        <w:t xml:space="preserve">2</w:t>
      </w:r>
      <w:r>
        <w:rPr>
          <w:rFonts w:asciiTheme="minorEastAsia" w:hAnsiTheme="minorEastAsia" w:eastAsiaTheme="minorEastAsia" w:cstheme="minorEastAsia"/>
        </w:rPr>
        <w:t xml:space="preserve"> 项目</w:t>
      </w:r>
      <w:r>
        <w:rPr>
          <w:rFonts w:hint="eastAsia" w:eastAsia="宋体" w:asciiTheme="minorEastAsia" w:hAnsiTheme="minorEastAsia" w:cstheme="minorEastAsia"/>
          <w:lang w:val="en-US" w:eastAsia="zh-CN"/>
        </w:rPr>
        <w:t xml:space="preserve">总体设计</w:t>
      </w:r>
      <w:r/>
    </w:p>
    <w:p>
      <w:pPr>
        <w:pStyle w:val="1001"/>
        <w:rPr>
          <w:rFonts w:hint="default" w:asciiTheme="minorEastAsia" w:hAnsiTheme="minorEastAsia" w:eastAsiaTheme="minorEastAsia" w:cstheme="minorEastAsia"/>
        </w:rPr>
        <w:outlineLvl w:val="3"/>
      </w:pPr>
      <w:r>
        <w:rPr>
          <w:rFonts w:asciiTheme="minorEastAsia" w:hAnsiTheme="minorEastAsia" w:eastAsiaTheme="minorEastAsia" w:cstheme="minorEastAsia"/>
          <w:b w:val="0"/>
          <w:bCs w:val="0"/>
        </w:rPr>
        <w:t xml:space="preserve">1.2.</w:t>
      </w:r>
      <w:r>
        <w:rPr>
          <w:rFonts w:hint="eastAsia" w:asciiTheme="minorEastAsia" w:hAnsiTheme="minorEastAsia" w:eastAsiaTheme="minorEastAsia" w:cstheme="minorEastAsia"/>
          <w:b w:val="0"/>
          <w:bCs w:val="0"/>
          <w:lang w:val="en-US" w:eastAsia="zh-CN"/>
        </w:rPr>
        <w:t xml:space="preserve">2</w:t>
      </w:r>
      <w:r>
        <w:rPr>
          <w:rFonts w:asciiTheme="minorEastAsia" w:hAnsiTheme="minorEastAsia" w:eastAsiaTheme="minorEastAsia" w:cstheme="minorEastAsia"/>
          <w:b w:val="0"/>
          <w:bCs w:val="0"/>
        </w:rPr>
        <w:t xml:space="preserve">.1</w:t>
      </w:r>
      <w:r>
        <w:rPr>
          <w:rFonts w:asciiTheme="minorEastAsia" w:hAnsiTheme="minorEastAsia" w:eastAsiaTheme="minorEastAsia" w:cstheme="minorEastAsia"/>
        </w:rPr>
        <w:t xml:space="preserve">项目建设原则</w:t>
      </w:r>
      <w:r/>
    </w:p>
    <w:p>
      <w:pPr>
        <w:pStyle w:val="1000"/>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 xml:space="preserve">为了保证项目建设达到预期目标，在进行系统的设计、开发、部署和运行管理规划时将遵循如下原则：</w:t>
      </w:r>
      <w:r/>
    </w:p>
    <w:p>
      <w:pPr>
        <w:pStyle w:val="1000"/>
        <w:rPr>
          <w:rFonts w:hint="default" w:asciiTheme="minorEastAsia" w:hAnsiTheme="minorEastAsia" w:eastAsiaTheme="minorEastAsia" w:cstheme="minorEastAsia"/>
          <w:bCs w:val="0"/>
          <w:szCs w:val="24"/>
        </w:rPr>
      </w:pPr>
      <w:r/>
      <w:bookmarkStart w:id="2" w:name="_Toc7276"/>
      <w:r>
        <w:rPr>
          <w:rFonts w:asciiTheme="minorEastAsia" w:hAnsiTheme="minorEastAsia" w:eastAsiaTheme="minorEastAsia" w:cstheme="minorEastAsia"/>
          <w:bCs w:val="0"/>
          <w:szCs w:val="24"/>
        </w:rPr>
        <w:t xml:space="preserve">1.2.</w:t>
      </w:r>
      <w:r>
        <w:rPr>
          <w:rFonts w:hint="eastAsia" w:asciiTheme="minorEastAsia" w:hAnsiTheme="minorEastAsia" w:eastAsiaTheme="minorEastAsia" w:cstheme="minorEastAsia"/>
          <w:bCs w:val="0"/>
          <w:szCs w:val="24"/>
          <w:lang w:val="en-US" w:eastAsia="zh-CN"/>
        </w:rPr>
        <w:t xml:space="preserve">2</w:t>
      </w:r>
      <w:r>
        <w:rPr>
          <w:rFonts w:asciiTheme="minorEastAsia" w:hAnsiTheme="minorEastAsia" w:eastAsiaTheme="minorEastAsia" w:cstheme="minorEastAsia"/>
          <w:bCs w:val="0"/>
          <w:szCs w:val="24"/>
        </w:rPr>
        <w:t xml:space="preserve">.1.1 统筹规划、统一标准</w:t>
      </w:r>
      <w:bookmarkEnd w:id="2"/>
      <w:r/>
      <w:r/>
    </w:p>
    <w:p>
      <w:pPr>
        <w:pStyle w:val="1000"/>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 xml:space="preserve">项目应遵循最新国家电子政务建设规范要求，产品须符合安全可靠的政务应用标准，以系统工程的方法对系统进行统一规划、统一设计、统一网络，遵循统一的数据标准规范（指标体系和数据结构），采用统一的技术以方便系统建成后的运行和维护，保证系统可持续、高效、安全运行。</w:t>
      </w:r>
      <w:r/>
    </w:p>
    <w:p>
      <w:pPr>
        <w:pStyle w:val="1000"/>
        <w:rPr>
          <w:rFonts w:hint="default" w:asciiTheme="minorEastAsia" w:hAnsiTheme="minorEastAsia" w:eastAsiaTheme="minorEastAsia" w:cstheme="minorEastAsia"/>
          <w:bCs w:val="0"/>
          <w:szCs w:val="24"/>
        </w:rPr>
      </w:pPr>
      <w:r/>
      <w:bookmarkStart w:id="3" w:name="_Toc16340"/>
      <w:r>
        <w:rPr>
          <w:rFonts w:asciiTheme="minorEastAsia" w:hAnsiTheme="minorEastAsia" w:eastAsiaTheme="minorEastAsia" w:cstheme="minorEastAsia"/>
          <w:bCs w:val="0"/>
          <w:szCs w:val="24"/>
        </w:rPr>
        <w:t xml:space="preserve">1.2.</w:t>
      </w:r>
      <w:r>
        <w:rPr>
          <w:rFonts w:hint="eastAsia" w:asciiTheme="minorEastAsia" w:hAnsiTheme="minorEastAsia" w:eastAsiaTheme="minorEastAsia" w:cstheme="minorEastAsia"/>
          <w:bCs w:val="0"/>
          <w:szCs w:val="24"/>
          <w:lang w:val="en-US" w:eastAsia="zh-CN"/>
        </w:rPr>
        <w:t xml:space="preserve">2</w:t>
      </w:r>
      <w:r>
        <w:rPr>
          <w:rFonts w:asciiTheme="minorEastAsia" w:hAnsiTheme="minorEastAsia" w:eastAsiaTheme="minorEastAsia" w:cstheme="minorEastAsia"/>
          <w:bCs w:val="0"/>
          <w:szCs w:val="24"/>
        </w:rPr>
        <w:t xml:space="preserve">.1.2技术先进、节约集约</w:t>
      </w:r>
      <w:bookmarkEnd w:id="3"/>
      <w:r/>
      <w:r/>
    </w:p>
    <w:p>
      <w:pPr>
        <w:pStyle w:val="1000"/>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 xml:space="preserve">技术水平要保证先进性，系统设计应符合当今计算机软硬件技术、网络通信技术和信息技术的发展方向，同时要紧密结合</w:t>
      </w:r>
      <w:r>
        <w:rPr>
          <w:rFonts w:hint="eastAsia" w:asciiTheme="minorEastAsia" w:hAnsiTheme="minorEastAsia" w:eastAsiaTheme="minorEastAsia" w:cstheme="minorEastAsia"/>
          <w:bCs w:val="0"/>
          <w:szCs w:val="24"/>
          <w:lang w:eastAsia="zh-CN"/>
        </w:rPr>
        <w:t xml:space="preserve">涉企检查服务</w:t>
      </w:r>
      <w:r>
        <w:rPr>
          <w:rFonts w:asciiTheme="minorEastAsia" w:hAnsiTheme="minorEastAsia" w:eastAsiaTheme="minorEastAsia" w:cstheme="minorEastAsia"/>
          <w:bCs w:val="0"/>
          <w:szCs w:val="24"/>
        </w:rPr>
        <w:t xml:space="preserve">的发展趋势，从实际需求出发，避免因盲目追求新技术、新产品，而忽略实际现状在系统设计上的体现，造成系统设计的缺陷与处理性能的低下；系统设计还应考虑到用户的操作习惯，提供友好的操作界面以及丰富的联机帮助，增强系统易操作性。</w:t>
      </w:r>
      <w:r/>
    </w:p>
    <w:p>
      <w:pPr>
        <w:pStyle w:val="1000"/>
        <w:rPr>
          <w:rFonts w:hint="default" w:asciiTheme="minorEastAsia" w:hAnsiTheme="minorEastAsia" w:eastAsiaTheme="minorEastAsia" w:cstheme="minorEastAsia"/>
          <w:bCs w:val="0"/>
          <w:szCs w:val="24"/>
        </w:rPr>
      </w:pPr>
      <w:r/>
      <w:bookmarkStart w:id="4" w:name="_Toc16679"/>
      <w:r>
        <w:rPr>
          <w:rFonts w:asciiTheme="minorEastAsia" w:hAnsiTheme="minorEastAsia" w:eastAsiaTheme="minorEastAsia" w:cstheme="minorEastAsia"/>
          <w:bCs w:val="0"/>
          <w:szCs w:val="24"/>
        </w:rPr>
        <w:t xml:space="preserve">1.2.3.1.</w:t>
      </w:r>
      <w:r>
        <w:rPr>
          <w:rFonts w:hint="eastAsia" w:eastAsia="宋体" w:asciiTheme="minorEastAsia" w:hAnsiTheme="minorEastAsia" w:cstheme="minorEastAsia"/>
          <w:bCs w:val="0"/>
          <w:szCs w:val="24"/>
          <w:lang w:val="en-US" w:eastAsia="zh-CN"/>
        </w:rPr>
        <w:t xml:space="preserve">3</w:t>
      </w:r>
      <w:r>
        <w:rPr>
          <w:rFonts w:asciiTheme="minorEastAsia" w:hAnsiTheme="minorEastAsia" w:eastAsiaTheme="minorEastAsia" w:cstheme="minorEastAsia"/>
          <w:bCs w:val="0"/>
          <w:szCs w:val="24"/>
        </w:rPr>
        <w:t xml:space="preserve"> 互联互通、共享开放</w:t>
      </w:r>
      <w:bookmarkEnd w:id="4"/>
      <w:r/>
      <w:r/>
    </w:p>
    <w:p>
      <w:pPr>
        <w:pStyle w:val="1000"/>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 xml:space="preserve">系统应该真正符合多层浏览器/服务器体系结构，应能满足新增的需求，而系统的体系结构不需做较大的改变，并能保证系统今后的平滑升级。应充分考虑</w:t>
      </w:r>
      <w:r>
        <w:rPr>
          <w:rFonts w:hint="eastAsia" w:asciiTheme="minorEastAsia" w:hAnsiTheme="minorEastAsia" w:eastAsiaTheme="minorEastAsia" w:cstheme="minorEastAsia"/>
          <w:bCs w:val="0"/>
          <w:szCs w:val="24"/>
          <w:lang w:eastAsia="zh-CN"/>
        </w:rPr>
        <w:t xml:space="preserve">涉企检查服务</w:t>
      </w:r>
      <w:r>
        <w:rPr>
          <w:rFonts w:asciiTheme="minorEastAsia" w:hAnsiTheme="minorEastAsia" w:eastAsiaTheme="minorEastAsia" w:cstheme="minorEastAsia"/>
          <w:bCs w:val="0"/>
          <w:szCs w:val="24"/>
        </w:rPr>
        <w:t xml:space="preserve">管理业务在未来若干年内的发展趋势，保证系统具有较好的开放性和结构的扩展性，维持系统稳定的业务处理效率。在系统设计中应尽量采用模块化结构、提高各模块的独立性，尽可能减少模块间的数据耦合，使各子系统间的数据依赖程度减至最低限度。充分考虑系统设计的灵活性，可适应需求的不断调整，有利于系统未来的升级和维护工作。</w:t>
      </w:r>
      <w:r/>
    </w:p>
    <w:p>
      <w:pPr>
        <w:pStyle w:val="1000"/>
        <w:rPr>
          <w:rFonts w:hint="default" w:asciiTheme="minorEastAsia" w:hAnsiTheme="minorEastAsia" w:eastAsiaTheme="minorEastAsia" w:cstheme="minorEastAsia"/>
          <w:bCs w:val="0"/>
          <w:szCs w:val="24"/>
        </w:rPr>
      </w:pPr>
      <w:r/>
      <w:bookmarkStart w:id="5" w:name="_Toc24896"/>
      <w:r>
        <w:rPr>
          <w:rFonts w:asciiTheme="minorEastAsia" w:hAnsiTheme="minorEastAsia" w:eastAsiaTheme="minorEastAsia" w:cstheme="minorEastAsia"/>
          <w:bCs w:val="0"/>
          <w:szCs w:val="24"/>
        </w:rPr>
        <w:t xml:space="preserve">1.2.3.1.4 安全可靠、稳定高效</w:t>
      </w:r>
      <w:bookmarkEnd w:id="5"/>
      <w:r/>
      <w:r/>
    </w:p>
    <w:p>
      <w:pPr>
        <w:pStyle w:val="1000"/>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 xml:space="preserve">系统在设计时将充分考虑本项目对可靠性的要求，确保系统完全符合政务要求，并提供高可靠性的保障，尤其是保证关键业务的连续不间断运作和对非正常情况的可靠处理。既要注重系统本身防御外部攻击的能力，又要提高数据传输的安全性，要遵循相应的保密规范，保证系统安全保密性、查错纠错能力、抗病毒能力等。设计应高度重视安全体系建设，在共享信息资源的业务过程中，确保信息资源的保护与隔离；建立完备的安全机制，严格控制系统及数据库访问；并充分利用日志系统、健全的备份和恢复策略，增强系统的安全性。</w:t>
      </w:r>
      <w:r/>
    </w:p>
    <w:p>
      <w:pPr>
        <w:pStyle w:val="1000"/>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 xml:space="preserve">系统须符合三级网络安全等级保护、网络数据安全和对应商用密码应用安全的相关要求。</w:t>
      </w:r>
      <w:r/>
    </w:p>
    <w:p>
      <w:pPr>
        <w:pStyle w:val="1001"/>
        <w:rPr>
          <w:rFonts w:hint="default" w:asciiTheme="minorEastAsia" w:hAnsiTheme="minorEastAsia" w:eastAsiaTheme="minorEastAsia" w:cstheme="minorEastAsia"/>
          <w:b w:val="0"/>
          <w:bCs w:val="0"/>
        </w:rPr>
        <w:outlineLvl w:val="3"/>
      </w:pPr>
      <w:r>
        <w:rPr>
          <w:rFonts w:asciiTheme="minorEastAsia" w:hAnsiTheme="minorEastAsia" w:eastAsiaTheme="minorEastAsia" w:cstheme="minorEastAsia"/>
          <w:b w:val="0"/>
          <w:bCs w:val="0"/>
        </w:rPr>
        <w:t xml:space="preserve">1.2.</w:t>
      </w:r>
      <w:r>
        <w:rPr>
          <w:rFonts w:hint="eastAsia" w:asciiTheme="minorEastAsia" w:hAnsiTheme="minorEastAsia" w:eastAsiaTheme="minorEastAsia" w:cstheme="minorEastAsia"/>
          <w:b w:val="0"/>
          <w:bCs w:val="0"/>
          <w:lang w:val="en-US" w:eastAsia="zh-CN"/>
        </w:rPr>
        <w:t xml:space="preserve">2</w:t>
      </w:r>
      <w:r>
        <w:rPr>
          <w:rFonts w:asciiTheme="minorEastAsia" w:hAnsiTheme="minorEastAsia" w:eastAsiaTheme="minorEastAsia" w:cstheme="minorEastAsia"/>
          <w:b w:val="0"/>
          <w:bCs w:val="0"/>
        </w:rPr>
        <w:t xml:space="preserve">.2总体架构</w:t>
      </w:r>
      <w:r/>
    </w:p>
    <w:p>
      <w:pPr>
        <w:pStyle w:val="1000"/>
        <w:rPr>
          <w:rFonts w:hint="eastAsia" w:asciiTheme="minorEastAsia" w:hAnsiTheme="minorEastAsia" w:eastAsiaTheme="minorEastAsia" w:cstheme="minorEastAsia"/>
          <w:bCs w:val="0"/>
          <w:szCs w:val="24"/>
          <w:lang w:val="en-US" w:eastAsia="zh-CN"/>
        </w:rPr>
      </w:pPr>
      <w:r>
        <w:rPr>
          <w:rFonts w:hint="eastAsia" w:asciiTheme="minorEastAsia" w:hAnsiTheme="minorEastAsia" w:eastAsiaTheme="minorEastAsia" w:cstheme="minorEastAsia"/>
          <w:bCs w:val="0"/>
          <w:szCs w:val="24"/>
          <w:lang w:val="en-US" w:eastAsia="zh-CN"/>
        </w:rPr>
        <w:t xml:space="preserve">项目依托“扬州市数字司法一体化平台”建立，是主系统的子模块，复用主系统应用服务器与数据库服务器资源，服务器由数据中心提供，本次费用不体现。扬州市涉企行政检查服务一体化平台入口设置在“扬州市数字司法一体化平台”的入口门户里面，与主系统共用用户统一身份认证。</w:t>
      </w:r>
      <w:r/>
    </w:p>
    <w:p>
      <w:pPr>
        <w:pStyle w:val="1001"/>
        <w:rPr>
          <w:rFonts w:hint="default" w:asciiTheme="minorEastAsia" w:hAnsiTheme="minorEastAsia" w:eastAsiaTheme="minorEastAsia" w:cstheme="minorEastAsia"/>
          <w:b w:val="0"/>
          <w:bCs w:val="0"/>
        </w:rPr>
        <w:outlineLvl w:val="3"/>
      </w:pPr>
      <w:r>
        <w:rPr>
          <w:rFonts w:asciiTheme="minorEastAsia" w:hAnsiTheme="minorEastAsia" w:eastAsiaTheme="minorEastAsia" w:cstheme="minorEastAsia"/>
          <w:b w:val="0"/>
          <w:bCs w:val="0"/>
        </w:rPr>
        <w:t xml:space="preserve">1.2.</w:t>
      </w:r>
      <w:r>
        <w:rPr>
          <w:rFonts w:hint="eastAsia" w:asciiTheme="minorEastAsia" w:hAnsiTheme="minorEastAsia" w:eastAsiaTheme="minorEastAsia" w:cstheme="minorEastAsia"/>
          <w:b w:val="0"/>
          <w:bCs w:val="0"/>
          <w:lang w:val="en-US" w:eastAsia="zh-CN"/>
        </w:rPr>
        <w:t xml:space="preserve">2</w:t>
      </w:r>
      <w:r>
        <w:rPr>
          <w:rFonts w:asciiTheme="minorEastAsia" w:hAnsiTheme="minorEastAsia" w:eastAsiaTheme="minorEastAsia" w:cstheme="minorEastAsia"/>
          <w:b w:val="0"/>
          <w:bCs w:val="0"/>
        </w:rPr>
        <w:t xml:space="preserve">.</w:t>
      </w:r>
      <w:r>
        <w:rPr>
          <w:rFonts w:hint="eastAsia" w:asciiTheme="minorEastAsia" w:hAnsiTheme="minorEastAsia" w:eastAsiaTheme="minorEastAsia" w:cstheme="minorEastAsia"/>
          <w:b w:val="0"/>
          <w:bCs w:val="0"/>
          <w:lang w:val="en-US" w:eastAsia="zh-CN"/>
        </w:rPr>
        <w:t xml:space="preserve">3</w:t>
      </w:r>
      <w:r>
        <w:rPr>
          <w:rFonts w:asciiTheme="minorEastAsia" w:hAnsiTheme="minorEastAsia" w:eastAsiaTheme="minorEastAsia" w:cstheme="minorEastAsia"/>
          <w:b w:val="0"/>
          <w:bCs w:val="0"/>
        </w:rPr>
        <w:t xml:space="preserve">网络架构</w:t>
      </w:r>
      <w:r/>
    </w:p>
    <w:p>
      <w:pPr>
        <w:pStyle w:val="1000"/>
        <w:rPr>
          <w:rFonts w:asciiTheme="minorEastAsia" w:hAnsiTheme="minorEastAsia" w:eastAsiaTheme="minorEastAsia" w:cstheme="minorEastAsia"/>
          <w:bCs w:val="0"/>
          <w:szCs w:val="24"/>
        </w:rPr>
      </w:pPr>
      <w:r>
        <w:rPr>
          <w:rFonts w:hint="eastAsia" w:asciiTheme="minorEastAsia" w:hAnsiTheme="minorEastAsia" w:eastAsiaTheme="minorEastAsia" w:cstheme="minorEastAsia"/>
          <w:bCs w:val="0"/>
          <w:szCs w:val="24"/>
          <w:lang w:val="en-US" w:eastAsia="zh-CN"/>
        </w:rPr>
        <w:t xml:space="preserve">项目</w:t>
      </w:r>
      <w:r>
        <w:rPr>
          <w:rFonts w:hint="eastAsia" w:asciiTheme="minorEastAsia" w:hAnsiTheme="minorEastAsia" w:eastAsiaTheme="minorEastAsia" w:cstheme="minorEastAsia"/>
          <w:bCs w:val="0"/>
          <w:szCs w:val="24"/>
        </w:rPr>
        <w:t xml:space="preserve">依托“扬州市数字司法一体化平台”建立</w:t>
      </w:r>
      <w:r>
        <w:rPr>
          <w:rFonts w:hint="eastAsia" w:asciiTheme="minorEastAsia" w:hAnsiTheme="minorEastAsia" w:eastAsiaTheme="minorEastAsia" w:cstheme="minorEastAsia"/>
          <w:bCs w:val="0"/>
          <w:szCs w:val="24"/>
          <w:lang w:eastAsia="zh-CN"/>
        </w:rPr>
        <w:t xml:space="preserve">，</w:t>
      </w:r>
      <w:r>
        <w:rPr>
          <w:rFonts w:hint="eastAsia" w:asciiTheme="minorEastAsia" w:hAnsiTheme="minorEastAsia" w:eastAsiaTheme="minorEastAsia" w:cstheme="minorEastAsia"/>
          <w:bCs w:val="0"/>
          <w:szCs w:val="24"/>
          <w:lang w:val="en-US" w:eastAsia="zh-CN"/>
        </w:rPr>
        <w:t xml:space="preserve">主系统部署在</w:t>
      </w:r>
      <w:r>
        <w:rPr>
          <w:rFonts w:asciiTheme="minorEastAsia" w:hAnsiTheme="minorEastAsia" w:eastAsiaTheme="minorEastAsia" w:cstheme="minorEastAsia"/>
          <w:bCs w:val="0"/>
          <w:szCs w:val="24"/>
        </w:rPr>
        <w:t xml:space="preserve">扬州市政务云平台。扬州市政务云平台已包含硬件基础设施层、政务云平台层、大数据和智能分析平台层、安全管理以及运维管理等。</w:t>
      </w:r>
      <w:r/>
    </w:p>
    <w:p>
      <w:pPr>
        <w:pStyle w:val="1000"/>
        <w:rPr>
          <w:rFonts w:asciiTheme="minorEastAsia" w:hAnsiTheme="minorEastAsia" w:eastAsiaTheme="minorEastAsia" w:cstheme="minorEastAsia"/>
          <w:bCs w:val="0"/>
          <w:szCs w:val="24"/>
        </w:rPr>
      </w:pPr>
      <w:r>
        <w:rPr>
          <w:rFonts w:hint="eastAsia" w:asciiTheme="minorEastAsia" w:hAnsiTheme="minorEastAsia" w:eastAsiaTheme="minorEastAsia" w:cstheme="minorEastAsia"/>
          <w:bCs w:val="0"/>
          <w:szCs w:val="24"/>
          <w:lang w:val="en-US" w:eastAsia="zh-CN"/>
        </w:rPr>
        <w:t xml:space="preserve">平台需</w:t>
      </w:r>
      <w:r>
        <w:rPr>
          <w:rFonts w:asciiTheme="minorEastAsia" w:hAnsiTheme="minorEastAsia" w:eastAsiaTheme="minorEastAsia" w:cstheme="minorEastAsia"/>
          <w:bCs w:val="0"/>
          <w:szCs w:val="24"/>
        </w:rPr>
        <w:t xml:space="preserve">部署在政务云电子外网区域</w:t>
      </w:r>
      <w:r>
        <w:rPr>
          <w:rFonts w:hint="eastAsia" w:asciiTheme="minorEastAsia" w:hAnsiTheme="minorEastAsia" w:eastAsiaTheme="minorEastAsia" w:cstheme="minorEastAsia"/>
          <w:bCs w:val="0"/>
          <w:szCs w:val="24"/>
          <w:lang w:eastAsia="zh-CN"/>
        </w:rPr>
        <w:t xml:space="preserve">，</w:t>
      </w:r>
      <w:r>
        <w:rPr>
          <w:rFonts w:asciiTheme="minorEastAsia" w:hAnsiTheme="minorEastAsia" w:eastAsiaTheme="minorEastAsia" w:cstheme="minorEastAsia"/>
          <w:bCs w:val="0"/>
          <w:szCs w:val="24"/>
        </w:rPr>
        <w:t xml:space="preserve">通过防火墙、网闸等安全设施与策略，对外提供互联网服务。</w:t>
      </w:r>
      <w:r/>
    </w:p>
    <w:p>
      <w:pPr>
        <w:pStyle w:val="1001"/>
        <w:rPr>
          <w:rFonts w:hint="default" w:asciiTheme="minorEastAsia" w:hAnsiTheme="minorEastAsia" w:eastAsiaTheme="minorEastAsia" w:cstheme="minorEastAsia"/>
          <w:b w:val="0"/>
          <w:bCs w:val="0"/>
          <w:lang w:val="en-US" w:eastAsia="zh-CN"/>
        </w:rPr>
        <w:outlineLvl w:val="3"/>
      </w:pPr>
      <w:r>
        <w:rPr>
          <w:rFonts w:asciiTheme="minorEastAsia" w:hAnsiTheme="minorEastAsia" w:eastAsiaTheme="minorEastAsia" w:cstheme="minorEastAsia"/>
          <w:b w:val="0"/>
          <w:bCs w:val="0"/>
        </w:rPr>
        <w:t xml:space="preserve">1.2.</w:t>
      </w:r>
      <w:r>
        <w:rPr>
          <w:rFonts w:hint="eastAsia" w:asciiTheme="minorEastAsia" w:hAnsiTheme="minorEastAsia" w:eastAsiaTheme="minorEastAsia" w:cstheme="minorEastAsia"/>
          <w:b w:val="0"/>
          <w:bCs w:val="0"/>
          <w:lang w:val="en-US" w:eastAsia="zh-CN"/>
        </w:rPr>
        <w:t xml:space="preserve">2</w:t>
      </w:r>
      <w:r>
        <w:rPr>
          <w:rFonts w:asciiTheme="minorEastAsia" w:hAnsiTheme="minorEastAsia" w:eastAsiaTheme="minorEastAsia" w:cstheme="minorEastAsia"/>
          <w:b w:val="0"/>
          <w:bCs w:val="0"/>
        </w:rPr>
        <w:t xml:space="preserve">.</w:t>
      </w:r>
      <w:r>
        <w:rPr>
          <w:rFonts w:hint="eastAsia" w:asciiTheme="minorEastAsia" w:hAnsiTheme="minorEastAsia" w:eastAsiaTheme="minorEastAsia" w:cstheme="minorEastAsia"/>
          <w:b w:val="0"/>
          <w:bCs w:val="0"/>
          <w:lang w:val="en-US" w:eastAsia="zh-CN"/>
        </w:rPr>
        <w:t xml:space="preserve">4技术路线</w:t>
      </w:r>
      <w:r/>
    </w:p>
    <w:p>
      <w:pPr>
        <w:pStyle w:val="1000"/>
        <w:rPr>
          <w:rFonts w:asciiTheme="minorEastAsia" w:hAnsiTheme="minorEastAsia" w:eastAsiaTheme="minorEastAsia" w:cstheme="minorEastAsia"/>
          <w:bCs w:val="0"/>
          <w:szCs w:val="24"/>
        </w:rPr>
      </w:pPr>
      <w:r>
        <w:rPr>
          <w:rFonts w:hint="eastAsia" w:asciiTheme="minorEastAsia" w:hAnsiTheme="minorEastAsia" w:eastAsiaTheme="minorEastAsia" w:cstheme="minorEastAsia"/>
          <w:bCs w:val="0"/>
          <w:szCs w:val="24"/>
        </w:rPr>
        <w:t xml:space="preserve">项目的技术路线应采用开放式的技术体系，实现平台与操作系统及硬件平台等的无关性。采用面向服务的体系结构，具备持续集成能力，具有灵活的二次开发接口，确保系统灵活扩展。运行环境需选用稳定的国产化环境，保障业务平台可扩展性，支持按照业务要求进行资源横向扩容。</w:t>
      </w:r>
      <w:r/>
    </w:p>
    <w:p>
      <w:pPr>
        <w:pStyle w:val="1001"/>
        <w:rPr>
          <w:rFonts w:hint="default" w:asciiTheme="minorEastAsia" w:hAnsiTheme="minorEastAsia" w:eastAsiaTheme="minorEastAsia" w:cstheme="minorEastAsia"/>
          <w:b w:val="0"/>
          <w:bCs w:val="0"/>
          <w:lang w:val="en-US" w:eastAsia="zh-CN"/>
        </w:rPr>
        <w:outlineLvl w:val="3"/>
      </w:pPr>
      <w:r>
        <w:rPr>
          <w:rFonts w:asciiTheme="minorEastAsia" w:hAnsiTheme="minorEastAsia" w:eastAsiaTheme="minorEastAsia" w:cstheme="minorEastAsia"/>
          <w:b w:val="0"/>
          <w:bCs w:val="0"/>
        </w:rPr>
        <w:t xml:space="preserve">1.2.3.5</w:t>
      </w:r>
      <w:r>
        <w:rPr>
          <w:rFonts w:hint="eastAsia" w:asciiTheme="minorEastAsia" w:hAnsiTheme="minorEastAsia" w:eastAsiaTheme="minorEastAsia" w:cstheme="minorEastAsia"/>
          <w:b w:val="0"/>
          <w:bCs w:val="0"/>
          <w:iCs/>
          <w:sz w:val="24"/>
          <w:szCs w:val="24"/>
        </w:rPr>
        <w:t xml:space="preserve">系统整合</w:t>
      </w:r>
      <w:r>
        <w:rPr>
          <w:rFonts w:hint="eastAsia" w:asciiTheme="minorEastAsia" w:hAnsiTheme="minorEastAsia" w:eastAsiaTheme="minorEastAsia" w:cstheme="minorEastAsia"/>
          <w:b w:val="0"/>
          <w:bCs w:val="0"/>
          <w:iCs/>
          <w:sz w:val="24"/>
          <w:szCs w:val="24"/>
          <w:lang w:val="en-US" w:eastAsia="zh-CN"/>
        </w:rPr>
        <w:t xml:space="preserve">和共享</w:t>
      </w:r>
      <w:r/>
    </w:p>
    <w:p>
      <w:pPr>
        <w:pStyle w:val="1000"/>
        <w:rPr>
          <w:rFonts w:asciiTheme="minorEastAsia" w:hAnsiTheme="minorEastAsia" w:eastAsiaTheme="minorEastAsia" w:cstheme="minorEastAsia"/>
          <w:bCs w:val="0"/>
          <w:szCs w:val="24"/>
        </w:rPr>
      </w:pPr>
      <w:r>
        <w:rPr>
          <w:rFonts w:hint="eastAsia" w:asciiTheme="minorEastAsia" w:hAnsiTheme="minorEastAsia" w:eastAsiaTheme="minorEastAsia" w:cstheme="minorEastAsia"/>
          <w:bCs w:val="0"/>
          <w:szCs w:val="24"/>
        </w:rPr>
        <w:t xml:space="preserve">根据《政府部门内部信息系统整合规范》要求，</w:t>
      </w:r>
      <w:r>
        <w:rPr>
          <w:rFonts w:hint="eastAsia" w:asciiTheme="minorEastAsia" w:hAnsiTheme="minorEastAsia" w:eastAsiaTheme="minorEastAsia" w:cstheme="minorEastAsia"/>
          <w:bCs w:val="0"/>
          <w:szCs w:val="24"/>
          <w:lang w:val="en-US" w:eastAsia="zh-CN"/>
        </w:rPr>
        <w:t xml:space="preserve">进行</w:t>
      </w:r>
      <w:r>
        <w:rPr>
          <w:rFonts w:hint="eastAsia" w:asciiTheme="minorEastAsia" w:hAnsiTheme="minorEastAsia" w:eastAsiaTheme="minorEastAsia" w:cstheme="minorEastAsia"/>
          <w:bCs w:val="0"/>
          <w:szCs w:val="24"/>
        </w:rPr>
        <w:t xml:space="preserve">信息系统整合，具体如下：</w:t>
      </w:r>
      <w:r/>
    </w:p>
    <w:p>
      <w:pPr>
        <w:pStyle w:val="1000"/>
        <w:rPr>
          <w:rFonts w:asciiTheme="minorEastAsia" w:hAnsiTheme="minorEastAsia" w:eastAsiaTheme="minorEastAsia" w:cstheme="minorEastAsia"/>
          <w:bCs w:val="0"/>
          <w:szCs w:val="24"/>
        </w:rPr>
      </w:pPr>
      <w:r>
        <w:rPr>
          <w:rFonts w:hint="eastAsia" w:asciiTheme="minorEastAsia" w:hAnsiTheme="minorEastAsia" w:eastAsiaTheme="minorEastAsia" w:cstheme="minorEastAsia"/>
          <w:bCs w:val="0"/>
          <w:szCs w:val="24"/>
          <w:lang w:eastAsia="zh-CN"/>
        </w:rPr>
        <w:t xml:space="preserve">（</w:t>
      </w:r>
      <w:r>
        <w:rPr>
          <w:rFonts w:hint="eastAsia" w:asciiTheme="minorEastAsia" w:hAnsiTheme="minorEastAsia" w:eastAsiaTheme="minorEastAsia" w:cstheme="minorEastAsia"/>
          <w:bCs w:val="0"/>
          <w:szCs w:val="24"/>
          <w:lang w:val="en-US" w:eastAsia="zh-CN"/>
        </w:rPr>
        <w:t xml:space="preserve">1</w:t>
      </w:r>
      <w:r>
        <w:rPr>
          <w:rFonts w:hint="eastAsia" w:asciiTheme="minorEastAsia" w:hAnsiTheme="minorEastAsia" w:eastAsiaTheme="minorEastAsia" w:cstheme="minorEastAsia"/>
          <w:bCs w:val="0"/>
          <w:szCs w:val="24"/>
          <w:lang w:eastAsia="zh-CN"/>
        </w:rPr>
        <w:t xml:space="preserve">）</w:t>
      </w:r>
      <w:r>
        <w:rPr>
          <w:rFonts w:asciiTheme="minorEastAsia" w:hAnsiTheme="minorEastAsia" w:eastAsiaTheme="minorEastAsia" w:cstheme="minorEastAsia"/>
          <w:bCs w:val="0"/>
          <w:szCs w:val="24"/>
        </w:rPr>
        <w:t xml:space="preserve">对接“我的扬州”APP平台</w:t>
      </w:r>
      <w:r/>
    </w:p>
    <w:p>
      <w:pPr>
        <w:pStyle w:val="1000"/>
        <w:rPr>
          <w:rFonts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 xml:space="preserve">与我的扬州APP对接，完成本项目功能模块同步输出至“我的扬州”APP。</w:t>
      </w:r>
      <w:r/>
    </w:p>
    <w:p>
      <w:pPr>
        <w:pStyle w:val="1000"/>
        <w:rPr>
          <w:rFonts w:asciiTheme="minorEastAsia" w:hAnsiTheme="minorEastAsia" w:eastAsiaTheme="minorEastAsia" w:cstheme="minorEastAsia"/>
          <w:bCs w:val="0"/>
          <w:szCs w:val="24"/>
        </w:rPr>
      </w:pPr>
      <w:r>
        <w:rPr>
          <w:rFonts w:hint="eastAsia" w:asciiTheme="minorEastAsia" w:hAnsiTheme="minorEastAsia" w:eastAsiaTheme="minorEastAsia" w:cstheme="minorEastAsia"/>
          <w:bCs w:val="0"/>
          <w:szCs w:val="24"/>
          <w:lang w:eastAsia="zh-CN"/>
        </w:rPr>
        <w:t xml:space="preserve">（</w:t>
      </w:r>
      <w:r>
        <w:rPr>
          <w:rFonts w:hint="eastAsia" w:asciiTheme="minorEastAsia" w:hAnsiTheme="minorEastAsia" w:eastAsiaTheme="minorEastAsia" w:cstheme="minorEastAsia"/>
          <w:bCs w:val="0"/>
          <w:szCs w:val="24"/>
          <w:lang w:val="en-US" w:eastAsia="zh-CN"/>
        </w:rPr>
        <w:t xml:space="preserve">2</w:t>
      </w:r>
      <w:r>
        <w:rPr>
          <w:rFonts w:hint="eastAsia" w:asciiTheme="minorEastAsia" w:hAnsiTheme="minorEastAsia" w:eastAsiaTheme="minorEastAsia" w:cstheme="minorEastAsia"/>
          <w:bCs w:val="0"/>
          <w:szCs w:val="24"/>
          <w:lang w:eastAsia="zh-CN"/>
        </w:rPr>
        <w:t xml:space="preserve">）</w:t>
      </w:r>
      <w:r>
        <w:rPr>
          <w:rFonts w:asciiTheme="minorEastAsia" w:hAnsiTheme="minorEastAsia" w:eastAsiaTheme="minorEastAsia" w:cstheme="minorEastAsia"/>
          <w:bCs w:val="0"/>
          <w:szCs w:val="24"/>
        </w:rPr>
        <w:t xml:space="preserve">对接“苏服办”平台</w:t>
      </w:r>
      <w:r/>
    </w:p>
    <w:p>
      <w:pPr>
        <w:pStyle w:val="1000"/>
        <w:rPr>
          <w:rFonts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 xml:space="preserve">与苏服办平台对接，完成本项目功能模块同步输出至至“苏服办”平台。</w:t>
      </w:r>
      <w:r/>
    </w:p>
    <w:p>
      <w:pPr>
        <w:pStyle w:val="1000"/>
        <w:rPr>
          <w:rFonts w:asciiTheme="minorEastAsia" w:hAnsiTheme="minorEastAsia" w:eastAsiaTheme="minorEastAsia" w:cstheme="minorEastAsia"/>
          <w:bCs w:val="0"/>
          <w:szCs w:val="24"/>
        </w:rPr>
      </w:pPr>
      <w:r>
        <w:rPr>
          <w:rFonts w:hint="eastAsia" w:asciiTheme="minorEastAsia" w:hAnsiTheme="minorEastAsia" w:eastAsiaTheme="minorEastAsia" w:cstheme="minorEastAsia"/>
          <w:bCs w:val="0"/>
          <w:szCs w:val="24"/>
          <w:lang w:eastAsia="zh-CN"/>
        </w:rPr>
        <w:t xml:space="preserve">（</w:t>
      </w:r>
      <w:r>
        <w:rPr>
          <w:rFonts w:hint="eastAsia" w:asciiTheme="minorEastAsia" w:hAnsiTheme="minorEastAsia" w:eastAsiaTheme="minorEastAsia" w:cstheme="minorEastAsia"/>
          <w:bCs w:val="0"/>
          <w:szCs w:val="24"/>
          <w:lang w:val="en-US" w:eastAsia="zh-CN"/>
        </w:rPr>
        <w:t xml:space="preserve">3</w:t>
      </w:r>
      <w:r>
        <w:rPr>
          <w:rFonts w:hint="eastAsia" w:asciiTheme="minorEastAsia" w:hAnsiTheme="minorEastAsia" w:eastAsiaTheme="minorEastAsia" w:cstheme="minorEastAsia"/>
          <w:bCs w:val="0"/>
          <w:szCs w:val="24"/>
          <w:lang w:eastAsia="zh-CN"/>
        </w:rPr>
        <w:t xml:space="preserve">）</w:t>
      </w:r>
      <w:r>
        <w:rPr>
          <w:rFonts w:asciiTheme="minorEastAsia" w:hAnsiTheme="minorEastAsia" w:eastAsiaTheme="minorEastAsia" w:cstheme="minorEastAsia"/>
          <w:bCs w:val="0"/>
          <w:szCs w:val="24"/>
        </w:rPr>
        <w:t xml:space="preserve">对接扬州市市场监督管理局企业库</w:t>
      </w:r>
      <w:r/>
    </w:p>
    <w:p>
      <w:pPr>
        <w:pStyle w:val="1000"/>
        <w:rPr>
          <w:rFonts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 xml:space="preserve">与扬州市市场监督管理局企业库对接，同步市场主体数据至本平台。</w:t>
      </w:r>
      <w:r/>
    </w:p>
    <w:p>
      <w:pPr>
        <w:pStyle w:val="1000"/>
        <w:rPr>
          <w:rFonts w:asciiTheme="minorEastAsia" w:hAnsiTheme="minorEastAsia" w:eastAsiaTheme="minorEastAsia" w:cstheme="minorEastAsia"/>
          <w:bCs w:val="0"/>
          <w:szCs w:val="24"/>
        </w:rPr>
      </w:pPr>
      <w:r>
        <w:rPr>
          <w:rFonts w:hint="eastAsia" w:asciiTheme="minorEastAsia" w:hAnsiTheme="minorEastAsia" w:eastAsiaTheme="minorEastAsia" w:cstheme="minorEastAsia"/>
          <w:bCs w:val="0"/>
          <w:szCs w:val="24"/>
          <w:lang w:eastAsia="zh-CN"/>
        </w:rPr>
        <w:t xml:space="preserve">（</w:t>
      </w:r>
      <w:r>
        <w:rPr>
          <w:rFonts w:hint="eastAsia" w:asciiTheme="minorEastAsia" w:hAnsiTheme="minorEastAsia" w:eastAsiaTheme="minorEastAsia" w:cstheme="minorEastAsia"/>
          <w:bCs w:val="0"/>
          <w:szCs w:val="24"/>
          <w:lang w:val="en-US" w:eastAsia="zh-CN"/>
        </w:rPr>
        <w:t xml:space="preserve">4</w:t>
      </w:r>
      <w:r>
        <w:rPr>
          <w:rFonts w:hint="eastAsia" w:asciiTheme="minorEastAsia" w:hAnsiTheme="minorEastAsia" w:eastAsiaTheme="minorEastAsia" w:cstheme="minorEastAsia"/>
          <w:bCs w:val="0"/>
          <w:szCs w:val="24"/>
          <w:lang w:eastAsia="zh-CN"/>
        </w:rPr>
        <w:t xml:space="preserve">）</w:t>
      </w:r>
      <w:r>
        <w:rPr>
          <w:rFonts w:asciiTheme="minorEastAsia" w:hAnsiTheme="minorEastAsia" w:eastAsiaTheme="minorEastAsia" w:cstheme="minorEastAsia"/>
          <w:bCs w:val="0"/>
          <w:szCs w:val="24"/>
        </w:rPr>
        <w:t xml:space="preserve">对接“双随机、一公开”平台</w:t>
      </w:r>
      <w:r/>
    </w:p>
    <w:p>
      <w:pPr>
        <w:pStyle w:val="1000"/>
        <w:rPr>
          <w:rFonts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 xml:space="preserve">与“双随机、一公开”平台对接，同步双随机、一公开检查数据</w:t>
      </w:r>
      <w:r>
        <w:rPr>
          <w:rFonts w:hint="eastAsia" w:asciiTheme="minorEastAsia" w:hAnsiTheme="minorEastAsia" w:eastAsiaTheme="minorEastAsia" w:cstheme="minorEastAsia"/>
          <w:bCs w:val="0"/>
          <w:szCs w:val="24"/>
          <w:lang w:val="en-US" w:eastAsia="zh-CN"/>
        </w:rPr>
        <w:t xml:space="preserve">至</w:t>
      </w:r>
      <w:r>
        <w:rPr>
          <w:rFonts w:asciiTheme="minorEastAsia" w:hAnsiTheme="minorEastAsia" w:eastAsiaTheme="minorEastAsia" w:cstheme="minorEastAsia"/>
          <w:bCs w:val="0"/>
          <w:szCs w:val="24"/>
        </w:rPr>
        <w:t xml:space="preserve">本平台。</w:t>
      </w:r>
      <w:r/>
    </w:p>
    <w:p>
      <w:pPr>
        <w:pStyle w:val="1000"/>
        <w:rPr>
          <w:rFonts w:asciiTheme="minorEastAsia" w:hAnsiTheme="minorEastAsia" w:eastAsiaTheme="minorEastAsia" w:cstheme="minorEastAsia"/>
          <w:bCs w:val="0"/>
          <w:szCs w:val="24"/>
        </w:rPr>
      </w:pPr>
      <w:r>
        <w:rPr>
          <w:rFonts w:hint="eastAsia" w:asciiTheme="minorEastAsia" w:hAnsiTheme="minorEastAsia" w:eastAsiaTheme="minorEastAsia" w:cstheme="minorEastAsia"/>
          <w:bCs w:val="0"/>
          <w:szCs w:val="24"/>
          <w:lang w:eastAsia="zh-CN"/>
        </w:rPr>
        <w:t xml:space="preserve">（</w:t>
      </w:r>
      <w:r>
        <w:rPr>
          <w:rFonts w:hint="eastAsia" w:asciiTheme="minorEastAsia" w:hAnsiTheme="minorEastAsia" w:eastAsiaTheme="minorEastAsia" w:cstheme="minorEastAsia"/>
          <w:bCs w:val="0"/>
          <w:szCs w:val="24"/>
          <w:lang w:val="en-US" w:eastAsia="zh-CN"/>
        </w:rPr>
        <w:t xml:space="preserve">5</w:t>
      </w:r>
      <w:r>
        <w:rPr>
          <w:rFonts w:hint="eastAsia" w:asciiTheme="minorEastAsia" w:hAnsiTheme="minorEastAsia" w:eastAsiaTheme="minorEastAsia" w:cstheme="minorEastAsia"/>
          <w:bCs w:val="0"/>
          <w:szCs w:val="24"/>
          <w:lang w:eastAsia="zh-CN"/>
        </w:rPr>
        <w:t xml:space="preserve">）</w:t>
      </w:r>
      <w:r>
        <w:rPr>
          <w:rFonts w:asciiTheme="minorEastAsia" w:hAnsiTheme="minorEastAsia" w:eastAsiaTheme="minorEastAsia" w:cstheme="minorEastAsia"/>
          <w:bCs w:val="0"/>
          <w:szCs w:val="24"/>
        </w:rPr>
        <w:t xml:space="preserve">对接电子印章平台</w:t>
      </w:r>
      <w:r/>
    </w:p>
    <w:p>
      <w:pPr>
        <w:pStyle w:val="1000"/>
        <w:rPr>
          <w:rFonts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 xml:space="preserve">对接扬州市政务电子印章平台，获取扬州市（区、县）各级行政执法部门的电子印章。</w:t>
      </w:r>
      <w:r/>
    </w:p>
    <w:p>
      <w:pPr>
        <w:pStyle w:val="1000"/>
        <w:rPr>
          <w:rFonts w:asciiTheme="minorEastAsia" w:hAnsiTheme="minorEastAsia" w:eastAsiaTheme="minorEastAsia" w:cstheme="minorEastAsia"/>
          <w:bCs w:val="0"/>
          <w:szCs w:val="24"/>
        </w:rPr>
      </w:pPr>
      <w:r>
        <w:rPr>
          <w:rFonts w:hint="eastAsia" w:asciiTheme="minorEastAsia" w:hAnsiTheme="minorEastAsia" w:eastAsiaTheme="minorEastAsia" w:cstheme="minorEastAsia"/>
          <w:bCs w:val="0"/>
          <w:szCs w:val="24"/>
          <w:lang w:eastAsia="zh-CN"/>
        </w:rPr>
        <w:t xml:space="preserve">（</w:t>
      </w:r>
      <w:r>
        <w:rPr>
          <w:rFonts w:hint="eastAsia" w:asciiTheme="minorEastAsia" w:hAnsiTheme="minorEastAsia" w:eastAsiaTheme="minorEastAsia" w:cstheme="minorEastAsia"/>
          <w:bCs w:val="0"/>
          <w:szCs w:val="24"/>
          <w:lang w:val="en-US" w:eastAsia="zh-CN"/>
        </w:rPr>
        <w:t xml:space="preserve">6</w:t>
      </w:r>
      <w:r>
        <w:rPr>
          <w:rFonts w:hint="eastAsia" w:asciiTheme="minorEastAsia" w:hAnsiTheme="minorEastAsia" w:eastAsiaTheme="minorEastAsia" w:cstheme="minorEastAsia"/>
          <w:bCs w:val="0"/>
          <w:szCs w:val="24"/>
          <w:lang w:eastAsia="zh-CN"/>
        </w:rPr>
        <w:t xml:space="preserve">）</w:t>
      </w:r>
      <w:r>
        <w:rPr>
          <w:rFonts w:asciiTheme="minorEastAsia" w:hAnsiTheme="minorEastAsia" w:eastAsiaTheme="minorEastAsia" w:cstheme="minorEastAsia"/>
          <w:bCs w:val="0"/>
          <w:szCs w:val="24"/>
        </w:rPr>
        <w:t xml:space="preserve">对接政务短信平台</w:t>
      </w:r>
      <w:r/>
    </w:p>
    <w:p>
      <w:pPr>
        <w:pStyle w:val="1000"/>
        <w:rPr>
          <w:rFonts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 xml:space="preserve">与政务短信平台对接，实现短信发送。</w:t>
      </w:r>
      <w:r/>
    </w:p>
    <w:p>
      <w:pPr>
        <w:pStyle w:val="1000"/>
        <w:rPr>
          <w:rFonts w:hint="eastAsia" w:asciiTheme="minorEastAsia" w:hAnsiTheme="minorEastAsia" w:eastAsiaTheme="minorEastAsia" w:cstheme="minorEastAsia"/>
          <w:bCs w:val="0"/>
          <w:szCs w:val="24"/>
          <w:lang w:eastAsia="zh-CN"/>
        </w:rPr>
      </w:pPr>
      <w:r>
        <w:rPr>
          <w:rFonts w:hint="eastAsia" w:asciiTheme="minorEastAsia" w:hAnsiTheme="minorEastAsia" w:eastAsiaTheme="minorEastAsia" w:cstheme="minorEastAsia"/>
          <w:bCs w:val="0"/>
          <w:szCs w:val="24"/>
          <w:lang w:eastAsia="zh-CN"/>
        </w:rPr>
        <w:t xml:space="preserve">（</w:t>
      </w:r>
      <w:r>
        <w:rPr>
          <w:rFonts w:hint="eastAsia" w:asciiTheme="minorEastAsia" w:hAnsiTheme="minorEastAsia" w:eastAsiaTheme="minorEastAsia" w:cstheme="minorEastAsia"/>
          <w:bCs w:val="0"/>
          <w:szCs w:val="24"/>
          <w:lang w:val="en-US" w:eastAsia="zh-CN"/>
        </w:rPr>
        <w:t xml:space="preserve">7</w:t>
      </w:r>
      <w:r>
        <w:rPr>
          <w:rFonts w:hint="eastAsia" w:asciiTheme="minorEastAsia" w:hAnsiTheme="minorEastAsia" w:eastAsiaTheme="minorEastAsia" w:cstheme="minorEastAsia"/>
          <w:bCs w:val="0"/>
          <w:szCs w:val="24"/>
          <w:lang w:eastAsia="zh-CN"/>
        </w:rPr>
        <w:t xml:space="preserve">）</w:t>
      </w:r>
      <w:r>
        <w:rPr>
          <w:rFonts w:hint="eastAsia" w:asciiTheme="minorEastAsia" w:hAnsiTheme="minorEastAsia" w:eastAsiaTheme="minorEastAsia" w:cstheme="minorEastAsia"/>
          <w:bCs w:val="0"/>
          <w:szCs w:val="24"/>
          <w:lang w:val="en-US" w:eastAsia="zh-CN"/>
        </w:rPr>
        <w:t xml:space="preserve">数据</w:t>
      </w:r>
      <w:r>
        <w:rPr>
          <w:rFonts w:hint="eastAsia" w:asciiTheme="minorEastAsia" w:hAnsiTheme="minorEastAsia" w:eastAsiaTheme="minorEastAsia" w:cstheme="minorEastAsia"/>
          <w:bCs w:val="0"/>
          <w:szCs w:val="24"/>
          <w:lang w:eastAsia="zh-CN"/>
        </w:rPr>
        <w:t xml:space="preserve">要求</w:t>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平台制定数据共享标准，提供对接其他平台数据的能力。</w:t>
      </w:r>
      <w:r/>
    </w:p>
    <w:p>
      <w:pPr>
        <w:pStyle w:val="1000"/>
        <w:rPr>
          <w:rFonts w:hint="default" w:asciiTheme="minorEastAsia" w:hAnsiTheme="minorEastAsia" w:eastAsiaTheme="minorEastAsia" w:cstheme="minorEastAsia"/>
          <w:szCs w:val="24"/>
        </w:rPr>
      </w:pPr>
      <w:r>
        <w:rPr>
          <w:rFonts w:hint="default" w:asciiTheme="minorEastAsia" w:hAnsiTheme="minorEastAsia" w:eastAsiaTheme="minorEastAsia" w:cstheme="minorEastAsia"/>
          <w:szCs w:val="24"/>
        </w:rPr>
      </w:r>
      <w:r/>
    </w:p>
    <w:p>
      <w:pPr>
        <w:pStyle w:val="999"/>
        <w:rPr>
          <w:rFonts w:hint="default" w:asciiTheme="minorEastAsia" w:hAnsiTheme="minorEastAsia" w:eastAsiaTheme="minorEastAsia" w:cstheme="minorEastAsia"/>
          <w:sz w:val="24"/>
          <w:lang w:val="en-US" w:eastAsia="zh-CN"/>
        </w:rPr>
      </w:pPr>
      <w:r>
        <w:rPr>
          <w:rFonts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lang w:val="en-US" w:eastAsia="zh-CN"/>
        </w:rPr>
        <w:t xml:space="preserve">3</w:t>
      </w:r>
      <w:r>
        <w:rPr>
          <w:rFonts w:asciiTheme="minorEastAsia" w:hAnsiTheme="minorEastAsia" w:eastAsiaTheme="minorEastAsia" w:cstheme="minorEastAsia"/>
          <w:sz w:val="24"/>
        </w:rPr>
        <w:t xml:space="preserve"> 项目</w:t>
      </w:r>
      <w:r>
        <w:rPr>
          <w:rFonts w:hint="eastAsia" w:asciiTheme="minorEastAsia" w:hAnsiTheme="minorEastAsia" w:eastAsiaTheme="minorEastAsia" w:cstheme="minorEastAsia"/>
          <w:sz w:val="24"/>
          <w:lang w:val="en-US" w:eastAsia="zh-CN"/>
        </w:rPr>
        <w:t xml:space="preserve">采购清单</w:t>
      </w:r>
      <w:r/>
    </w:p>
    <w:tbl>
      <w:tblPr>
        <w:tblStyle w:val="735"/>
        <w:tblW w:w="928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283"/>
        <w:gridCol w:w="5463"/>
        <w:gridCol w:w="944"/>
        <w:gridCol w:w="900"/>
      </w:tblGrid>
      <w:tr>
        <w:trPr>
          <w:trHeight w:val="63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名称</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63" w:type="dxa"/>
            <w:vAlign w:val="center"/>
            <w:textDirection w:val="lrTb"/>
            <w:noWrap w:val="false"/>
          </w:tcPr>
          <w:p>
            <w:pPr>
              <w:ind w:left="0" w:right="0" w:firstLine="0"/>
              <w:jc w:val="center"/>
              <w:spacing w:before="0" w:after="0" w:line="240" w:lineRule="auto"/>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功能清单</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rPr>
                <w:rFonts w:hint="default"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数量</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240" w:lineRule="auto"/>
              <w:rPr>
                <w:rFonts w:hint="default"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单位</w:t>
            </w:r>
            <w:r/>
          </w:p>
        </w:tc>
      </w:tr>
      <w:tr>
        <w:trPr>
          <w:trHeight w:val="3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管理平台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3"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实现平台基础库管理（执法主体、执法人员、检查事项、场景清单、市场主体）、检查计划任务管理（单一部门任务、场景联合任务、合并检查任务）、任务提醒（逾期临期、评价、处罚）及督查督办、涉企服务管理（涉企会议、考察调研、指导服务）、企业预约服务、案例清单管理、安静生产日管理、助企信用修复、数据统计。</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套</w:t>
            </w:r>
            <w:r/>
          </w:p>
        </w:tc>
      </w:tr>
      <w:tr>
        <w:trPr>
          <w:trHeight w:val="8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3"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执法人员移动端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3"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实现检查任务管理、任务入企亮码、检查结果和处罚结果录入、涉企服务管理、涉企服务审核、涉企服务入企亮码</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套</w:t>
            </w:r>
            <w:r/>
          </w:p>
        </w:tc>
      </w:tr>
      <w:tr>
        <w:trPr>
          <w:trHeight w:val="4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3"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市场主体移动端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3"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实现检查任务查询、涉企服务查询、预约服务申请、意见建议、案例清单查看</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套</w:t>
            </w:r>
            <w:r/>
          </w:p>
        </w:tc>
      </w:tr>
    </w:tbl>
    <w:p>
      <w:pPr>
        <w:pStyle w:val="999"/>
        <w:rPr>
          <w:rFonts w:hint="default" w:asciiTheme="minorEastAsia" w:hAnsiTheme="minorEastAsia" w:eastAsiaTheme="minorEastAsia" w:cstheme="minorEastAsia"/>
          <w:sz w:val="24"/>
        </w:rPr>
      </w:pPr>
      <w:r>
        <w:rPr>
          <w:rFonts w:asciiTheme="minorEastAsia" w:hAnsiTheme="minorEastAsia" w:eastAsiaTheme="minorEastAsia" w:cstheme="minorEastAsia"/>
          <w:sz w:val="24"/>
        </w:rPr>
        <w:t xml:space="preserve">1.4技术功能要求</w:t>
      </w:r>
      <w:r/>
    </w:p>
    <w:p>
      <w:pPr>
        <w:pStyle w:val="1000"/>
        <w:rPr>
          <w:rFonts w:hint="default" w:asciiTheme="minorEastAsia" w:hAnsiTheme="minorEastAsia" w:eastAsiaTheme="minorEastAsia" w:cstheme="minorEastAsia"/>
          <w:bCs w:val="0"/>
          <w:szCs w:val="24"/>
        </w:rPr>
      </w:pPr>
      <w:r>
        <w:rPr>
          <w:rFonts w:hint="eastAsia" w:asciiTheme="minorEastAsia" w:hAnsiTheme="minorEastAsia" w:eastAsiaTheme="minorEastAsia" w:cstheme="minorEastAsia"/>
          <w:bCs w:val="0"/>
          <w:szCs w:val="24"/>
          <w:lang w:eastAsia="zh-CN"/>
        </w:rPr>
        <w:t xml:space="preserve">供应商</w:t>
      </w:r>
      <w:r>
        <w:rPr>
          <w:rFonts w:asciiTheme="minorEastAsia" w:hAnsiTheme="minorEastAsia" w:eastAsiaTheme="minorEastAsia" w:cstheme="minorEastAsia"/>
          <w:bCs w:val="0"/>
          <w:szCs w:val="24"/>
        </w:rPr>
        <w:t xml:space="preserve">应当充分理解本项目招标需求，投标时提交的技术方案中必须包含每个子系统的设计方案，具体要求如下：</w:t>
      </w:r>
      <w:r/>
    </w:p>
    <w:p>
      <w:pPr>
        <w:pStyle w:val="1001"/>
        <w:rPr>
          <w:rFonts w:asciiTheme="minorEastAsia" w:hAnsiTheme="minorEastAsia" w:eastAsiaTheme="minorEastAsia" w:cstheme="minorEastAsia"/>
        </w:rPr>
        <w:outlineLvl w:val="2"/>
      </w:pPr>
      <w:r>
        <w:rPr>
          <w:rFonts w:hint="eastAsia" w:asciiTheme="minorEastAsia" w:hAnsiTheme="minorEastAsia" w:eastAsiaTheme="minorEastAsia" w:cstheme="minorEastAsia"/>
          <w:lang w:val="en-US" w:eastAsia="zh-CN"/>
        </w:rPr>
        <w:t xml:space="preserve">1.</w:t>
      </w:r>
      <w:r>
        <w:rPr>
          <w:rFonts w:asciiTheme="minorEastAsia" w:hAnsiTheme="minorEastAsia" w:eastAsiaTheme="minorEastAsia" w:cstheme="minorEastAsia"/>
        </w:rPr>
        <w:t xml:space="preserve">4.1管理平台</w:t>
      </w:r>
      <w:r/>
    </w:p>
    <w:p>
      <w:pPr>
        <w:pStyle w:val="1001"/>
        <w:rPr>
          <w:rFonts w:asciiTheme="minorEastAsia" w:hAnsiTheme="minorEastAsia" w:eastAsiaTheme="minorEastAsia" w:cstheme="minorEastAsia"/>
          <w:b w:val="0"/>
          <w:bCs w:val="0"/>
        </w:rPr>
        <w:outlineLvl w:val="3"/>
      </w:pPr>
      <w:r>
        <w:rPr>
          <w:rFonts w:hint="eastAsia" w:eastAsia="宋体" w:asciiTheme="minorEastAsia" w:hAnsiTheme="minorEastAsia" w:cstheme="minorEastAsia"/>
          <w:b w:val="0"/>
          <w:bCs w:val="0"/>
          <w:lang w:val="en-US" w:eastAsia="zh-CN"/>
        </w:rPr>
        <w:t xml:space="preserve">1.4.1.1</w:t>
      </w:r>
      <w:r>
        <w:rPr>
          <w:rFonts w:asciiTheme="minorEastAsia" w:hAnsiTheme="minorEastAsia" w:eastAsiaTheme="minorEastAsia" w:cstheme="minorEastAsia"/>
          <w:b w:val="0"/>
          <w:bCs w:val="0"/>
        </w:rPr>
        <w:t xml:space="preserve">基础库管理</w:t>
      </w:r>
      <w:r/>
    </w:p>
    <w:p>
      <w:pPr>
        <w:pStyle w:val="1000"/>
        <w:rPr>
          <w:rFonts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 xml:space="preserve">建立执法主体库、执法人员库、检查事项库、场景清单库、市场主体库等基础数据库。</w:t>
      </w:r>
      <w:r/>
    </w:p>
    <w:p>
      <w:pPr>
        <w:pStyle w:val="1000"/>
        <w:rPr>
          <w:rFonts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 xml:space="preserve">支持数据的批量导入、编辑、删除和检索功能。</w:t>
      </w:r>
      <w:r/>
    </w:p>
    <w:p>
      <w:pPr>
        <w:pStyle w:val="1000"/>
        <w:rPr>
          <w:rFonts w:hint="default" w:asciiTheme="minorEastAsia" w:hAnsiTheme="minorEastAsia" w:eastAsiaTheme="minorEastAsia" w:cstheme="minorEastAsia"/>
          <w:bCs w:val="0"/>
          <w:color w:val="auto"/>
          <w:szCs w:val="24"/>
          <w:highlight w:val="none"/>
          <w:lang w:val="en-US" w:eastAsia="zh-CN"/>
        </w:rPr>
      </w:pPr>
      <w:r>
        <w:rPr>
          <w:rFonts w:hint="eastAsia" w:asciiTheme="minorEastAsia" w:hAnsiTheme="minorEastAsia" w:eastAsiaTheme="minorEastAsia" w:cstheme="minorEastAsia"/>
          <w:b/>
          <w:bCs/>
          <w:color w:val="auto"/>
          <w:szCs w:val="24"/>
          <w:highlight w:val="none"/>
          <w:lang w:val="en-US" w:eastAsia="zh-CN"/>
        </w:rPr>
        <w:t xml:space="preserve">执法主体库：</w:t>
      </w:r>
      <w:r>
        <w:rPr>
          <w:rFonts w:hint="eastAsia" w:asciiTheme="minorEastAsia" w:hAnsiTheme="minorEastAsia" w:eastAsiaTheme="minorEastAsia" w:cstheme="minorEastAsia"/>
          <w:bCs w:val="0"/>
          <w:color w:val="auto"/>
          <w:szCs w:val="24"/>
          <w:highlight w:val="none"/>
          <w:lang w:val="en-US" w:eastAsia="zh-CN"/>
        </w:rPr>
        <w:t xml:space="preserve">根据市政府公布的行政检查主体，建立执法主体库，需包含名称、电子签章信息，大概500个左右。</w:t>
      </w:r>
      <w:r/>
    </w:p>
    <w:p>
      <w:pPr>
        <w:pStyle w:val="1000"/>
        <w:rPr>
          <w:rFonts w:hint="default" w:asciiTheme="minorEastAsia" w:hAnsiTheme="minorEastAsia" w:eastAsiaTheme="minorEastAsia" w:cstheme="minorEastAsia"/>
          <w:bCs w:val="0"/>
          <w:color w:val="auto"/>
          <w:szCs w:val="24"/>
          <w:highlight w:val="none"/>
          <w:lang w:val="en-US" w:eastAsia="zh-CN"/>
        </w:rPr>
      </w:pPr>
      <w:r>
        <w:rPr>
          <w:rFonts w:hint="eastAsia" w:asciiTheme="minorEastAsia" w:hAnsiTheme="minorEastAsia" w:eastAsiaTheme="minorEastAsia" w:cstheme="minorEastAsia"/>
          <w:b/>
          <w:bCs/>
          <w:color w:val="auto"/>
          <w:szCs w:val="24"/>
          <w:highlight w:val="none"/>
          <w:lang w:val="en-US" w:eastAsia="zh-CN"/>
        </w:rPr>
        <w:t xml:space="preserve">执法人员库：</w:t>
      </w:r>
      <w:r>
        <w:rPr>
          <w:rFonts w:hint="eastAsia" w:asciiTheme="minorEastAsia" w:hAnsiTheme="minorEastAsia" w:eastAsiaTheme="minorEastAsia" w:cstheme="minorEastAsia"/>
          <w:bCs w:val="0"/>
          <w:color w:val="auto"/>
          <w:szCs w:val="24"/>
          <w:highlight w:val="none"/>
          <w:lang w:val="en-US" w:eastAsia="zh-CN"/>
        </w:rPr>
        <w:t xml:space="preserve">建立执法人员库，需包含姓名、手机号、执法证号，大概10000人左右。</w:t>
      </w:r>
      <w:r/>
    </w:p>
    <w:p>
      <w:pPr>
        <w:pStyle w:val="1000"/>
        <w:rPr>
          <w:rFonts w:hint="default" w:asciiTheme="minorEastAsia" w:hAnsiTheme="minorEastAsia" w:eastAsiaTheme="minorEastAsia" w:cstheme="minorEastAsia"/>
          <w:bCs w:val="0"/>
          <w:color w:val="auto"/>
          <w:szCs w:val="24"/>
          <w:highlight w:val="none"/>
          <w:lang w:val="en-US" w:eastAsia="zh-CN"/>
        </w:rPr>
      </w:pPr>
      <w:r>
        <w:rPr>
          <w:rFonts w:hint="eastAsia" w:asciiTheme="minorEastAsia" w:hAnsiTheme="minorEastAsia" w:eastAsiaTheme="minorEastAsia" w:cstheme="minorEastAsia"/>
          <w:b/>
          <w:bCs/>
          <w:color w:val="auto"/>
          <w:szCs w:val="24"/>
          <w:highlight w:val="none"/>
          <w:lang w:val="en-US" w:eastAsia="zh-CN"/>
        </w:rPr>
        <w:t xml:space="preserve">检查事项库</w:t>
      </w:r>
      <w:r>
        <w:rPr>
          <w:rFonts w:hint="eastAsia" w:asciiTheme="minorEastAsia" w:hAnsiTheme="minorEastAsia" w:eastAsiaTheme="minorEastAsia" w:cstheme="minorEastAsia"/>
          <w:bCs w:val="0"/>
          <w:color w:val="auto"/>
          <w:szCs w:val="24"/>
          <w:highlight w:val="none"/>
          <w:lang w:val="en-US" w:eastAsia="zh-CN"/>
        </w:rPr>
        <w:t xml:space="preserve">：建立检查事项库，需包含检查事项、检查对象、检查类别、检查方式、检查依据，大概700条左右。</w:t>
      </w:r>
      <w:r/>
    </w:p>
    <w:p>
      <w:pPr>
        <w:pStyle w:val="1000"/>
        <w:rPr>
          <w:rFonts w:hint="default" w:asciiTheme="minorEastAsia" w:hAnsiTheme="minorEastAsia" w:eastAsiaTheme="minorEastAsia" w:cstheme="minorEastAsia"/>
          <w:bCs w:val="0"/>
          <w:color w:val="auto"/>
          <w:szCs w:val="24"/>
          <w:highlight w:val="none"/>
          <w:lang w:val="en-US" w:eastAsia="zh-CN"/>
        </w:rPr>
      </w:pPr>
      <w:r>
        <w:rPr>
          <w:rFonts w:hint="eastAsia" w:asciiTheme="minorEastAsia" w:hAnsiTheme="minorEastAsia" w:eastAsiaTheme="minorEastAsia" w:cstheme="minorEastAsia"/>
          <w:b/>
          <w:bCs/>
          <w:color w:val="auto"/>
          <w:szCs w:val="24"/>
          <w:highlight w:val="none"/>
          <w:lang w:val="en-US" w:eastAsia="zh-CN"/>
        </w:rPr>
        <w:t xml:space="preserve">场景清单库：</w:t>
      </w:r>
      <w:r>
        <w:rPr>
          <w:rFonts w:hint="eastAsia" w:asciiTheme="minorEastAsia" w:hAnsiTheme="minorEastAsia" w:eastAsiaTheme="minorEastAsia" w:cstheme="minorEastAsia"/>
          <w:bCs w:val="0"/>
          <w:color w:val="auto"/>
          <w:szCs w:val="24"/>
          <w:highlight w:val="none"/>
          <w:lang w:val="en-US" w:eastAsia="zh-CN"/>
        </w:rPr>
        <w:t xml:space="preserve">根据跨部门综合监管事项清单，建立场景清单库，需包含监管事项（场景名称）、牵头部门、配合部门、各部门检查事项，大概50条左右。</w:t>
      </w:r>
      <w:r/>
    </w:p>
    <w:p>
      <w:pPr>
        <w:pStyle w:val="1000"/>
        <w:rPr>
          <w:rFonts w:hint="default" w:asciiTheme="minorEastAsia" w:hAnsiTheme="minorEastAsia" w:eastAsiaTheme="minorEastAsia" w:cstheme="minorEastAsia"/>
          <w:bCs w:val="0"/>
          <w:color w:val="auto"/>
          <w:szCs w:val="24"/>
          <w:highlight w:val="none"/>
          <w:lang w:val="en-US" w:eastAsia="zh-CN"/>
        </w:rPr>
      </w:pPr>
      <w:r>
        <w:rPr>
          <w:rFonts w:hint="eastAsia" w:asciiTheme="minorEastAsia" w:hAnsiTheme="minorEastAsia" w:eastAsiaTheme="minorEastAsia" w:cstheme="minorEastAsia"/>
          <w:b/>
          <w:bCs/>
          <w:color w:val="auto"/>
          <w:szCs w:val="24"/>
          <w:highlight w:val="none"/>
          <w:lang w:val="en-US" w:eastAsia="zh-CN"/>
        </w:rPr>
        <w:t xml:space="preserve">市场主体库：</w:t>
      </w:r>
      <w:r>
        <w:rPr>
          <w:rFonts w:hint="eastAsia" w:asciiTheme="minorEastAsia" w:hAnsiTheme="minorEastAsia" w:eastAsiaTheme="minorEastAsia" w:cstheme="minorEastAsia"/>
          <w:bCs w:val="0"/>
          <w:color w:val="auto"/>
          <w:szCs w:val="24"/>
          <w:highlight w:val="none"/>
          <w:lang w:val="en-US" w:eastAsia="zh-CN"/>
        </w:rPr>
        <w:t xml:space="preserve">对接扬州市市场监督管理局企业库，建立市场主体库，需包含企业名称、类型、统一社会信用代码、经营场所、信用等级，大概700000家左右。</w:t>
      </w:r>
      <w:r/>
    </w:p>
    <w:p>
      <w:pPr>
        <w:pStyle w:val="1001"/>
        <w:rPr>
          <w:rFonts w:hint="eastAsia" w:eastAsia="宋体" w:asciiTheme="minorEastAsia" w:hAnsiTheme="minorEastAsia" w:cstheme="minorEastAsia"/>
          <w:b w:val="0"/>
          <w:bCs w:val="0"/>
          <w:highlight w:val="none"/>
          <w:lang w:val="en-US" w:eastAsia="zh-CN"/>
        </w:rPr>
        <w:outlineLvl w:val="3"/>
      </w:pPr>
      <w:r>
        <w:rPr>
          <w:rFonts w:hint="eastAsia" w:eastAsia="宋体" w:asciiTheme="minorEastAsia" w:hAnsiTheme="minorEastAsia" w:cstheme="minorEastAsia"/>
          <w:b w:val="0"/>
          <w:bCs w:val="0"/>
          <w:highlight w:val="none"/>
          <w:lang w:val="en-US" w:eastAsia="zh-CN"/>
        </w:rPr>
        <w:t xml:space="preserve">1.4.1.2检查计划与任务管理</w:t>
      </w:r>
      <w:r/>
    </w:p>
    <w:p>
      <w:pPr>
        <w:pStyle w:val="1000"/>
        <w:rPr>
          <w:rFonts w:asciiTheme="minorEastAsia" w:hAnsiTheme="minorEastAsia" w:eastAsiaTheme="minorEastAsia" w:cstheme="minorEastAsia"/>
          <w:bCs w:val="0"/>
          <w:color w:val="auto"/>
          <w:szCs w:val="24"/>
          <w:highlight w:val="none"/>
        </w:rPr>
      </w:pPr>
      <w:r>
        <w:rPr>
          <w:rFonts w:hint="eastAsia" w:asciiTheme="minorEastAsia" w:hAnsiTheme="minorEastAsia" w:eastAsiaTheme="minorEastAsia" w:cstheme="minorEastAsia"/>
          <w:bCs w:val="0"/>
          <w:color w:val="auto"/>
          <w:szCs w:val="24"/>
          <w:highlight w:val="none"/>
        </w:rPr>
        <w:t xml:space="preserve">实施行政检查前，要制定检查方案并报行政执法主体负责人批准。情况紧急、需要当场实施的，要及时报告并补办手续。专项检查要实行年度数量控制，经过评估确有必要部署的才能部署，事先拟订检查计划，经市、县（市、区）政府（功能区管委会）或者实行垂直管理的上一级行政机关批准后按照规定备案，并向社会公布。结合年度检查计划以及专项检查计划等，有关行政执法部门于每月20日前将本部门次月检查计划通过涉企行政检查服务一体化平台进行报送。</w:t>
      </w:r>
      <w:r/>
    </w:p>
    <w:p>
      <w:pPr>
        <w:pStyle w:val="1000"/>
        <w:rPr>
          <w:rFonts w:asciiTheme="minorEastAsia" w:hAnsiTheme="minorEastAsia" w:eastAsiaTheme="minorEastAsia" w:cstheme="minorEastAsia"/>
          <w:bCs w:val="0"/>
          <w:szCs w:val="24"/>
          <w:highlight w:val="none"/>
        </w:rPr>
      </w:pPr>
      <w:r>
        <w:rPr>
          <w:rFonts w:hint="eastAsia" w:eastAsia="宋体" w:asciiTheme="minorEastAsia" w:hAnsiTheme="minorEastAsia" w:cstheme="minorEastAsia"/>
          <w:bCs w:val="0"/>
          <w:szCs w:val="24"/>
          <w:highlight w:val="none"/>
          <w:lang w:val="en-US" w:eastAsia="zh-CN"/>
        </w:rPr>
        <w:t xml:space="preserve">实现</w:t>
      </w:r>
      <w:r>
        <w:rPr>
          <w:rFonts w:asciiTheme="minorEastAsia" w:hAnsiTheme="minorEastAsia" w:eastAsiaTheme="minorEastAsia" w:cstheme="minorEastAsia"/>
          <w:bCs w:val="0"/>
          <w:szCs w:val="24"/>
          <w:highlight w:val="none"/>
        </w:rPr>
        <w:t xml:space="preserve">检查计划与任务的创建</w:t>
      </w:r>
      <w:r>
        <w:rPr>
          <w:rFonts w:hint="eastAsia" w:eastAsia="宋体" w:asciiTheme="minorEastAsia" w:hAnsiTheme="minorEastAsia" w:cstheme="minorEastAsia"/>
          <w:bCs w:val="0"/>
          <w:szCs w:val="24"/>
          <w:highlight w:val="none"/>
          <w:lang w:eastAsia="zh-CN"/>
        </w:rPr>
        <w:t xml:space="preserve">，</w:t>
      </w:r>
      <w:r>
        <w:rPr>
          <w:rFonts w:hint="eastAsia" w:eastAsia="宋体" w:asciiTheme="minorEastAsia" w:hAnsiTheme="minorEastAsia" w:cstheme="minorEastAsia"/>
          <w:bCs w:val="0"/>
          <w:szCs w:val="24"/>
          <w:highlight w:val="none"/>
          <w:lang w:val="en-US" w:eastAsia="zh-CN"/>
        </w:rPr>
        <w:t xml:space="preserve">支持</w:t>
      </w:r>
      <w:r>
        <w:rPr>
          <w:rFonts w:asciiTheme="minorEastAsia" w:hAnsiTheme="minorEastAsia" w:eastAsiaTheme="minorEastAsia" w:cstheme="minorEastAsia"/>
          <w:bCs w:val="0"/>
          <w:szCs w:val="24"/>
          <w:highlight w:val="none"/>
        </w:rPr>
        <w:t xml:space="preserve">批量选择市场主体、执法人员、事项清单并创建检查任务的功能。</w:t>
      </w:r>
      <w:r/>
    </w:p>
    <w:p>
      <w:pPr>
        <w:pStyle w:val="1000"/>
        <w:rPr>
          <w:rFonts w:hint="default" w:eastAsia="宋体" w:asciiTheme="minorEastAsia" w:hAnsiTheme="minorEastAsia" w:cstheme="minorEastAsia"/>
          <w:bCs w:val="0"/>
          <w:szCs w:val="24"/>
          <w:highlight w:val="none"/>
          <w:lang w:val="en-US" w:eastAsia="zh-CN"/>
        </w:rPr>
      </w:pPr>
      <w:r>
        <w:rPr>
          <w:rFonts w:hint="eastAsia" w:eastAsia="宋体" w:asciiTheme="minorEastAsia" w:hAnsiTheme="minorEastAsia" w:cstheme="minorEastAsia"/>
          <w:bCs w:val="0"/>
          <w:szCs w:val="24"/>
          <w:highlight w:val="none"/>
          <w:lang w:val="en-US" w:eastAsia="zh-CN"/>
        </w:rPr>
        <w:t xml:space="preserve">支持未执行的检查任务更换执法人员。</w:t>
      </w:r>
      <w:r/>
    </w:p>
    <w:p>
      <w:pPr>
        <w:pStyle w:val="1000"/>
        <w:rPr>
          <w:rFonts w:asciiTheme="minorEastAsia" w:hAnsiTheme="minorEastAsia" w:eastAsiaTheme="minorEastAsia" w:cstheme="minorEastAsia"/>
          <w:bCs w:val="0"/>
          <w:szCs w:val="24"/>
          <w:highlight w:val="none"/>
        </w:rPr>
      </w:pPr>
      <w:r>
        <w:rPr>
          <w:rFonts w:asciiTheme="minorEastAsia" w:hAnsiTheme="minorEastAsia" w:eastAsiaTheme="minorEastAsia" w:cstheme="minorEastAsia"/>
          <w:bCs w:val="0"/>
          <w:szCs w:val="24"/>
          <w:highlight w:val="none"/>
        </w:rPr>
        <w:t xml:space="preserve">支持检查计划与任务的删除和检索功能。</w:t>
      </w:r>
      <w:r/>
    </w:p>
    <w:p>
      <w:pPr>
        <w:pStyle w:val="1000"/>
        <w:rPr>
          <w:rFonts w:hint="default" w:asciiTheme="minorEastAsia" w:hAnsiTheme="minorEastAsia" w:eastAsiaTheme="minorEastAsia" w:cstheme="minorEastAsia"/>
          <w:bCs w:val="0"/>
          <w:color w:val="auto"/>
          <w:sz w:val="24"/>
          <w:szCs w:val="24"/>
          <w:highlight w:val="none"/>
          <w:lang w:val="en-US" w:eastAsia="zh-CN"/>
        </w:rPr>
      </w:pPr>
      <w:r>
        <w:rPr>
          <w:rFonts w:hint="eastAsia" w:asciiTheme="minorEastAsia" w:hAnsiTheme="minorEastAsia" w:eastAsiaTheme="minorEastAsia" w:cstheme="minorEastAsia"/>
          <w:bCs w:val="0"/>
          <w:color w:val="auto"/>
          <w:sz w:val="24"/>
          <w:szCs w:val="24"/>
          <w:highlight w:val="none"/>
          <w:lang w:val="en-US" w:eastAsia="zh-CN"/>
        </w:rPr>
        <w:t xml:space="preserve">检查计划：包含计划名称、计划类型、计划月度等要素。</w:t>
      </w:r>
      <w:r/>
    </w:p>
    <w:p>
      <w:pPr>
        <w:pStyle w:val="1000"/>
        <w:rPr>
          <w:rFonts w:hint="eastAsia" w:asciiTheme="minorEastAsia" w:hAnsiTheme="minorEastAsia" w:eastAsiaTheme="minorEastAsia" w:cstheme="minorEastAsia"/>
          <w:bCs w:val="0"/>
          <w:color w:val="auto"/>
          <w:sz w:val="24"/>
          <w:szCs w:val="24"/>
          <w:highlight w:val="none"/>
          <w:lang w:val="en-US" w:eastAsia="zh-CN"/>
        </w:rPr>
      </w:pPr>
      <w:r>
        <w:rPr>
          <w:rFonts w:hint="eastAsia" w:asciiTheme="minorEastAsia" w:hAnsiTheme="minorEastAsia" w:eastAsiaTheme="minorEastAsia" w:cstheme="minorEastAsia"/>
          <w:bCs w:val="0"/>
          <w:color w:val="auto"/>
          <w:sz w:val="24"/>
          <w:szCs w:val="24"/>
          <w:highlight w:val="none"/>
          <w:lang w:val="en-US" w:eastAsia="zh-CN"/>
        </w:rPr>
        <w:t xml:space="preserve">检查任务：包含检查类型、任务名称、检查时间、检查事项、市场主体等要素。</w:t>
      </w:r>
      <w:r/>
    </w:p>
    <w:p>
      <w:pPr>
        <w:pStyle w:val="1001"/>
        <w:rPr>
          <w:rFonts w:hint="default" w:eastAsia="宋体" w:asciiTheme="minorEastAsia" w:hAnsiTheme="minorEastAsia" w:cstheme="minorEastAsia"/>
          <w:b w:val="0"/>
          <w:bCs w:val="0"/>
          <w:highlight w:val="none"/>
          <w:lang w:val="en-US" w:eastAsia="zh-CN"/>
        </w:rPr>
        <w:outlineLvl w:val="3"/>
      </w:pPr>
      <w:r>
        <w:rPr>
          <w:rFonts w:hint="eastAsia" w:eastAsia="宋体" w:asciiTheme="minorEastAsia" w:hAnsiTheme="minorEastAsia" w:cstheme="minorEastAsia"/>
          <w:b w:val="0"/>
          <w:bCs w:val="0"/>
          <w:highlight w:val="none"/>
          <w:lang w:val="en-US" w:eastAsia="zh-CN"/>
        </w:rPr>
        <w:t xml:space="preserve">1.4.1.3检查任务合并</w:t>
      </w:r>
      <w:r/>
    </w:p>
    <w:p>
      <w:pPr>
        <w:pStyle w:val="1000"/>
        <w:rPr>
          <w:rFonts w:hint="eastAsia" w:asciiTheme="minorEastAsia" w:hAnsiTheme="minorEastAsia" w:eastAsiaTheme="minorEastAsia" w:cstheme="minorEastAsia"/>
          <w:bCs w:val="0"/>
          <w:color w:val="auto"/>
          <w:sz w:val="24"/>
          <w:szCs w:val="24"/>
          <w:highlight w:val="none"/>
          <w:lang w:val="en-US" w:eastAsia="zh-CN"/>
        </w:rPr>
      </w:pPr>
      <w:r>
        <w:rPr>
          <w:rFonts w:hint="eastAsia" w:asciiTheme="minorEastAsia" w:hAnsiTheme="minorEastAsia" w:eastAsiaTheme="minorEastAsia" w:cstheme="minorEastAsia"/>
          <w:bCs w:val="0"/>
          <w:color w:val="auto"/>
          <w:sz w:val="24"/>
          <w:szCs w:val="24"/>
          <w:highlight w:val="none"/>
          <w:lang w:val="en-US" w:eastAsia="zh-CN"/>
        </w:rPr>
        <w:t xml:space="preserve">同一行政执法主体对同一企业实施多项检查的，原则上应当合并一次进行，不得重复检查；不同行政执法主体针对同一企业在相近时段内实施检查的，原则上应当跨部门、跨领域、跨层级联合进行，不得多头检查；</w:t>
      </w:r>
      <w:r/>
    </w:p>
    <w:p>
      <w:pPr>
        <w:pStyle w:val="1000"/>
        <w:rPr>
          <w:rFonts w:hint="eastAsia" w:asciiTheme="minorEastAsia" w:hAnsiTheme="minorEastAsia" w:eastAsiaTheme="minorEastAsia" w:cstheme="minorEastAsia"/>
          <w:bCs w:val="0"/>
          <w:szCs w:val="24"/>
          <w:highlight w:val="none"/>
          <w:lang w:eastAsia="zh-CN"/>
        </w:rPr>
      </w:pPr>
      <w:r>
        <w:rPr>
          <w:rFonts w:asciiTheme="minorEastAsia" w:hAnsiTheme="minorEastAsia" w:eastAsiaTheme="minorEastAsia" w:cstheme="minorEastAsia"/>
          <w:bCs w:val="0"/>
          <w:szCs w:val="24"/>
          <w:highlight w:val="none"/>
        </w:rPr>
        <w:t xml:space="preserve">实现计划检查任务的智能合并提示与操作，</w:t>
      </w:r>
      <w:r>
        <w:rPr>
          <w:rFonts w:hint="eastAsia" w:eastAsia="宋体" w:asciiTheme="minorEastAsia" w:hAnsiTheme="minorEastAsia" w:cstheme="minorEastAsia"/>
          <w:bCs w:val="0"/>
          <w:szCs w:val="24"/>
          <w:highlight w:val="none"/>
          <w:lang w:val="en-US" w:eastAsia="zh-CN"/>
        </w:rPr>
        <w:t xml:space="preserve">确定牵头部门、配合部门</w:t>
      </w:r>
      <w:r>
        <w:rPr>
          <w:rFonts w:hint="eastAsia" w:asciiTheme="minorEastAsia" w:hAnsiTheme="minorEastAsia" w:eastAsiaTheme="minorEastAsia" w:cstheme="minorEastAsia"/>
          <w:bCs w:val="0"/>
          <w:szCs w:val="24"/>
          <w:highlight w:val="none"/>
          <w:lang w:eastAsia="zh-CN"/>
        </w:rPr>
        <w:t xml:space="preserve">。</w:t>
      </w:r>
      <w:r>
        <w:rPr>
          <w:rFonts w:hint="eastAsia" w:asciiTheme="minorEastAsia" w:hAnsiTheme="minorEastAsia" w:eastAsiaTheme="minorEastAsia" w:cstheme="minorEastAsia"/>
          <w:bCs w:val="0"/>
          <w:szCs w:val="24"/>
          <w:highlight w:val="none"/>
          <w:lang w:val="en-US" w:eastAsia="zh-CN"/>
        </w:rPr>
        <w:t xml:space="preserve">配合部门需收到联合邀请，并操作是否同意联合检查</w:t>
      </w:r>
      <w:r>
        <w:rPr>
          <w:rFonts w:hint="eastAsia" w:eastAsia="宋体" w:asciiTheme="minorEastAsia" w:hAnsiTheme="minorEastAsia" w:cstheme="minorEastAsia"/>
          <w:bCs w:val="0"/>
          <w:szCs w:val="24"/>
          <w:highlight w:val="none"/>
          <w:lang w:val="en-US" w:eastAsia="zh-CN"/>
        </w:rPr>
        <w:t xml:space="preserve">。</w:t>
      </w:r>
      <w:r>
        <w:rPr>
          <w:rFonts w:asciiTheme="minorEastAsia" w:hAnsiTheme="minorEastAsia" w:eastAsiaTheme="minorEastAsia" w:cstheme="minorEastAsia"/>
          <w:b/>
          <w:bCs w:val="0"/>
          <w:color w:val="ff0000"/>
          <w:szCs w:val="24"/>
          <w:highlight w:val="none"/>
        </w:rPr>
        <w:t xml:space="preserve">（此项需演示）</w:t>
      </w:r>
      <w:r/>
    </w:p>
    <w:p>
      <w:pPr>
        <w:pStyle w:val="1001"/>
        <w:rPr>
          <w:rFonts w:hint="eastAsia" w:eastAsia="宋体" w:asciiTheme="minorEastAsia" w:hAnsiTheme="minorEastAsia" w:cstheme="minorEastAsia"/>
          <w:b w:val="0"/>
          <w:bCs w:val="0"/>
          <w:highlight w:val="none"/>
          <w:lang w:val="en-US" w:eastAsia="zh-CN"/>
        </w:rPr>
        <w:outlineLvl w:val="3"/>
      </w:pPr>
      <w:r>
        <w:rPr>
          <w:rFonts w:hint="eastAsia" w:eastAsia="宋体" w:asciiTheme="minorEastAsia" w:hAnsiTheme="minorEastAsia" w:cstheme="minorEastAsia"/>
          <w:b w:val="0"/>
          <w:bCs w:val="0"/>
          <w:highlight w:val="none"/>
          <w:lang w:val="en-US" w:eastAsia="zh-CN"/>
        </w:rPr>
        <w:t xml:space="preserve">1.4.1.6监督评价提醒</w:t>
      </w:r>
      <w:r/>
    </w:p>
    <w:p>
      <w:pPr>
        <w:pStyle w:val="1000"/>
        <w:rPr>
          <w:rFonts w:hint="default" w:eastAsia="宋体" w:asciiTheme="minorEastAsia" w:hAnsiTheme="minorEastAsia" w:cstheme="minorEastAsia"/>
          <w:bCs w:val="0"/>
          <w:szCs w:val="24"/>
          <w:highlight w:val="none"/>
          <w:lang w:val="en-US" w:eastAsia="zh-CN"/>
        </w:rPr>
      </w:pPr>
      <w:r>
        <w:rPr>
          <w:rFonts w:asciiTheme="minorEastAsia" w:hAnsiTheme="minorEastAsia" w:eastAsiaTheme="minorEastAsia" w:cstheme="minorEastAsia"/>
          <w:bCs w:val="0"/>
          <w:szCs w:val="24"/>
          <w:highlight w:val="none"/>
        </w:rPr>
        <w:t xml:space="preserve">实现对检查任务的监督评价提醒。</w:t>
      </w:r>
      <w:r/>
    </w:p>
    <w:p>
      <w:pPr>
        <w:pStyle w:val="1000"/>
        <w:rPr>
          <w:rFonts w:hint="default" w:eastAsia="宋体" w:asciiTheme="minorEastAsia" w:hAnsiTheme="minorEastAsia" w:cstheme="minorEastAsia"/>
          <w:bCs w:val="0"/>
          <w:szCs w:val="24"/>
          <w:highlight w:val="none"/>
          <w:lang w:val="en-US" w:eastAsia="zh-CN"/>
        </w:rPr>
      </w:pPr>
      <w:r>
        <w:rPr>
          <w:rFonts w:asciiTheme="minorEastAsia" w:hAnsiTheme="minorEastAsia" w:eastAsiaTheme="minorEastAsia" w:cstheme="minorEastAsia"/>
          <w:bCs w:val="0"/>
          <w:szCs w:val="24"/>
          <w:highlight w:val="none"/>
        </w:rPr>
        <w:t xml:space="preserve">支持检索功能</w:t>
      </w:r>
      <w:r>
        <w:rPr>
          <w:rFonts w:hint="eastAsia" w:eastAsia="宋体" w:asciiTheme="minorEastAsia" w:hAnsiTheme="minorEastAsia" w:cstheme="minorEastAsia"/>
          <w:bCs w:val="0"/>
          <w:szCs w:val="24"/>
          <w:highlight w:val="none"/>
          <w:lang w:eastAsia="zh-CN"/>
        </w:rPr>
        <w:t xml:space="preserve">，</w:t>
      </w:r>
      <w:r>
        <w:rPr>
          <w:rFonts w:hint="eastAsia" w:eastAsia="宋体" w:asciiTheme="minorEastAsia" w:hAnsiTheme="minorEastAsia" w:cstheme="minorEastAsia"/>
          <w:bCs w:val="0"/>
          <w:szCs w:val="24"/>
          <w:highlight w:val="none"/>
          <w:lang w:val="en-US" w:eastAsia="zh-CN"/>
        </w:rPr>
        <w:t xml:space="preserve">并可按执法主体、所在区县，所在条线统计。</w:t>
      </w:r>
      <w:r/>
    </w:p>
    <w:p>
      <w:pPr>
        <w:pStyle w:val="1001"/>
        <w:rPr>
          <w:rFonts w:hint="default" w:eastAsia="宋体" w:asciiTheme="minorEastAsia" w:hAnsiTheme="minorEastAsia" w:cstheme="minorEastAsia"/>
          <w:b w:val="0"/>
          <w:bCs w:val="0"/>
          <w:highlight w:val="none"/>
          <w:lang w:val="en-US" w:eastAsia="zh-CN"/>
        </w:rPr>
        <w:outlineLvl w:val="3"/>
      </w:pPr>
      <w:r>
        <w:rPr>
          <w:rFonts w:hint="eastAsia" w:eastAsia="宋体" w:asciiTheme="minorEastAsia" w:hAnsiTheme="minorEastAsia" w:cstheme="minorEastAsia"/>
          <w:b w:val="0"/>
          <w:bCs w:val="0"/>
          <w:highlight w:val="none"/>
          <w:lang w:val="en-US" w:eastAsia="zh-CN"/>
        </w:rPr>
        <w:t xml:space="preserve">1.4.1.4场景计划任务管理</w:t>
      </w:r>
      <w:r/>
    </w:p>
    <w:p>
      <w:pPr>
        <w:pStyle w:val="1000"/>
        <w:rPr>
          <w:rFonts w:hint="eastAsia" w:asciiTheme="minorEastAsia" w:hAnsiTheme="minorEastAsia" w:eastAsiaTheme="minorEastAsia" w:cstheme="minorEastAsia"/>
          <w:bCs w:val="0"/>
          <w:color w:val="auto"/>
          <w:szCs w:val="24"/>
          <w:highlight w:val="none"/>
          <w:lang w:eastAsia="zh-CN"/>
        </w:rPr>
      </w:pPr>
      <w:r>
        <w:rPr>
          <w:rFonts w:hint="eastAsia" w:asciiTheme="minorEastAsia" w:hAnsiTheme="minorEastAsia" w:eastAsiaTheme="minorEastAsia" w:cstheme="minorEastAsia"/>
          <w:bCs w:val="0"/>
          <w:color w:val="auto"/>
          <w:szCs w:val="24"/>
          <w:highlight w:val="none"/>
          <w:lang w:eastAsia="zh-CN"/>
        </w:rPr>
        <w:t xml:space="preserve">聚焦直接关系人民群众生命财产安全、公共安全和潜在风险大、社会风险高的重点领域及新兴领域，编制执法场景清单，明确发起部门、配合部门、检查对象、检查方式等。</w:t>
      </w:r>
      <w:r/>
    </w:p>
    <w:p>
      <w:pPr>
        <w:pStyle w:val="1000"/>
        <w:rPr>
          <w:rFonts w:hint="default" w:eastAsia="宋体" w:asciiTheme="minorEastAsia" w:hAnsiTheme="minorEastAsia" w:cstheme="minorEastAsia"/>
          <w:bCs w:val="0"/>
          <w:szCs w:val="24"/>
          <w:highlight w:val="none"/>
          <w:lang w:val="en-US" w:eastAsia="zh-CN"/>
        </w:rPr>
      </w:pPr>
      <w:r>
        <w:rPr>
          <w:rFonts w:asciiTheme="minorEastAsia" w:hAnsiTheme="minorEastAsia" w:eastAsiaTheme="minorEastAsia" w:cstheme="minorEastAsia"/>
          <w:bCs w:val="0"/>
          <w:szCs w:val="24"/>
          <w:highlight w:val="none"/>
        </w:rPr>
        <w:t xml:space="preserve">实现场景计划任务的创建</w:t>
      </w:r>
      <w:r>
        <w:rPr>
          <w:rFonts w:hint="eastAsia" w:eastAsia="宋体" w:asciiTheme="minorEastAsia" w:hAnsiTheme="minorEastAsia" w:cstheme="minorEastAsia"/>
          <w:bCs w:val="0"/>
          <w:szCs w:val="24"/>
          <w:highlight w:val="none"/>
          <w:lang w:val="en-US" w:eastAsia="zh-CN"/>
        </w:rPr>
        <w:t xml:space="preserve">和操作</w:t>
      </w:r>
      <w:r>
        <w:rPr>
          <w:rFonts w:hint="eastAsia" w:eastAsia="宋体" w:asciiTheme="minorEastAsia" w:hAnsiTheme="minorEastAsia" w:cstheme="minorEastAsia"/>
          <w:bCs w:val="0"/>
          <w:szCs w:val="24"/>
          <w:highlight w:val="none"/>
          <w:lang w:eastAsia="zh-CN"/>
        </w:rPr>
        <w:t xml:space="preserve">。</w:t>
      </w:r>
      <w:r>
        <w:rPr>
          <w:rFonts w:hint="eastAsia" w:eastAsia="宋体" w:asciiTheme="minorEastAsia" w:hAnsiTheme="minorEastAsia" w:cstheme="minorEastAsia"/>
          <w:bCs w:val="0"/>
          <w:szCs w:val="24"/>
          <w:highlight w:val="none"/>
          <w:lang w:val="en-US" w:eastAsia="zh-CN"/>
        </w:rPr>
        <w:t xml:space="preserve">场景计划任务由牵头部门</w:t>
      </w:r>
      <w:r>
        <w:rPr>
          <w:rFonts w:asciiTheme="minorEastAsia" w:hAnsiTheme="minorEastAsia" w:eastAsiaTheme="minorEastAsia" w:cstheme="minorEastAsia"/>
          <w:bCs w:val="0"/>
          <w:szCs w:val="24"/>
          <w:highlight w:val="none"/>
        </w:rPr>
        <w:t xml:space="preserve">根据</w:t>
      </w:r>
      <w:r>
        <w:rPr>
          <w:rFonts w:hint="eastAsia" w:eastAsia="宋体" w:asciiTheme="minorEastAsia" w:hAnsiTheme="minorEastAsia" w:cstheme="minorEastAsia"/>
          <w:bCs w:val="0"/>
          <w:szCs w:val="24"/>
          <w:highlight w:val="none"/>
          <w:lang w:val="en-US" w:eastAsia="zh-CN"/>
        </w:rPr>
        <w:t xml:space="preserve">场景清单库创建</w:t>
      </w:r>
      <w:r>
        <w:rPr>
          <w:rFonts w:asciiTheme="minorEastAsia" w:hAnsiTheme="minorEastAsia" w:eastAsiaTheme="minorEastAsia" w:cstheme="minorEastAsia"/>
          <w:bCs w:val="0"/>
          <w:szCs w:val="24"/>
          <w:highlight w:val="none"/>
        </w:rPr>
        <w:t xml:space="preserve">，</w:t>
      </w:r>
      <w:r>
        <w:rPr>
          <w:rFonts w:hint="eastAsia" w:eastAsia="宋体" w:asciiTheme="minorEastAsia" w:hAnsiTheme="minorEastAsia" w:cstheme="minorEastAsia"/>
          <w:bCs w:val="0"/>
          <w:szCs w:val="24"/>
          <w:highlight w:val="none"/>
          <w:lang w:val="en-US" w:eastAsia="zh-CN"/>
        </w:rPr>
        <w:t xml:space="preserve">选择市场主体，</w:t>
      </w:r>
      <w:r>
        <w:rPr>
          <w:rFonts w:asciiTheme="minorEastAsia" w:hAnsiTheme="minorEastAsia" w:eastAsiaTheme="minorEastAsia" w:cstheme="minorEastAsia"/>
          <w:bCs w:val="0"/>
          <w:szCs w:val="24"/>
          <w:highlight w:val="none"/>
        </w:rPr>
        <w:t xml:space="preserve">自动筛选配合部门、检查事项。</w:t>
      </w:r>
      <w:r>
        <w:rPr>
          <w:rFonts w:hint="eastAsia" w:eastAsia="宋体" w:asciiTheme="minorEastAsia" w:hAnsiTheme="minorEastAsia" w:cstheme="minorEastAsia"/>
          <w:bCs w:val="0"/>
          <w:szCs w:val="24"/>
          <w:highlight w:val="none"/>
          <w:lang w:val="en-US" w:eastAsia="zh-CN"/>
        </w:rPr>
        <w:t xml:space="preserve">配合部门需</w:t>
      </w:r>
      <w:r>
        <w:rPr>
          <w:rFonts w:hint="eastAsia" w:asciiTheme="minorEastAsia" w:hAnsiTheme="minorEastAsia" w:eastAsiaTheme="minorEastAsia" w:cstheme="minorEastAsia"/>
          <w:bCs w:val="0"/>
          <w:szCs w:val="24"/>
          <w:highlight w:val="none"/>
          <w:lang w:val="en-US" w:eastAsia="zh-CN"/>
        </w:rPr>
        <w:t xml:space="preserve">收到联合邀请</w:t>
      </w:r>
      <w:r>
        <w:rPr>
          <w:rFonts w:hint="eastAsia" w:eastAsia="宋体" w:asciiTheme="minorEastAsia" w:hAnsiTheme="minorEastAsia" w:cstheme="minorEastAsia"/>
          <w:bCs w:val="0"/>
          <w:szCs w:val="24"/>
          <w:highlight w:val="none"/>
          <w:lang w:val="en-US" w:eastAsia="zh-CN"/>
        </w:rPr>
        <w:t xml:space="preserve">，并操作是否同意联合检查。</w:t>
      </w:r>
      <w:r>
        <w:rPr>
          <w:rFonts w:asciiTheme="minorEastAsia" w:hAnsiTheme="minorEastAsia" w:eastAsiaTheme="minorEastAsia" w:cstheme="minorEastAsia"/>
          <w:b/>
          <w:bCs w:val="0"/>
          <w:color w:val="ff0000"/>
          <w:szCs w:val="24"/>
          <w:highlight w:val="none"/>
        </w:rPr>
        <w:t xml:space="preserve">（此项需演示）</w:t>
      </w:r>
      <w:r/>
    </w:p>
    <w:p>
      <w:pPr>
        <w:pStyle w:val="1000"/>
        <w:rPr>
          <w:rFonts w:asciiTheme="minorEastAsia" w:hAnsiTheme="minorEastAsia" w:eastAsiaTheme="minorEastAsia" w:cstheme="minorEastAsia"/>
          <w:bCs w:val="0"/>
          <w:szCs w:val="24"/>
          <w:highlight w:val="none"/>
        </w:rPr>
      </w:pPr>
      <w:r>
        <w:rPr>
          <w:rFonts w:asciiTheme="minorEastAsia" w:hAnsiTheme="minorEastAsia" w:eastAsiaTheme="minorEastAsia" w:cstheme="minorEastAsia"/>
          <w:bCs w:val="0"/>
          <w:szCs w:val="24"/>
          <w:highlight w:val="none"/>
        </w:rPr>
        <w:t xml:space="preserve">支持</w:t>
      </w:r>
      <w:r>
        <w:rPr>
          <w:rFonts w:hint="eastAsia" w:eastAsia="宋体" w:asciiTheme="minorEastAsia" w:hAnsiTheme="minorEastAsia" w:cstheme="minorEastAsia"/>
          <w:b w:val="0"/>
          <w:bCs w:val="0"/>
          <w:highlight w:val="none"/>
          <w:lang w:val="en-US" w:eastAsia="zh-CN"/>
        </w:rPr>
        <w:t xml:space="preserve">场景计划任务的</w:t>
      </w:r>
      <w:r>
        <w:rPr>
          <w:rFonts w:asciiTheme="minorEastAsia" w:hAnsiTheme="minorEastAsia" w:eastAsiaTheme="minorEastAsia" w:cstheme="minorEastAsia"/>
          <w:bCs w:val="0"/>
          <w:szCs w:val="24"/>
          <w:highlight w:val="none"/>
        </w:rPr>
        <w:t xml:space="preserve">检索功能。</w:t>
      </w:r>
      <w:r/>
    </w:p>
    <w:p>
      <w:pPr>
        <w:pStyle w:val="1001"/>
        <w:rPr>
          <w:rFonts w:hint="eastAsia" w:eastAsia="宋体" w:asciiTheme="minorEastAsia" w:hAnsiTheme="minorEastAsia" w:cstheme="minorEastAsia"/>
          <w:b w:val="0"/>
          <w:bCs w:val="0"/>
          <w:highlight w:val="none"/>
          <w:lang w:val="en-US" w:eastAsia="zh-CN"/>
        </w:rPr>
        <w:outlineLvl w:val="3"/>
      </w:pPr>
      <w:r>
        <w:rPr>
          <w:rFonts w:hint="eastAsia" w:eastAsia="宋体" w:asciiTheme="minorEastAsia" w:hAnsiTheme="minorEastAsia" w:cstheme="minorEastAsia"/>
          <w:b w:val="0"/>
          <w:bCs w:val="0"/>
          <w:highlight w:val="none"/>
          <w:lang w:val="en-US" w:eastAsia="zh-CN"/>
        </w:rPr>
        <w:t xml:space="preserve">1.4.1.5任务提醒</w:t>
      </w:r>
      <w:r/>
    </w:p>
    <w:p>
      <w:pPr>
        <w:pStyle w:val="1000"/>
        <w:rPr>
          <w:rFonts w:asciiTheme="minorEastAsia" w:hAnsiTheme="minorEastAsia" w:eastAsiaTheme="minorEastAsia" w:cstheme="minorEastAsia"/>
          <w:bCs w:val="0"/>
          <w:szCs w:val="24"/>
          <w:highlight w:val="none"/>
        </w:rPr>
      </w:pPr>
      <w:r>
        <w:rPr>
          <w:rFonts w:asciiTheme="minorEastAsia" w:hAnsiTheme="minorEastAsia" w:eastAsiaTheme="minorEastAsia" w:cstheme="minorEastAsia"/>
          <w:bCs w:val="0"/>
          <w:szCs w:val="24"/>
          <w:highlight w:val="none"/>
        </w:rPr>
        <w:t xml:space="preserve">实现对检查任务的逾期临期提醒。</w:t>
      </w:r>
      <w:r/>
    </w:p>
    <w:p>
      <w:pPr>
        <w:pStyle w:val="1000"/>
        <w:rPr>
          <w:rFonts w:hint="eastAsia" w:eastAsia="宋体" w:asciiTheme="minorEastAsia" w:hAnsiTheme="minorEastAsia" w:cstheme="minorEastAsia"/>
          <w:bCs w:val="0"/>
          <w:szCs w:val="24"/>
          <w:highlight w:val="none"/>
          <w:lang w:val="en-US" w:eastAsia="zh-CN"/>
        </w:rPr>
      </w:pPr>
      <w:r>
        <w:rPr>
          <w:rFonts w:asciiTheme="minorEastAsia" w:hAnsiTheme="minorEastAsia" w:eastAsiaTheme="minorEastAsia" w:cstheme="minorEastAsia"/>
          <w:bCs w:val="0"/>
          <w:szCs w:val="24"/>
          <w:highlight w:val="none"/>
        </w:rPr>
        <w:t xml:space="preserve">支持检索功能</w:t>
      </w:r>
      <w:r>
        <w:rPr>
          <w:rFonts w:hint="eastAsia" w:eastAsia="宋体" w:asciiTheme="minorEastAsia" w:hAnsiTheme="minorEastAsia" w:cstheme="minorEastAsia"/>
          <w:bCs w:val="0"/>
          <w:szCs w:val="24"/>
          <w:highlight w:val="none"/>
          <w:lang w:eastAsia="zh-CN"/>
        </w:rPr>
        <w:t xml:space="preserve">，</w:t>
      </w:r>
      <w:r>
        <w:rPr>
          <w:rFonts w:hint="eastAsia" w:eastAsia="宋体" w:asciiTheme="minorEastAsia" w:hAnsiTheme="minorEastAsia" w:cstheme="minorEastAsia"/>
          <w:bCs w:val="0"/>
          <w:szCs w:val="24"/>
          <w:highlight w:val="none"/>
          <w:lang w:val="en-US" w:eastAsia="zh-CN"/>
        </w:rPr>
        <w:t xml:space="preserve">并可按执法主体、所在区县，所在条线统计。</w:t>
      </w:r>
      <w:r/>
    </w:p>
    <w:p>
      <w:pPr>
        <w:pStyle w:val="1001"/>
        <w:rPr>
          <w:rFonts w:hint="eastAsia" w:eastAsia="宋体" w:asciiTheme="minorEastAsia" w:hAnsiTheme="minorEastAsia" w:cstheme="minorEastAsia"/>
          <w:b w:val="0"/>
          <w:bCs w:val="0"/>
          <w:highlight w:val="none"/>
          <w:lang w:val="en-US" w:eastAsia="zh-CN"/>
        </w:rPr>
        <w:outlineLvl w:val="3"/>
      </w:pPr>
      <w:r>
        <w:rPr>
          <w:rFonts w:hint="eastAsia" w:eastAsia="宋体" w:asciiTheme="minorEastAsia" w:hAnsiTheme="minorEastAsia" w:cstheme="minorEastAsia"/>
          <w:b w:val="0"/>
          <w:bCs w:val="0"/>
          <w:highlight w:val="none"/>
          <w:lang w:val="en-US" w:eastAsia="zh-CN"/>
        </w:rPr>
        <w:t xml:space="preserve">1.4.1.7处罚情况提醒</w:t>
      </w:r>
      <w:r/>
    </w:p>
    <w:p>
      <w:pPr>
        <w:pStyle w:val="1000"/>
        <w:rPr>
          <w:rFonts w:hint="default" w:eastAsia="宋体" w:asciiTheme="minorEastAsia" w:hAnsiTheme="minorEastAsia" w:cstheme="minorEastAsia"/>
          <w:bCs w:val="0"/>
          <w:szCs w:val="24"/>
          <w:highlight w:val="none"/>
          <w:lang w:val="en-US" w:eastAsia="zh-CN"/>
        </w:rPr>
      </w:pPr>
      <w:r>
        <w:rPr>
          <w:rFonts w:asciiTheme="minorEastAsia" w:hAnsiTheme="minorEastAsia" w:eastAsiaTheme="minorEastAsia" w:cstheme="minorEastAsia"/>
          <w:bCs w:val="0"/>
          <w:szCs w:val="24"/>
          <w:highlight w:val="none"/>
        </w:rPr>
        <w:t xml:space="preserve">实现对检查任务的处罚情况提醒。</w:t>
      </w:r>
      <w:r/>
    </w:p>
    <w:p>
      <w:pPr>
        <w:pStyle w:val="1000"/>
        <w:rPr>
          <w:rFonts w:hint="default" w:eastAsia="宋体" w:asciiTheme="minorEastAsia" w:hAnsiTheme="minorEastAsia" w:cstheme="minorEastAsia"/>
          <w:bCs w:val="0"/>
          <w:szCs w:val="24"/>
          <w:highlight w:val="none"/>
          <w:lang w:val="en-US" w:eastAsia="zh-CN"/>
        </w:rPr>
      </w:pPr>
      <w:r>
        <w:rPr>
          <w:rFonts w:asciiTheme="minorEastAsia" w:hAnsiTheme="minorEastAsia" w:eastAsiaTheme="minorEastAsia" w:cstheme="minorEastAsia"/>
          <w:bCs w:val="0"/>
          <w:szCs w:val="24"/>
          <w:highlight w:val="none"/>
        </w:rPr>
        <w:t xml:space="preserve">支持检索功能</w:t>
      </w:r>
      <w:r>
        <w:rPr>
          <w:rFonts w:hint="eastAsia" w:eastAsia="宋体" w:asciiTheme="minorEastAsia" w:hAnsiTheme="minorEastAsia" w:cstheme="minorEastAsia"/>
          <w:bCs w:val="0"/>
          <w:szCs w:val="24"/>
          <w:highlight w:val="none"/>
          <w:lang w:val="en-US" w:eastAsia="zh-CN"/>
        </w:rPr>
        <w:t xml:space="preserve">。</w:t>
      </w:r>
      <w:r/>
    </w:p>
    <w:p>
      <w:pPr>
        <w:pStyle w:val="1001"/>
        <w:rPr>
          <w:rFonts w:hint="eastAsia" w:eastAsia="宋体" w:asciiTheme="minorEastAsia" w:hAnsiTheme="minorEastAsia" w:cstheme="minorEastAsia"/>
          <w:b w:val="0"/>
          <w:bCs w:val="0"/>
          <w:highlight w:val="none"/>
          <w:lang w:val="en-US" w:eastAsia="zh-CN"/>
        </w:rPr>
        <w:outlineLvl w:val="3"/>
      </w:pPr>
      <w:r>
        <w:rPr>
          <w:rFonts w:hint="eastAsia" w:eastAsia="宋体" w:asciiTheme="minorEastAsia" w:hAnsiTheme="minorEastAsia" w:cstheme="minorEastAsia"/>
          <w:b w:val="0"/>
          <w:bCs w:val="0"/>
          <w:highlight w:val="none"/>
          <w:lang w:val="en-US" w:eastAsia="zh-CN"/>
        </w:rPr>
        <w:t xml:space="preserve">1.4.1.8任务督查督办</w:t>
      </w:r>
      <w:r/>
    </w:p>
    <w:p>
      <w:pPr>
        <w:pStyle w:val="1000"/>
        <w:rPr>
          <w:rFonts w:hint="eastAsia" w:eastAsia="宋体" w:asciiTheme="minorEastAsia" w:hAnsiTheme="minorEastAsia" w:cstheme="minorEastAsia"/>
          <w:bCs w:val="0"/>
          <w:szCs w:val="24"/>
          <w:highlight w:val="none"/>
          <w:lang w:eastAsia="zh-CN"/>
        </w:rPr>
      </w:pPr>
      <w:r>
        <w:rPr>
          <w:rFonts w:asciiTheme="minorEastAsia" w:hAnsiTheme="minorEastAsia" w:eastAsiaTheme="minorEastAsia" w:cstheme="minorEastAsia"/>
          <w:bCs w:val="0"/>
          <w:szCs w:val="24"/>
          <w:highlight w:val="none"/>
        </w:rPr>
        <w:t xml:space="preserve">实现</w:t>
      </w:r>
      <w:r>
        <w:rPr>
          <w:rFonts w:hint="eastAsia" w:eastAsia="宋体" w:asciiTheme="minorEastAsia" w:hAnsiTheme="minorEastAsia" w:cstheme="minorEastAsia"/>
          <w:bCs w:val="0"/>
          <w:szCs w:val="24"/>
          <w:highlight w:val="none"/>
          <w:lang w:val="en-US" w:eastAsia="zh-CN"/>
        </w:rPr>
        <w:t xml:space="preserve">平台管理员</w:t>
      </w:r>
      <w:r>
        <w:rPr>
          <w:rFonts w:asciiTheme="minorEastAsia" w:hAnsiTheme="minorEastAsia" w:eastAsiaTheme="minorEastAsia" w:cstheme="minorEastAsia"/>
          <w:bCs w:val="0"/>
          <w:szCs w:val="24"/>
          <w:highlight w:val="none"/>
        </w:rPr>
        <w:t xml:space="preserve">对任务提醒的督查督办。其中流程需支持市级、区级二级</w:t>
      </w:r>
      <w:r>
        <w:rPr>
          <w:rFonts w:hint="eastAsia" w:eastAsia="宋体" w:asciiTheme="minorEastAsia" w:hAnsiTheme="minorEastAsia" w:cstheme="minorEastAsia"/>
          <w:bCs w:val="0"/>
          <w:szCs w:val="24"/>
          <w:highlight w:val="none"/>
          <w:lang w:val="en-US" w:eastAsia="zh-CN"/>
        </w:rPr>
        <w:t xml:space="preserve">督查督办</w:t>
      </w:r>
      <w:r>
        <w:rPr>
          <w:rFonts w:hint="eastAsia" w:eastAsia="宋体" w:asciiTheme="minorEastAsia" w:hAnsiTheme="minorEastAsia" w:cstheme="minorEastAsia"/>
          <w:bCs w:val="0"/>
          <w:szCs w:val="24"/>
          <w:highlight w:val="none"/>
          <w:lang w:eastAsia="zh-CN"/>
        </w:rPr>
        <w:t xml:space="preserve">。</w:t>
      </w:r>
      <w:r/>
    </w:p>
    <w:p>
      <w:pPr>
        <w:pStyle w:val="1001"/>
        <w:rPr>
          <w:rFonts w:hint="default" w:eastAsia="宋体" w:asciiTheme="minorEastAsia" w:hAnsiTheme="minorEastAsia" w:cstheme="minorEastAsia"/>
          <w:b w:val="0"/>
          <w:bCs w:val="0"/>
          <w:highlight w:val="none"/>
          <w:lang w:val="en-US" w:eastAsia="zh-CN"/>
        </w:rPr>
        <w:outlineLvl w:val="3"/>
      </w:pPr>
      <w:r>
        <w:rPr>
          <w:rFonts w:hint="eastAsia" w:eastAsia="宋体" w:asciiTheme="minorEastAsia" w:hAnsiTheme="minorEastAsia" w:cstheme="minorEastAsia"/>
          <w:b w:val="0"/>
          <w:bCs w:val="0"/>
          <w:highlight w:val="none"/>
          <w:lang w:val="en-US" w:eastAsia="zh-CN"/>
        </w:rPr>
        <w:t xml:space="preserve">1.4.1.9安静生产日管理</w:t>
      </w:r>
      <w:r/>
    </w:p>
    <w:p>
      <w:pPr>
        <w:pStyle w:val="1000"/>
        <w:rPr>
          <w:rFonts w:hint="eastAsia" w:eastAsia="宋体" w:asciiTheme="minorEastAsia" w:hAnsiTheme="minorEastAsia" w:cstheme="minorEastAsia"/>
          <w:bCs w:val="0"/>
          <w:color w:val="auto"/>
          <w:szCs w:val="24"/>
          <w:highlight w:val="none"/>
          <w:lang w:val="en-US" w:eastAsia="zh-CN"/>
        </w:rPr>
      </w:pPr>
      <w:r>
        <w:rPr>
          <w:rFonts w:hint="eastAsia" w:eastAsia="宋体" w:asciiTheme="minorEastAsia" w:hAnsiTheme="minorEastAsia" w:cstheme="minorEastAsia"/>
          <w:bCs w:val="0"/>
          <w:color w:val="auto"/>
          <w:szCs w:val="24"/>
          <w:highlight w:val="none"/>
          <w:lang w:val="en-US" w:eastAsia="zh-CN"/>
        </w:rPr>
        <w:t xml:space="preserve">制定出台“企业安静生产日”制度。每周的周一、周三、周五为企业“安静生产日”，除涉及安全生产、环境保护、食品药品安全、重大突发事件、紧急专项检查以及根据投诉举报、转办交办、数据监测等线索实施行政检查外，各级行政执法部门原则上不得到企业开展行政检查。</w:t>
      </w:r>
      <w:r/>
    </w:p>
    <w:p>
      <w:pPr>
        <w:pStyle w:val="1000"/>
        <w:rPr>
          <w:rFonts w:hint="default" w:eastAsia="宋体" w:asciiTheme="minorEastAsia" w:hAnsiTheme="minorEastAsia" w:cstheme="minorEastAsia"/>
          <w:bCs w:val="0"/>
          <w:color w:val="auto"/>
          <w:szCs w:val="24"/>
          <w:highlight w:val="none"/>
          <w:lang w:val="en-US" w:eastAsia="zh-CN"/>
        </w:rPr>
      </w:pPr>
      <w:r>
        <w:rPr>
          <w:rFonts w:asciiTheme="minorEastAsia" w:hAnsiTheme="minorEastAsia" w:eastAsiaTheme="minorEastAsia" w:cstheme="minorEastAsia"/>
          <w:bCs w:val="0"/>
          <w:color w:val="auto"/>
          <w:szCs w:val="24"/>
          <w:highlight w:val="none"/>
        </w:rPr>
        <w:t xml:space="preserve">实现</w:t>
      </w:r>
      <w:r>
        <w:rPr>
          <w:rFonts w:hint="eastAsia" w:eastAsia="宋体" w:asciiTheme="minorEastAsia" w:hAnsiTheme="minorEastAsia" w:cstheme="minorEastAsia"/>
          <w:bCs w:val="0"/>
          <w:color w:val="auto"/>
          <w:szCs w:val="24"/>
          <w:highlight w:val="none"/>
          <w:lang w:val="en-US" w:eastAsia="zh-CN"/>
        </w:rPr>
        <w:t xml:space="preserve">安静生产日入企情况的检索与查看。</w:t>
      </w:r>
      <w:r/>
    </w:p>
    <w:p>
      <w:pPr>
        <w:pStyle w:val="1001"/>
        <w:rPr>
          <w:rFonts w:hint="eastAsia" w:eastAsia="宋体" w:asciiTheme="minorEastAsia" w:hAnsiTheme="minorEastAsia" w:cstheme="minorEastAsia"/>
          <w:b w:val="0"/>
          <w:bCs w:val="0"/>
          <w:highlight w:val="none"/>
          <w:lang w:val="en-US" w:eastAsia="zh-CN"/>
        </w:rPr>
        <w:outlineLvl w:val="3"/>
      </w:pPr>
      <w:r>
        <w:rPr>
          <w:rFonts w:hint="eastAsia" w:eastAsia="宋体" w:asciiTheme="minorEastAsia" w:hAnsiTheme="minorEastAsia" w:cstheme="minorEastAsia"/>
          <w:b w:val="0"/>
          <w:bCs w:val="0"/>
          <w:highlight w:val="none"/>
          <w:lang w:val="en-US" w:eastAsia="zh-CN"/>
        </w:rPr>
        <w:t xml:space="preserve">1.4.1.10涉企会议服务管理</w:t>
      </w:r>
      <w:r/>
    </w:p>
    <w:p>
      <w:pPr>
        <w:pStyle w:val="1000"/>
        <w:numPr>
          <w:ilvl w:val="-1"/>
          <w:numId w:val="0"/>
        </w:numPr>
        <w:ind w:firstLine="420"/>
        <w:rPr>
          <w:rFonts w:hint="eastAsia" w:asciiTheme="minorEastAsia" w:hAnsiTheme="minorEastAsia" w:eastAsiaTheme="minorEastAsia" w:cstheme="minorEastAsia"/>
          <w:bCs w:val="0"/>
          <w:color w:val="auto"/>
          <w:szCs w:val="24"/>
          <w:highlight w:val="none"/>
          <w:lang w:val="en-US" w:eastAsia="zh-CN"/>
        </w:rPr>
      </w:pPr>
      <w:r>
        <w:rPr>
          <w:rFonts w:hint="eastAsia" w:asciiTheme="minorEastAsia" w:hAnsiTheme="minorEastAsia" w:eastAsiaTheme="minorEastAsia" w:cstheme="minorEastAsia"/>
          <w:bCs w:val="0"/>
          <w:color w:val="auto"/>
          <w:szCs w:val="24"/>
          <w:highlight w:val="none"/>
          <w:lang w:val="en-US" w:eastAsia="zh-CN"/>
        </w:rPr>
        <w:t xml:space="preserve">有关行政执法部门对能通过微信、视频、电话等方式向企业部署的事项，不得召集企业人员参加现场会议。确需开会的，须在涉企行政检查服务一体化平台进行事前报备。原则上不得要求企业负责人参加，非工作日原则上不召开涉企会议，有企业参加的会议，时间不允许超过90分钟。</w:t>
      </w:r>
      <w:r/>
    </w:p>
    <w:p>
      <w:pPr>
        <w:pStyle w:val="1000"/>
        <w:numPr>
          <w:ilvl w:val="-1"/>
          <w:numId w:val="0"/>
        </w:numPr>
        <w:ind w:firstLine="420"/>
        <w:rPr>
          <w:rFonts w:hint="eastAsia" w:asciiTheme="minorEastAsia" w:hAnsiTheme="minorEastAsia" w:eastAsiaTheme="minorEastAsia" w:cstheme="minorEastAsia"/>
          <w:bCs w:val="0"/>
          <w:color w:val="auto"/>
          <w:szCs w:val="24"/>
          <w:highlight w:val="none"/>
          <w:lang w:val="en-US" w:eastAsia="zh-CN"/>
        </w:rPr>
      </w:pPr>
      <w:r>
        <w:rPr>
          <w:rFonts w:asciiTheme="minorEastAsia" w:hAnsiTheme="minorEastAsia" w:eastAsiaTheme="minorEastAsia" w:cstheme="minorEastAsia"/>
          <w:bCs w:val="0"/>
          <w:szCs w:val="24"/>
          <w:highlight w:val="none"/>
        </w:rPr>
        <w:t xml:space="preserve">实现涉企会议的创建、提醒、审核与录入结果。</w:t>
      </w:r>
      <w:r>
        <w:rPr>
          <w:rFonts w:hint="eastAsia" w:asciiTheme="minorEastAsia" w:hAnsiTheme="minorEastAsia" w:eastAsiaTheme="minorEastAsia" w:cstheme="minorEastAsia"/>
          <w:bCs w:val="0"/>
          <w:color w:val="auto"/>
          <w:szCs w:val="24"/>
          <w:highlight w:val="none"/>
          <w:lang w:val="en-US" w:eastAsia="zh-CN"/>
        </w:rPr>
        <w:t xml:space="preserve">涉企会议：包含会议名称、会议时间、会议地点、申请人、参会市场主体、牵头部门领导等要素。</w:t>
      </w:r>
      <w:r/>
    </w:p>
    <w:p>
      <w:pPr>
        <w:pStyle w:val="1000"/>
        <w:rPr>
          <w:rFonts w:hint="eastAsia" w:eastAsia="宋体" w:asciiTheme="minorEastAsia" w:hAnsiTheme="minorEastAsia" w:cstheme="minorEastAsia"/>
          <w:bCs w:val="0"/>
          <w:color w:val="auto"/>
          <w:szCs w:val="24"/>
          <w:highlight w:val="none"/>
          <w:lang w:val="en-US" w:eastAsia="zh-CN"/>
        </w:rPr>
      </w:pPr>
      <w:r>
        <w:rPr>
          <w:rFonts w:hint="eastAsia" w:eastAsia="宋体" w:asciiTheme="minorEastAsia" w:hAnsiTheme="minorEastAsia" w:cstheme="minorEastAsia"/>
          <w:bCs w:val="0"/>
          <w:szCs w:val="24"/>
          <w:highlight w:val="none"/>
          <w:lang w:val="en-US" w:eastAsia="zh-CN"/>
        </w:rPr>
        <w:t xml:space="preserve">支持涉企会议的</w:t>
      </w:r>
      <w:r>
        <w:rPr>
          <w:rFonts w:hint="eastAsia" w:eastAsia="宋体" w:asciiTheme="minorEastAsia" w:hAnsiTheme="minorEastAsia" w:cstheme="minorEastAsia"/>
          <w:bCs w:val="0"/>
          <w:color w:val="auto"/>
          <w:szCs w:val="24"/>
          <w:highlight w:val="none"/>
          <w:lang w:val="en-US" w:eastAsia="zh-CN"/>
        </w:rPr>
        <w:t xml:space="preserve">检索、查看、删除功能。</w:t>
      </w:r>
      <w:r/>
    </w:p>
    <w:p>
      <w:pPr>
        <w:pStyle w:val="1001"/>
        <w:rPr>
          <w:rFonts w:hint="eastAsia" w:eastAsia="宋体" w:asciiTheme="minorEastAsia" w:hAnsiTheme="minorEastAsia" w:cstheme="minorEastAsia"/>
          <w:b w:val="0"/>
          <w:bCs w:val="0"/>
          <w:highlight w:val="none"/>
          <w:lang w:val="en-US" w:eastAsia="zh-CN"/>
        </w:rPr>
        <w:outlineLvl w:val="3"/>
      </w:pPr>
      <w:r>
        <w:rPr>
          <w:rFonts w:hint="eastAsia" w:eastAsia="宋体" w:asciiTheme="minorEastAsia" w:hAnsiTheme="minorEastAsia" w:cstheme="minorEastAsia"/>
          <w:b w:val="0"/>
          <w:bCs w:val="0"/>
          <w:highlight w:val="none"/>
          <w:lang w:val="en-US" w:eastAsia="zh-CN"/>
        </w:rPr>
        <w:t xml:space="preserve">1.4.1.11考察调研服务管理</w:t>
      </w:r>
      <w:r/>
    </w:p>
    <w:p>
      <w:pPr>
        <w:pStyle w:val="1000"/>
        <w:numPr>
          <w:ilvl w:val="-1"/>
          <w:numId w:val="0"/>
        </w:numPr>
        <w:ind w:firstLine="420"/>
        <w:rPr>
          <w:rFonts w:hint="eastAsia" w:asciiTheme="minorEastAsia" w:hAnsiTheme="minorEastAsia" w:eastAsiaTheme="minorEastAsia" w:cstheme="minorEastAsia"/>
          <w:bCs w:val="0"/>
          <w:color w:val="auto"/>
          <w:szCs w:val="24"/>
          <w:highlight w:val="none"/>
          <w:lang w:val="en-US" w:eastAsia="zh-CN"/>
        </w:rPr>
      </w:pPr>
      <w:r>
        <w:rPr>
          <w:rFonts w:hint="eastAsia" w:asciiTheme="minorEastAsia" w:hAnsiTheme="minorEastAsia" w:eastAsiaTheme="minorEastAsia" w:cstheme="minorEastAsia"/>
          <w:bCs w:val="0"/>
          <w:color w:val="auto"/>
          <w:szCs w:val="24"/>
          <w:highlight w:val="none"/>
          <w:lang w:val="en-US" w:eastAsia="zh-CN"/>
        </w:rPr>
        <w:t xml:space="preserve">除国家、省级以上机关统筹安排的入企考察调研活动外，其余考察调研活动须在涉企行政检查服务一体化平台进行事前报备。同一企业一个月内接受的考察调研活动原则上不超过1次，不得开展没有实质内容、不能帮助企业解决实际问题的考察调研，不得要求企业负责人陪同，在企业考察调研时间原则上不超过1个小时。严禁变相检查，不得以观摩、督导、考察等名义行检查之实。</w:t>
      </w:r>
      <w:r/>
    </w:p>
    <w:p>
      <w:pPr>
        <w:pStyle w:val="1000"/>
        <w:numPr>
          <w:ilvl w:val="-1"/>
          <w:numId w:val="0"/>
        </w:numPr>
        <w:ind w:firstLine="420"/>
        <w:rPr>
          <w:rFonts w:hint="eastAsia" w:asciiTheme="minorEastAsia" w:hAnsiTheme="minorEastAsia" w:eastAsiaTheme="minorEastAsia" w:cstheme="minorEastAsia"/>
          <w:bCs w:val="0"/>
          <w:color w:val="auto"/>
          <w:szCs w:val="24"/>
          <w:highlight w:val="none"/>
          <w:lang w:val="en-US" w:eastAsia="zh-CN"/>
        </w:rPr>
      </w:pPr>
      <w:r>
        <w:rPr>
          <w:rFonts w:asciiTheme="minorEastAsia" w:hAnsiTheme="minorEastAsia" w:eastAsiaTheme="minorEastAsia" w:cstheme="minorEastAsia"/>
          <w:bCs w:val="0"/>
          <w:color w:val="auto"/>
          <w:szCs w:val="24"/>
          <w:highlight w:val="none"/>
        </w:rPr>
        <w:t xml:space="preserve">实现考察调研的创建、提醒、审核与录入结果。</w:t>
      </w:r>
      <w:r>
        <w:rPr>
          <w:rFonts w:hint="eastAsia" w:asciiTheme="minorEastAsia" w:hAnsiTheme="minorEastAsia" w:eastAsiaTheme="minorEastAsia" w:cstheme="minorEastAsia"/>
          <w:bCs w:val="0"/>
          <w:color w:val="auto"/>
          <w:szCs w:val="24"/>
          <w:highlight w:val="none"/>
          <w:lang w:val="en-US" w:eastAsia="zh-CN"/>
        </w:rPr>
        <w:t xml:space="preserve">考察调研：包含考察调研名称、考察调研时间、申请人、考察调研市场主体、考察调研带队领导等要素。</w:t>
      </w:r>
      <w:r/>
    </w:p>
    <w:p>
      <w:pPr>
        <w:pStyle w:val="1000"/>
        <w:rPr>
          <w:rFonts w:hint="eastAsia" w:eastAsia="宋体" w:asciiTheme="minorEastAsia" w:hAnsiTheme="minorEastAsia" w:cstheme="minorEastAsia"/>
          <w:bCs w:val="0"/>
          <w:color w:val="auto"/>
          <w:szCs w:val="24"/>
          <w:highlight w:val="none"/>
          <w:lang w:val="en-US" w:eastAsia="zh-CN"/>
        </w:rPr>
      </w:pPr>
      <w:r>
        <w:rPr>
          <w:rFonts w:hint="eastAsia" w:eastAsia="宋体" w:asciiTheme="minorEastAsia" w:hAnsiTheme="minorEastAsia" w:cstheme="minorEastAsia"/>
          <w:bCs w:val="0"/>
          <w:szCs w:val="24"/>
          <w:highlight w:val="none"/>
          <w:lang w:val="en-US" w:eastAsia="zh-CN"/>
        </w:rPr>
        <w:t xml:space="preserve">支持</w:t>
      </w:r>
      <w:r>
        <w:rPr>
          <w:rFonts w:asciiTheme="minorEastAsia" w:hAnsiTheme="minorEastAsia" w:eastAsiaTheme="minorEastAsia" w:cstheme="minorEastAsia"/>
          <w:bCs w:val="0"/>
          <w:color w:val="auto"/>
          <w:szCs w:val="24"/>
          <w:highlight w:val="none"/>
        </w:rPr>
        <w:t xml:space="preserve">考察调研</w:t>
      </w:r>
      <w:r>
        <w:rPr>
          <w:rFonts w:hint="eastAsia" w:eastAsia="宋体" w:asciiTheme="minorEastAsia" w:hAnsiTheme="minorEastAsia" w:cstheme="minorEastAsia"/>
          <w:bCs w:val="0"/>
          <w:szCs w:val="24"/>
          <w:highlight w:val="none"/>
          <w:lang w:val="en-US" w:eastAsia="zh-CN"/>
        </w:rPr>
        <w:t xml:space="preserve">的</w:t>
      </w:r>
      <w:r>
        <w:rPr>
          <w:rFonts w:hint="eastAsia" w:eastAsia="宋体" w:asciiTheme="minorEastAsia" w:hAnsiTheme="minorEastAsia" w:cstheme="minorEastAsia"/>
          <w:bCs w:val="0"/>
          <w:color w:val="auto"/>
          <w:szCs w:val="24"/>
          <w:highlight w:val="none"/>
          <w:lang w:val="en-US" w:eastAsia="zh-CN"/>
        </w:rPr>
        <w:t xml:space="preserve">检索、查看、删除功能。</w:t>
      </w:r>
      <w:r/>
    </w:p>
    <w:p>
      <w:pPr>
        <w:pStyle w:val="1001"/>
        <w:rPr>
          <w:rFonts w:hint="eastAsia" w:eastAsia="宋体" w:asciiTheme="minorEastAsia" w:hAnsiTheme="minorEastAsia" w:cstheme="minorEastAsia"/>
          <w:b w:val="0"/>
          <w:bCs w:val="0"/>
          <w:highlight w:val="none"/>
          <w:lang w:val="en-US" w:eastAsia="zh-CN"/>
        </w:rPr>
        <w:outlineLvl w:val="3"/>
      </w:pPr>
      <w:r>
        <w:rPr>
          <w:rFonts w:hint="eastAsia" w:eastAsia="宋体" w:asciiTheme="minorEastAsia" w:hAnsiTheme="minorEastAsia" w:cstheme="minorEastAsia"/>
          <w:b w:val="0"/>
          <w:bCs w:val="0"/>
          <w:highlight w:val="none"/>
          <w:lang w:val="en-US" w:eastAsia="zh-CN"/>
        </w:rPr>
        <w:t xml:space="preserve">1.4.1.12指导服务管理</w:t>
      </w:r>
      <w:r/>
    </w:p>
    <w:p>
      <w:pPr>
        <w:pStyle w:val="1000"/>
        <w:numPr>
          <w:ilvl w:val="-1"/>
          <w:numId w:val="0"/>
        </w:numPr>
        <w:ind w:firstLine="420"/>
        <w:rPr>
          <w:rFonts w:hint="default" w:asciiTheme="minorEastAsia" w:hAnsiTheme="minorEastAsia" w:eastAsiaTheme="minorEastAsia" w:cstheme="minorEastAsia"/>
          <w:bCs w:val="0"/>
          <w:color w:val="auto"/>
          <w:szCs w:val="24"/>
          <w:highlight w:val="none"/>
          <w:lang w:val="en-US" w:eastAsia="zh-CN"/>
        </w:rPr>
      </w:pPr>
      <w:r>
        <w:rPr>
          <w:rFonts w:asciiTheme="minorEastAsia" w:hAnsiTheme="minorEastAsia" w:eastAsiaTheme="minorEastAsia" w:cstheme="minorEastAsia"/>
          <w:bCs w:val="0"/>
          <w:szCs w:val="24"/>
          <w:highlight w:val="none"/>
        </w:rPr>
        <w:t xml:space="preserve">实现指导服务的创建、提醒、审核与录入结果。</w:t>
      </w:r>
      <w:r>
        <w:rPr>
          <w:rFonts w:hint="eastAsia" w:asciiTheme="minorEastAsia" w:hAnsiTheme="minorEastAsia" w:eastAsiaTheme="minorEastAsia" w:cstheme="minorEastAsia"/>
          <w:bCs w:val="0"/>
          <w:color w:val="auto"/>
          <w:szCs w:val="24"/>
          <w:highlight w:val="none"/>
          <w:lang w:val="en-US" w:eastAsia="zh-CN"/>
        </w:rPr>
        <w:t xml:space="preserve">指导服务：包含指导服务名称、指导服务时间、申请人、指导服务市场主体、指导服务带队领导等要素。</w:t>
      </w:r>
      <w:r/>
    </w:p>
    <w:p>
      <w:pPr>
        <w:pStyle w:val="1000"/>
        <w:rPr>
          <w:rFonts w:hint="eastAsia" w:eastAsia="宋体" w:asciiTheme="minorEastAsia" w:hAnsiTheme="minorEastAsia" w:cstheme="minorEastAsia"/>
          <w:bCs w:val="0"/>
          <w:color w:val="auto"/>
          <w:szCs w:val="24"/>
          <w:highlight w:val="none"/>
          <w:lang w:val="en-US" w:eastAsia="zh-CN"/>
        </w:rPr>
      </w:pPr>
      <w:r>
        <w:rPr>
          <w:rFonts w:hint="eastAsia" w:eastAsia="宋体" w:asciiTheme="minorEastAsia" w:hAnsiTheme="minorEastAsia" w:cstheme="minorEastAsia"/>
          <w:bCs w:val="0"/>
          <w:szCs w:val="24"/>
          <w:highlight w:val="none"/>
          <w:lang w:val="en-US" w:eastAsia="zh-CN"/>
        </w:rPr>
        <w:t xml:space="preserve">支持</w:t>
      </w:r>
      <w:r>
        <w:rPr>
          <w:rFonts w:asciiTheme="minorEastAsia" w:hAnsiTheme="minorEastAsia" w:eastAsiaTheme="minorEastAsia" w:cstheme="minorEastAsia"/>
          <w:bCs w:val="0"/>
          <w:szCs w:val="24"/>
          <w:highlight w:val="none"/>
        </w:rPr>
        <w:t xml:space="preserve">指导服务</w:t>
      </w:r>
      <w:r>
        <w:rPr>
          <w:rFonts w:hint="eastAsia" w:eastAsia="宋体" w:asciiTheme="minorEastAsia" w:hAnsiTheme="minorEastAsia" w:cstheme="minorEastAsia"/>
          <w:bCs w:val="0"/>
          <w:szCs w:val="24"/>
          <w:highlight w:val="none"/>
          <w:lang w:val="en-US" w:eastAsia="zh-CN"/>
        </w:rPr>
        <w:t xml:space="preserve">的</w:t>
      </w:r>
      <w:r>
        <w:rPr>
          <w:rFonts w:hint="eastAsia" w:eastAsia="宋体" w:asciiTheme="minorEastAsia" w:hAnsiTheme="minorEastAsia" w:cstheme="minorEastAsia"/>
          <w:bCs w:val="0"/>
          <w:color w:val="auto"/>
          <w:szCs w:val="24"/>
          <w:highlight w:val="none"/>
          <w:lang w:val="en-US" w:eastAsia="zh-CN"/>
        </w:rPr>
        <w:t xml:space="preserve">检索、查看、删除功能。</w:t>
      </w:r>
      <w:r/>
    </w:p>
    <w:p>
      <w:pPr>
        <w:pStyle w:val="1001"/>
        <w:rPr>
          <w:rFonts w:hint="eastAsia" w:eastAsia="宋体" w:asciiTheme="minorEastAsia" w:hAnsiTheme="minorEastAsia" w:cstheme="minorEastAsia"/>
          <w:b w:val="0"/>
          <w:bCs w:val="0"/>
          <w:highlight w:val="none"/>
          <w:lang w:val="en-US" w:eastAsia="zh-CN"/>
        </w:rPr>
        <w:outlineLvl w:val="3"/>
      </w:pPr>
      <w:r>
        <w:rPr>
          <w:rFonts w:hint="eastAsia" w:eastAsia="宋体" w:asciiTheme="minorEastAsia" w:hAnsiTheme="minorEastAsia" w:cstheme="minorEastAsia"/>
          <w:b w:val="0"/>
          <w:bCs w:val="0"/>
          <w:highlight w:val="none"/>
          <w:lang w:val="en-US" w:eastAsia="zh-CN"/>
        </w:rPr>
        <w:t xml:space="preserve">1.4.1.13企业预约指导服务</w:t>
      </w:r>
      <w:r/>
    </w:p>
    <w:p>
      <w:pPr>
        <w:pStyle w:val="1000"/>
        <w:rPr>
          <w:rFonts w:hint="eastAsia" w:asciiTheme="minorEastAsia" w:hAnsiTheme="minorEastAsia" w:eastAsiaTheme="minorEastAsia" w:cstheme="minorEastAsia"/>
          <w:bCs w:val="0"/>
          <w:color w:val="auto"/>
          <w:szCs w:val="24"/>
          <w:highlight w:val="none"/>
          <w:lang w:eastAsia="zh-CN"/>
        </w:rPr>
      </w:pPr>
      <w:r>
        <w:rPr>
          <w:rFonts w:hint="eastAsia" w:asciiTheme="minorEastAsia" w:hAnsiTheme="minorEastAsia" w:eastAsiaTheme="minorEastAsia" w:cstheme="minorEastAsia"/>
          <w:bCs w:val="0"/>
          <w:color w:val="auto"/>
          <w:szCs w:val="24"/>
          <w:highlight w:val="none"/>
        </w:rPr>
        <w:t xml:space="preserve">企业可主动提出政策服务、合规指导、法治体检等需求。执法人员尽量采取线上方式提供指导服务，在征得企业同意后可以入企实地指导服务。</w:t>
      </w:r>
      <w:r/>
    </w:p>
    <w:p>
      <w:pPr>
        <w:pStyle w:val="1000"/>
        <w:rPr>
          <w:rFonts w:asciiTheme="minorEastAsia" w:hAnsiTheme="minorEastAsia" w:eastAsiaTheme="minorEastAsia" w:cstheme="minorEastAsia"/>
          <w:bCs w:val="0"/>
          <w:szCs w:val="24"/>
          <w:highlight w:val="none"/>
        </w:rPr>
      </w:pPr>
      <w:r>
        <w:rPr>
          <w:rFonts w:asciiTheme="minorEastAsia" w:hAnsiTheme="minorEastAsia" w:eastAsiaTheme="minorEastAsia" w:cstheme="minorEastAsia"/>
          <w:bCs w:val="0"/>
          <w:szCs w:val="24"/>
          <w:highlight w:val="none"/>
        </w:rPr>
        <w:t xml:space="preserve">实现企业预约</w:t>
      </w:r>
      <w:r>
        <w:rPr>
          <w:rFonts w:hint="eastAsia" w:eastAsia="宋体" w:asciiTheme="minorEastAsia" w:hAnsiTheme="minorEastAsia" w:cstheme="minorEastAsia"/>
          <w:b w:val="0"/>
          <w:bCs w:val="0"/>
          <w:highlight w:val="none"/>
          <w:lang w:val="en-US" w:eastAsia="zh-CN"/>
        </w:rPr>
        <w:t xml:space="preserve">指导</w:t>
      </w:r>
      <w:r>
        <w:rPr>
          <w:rFonts w:asciiTheme="minorEastAsia" w:hAnsiTheme="minorEastAsia" w:eastAsiaTheme="minorEastAsia" w:cstheme="minorEastAsia"/>
          <w:bCs w:val="0"/>
          <w:szCs w:val="24"/>
          <w:highlight w:val="none"/>
        </w:rPr>
        <w:t xml:space="preserve">服务的审核、流程流转及结果录入。其中流程需支持市级、区级二级审核，并支持流程退回。</w:t>
      </w:r>
      <w:r>
        <w:rPr>
          <w:rFonts w:asciiTheme="minorEastAsia" w:hAnsiTheme="minorEastAsia" w:eastAsiaTheme="minorEastAsia" w:cstheme="minorEastAsia"/>
          <w:b/>
          <w:bCs w:val="0"/>
          <w:color w:val="ff0000"/>
          <w:szCs w:val="24"/>
          <w:highlight w:val="none"/>
        </w:rPr>
        <w:t xml:space="preserve">（此项需演示）</w:t>
      </w:r>
      <w:r/>
    </w:p>
    <w:p>
      <w:pPr>
        <w:pStyle w:val="1000"/>
        <w:rPr>
          <w:rFonts w:asciiTheme="minorEastAsia" w:hAnsiTheme="minorEastAsia" w:eastAsiaTheme="minorEastAsia" w:cstheme="minorEastAsia"/>
          <w:bCs w:val="0"/>
          <w:szCs w:val="24"/>
          <w:highlight w:val="none"/>
        </w:rPr>
      </w:pPr>
      <w:r>
        <w:rPr>
          <w:rFonts w:asciiTheme="minorEastAsia" w:hAnsiTheme="minorEastAsia" w:eastAsiaTheme="minorEastAsia" w:cstheme="minorEastAsia"/>
          <w:bCs w:val="0"/>
          <w:szCs w:val="24"/>
          <w:highlight w:val="none"/>
        </w:rPr>
        <w:t xml:space="preserve">支持企业预约</w:t>
      </w:r>
      <w:r>
        <w:rPr>
          <w:rFonts w:hint="eastAsia" w:eastAsia="宋体" w:asciiTheme="minorEastAsia" w:hAnsiTheme="minorEastAsia" w:cstheme="minorEastAsia"/>
          <w:b w:val="0"/>
          <w:bCs w:val="0"/>
          <w:highlight w:val="none"/>
          <w:lang w:val="en-US" w:eastAsia="zh-CN"/>
        </w:rPr>
        <w:t xml:space="preserve">指导</w:t>
      </w:r>
      <w:r>
        <w:rPr>
          <w:rFonts w:asciiTheme="minorEastAsia" w:hAnsiTheme="minorEastAsia" w:eastAsiaTheme="minorEastAsia" w:cstheme="minorEastAsia"/>
          <w:bCs w:val="0"/>
          <w:szCs w:val="24"/>
          <w:highlight w:val="none"/>
        </w:rPr>
        <w:t xml:space="preserve">服务的</w:t>
      </w:r>
      <w:r>
        <w:rPr>
          <w:rFonts w:hint="eastAsia" w:eastAsia="宋体" w:asciiTheme="minorEastAsia" w:hAnsiTheme="minorEastAsia" w:cstheme="minorEastAsia"/>
          <w:bCs w:val="0"/>
          <w:color w:val="auto"/>
          <w:szCs w:val="24"/>
          <w:highlight w:val="none"/>
          <w:lang w:val="en-US" w:eastAsia="zh-CN"/>
        </w:rPr>
        <w:t xml:space="preserve">检索、查看功能。</w:t>
      </w:r>
      <w:r/>
    </w:p>
    <w:p>
      <w:pPr>
        <w:pStyle w:val="1001"/>
        <w:rPr>
          <w:rFonts w:hint="eastAsia" w:eastAsia="宋体" w:asciiTheme="minorEastAsia" w:hAnsiTheme="minorEastAsia" w:cstheme="minorEastAsia"/>
          <w:b w:val="0"/>
          <w:bCs w:val="0"/>
          <w:highlight w:val="none"/>
          <w:lang w:val="en-US" w:eastAsia="zh-CN"/>
        </w:rPr>
        <w:outlineLvl w:val="3"/>
      </w:pPr>
      <w:r>
        <w:rPr>
          <w:rFonts w:hint="eastAsia" w:eastAsia="宋体" w:asciiTheme="minorEastAsia" w:hAnsiTheme="minorEastAsia" w:cstheme="minorEastAsia"/>
          <w:b w:val="0"/>
          <w:bCs w:val="0"/>
          <w:highlight w:val="none"/>
          <w:lang w:val="en-US" w:eastAsia="zh-CN"/>
        </w:rPr>
        <w:t xml:space="preserve">1.4.1.14案例清单管理</w:t>
      </w:r>
      <w:r/>
    </w:p>
    <w:p>
      <w:pPr>
        <w:pStyle w:val="1000"/>
        <w:rPr>
          <w:rFonts w:hint="eastAsia" w:asciiTheme="minorEastAsia" w:hAnsiTheme="minorEastAsia" w:eastAsiaTheme="minorEastAsia" w:cstheme="minorEastAsia"/>
          <w:bCs w:val="0"/>
          <w:color w:val="auto"/>
          <w:szCs w:val="24"/>
          <w:highlight w:val="none"/>
          <w:lang w:val="en-US" w:eastAsia="zh-CN"/>
        </w:rPr>
      </w:pPr>
      <w:r>
        <w:rPr>
          <w:rFonts w:hint="eastAsia" w:asciiTheme="minorEastAsia" w:hAnsiTheme="minorEastAsia" w:eastAsiaTheme="minorEastAsia" w:cstheme="minorEastAsia"/>
          <w:bCs w:val="0"/>
          <w:color w:val="auto"/>
          <w:szCs w:val="24"/>
          <w:highlight w:val="none"/>
          <w:lang w:val="en-US" w:eastAsia="zh-CN"/>
        </w:rPr>
        <w:t xml:space="preserve">将全市范围内实施过的行政处罚权力事项进行汇总分析，形成高频行政处罚事项清单，每个事项形成2个行政处罚案例，每年更新清单案例，帮助企业预防违法行为的发生。</w:t>
      </w:r>
      <w:r/>
    </w:p>
    <w:p>
      <w:pPr>
        <w:pStyle w:val="1000"/>
        <w:rPr>
          <w:rFonts w:asciiTheme="minorEastAsia" w:hAnsiTheme="minorEastAsia" w:eastAsiaTheme="minorEastAsia" w:cstheme="minorEastAsia"/>
          <w:bCs w:val="0"/>
          <w:szCs w:val="24"/>
          <w:highlight w:val="none"/>
        </w:rPr>
      </w:pPr>
      <w:r>
        <w:rPr>
          <w:rFonts w:asciiTheme="minorEastAsia" w:hAnsiTheme="minorEastAsia" w:eastAsiaTheme="minorEastAsia" w:cstheme="minorEastAsia"/>
          <w:bCs w:val="0"/>
          <w:szCs w:val="24"/>
          <w:highlight w:val="none"/>
        </w:rPr>
        <w:t xml:space="preserve">实现案例清单的创建、编辑、查询与发布。</w:t>
      </w:r>
      <w:r/>
    </w:p>
    <w:p>
      <w:pPr>
        <w:pStyle w:val="1001"/>
        <w:rPr>
          <w:rFonts w:hint="eastAsia" w:eastAsia="宋体" w:asciiTheme="minorEastAsia" w:hAnsiTheme="minorEastAsia" w:cstheme="minorEastAsia"/>
          <w:b w:val="0"/>
          <w:bCs w:val="0"/>
          <w:highlight w:val="none"/>
          <w:lang w:val="en-US" w:eastAsia="zh-CN"/>
        </w:rPr>
        <w:outlineLvl w:val="3"/>
      </w:pPr>
      <w:r>
        <w:rPr>
          <w:rFonts w:hint="eastAsia" w:eastAsia="宋体" w:asciiTheme="minorEastAsia" w:hAnsiTheme="minorEastAsia" w:cstheme="minorEastAsia"/>
          <w:b w:val="0"/>
          <w:bCs w:val="0"/>
          <w:highlight w:val="none"/>
          <w:lang w:val="en-US" w:eastAsia="zh-CN"/>
        </w:rPr>
        <w:t xml:space="preserve">1.4.1.15助企信用修复</w:t>
      </w:r>
      <w:r/>
    </w:p>
    <w:p>
      <w:pPr>
        <w:pStyle w:val="1000"/>
        <w:rPr>
          <w:rFonts w:hint="eastAsia" w:asciiTheme="minorEastAsia" w:hAnsiTheme="minorEastAsia" w:eastAsiaTheme="minorEastAsia" w:cstheme="minorEastAsia"/>
          <w:bCs w:val="0"/>
          <w:color w:val="000000" w:themeColor="text1"/>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val="0"/>
          <w:color w:val="000000" w:themeColor="text1"/>
          <w:szCs w:val="24"/>
          <w:highlight w:val="none"/>
          <w:lang w:val="en-US" w:eastAsia="zh-CN"/>
          <w14:textFill>
            <w14:solidFill>
              <w14:schemeClr w14:val="tx1"/>
            </w14:solidFill>
          </w14:textFill>
        </w:rPr>
        <w:t xml:space="preserve">全面推行信用信息“无感修复”新模式，对于已经履行行政处罚决定规定的义务，纠正违法行为，且达到最短公示期的企业，行政执法部门应当及时、主动帮助企业修复信用。</w:t>
      </w:r>
      <w:r/>
    </w:p>
    <w:p>
      <w:pPr>
        <w:pStyle w:val="1000"/>
        <w:rPr>
          <w:rFonts w:hint="eastAsia" w:eastAsia="宋体" w:asciiTheme="minorEastAsia" w:hAnsiTheme="minorEastAsia" w:cstheme="minorEastAsia"/>
          <w:bCs w:val="0"/>
          <w:szCs w:val="24"/>
          <w:highlight w:val="none"/>
          <w:lang w:eastAsia="zh-CN"/>
        </w:rPr>
      </w:pPr>
      <w:r>
        <w:rPr>
          <w:rFonts w:asciiTheme="minorEastAsia" w:hAnsiTheme="minorEastAsia" w:eastAsiaTheme="minorEastAsia" w:cstheme="minorEastAsia"/>
          <w:bCs w:val="0"/>
          <w:color w:val="000000" w:themeColor="text1"/>
          <w:szCs w:val="24"/>
          <w:highlight w:val="none"/>
          <w14:textFill>
            <w14:solidFill>
              <w14:schemeClr w14:val="tx1"/>
            </w14:solidFill>
          </w14:textFill>
        </w:rPr>
        <w:t xml:space="preserve">实现助企信用修复的功能</w:t>
      </w:r>
      <w:r>
        <w:rPr>
          <w:rFonts w:hint="eastAsia" w:eastAsia="宋体" w:asciiTheme="minorEastAsia" w:hAnsiTheme="minorEastAsia" w:cstheme="minorEastAsia"/>
          <w:bCs w:val="0"/>
          <w:szCs w:val="24"/>
          <w:highlight w:val="none"/>
          <w:lang w:eastAsia="zh-CN"/>
        </w:rPr>
        <w:t xml:space="preserve">。</w:t>
      </w:r>
      <w:r/>
    </w:p>
    <w:p>
      <w:pPr>
        <w:pStyle w:val="1001"/>
        <w:rPr>
          <w:rFonts w:hint="eastAsia" w:eastAsia="宋体" w:asciiTheme="minorEastAsia" w:hAnsiTheme="minorEastAsia" w:cstheme="minorEastAsia"/>
          <w:b w:val="0"/>
          <w:bCs w:val="0"/>
          <w:highlight w:val="none"/>
          <w:lang w:val="en-US" w:eastAsia="zh-CN"/>
        </w:rPr>
        <w:outlineLvl w:val="3"/>
      </w:pPr>
      <w:r>
        <w:rPr>
          <w:rFonts w:hint="eastAsia" w:eastAsia="宋体" w:asciiTheme="minorEastAsia" w:hAnsiTheme="minorEastAsia" w:cstheme="minorEastAsia"/>
          <w:b w:val="0"/>
          <w:bCs w:val="0"/>
          <w:highlight w:val="none"/>
          <w:lang w:val="en-US" w:eastAsia="zh-CN"/>
        </w:rPr>
        <w:t xml:space="preserve">1.4.1.16数据统计</w:t>
      </w:r>
      <w:r/>
    </w:p>
    <w:p>
      <w:pPr>
        <w:pStyle w:val="1000"/>
        <w:rPr>
          <w:rFonts w:hint="default" w:eastAsia="宋体" w:asciiTheme="minorEastAsia" w:hAnsiTheme="minorEastAsia" w:cstheme="minorEastAsia"/>
          <w:bCs w:val="0"/>
          <w:szCs w:val="24"/>
          <w:highlight w:val="none"/>
          <w:lang w:val="en-US" w:eastAsia="zh-CN"/>
        </w:rPr>
      </w:pPr>
      <w:r>
        <w:rPr>
          <w:rFonts w:asciiTheme="minorEastAsia" w:hAnsiTheme="minorEastAsia" w:eastAsiaTheme="minorEastAsia" w:cstheme="minorEastAsia"/>
          <w:bCs w:val="0"/>
          <w:szCs w:val="24"/>
          <w:highlight w:val="none"/>
        </w:rPr>
        <w:t xml:space="preserve">实现检查任务单一部门任务、联合任务、临时任务、处罚情况、</w:t>
      </w:r>
      <w:r>
        <w:rPr>
          <w:rFonts w:hint="eastAsia" w:eastAsia="宋体" w:asciiTheme="minorEastAsia" w:hAnsiTheme="minorEastAsia" w:cstheme="minorEastAsia"/>
          <w:bCs w:val="0"/>
          <w:szCs w:val="24"/>
          <w:highlight w:val="none"/>
          <w:lang w:val="en-US" w:eastAsia="zh-CN"/>
        </w:rPr>
        <w:t xml:space="preserve">监督评价</w:t>
      </w:r>
      <w:r>
        <w:rPr>
          <w:rFonts w:asciiTheme="minorEastAsia" w:hAnsiTheme="minorEastAsia" w:eastAsiaTheme="minorEastAsia" w:cstheme="minorEastAsia"/>
          <w:bCs w:val="0"/>
          <w:szCs w:val="24"/>
          <w:highlight w:val="none"/>
        </w:rPr>
        <w:t xml:space="preserve">情况的图表统计。</w:t>
      </w:r>
      <w:r>
        <w:rPr>
          <w:rFonts w:hint="eastAsia" w:eastAsia="宋体" w:asciiTheme="minorEastAsia" w:hAnsiTheme="minorEastAsia" w:cstheme="minorEastAsia"/>
          <w:bCs w:val="0"/>
          <w:szCs w:val="24"/>
          <w:highlight w:val="none"/>
          <w:lang w:val="en-US" w:eastAsia="zh-CN"/>
        </w:rPr>
        <w:t xml:space="preserve">需将数据按月统计，按市场主体、执法主体、所在区县，所在条线统计，并可查询明细。</w:t>
      </w:r>
      <w:r>
        <w:rPr>
          <w:rFonts w:asciiTheme="minorEastAsia" w:hAnsiTheme="minorEastAsia" w:eastAsiaTheme="minorEastAsia" w:cstheme="minorEastAsia"/>
          <w:b/>
          <w:bCs w:val="0"/>
          <w:color w:val="ff0000"/>
          <w:szCs w:val="24"/>
          <w:highlight w:val="none"/>
        </w:rPr>
        <w:t xml:space="preserve">（此项需演示）</w:t>
      </w:r>
      <w:r/>
    </w:p>
    <w:p>
      <w:pPr>
        <w:pStyle w:val="1000"/>
        <w:rPr>
          <w:rFonts w:asciiTheme="minorEastAsia" w:hAnsiTheme="minorEastAsia" w:eastAsiaTheme="minorEastAsia" w:cstheme="minorEastAsia"/>
          <w:bCs w:val="0"/>
          <w:szCs w:val="24"/>
          <w:highlight w:val="none"/>
        </w:rPr>
      </w:pPr>
      <w:r>
        <w:rPr>
          <w:rFonts w:asciiTheme="minorEastAsia" w:hAnsiTheme="minorEastAsia" w:eastAsiaTheme="minorEastAsia" w:cstheme="minorEastAsia"/>
          <w:bCs w:val="0"/>
          <w:szCs w:val="24"/>
          <w:highlight w:val="none"/>
        </w:rPr>
        <w:t xml:space="preserve">实现涉企服务的涉企会议、考察调研、指导服务的图表统计</w:t>
      </w:r>
      <w:r>
        <w:rPr>
          <w:rFonts w:hint="eastAsia" w:eastAsia="宋体" w:asciiTheme="minorEastAsia" w:hAnsiTheme="minorEastAsia" w:cstheme="minorEastAsia"/>
          <w:bCs w:val="0"/>
          <w:szCs w:val="24"/>
          <w:highlight w:val="none"/>
          <w:lang w:eastAsia="zh-CN"/>
        </w:rPr>
        <w:t xml:space="preserve">。</w:t>
      </w:r>
      <w:r>
        <w:rPr>
          <w:rFonts w:hint="eastAsia" w:eastAsia="宋体" w:asciiTheme="minorEastAsia" w:hAnsiTheme="minorEastAsia" w:cstheme="minorEastAsia"/>
          <w:bCs w:val="0"/>
          <w:szCs w:val="24"/>
          <w:highlight w:val="none"/>
          <w:lang w:val="en-US" w:eastAsia="zh-CN"/>
        </w:rPr>
        <w:t xml:space="preserve">需将数据按月统计，按涉及市场主体、涉及部门统计，</w:t>
      </w:r>
      <w:r>
        <w:rPr>
          <w:rFonts w:asciiTheme="minorEastAsia" w:hAnsiTheme="minorEastAsia" w:eastAsiaTheme="minorEastAsia" w:cstheme="minorEastAsia"/>
          <w:bCs w:val="0"/>
          <w:szCs w:val="24"/>
          <w:highlight w:val="none"/>
        </w:rPr>
        <w:t xml:space="preserve">并可查询明细。</w:t>
      </w:r>
      <w:r/>
    </w:p>
    <w:p>
      <w:pPr>
        <w:pStyle w:val="1000"/>
        <w:rPr>
          <w:rFonts w:asciiTheme="minorEastAsia" w:hAnsiTheme="minorEastAsia" w:eastAsiaTheme="minorEastAsia" w:cstheme="minorEastAsia"/>
          <w:bCs w:val="0"/>
          <w:szCs w:val="24"/>
          <w:highlight w:val="none"/>
        </w:rPr>
      </w:pPr>
      <w:r>
        <w:rPr>
          <w:rFonts w:asciiTheme="minorEastAsia" w:hAnsiTheme="minorEastAsia" w:eastAsiaTheme="minorEastAsia" w:cstheme="minorEastAsia"/>
          <w:bCs w:val="0"/>
          <w:szCs w:val="24"/>
          <w:highlight w:val="none"/>
        </w:rPr>
        <w:t xml:space="preserve">实现涉企行政检查服务一张图大屏展示功能。</w:t>
      </w:r>
      <w:r/>
    </w:p>
    <w:p>
      <w:pPr>
        <w:pStyle w:val="1000"/>
        <w:rPr>
          <w:rFonts w:hint="default" w:eastAsia="宋体" w:asciiTheme="minorEastAsia" w:hAnsiTheme="minorEastAsia" w:cstheme="minorEastAsia"/>
          <w:bCs w:val="0"/>
          <w:szCs w:val="24"/>
          <w:highlight w:val="none"/>
          <w:lang w:val="en-US" w:eastAsia="zh-CN"/>
        </w:rPr>
      </w:pPr>
      <w:r>
        <w:rPr>
          <w:rFonts w:hint="eastAsia" w:eastAsia="宋体" w:asciiTheme="minorEastAsia" w:hAnsiTheme="minorEastAsia" w:cstheme="minorEastAsia"/>
          <w:bCs w:val="0"/>
          <w:szCs w:val="24"/>
          <w:highlight w:val="none"/>
          <w:lang w:val="en-US" w:eastAsia="zh-CN"/>
        </w:rPr>
        <w:t xml:space="preserve">需显示扬州市的6个区县和3个功能区的地图，并显示执法主体、执法人员、市场主体、检查任务的统计。需按月统计显示任务总数、可联合、联合数、减少率的任务趋势。</w:t>
      </w:r>
      <w:r/>
    </w:p>
    <w:p>
      <w:pPr>
        <w:pStyle w:val="1001"/>
        <w:rPr>
          <w:rFonts w:asciiTheme="minorEastAsia" w:hAnsiTheme="minorEastAsia" w:eastAsiaTheme="minorEastAsia" w:cstheme="minorEastAsia"/>
          <w:highlight w:val="none"/>
        </w:rPr>
        <w:outlineLvl w:val="2"/>
      </w:pPr>
      <w:r>
        <w:rPr>
          <w:rFonts w:hint="eastAsia" w:asciiTheme="minorEastAsia" w:hAnsiTheme="minorEastAsia" w:eastAsiaTheme="minorEastAsia" w:cstheme="minorEastAsia"/>
          <w:highlight w:val="none"/>
          <w:lang w:val="en-US" w:eastAsia="zh-CN"/>
        </w:rPr>
        <w:t xml:space="preserve">1.</w:t>
      </w:r>
      <w:r>
        <w:rPr>
          <w:rFonts w:asciiTheme="minorEastAsia" w:hAnsiTheme="minorEastAsia" w:eastAsiaTheme="minorEastAsia" w:cstheme="minorEastAsia"/>
          <w:highlight w:val="none"/>
        </w:rPr>
        <w:t xml:space="preserve">4.2执法人员移动端</w:t>
      </w:r>
      <w:r/>
    </w:p>
    <w:p>
      <w:pPr>
        <w:pStyle w:val="1001"/>
        <w:rPr>
          <w:rFonts w:hint="eastAsia" w:eastAsia="宋体" w:asciiTheme="minorEastAsia" w:hAnsiTheme="minorEastAsia" w:cstheme="minorEastAsia"/>
          <w:b w:val="0"/>
          <w:bCs w:val="0"/>
          <w:highlight w:val="none"/>
          <w:lang w:val="en-US" w:eastAsia="zh-CN"/>
        </w:rPr>
        <w:outlineLvl w:val="3"/>
      </w:pPr>
      <w:r>
        <w:rPr>
          <w:rFonts w:hint="eastAsia" w:eastAsia="宋体" w:asciiTheme="minorEastAsia" w:hAnsiTheme="minorEastAsia" w:cstheme="minorEastAsia"/>
          <w:b w:val="0"/>
          <w:bCs w:val="0"/>
          <w:highlight w:val="none"/>
          <w:lang w:val="en-US" w:eastAsia="zh-CN"/>
        </w:rPr>
        <w:t xml:space="preserve">1.4.2.1检查任务查询</w:t>
      </w:r>
      <w:r/>
    </w:p>
    <w:p>
      <w:pPr>
        <w:pStyle w:val="1000"/>
        <w:rPr>
          <w:rFonts w:hint="eastAsia" w:eastAsia="宋体" w:asciiTheme="minorEastAsia" w:hAnsiTheme="minorEastAsia" w:cstheme="minorEastAsia"/>
          <w:bCs w:val="0"/>
          <w:szCs w:val="24"/>
          <w:highlight w:val="none"/>
          <w:lang w:val="en-US" w:eastAsia="zh-CN"/>
        </w:rPr>
      </w:pPr>
      <w:r>
        <w:rPr>
          <w:rFonts w:asciiTheme="minorEastAsia" w:hAnsiTheme="minorEastAsia" w:eastAsiaTheme="minorEastAsia" w:cstheme="minorEastAsia"/>
          <w:bCs w:val="0"/>
          <w:szCs w:val="24"/>
          <w:highlight w:val="none"/>
        </w:rPr>
        <w:t xml:space="preserve">支持</w:t>
      </w:r>
      <w:r>
        <w:rPr>
          <w:rFonts w:hint="eastAsia" w:eastAsia="宋体" w:asciiTheme="minorEastAsia" w:hAnsiTheme="minorEastAsia" w:cstheme="minorEastAsia"/>
          <w:bCs w:val="0"/>
          <w:szCs w:val="24"/>
          <w:highlight w:val="none"/>
          <w:lang w:val="en-US" w:eastAsia="zh-CN"/>
        </w:rPr>
        <w:t xml:space="preserve">执法人员在移动端查看部门创建且分配的各类任务，并可按</w:t>
      </w:r>
      <w:r>
        <w:rPr>
          <w:rFonts w:asciiTheme="minorEastAsia" w:hAnsiTheme="minorEastAsia" w:eastAsiaTheme="minorEastAsia" w:cstheme="minorEastAsia"/>
          <w:bCs w:val="0"/>
          <w:szCs w:val="24"/>
          <w:highlight w:val="none"/>
        </w:rPr>
        <w:t xml:space="preserve">未完成、已完成</w:t>
      </w:r>
      <w:r>
        <w:rPr>
          <w:rFonts w:hint="eastAsia" w:eastAsia="宋体" w:asciiTheme="minorEastAsia" w:hAnsiTheme="minorEastAsia" w:cstheme="minorEastAsia"/>
          <w:bCs w:val="0"/>
          <w:szCs w:val="24"/>
          <w:highlight w:val="none"/>
          <w:lang w:val="en-US" w:eastAsia="zh-CN"/>
        </w:rPr>
        <w:t xml:space="preserve">进行查询。</w:t>
      </w:r>
      <w:r/>
    </w:p>
    <w:p>
      <w:pPr>
        <w:pStyle w:val="1001"/>
        <w:rPr>
          <w:rFonts w:hint="default" w:eastAsia="宋体" w:asciiTheme="minorEastAsia" w:hAnsiTheme="minorEastAsia" w:cstheme="minorEastAsia"/>
          <w:b w:val="0"/>
          <w:bCs w:val="0"/>
          <w:highlight w:val="none"/>
          <w:lang w:val="en-US" w:eastAsia="zh-CN"/>
        </w:rPr>
        <w:outlineLvl w:val="3"/>
      </w:pPr>
      <w:r>
        <w:rPr>
          <w:rFonts w:hint="eastAsia" w:eastAsia="宋体" w:asciiTheme="minorEastAsia" w:hAnsiTheme="minorEastAsia" w:cstheme="minorEastAsia"/>
          <w:b w:val="0"/>
          <w:bCs w:val="0"/>
          <w:highlight w:val="none"/>
          <w:lang w:val="en-US" w:eastAsia="zh-CN"/>
        </w:rPr>
        <w:t xml:space="preserve">1.4.2.2临时任务创建</w:t>
      </w:r>
      <w:r/>
    </w:p>
    <w:p>
      <w:pPr>
        <w:pStyle w:val="1000"/>
        <w:rPr>
          <w:rFonts w:hint="default" w:eastAsia="宋体" w:asciiTheme="minorEastAsia" w:hAnsiTheme="minorEastAsia" w:cstheme="minorEastAsia"/>
          <w:bCs w:val="0"/>
          <w:szCs w:val="24"/>
          <w:highlight w:val="none"/>
          <w:lang w:val="en-US" w:eastAsia="zh-CN"/>
        </w:rPr>
      </w:pPr>
      <w:r>
        <w:rPr>
          <w:rFonts w:hint="eastAsia" w:eastAsia="宋体" w:asciiTheme="minorEastAsia" w:hAnsiTheme="minorEastAsia" w:cstheme="minorEastAsia"/>
          <w:bCs w:val="0"/>
          <w:szCs w:val="24"/>
          <w:highlight w:val="none"/>
          <w:lang w:val="en-US" w:eastAsia="zh-CN"/>
        </w:rPr>
        <w:t xml:space="preserve">支持执法人员在移动端创建临时任务，需选择市场主体、执法人员等信息，创建完毕后，可执行检查。</w:t>
      </w:r>
      <w:r/>
    </w:p>
    <w:p>
      <w:pPr>
        <w:pStyle w:val="1001"/>
        <w:rPr>
          <w:rFonts w:hint="eastAsia" w:eastAsia="宋体" w:asciiTheme="minorEastAsia" w:hAnsiTheme="minorEastAsia" w:cstheme="minorEastAsia"/>
          <w:b w:val="0"/>
          <w:bCs w:val="0"/>
          <w:highlight w:val="none"/>
          <w:lang w:val="en-US" w:eastAsia="zh-CN"/>
        </w:rPr>
        <w:outlineLvl w:val="3"/>
      </w:pPr>
      <w:r>
        <w:rPr>
          <w:rFonts w:hint="eastAsia" w:eastAsia="宋体" w:asciiTheme="minorEastAsia" w:hAnsiTheme="minorEastAsia" w:cstheme="minorEastAsia"/>
          <w:b w:val="0"/>
          <w:bCs w:val="0"/>
          <w:highlight w:val="none"/>
          <w:lang w:val="en-US" w:eastAsia="zh-CN"/>
        </w:rPr>
        <w:t xml:space="preserve">1.4.2.3入企亮码</w:t>
      </w:r>
      <w:r/>
    </w:p>
    <w:p>
      <w:pPr>
        <w:pStyle w:val="1000"/>
        <w:rPr>
          <w:rFonts w:hint="eastAsia" w:asciiTheme="minorEastAsia" w:hAnsiTheme="minorEastAsia" w:eastAsiaTheme="minorEastAsia" w:cstheme="minorEastAsia"/>
          <w:bCs w:val="0"/>
          <w:color w:val="auto"/>
          <w:szCs w:val="24"/>
          <w:highlight w:val="none"/>
          <w:lang w:val="en-US" w:eastAsia="zh-CN"/>
        </w:rPr>
      </w:pPr>
      <w:r>
        <w:rPr>
          <w:rFonts w:hint="eastAsia" w:asciiTheme="minorEastAsia" w:hAnsiTheme="minorEastAsia" w:eastAsiaTheme="minorEastAsia" w:cstheme="minorEastAsia"/>
          <w:bCs w:val="0"/>
          <w:color w:val="auto"/>
          <w:szCs w:val="24"/>
          <w:highlight w:val="none"/>
          <w:lang w:val="en-US" w:eastAsia="zh-CN"/>
        </w:rPr>
        <w:t xml:space="preserve">入企检查时，执法人员应当通过执法人员移动端主动出示“行政检查码”，出具《行政检查通知书》。企业人员可通过手机扫码，获取行政检查主体、检查事项、检查依据、执法人员等信息，并对检查情况进行评价。</w:t>
      </w:r>
      <w:r/>
    </w:p>
    <w:p>
      <w:pPr>
        <w:pStyle w:val="1000"/>
        <w:rPr>
          <w:rFonts w:hint="default" w:eastAsia="宋体" w:asciiTheme="minorEastAsia" w:hAnsiTheme="minorEastAsia" w:cstheme="minorEastAsia"/>
          <w:bCs w:val="0"/>
          <w:szCs w:val="24"/>
          <w:highlight w:val="none"/>
          <w:lang w:val="en-US" w:eastAsia="zh-CN"/>
        </w:rPr>
      </w:pPr>
      <w:r>
        <w:rPr>
          <w:rFonts w:hint="eastAsia" w:eastAsia="宋体" w:asciiTheme="minorEastAsia" w:hAnsiTheme="minorEastAsia" w:cstheme="minorEastAsia"/>
          <w:bCs w:val="0"/>
          <w:szCs w:val="24"/>
          <w:highlight w:val="none"/>
          <w:lang w:val="en-US" w:eastAsia="zh-CN"/>
        </w:rPr>
        <w:t xml:space="preserve">支持</w:t>
      </w:r>
      <w:r>
        <w:rPr>
          <w:rFonts w:hint="eastAsia" w:asciiTheme="minorEastAsia" w:hAnsiTheme="minorEastAsia" w:eastAsiaTheme="minorEastAsia" w:cstheme="minorEastAsia"/>
          <w:bCs w:val="0"/>
          <w:szCs w:val="24"/>
          <w:highlight w:val="none"/>
        </w:rPr>
        <w:t xml:space="preserve">执法人员按检查任务出示行政检查码，并生成《行政检查通知书》</w:t>
      </w:r>
      <w:r>
        <w:rPr>
          <w:rFonts w:hint="eastAsia" w:eastAsia="宋体" w:asciiTheme="minorEastAsia" w:hAnsiTheme="minorEastAsia" w:cstheme="minorEastAsia"/>
          <w:bCs w:val="0"/>
          <w:szCs w:val="24"/>
          <w:highlight w:val="none"/>
          <w:lang w:eastAsia="zh-CN"/>
        </w:rPr>
        <w:t xml:space="preserve">，</w:t>
      </w:r>
      <w:r>
        <w:rPr>
          <w:rFonts w:hint="eastAsia" w:eastAsia="宋体" w:asciiTheme="minorEastAsia" w:hAnsiTheme="minorEastAsia" w:cstheme="minorEastAsia"/>
          <w:bCs w:val="0"/>
          <w:szCs w:val="24"/>
          <w:highlight w:val="none"/>
          <w:lang w:val="en-US" w:eastAsia="zh-CN"/>
        </w:rPr>
        <w:t xml:space="preserve">出示给市场主体，并由企业人员在签名框内签名。支持执法人员在安静生产日入企时，需弹出提醒，并输入入企理由及佐证材料。</w:t>
      </w:r>
      <w:r>
        <w:rPr>
          <w:rFonts w:asciiTheme="minorEastAsia" w:hAnsiTheme="minorEastAsia" w:eastAsiaTheme="minorEastAsia" w:cstheme="minorEastAsia"/>
          <w:b/>
          <w:bCs w:val="0"/>
          <w:color w:val="ff0000"/>
          <w:szCs w:val="24"/>
          <w:highlight w:val="none"/>
        </w:rPr>
        <w:t xml:space="preserve">（此项需演示）</w:t>
      </w:r>
      <w:r/>
    </w:p>
    <w:p>
      <w:pPr>
        <w:pStyle w:val="1001"/>
        <w:rPr>
          <w:rFonts w:hint="eastAsia" w:eastAsia="宋体" w:asciiTheme="minorEastAsia" w:hAnsiTheme="minorEastAsia" w:cstheme="minorEastAsia"/>
          <w:b w:val="0"/>
          <w:bCs w:val="0"/>
          <w:highlight w:val="none"/>
          <w:lang w:val="en-US" w:eastAsia="zh-CN"/>
        </w:rPr>
        <w:outlineLvl w:val="3"/>
      </w:pPr>
      <w:r>
        <w:rPr>
          <w:rFonts w:hint="eastAsia" w:eastAsia="宋体" w:asciiTheme="minorEastAsia" w:hAnsiTheme="minorEastAsia" w:cstheme="minorEastAsia"/>
          <w:b w:val="0"/>
          <w:bCs w:val="0"/>
          <w:highlight w:val="none"/>
          <w:lang w:val="en-US" w:eastAsia="zh-CN"/>
        </w:rPr>
        <w:t xml:space="preserve">1.4.2.4检查结果录入</w:t>
      </w:r>
      <w:r/>
    </w:p>
    <w:p>
      <w:pPr>
        <w:pStyle w:val="1000"/>
        <w:rPr>
          <w:rFonts w:asciiTheme="minorEastAsia" w:hAnsiTheme="minorEastAsia" w:eastAsiaTheme="minorEastAsia" w:cstheme="minorEastAsia"/>
          <w:bCs w:val="0"/>
          <w:szCs w:val="24"/>
          <w:highlight w:val="none"/>
        </w:rPr>
      </w:pPr>
      <w:r>
        <w:rPr>
          <w:rFonts w:asciiTheme="minorEastAsia" w:hAnsiTheme="minorEastAsia" w:eastAsiaTheme="minorEastAsia" w:cstheme="minorEastAsia"/>
          <w:bCs w:val="0"/>
          <w:szCs w:val="24"/>
          <w:highlight w:val="none"/>
        </w:rPr>
        <w:t xml:space="preserve">支持执法人员</w:t>
      </w:r>
      <w:r>
        <w:rPr>
          <w:rFonts w:hint="eastAsia" w:eastAsia="宋体" w:asciiTheme="minorEastAsia" w:hAnsiTheme="minorEastAsia" w:cstheme="minorEastAsia"/>
          <w:bCs w:val="0"/>
          <w:szCs w:val="24"/>
          <w:highlight w:val="none"/>
          <w:lang w:val="en-US" w:eastAsia="zh-CN"/>
        </w:rPr>
        <w:t xml:space="preserve">录入检查结果</w:t>
      </w:r>
      <w:r>
        <w:rPr>
          <w:rFonts w:asciiTheme="minorEastAsia" w:hAnsiTheme="minorEastAsia" w:eastAsiaTheme="minorEastAsia" w:cstheme="minorEastAsia"/>
          <w:bCs w:val="0"/>
          <w:szCs w:val="24"/>
          <w:highlight w:val="none"/>
        </w:rPr>
        <w:t xml:space="preserve">，</w:t>
      </w:r>
      <w:r>
        <w:rPr>
          <w:rFonts w:hint="eastAsia" w:asciiTheme="minorEastAsia" w:hAnsiTheme="minorEastAsia" w:eastAsiaTheme="minorEastAsia" w:cstheme="minorEastAsia"/>
          <w:bCs w:val="0"/>
          <w:szCs w:val="24"/>
          <w:highlight w:val="none"/>
        </w:rPr>
        <w:t xml:space="preserve">选择联系情况、配合情况、</w:t>
      </w:r>
      <w:r>
        <w:rPr>
          <w:rFonts w:hint="eastAsia" w:eastAsia="宋体" w:asciiTheme="minorEastAsia" w:hAnsiTheme="minorEastAsia" w:cstheme="minorEastAsia"/>
          <w:bCs w:val="0"/>
          <w:szCs w:val="24"/>
          <w:highlight w:val="none"/>
          <w:lang w:val="en-US" w:eastAsia="zh-CN"/>
        </w:rPr>
        <w:t xml:space="preserve">检查结果，</w:t>
      </w:r>
      <w:r>
        <w:rPr>
          <w:rFonts w:asciiTheme="minorEastAsia" w:hAnsiTheme="minorEastAsia" w:eastAsiaTheme="minorEastAsia" w:cstheme="minorEastAsia"/>
          <w:bCs w:val="0"/>
          <w:szCs w:val="24"/>
          <w:highlight w:val="none"/>
        </w:rPr>
        <w:t xml:space="preserve">并上传执法人员和企业人员签字。</w:t>
      </w:r>
      <w:r/>
    </w:p>
    <w:p>
      <w:pPr>
        <w:pStyle w:val="1001"/>
        <w:rPr>
          <w:rFonts w:hint="eastAsia" w:eastAsia="宋体" w:asciiTheme="minorEastAsia" w:hAnsiTheme="minorEastAsia" w:cstheme="minorEastAsia"/>
          <w:b w:val="0"/>
          <w:bCs w:val="0"/>
          <w:highlight w:val="none"/>
          <w:lang w:val="en-US" w:eastAsia="zh-CN"/>
        </w:rPr>
        <w:outlineLvl w:val="3"/>
      </w:pPr>
      <w:r>
        <w:rPr>
          <w:rFonts w:hint="eastAsia" w:eastAsia="宋体" w:asciiTheme="minorEastAsia" w:hAnsiTheme="minorEastAsia" w:cstheme="minorEastAsia"/>
          <w:b w:val="0"/>
          <w:bCs w:val="0"/>
          <w:highlight w:val="none"/>
          <w:lang w:val="en-US" w:eastAsia="zh-CN"/>
        </w:rPr>
        <w:t xml:space="preserve">1.4.2.5处罚结果录入</w:t>
      </w:r>
      <w:r/>
    </w:p>
    <w:p>
      <w:pPr>
        <w:pStyle w:val="1000"/>
        <w:rPr>
          <w:rFonts w:hint="default" w:eastAsia="宋体" w:asciiTheme="minorEastAsia" w:hAnsiTheme="minorEastAsia" w:cstheme="minorEastAsia"/>
          <w:bCs w:val="0"/>
          <w:szCs w:val="24"/>
          <w:highlight w:val="none"/>
          <w:lang w:val="en-US" w:eastAsia="zh-CN"/>
        </w:rPr>
      </w:pPr>
      <w:r>
        <w:rPr>
          <w:rFonts w:hint="eastAsia" w:eastAsia="宋体" w:asciiTheme="minorEastAsia" w:hAnsiTheme="minorEastAsia" w:cstheme="minorEastAsia"/>
          <w:bCs w:val="0"/>
          <w:szCs w:val="24"/>
          <w:highlight w:val="none"/>
          <w:lang w:val="en-US" w:eastAsia="zh-CN"/>
        </w:rPr>
        <w:t xml:space="preserve">支持系统根据检查结果判断是否需要录入处罚结果，执法人员可选择处罚类型、是否重大、免罚/轻罚/减罚，填写处罚金额、没收金额、免罚金额、减罚金额，录入处罚结果。</w:t>
      </w:r>
      <w:r>
        <w:rPr>
          <w:rFonts w:asciiTheme="minorEastAsia" w:hAnsiTheme="minorEastAsia" w:eastAsiaTheme="minorEastAsia" w:cstheme="minorEastAsia"/>
          <w:b/>
          <w:bCs w:val="0"/>
          <w:color w:val="ff0000"/>
          <w:szCs w:val="24"/>
          <w:highlight w:val="none"/>
        </w:rPr>
        <w:t xml:space="preserve">（此项需演示）</w:t>
      </w:r>
      <w:r/>
    </w:p>
    <w:p>
      <w:pPr>
        <w:pStyle w:val="1001"/>
        <w:rPr>
          <w:rFonts w:hint="eastAsia" w:eastAsia="宋体" w:asciiTheme="minorEastAsia" w:hAnsiTheme="minorEastAsia" w:cstheme="minorEastAsia"/>
          <w:b w:val="0"/>
          <w:bCs w:val="0"/>
          <w:highlight w:val="none"/>
          <w:lang w:val="en-US" w:eastAsia="zh-CN"/>
        </w:rPr>
        <w:outlineLvl w:val="3"/>
      </w:pPr>
      <w:r>
        <w:rPr>
          <w:rFonts w:hint="eastAsia" w:eastAsia="宋体" w:asciiTheme="minorEastAsia" w:hAnsiTheme="minorEastAsia" w:cstheme="minorEastAsia"/>
          <w:b w:val="0"/>
          <w:bCs w:val="0"/>
          <w:highlight w:val="none"/>
          <w:lang w:val="en-US" w:eastAsia="zh-CN"/>
        </w:rPr>
        <w:t xml:space="preserve">1.4.2.6涉企服务管理</w:t>
      </w:r>
      <w:r/>
    </w:p>
    <w:p>
      <w:pPr>
        <w:pStyle w:val="1000"/>
        <w:rPr>
          <w:rFonts w:asciiTheme="minorEastAsia" w:hAnsiTheme="minorEastAsia" w:eastAsiaTheme="minorEastAsia" w:cstheme="minorEastAsia"/>
          <w:bCs w:val="0"/>
          <w:szCs w:val="24"/>
          <w:highlight w:val="none"/>
        </w:rPr>
      </w:pPr>
      <w:r>
        <w:rPr>
          <w:rFonts w:asciiTheme="minorEastAsia" w:hAnsiTheme="minorEastAsia" w:eastAsiaTheme="minorEastAsia" w:cstheme="minorEastAsia"/>
          <w:bCs w:val="0"/>
          <w:szCs w:val="24"/>
          <w:highlight w:val="none"/>
        </w:rPr>
        <w:t xml:space="preserve">支持</w:t>
      </w:r>
      <w:r>
        <w:rPr>
          <w:rFonts w:hint="eastAsia" w:eastAsia="宋体" w:asciiTheme="minorEastAsia" w:hAnsiTheme="minorEastAsia" w:cstheme="minorEastAsia"/>
          <w:bCs w:val="0"/>
          <w:szCs w:val="24"/>
          <w:highlight w:val="none"/>
          <w:lang w:val="en-US" w:eastAsia="zh-CN"/>
        </w:rPr>
        <w:t xml:space="preserve">服务人员查看</w:t>
      </w:r>
      <w:r>
        <w:rPr>
          <w:rFonts w:asciiTheme="minorEastAsia" w:hAnsiTheme="minorEastAsia" w:eastAsiaTheme="minorEastAsia" w:cstheme="minorEastAsia"/>
          <w:bCs w:val="0"/>
          <w:szCs w:val="24"/>
          <w:highlight w:val="none"/>
        </w:rPr>
        <w:t xml:space="preserve">分配的涉企会议。</w:t>
      </w:r>
      <w:r/>
    </w:p>
    <w:p>
      <w:pPr>
        <w:pStyle w:val="1000"/>
        <w:rPr>
          <w:rFonts w:asciiTheme="minorEastAsia" w:hAnsiTheme="minorEastAsia" w:eastAsiaTheme="minorEastAsia" w:cstheme="minorEastAsia"/>
          <w:bCs w:val="0"/>
          <w:szCs w:val="24"/>
          <w:highlight w:val="none"/>
        </w:rPr>
      </w:pPr>
      <w:r>
        <w:rPr>
          <w:rFonts w:asciiTheme="minorEastAsia" w:hAnsiTheme="minorEastAsia" w:eastAsiaTheme="minorEastAsia" w:cstheme="minorEastAsia"/>
          <w:bCs w:val="0"/>
          <w:szCs w:val="24"/>
          <w:highlight w:val="none"/>
        </w:rPr>
        <w:t xml:space="preserve">支持</w:t>
      </w:r>
      <w:r>
        <w:rPr>
          <w:rFonts w:hint="eastAsia" w:eastAsia="宋体" w:asciiTheme="minorEastAsia" w:hAnsiTheme="minorEastAsia" w:cstheme="minorEastAsia"/>
          <w:bCs w:val="0"/>
          <w:szCs w:val="24"/>
          <w:highlight w:val="none"/>
          <w:lang w:val="en-US" w:eastAsia="zh-CN"/>
        </w:rPr>
        <w:t xml:space="preserve">服务人员查看</w:t>
      </w:r>
      <w:r>
        <w:rPr>
          <w:rFonts w:asciiTheme="minorEastAsia" w:hAnsiTheme="minorEastAsia" w:eastAsiaTheme="minorEastAsia" w:cstheme="minorEastAsia"/>
          <w:bCs w:val="0"/>
          <w:szCs w:val="24"/>
          <w:highlight w:val="none"/>
        </w:rPr>
        <w:t xml:space="preserve">分配的考察调研。</w:t>
      </w:r>
      <w:r/>
    </w:p>
    <w:p>
      <w:pPr>
        <w:pStyle w:val="1000"/>
        <w:rPr>
          <w:rFonts w:asciiTheme="minorEastAsia" w:hAnsiTheme="minorEastAsia" w:eastAsiaTheme="minorEastAsia" w:cstheme="minorEastAsia"/>
          <w:bCs w:val="0"/>
          <w:szCs w:val="24"/>
          <w:highlight w:val="none"/>
        </w:rPr>
      </w:pPr>
      <w:r>
        <w:rPr>
          <w:rFonts w:asciiTheme="minorEastAsia" w:hAnsiTheme="minorEastAsia" w:eastAsiaTheme="minorEastAsia" w:cstheme="minorEastAsia"/>
          <w:bCs w:val="0"/>
          <w:szCs w:val="24"/>
          <w:highlight w:val="none"/>
        </w:rPr>
        <w:t xml:space="preserve">支持</w:t>
      </w:r>
      <w:r>
        <w:rPr>
          <w:rFonts w:hint="eastAsia" w:eastAsia="宋体" w:asciiTheme="minorEastAsia" w:hAnsiTheme="minorEastAsia" w:cstheme="minorEastAsia"/>
          <w:bCs w:val="0"/>
          <w:szCs w:val="24"/>
          <w:highlight w:val="none"/>
          <w:lang w:val="en-US" w:eastAsia="zh-CN"/>
        </w:rPr>
        <w:t xml:space="preserve">服务人员查看</w:t>
      </w:r>
      <w:r>
        <w:rPr>
          <w:rFonts w:asciiTheme="minorEastAsia" w:hAnsiTheme="minorEastAsia" w:eastAsiaTheme="minorEastAsia" w:cstheme="minorEastAsia"/>
          <w:bCs w:val="0"/>
          <w:szCs w:val="24"/>
          <w:highlight w:val="none"/>
        </w:rPr>
        <w:t xml:space="preserve">分配的指导服务。</w:t>
      </w:r>
      <w:r/>
    </w:p>
    <w:p>
      <w:pPr>
        <w:pStyle w:val="1001"/>
        <w:rPr>
          <w:rFonts w:hint="eastAsia" w:eastAsia="宋体" w:asciiTheme="minorEastAsia" w:hAnsiTheme="minorEastAsia" w:cstheme="minorEastAsia"/>
          <w:b w:val="0"/>
          <w:bCs w:val="0"/>
          <w:highlight w:val="none"/>
          <w:lang w:val="en-US" w:eastAsia="zh-CN"/>
        </w:rPr>
        <w:outlineLvl w:val="3"/>
      </w:pPr>
      <w:r>
        <w:rPr>
          <w:rFonts w:hint="eastAsia" w:eastAsia="宋体" w:asciiTheme="minorEastAsia" w:hAnsiTheme="minorEastAsia" w:cstheme="minorEastAsia"/>
          <w:b w:val="0"/>
          <w:bCs w:val="0"/>
          <w:highlight w:val="none"/>
          <w:lang w:val="en-US" w:eastAsia="zh-CN"/>
        </w:rPr>
        <w:t xml:space="preserve">1.4.2.7涉企服务审核</w:t>
      </w:r>
      <w:r/>
    </w:p>
    <w:p>
      <w:pPr>
        <w:pStyle w:val="1000"/>
        <w:rPr>
          <w:rFonts w:asciiTheme="minorEastAsia" w:hAnsiTheme="minorEastAsia" w:eastAsiaTheme="minorEastAsia" w:cstheme="minorEastAsia"/>
          <w:bCs w:val="0"/>
          <w:szCs w:val="24"/>
          <w:highlight w:val="none"/>
        </w:rPr>
      </w:pPr>
      <w:r>
        <w:rPr>
          <w:rFonts w:asciiTheme="minorEastAsia" w:hAnsiTheme="minorEastAsia" w:eastAsiaTheme="minorEastAsia" w:cstheme="minorEastAsia"/>
          <w:bCs w:val="0"/>
          <w:szCs w:val="24"/>
          <w:highlight w:val="none"/>
        </w:rPr>
        <w:t xml:space="preserve">支持审核人员对涉企会议、考察调研、指导服务和企业申请服务的审核。</w:t>
      </w:r>
      <w:r/>
    </w:p>
    <w:p>
      <w:pPr>
        <w:pStyle w:val="1001"/>
        <w:rPr>
          <w:rFonts w:asciiTheme="minorEastAsia" w:hAnsiTheme="minorEastAsia" w:eastAsiaTheme="minorEastAsia" w:cstheme="minorEastAsia"/>
          <w:highlight w:val="none"/>
        </w:rPr>
        <w:outlineLvl w:val="2"/>
      </w:pPr>
      <w:r>
        <w:rPr>
          <w:rFonts w:hint="eastAsia" w:asciiTheme="minorEastAsia" w:hAnsiTheme="minorEastAsia" w:eastAsiaTheme="minorEastAsia" w:cstheme="minorEastAsia"/>
          <w:highlight w:val="none"/>
          <w:lang w:val="en-US" w:eastAsia="zh-CN"/>
        </w:rPr>
        <w:t xml:space="preserve">1.</w:t>
      </w:r>
      <w:r>
        <w:rPr>
          <w:rFonts w:asciiTheme="minorEastAsia" w:hAnsiTheme="minorEastAsia" w:eastAsiaTheme="minorEastAsia" w:cstheme="minorEastAsia"/>
          <w:highlight w:val="none"/>
        </w:rPr>
        <w:t xml:space="preserve">4.3市场主体移动端</w:t>
      </w:r>
      <w:r/>
    </w:p>
    <w:p>
      <w:pPr>
        <w:pStyle w:val="1001"/>
        <w:rPr>
          <w:rFonts w:hint="eastAsia" w:eastAsia="宋体" w:asciiTheme="minorEastAsia" w:hAnsiTheme="minorEastAsia" w:cstheme="minorEastAsia"/>
          <w:b w:val="0"/>
          <w:bCs w:val="0"/>
          <w:highlight w:val="none"/>
          <w:lang w:val="en-US" w:eastAsia="zh-CN"/>
        </w:rPr>
        <w:outlineLvl w:val="3"/>
      </w:pPr>
      <w:r>
        <w:rPr>
          <w:rFonts w:hint="eastAsia" w:eastAsia="宋体" w:asciiTheme="minorEastAsia" w:hAnsiTheme="minorEastAsia" w:cstheme="minorEastAsia"/>
          <w:b w:val="0"/>
          <w:bCs w:val="0"/>
          <w:highlight w:val="none"/>
          <w:lang w:val="en-US" w:eastAsia="zh-CN"/>
        </w:rPr>
        <w:t xml:space="preserve">1.4.3.1检查任务查询</w:t>
      </w:r>
      <w:r/>
    </w:p>
    <w:p>
      <w:pPr>
        <w:pStyle w:val="1000"/>
        <w:rPr>
          <w:rFonts w:asciiTheme="minorEastAsia" w:hAnsiTheme="minorEastAsia" w:eastAsiaTheme="minorEastAsia" w:cstheme="minorEastAsia"/>
          <w:bCs w:val="0"/>
          <w:szCs w:val="24"/>
          <w:highlight w:val="none"/>
        </w:rPr>
      </w:pPr>
      <w:r>
        <w:rPr>
          <w:rFonts w:asciiTheme="minorEastAsia" w:hAnsiTheme="minorEastAsia" w:eastAsiaTheme="minorEastAsia" w:cstheme="minorEastAsia"/>
          <w:bCs w:val="0"/>
          <w:szCs w:val="24"/>
          <w:highlight w:val="none"/>
        </w:rPr>
        <w:t xml:space="preserve">支持查看对企业的涉企行政检查。</w:t>
      </w:r>
      <w:r/>
    </w:p>
    <w:p>
      <w:pPr>
        <w:pStyle w:val="1001"/>
        <w:rPr>
          <w:rFonts w:hint="default" w:eastAsia="宋体" w:asciiTheme="minorEastAsia" w:hAnsiTheme="minorEastAsia" w:cstheme="minorEastAsia"/>
          <w:b w:val="0"/>
          <w:bCs w:val="0"/>
          <w:lang w:val="en-US" w:eastAsia="zh-CN"/>
        </w:rPr>
        <w:outlineLvl w:val="3"/>
      </w:pPr>
      <w:r>
        <w:rPr>
          <w:rFonts w:hint="eastAsia" w:eastAsia="宋体" w:asciiTheme="minorEastAsia" w:hAnsiTheme="minorEastAsia" w:cstheme="minorEastAsia"/>
          <w:b w:val="0"/>
          <w:bCs w:val="0"/>
          <w:lang w:val="en-US" w:eastAsia="zh-CN"/>
        </w:rPr>
        <w:t xml:space="preserve">1.4.3.2检查任务评价</w:t>
      </w:r>
      <w:r/>
    </w:p>
    <w:p>
      <w:pPr>
        <w:pStyle w:val="1000"/>
        <w:rPr>
          <w:rFonts w:hint="default" w:eastAsia="宋体" w:asciiTheme="minorEastAsia" w:hAnsiTheme="minorEastAsia" w:cstheme="minorEastAsia"/>
          <w:bCs w:val="0"/>
          <w:szCs w:val="24"/>
          <w:lang w:val="en-US" w:eastAsia="zh-CN"/>
        </w:rPr>
      </w:pPr>
      <w:r>
        <w:rPr>
          <w:rFonts w:asciiTheme="minorEastAsia" w:hAnsiTheme="minorEastAsia" w:eastAsiaTheme="minorEastAsia" w:cstheme="minorEastAsia"/>
          <w:bCs w:val="0"/>
          <w:szCs w:val="24"/>
        </w:rPr>
        <w:t xml:space="preserve">支持查看对</w:t>
      </w:r>
      <w:r>
        <w:rPr>
          <w:rFonts w:hint="eastAsia" w:eastAsia="宋体" w:asciiTheme="minorEastAsia" w:hAnsiTheme="minorEastAsia" w:cstheme="minorEastAsia"/>
          <w:bCs w:val="0"/>
          <w:szCs w:val="24"/>
          <w:lang w:val="en-US" w:eastAsia="zh-CN"/>
        </w:rPr>
        <w:t xml:space="preserve">已完成检查的检查任务进行评价。</w:t>
      </w:r>
      <w:r/>
    </w:p>
    <w:p>
      <w:pPr>
        <w:pStyle w:val="1001"/>
        <w:rPr>
          <w:rFonts w:hint="eastAsia" w:eastAsia="宋体" w:asciiTheme="minorEastAsia" w:hAnsiTheme="minorEastAsia" w:cstheme="minorEastAsia"/>
          <w:b w:val="0"/>
          <w:bCs w:val="0"/>
          <w:lang w:val="en-US" w:eastAsia="zh-CN"/>
        </w:rPr>
        <w:outlineLvl w:val="3"/>
      </w:pPr>
      <w:r>
        <w:rPr>
          <w:rFonts w:hint="eastAsia" w:eastAsia="宋体" w:asciiTheme="minorEastAsia" w:hAnsiTheme="minorEastAsia" w:cstheme="minorEastAsia"/>
          <w:b w:val="0"/>
          <w:bCs w:val="0"/>
          <w:lang w:val="en-US" w:eastAsia="zh-CN"/>
        </w:rPr>
        <w:t xml:space="preserve">1.4.3.3涉企服务查询</w:t>
      </w:r>
      <w:r/>
    </w:p>
    <w:p>
      <w:pPr>
        <w:pStyle w:val="1000"/>
        <w:rPr>
          <w:rFonts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 xml:space="preserve">支持查看对企业的涉企会议。</w:t>
      </w:r>
      <w:r/>
    </w:p>
    <w:p>
      <w:pPr>
        <w:pStyle w:val="1000"/>
        <w:rPr>
          <w:rFonts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 xml:space="preserve">支持查看对企业</w:t>
      </w:r>
      <w:r>
        <w:rPr>
          <w:rFonts w:hint="eastAsia" w:asciiTheme="minorEastAsia" w:hAnsiTheme="minorEastAsia" w:eastAsiaTheme="minorEastAsia" w:cstheme="minorEastAsia"/>
          <w:bCs w:val="0"/>
          <w:szCs w:val="24"/>
          <w:lang w:val="en-US" w:eastAsia="zh-CN"/>
        </w:rPr>
        <w:t xml:space="preserve">的</w:t>
      </w:r>
      <w:r>
        <w:rPr>
          <w:rFonts w:asciiTheme="minorEastAsia" w:hAnsiTheme="minorEastAsia" w:eastAsiaTheme="minorEastAsia" w:cstheme="minorEastAsia"/>
          <w:bCs w:val="0"/>
          <w:szCs w:val="24"/>
        </w:rPr>
        <w:t xml:space="preserve">考察调研。</w:t>
      </w:r>
      <w:r/>
    </w:p>
    <w:p>
      <w:pPr>
        <w:pStyle w:val="1000"/>
        <w:rPr>
          <w:rFonts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 xml:space="preserve">支持查看对企业的指导服务。</w:t>
      </w:r>
      <w:r/>
    </w:p>
    <w:p>
      <w:pPr>
        <w:pStyle w:val="1001"/>
        <w:rPr>
          <w:rFonts w:hint="eastAsia" w:eastAsia="宋体" w:asciiTheme="minorEastAsia" w:hAnsiTheme="minorEastAsia" w:cstheme="minorEastAsia"/>
          <w:b w:val="0"/>
          <w:bCs w:val="0"/>
          <w:lang w:val="en-US" w:eastAsia="zh-CN"/>
        </w:rPr>
        <w:outlineLvl w:val="3"/>
      </w:pPr>
      <w:r>
        <w:rPr>
          <w:rFonts w:hint="eastAsia" w:eastAsia="宋体" w:asciiTheme="minorEastAsia" w:hAnsiTheme="minorEastAsia" w:cstheme="minorEastAsia"/>
          <w:b w:val="0"/>
          <w:bCs w:val="0"/>
          <w:lang w:val="en-US" w:eastAsia="zh-CN"/>
        </w:rPr>
        <w:t xml:space="preserve">1.4.3.4预约服务申请</w:t>
      </w:r>
      <w:r/>
    </w:p>
    <w:p>
      <w:pPr>
        <w:pStyle w:val="1000"/>
        <w:rPr>
          <w:rFonts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 xml:space="preserve">支持企业自主申请预约服务，并可查看申请流程及服务情况。</w:t>
      </w:r>
      <w:r/>
    </w:p>
    <w:p>
      <w:pPr>
        <w:pStyle w:val="1001"/>
        <w:rPr>
          <w:rFonts w:hint="eastAsia" w:eastAsia="宋体" w:asciiTheme="minorEastAsia" w:hAnsiTheme="minorEastAsia" w:cstheme="minorEastAsia"/>
          <w:b w:val="0"/>
          <w:bCs w:val="0"/>
          <w:lang w:val="en-US" w:eastAsia="zh-CN"/>
        </w:rPr>
        <w:outlineLvl w:val="3"/>
      </w:pPr>
      <w:r>
        <w:rPr>
          <w:rFonts w:hint="eastAsia" w:eastAsia="宋体" w:asciiTheme="minorEastAsia" w:hAnsiTheme="minorEastAsia" w:cstheme="minorEastAsia"/>
          <w:b w:val="0"/>
          <w:bCs w:val="0"/>
          <w:lang w:val="en-US" w:eastAsia="zh-CN"/>
        </w:rPr>
        <w:t xml:space="preserve">1.4.3.5意见建议</w:t>
      </w:r>
      <w:r/>
    </w:p>
    <w:p>
      <w:pPr>
        <w:pStyle w:val="1000"/>
        <w:rPr>
          <w:rFonts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 xml:space="preserve">支持企业提交对平台、涉企检查、涉企服务的意见建议。</w:t>
      </w:r>
      <w:r/>
    </w:p>
    <w:p>
      <w:pPr>
        <w:pStyle w:val="1001"/>
        <w:rPr>
          <w:rFonts w:hint="eastAsia" w:eastAsia="宋体" w:asciiTheme="minorEastAsia" w:hAnsiTheme="minorEastAsia" w:cstheme="minorEastAsia"/>
          <w:b w:val="0"/>
          <w:bCs w:val="0"/>
          <w:lang w:val="en-US" w:eastAsia="zh-CN"/>
        </w:rPr>
        <w:outlineLvl w:val="3"/>
      </w:pPr>
      <w:r>
        <w:rPr>
          <w:rFonts w:hint="eastAsia" w:eastAsia="宋体" w:asciiTheme="minorEastAsia" w:hAnsiTheme="minorEastAsia" w:cstheme="minorEastAsia"/>
          <w:b w:val="0"/>
          <w:bCs w:val="0"/>
          <w:lang w:val="en-US" w:eastAsia="zh-CN"/>
        </w:rPr>
        <w:t xml:space="preserve">1.4.3.6案例清单</w:t>
      </w:r>
      <w:r/>
    </w:p>
    <w:p>
      <w:pPr>
        <w:pStyle w:val="1000"/>
        <w:rPr>
          <w:rFonts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 xml:space="preserve">支持查看发布的案例清单。</w:t>
      </w:r>
      <w:r/>
    </w:p>
    <w:p>
      <w:pPr>
        <w:pStyle w:val="998"/>
        <w:ind w:left="210"/>
        <w:rPr>
          <w:rFonts w:hint="default" w:asciiTheme="minorEastAsia" w:hAnsiTheme="minorEastAsia" w:eastAsiaTheme="minorEastAsia" w:cstheme="minorEastAsia"/>
          <w:sz w:val="24"/>
          <w:szCs w:val="24"/>
        </w:rPr>
        <w:outlineLvl w:val="0"/>
      </w:pPr>
      <w:r>
        <w:rPr>
          <w:rFonts w:asciiTheme="minorEastAsia" w:hAnsiTheme="minorEastAsia" w:eastAsiaTheme="minorEastAsia" w:cstheme="minorEastAsia"/>
          <w:sz w:val="24"/>
          <w:szCs w:val="24"/>
        </w:rPr>
        <w:t xml:space="preserve">二、项目实施要求</w:t>
      </w:r>
      <w:r/>
    </w:p>
    <w:p>
      <w:pPr>
        <w:pStyle w:val="999"/>
        <w:rPr>
          <w:rFonts w:hint="default" w:asciiTheme="minorEastAsia" w:hAnsiTheme="minorEastAsia" w:eastAsiaTheme="minorEastAsia" w:cstheme="minorEastAsia"/>
          <w:sz w:val="24"/>
        </w:rPr>
      </w:pPr>
      <w:r>
        <w:rPr>
          <w:rFonts w:asciiTheme="minorEastAsia" w:hAnsiTheme="minorEastAsia" w:eastAsiaTheme="minorEastAsia" w:cstheme="minorEastAsia"/>
          <w:sz w:val="24"/>
        </w:rPr>
        <w:t xml:space="preserve">2.1总体要求</w:t>
      </w:r>
      <w:r/>
    </w:p>
    <w:p>
      <w:pPr>
        <w:pStyle w:val="1000"/>
        <w:rPr>
          <w:rFonts w:hint="default" w:asciiTheme="minorEastAsia" w:hAnsiTheme="minorEastAsia" w:eastAsiaTheme="minorEastAsia" w:cstheme="minorEastAsia"/>
          <w:szCs w:val="24"/>
        </w:rPr>
      </w:pPr>
      <w:r>
        <w:rPr>
          <w:rFonts w:hint="eastAsia" w:asciiTheme="minorEastAsia" w:hAnsiTheme="minorEastAsia" w:eastAsiaTheme="minorEastAsia" w:cstheme="minorEastAsia"/>
          <w:szCs w:val="24"/>
          <w:lang w:eastAsia="zh-CN"/>
        </w:rPr>
        <w:t xml:space="preserve">供应商</w:t>
      </w:r>
      <w:r>
        <w:rPr>
          <w:rFonts w:asciiTheme="minorEastAsia" w:hAnsiTheme="minorEastAsia" w:eastAsiaTheme="minorEastAsia" w:cstheme="minorEastAsia"/>
          <w:szCs w:val="24"/>
        </w:rPr>
        <w:t xml:space="preserve">在完成平台开发的基础上还应承担项目管理工作，</w:t>
      </w:r>
      <w:r>
        <w:rPr>
          <w:rFonts w:hint="eastAsia" w:asciiTheme="minorEastAsia" w:hAnsiTheme="minorEastAsia" w:eastAsiaTheme="minorEastAsia" w:cstheme="minorEastAsia"/>
          <w:szCs w:val="24"/>
          <w:lang w:val="en-US" w:eastAsia="zh-CN"/>
        </w:rPr>
        <w:t xml:space="preserve">正确</w:t>
      </w:r>
      <w:r>
        <w:rPr>
          <w:rFonts w:asciiTheme="minorEastAsia" w:hAnsiTheme="minorEastAsia" w:eastAsiaTheme="minorEastAsia" w:cstheme="minorEastAsia"/>
          <w:szCs w:val="24"/>
        </w:rPr>
        <w:t xml:space="preserve">理解并分析本项目的工作重难点及应对措施；负责编制符合国家法律、法规、标准规范要求，且满足业务需求的项目方案，拟定本项目总体实施计划工作；负责协调项目推进过程中管理与技术问题，确保项目按照安全、进度、质量和预算要求进行实施；协助采购人进行软件系统的调试测试工作；协助第三方对软件系统开展的等级保护测评、数据安全评估、商用密码评估等工作；协助采购人对软件系统的验收工作；协助采购人对软件系统集中运维进行管理。</w:t>
      </w:r>
      <w:r/>
    </w:p>
    <w:p>
      <w:pPr>
        <w:pStyle w:val="999"/>
        <w:ind w:firstLine="482"/>
        <w:rPr>
          <w:rFonts w:hint="default" w:asciiTheme="minorEastAsia" w:hAnsiTheme="minorEastAsia" w:eastAsiaTheme="minorEastAsia" w:cstheme="minorEastAsia"/>
          <w:sz w:val="24"/>
        </w:rPr>
      </w:pPr>
      <w:r>
        <w:rPr>
          <w:rFonts w:asciiTheme="minorEastAsia" w:hAnsiTheme="minorEastAsia" w:eastAsiaTheme="minorEastAsia" w:cstheme="minorEastAsia"/>
          <w:sz w:val="24"/>
        </w:rPr>
        <w:t xml:space="preserve">2.2实施组织人员要求</w:t>
      </w:r>
      <w:r/>
    </w:p>
    <w:p>
      <w:pPr>
        <w:pStyle w:val="1000"/>
        <w:rPr>
          <w:rFonts w:hint="default" w:asciiTheme="minorEastAsia" w:hAnsiTheme="minorEastAsia" w:eastAsiaTheme="minorEastAsia" w:cstheme="minorEastAsia"/>
          <w:szCs w:val="24"/>
        </w:rPr>
      </w:pPr>
      <w:r>
        <w:rPr>
          <w:rFonts w:hint="eastAsia" w:asciiTheme="minorEastAsia" w:hAnsiTheme="minorEastAsia" w:eastAsiaTheme="minorEastAsia" w:cstheme="minorEastAsia"/>
          <w:szCs w:val="24"/>
          <w:lang w:eastAsia="zh-CN"/>
        </w:rPr>
        <w:t xml:space="preserve">供应商</w:t>
      </w:r>
      <w:r>
        <w:rPr>
          <w:rFonts w:asciiTheme="minorEastAsia" w:hAnsiTheme="minorEastAsia" w:eastAsiaTheme="minorEastAsia" w:cstheme="minorEastAsia"/>
          <w:szCs w:val="24"/>
        </w:rPr>
        <w:t xml:space="preserve">需要组织有相关经验的开发人员，设置本地项目实施机构，服从项目组的总体项目管理，主动配合项目组开展项目建设工作。该项目服务团队要求提供平台日常维护、巡检、升级、故障处理等工作。</w:t>
      </w:r>
      <w:r/>
    </w:p>
    <w:p>
      <w:pPr>
        <w:pStyle w:val="1000"/>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 xml:space="preserve">在本项目的执行过程中，项目实施人员齐全，岗位职责明确，能高标准的实施项目管理。在项目实施期间，项目负责人要专职于本项目，核心技术人员要百分之百地投入到本项目中，整个项目团队的人员要稳定，积极配合采购人完成与其他项目的应用对接，提供相关工作内容的技术支持。</w:t>
      </w:r>
      <w:r/>
    </w:p>
    <w:p>
      <w:pPr>
        <w:pStyle w:val="1000"/>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 xml:space="preserve">在项目实施过程中，</w:t>
      </w:r>
      <w:r>
        <w:rPr>
          <w:rFonts w:hint="eastAsia" w:asciiTheme="minorEastAsia" w:hAnsiTheme="minorEastAsia" w:eastAsiaTheme="minorEastAsia" w:cstheme="minorEastAsia"/>
          <w:szCs w:val="24"/>
          <w:lang w:eastAsia="zh-CN"/>
        </w:rPr>
        <w:t xml:space="preserve">供应商</w:t>
      </w:r>
      <w:r>
        <w:rPr>
          <w:rFonts w:asciiTheme="minorEastAsia" w:hAnsiTheme="minorEastAsia" w:eastAsiaTheme="minorEastAsia" w:cstheme="minorEastAsia"/>
          <w:szCs w:val="24"/>
        </w:rPr>
        <w:t xml:space="preserve">要对项目人员及项目建设工作严格管理，项目负责人必须参加项目推进会，</w:t>
      </w:r>
      <w:r>
        <w:rPr>
          <w:rFonts w:hint="eastAsia" w:asciiTheme="minorEastAsia" w:hAnsiTheme="minorEastAsia" w:eastAsiaTheme="minorEastAsia" w:cstheme="minorEastAsia"/>
          <w:szCs w:val="24"/>
          <w:lang w:val="en-US" w:eastAsia="zh-CN"/>
        </w:rPr>
        <w:t xml:space="preserve">定时</w:t>
      </w:r>
      <w:r>
        <w:rPr>
          <w:rFonts w:asciiTheme="minorEastAsia" w:hAnsiTheme="minorEastAsia" w:eastAsiaTheme="minorEastAsia" w:cstheme="minorEastAsia"/>
          <w:szCs w:val="24"/>
        </w:rPr>
        <w:t xml:space="preserve">向采购人汇报工作进度、问题及下阶段工作计划，确保按时完成项目工作。</w:t>
      </w:r>
      <w:r/>
    </w:p>
    <w:p>
      <w:pPr>
        <w:pStyle w:val="1000"/>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 xml:space="preserve">书面明确实施投标项目的人员配置管理计划，项目团队至少应包含项目经理、技术负责人、应用开发、软件测试、系统集成、项目管理、用户培训、项目实施、运行维护等成员。</w:t>
      </w:r>
      <w:r>
        <w:rPr>
          <w:rFonts w:hint="eastAsia" w:asciiTheme="minorEastAsia" w:hAnsiTheme="minorEastAsia" w:eastAsiaTheme="minorEastAsia" w:cstheme="minorEastAsia"/>
          <w:szCs w:val="24"/>
          <w:lang w:eastAsia="zh-CN"/>
        </w:rPr>
        <w:t xml:space="preserve">供应商</w:t>
      </w:r>
      <w:r>
        <w:rPr>
          <w:rFonts w:asciiTheme="minorEastAsia" w:hAnsiTheme="minorEastAsia" w:eastAsiaTheme="minorEastAsia" w:cstheme="minorEastAsia"/>
          <w:szCs w:val="24"/>
        </w:rPr>
        <w:t xml:space="preserve">一旦中标必须保证项目实施至验收阶段及维护阶段人员配置管理的稳定性</w:t>
      </w:r>
      <w:r>
        <w:rPr>
          <w:rFonts w:hint="eastAsia" w:asciiTheme="minorEastAsia" w:hAnsiTheme="minorEastAsia" w:eastAsiaTheme="minorEastAsia" w:cstheme="minorEastAsia"/>
          <w:szCs w:val="24"/>
          <w:lang w:eastAsia="zh-CN"/>
        </w:rPr>
        <w:t xml:space="preserve">，</w:t>
      </w:r>
      <w:r>
        <w:rPr>
          <w:rFonts w:asciiTheme="minorEastAsia" w:hAnsiTheme="minorEastAsia" w:eastAsiaTheme="minorEastAsia" w:cstheme="minorEastAsia"/>
          <w:szCs w:val="24"/>
        </w:rPr>
        <w:t xml:space="preserve">为保障系统的实施与运行工作，要求实施团队中全程参与本项目的核心技术人员至少</w:t>
      </w:r>
      <w:r>
        <w:rPr>
          <w:rFonts w:hint="eastAsia" w:asciiTheme="minorEastAsia" w:hAnsiTheme="minorEastAsia" w:eastAsiaTheme="minorEastAsia" w:cstheme="minorEastAsia"/>
          <w:szCs w:val="24"/>
          <w:lang w:val="en-US" w:eastAsia="zh-CN"/>
        </w:rPr>
        <w:t xml:space="preserve">3</w:t>
      </w:r>
      <w:r>
        <w:rPr>
          <w:rFonts w:asciiTheme="minorEastAsia" w:hAnsiTheme="minorEastAsia" w:eastAsiaTheme="minorEastAsia" w:cstheme="minorEastAsia"/>
          <w:szCs w:val="24"/>
        </w:rPr>
        <w:t xml:space="preserve">人。</w:t>
      </w:r>
      <w:r/>
    </w:p>
    <w:p>
      <w:pPr>
        <w:pStyle w:val="1000"/>
        <w:rPr>
          <w:rFonts w:hint="default" w:asciiTheme="minorEastAsia" w:hAnsiTheme="minorEastAsia" w:eastAsiaTheme="minorEastAsia" w:cstheme="minorEastAsia"/>
          <w:szCs w:val="24"/>
        </w:rPr>
      </w:pPr>
      <w:r>
        <w:rPr>
          <w:rFonts w:hint="eastAsia" w:asciiTheme="minorEastAsia" w:hAnsiTheme="minorEastAsia" w:eastAsiaTheme="minorEastAsia" w:cstheme="minorEastAsia"/>
          <w:szCs w:val="24"/>
          <w:lang w:eastAsia="zh-CN"/>
        </w:rPr>
        <w:t xml:space="preserve">供应商</w:t>
      </w:r>
      <w:r>
        <w:rPr>
          <w:rFonts w:asciiTheme="minorEastAsia" w:hAnsiTheme="minorEastAsia" w:eastAsiaTheme="minorEastAsia" w:cstheme="minorEastAsia"/>
          <w:szCs w:val="24"/>
        </w:rPr>
        <w:t xml:space="preserve">不得随意更换项目组人员，若需更换人员时，应提前一周（7天）提出同等级或更高资历的替换人员名单，报采购人批准。在充分的理由下，采购人有权向</w:t>
      </w:r>
      <w:r>
        <w:rPr>
          <w:rFonts w:hint="eastAsia" w:asciiTheme="minorEastAsia" w:hAnsiTheme="minorEastAsia" w:eastAsiaTheme="minorEastAsia" w:cstheme="minorEastAsia"/>
          <w:szCs w:val="24"/>
          <w:lang w:eastAsia="zh-CN"/>
        </w:rPr>
        <w:t xml:space="preserve">供应商</w:t>
      </w:r>
      <w:r>
        <w:rPr>
          <w:rFonts w:asciiTheme="minorEastAsia" w:hAnsiTheme="minorEastAsia" w:eastAsiaTheme="minorEastAsia" w:cstheme="minorEastAsia"/>
          <w:szCs w:val="24"/>
        </w:rPr>
        <w:t xml:space="preserve">提出更换人员的要求，</w:t>
      </w:r>
      <w:r>
        <w:rPr>
          <w:rFonts w:hint="eastAsia" w:asciiTheme="minorEastAsia" w:hAnsiTheme="minorEastAsia" w:eastAsiaTheme="minorEastAsia" w:cstheme="minorEastAsia"/>
          <w:szCs w:val="24"/>
          <w:lang w:eastAsia="zh-CN"/>
        </w:rPr>
        <w:t xml:space="preserve">供应商</w:t>
      </w:r>
      <w:r>
        <w:rPr>
          <w:rFonts w:asciiTheme="minorEastAsia" w:hAnsiTheme="minorEastAsia" w:eastAsiaTheme="minorEastAsia" w:cstheme="minorEastAsia"/>
          <w:szCs w:val="24"/>
        </w:rPr>
        <w:t xml:space="preserve">应接受采购人的要求，并在一个月内选派资历和经验能被采购人认可的人员。  </w:t>
      </w:r>
      <w:r/>
    </w:p>
    <w:p>
      <w:pPr>
        <w:pStyle w:val="999"/>
        <w:rPr>
          <w:rFonts w:hint="default" w:asciiTheme="minorEastAsia" w:hAnsiTheme="minorEastAsia" w:eastAsiaTheme="minorEastAsia" w:cstheme="minorEastAsia"/>
          <w:sz w:val="24"/>
        </w:rPr>
      </w:pPr>
      <w:r>
        <w:rPr>
          <w:rFonts w:asciiTheme="minorEastAsia" w:hAnsiTheme="minorEastAsia" w:eastAsiaTheme="minorEastAsia" w:cstheme="minorEastAsia"/>
          <w:sz w:val="24"/>
        </w:rPr>
        <w:t xml:space="preserve">2.3 实施进度要求</w:t>
      </w:r>
      <w:r/>
    </w:p>
    <w:p>
      <w:pPr>
        <w:pStyle w:val="1000"/>
        <w:ind w:firstLine="480"/>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 xml:space="preserve">要求</w:t>
      </w:r>
      <w:r>
        <w:rPr>
          <w:rFonts w:hint="eastAsia" w:asciiTheme="minorEastAsia" w:hAnsiTheme="minorEastAsia" w:eastAsiaTheme="minorEastAsia" w:cstheme="minorEastAsia"/>
          <w:szCs w:val="24"/>
          <w:lang w:eastAsia="zh-CN"/>
        </w:rPr>
        <w:t xml:space="preserve">供应商</w:t>
      </w:r>
      <w:r>
        <w:rPr>
          <w:rFonts w:asciiTheme="minorEastAsia" w:hAnsiTheme="minorEastAsia" w:eastAsiaTheme="minorEastAsia" w:cstheme="minorEastAsia"/>
          <w:szCs w:val="24"/>
        </w:rPr>
        <w:t xml:space="preserve">在签订合同后</w:t>
      </w:r>
      <w:r>
        <w:rPr>
          <w:rFonts w:hint="eastAsia" w:asciiTheme="minorEastAsia" w:hAnsiTheme="minorEastAsia" w:eastAsiaTheme="minorEastAsia" w:cstheme="minorEastAsia"/>
          <w:szCs w:val="24"/>
          <w:lang w:val="en-US" w:eastAsia="zh-CN"/>
        </w:rPr>
        <w:t xml:space="preserve">30</w:t>
      </w:r>
      <w:r>
        <w:rPr>
          <w:rFonts w:asciiTheme="minorEastAsia" w:hAnsiTheme="minorEastAsia" w:eastAsiaTheme="minorEastAsia" w:cstheme="minorEastAsia"/>
          <w:szCs w:val="24"/>
        </w:rPr>
        <w:t xml:space="preserve">天内完成系统设计、开发、对接及联调测试。</w:t>
      </w:r>
      <w:r/>
    </w:p>
    <w:p>
      <w:pPr>
        <w:pStyle w:val="999"/>
        <w:rPr>
          <w:rFonts w:hint="default" w:asciiTheme="minorEastAsia" w:hAnsiTheme="minorEastAsia" w:eastAsiaTheme="minorEastAsia" w:cstheme="minorEastAsia"/>
          <w:sz w:val="24"/>
        </w:rPr>
      </w:pPr>
      <w:r>
        <w:rPr>
          <w:rFonts w:asciiTheme="minorEastAsia" w:hAnsiTheme="minorEastAsia" w:eastAsiaTheme="minorEastAsia" w:cstheme="minorEastAsia"/>
          <w:sz w:val="24"/>
        </w:rPr>
        <w:t xml:space="preserve">2.4 实施质量要求</w:t>
      </w:r>
      <w:r/>
    </w:p>
    <w:p>
      <w:pPr>
        <w:pStyle w:val="1000"/>
        <w:rPr>
          <w:rFonts w:hint="default" w:asciiTheme="minorEastAsia" w:hAnsiTheme="minorEastAsia" w:eastAsiaTheme="minorEastAsia" w:cstheme="minorEastAsia"/>
          <w:i/>
          <w:iCs w:val="0"/>
          <w:szCs w:val="24"/>
          <w:u w:val="single"/>
        </w:rPr>
      </w:pPr>
      <w:r>
        <w:rPr>
          <w:rFonts w:asciiTheme="minorEastAsia" w:hAnsiTheme="minorEastAsia" w:eastAsiaTheme="minorEastAsia" w:cstheme="minorEastAsia"/>
          <w:szCs w:val="24"/>
        </w:rPr>
        <w:t xml:space="preserve">系统开发期间，</w:t>
      </w:r>
      <w:r>
        <w:rPr>
          <w:rFonts w:hint="eastAsia" w:asciiTheme="minorEastAsia" w:hAnsiTheme="minorEastAsia" w:eastAsiaTheme="minorEastAsia" w:cstheme="minorEastAsia"/>
          <w:szCs w:val="24"/>
          <w:lang w:eastAsia="zh-CN"/>
        </w:rPr>
        <w:t xml:space="preserve">供应商</w:t>
      </w:r>
      <w:r>
        <w:rPr>
          <w:rFonts w:asciiTheme="minorEastAsia" w:hAnsiTheme="minorEastAsia" w:eastAsiaTheme="minorEastAsia" w:cstheme="minorEastAsia"/>
          <w:szCs w:val="24"/>
        </w:rPr>
        <w:t xml:space="preserve">应在开发过程中建立严格的质量控制流程，对各个开发阶段进行内部测试与质量评审。系统开发完成后、进入调试阶段前，</w:t>
      </w:r>
      <w:r>
        <w:rPr>
          <w:rFonts w:hint="eastAsia" w:asciiTheme="minorEastAsia" w:hAnsiTheme="minorEastAsia" w:eastAsiaTheme="minorEastAsia" w:cstheme="minorEastAsia"/>
          <w:szCs w:val="24"/>
          <w:lang w:eastAsia="zh-CN"/>
        </w:rPr>
        <w:t xml:space="preserve">供应商</w:t>
      </w:r>
      <w:r>
        <w:rPr>
          <w:rFonts w:asciiTheme="minorEastAsia" w:hAnsiTheme="minorEastAsia" w:eastAsiaTheme="minorEastAsia" w:cstheme="minorEastAsia"/>
          <w:szCs w:val="24"/>
        </w:rPr>
        <w:t xml:space="preserve">须向采购人提交完整的、符合项目要求的软件开发文档集。该文档集应全面涵盖软件架构设计、详细开发说明、部署安装指南、性能调优方案及后期维护手册等，确保技术资料的完整性、准确性和可追溯性。</w:t>
      </w:r>
      <w:r/>
    </w:p>
    <w:p>
      <w:pPr>
        <w:pStyle w:val="1000"/>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 xml:space="preserve">系统调试期间，</w:t>
      </w:r>
      <w:r>
        <w:rPr>
          <w:rFonts w:hint="eastAsia" w:asciiTheme="minorEastAsia" w:hAnsiTheme="minorEastAsia" w:eastAsiaTheme="minorEastAsia" w:cstheme="minorEastAsia"/>
          <w:szCs w:val="24"/>
          <w:lang w:eastAsia="zh-CN"/>
        </w:rPr>
        <w:t xml:space="preserve">供应商</w:t>
      </w:r>
      <w:r>
        <w:rPr>
          <w:rFonts w:asciiTheme="minorEastAsia" w:hAnsiTheme="minorEastAsia" w:eastAsiaTheme="minorEastAsia" w:cstheme="minorEastAsia"/>
          <w:szCs w:val="24"/>
        </w:rPr>
        <w:t xml:space="preserve">要对系统运行情况进行监测，并向采购人提供所有软件架构、开发、安装、性能调整、维护的所有文档。系统运行期间，当系统出现故障时，工程师要迅速进行诊断，解决软件问题。</w:t>
      </w:r>
      <w:r/>
    </w:p>
    <w:p>
      <w:pPr>
        <w:pStyle w:val="1000"/>
        <w:ind w:firstLine="480"/>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 xml:space="preserve">坚持科学的态度和实事求是的原则，确保信息数据的安全性，维护采购人合法权益。</w:t>
      </w:r>
      <w:r/>
    </w:p>
    <w:p>
      <w:pPr>
        <w:pStyle w:val="1000"/>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 xml:space="preserve">执行有关项目建设的国家法律、法规、规范、标准和制度，履行合同规定的义务和职责；遵守国家的法律和政府的有关条例、规定和办法等。</w:t>
      </w:r>
      <w:r/>
    </w:p>
    <w:p>
      <w:pPr>
        <w:pStyle w:val="1000"/>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 xml:space="preserve">根据等级保护、风险评估、商用密码评估、安全检查等工作要求，实施团队、开发团队、维护团队提供相关测评保障服务，确保系统符合相关要求。</w:t>
      </w:r>
      <w:r/>
    </w:p>
    <w:p>
      <w:pPr>
        <w:pStyle w:val="998"/>
        <w:rPr>
          <w:rFonts w:hint="default" w:asciiTheme="minorEastAsia" w:hAnsiTheme="minorEastAsia" w:eastAsiaTheme="minorEastAsia" w:cstheme="minorEastAsia"/>
          <w:sz w:val="24"/>
          <w:szCs w:val="24"/>
          <w:lang w:val="en-US" w:eastAsia="zh-CN"/>
        </w:rPr>
        <w:outlineLvl w:val="0"/>
      </w:pPr>
      <w:r>
        <w:rPr>
          <w:rFonts w:hint="eastAsia" w:asciiTheme="minorEastAsia" w:hAnsiTheme="minorEastAsia" w:eastAsiaTheme="minorEastAsia" w:cstheme="minorEastAsia"/>
          <w:sz w:val="24"/>
          <w:szCs w:val="24"/>
          <w:lang w:val="en-US" w:eastAsia="zh-CN"/>
        </w:rPr>
        <w:t xml:space="preserve">三、培训要求</w:t>
      </w:r>
      <w:r/>
    </w:p>
    <w:p>
      <w:pPr>
        <w:pStyle w:val="1000"/>
        <w:ind w:firstLine="488"/>
        <w:keepLines w:val="0"/>
        <w:keepNext w:val="0"/>
        <w:pageBreakBefore w:val="0"/>
        <w:widowControl w:val="off"/>
        <w:rPr>
          <w:rFonts w:hint="default" w:asciiTheme="minorEastAsia" w:hAnsiTheme="minorEastAsia" w:eastAsiaTheme="minorEastAsia" w:cstheme="minorEastAsia"/>
          <w:bCs w:val="0"/>
          <w:color w:val="auto"/>
          <w:szCs w:val="24"/>
          <w:lang w:val="en-US" w:eastAsia="en-US"/>
        </w:rPr>
      </w:pPr>
      <w:r>
        <w:rPr>
          <w:rFonts w:hint="default" w:asciiTheme="minorEastAsia" w:hAnsiTheme="minorEastAsia" w:eastAsiaTheme="minorEastAsia" w:cstheme="minorEastAsia"/>
          <w:bCs w:val="0"/>
          <w:color w:val="auto"/>
          <w:szCs w:val="24"/>
          <w:lang w:val="en-US" w:eastAsia="en-US"/>
        </w:rPr>
        <w:t xml:space="preserve">1、</w:t>
      </w:r>
      <w:r>
        <w:rPr>
          <w:rFonts w:hint="eastAsia" w:asciiTheme="minorEastAsia" w:hAnsiTheme="minorEastAsia" w:eastAsiaTheme="minorEastAsia" w:cstheme="minorEastAsia"/>
          <w:bCs w:val="0"/>
          <w:color w:val="auto"/>
          <w:szCs w:val="24"/>
          <w:lang w:val="en-US" w:eastAsia="zh-CN"/>
        </w:rPr>
        <w:t xml:space="preserve">供应商</w:t>
      </w:r>
      <w:r>
        <w:rPr>
          <w:rFonts w:hint="default" w:asciiTheme="minorEastAsia" w:hAnsiTheme="minorEastAsia" w:eastAsiaTheme="minorEastAsia" w:cstheme="minorEastAsia"/>
          <w:bCs w:val="0"/>
          <w:color w:val="auto"/>
          <w:szCs w:val="24"/>
          <w:lang w:val="en-US" w:eastAsia="en-US"/>
        </w:rPr>
        <w:t xml:space="preserve">须提供培训计划，为采购人系统使用人员提供免费培训。</w:t>
      </w:r>
      <w:r/>
    </w:p>
    <w:p>
      <w:pPr>
        <w:pStyle w:val="1000"/>
        <w:ind w:firstLine="488"/>
        <w:keepLines w:val="0"/>
        <w:keepNext w:val="0"/>
        <w:pageBreakBefore w:val="0"/>
        <w:widowControl w:val="off"/>
        <w:rPr>
          <w:rFonts w:hint="default" w:asciiTheme="minorEastAsia" w:hAnsiTheme="minorEastAsia" w:eastAsiaTheme="minorEastAsia" w:cstheme="minorEastAsia"/>
          <w:bCs w:val="0"/>
          <w:szCs w:val="24"/>
          <w:lang w:val="en-US" w:eastAsia="en-US"/>
        </w:rPr>
      </w:pPr>
      <w:r>
        <w:rPr>
          <w:rFonts w:hint="default" w:asciiTheme="minorEastAsia" w:hAnsiTheme="minorEastAsia" w:eastAsiaTheme="minorEastAsia" w:cstheme="minorEastAsia"/>
          <w:bCs w:val="0"/>
          <w:szCs w:val="24"/>
          <w:lang w:val="en-US" w:eastAsia="en-US"/>
        </w:rPr>
        <w:t xml:space="preserve">2、培训内容：</w:t>
      </w:r>
      <w:r/>
    </w:p>
    <w:p>
      <w:pPr>
        <w:pStyle w:val="1000"/>
        <w:ind w:firstLine="488"/>
        <w:keepLines w:val="0"/>
        <w:keepNext w:val="0"/>
        <w:pageBreakBefore w:val="0"/>
        <w:widowControl w:val="off"/>
        <w:rPr>
          <w:rFonts w:hint="default" w:asciiTheme="minorEastAsia" w:hAnsiTheme="minorEastAsia" w:eastAsiaTheme="minorEastAsia" w:cstheme="minorEastAsia"/>
          <w:bCs w:val="0"/>
          <w:szCs w:val="24"/>
          <w:lang w:val="en-US" w:eastAsia="en-US"/>
        </w:rPr>
      </w:pPr>
      <w:r>
        <w:rPr>
          <w:rFonts w:hint="default" w:asciiTheme="minorEastAsia" w:hAnsiTheme="minorEastAsia" w:eastAsiaTheme="minorEastAsia" w:cstheme="minorEastAsia"/>
          <w:bCs w:val="0"/>
          <w:szCs w:val="24"/>
          <w:lang w:val="en-US" w:eastAsia="en-US"/>
        </w:rPr>
        <w:t xml:space="preserve">对系统操作方面开展培训，组织前台业务人员进行系统操作培训，使他们熟悉系统的操作界面和操作流程，能够高效地完成日常工作任务。</w:t>
      </w:r>
      <w:r/>
    </w:p>
    <w:p>
      <w:pPr>
        <w:pStyle w:val="1000"/>
        <w:ind w:firstLine="488"/>
        <w:keepLines w:val="0"/>
        <w:keepNext w:val="0"/>
        <w:pageBreakBefore w:val="0"/>
        <w:widowControl w:val="off"/>
        <w:rPr>
          <w:rFonts w:hint="default" w:asciiTheme="minorEastAsia" w:hAnsiTheme="minorEastAsia" w:eastAsiaTheme="minorEastAsia" w:cstheme="minorEastAsia"/>
          <w:bCs w:val="0"/>
          <w:szCs w:val="24"/>
          <w:lang w:val="en-US" w:eastAsia="en-US"/>
        </w:rPr>
      </w:pPr>
      <w:r>
        <w:rPr>
          <w:rFonts w:hint="default" w:asciiTheme="minorEastAsia" w:hAnsiTheme="minorEastAsia" w:eastAsiaTheme="minorEastAsia" w:cstheme="minorEastAsia"/>
          <w:bCs w:val="0"/>
          <w:szCs w:val="24"/>
          <w:lang w:val="en-US" w:eastAsia="en-US"/>
        </w:rPr>
        <w:t xml:space="preserve">3、培训方式</w:t>
      </w:r>
      <w:r/>
    </w:p>
    <w:p>
      <w:pPr>
        <w:pStyle w:val="1000"/>
        <w:ind w:firstLine="488"/>
        <w:keepLines w:val="0"/>
        <w:keepNext w:val="0"/>
        <w:pageBreakBefore w:val="0"/>
        <w:widowControl w:val="off"/>
        <w:rPr>
          <w:rFonts w:hint="default" w:asciiTheme="minorEastAsia" w:hAnsiTheme="minorEastAsia" w:eastAsiaTheme="minorEastAsia" w:cstheme="minorEastAsia"/>
          <w:bCs w:val="0"/>
          <w:szCs w:val="24"/>
          <w:lang w:val="en-US" w:eastAsia="en-US"/>
        </w:rPr>
      </w:pPr>
      <w:r>
        <w:rPr>
          <w:rFonts w:hint="default" w:asciiTheme="minorEastAsia" w:hAnsiTheme="minorEastAsia" w:eastAsiaTheme="minorEastAsia" w:cstheme="minorEastAsia"/>
          <w:bCs w:val="0"/>
          <w:szCs w:val="24"/>
          <w:lang w:val="en-US" w:eastAsia="en-US"/>
        </w:rPr>
        <w:t xml:space="preserve">培训可以采用集中授课、现场演示、实际操作等方式进行，确保采购人能够真正掌握系统的使用方法和技巧。</w:t>
      </w:r>
      <w:r/>
    </w:p>
    <w:p>
      <w:pPr>
        <w:pStyle w:val="1000"/>
        <w:ind w:firstLine="488"/>
        <w:keepLines w:val="0"/>
        <w:keepNext w:val="0"/>
        <w:pageBreakBefore w:val="0"/>
        <w:widowControl w:val="off"/>
        <w:rPr>
          <w:rFonts w:hint="default" w:asciiTheme="minorEastAsia" w:hAnsiTheme="minorEastAsia" w:eastAsiaTheme="minorEastAsia" w:cstheme="minorEastAsia"/>
          <w:bCs w:val="0"/>
          <w:szCs w:val="24"/>
          <w:lang w:val="en-US" w:eastAsia="en-US"/>
        </w:rPr>
      </w:pPr>
      <w:r>
        <w:rPr>
          <w:rFonts w:hint="default" w:asciiTheme="minorEastAsia" w:hAnsiTheme="minorEastAsia" w:eastAsiaTheme="minorEastAsia" w:cstheme="minorEastAsia"/>
          <w:bCs w:val="0"/>
          <w:szCs w:val="24"/>
          <w:lang w:val="en-US" w:eastAsia="en-US"/>
        </w:rPr>
        <w:t xml:space="preserve">4、培训流程</w:t>
      </w:r>
      <w:r/>
    </w:p>
    <w:p>
      <w:pPr>
        <w:pStyle w:val="1000"/>
        <w:ind w:firstLine="488"/>
        <w:keepLines w:val="0"/>
        <w:keepNext w:val="0"/>
        <w:pageBreakBefore w:val="0"/>
        <w:widowControl w:val="off"/>
        <w:rPr>
          <w:rFonts w:hint="default" w:asciiTheme="minorEastAsia" w:hAnsiTheme="minorEastAsia" w:eastAsiaTheme="minorEastAsia" w:cstheme="minorEastAsia"/>
          <w:bCs w:val="0"/>
          <w:szCs w:val="24"/>
          <w:lang w:val="en-US" w:eastAsia="en-US"/>
        </w:rPr>
      </w:pPr>
      <w:r>
        <w:rPr>
          <w:rFonts w:hint="eastAsia" w:asciiTheme="minorEastAsia" w:hAnsiTheme="minorEastAsia" w:eastAsiaTheme="minorEastAsia" w:cstheme="minorEastAsia"/>
          <w:bCs w:val="0"/>
          <w:szCs w:val="24"/>
          <w:lang w:val="en-US" w:eastAsia="zh-CN"/>
        </w:rPr>
        <w:t xml:space="preserve">供应商</w:t>
      </w:r>
      <w:r>
        <w:rPr>
          <w:rFonts w:hint="default" w:asciiTheme="minorEastAsia" w:hAnsiTheme="minorEastAsia" w:eastAsiaTheme="minorEastAsia" w:cstheme="minorEastAsia"/>
          <w:bCs w:val="0"/>
          <w:szCs w:val="24"/>
          <w:lang w:val="en-US" w:eastAsia="en-US"/>
        </w:rPr>
        <w:t xml:space="preserve">应提供材料包括工作说明书、用户使用手册、维护手册等在内的完备准确的项目技术资料，制定培训流程。</w:t>
      </w:r>
      <w:r/>
    </w:p>
    <w:p>
      <w:pPr>
        <w:pStyle w:val="1000"/>
        <w:ind w:firstLine="488"/>
        <w:keepLines w:val="0"/>
        <w:keepNext w:val="0"/>
        <w:pageBreakBefore w:val="0"/>
        <w:widowControl w:val="off"/>
        <w:rPr>
          <w:rFonts w:hint="default" w:asciiTheme="minorEastAsia" w:hAnsiTheme="minorEastAsia" w:eastAsiaTheme="minorEastAsia" w:cstheme="minorEastAsia"/>
          <w:bCs w:val="0"/>
          <w:szCs w:val="24"/>
          <w:lang w:val="en-US" w:eastAsia="en-US"/>
        </w:rPr>
      </w:pPr>
      <w:r>
        <w:rPr>
          <w:rFonts w:hint="eastAsia" w:asciiTheme="minorEastAsia" w:hAnsiTheme="minorEastAsia" w:eastAsiaTheme="minorEastAsia" w:cstheme="minorEastAsia"/>
          <w:bCs w:val="0"/>
          <w:szCs w:val="24"/>
          <w:lang w:val="en-US" w:eastAsia="zh-CN"/>
        </w:rPr>
        <w:t xml:space="preserve">供应商</w:t>
      </w:r>
      <w:r>
        <w:rPr>
          <w:rFonts w:hint="default" w:asciiTheme="minorEastAsia" w:hAnsiTheme="minorEastAsia" w:eastAsiaTheme="minorEastAsia" w:cstheme="minorEastAsia"/>
          <w:bCs w:val="0"/>
          <w:szCs w:val="24"/>
          <w:lang w:val="en-US" w:eastAsia="en-US"/>
        </w:rPr>
        <w:t xml:space="preserve">应提供运行期间的系统安装、调试、使用、维护、升级和新技术推荐等方面的咨询服务。</w:t>
      </w:r>
      <w:r/>
    </w:p>
    <w:p>
      <w:pPr>
        <w:pStyle w:val="1000"/>
        <w:ind w:firstLine="488"/>
        <w:keepLines w:val="0"/>
        <w:keepNext w:val="0"/>
        <w:pageBreakBefore w:val="0"/>
        <w:widowControl w:val="off"/>
        <w:rPr>
          <w:rFonts w:hint="default" w:asciiTheme="minorEastAsia" w:hAnsiTheme="minorEastAsia" w:eastAsiaTheme="minorEastAsia" w:cstheme="minorEastAsia"/>
          <w:bCs w:val="0"/>
          <w:szCs w:val="24"/>
          <w:lang w:val="en-US" w:eastAsia="en-US"/>
        </w:rPr>
      </w:pPr>
      <w:r>
        <w:rPr>
          <w:rFonts w:hint="default" w:asciiTheme="minorEastAsia" w:hAnsiTheme="minorEastAsia" w:eastAsiaTheme="minorEastAsia" w:cstheme="minorEastAsia"/>
          <w:bCs w:val="0"/>
          <w:szCs w:val="24"/>
          <w:lang w:val="en-US" w:eastAsia="en-US"/>
        </w:rPr>
        <w:t xml:space="preserve">5、培训日程安排：参加培训人员、培训地点由采购人组织协调，</w:t>
      </w:r>
      <w:r>
        <w:rPr>
          <w:rFonts w:hint="eastAsia" w:asciiTheme="minorEastAsia" w:hAnsiTheme="minorEastAsia" w:eastAsiaTheme="minorEastAsia" w:cstheme="minorEastAsia"/>
          <w:bCs w:val="0"/>
          <w:szCs w:val="24"/>
          <w:lang w:val="en-US" w:eastAsia="zh-CN"/>
        </w:rPr>
        <w:t xml:space="preserve">供应商</w:t>
      </w:r>
      <w:r>
        <w:rPr>
          <w:rFonts w:hint="default" w:asciiTheme="minorEastAsia" w:hAnsiTheme="minorEastAsia" w:eastAsiaTheme="minorEastAsia" w:cstheme="minorEastAsia"/>
          <w:bCs w:val="0"/>
          <w:szCs w:val="24"/>
          <w:lang w:val="en-US" w:eastAsia="en-US"/>
        </w:rPr>
        <w:t xml:space="preserve">负责配合提出培训计划、准备培训内容等工作。</w:t>
      </w:r>
      <w:r/>
    </w:p>
    <w:p>
      <w:pPr>
        <w:pStyle w:val="998"/>
        <w:rPr>
          <w:rFonts w:hint="default" w:asciiTheme="minorEastAsia" w:hAnsiTheme="minorEastAsia" w:eastAsiaTheme="minorEastAsia" w:cstheme="minorEastAsia"/>
          <w:sz w:val="24"/>
          <w:szCs w:val="24"/>
          <w:lang w:val="en-US" w:eastAsia="zh-CN"/>
        </w:rPr>
        <w:outlineLvl w:val="0"/>
      </w:pPr>
      <w:r>
        <w:rPr>
          <w:rFonts w:hint="eastAsia" w:asciiTheme="minorEastAsia" w:hAnsiTheme="minorEastAsia" w:eastAsiaTheme="minorEastAsia" w:cstheme="minorEastAsia"/>
          <w:sz w:val="24"/>
          <w:szCs w:val="24"/>
          <w:lang w:val="en-US" w:eastAsia="zh-CN"/>
        </w:rPr>
        <w:t xml:space="preserve">四、售后服务要求</w:t>
      </w:r>
      <w:r/>
    </w:p>
    <w:p>
      <w:pPr>
        <w:pStyle w:val="1000"/>
        <w:ind w:firstLine="488"/>
        <w:keepLines w:val="0"/>
        <w:keepNext w:val="0"/>
        <w:pageBreakBefore w:val="0"/>
        <w:widowControl w:val="off"/>
        <w:rPr>
          <w:rFonts w:hint="eastAsia" w:asciiTheme="minorEastAsia" w:hAnsiTheme="minorEastAsia" w:eastAsiaTheme="minorEastAsia" w:cstheme="minorEastAsia"/>
          <w:b w:val="0"/>
          <w:bCs w:val="0"/>
          <w:color w:val="auto"/>
          <w:szCs w:val="24"/>
          <w:highlight w:val="none"/>
          <w:lang w:val="en-US" w:eastAsia="zh-CN"/>
        </w:rPr>
      </w:pPr>
      <w:r>
        <w:rPr>
          <w:rFonts w:hint="default" w:asciiTheme="minorEastAsia" w:hAnsiTheme="minorEastAsia" w:eastAsiaTheme="minorEastAsia" w:cstheme="minorEastAsia"/>
          <w:b w:val="0"/>
          <w:bCs w:val="0"/>
          <w:color w:val="auto"/>
          <w:szCs w:val="24"/>
          <w:highlight w:val="none"/>
          <w:lang w:val="en-US" w:eastAsia="en-US"/>
        </w:rPr>
        <w:t xml:space="preserve">1、</w:t>
      </w:r>
      <w:r>
        <w:rPr>
          <w:rFonts w:hint="eastAsia" w:asciiTheme="minorEastAsia" w:hAnsiTheme="minorEastAsia" w:eastAsiaTheme="minorEastAsia" w:cstheme="minorEastAsia"/>
          <w:b w:val="0"/>
          <w:bCs w:val="0"/>
          <w:color w:val="auto"/>
          <w:szCs w:val="24"/>
          <w:highlight w:val="none"/>
          <w:lang w:val="en-US" w:eastAsia="zh-CN"/>
        </w:rPr>
        <w:t xml:space="preserve">合同有效期：一年。</w:t>
      </w:r>
      <w:r/>
    </w:p>
    <w:p>
      <w:pPr>
        <w:pStyle w:val="1000"/>
        <w:ind w:firstLine="796"/>
        <w:keepLines w:val="0"/>
        <w:keepNext w:val="0"/>
        <w:pageBreakBefore w:val="0"/>
        <w:widowControl w:val="off"/>
        <w:rPr>
          <w:rFonts w:hint="default" w:asciiTheme="minorEastAsia" w:hAnsiTheme="minorEastAsia" w:eastAsiaTheme="minorEastAsia" w:cstheme="minorEastAsia"/>
          <w:b w:val="0"/>
          <w:bCs w:val="0"/>
          <w:color w:val="auto"/>
          <w:szCs w:val="24"/>
          <w:highlight w:val="none"/>
          <w:lang w:val="en-US" w:eastAsia="en-US"/>
        </w:rPr>
      </w:pPr>
      <w:r>
        <w:rPr>
          <w:rFonts w:hint="default" w:asciiTheme="minorEastAsia" w:hAnsiTheme="minorEastAsia" w:eastAsiaTheme="minorEastAsia" w:cstheme="minorEastAsia"/>
          <w:b w:val="0"/>
          <w:bCs w:val="0"/>
          <w:color w:val="auto"/>
          <w:szCs w:val="24"/>
          <w:highlight w:val="none"/>
          <w:lang w:val="en-US" w:eastAsia="en-US"/>
        </w:rPr>
        <w:t xml:space="preserve">系统免费质保期：自项目验收合格之日起</w:t>
      </w:r>
      <w:r>
        <w:rPr>
          <w:rFonts w:hint="eastAsia" w:asciiTheme="minorEastAsia" w:hAnsiTheme="minorEastAsia" w:eastAsiaTheme="minorEastAsia" w:cstheme="minorEastAsia"/>
          <w:b w:val="0"/>
          <w:bCs w:val="0"/>
          <w:color w:val="auto"/>
          <w:szCs w:val="24"/>
          <w:highlight w:val="none"/>
          <w:lang w:val="en-US" w:eastAsia="zh-CN"/>
        </w:rPr>
        <w:t xml:space="preserve">一</w:t>
      </w:r>
      <w:r>
        <w:rPr>
          <w:rFonts w:hint="default" w:asciiTheme="minorEastAsia" w:hAnsiTheme="minorEastAsia" w:eastAsiaTheme="minorEastAsia" w:cstheme="minorEastAsia"/>
          <w:b w:val="0"/>
          <w:bCs w:val="0"/>
          <w:color w:val="auto"/>
          <w:szCs w:val="24"/>
          <w:highlight w:val="none"/>
          <w:lang w:val="en-US" w:eastAsia="en-US"/>
        </w:rPr>
        <w:t xml:space="preserve">年。</w:t>
      </w:r>
      <w:r/>
    </w:p>
    <w:p>
      <w:pPr>
        <w:pStyle w:val="1000"/>
        <w:numPr>
          <w:ilvl w:val="0"/>
          <w:numId w:val="4"/>
        </w:numPr>
        <w:ind w:firstLine="488"/>
        <w:keepLines w:val="0"/>
        <w:keepNext w:val="0"/>
        <w:pageBreakBefore w:val="0"/>
        <w:widowControl w:val="off"/>
        <w:rPr>
          <w:rFonts w:hint="default" w:asciiTheme="minorEastAsia" w:hAnsiTheme="minorEastAsia" w:eastAsiaTheme="minorEastAsia" w:cstheme="minorEastAsia"/>
          <w:b w:val="0"/>
          <w:bCs w:val="0"/>
          <w:color w:val="auto"/>
          <w:szCs w:val="24"/>
          <w:lang w:val="en-US" w:eastAsia="en-US"/>
        </w:rPr>
      </w:pPr>
      <w:r>
        <w:rPr>
          <w:rFonts w:hint="default" w:asciiTheme="minorEastAsia" w:hAnsiTheme="minorEastAsia" w:eastAsiaTheme="minorEastAsia" w:cstheme="minorEastAsia"/>
          <w:b w:val="0"/>
          <w:bCs w:val="0"/>
          <w:color w:val="auto"/>
          <w:szCs w:val="24"/>
          <w:lang w:val="en-US" w:eastAsia="en-US"/>
        </w:rPr>
        <w:t xml:space="preserve">服务内容应包含为项目采购内容提供免费技术支持和配套升级服务，在系统质保期内，对系统的自身故障、因外部原因（操作系统故障或系统配置故障或对应用软件某些错误操作等）导致软件系统出现故障的解决以及对软件系统的合理修改等一切维护费用均由</w:t>
      </w:r>
      <w:r>
        <w:rPr>
          <w:rFonts w:hint="eastAsia" w:asciiTheme="minorEastAsia" w:hAnsiTheme="minorEastAsia" w:eastAsiaTheme="minorEastAsia" w:cstheme="minorEastAsia"/>
          <w:b w:val="0"/>
          <w:bCs w:val="0"/>
          <w:color w:val="auto"/>
          <w:szCs w:val="24"/>
          <w:lang w:val="en-US" w:eastAsia="zh-CN"/>
        </w:rPr>
        <w:t xml:space="preserve">供应商</w:t>
      </w:r>
      <w:r>
        <w:rPr>
          <w:rFonts w:hint="default" w:asciiTheme="minorEastAsia" w:hAnsiTheme="minorEastAsia" w:eastAsiaTheme="minorEastAsia" w:cstheme="minorEastAsia"/>
          <w:b w:val="0"/>
          <w:bCs w:val="0"/>
          <w:color w:val="auto"/>
          <w:szCs w:val="24"/>
          <w:lang w:val="en-US" w:eastAsia="en-US"/>
        </w:rPr>
        <w:t xml:space="preserve">承担，并提供免费软件升级、软件故障排除、补丁安装、软件重装等技术支持及维护服务。确保系统服务与业务要求保持一致，提供稳定可靠服务。</w:t>
      </w:r>
      <w:r/>
    </w:p>
    <w:p>
      <w:pPr>
        <w:pStyle w:val="1000"/>
        <w:keepLines w:val="0"/>
        <w:keepNext w:val="0"/>
        <w:pageBreakBefore w:val="0"/>
        <w:widowControl w:val="off"/>
        <w:rPr>
          <w:rFonts w:hint="default" w:asciiTheme="minorEastAsia" w:hAnsiTheme="minorEastAsia" w:eastAsiaTheme="minorEastAsia" w:cstheme="minorEastAsia"/>
          <w:b w:val="0"/>
          <w:bCs w:val="0"/>
          <w:color w:val="auto"/>
          <w:szCs w:val="24"/>
          <w:lang w:val="en-US" w:eastAsia="en-US"/>
        </w:rPr>
      </w:pPr>
      <w:r>
        <w:rPr>
          <w:rFonts w:hint="eastAsia" w:eastAsia="宋体" w:asciiTheme="minorEastAsia" w:hAnsiTheme="minorEastAsia" w:cstheme="minorEastAsia"/>
          <w:b w:val="0"/>
          <w:bCs w:val="0"/>
          <w:color w:val="auto"/>
          <w:szCs w:val="24"/>
          <w:lang w:val="en-US" w:eastAsia="zh-CN"/>
        </w:rPr>
        <w:t xml:space="preserve">3</w:t>
      </w:r>
      <w:r>
        <w:rPr>
          <w:rFonts w:hint="default" w:asciiTheme="minorEastAsia" w:hAnsiTheme="minorEastAsia" w:eastAsiaTheme="minorEastAsia" w:cstheme="minorEastAsia"/>
          <w:b w:val="0"/>
          <w:bCs w:val="0"/>
          <w:color w:val="auto"/>
          <w:szCs w:val="24"/>
          <w:lang w:val="en-US" w:eastAsia="en-US"/>
        </w:rPr>
        <w:t xml:space="preserve">、服务方式：为保障平台的运维工作，扬州本地团队至少有1人，维护人员不得调整，如有不可抗拒的原因，人员调整必须得到采购人认可。</w:t>
      </w:r>
      <w:r/>
    </w:p>
    <w:p>
      <w:pPr>
        <w:pStyle w:val="1000"/>
        <w:ind w:firstLine="488"/>
        <w:keepLines w:val="0"/>
        <w:keepNext w:val="0"/>
        <w:pageBreakBefore w:val="0"/>
        <w:widowControl w:val="off"/>
        <w:rPr>
          <w:rFonts w:hint="default" w:asciiTheme="minorEastAsia" w:hAnsiTheme="minorEastAsia" w:eastAsiaTheme="minorEastAsia" w:cstheme="minorEastAsia"/>
          <w:b w:val="0"/>
          <w:bCs w:val="0"/>
          <w:color w:val="auto"/>
          <w:szCs w:val="24"/>
          <w:highlight w:val="none"/>
          <w:lang w:val="en-US" w:eastAsia="en-US"/>
        </w:rPr>
      </w:pPr>
      <w:r>
        <w:rPr>
          <w:rFonts w:hint="eastAsia" w:eastAsia="宋体" w:asciiTheme="minorEastAsia" w:hAnsiTheme="minorEastAsia" w:cstheme="minorEastAsia"/>
          <w:b w:val="0"/>
          <w:bCs w:val="0"/>
          <w:color w:val="auto"/>
          <w:szCs w:val="24"/>
          <w:lang w:val="en-US" w:eastAsia="zh-CN"/>
        </w:rPr>
        <w:t xml:space="preserve">4</w:t>
      </w:r>
      <w:r>
        <w:rPr>
          <w:rFonts w:hint="default" w:asciiTheme="minorEastAsia" w:hAnsiTheme="minorEastAsia" w:eastAsiaTheme="minorEastAsia" w:cstheme="minorEastAsia"/>
          <w:b w:val="0"/>
          <w:bCs w:val="0"/>
          <w:color w:val="auto"/>
          <w:szCs w:val="24"/>
          <w:lang w:val="en-US" w:eastAsia="en-US"/>
        </w:rPr>
        <w:t xml:space="preserve">、</w:t>
      </w:r>
      <w:r>
        <w:rPr>
          <w:rFonts w:hint="eastAsia" w:eastAsia="宋体" w:asciiTheme="minorEastAsia" w:hAnsiTheme="minorEastAsia" w:cstheme="minorEastAsia"/>
          <w:b w:val="0"/>
          <w:bCs w:val="0"/>
          <w:color w:val="auto"/>
          <w:szCs w:val="24"/>
          <w:lang w:val="en-US" w:eastAsia="zh-CN"/>
        </w:rPr>
        <w:t xml:space="preserve">响应</w:t>
      </w:r>
      <w:r>
        <w:rPr>
          <w:rFonts w:hint="default" w:asciiTheme="minorEastAsia" w:hAnsiTheme="minorEastAsia" w:eastAsiaTheme="minorEastAsia" w:cstheme="minorEastAsia"/>
          <w:b w:val="0"/>
          <w:bCs w:val="0"/>
          <w:color w:val="auto"/>
          <w:szCs w:val="24"/>
          <w:highlight w:val="none"/>
          <w:lang w:val="en-US" w:eastAsia="en-US"/>
        </w:rPr>
        <w:t xml:space="preserve">时间：</w:t>
      </w:r>
      <w:r>
        <w:rPr>
          <w:rFonts w:hint="eastAsia" w:asciiTheme="minorEastAsia" w:hAnsiTheme="minorEastAsia" w:eastAsiaTheme="minorEastAsia" w:cstheme="minorEastAsia"/>
          <w:b w:val="0"/>
          <w:bCs w:val="0"/>
          <w:color w:val="auto"/>
          <w:szCs w:val="24"/>
          <w:highlight w:val="none"/>
          <w:lang w:val="en-US" w:eastAsia="zh-CN"/>
        </w:rPr>
        <w:t xml:space="preserve">供应商</w:t>
      </w:r>
      <w:r>
        <w:rPr>
          <w:rFonts w:hint="default" w:asciiTheme="minorEastAsia" w:hAnsiTheme="minorEastAsia" w:eastAsiaTheme="minorEastAsia" w:cstheme="minorEastAsia"/>
          <w:b w:val="0"/>
          <w:bCs w:val="0"/>
          <w:color w:val="auto"/>
          <w:szCs w:val="24"/>
          <w:highlight w:val="none"/>
          <w:lang w:val="en-US" w:eastAsia="en-US"/>
        </w:rPr>
        <w:t xml:space="preserve">应根据不同情况设定不同的故障级别，并就不同故障级别提出对应的故障响应方案。在维护期内要求</w:t>
      </w:r>
      <w:r>
        <w:rPr>
          <w:rFonts w:hint="eastAsia" w:asciiTheme="minorEastAsia" w:hAnsiTheme="minorEastAsia" w:eastAsiaTheme="minorEastAsia" w:cstheme="minorEastAsia"/>
          <w:b w:val="0"/>
          <w:bCs w:val="0"/>
          <w:color w:val="auto"/>
          <w:szCs w:val="24"/>
          <w:highlight w:val="none"/>
          <w:lang w:val="en-US" w:eastAsia="zh-CN"/>
        </w:rPr>
        <w:t xml:space="preserve">供应商</w:t>
      </w:r>
      <w:r>
        <w:rPr>
          <w:rFonts w:hint="default" w:asciiTheme="minorEastAsia" w:hAnsiTheme="minorEastAsia" w:eastAsiaTheme="minorEastAsia" w:cstheme="minorEastAsia"/>
          <w:b w:val="0"/>
          <w:bCs w:val="0"/>
          <w:color w:val="auto"/>
          <w:szCs w:val="24"/>
          <w:highlight w:val="none"/>
          <w:lang w:val="en-US" w:eastAsia="en-US"/>
        </w:rPr>
        <w:t xml:space="preserve">提供7×24小时不间断的技术支持响应，在采购人提出</w:t>
      </w:r>
      <w:r>
        <w:rPr>
          <w:rFonts w:hint="eastAsia" w:eastAsia="宋体" w:asciiTheme="minorEastAsia" w:hAnsiTheme="minorEastAsia" w:cstheme="minorEastAsia"/>
          <w:b w:val="0"/>
          <w:bCs w:val="0"/>
          <w:color w:val="auto"/>
          <w:szCs w:val="24"/>
          <w:highlight w:val="none"/>
          <w:lang w:val="en-US" w:eastAsia="zh-CN"/>
        </w:rPr>
        <w:t xml:space="preserve">报修</w:t>
      </w:r>
      <w:r>
        <w:rPr>
          <w:rFonts w:hint="default" w:asciiTheme="minorEastAsia" w:hAnsiTheme="minorEastAsia" w:eastAsiaTheme="minorEastAsia" w:cstheme="minorEastAsia"/>
          <w:b w:val="0"/>
          <w:bCs w:val="0"/>
          <w:color w:val="auto"/>
          <w:szCs w:val="24"/>
          <w:highlight w:val="none"/>
          <w:lang w:val="en-US" w:eastAsia="en-US"/>
        </w:rPr>
        <w:t xml:space="preserve">服务要求后</w:t>
      </w:r>
      <w:r>
        <w:rPr>
          <w:rFonts w:hint="eastAsia" w:asciiTheme="minorEastAsia" w:hAnsiTheme="minorEastAsia" w:eastAsiaTheme="minorEastAsia" w:cstheme="minorEastAsia"/>
          <w:b w:val="0"/>
          <w:bCs w:val="0"/>
          <w:color w:val="auto"/>
          <w:szCs w:val="24"/>
          <w:highlight w:val="none"/>
          <w:lang w:val="en-US" w:eastAsia="zh-CN"/>
        </w:rPr>
        <w:t xml:space="preserve">，供应商应派技术人员在1小时内（含）到达现场，</w:t>
      </w:r>
      <w:r>
        <w:rPr>
          <w:rFonts w:hint="default" w:asciiTheme="minorEastAsia" w:hAnsiTheme="minorEastAsia" w:eastAsiaTheme="minorEastAsia" w:cstheme="minorEastAsia"/>
          <w:b w:val="0"/>
          <w:bCs w:val="0"/>
          <w:color w:val="auto"/>
          <w:szCs w:val="24"/>
          <w:highlight w:val="none"/>
          <w:lang w:val="en-US" w:eastAsia="en-US"/>
        </w:rPr>
        <w:t xml:space="preserve">48小时内处理完毕。</w:t>
      </w:r>
      <w:r/>
    </w:p>
    <w:p>
      <w:pPr>
        <w:pStyle w:val="1000"/>
        <w:ind w:firstLine="488"/>
        <w:keepLines w:val="0"/>
        <w:keepNext w:val="0"/>
        <w:pageBreakBefore w:val="0"/>
        <w:widowControl w:val="off"/>
        <w:rPr>
          <w:rFonts w:hint="default" w:asciiTheme="minorEastAsia" w:hAnsiTheme="minorEastAsia" w:eastAsiaTheme="minorEastAsia" w:cstheme="minorEastAsia"/>
          <w:b w:val="0"/>
          <w:bCs w:val="0"/>
          <w:color w:val="auto"/>
          <w:szCs w:val="24"/>
          <w:lang w:val="en-US" w:eastAsia="en-US"/>
        </w:rPr>
      </w:pPr>
      <w:r>
        <w:rPr>
          <w:rFonts w:hint="eastAsia" w:eastAsia="宋体" w:asciiTheme="minorEastAsia" w:hAnsiTheme="minorEastAsia" w:cstheme="minorEastAsia"/>
          <w:b w:val="0"/>
          <w:bCs w:val="0"/>
          <w:color w:val="auto"/>
          <w:szCs w:val="24"/>
          <w:highlight w:val="none"/>
          <w:lang w:val="en-US" w:eastAsia="zh-CN"/>
        </w:rPr>
        <w:t xml:space="preserve">5</w:t>
      </w:r>
      <w:r>
        <w:rPr>
          <w:rFonts w:hint="default" w:asciiTheme="minorEastAsia" w:hAnsiTheme="minorEastAsia" w:eastAsiaTheme="minorEastAsia" w:cstheme="minorEastAsia"/>
          <w:b w:val="0"/>
          <w:bCs w:val="0"/>
          <w:color w:val="auto"/>
          <w:szCs w:val="24"/>
          <w:highlight w:val="none"/>
          <w:lang w:val="en-US" w:eastAsia="en-US"/>
        </w:rPr>
        <w:t xml:space="preserve">、服务保障：</w:t>
      </w:r>
      <w:r>
        <w:rPr>
          <w:rFonts w:hint="default" w:asciiTheme="minorEastAsia" w:hAnsiTheme="minorEastAsia" w:eastAsiaTheme="minorEastAsia" w:cstheme="minorEastAsia"/>
          <w:b w:val="0"/>
          <w:bCs w:val="0"/>
          <w:color w:val="auto"/>
          <w:szCs w:val="24"/>
          <w:lang w:val="en-US" w:eastAsia="en-US"/>
        </w:rPr>
        <w:t xml:space="preserve">系统运行期间，</w:t>
      </w:r>
      <w:r>
        <w:rPr>
          <w:rFonts w:hint="eastAsia" w:asciiTheme="minorEastAsia" w:hAnsiTheme="minorEastAsia" w:eastAsiaTheme="minorEastAsia" w:cstheme="minorEastAsia"/>
          <w:b w:val="0"/>
          <w:bCs w:val="0"/>
          <w:color w:val="auto"/>
          <w:szCs w:val="24"/>
          <w:lang w:val="en-US" w:eastAsia="zh-CN"/>
        </w:rPr>
        <w:t xml:space="preserve">供应商</w:t>
      </w:r>
      <w:r>
        <w:rPr>
          <w:rFonts w:hint="default" w:asciiTheme="minorEastAsia" w:hAnsiTheme="minorEastAsia" w:eastAsiaTheme="minorEastAsia" w:cstheme="minorEastAsia"/>
          <w:b w:val="0"/>
          <w:bCs w:val="0"/>
          <w:color w:val="auto"/>
          <w:szCs w:val="24"/>
          <w:lang w:val="en-US" w:eastAsia="en-US"/>
        </w:rPr>
        <w:t xml:space="preserve">应向采购人提供系统维护和管理文档。</w:t>
      </w:r>
      <w:r>
        <w:rPr>
          <w:rFonts w:hint="default" w:asciiTheme="minorEastAsia" w:hAnsiTheme="minorEastAsia" w:eastAsiaTheme="minorEastAsia" w:cstheme="minorEastAsia"/>
          <w:b w:val="0"/>
          <w:bCs w:val="0"/>
          <w:color w:val="auto"/>
          <w:szCs w:val="24"/>
          <w:highlight w:val="none"/>
          <w:lang w:val="en-US" w:eastAsia="en-US"/>
        </w:rPr>
        <w:t xml:space="preserve">在系统运行期，如发生系统软件扩展</w:t>
      </w:r>
      <w:r>
        <w:rPr>
          <w:rFonts w:hint="default" w:asciiTheme="minorEastAsia" w:hAnsiTheme="minorEastAsia" w:eastAsiaTheme="minorEastAsia" w:cstheme="minorEastAsia"/>
          <w:b w:val="0"/>
          <w:bCs w:val="0"/>
          <w:color w:val="auto"/>
          <w:szCs w:val="24"/>
          <w:lang w:val="en-US" w:eastAsia="en-US"/>
        </w:rPr>
        <w:t xml:space="preserve">升级等情况，</w:t>
      </w:r>
      <w:r>
        <w:rPr>
          <w:rFonts w:hint="eastAsia" w:asciiTheme="minorEastAsia" w:hAnsiTheme="minorEastAsia" w:eastAsiaTheme="minorEastAsia" w:cstheme="minorEastAsia"/>
          <w:b w:val="0"/>
          <w:bCs w:val="0"/>
          <w:color w:val="auto"/>
          <w:szCs w:val="24"/>
          <w:lang w:val="en-US" w:eastAsia="zh-CN"/>
        </w:rPr>
        <w:t xml:space="preserve">供应商</w:t>
      </w:r>
      <w:r>
        <w:rPr>
          <w:rFonts w:hint="default" w:asciiTheme="minorEastAsia" w:hAnsiTheme="minorEastAsia" w:eastAsiaTheme="minorEastAsia" w:cstheme="minorEastAsia"/>
          <w:b w:val="0"/>
          <w:bCs w:val="0"/>
          <w:color w:val="auto"/>
          <w:szCs w:val="24"/>
          <w:lang w:val="en-US" w:eastAsia="en-US"/>
        </w:rPr>
        <w:t xml:space="preserve">应负责现场升级，向采购人提供必要的技术资料，对于发现的系统安全风险要在限制有时间内有效处置，确保系统安全可靠。</w:t>
      </w:r>
      <w:r/>
    </w:p>
    <w:p>
      <w:pPr>
        <w:pStyle w:val="998"/>
        <w:rPr>
          <w:rFonts w:hint="default" w:asciiTheme="minorEastAsia" w:hAnsiTheme="minorEastAsia" w:eastAsiaTheme="minorEastAsia" w:cstheme="minorEastAsia"/>
          <w:sz w:val="24"/>
          <w:szCs w:val="24"/>
          <w:lang w:val="en-US" w:eastAsia="zh-CN"/>
        </w:rPr>
        <w:outlineLvl w:val="0"/>
      </w:pPr>
      <w:r>
        <w:rPr>
          <w:rFonts w:hint="eastAsia" w:asciiTheme="minorEastAsia" w:hAnsiTheme="minorEastAsia" w:eastAsiaTheme="minorEastAsia" w:cstheme="minorEastAsia"/>
          <w:sz w:val="24"/>
          <w:szCs w:val="24"/>
          <w:lang w:val="en-US" w:eastAsia="zh-CN"/>
        </w:rPr>
        <w:t xml:space="preserve">五、知识产权及保密要求</w:t>
      </w:r>
      <w:r/>
    </w:p>
    <w:p>
      <w:pPr>
        <w:pStyle w:val="1000"/>
        <w:rPr>
          <w:rFonts w:hint="default" w:asciiTheme="minorEastAsia" w:hAnsiTheme="minorEastAsia" w:eastAsiaTheme="minorEastAsia" w:cstheme="minorEastAsia"/>
          <w:b/>
          <w:bCs w:val="0"/>
          <w:szCs w:val="24"/>
        </w:rPr>
      </w:pPr>
      <w:r>
        <w:rPr>
          <w:rFonts w:asciiTheme="minorEastAsia" w:hAnsiTheme="minorEastAsia" w:eastAsiaTheme="minorEastAsia" w:cstheme="minorEastAsia"/>
          <w:b/>
          <w:bCs w:val="0"/>
          <w:szCs w:val="24"/>
        </w:rPr>
        <w:t xml:space="preserve">1、知识产权</w:t>
      </w:r>
      <w:r/>
    </w:p>
    <w:p>
      <w:pPr>
        <w:pStyle w:val="1000"/>
        <w:rPr>
          <w:rFonts w:hint="default" w:asciiTheme="minorEastAsia" w:hAnsiTheme="minorEastAsia" w:eastAsiaTheme="minorEastAsia" w:cstheme="minorEastAsia"/>
          <w:b/>
          <w:bCs w:val="0"/>
          <w:i/>
          <w:iCs w:val="0"/>
          <w:szCs w:val="24"/>
          <w:highlight w:val="none"/>
          <w:u w:val="single"/>
        </w:rPr>
      </w:pPr>
      <w:r>
        <w:rPr>
          <w:rFonts w:hint="eastAsia" w:eastAsia="宋体" w:asciiTheme="minorEastAsia" w:hAnsiTheme="minorEastAsia" w:cstheme="minorEastAsia"/>
          <w:b/>
          <w:bCs w:val="0"/>
          <w:i/>
          <w:iCs w:val="0"/>
          <w:szCs w:val="24"/>
          <w:highlight w:val="none"/>
          <w:u w:val="single"/>
          <w:lang w:eastAsia="zh-CN"/>
        </w:rPr>
        <w:t xml:space="preserve">（</w:t>
      </w:r>
      <w:r>
        <w:rPr>
          <w:rFonts w:hint="eastAsia" w:eastAsia="宋体" w:asciiTheme="minorEastAsia" w:hAnsiTheme="minorEastAsia" w:cstheme="minorEastAsia"/>
          <w:b/>
          <w:bCs w:val="0"/>
          <w:i/>
          <w:iCs w:val="0"/>
          <w:szCs w:val="24"/>
          <w:highlight w:val="none"/>
          <w:u w:val="single"/>
          <w:lang w:val="en-US" w:eastAsia="zh-CN"/>
        </w:rPr>
        <w:t xml:space="preserve">1</w:t>
      </w:r>
      <w:r>
        <w:rPr>
          <w:rFonts w:hint="eastAsia" w:eastAsia="宋体" w:asciiTheme="minorEastAsia" w:hAnsiTheme="minorEastAsia" w:cstheme="minorEastAsia"/>
          <w:b/>
          <w:bCs w:val="0"/>
          <w:i/>
          <w:iCs w:val="0"/>
          <w:szCs w:val="24"/>
          <w:highlight w:val="none"/>
          <w:u w:val="single"/>
          <w:lang w:eastAsia="zh-CN"/>
        </w:rPr>
        <w:t xml:space="preserve">）</w:t>
      </w:r>
      <w:r>
        <w:rPr>
          <w:rFonts w:hint="eastAsia" w:asciiTheme="minorEastAsia" w:hAnsiTheme="minorEastAsia" w:eastAsiaTheme="minorEastAsia" w:cstheme="minorEastAsia"/>
          <w:b/>
          <w:bCs w:val="0"/>
          <w:i/>
          <w:iCs w:val="0"/>
          <w:szCs w:val="24"/>
          <w:highlight w:val="none"/>
          <w:u w:val="single"/>
          <w:lang w:eastAsia="zh-CN"/>
        </w:rPr>
        <w:t xml:space="preserve">供应商</w:t>
      </w:r>
      <w:r>
        <w:rPr>
          <w:rFonts w:asciiTheme="minorEastAsia" w:hAnsiTheme="minorEastAsia" w:eastAsiaTheme="minorEastAsia" w:cstheme="minorEastAsia"/>
          <w:b/>
          <w:bCs w:val="0"/>
          <w:i/>
          <w:iCs w:val="0"/>
          <w:szCs w:val="24"/>
          <w:highlight w:val="none"/>
          <w:u w:val="single"/>
        </w:rPr>
        <w:t xml:space="preserve">应保证采购人在使用、接受本合同服务(包含与服务相关的货物)或其任何一部分时不受第三方提出侵犯其专利权、版权、商标权和工业设计权等知识产权的起诉。一旦出现侵权，由</w:t>
      </w:r>
      <w:r>
        <w:rPr>
          <w:rFonts w:hint="eastAsia" w:asciiTheme="minorEastAsia" w:hAnsiTheme="minorEastAsia" w:eastAsiaTheme="minorEastAsia" w:cstheme="minorEastAsia"/>
          <w:b/>
          <w:bCs w:val="0"/>
          <w:i/>
          <w:iCs w:val="0"/>
          <w:szCs w:val="24"/>
          <w:highlight w:val="none"/>
          <w:u w:val="single"/>
          <w:lang w:eastAsia="zh-CN"/>
        </w:rPr>
        <w:t xml:space="preserve">供应商</w:t>
      </w:r>
      <w:r>
        <w:rPr>
          <w:rFonts w:asciiTheme="minorEastAsia" w:hAnsiTheme="minorEastAsia" w:eastAsiaTheme="minorEastAsia" w:cstheme="minorEastAsia"/>
          <w:b/>
          <w:bCs w:val="0"/>
          <w:i/>
          <w:iCs w:val="0"/>
          <w:szCs w:val="24"/>
          <w:highlight w:val="none"/>
          <w:u w:val="single"/>
        </w:rPr>
        <w:t xml:space="preserve">负全部责任。（</w:t>
      </w:r>
      <w:r>
        <w:rPr>
          <w:rFonts w:hint="eastAsia" w:eastAsia="宋体" w:asciiTheme="minorEastAsia" w:hAnsiTheme="minorEastAsia" w:cstheme="minorEastAsia"/>
          <w:b/>
          <w:bCs w:val="0"/>
          <w:i/>
          <w:iCs w:val="0"/>
          <w:szCs w:val="24"/>
          <w:highlight w:val="none"/>
          <w:u w:val="single"/>
          <w:lang w:val="en-US" w:eastAsia="zh-CN"/>
        </w:rPr>
        <w:t xml:space="preserve">须</w:t>
      </w:r>
      <w:r>
        <w:rPr>
          <w:rFonts w:asciiTheme="minorEastAsia" w:hAnsiTheme="minorEastAsia" w:eastAsiaTheme="minorEastAsia" w:cstheme="minorEastAsia"/>
          <w:b/>
          <w:bCs w:val="0"/>
          <w:i/>
          <w:iCs w:val="0"/>
          <w:szCs w:val="24"/>
          <w:highlight w:val="none"/>
          <w:u w:val="single"/>
        </w:rPr>
        <w:t xml:space="preserve">提供承诺函，扫描上传，格式自拟）</w:t>
      </w:r>
      <w:r/>
    </w:p>
    <w:p>
      <w:pPr>
        <w:pStyle w:val="1000"/>
        <w:rPr>
          <w:rFonts w:hint="default" w:asciiTheme="minorEastAsia" w:hAnsiTheme="minorEastAsia" w:eastAsiaTheme="minorEastAsia" w:cstheme="minorEastAsia"/>
          <w:b/>
          <w:bCs w:val="0"/>
          <w:i/>
          <w:iCs w:val="0"/>
          <w:szCs w:val="24"/>
          <w:highlight w:val="none"/>
          <w:u w:val="single"/>
        </w:rPr>
      </w:pPr>
      <w:r>
        <w:rPr>
          <w:rFonts w:asciiTheme="minorEastAsia" w:hAnsiTheme="minorEastAsia" w:eastAsiaTheme="minorEastAsia" w:cstheme="minorEastAsia"/>
          <w:b/>
          <w:bCs w:val="0"/>
          <w:i/>
          <w:iCs w:val="0"/>
          <w:szCs w:val="24"/>
          <w:highlight w:val="none"/>
          <w:u w:val="single"/>
        </w:rPr>
        <w:t xml:space="preserve">（2）</w:t>
      </w:r>
      <w:r>
        <w:rPr>
          <w:rFonts w:hint="eastAsia" w:asciiTheme="minorEastAsia" w:hAnsiTheme="minorEastAsia" w:eastAsiaTheme="minorEastAsia" w:cstheme="minorEastAsia"/>
          <w:b/>
          <w:bCs w:val="0"/>
          <w:i/>
          <w:iCs w:val="0"/>
          <w:szCs w:val="24"/>
          <w:highlight w:val="none"/>
          <w:u w:val="single"/>
          <w:lang w:eastAsia="zh-CN"/>
        </w:rPr>
        <w:t xml:space="preserve">供应商</w:t>
      </w:r>
      <w:r>
        <w:rPr>
          <w:rFonts w:asciiTheme="minorEastAsia" w:hAnsiTheme="minorEastAsia" w:eastAsiaTheme="minorEastAsia" w:cstheme="minorEastAsia"/>
          <w:b/>
          <w:bCs w:val="0"/>
          <w:i/>
          <w:iCs w:val="0"/>
          <w:szCs w:val="24"/>
          <w:highlight w:val="none"/>
          <w:u w:val="single"/>
        </w:rPr>
        <w:t xml:space="preserve">保证所交付的</w:t>
      </w:r>
      <w:r>
        <w:rPr>
          <w:rFonts w:hint="eastAsia" w:asciiTheme="minorEastAsia" w:hAnsiTheme="minorEastAsia" w:eastAsiaTheme="minorEastAsia" w:cstheme="minorEastAsia"/>
          <w:b/>
          <w:bCs w:val="0"/>
          <w:i/>
          <w:iCs w:val="0"/>
          <w:szCs w:val="24"/>
          <w:highlight w:val="none"/>
          <w:u w:val="single"/>
          <w:lang w:val="en-US" w:eastAsia="zh-CN"/>
        </w:rPr>
        <w:t xml:space="preserve">产品</w:t>
      </w:r>
      <w:r>
        <w:rPr>
          <w:rFonts w:asciiTheme="minorEastAsia" w:hAnsiTheme="minorEastAsia" w:eastAsiaTheme="minorEastAsia" w:cstheme="minorEastAsia"/>
          <w:b/>
          <w:bCs w:val="0"/>
          <w:i/>
          <w:iCs w:val="0"/>
          <w:szCs w:val="24"/>
          <w:highlight w:val="none"/>
          <w:u w:val="single"/>
        </w:rPr>
        <w:t xml:space="preserve">的所有权完全属于采购人且无任何抵押、查封等产权瑕疵。本项目开发前</w:t>
      </w:r>
      <w:r>
        <w:rPr>
          <w:rFonts w:hint="eastAsia" w:asciiTheme="minorEastAsia" w:hAnsiTheme="minorEastAsia" w:eastAsiaTheme="minorEastAsia" w:cstheme="minorEastAsia"/>
          <w:b/>
          <w:bCs w:val="0"/>
          <w:i/>
          <w:iCs w:val="0"/>
          <w:szCs w:val="24"/>
          <w:highlight w:val="none"/>
          <w:u w:val="single"/>
          <w:lang w:eastAsia="zh-CN"/>
        </w:rPr>
        <w:t xml:space="preserve">供应商</w:t>
      </w:r>
      <w:r>
        <w:rPr>
          <w:rFonts w:asciiTheme="minorEastAsia" w:hAnsiTheme="minorEastAsia" w:eastAsiaTheme="minorEastAsia" w:cstheme="minorEastAsia"/>
          <w:b/>
          <w:bCs w:val="0"/>
          <w:i/>
          <w:iCs w:val="0"/>
          <w:szCs w:val="24"/>
          <w:highlight w:val="none"/>
          <w:u w:val="single"/>
        </w:rPr>
        <w:t xml:space="preserve">已经拥有的知识产权归</w:t>
      </w:r>
      <w:r>
        <w:rPr>
          <w:rFonts w:hint="eastAsia" w:asciiTheme="minorEastAsia" w:hAnsiTheme="minorEastAsia" w:eastAsiaTheme="minorEastAsia" w:cstheme="minorEastAsia"/>
          <w:b/>
          <w:bCs w:val="0"/>
          <w:i/>
          <w:iCs w:val="0"/>
          <w:szCs w:val="24"/>
          <w:highlight w:val="none"/>
          <w:u w:val="single"/>
          <w:lang w:eastAsia="zh-CN"/>
        </w:rPr>
        <w:t xml:space="preserve">供应商</w:t>
      </w:r>
      <w:r>
        <w:rPr>
          <w:rFonts w:asciiTheme="minorEastAsia" w:hAnsiTheme="minorEastAsia" w:eastAsiaTheme="minorEastAsia" w:cstheme="minorEastAsia"/>
          <w:b/>
          <w:bCs w:val="0"/>
          <w:i/>
          <w:iCs w:val="0"/>
          <w:szCs w:val="24"/>
          <w:highlight w:val="none"/>
          <w:u w:val="single"/>
        </w:rPr>
        <w:t xml:space="preserve">拥有。根据本项目需求所定制开发的软件的知识产权归采购人所有。</w:t>
      </w:r>
      <w:r>
        <w:rPr>
          <w:rFonts w:hint="eastAsia" w:asciiTheme="minorEastAsia" w:hAnsiTheme="minorEastAsia" w:eastAsiaTheme="minorEastAsia" w:cstheme="minorEastAsia"/>
          <w:b/>
          <w:bCs w:val="0"/>
          <w:i/>
          <w:iCs w:val="0"/>
          <w:szCs w:val="24"/>
          <w:highlight w:val="none"/>
          <w:u w:val="single"/>
          <w:lang w:eastAsia="zh-CN"/>
        </w:rPr>
        <w:t xml:space="preserve">供应商</w:t>
      </w:r>
      <w:r>
        <w:rPr>
          <w:rFonts w:asciiTheme="minorEastAsia" w:hAnsiTheme="minorEastAsia" w:eastAsiaTheme="minorEastAsia" w:cstheme="minorEastAsia"/>
          <w:b/>
          <w:bCs w:val="0"/>
          <w:i/>
          <w:iCs w:val="0"/>
          <w:szCs w:val="24"/>
          <w:highlight w:val="none"/>
          <w:u w:val="single"/>
        </w:rPr>
        <w:t xml:space="preserve">承诺将本项目定制化开发的软件最新版源代码文件全部提供给采购人</w:t>
      </w:r>
      <w:r>
        <w:rPr>
          <w:rFonts w:hint="eastAsia" w:asciiTheme="minorEastAsia" w:hAnsiTheme="minorEastAsia" w:eastAsiaTheme="minorEastAsia" w:cstheme="minorEastAsia"/>
          <w:b/>
          <w:bCs w:val="0"/>
          <w:i/>
          <w:iCs w:val="0"/>
          <w:szCs w:val="24"/>
          <w:highlight w:val="none"/>
          <w:u w:val="single"/>
          <w:lang w:eastAsia="zh-CN"/>
        </w:rPr>
        <w:t xml:space="preserve">。</w:t>
      </w:r>
      <w:r>
        <w:rPr>
          <w:rFonts w:asciiTheme="minorEastAsia" w:hAnsiTheme="minorEastAsia" w:eastAsiaTheme="minorEastAsia" w:cstheme="minorEastAsia"/>
          <w:b/>
          <w:bCs w:val="0"/>
          <w:i/>
          <w:iCs w:val="0"/>
          <w:szCs w:val="24"/>
          <w:highlight w:val="none"/>
          <w:u w:val="single"/>
        </w:rPr>
        <w:t xml:space="preserve">（</w:t>
      </w:r>
      <w:r>
        <w:rPr>
          <w:rFonts w:hint="eastAsia" w:eastAsia="宋体" w:asciiTheme="minorEastAsia" w:hAnsiTheme="minorEastAsia" w:cstheme="minorEastAsia"/>
          <w:b/>
          <w:bCs w:val="0"/>
          <w:i/>
          <w:iCs w:val="0"/>
          <w:szCs w:val="24"/>
          <w:highlight w:val="none"/>
          <w:u w:val="single"/>
          <w:lang w:val="en-US" w:eastAsia="zh-CN"/>
        </w:rPr>
        <w:t xml:space="preserve">须</w:t>
      </w:r>
      <w:r>
        <w:rPr>
          <w:rFonts w:asciiTheme="minorEastAsia" w:hAnsiTheme="minorEastAsia" w:eastAsiaTheme="minorEastAsia" w:cstheme="minorEastAsia"/>
          <w:b/>
          <w:bCs w:val="0"/>
          <w:i/>
          <w:iCs w:val="0"/>
          <w:szCs w:val="24"/>
          <w:highlight w:val="none"/>
          <w:u w:val="single"/>
        </w:rPr>
        <w:t xml:space="preserve">提供承诺函，扫描上传，格式自拟）</w:t>
      </w:r>
      <w:r/>
    </w:p>
    <w:p>
      <w:pPr>
        <w:pStyle w:val="1000"/>
        <w:rPr>
          <w:rFonts w:hint="default" w:asciiTheme="minorEastAsia" w:hAnsiTheme="minorEastAsia" w:eastAsiaTheme="minorEastAsia" w:cstheme="minorEastAsia"/>
          <w:b/>
          <w:bCs w:val="0"/>
          <w:szCs w:val="24"/>
        </w:rPr>
      </w:pPr>
      <w:r>
        <w:rPr>
          <w:rFonts w:asciiTheme="minorEastAsia" w:hAnsiTheme="minorEastAsia" w:eastAsiaTheme="minorEastAsia" w:cstheme="minorEastAsia"/>
          <w:b/>
          <w:bCs w:val="0"/>
          <w:szCs w:val="24"/>
        </w:rPr>
        <w:t xml:space="preserve">2、安全保密要求</w:t>
      </w:r>
      <w:r/>
    </w:p>
    <w:p>
      <w:pPr>
        <w:pStyle w:val="1000"/>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 xml:space="preserve">（1）</w:t>
      </w:r>
      <w:r>
        <w:rPr>
          <w:rFonts w:hint="eastAsia" w:asciiTheme="minorEastAsia" w:hAnsiTheme="minorEastAsia" w:eastAsiaTheme="minorEastAsia" w:cstheme="minorEastAsia"/>
          <w:szCs w:val="24"/>
          <w:lang w:eastAsia="zh-CN"/>
        </w:rPr>
        <w:t xml:space="preserve">供应商</w:t>
      </w:r>
      <w:r>
        <w:rPr>
          <w:rFonts w:asciiTheme="minorEastAsia" w:hAnsiTheme="minorEastAsia" w:eastAsiaTheme="minorEastAsia" w:cstheme="minorEastAsia"/>
          <w:szCs w:val="24"/>
        </w:rPr>
        <w:t xml:space="preserve">对本项目所有信息负有保密义务，不得侵害、外泄或以任何直接或间接的方法使任何第三人知悉或使用。</w:t>
      </w:r>
      <w:r/>
    </w:p>
    <w:p>
      <w:pPr>
        <w:pStyle w:val="1000"/>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 xml:space="preserve">（2）</w:t>
      </w:r>
      <w:r>
        <w:rPr>
          <w:rFonts w:hint="eastAsia" w:asciiTheme="minorEastAsia" w:hAnsiTheme="minorEastAsia" w:eastAsiaTheme="minorEastAsia" w:cstheme="minorEastAsia"/>
          <w:szCs w:val="24"/>
          <w:lang w:eastAsia="zh-CN"/>
        </w:rPr>
        <w:t xml:space="preserve">供应商</w:t>
      </w:r>
      <w:r>
        <w:rPr>
          <w:rFonts w:asciiTheme="minorEastAsia" w:hAnsiTheme="minorEastAsia" w:eastAsiaTheme="minorEastAsia" w:cstheme="minorEastAsia"/>
          <w:szCs w:val="24"/>
        </w:rPr>
        <w:t xml:space="preserve">需保证信息介质的使用安全，做好介质的管理工作，不能随意摆放。</w:t>
      </w:r>
      <w:r/>
    </w:p>
    <w:p>
      <w:pPr>
        <w:pStyle w:val="1000"/>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 xml:space="preserve">（3）</w:t>
      </w:r>
      <w:r>
        <w:rPr>
          <w:rFonts w:hint="eastAsia" w:asciiTheme="minorEastAsia" w:hAnsiTheme="minorEastAsia" w:eastAsiaTheme="minorEastAsia" w:cstheme="minorEastAsia"/>
          <w:szCs w:val="24"/>
          <w:lang w:eastAsia="zh-CN"/>
        </w:rPr>
        <w:t xml:space="preserve">供应商</w:t>
      </w:r>
      <w:r>
        <w:rPr>
          <w:rFonts w:asciiTheme="minorEastAsia" w:hAnsiTheme="minorEastAsia" w:eastAsiaTheme="minorEastAsia" w:cstheme="minorEastAsia"/>
          <w:szCs w:val="24"/>
        </w:rPr>
        <w:t xml:space="preserve">结束采购人委托的工作时，要销毁工作期间使用的相关纸质文件和电子文档，不能保存相关文件。</w:t>
      </w:r>
      <w:r/>
    </w:p>
    <w:p>
      <w:pPr>
        <w:pStyle w:val="1000"/>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 xml:space="preserve">（4）</w:t>
      </w:r>
      <w:r>
        <w:rPr>
          <w:rFonts w:hint="eastAsia" w:asciiTheme="minorEastAsia" w:hAnsiTheme="minorEastAsia" w:eastAsiaTheme="minorEastAsia" w:cstheme="minorEastAsia"/>
          <w:szCs w:val="24"/>
          <w:lang w:eastAsia="zh-CN"/>
        </w:rPr>
        <w:t xml:space="preserve">供应商</w:t>
      </w:r>
      <w:r>
        <w:rPr>
          <w:rFonts w:asciiTheme="minorEastAsia" w:hAnsiTheme="minorEastAsia" w:eastAsiaTheme="minorEastAsia" w:cstheme="minorEastAsia"/>
          <w:szCs w:val="24"/>
        </w:rPr>
        <w:t xml:space="preserve">在项目实施前须与采购人签署相关保密协议，遵守采购人统一的保密规定。</w:t>
      </w:r>
      <w:r/>
    </w:p>
    <w:p>
      <w:pPr>
        <w:pStyle w:val="1000"/>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 xml:space="preserve">（5）在系统开发、调试、运行使用过程中，</w:t>
      </w:r>
      <w:r>
        <w:rPr>
          <w:rFonts w:hint="eastAsia" w:asciiTheme="minorEastAsia" w:hAnsiTheme="minorEastAsia" w:eastAsiaTheme="minorEastAsia" w:cstheme="minorEastAsia"/>
          <w:szCs w:val="24"/>
          <w:lang w:eastAsia="zh-CN"/>
        </w:rPr>
        <w:t xml:space="preserve">供应商</w:t>
      </w:r>
      <w:r>
        <w:rPr>
          <w:rFonts w:asciiTheme="minorEastAsia" w:hAnsiTheme="minorEastAsia" w:eastAsiaTheme="minorEastAsia" w:cstheme="minorEastAsia"/>
          <w:szCs w:val="24"/>
        </w:rPr>
        <w:t xml:space="preserve">必须严守保密规定，未经同意，不得将采购人信息数据向任何无关单位和个人提供和泄露，必须有严格的数据保密措施，如因操作不当导致数据泄密应追究相应法律责任。</w:t>
      </w:r>
      <w:r/>
    </w:p>
    <w:p>
      <w:pPr>
        <w:pStyle w:val="998"/>
        <w:rPr>
          <w:rFonts w:hint="eastAsia" w:asciiTheme="minorEastAsia" w:hAnsiTheme="minorEastAsia" w:eastAsiaTheme="minorEastAsia" w:cstheme="minorEastAsia"/>
          <w:sz w:val="24"/>
          <w:szCs w:val="24"/>
          <w:lang w:val="en-US" w:eastAsia="zh-CN"/>
        </w:rPr>
        <w:outlineLvl w:val="0"/>
      </w:pPr>
      <w:r>
        <w:rPr>
          <w:rFonts w:hint="eastAsia" w:asciiTheme="minorEastAsia" w:hAnsiTheme="minorEastAsia" w:eastAsiaTheme="minorEastAsia" w:cstheme="minorEastAsia"/>
          <w:sz w:val="24"/>
          <w:szCs w:val="24"/>
          <w:lang w:val="en-US" w:eastAsia="zh-CN"/>
        </w:rPr>
        <w:t xml:space="preserve">六、演示要求：</w:t>
      </w:r>
      <w:r/>
    </w:p>
    <w:p>
      <w:pPr>
        <w:ind w:left="0" w:right="0" w:firstLine="480"/>
        <w:jc w:val="both"/>
        <w:keepLines w:val="0"/>
        <w:keepNext w:val="0"/>
        <w:pageBreakBefore w:val="0"/>
        <w:spacing w:line="380" w:lineRule="exact"/>
        <w:widowControl w:val="off"/>
        <w:rPr>
          <w:rFonts w:hint="eastAsia" w:eastAsia="宋体"/>
          <w:sz w:val="24"/>
          <w:szCs w:val="24"/>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szCs w:val="24"/>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15</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分钟</w:t>
      </w:r>
      <w:r>
        <w:rPr>
          <w:rFonts w:hint="eastAsia" w:ascii="宋体" w:hAnsi="宋体" w:cs="宋体"/>
          <w:color w:val="000000"/>
          <w:sz w:val="24"/>
          <w:szCs w:val="24"/>
          <w:lang w:eastAsia="zh-CN"/>
        </w:rPr>
        <w:t xml:space="preserve">。</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第五章评审方法与评审标准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39"/>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采用综合评分法的，评标结果按评审后得分由高到低顺序排列。得分相同的，按报价由低到高顺序排列。得分且报价相同的并列。</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4"/>
        <w:gridCol w:w="2299"/>
        <w:gridCol w:w="513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9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选取成交候选人数量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3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选取成交候选人的原则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3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满足磋商文件全部实质性要求，且按照评审因素的量化指标评审得分最高的供应商为成交候选人。</w:t>
            </w:r>
            <w:r/>
          </w:p>
        </w:tc>
      </w:tr>
    </w:tbl>
    <w:p>
      <w:pPr>
        <w:ind w:left="0" w:right="0" w:firstLine="441"/>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39"/>
        <w:jc w:val="both"/>
        <w:spacing w:before="120" w:after="120"/>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w:t>
      </w:r>
      <w:r>
        <w:rPr>
          <w:rFonts w:hint="eastAsia" w:ascii="宋体" w:hAnsi="宋体" w:cs="宋体"/>
          <w:b/>
          <w:color w:val="ff0000"/>
          <w:sz w:val="24"/>
          <w:lang w:val="en-US" w:eastAsia="zh-CN"/>
        </w:rPr>
        <w:t xml:space="preserve">/否</w:t>
      </w:r>
      <w:r/>
    </w:p>
    <w:tbl>
      <w:tblPr>
        <w:tblStyle w:val="735"/>
        <w:tblW w:w="0" w:type="auto"/>
        <w:tblInd w:w="39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63"/>
        <w:gridCol w:w="24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r>
    </w:tbl>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80"/>
        <w:jc w:val="left"/>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1、小微型企业价格扣除</w:t>
      </w:r>
      <w:r/>
    </w:p>
    <w:p>
      <w:pPr>
        <w:ind w:left="0" w:right="0" w:firstLine="360"/>
        <w:jc w:val="left"/>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（1）本项目对小型和微型企业产品给予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的扣</w:t>
      </w:r>
      <w:r>
        <w:rPr>
          <w:rFonts w:ascii="宋体" w:hAnsi="宋体" w:eastAsia="宋体" w:cs="宋体"/>
          <w:color w:val="000000"/>
          <w:sz w:val="24"/>
          <w:highlight w:val="none"/>
          <w:u w:val="none"/>
        </w:rPr>
        <w:t xml:space="preserve">除价格，用扣</w:t>
      </w:r>
      <w:r>
        <w:rPr>
          <w:rFonts w:ascii="宋体" w:hAnsi="宋体" w:eastAsia="宋体" w:cs="宋体"/>
          <w:color w:val="000000"/>
          <w:sz w:val="24"/>
          <w:highlight w:val="none"/>
        </w:rPr>
        <w:t xml:space="preserve">除后的价格参与评审。</w:t>
      </w:r>
      <w:r/>
    </w:p>
    <w:p>
      <w:pPr>
        <w:ind w:left="0" w:right="0" w:firstLine="360"/>
        <w:jc w:val="left"/>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（2）供应商需按照采购文件的要求提供相应的《中小企业声明函》。</w:t>
      </w:r>
      <w:r/>
    </w:p>
    <w:p>
      <w:pPr>
        <w:ind w:left="0" w:right="0" w:firstLine="360"/>
        <w:jc w:val="left"/>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（3）企业标准请参照《关于印发中小企业划型标准规定的通知》（工信部联企业[2011]300号）文件规定自行填写。</w:t>
      </w:r>
      <w:r/>
    </w:p>
    <w:p>
      <w:pPr>
        <w:ind w:left="0" w:right="0" w:firstLine="480"/>
        <w:jc w:val="left"/>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2、残疾人福利单位价格扣除</w:t>
      </w:r>
      <w:r/>
    </w:p>
    <w:p>
      <w:pPr>
        <w:ind w:left="120" w:right="0" w:firstLine="360"/>
        <w:jc w:val="left"/>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（1）本项目对残疾人福利性单位视同小型、微型企业，给予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的价格扣除，用扣除后的价格参与评审。</w:t>
      </w:r>
      <w:r/>
    </w:p>
    <w:p>
      <w:pPr>
        <w:ind w:left="120" w:right="0" w:firstLine="360"/>
        <w:jc w:val="left"/>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（2）残疾人福利单位需按照采购文件的要求提供《残疾人福利性单位声明函》。</w:t>
      </w:r>
      <w:r/>
    </w:p>
    <w:p>
      <w:pPr>
        <w:ind w:left="120" w:right="0" w:firstLine="360"/>
        <w:jc w:val="left"/>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（3）残疾人福利单位标准请参照《关于促进残疾人就业政府采购政策的通知》（财库〔2017〕141号）。</w:t>
      </w:r>
      <w:r/>
    </w:p>
    <w:p>
      <w:pPr>
        <w:ind w:left="0" w:right="0" w:firstLine="480"/>
        <w:jc w:val="left"/>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3、监狱和戒毒企业价格扣除</w:t>
      </w:r>
      <w:r/>
    </w:p>
    <w:p>
      <w:pPr>
        <w:ind w:left="0" w:right="0" w:firstLine="480"/>
        <w:jc w:val="left"/>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（1）本项目对监狱和戒毒企业（简称监狱企业）视同小型、微型企业，给予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的价格扣除，用扣除后的价格参与评审。</w:t>
      </w:r>
      <w:r/>
    </w:p>
    <w:p>
      <w:pPr>
        <w:ind w:left="0" w:right="0" w:firstLine="480"/>
        <w:jc w:val="left"/>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left"/>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（3）监狱企业标准请参照《关于政府采购支持监狱企业发展有关问题的通知》（财库〔2014〕68号）。</w:t>
      </w:r>
      <w:r/>
    </w:p>
    <w:p>
      <w:pPr>
        <w:ind w:left="0" w:right="0" w:firstLine="480"/>
        <w:jc w:val="left"/>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4、残疾人福利单位、监狱企业属于小型、微型企业的，不重复享受政策。</w:t>
      </w:r>
      <w:r/>
    </w:p>
    <w:p>
      <w:pPr>
        <w:ind w:left="0" w:right="0" w:firstLine="480"/>
        <w:jc w:val="left"/>
        <w:spacing w:before="120" w:after="120" w:line="400"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的价格扣除，用扣除后的价格参与评审。</w:t>
      </w:r>
      <w:r/>
    </w:p>
    <w:p>
      <w:pPr>
        <w:ind w:left="0" w:right="0" w:firstLine="0"/>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价格扣除，用扣除后的价格参与评审。</w:t>
      </w:r>
      <w:r>
        <w:rPr>
          <w:rFonts w:ascii="黑体" w:hAnsi="黑体" w:eastAsia="黑体" w:cs="黑体"/>
          <w:color w:val="000000"/>
          <w:sz w:val="44"/>
        </w:rPr>
        <w:t xml:space="preserve"> </w:t>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tbl>
      <w:tblPr>
        <w:tblStyle w:val="735"/>
        <w:tblW w:w="94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5"/>
        <w:gridCol w:w="8134"/>
      </w:tblGrid>
      <w:tr>
        <w:trPr>
          <w:trHeight w:val="424"/>
        </w:trPr>
        <w:tc>
          <w:tcPr>
            <w:tcMar>
              <w:left w:w="108" w:type="dxa"/>
              <w:top w:w="0" w:type="dxa"/>
              <w:right w:w="108" w:type="dxa"/>
              <w:bottom w:w="0" w:type="dxa"/>
            </w:tcMar>
            <w:tcW w:w="1305" w:type="dxa"/>
            <w:vAlign w:val="center"/>
            <w:textDirection w:val="lrTb"/>
            <w:noWrap w:val="false"/>
          </w:tcPr>
          <w:p>
            <w:pPr>
              <w:ind w:left="0" w:right="0" w:firstLine="0"/>
              <w:jc w:val="center"/>
              <w:spacing w:before="200" w:after="200" w:line="439" w:lineRule="atLeast"/>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项目</w:t>
            </w:r>
            <w:r/>
          </w:p>
        </w:tc>
        <w:tc>
          <w:tcPr>
            <w:tcMar>
              <w:left w:w="108" w:type="dxa"/>
              <w:top w:w="0" w:type="dxa"/>
              <w:right w:w="108" w:type="dxa"/>
              <w:bottom w:w="0" w:type="dxa"/>
            </w:tcMar>
            <w:tcW w:w="8134" w:type="dxa"/>
            <w:vAlign w:val="center"/>
            <w:textDirection w:val="lrTb"/>
            <w:noWrap w:val="false"/>
          </w:tcPr>
          <w:p>
            <w:pPr>
              <w:ind w:left="0" w:right="0" w:firstLine="0"/>
              <w:jc w:val="center"/>
              <w:spacing w:before="200" w:after="200" w:line="439" w:lineRule="atLeast"/>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评分标准</w:t>
            </w:r>
            <w:r/>
          </w:p>
        </w:tc>
      </w:tr>
      <w:tr>
        <w:trPr>
          <w:trHeight w:val="90"/>
        </w:trPr>
        <w:tc>
          <w:tcPr>
            <w:tcMar>
              <w:left w:w="108" w:type="dxa"/>
              <w:top w:w="0" w:type="dxa"/>
              <w:right w:w="108" w:type="dxa"/>
              <w:bottom w:w="0" w:type="dxa"/>
            </w:tcMar>
            <w:tcW w:w="1305" w:type="dxa"/>
            <w:vAlign w:val="center"/>
            <w:textDirection w:val="lrTb"/>
            <w:noWrap w:val="false"/>
          </w:tcPr>
          <w:p>
            <w:pPr>
              <w:ind w:left="0" w:right="0" w:firstLine="0"/>
              <w:jc w:val="center"/>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价格 </w:t>
            </w:r>
            <w:r/>
          </w:p>
          <w:p>
            <w:pPr>
              <w:ind w:left="0" w:right="0" w:firstLine="0"/>
              <w:jc w:val="center"/>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（10分）</w:t>
            </w:r>
            <w:r/>
          </w:p>
        </w:tc>
        <w:tc>
          <w:tcPr>
            <w:tcMar>
              <w:left w:w="108" w:type="dxa"/>
              <w:top w:w="0" w:type="dxa"/>
              <w:right w:w="108" w:type="dxa"/>
              <w:bottom w:w="0" w:type="dxa"/>
            </w:tcMar>
            <w:tcW w:w="8134" w:type="dxa"/>
            <w:vAlign w:val="top"/>
            <w:textDirection w:val="lrTb"/>
            <w:noWrap w:val="false"/>
          </w:tcPr>
          <w:p>
            <w:pPr>
              <w:ind w:left="0" w:right="0" w:firstLine="0"/>
              <w:spacing w:before="0" w:after="0" w:line="43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以满足磋商文件要求且最后报价最低的供应商的价格为磋商基准价，得满分10分。其他磋商报价得分＝（磋商基准价/最后磋商报价）×10×100％。</w:t>
            </w:r>
            <w:r/>
          </w:p>
        </w:tc>
      </w:tr>
      <w:tr>
        <w:trPr>
          <w:trHeight w:val="9772"/>
        </w:trPr>
        <w:tc>
          <w:tcPr>
            <w:tcMar>
              <w:left w:w="108" w:type="dxa"/>
              <w:top w:w="0" w:type="dxa"/>
              <w:right w:w="108" w:type="dxa"/>
              <w:bottom w:w="0" w:type="dxa"/>
            </w:tcMar>
            <w:tcW w:w="1305" w:type="dxa"/>
            <w:vAlign w:val="center"/>
            <w:textDirection w:val="lrTb"/>
            <w:noWrap w:val="false"/>
          </w:tcPr>
          <w:p>
            <w:pPr>
              <w:ind w:left="0" w:right="0" w:firstLine="0"/>
              <w:jc w:val="center"/>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技术方案</w:t>
            </w:r>
            <w:r/>
          </w:p>
          <w:p>
            <w:pPr>
              <w:ind w:left="0" w:right="0" w:firstLine="0"/>
              <w:jc w:val="center"/>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30</w:t>
            </w:r>
            <w:r>
              <w:rPr>
                <w:rFonts w:ascii="宋体" w:hAnsi="宋体" w:eastAsia="宋体" w:cs="宋体"/>
                <w:b/>
                <w:color w:val="auto"/>
                <w:sz w:val="24"/>
                <w:highlight w:val="none"/>
              </w:rPr>
              <w:t xml:space="preserve">分）</w:t>
            </w:r>
            <w:r/>
          </w:p>
          <w:p>
            <w:pPr>
              <w:ind w:left="0" w:right="0" w:firstLine="0"/>
              <w:jc w:val="center"/>
              <w:spacing w:before="0" w:after="0" w:line="439" w:lineRule="atLeast"/>
              <w:rPr>
                <w:color w:val="auto"/>
              </w:rPr>
              <w:pBdr>
                <w:top w:val="none" w:color="000000" w:sz="0" w:space="0"/>
                <w:left w:val="none" w:color="000000" w:sz="0" w:space="0"/>
                <w:bottom w:val="none" w:color="000000" w:sz="0" w:space="0"/>
                <w:right w:val="none" w:color="000000" w:sz="0" w:space="0"/>
              </w:pBdr>
            </w:pPr>
            <w:r>
              <w:rPr>
                <w:color w:val="auto"/>
              </w:rPr>
            </w:r>
            <w:r/>
          </w:p>
        </w:tc>
        <w:tc>
          <w:tcPr>
            <w:tcMar>
              <w:left w:w="108" w:type="dxa"/>
              <w:top w:w="0" w:type="dxa"/>
              <w:right w:w="108" w:type="dxa"/>
              <w:bottom w:w="0" w:type="dxa"/>
            </w:tcMar>
            <w:tcW w:w="8134" w:type="dxa"/>
            <w:vAlign w:val="center"/>
            <w:textDirection w:val="lrTb"/>
            <w:noWrap w:val="false"/>
          </w:tcPr>
          <w:p>
            <w:pPr>
              <w:ind w:left="0" w:right="0" w:firstLine="0"/>
              <w:spacing w:before="0" w:after="0" w:line="439" w:lineRule="atLeast"/>
              <w:rPr>
                <w:rFonts w:hint="eastAsia" w:ascii="宋体" w:hAnsi="宋体" w:cs="宋体"/>
                <w:b/>
                <w:bCs/>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val="en-US" w:eastAsia="zh-CN"/>
                <w14:textFill>
                  <w14:solidFill>
                    <w14:schemeClr w14:val="tx1"/>
                  </w14:solidFill>
                </w14:textFill>
              </w:rPr>
            </w:r>
            <w:r/>
          </w:p>
          <w:p>
            <w:pPr>
              <w:ind w:left="0" w:right="0" w:firstLine="0"/>
              <w:spacing w:before="0" w:after="0" w:line="439" w:lineRule="atLeast"/>
              <w:rPr>
                <w:rFonts w:hint="eastAsia" w:ascii="宋体" w:hAnsi="宋体" w:eastAsia="宋体" w:cs="宋体"/>
                <w:b w:val="0"/>
                <w:bCs w:val="0"/>
                <w:color w:val="ff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系统功能建设</w:t>
            </w:r>
            <w:r>
              <w:rPr>
                <w:rFonts w:hint="eastAsia" w:ascii="宋体" w:hAnsi="宋体" w:eastAsia="宋体" w:cs="宋体"/>
                <w:b w:val="0"/>
                <w:bCs w:val="0"/>
                <w:color w:val="ff0000"/>
                <w:sz w:val="24"/>
                <w:highlight w:val="none"/>
                <w:lang w:val="en-US" w:eastAsia="zh-CN"/>
              </w:rPr>
              <w:t xml:space="preserve">（</w:t>
            </w:r>
            <w:r>
              <w:rPr>
                <w:rFonts w:hint="eastAsia" w:ascii="宋体" w:hAnsi="宋体" w:cs="宋体"/>
                <w:b w:val="0"/>
                <w:bCs w:val="0"/>
                <w:color w:val="ff0000"/>
                <w:sz w:val="24"/>
                <w:highlight w:val="none"/>
                <w:lang w:val="en-US" w:eastAsia="zh-CN"/>
              </w:rPr>
              <w:t xml:space="preserve">共3个子系统，满分18</w:t>
            </w:r>
            <w:r>
              <w:rPr>
                <w:rFonts w:hint="eastAsia" w:ascii="宋体" w:hAnsi="宋体" w:eastAsia="宋体" w:cs="宋体"/>
                <w:b w:val="0"/>
                <w:bCs w:val="0"/>
                <w:color w:val="ff0000"/>
                <w:sz w:val="24"/>
                <w:highlight w:val="none"/>
                <w:lang w:val="en-US" w:eastAsia="zh-CN"/>
              </w:rPr>
              <w:t xml:space="preserve">分）</w:t>
            </w:r>
            <w:r/>
          </w:p>
          <w:p>
            <w:pPr>
              <w:ind w:left="0" w:right="0" w:firstLine="0"/>
              <w:spacing w:before="0" w:after="0" w:line="439" w:lineRule="atLeast"/>
              <w:rPr>
                <w:rFonts w:hint="default" w:ascii="宋体" w:hAnsi="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制定合理的</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管理平台</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建设方案</w:t>
            </w:r>
            <w:r/>
          </w:p>
          <w:p>
            <w:pPr>
              <w:ind w:left="0" w:right="0" w:firstLine="0"/>
              <w:spacing w:before="0" w:after="0" w:line="439" w:lineRule="atLeast"/>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优于磋商文件，得</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分；</w:t>
            </w:r>
            <w:r/>
          </w:p>
          <w:p>
            <w:pPr>
              <w:ind w:left="0" w:right="0" w:firstLine="0"/>
              <w:spacing w:before="0" w:after="0" w:line="439" w:lineRule="atLeast"/>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符合磋商文件，得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分；</w:t>
            </w:r>
            <w:r/>
          </w:p>
          <w:p>
            <w:pPr>
              <w:ind w:left="0" w:right="0" w:firstLine="0"/>
              <w:spacing w:before="0" w:after="0" w:line="439" w:lineRule="atLeast"/>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未提供或不符合磋商文件或全部照搬原文，不得分。</w:t>
            </w:r>
            <w:r/>
          </w:p>
          <w:p>
            <w:pPr>
              <w:ind w:left="0" w:right="0" w:firstLine="0"/>
              <w:spacing w:before="0" w:after="0" w:line="439" w:lineRule="atLeast"/>
              <w:rPr>
                <w:rFonts w:hint="default" w:ascii="宋体" w:hAnsi="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制定合理的</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执法人员移动端</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建设方案；</w:t>
            </w:r>
            <w:r/>
          </w:p>
          <w:p>
            <w:pPr>
              <w:ind w:left="0" w:right="0" w:firstLine="0"/>
              <w:spacing w:before="0" w:after="0" w:line="439" w:lineRule="atLeast"/>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优于磋商文件，得</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分；</w:t>
            </w:r>
            <w:r/>
          </w:p>
          <w:p>
            <w:pPr>
              <w:ind w:left="0" w:right="0" w:firstLine="0"/>
              <w:spacing w:before="0" w:after="0" w:line="439" w:lineRule="atLeast"/>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符合磋商文件，得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分；</w:t>
            </w:r>
            <w:r/>
          </w:p>
          <w:p>
            <w:pPr>
              <w:ind w:left="0" w:right="0" w:firstLine="0"/>
              <w:spacing w:before="0" w:after="0" w:line="439" w:lineRule="atLeast"/>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未提供或不符合磋商文件或全部照搬原文，不得分。</w:t>
            </w:r>
            <w:r/>
          </w:p>
          <w:p>
            <w:pPr>
              <w:ind w:left="0" w:right="0" w:firstLine="0"/>
              <w:spacing w:before="0" w:after="0" w:line="439" w:lineRule="atLeast"/>
              <w:rPr>
                <w:rFonts w:hint="default" w:ascii="宋体" w:hAnsi="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制定合理的</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市场主体移动端</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建设方案；</w:t>
            </w:r>
            <w:r/>
          </w:p>
          <w:p>
            <w:pPr>
              <w:ind w:left="0" w:right="0" w:firstLine="0"/>
              <w:spacing w:before="0" w:after="0" w:line="439" w:lineRule="atLeast"/>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优于磋商文件，得</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分；</w:t>
            </w:r>
            <w:r/>
          </w:p>
          <w:p>
            <w:pPr>
              <w:ind w:left="0" w:right="0" w:firstLine="0"/>
              <w:spacing w:before="0" w:after="0" w:line="439" w:lineRule="atLeast"/>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符合磋商文件，得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分；</w:t>
            </w:r>
            <w:r/>
          </w:p>
          <w:p>
            <w:pPr>
              <w:ind w:left="0" w:right="0" w:firstLine="0"/>
              <w:spacing w:before="0" w:after="0" w:line="439" w:lineRule="atLeast"/>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未提供或不符合磋商文件或全部照搬原文，不得分。</w:t>
            </w:r>
            <w:r/>
          </w:p>
          <w:p>
            <w:pPr>
              <w:ind w:left="0" w:right="0" w:firstLine="0"/>
              <w:spacing w:before="0" w:after="0" w:line="439" w:lineRule="atLeast"/>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r>
            <w:r/>
          </w:p>
          <w:p>
            <w:pPr>
              <w:ind w:left="0" w:right="0" w:firstLine="0"/>
              <w:jc w:val="both"/>
              <w:spacing w:before="0" w:after="0" w:line="439" w:lineRule="atLeast"/>
              <w:rPr>
                <w:rFonts w:hint="eastAsia" w:ascii="宋体" w:hAnsi="宋体" w:cs="宋体"/>
                <w:bCs/>
                <w:color w:val="auto"/>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u w:val="none"/>
                <w:lang w:val="en-US" w:eastAsia="zh-CN"/>
              </w:rPr>
              <w:t xml:space="preserve">二、性能保障</w:t>
            </w:r>
            <w:r/>
          </w:p>
          <w:p>
            <w:pPr>
              <w:ind w:left="0" w:right="0" w:firstLine="0"/>
              <w:jc w:val="both"/>
              <w:spacing w:before="0" w:after="0" w:line="439" w:lineRule="atLeast"/>
              <w:rPr>
                <w:rFonts w:hint="default" w:ascii="宋体" w:hAnsi="宋体" w:eastAsia="宋体" w:cs="宋体"/>
                <w:color w:val="auto"/>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none"/>
                <w:lang w:val="en-US" w:eastAsia="zh-CN"/>
              </w:rPr>
              <w:t xml:space="preserve">制定性能保障方案，包括</w:t>
            </w:r>
            <w:r>
              <w:rPr>
                <w:rFonts w:hint="eastAsia" w:ascii="宋体" w:hAnsi="宋体" w:eastAsia="宋体" w:cs="宋体"/>
                <w:b/>
                <w:bCs/>
                <w:color w:val="auto"/>
                <w:sz w:val="24"/>
                <w:u w:val="none"/>
                <w:lang w:val="en-US" w:eastAsia="zh-CN"/>
              </w:rPr>
              <w:t xml:space="preserve">响应时间需求</w:t>
            </w:r>
            <w:r>
              <w:rPr>
                <w:rFonts w:hint="eastAsia" w:ascii="宋体" w:hAnsi="宋体" w:eastAsia="宋体" w:cs="宋体"/>
                <w:color w:val="auto"/>
                <w:sz w:val="24"/>
                <w:u w:val="none"/>
                <w:lang w:val="en-US" w:eastAsia="zh-CN"/>
              </w:rPr>
              <w:t xml:space="preserve">、</w:t>
            </w:r>
            <w:r>
              <w:rPr>
                <w:rFonts w:hint="eastAsia" w:ascii="宋体" w:hAnsi="宋体" w:eastAsia="宋体" w:cs="宋体"/>
                <w:b/>
                <w:bCs/>
                <w:color w:val="auto"/>
                <w:sz w:val="24"/>
                <w:u w:val="none"/>
                <w:lang w:val="en-US" w:eastAsia="zh-CN"/>
              </w:rPr>
              <w:t xml:space="preserve">访问需求</w:t>
            </w:r>
            <w:r>
              <w:rPr>
                <w:rFonts w:hint="eastAsia" w:ascii="宋体" w:hAnsi="宋体" w:eastAsia="宋体" w:cs="宋体"/>
                <w:color w:val="auto"/>
                <w:sz w:val="24"/>
                <w:u w:val="none"/>
                <w:lang w:val="en-US" w:eastAsia="zh-CN"/>
              </w:rPr>
              <w:t xml:space="preserve">、</w:t>
            </w:r>
            <w:r>
              <w:rPr>
                <w:rFonts w:hint="eastAsia" w:ascii="宋体" w:hAnsi="宋体" w:eastAsia="宋体" w:cs="宋体"/>
                <w:b/>
                <w:bCs/>
                <w:color w:val="auto"/>
                <w:sz w:val="24"/>
                <w:u w:val="none"/>
                <w:lang w:val="en-US" w:eastAsia="zh-CN"/>
              </w:rPr>
              <w:t xml:space="preserve">故障率与故障修复时间需求</w:t>
            </w:r>
            <w:r>
              <w:rPr>
                <w:rFonts w:hint="eastAsia" w:ascii="宋体" w:hAnsi="宋体" w:eastAsia="宋体" w:cs="宋体"/>
                <w:color w:val="auto"/>
                <w:sz w:val="24"/>
                <w:u w:val="none"/>
                <w:lang w:val="en-US" w:eastAsia="zh-CN"/>
              </w:rPr>
              <w:t xml:space="preserve">、</w:t>
            </w:r>
            <w:r>
              <w:rPr>
                <w:rFonts w:hint="eastAsia" w:ascii="宋体" w:hAnsi="宋体" w:eastAsia="宋体" w:cs="宋体"/>
                <w:b/>
                <w:bCs/>
                <w:color w:val="auto"/>
                <w:sz w:val="24"/>
                <w:u w:val="none"/>
                <w:lang w:val="en-US" w:eastAsia="zh-CN"/>
              </w:rPr>
              <w:t xml:space="preserve">系统优化与连续性需求</w:t>
            </w:r>
            <w:r>
              <w:rPr>
                <w:rFonts w:hint="eastAsia" w:ascii="宋体" w:hAnsi="宋体" w:cs="宋体"/>
                <w:b/>
                <w:bCs/>
                <w:color w:val="auto"/>
                <w:sz w:val="24"/>
                <w:u w:val="none"/>
                <w:lang w:val="en-US" w:eastAsia="zh-CN"/>
              </w:rPr>
              <w:t xml:space="preserve">。</w:t>
            </w:r>
            <w:r>
              <w:rPr>
                <w:rFonts w:hint="eastAsia" w:ascii="宋体" w:hAnsi="宋体" w:eastAsia="宋体" w:cs="宋体"/>
                <w:b w:val="0"/>
                <w:bCs/>
                <w:color w:val="ff0000"/>
                <w:sz w:val="24"/>
                <w:u w:val="none"/>
                <w:lang w:val="en-US" w:eastAsia="zh-CN"/>
              </w:rPr>
              <w:t xml:space="preserve">（</w:t>
            </w:r>
            <w:r>
              <w:rPr>
                <w:rFonts w:hint="eastAsia" w:ascii="宋体" w:hAnsi="宋体" w:cs="宋体"/>
                <w:b w:val="0"/>
                <w:bCs/>
                <w:color w:val="ff0000"/>
                <w:sz w:val="24"/>
                <w:u w:val="none"/>
                <w:lang w:val="en-US" w:eastAsia="zh-CN"/>
              </w:rPr>
              <w:t xml:space="preserve">共</w:t>
            </w:r>
            <w:r>
              <w:rPr>
                <w:rFonts w:hint="eastAsia" w:ascii="宋体" w:hAnsi="宋体" w:eastAsia="宋体" w:cs="宋体"/>
                <w:b w:val="0"/>
                <w:bCs/>
                <w:color w:val="ff0000"/>
                <w:sz w:val="24"/>
                <w:u w:val="none"/>
                <w:lang w:val="en-US" w:eastAsia="zh-CN"/>
              </w:rPr>
              <w:t xml:space="preserve">4个需求，满分</w:t>
            </w:r>
            <w:r>
              <w:rPr>
                <w:rFonts w:hint="eastAsia" w:ascii="宋体" w:hAnsi="宋体" w:cs="宋体"/>
                <w:b w:val="0"/>
                <w:bCs/>
                <w:color w:val="ff0000"/>
                <w:sz w:val="24"/>
                <w:u w:val="none"/>
                <w:lang w:val="en-US" w:eastAsia="zh-CN"/>
              </w:rPr>
              <w:t xml:space="preserve">12</w:t>
            </w:r>
            <w:r>
              <w:rPr>
                <w:rFonts w:hint="eastAsia" w:ascii="宋体" w:hAnsi="宋体" w:eastAsia="宋体" w:cs="宋体"/>
                <w:b w:val="0"/>
                <w:bCs/>
                <w:color w:val="ff0000"/>
                <w:sz w:val="24"/>
                <w:u w:val="none"/>
                <w:lang w:val="en-US" w:eastAsia="zh-CN"/>
              </w:rPr>
              <w:t xml:space="preserve">分）</w:t>
            </w:r>
            <w:r/>
          </w:p>
          <w:p>
            <w:pPr>
              <w:ind w:left="0" w:right="0" w:firstLine="0"/>
              <w:jc w:val="both"/>
              <w:spacing w:before="0" w:after="0" w:line="419" w:lineRule="atLeast"/>
              <w:rPr>
                <w:rFonts w:hint="eastAsia" w:ascii="宋体" w:hAnsi="宋体" w:eastAsia="宋体" w:cs="宋体"/>
                <w:color w:val="auto"/>
                <w:sz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none"/>
                <w:lang w:val="en-US" w:eastAsia="zh-CN"/>
              </w:rPr>
              <w:t xml:space="preserve">每个需求</w:t>
            </w:r>
            <w:r>
              <w:rPr>
                <w:rFonts w:hint="eastAsia" w:ascii="宋体" w:hAnsi="宋体" w:eastAsia="宋体" w:cs="宋体"/>
                <w:color w:val="auto"/>
                <w:sz w:val="24"/>
                <w:u w:val="none"/>
              </w:rPr>
              <w:t xml:space="preserve">优于磋商文件，得</w:t>
            </w:r>
            <w:r>
              <w:rPr>
                <w:rFonts w:hint="eastAsia" w:ascii="宋体" w:hAnsi="宋体" w:cs="宋体"/>
                <w:color w:val="auto"/>
                <w:sz w:val="24"/>
                <w:u w:val="none"/>
                <w:lang w:val="en-US" w:eastAsia="zh-CN"/>
              </w:rPr>
              <w:t xml:space="preserve">3</w:t>
            </w:r>
            <w:r>
              <w:rPr>
                <w:rFonts w:hint="eastAsia" w:ascii="宋体" w:hAnsi="宋体" w:eastAsia="宋体" w:cs="宋体"/>
                <w:color w:val="auto"/>
                <w:sz w:val="24"/>
                <w:u w:val="none"/>
              </w:rPr>
              <w:t xml:space="preserve">分；</w:t>
            </w:r>
            <w:r/>
          </w:p>
          <w:p>
            <w:pPr>
              <w:ind w:left="0" w:right="0" w:firstLine="0"/>
              <w:jc w:val="both"/>
              <w:spacing w:before="0" w:after="0" w:line="419" w:lineRule="atLeast"/>
              <w:rPr>
                <w:rFonts w:hint="eastAsia" w:ascii="宋体" w:hAnsi="宋体" w:eastAsia="宋体" w:cs="宋体"/>
                <w:color w:val="auto"/>
                <w:sz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none"/>
                <w:lang w:val="en-US" w:eastAsia="zh-CN"/>
              </w:rPr>
              <w:t xml:space="preserve">每个需求</w:t>
            </w:r>
            <w:r>
              <w:rPr>
                <w:rFonts w:hint="eastAsia" w:ascii="宋体" w:hAnsi="宋体" w:eastAsia="宋体" w:cs="宋体"/>
                <w:color w:val="auto"/>
                <w:sz w:val="24"/>
                <w:u w:val="none"/>
              </w:rPr>
              <w:t xml:space="preserve">符合磋商文件，得</w:t>
            </w:r>
            <w:r>
              <w:rPr>
                <w:rFonts w:hint="eastAsia" w:ascii="宋体" w:hAnsi="宋体" w:cs="宋体"/>
                <w:color w:val="auto"/>
                <w:sz w:val="24"/>
                <w:u w:val="none"/>
                <w:lang w:val="en-US" w:eastAsia="zh-CN"/>
              </w:rPr>
              <w:t xml:space="preserve">2</w:t>
            </w:r>
            <w:r>
              <w:rPr>
                <w:rFonts w:hint="eastAsia" w:ascii="宋体" w:hAnsi="宋体" w:eastAsia="宋体" w:cs="宋体"/>
                <w:color w:val="auto"/>
                <w:sz w:val="24"/>
                <w:u w:val="none"/>
              </w:rPr>
              <w:t xml:space="preserve">分；</w:t>
            </w:r>
            <w:r/>
          </w:p>
          <w:p>
            <w:pPr>
              <w:ind w:left="0" w:right="0" w:firstLine="0"/>
              <w:jc w:val="both"/>
              <w:spacing w:before="0" w:after="0" w:line="419" w:lineRule="atLeast"/>
              <w:rPr>
                <w:rFonts w:hint="eastAsia" w:ascii="宋体" w:hAnsi="宋体" w:eastAsia="宋体" w:cs="宋体"/>
                <w:color w:val="auto"/>
                <w:sz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none"/>
              </w:rPr>
              <w:t xml:space="preserve">未提供或不符合磋商文件或全部照搬原文，不得分。</w:t>
            </w:r>
            <w:r/>
          </w:p>
          <w:p>
            <w:pPr>
              <w:ind w:left="0" w:right="0" w:firstLine="0"/>
              <w:jc w:val="both"/>
              <w:spacing w:before="0" w:after="0" w:line="419" w:lineRule="atLeast"/>
              <w:rPr>
                <w:rFonts w:hint="eastAsia" w:ascii="宋体" w:hAnsi="宋体" w:eastAsia="宋体" w:cs="宋体"/>
                <w:color w:val="auto"/>
                <w:sz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none"/>
              </w:rPr>
            </w:r>
            <w:r/>
          </w:p>
        </w:tc>
      </w:tr>
      <w:tr>
        <w:trPr>
          <w:trHeight w:val="2555"/>
        </w:trPr>
        <w:tc>
          <w:tcPr>
            <w:tcW w:w="1305" w:type="dxa"/>
            <w:vAlign w:val="center"/>
            <w:textDirection w:val="lrTb"/>
            <w:noWrap w:val="false"/>
          </w:tcPr>
          <w:p>
            <w:pPr>
              <w:jc w:val="center"/>
              <w:spacing w:after="0" w:line="24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实施方案</w:t>
            </w:r>
            <w:r/>
          </w:p>
          <w:p>
            <w:pPr>
              <w:jc w:val="center"/>
              <w:spacing w:after="0" w:line="240" w:lineRule="auto"/>
              <w:rPr>
                <w:color w:val="auto"/>
                <w:highlight w:val="none"/>
              </w:rPr>
            </w:pPr>
            <w:r>
              <w:rPr>
                <w:rFonts w:hint="eastAsia" w:ascii="宋体" w:hAnsi="宋体" w:eastAsia="宋体" w:cs="宋体"/>
                <w:b/>
                <w:color w:val="auto"/>
                <w:sz w:val="24"/>
                <w:highlight w:val="none"/>
                <w:lang w:val="en-US" w:eastAsia="zh-CN"/>
              </w:rPr>
              <w:t xml:space="preserve">（</w:t>
            </w:r>
            <w:r>
              <w:rPr>
                <w:rFonts w:hint="eastAsia" w:ascii="宋体" w:hAnsi="宋体" w:cs="宋体"/>
                <w:b/>
                <w:color w:val="auto"/>
                <w:sz w:val="24"/>
                <w:highlight w:val="none"/>
                <w:lang w:val="en-US" w:eastAsia="zh-CN"/>
              </w:rPr>
              <w:t xml:space="preserve">6</w:t>
            </w:r>
            <w:r>
              <w:rPr>
                <w:rFonts w:hint="eastAsia" w:ascii="宋体" w:hAnsi="宋体" w:eastAsia="宋体" w:cs="宋体"/>
                <w:b/>
                <w:color w:val="auto"/>
                <w:sz w:val="24"/>
                <w:highlight w:val="none"/>
                <w:lang w:val="en-US" w:eastAsia="zh-CN"/>
              </w:rPr>
              <w:t xml:space="preserve">分）</w:t>
            </w:r>
            <w:r/>
          </w:p>
        </w:tc>
        <w:tc>
          <w:tcPr>
            <w:tcMar>
              <w:left w:w="108" w:type="dxa"/>
              <w:top w:w="0" w:type="dxa"/>
              <w:right w:w="108" w:type="dxa"/>
              <w:bottom w:w="0" w:type="dxa"/>
            </w:tcMar>
            <w:tcW w:w="8134" w:type="dxa"/>
            <w:vAlign w:val="center"/>
            <w:textDirection w:val="lrTb"/>
            <w:noWrap w:val="false"/>
          </w:tcPr>
          <w:p>
            <w:pPr>
              <w:ind w:left="0" w:right="0" w:firstLine="0"/>
              <w:spacing w:before="0" w:after="0" w:line="43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提供项目</w:t>
            </w:r>
            <w:r>
              <w:rPr>
                <w:rFonts w:hint="eastAsia" w:ascii="宋体" w:hAnsi="宋体" w:eastAsia="宋体" w:cs="宋体"/>
                <w:b/>
                <w:bCs/>
                <w:color w:val="auto"/>
                <w:sz w:val="24"/>
                <w:highlight w:val="none"/>
                <w:lang w:val="en-US" w:eastAsia="zh-CN"/>
              </w:rPr>
              <w:t xml:space="preserve">实施方案</w:t>
            </w:r>
            <w:r>
              <w:rPr>
                <w:rFonts w:hint="eastAsia" w:ascii="宋体" w:hAnsi="宋体" w:eastAsia="宋体" w:cs="宋体"/>
                <w:color w:val="auto"/>
                <w:sz w:val="24"/>
                <w:highlight w:val="none"/>
                <w:lang w:val="en-US" w:eastAsia="zh-CN"/>
              </w:rPr>
              <w:t xml:space="preserve">，应至少涵盖但不限于组织机构和人员、项目进度计划、质量控制。</w:t>
            </w:r>
            <w:r/>
          </w:p>
          <w:p>
            <w:pPr>
              <w:ind w:left="0" w:right="0" w:firstLine="0"/>
              <w:spacing w:before="0" w:after="0" w:line="43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优于磋商文件，得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分；</w:t>
            </w:r>
            <w:r/>
          </w:p>
          <w:p>
            <w:pPr>
              <w:ind w:left="0" w:right="0" w:firstLine="0"/>
              <w:spacing w:before="0" w:after="0" w:line="43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符合磋商文件，得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分；</w:t>
            </w:r>
            <w:r/>
          </w:p>
          <w:p>
            <w:pPr>
              <w:ind w:left="0" w:right="0" w:firstLine="0"/>
              <w:spacing w:before="0" w:after="0" w:line="439" w:lineRule="atLeast"/>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未提供或不符合磋商文件或全部照搬原文，不得分。</w:t>
            </w:r>
            <w:r/>
          </w:p>
        </w:tc>
      </w:tr>
      <w:tr>
        <w:trPr>
          <w:trHeight w:val="2132"/>
        </w:trPr>
        <w:tc>
          <w:tcPr>
            <w:tcW w:w="1305" w:type="dxa"/>
            <w:vAlign w:val="center"/>
            <w:textDirection w:val="lrTb"/>
            <w:noWrap w:val="false"/>
          </w:tcPr>
          <w:p>
            <w:pPr>
              <w:jc w:val="center"/>
              <w:spacing w:after="0" w:line="240" w:lineRule="auto"/>
              <w:rPr>
                <w:rFonts w:hint="eastAsia" w:eastAsia="宋体"/>
                <w:color w:val="auto"/>
                <w:lang w:eastAsia="zh-CN"/>
              </w:rPr>
            </w:pPr>
            <w:r>
              <w:rPr>
                <w:rFonts w:hint="eastAsia" w:ascii="宋体" w:hAnsi="宋体" w:eastAsia="宋体" w:cs="宋体"/>
                <w:b/>
                <w:color w:val="auto"/>
                <w:sz w:val="24"/>
                <w:lang w:val="en-US" w:eastAsia="zh-CN"/>
              </w:rPr>
              <w:t xml:space="preserve">培训方案</w:t>
            </w:r>
            <w:r>
              <w:rPr>
                <w:rFonts w:ascii="宋体" w:hAnsi="宋体" w:eastAsia="宋体" w:cs="宋体"/>
                <w:b/>
                <w:color w:val="auto"/>
                <w:sz w:val="24"/>
              </w:rPr>
              <w:t xml:space="preserve">（</w:t>
            </w:r>
            <w:r>
              <w:rPr>
                <w:rFonts w:hint="eastAsia" w:ascii="宋体" w:hAnsi="宋体" w:cs="宋体"/>
                <w:b/>
                <w:color w:val="auto"/>
                <w:sz w:val="24"/>
                <w:lang w:val="en-US" w:eastAsia="zh-CN"/>
              </w:rPr>
              <w:t xml:space="preserve">5</w:t>
            </w:r>
            <w:r>
              <w:rPr>
                <w:rFonts w:ascii="宋体" w:hAnsi="宋体" w:eastAsia="宋体" w:cs="宋体"/>
                <w:b/>
                <w:color w:val="auto"/>
                <w:sz w:val="24"/>
              </w:rPr>
              <w:t xml:space="preserve">分</w:t>
            </w:r>
            <w:r>
              <w:rPr>
                <w:rFonts w:hint="eastAsia" w:ascii="宋体" w:hAnsi="宋体" w:eastAsia="宋体" w:cs="宋体"/>
                <w:b/>
                <w:color w:val="auto"/>
                <w:sz w:val="24"/>
                <w:lang w:eastAsia="zh-CN"/>
              </w:rPr>
              <w:t xml:space="preserve">）</w:t>
            </w:r>
            <w:r/>
          </w:p>
        </w:tc>
        <w:tc>
          <w:tcPr>
            <w:tcMar>
              <w:left w:w="108" w:type="dxa"/>
              <w:top w:w="0" w:type="dxa"/>
              <w:right w:w="108" w:type="dxa"/>
              <w:bottom w:w="0" w:type="dxa"/>
            </w:tcMar>
            <w:tcW w:w="8134" w:type="dxa"/>
            <w:vAlign w:val="center"/>
            <w:textDirection w:val="lrTb"/>
            <w:noWrap w:val="false"/>
          </w:tcPr>
          <w:p>
            <w:pPr>
              <w:ind w:left="0" w:right="0" w:firstLine="0"/>
              <w:spacing w:before="0" w:after="0" w:line="439"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提供项目</w:t>
            </w:r>
            <w:r>
              <w:rPr>
                <w:rFonts w:hint="eastAsia" w:ascii="宋体" w:hAnsi="宋体" w:eastAsia="宋体" w:cs="宋体"/>
                <w:b/>
                <w:bCs/>
                <w:color w:val="auto"/>
                <w:sz w:val="24"/>
                <w:lang w:val="en-US" w:eastAsia="zh-CN"/>
              </w:rPr>
              <w:t xml:space="preserve">培训方案</w:t>
            </w:r>
            <w:r>
              <w:rPr>
                <w:rFonts w:hint="eastAsia" w:ascii="宋体" w:hAnsi="宋体" w:eastAsia="宋体" w:cs="宋体"/>
                <w:color w:val="auto"/>
                <w:sz w:val="24"/>
                <w:lang w:val="en-US" w:eastAsia="zh-CN"/>
              </w:rPr>
              <w:t xml:space="preserve">，应至少涵盖但</w:t>
            </w:r>
            <w:r>
              <w:rPr>
                <w:rFonts w:hint="eastAsia" w:ascii="宋体" w:hAnsi="宋体" w:eastAsia="宋体" w:cs="宋体"/>
                <w:color w:val="auto"/>
                <w:sz w:val="24"/>
                <w:highlight w:val="none"/>
                <w:lang w:val="en-US" w:eastAsia="zh-CN"/>
              </w:rPr>
              <w:t xml:space="preserve">不限于</w:t>
            </w:r>
            <w:r>
              <w:rPr>
                <w:rFonts w:hint="eastAsia" w:ascii="宋体" w:hAnsi="宋体" w:eastAsia="宋体" w:cs="宋体"/>
                <w:b/>
                <w:bCs/>
                <w:color w:val="auto"/>
                <w:sz w:val="24"/>
                <w:highlight w:val="none"/>
                <w:lang w:val="en-US" w:eastAsia="zh-CN"/>
              </w:rPr>
              <w:t xml:space="preserve">培训</w:t>
            </w:r>
            <w:r>
              <w:rPr>
                <w:rFonts w:hint="eastAsia" w:ascii="宋体" w:hAnsi="宋体" w:cs="宋体"/>
                <w:b/>
                <w:bCs/>
                <w:color w:val="auto"/>
                <w:sz w:val="24"/>
                <w:highlight w:val="none"/>
                <w:lang w:val="en-US" w:eastAsia="zh-CN"/>
              </w:rPr>
              <w:t xml:space="preserve">计划</w:t>
            </w:r>
            <w:r>
              <w:rPr>
                <w:rFonts w:hint="eastAsia" w:ascii="宋体" w:hAnsi="宋体" w:cs="宋体"/>
                <w:color w:val="auto"/>
                <w:sz w:val="24"/>
                <w:highlight w:val="none"/>
                <w:lang w:val="en-US" w:eastAsia="zh-CN"/>
              </w:rPr>
              <w:t xml:space="preserve">、</w:t>
            </w:r>
            <w:r>
              <w:rPr>
                <w:rFonts w:hint="eastAsia" w:ascii="宋体" w:hAnsi="宋体" w:cs="宋体"/>
                <w:b/>
                <w:bCs/>
                <w:color w:val="auto"/>
                <w:sz w:val="24"/>
                <w:highlight w:val="none"/>
                <w:lang w:val="en-US" w:eastAsia="zh-CN"/>
              </w:rPr>
              <w:t xml:space="preserve">培训</w:t>
            </w:r>
            <w:r>
              <w:rPr>
                <w:rFonts w:hint="eastAsia" w:ascii="宋体" w:hAnsi="宋体" w:eastAsia="宋体" w:cs="宋体"/>
                <w:b/>
                <w:bCs/>
                <w:color w:val="auto"/>
                <w:sz w:val="24"/>
                <w:highlight w:val="none"/>
                <w:lang w:val="en-US" w:eastAsia="zh-CN"/>
              </w:rPr>
              <w:t xml:space="preserve">内容</w:t>
            </w:r>
            <w:r>
              <w:rPr>
                <w:rFonts w:hint="eastAsia" w:ascii="宋体" w:hAnsi="宋体" w:eastAsia="宋体" w:cs="宋体"/>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培训方式</w:t>
            </w:r>
            <w:r>
              <w:rPr>
                <w:rFonts w:hint="eastAsia" w:ascii="宋体" w:hAnsi="宋体" w:eastAsia="宋体" w:cs="宋体"/>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培训流程、培训日程安排</w:t>
            </w:r>
            <w:r>
              <w:rPr>
                <w:rFonts w:hint="eastAsia" w:ascii="宋体" w:hAnsi="宋体" w:eastAsia="宋体" w:cs="宋体"/>
                <w:color w:val="auto"/>
                <w:sz w:val="24"/>
                <w:highlight w:val="none"/>
                <w:lang w:val="en-US" w:eastAsia="zh-CN"/>
              </w:rPr>
              <w:t xml:space="preserve">。</w:t>
            </w:r>
            <w:r>
              <w:rPr>
                <w:rFonts w:hint="eastAsia" w:ascii="宋体" w:hAnsi="宋体" w:eastAsia="宋体" w:cs="宋体"/>
                <w:b w:val="0"/>
                <w:bCs/>
                <w:color w:val="ff0000"/>
                <w:sz w:val="24"/>
                <w:highlight w:val="none"/>
                <w:u w:val="none"/>
                <w:lang w:val="en-US" w:eastAsia="zh-CN"/>
              </w:rPr>
              <w:t xml:space="preserve">（</w:t>
            </w:r>
            <w:r>
              <w:rPr>
                <w:rFonts w:hint="eastAsia" w:ascii="宋体" w:hAnsi="宋体" w:cs="宋体"/>
                <w:b w:val="0"/>
                <w:bCs/>
                <w:color w:val="ff0000"/>
                <w:sz w:val="24"/>
                <w:highlight w:val="none"/>
                <w:u w:val="none"/>
                <w:lang w:val="en-US" w:eastAsia="zh-CN"/>
              </w:rPr>
              <w:t xml:space="preserve">共5</w:t>
            </w:r>
            <w:r>
              <w:rPr>
                <w:rFonts w:hint="eastAsia" w:ascii="宋体" w:hAnsi="宋体" w:eastAsia="宋体" w:cs="宋体"/>
                <w:b w:val="0"/>
                <w:bCs/>
                <w:color w:val="ff0000"/>
                <w:sz w:val="24"/>
                <w:highlight w:val="none"/>
                <w:u w:val="none"/>
                <w:lang w:val="en-US" w:eastAsia="zh-CN"/>
              </w:rPr>
              <w:t xml:space="preserve">个，</w:t>
            </w:r>
            <w:r>
              <w:rPr>
                <w:rFonts w:hint="eastAsia" w:ascii="宋体" w:hAnsi="宋体" w:eastAsia="宋体" w:cs="宋体"/>
                <w:b w:val="0"/>
                <w:bCs/>
                <w:color w:val="ff0000"/>
                <w:sz w:val="24"/>
                <w:u w:val="none"/>
                <w:lang w:val="en-US" w:eastAsia="zh-CN"/>
              </w:rPr>
              <w:t xml:space="preserve">满分</w:t>
            </w:r>
            <w:r>
              <w:rPr>
                <w:rFonts w:hint="eastAsia" w:ascii="宋体" w:hAnsi="宋体" w:cs="宋体"/>
                <w:b w:val="0"/>
                <w:bCs/>
                <w:color w:val="ff0000"/>
                <w:sz w:val="24"/>
                <w:u w:val="none"/>
                <w:lang w:val="en-US" w:eastAsia="zh-CN"/>
              </w:rPr>
              <w:t xml:space="preserve">5</w:t>
            </w:r>
            <w:r>
              <w:rPr>
                <w:rFonts w:hint="eastAsia" w:ascii="宋体" w:hAnsi="宋体" w:eastAsia="宋体" w:cs="宋体"/>
                <w:b w:val="0"/>
                <w:bCs/>
                <w:color w:val="ff0000"/>
                <w:sz w:val="24"/>
                <w:u w:val="none"/>
                <w:lang w:val="en-US" w:eastAsia="zh-CN"/>
              </w:rPr>
              <w:t xml:space="preserve">分）</w:t>
            </w:r>
            <w:r/>
          </w:p>
          <w:p>
            <w:pPr>
              <w:ind w:left="0" w:right="0" w:firstLine="0"/>
              <w:spacing w:before="0" w:after="0" w:line="439"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none"/>
                <w:lang w:val="en-US" w:eastAsia="zh-CN"/>
              </w:rPr>
              <w:t xml:space="preserve">每个</w:t>
            </w:r>
            <w:r>
              <w:rPr>
                <w:rFonts w:hint="eastAsia" w:ascii="宋体" w:hAnsi="宋体" w:cs="宋体"/>
                <w:color w:val="auto"/>
                <w:sz w:val="24"/>
                <w:u w:val="none"/>
                <w:lang w:val="en-US" w:eastAsia="zh-CN"/>
              </w:rPr>
              <w:t xml:space="preserve">方案</w:t>
            </w:r>
            <w:r>
              <w:rPr>
                <w:rFonts w:hint="eastAsia" w:ascii="宋体" w:hAnsi="宋体" w:cs="宋体"/>
                <w:color w:val="auto"/>
                <w:sz w:val="24"/>
                <w:lang w:val="en-US" w:eastAsia="zh-CN"/>
              </w:rPr>
              <w:t xml:space="preserve">符合</w:t>
            </w:r>
            <w:r>
              <w:rPr>
                <w:rFonts w:hint="eastAsia" w:ascii="宋体" w:hAnsi="宋体" w:eastAsia="宋体" w:cs="宋体"/>
                <w:color w:val="auto"/>
                <w:sz w:val="24"/>
                <w:lang w:val="en-US" w:eastAsia="zh-CN"/>
              </w:rPr>
              <w:t xml:space="preserve">磋商文件</w:t>
            </w:r>
            <w:r>
              <w:rPr>
                <w:rFonts w:hint="eastAsia" w:ascii="宋体" w:hAnsi="宋体" w:cs="宋体"/>
                <w:color w:val="auto"/>
                <w:sz w:val="24"/>
                <w:lang w:val="en-US" w:eastAsia="zh-CN"/>
              </w:rPr>
              <w:t xml:space="preserve">要求</w:t>
            </w:r>
            <w:r>
              <w:rPr>
                <w:rFonts w:hint="eastAsia" w:ascii="宋体" w:hAnsi="宋体" w:eastAsia="宋体" w:cs="宋体"/>
                <w:color w:val="auto"/>
                <w:sz w:val="24"/>
                <w:lang w:val="en-US" w:eastAsia="zh-CN"/>
              </w:rPr>
              <w:t xml:space="preserve">，得</w:t>
            </w:r>
            <w:r>
              <w:rPr>
                <w:rFonts w:hint="eastAsia" w:ascii="宋体" w:hAnsi="宋体" w:cs="宋体"/>
                <w:color w:val="auto"/>
                <w:sz w:val="24"/>
                <w:lang w:val="en-US" w:eastAsia="zh-CN"/>
              </w:rPr>
              <w:t xml:space="preserve">1</w:t>
            </w:r>
            <w:r>
              <w:rPr>
                <w:rFonts w:hint="eastAsia" w:ascii="宋体" w:hAnsi="宋体" w:eastAsia="宋体" w:cs="宋体"/>
                <w:color w:val="auto"/>
                <w:sz w:val="24"/>
                <w:lang w:val="en-US" w:eastAsia="zh-CN"/>
              </w:rPr>
              <w:t xml:space="preserve">分；</w:t>
            </w:r>
            <w:r/>
          </w:p>
          <w:p>
            <w:pPr>
              <w:ind w:left="0" w:right="0" w:firstLine="0"/>
              <w:spacing w:before="0" w:after="0" w:line="43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未提供或不符合磋商文件或全部照搬原文，不得分。</w:t>
            </w:r>
            <w:r/>
          </w:p>
        </w:tc>
      </w:tr>
      <w:tr>
        <w:trPr>
          <w:trHeight w:val="2833"/>
        </w:trPr>
        <w:tc>
          <w:tcPr>
            <w:tcMar>
              <w:left w:w="108" w:type="dxa"/>
              <w:top w:w="0" w:type="dxa"/>
              <w:right w:w="108" w:type="dxa"/>
              <w:bottom w:w="0" w:type="dxa"/>
            </w:tcMar>
            <w:tcW w:w="1305" w:type="dxa"/>
            <w:vAlign w:val="center"/>
            <w:textDirection w:val="lrTb"/>
            <w:noWrap w:val="false"/>
          </w:tcPr>
          <w:p>
            <w:pPr>
              <w:ind w:left="0" w:right="0" w:firstLine="0"/>
              <w:jc w:val="center"/>
              <w:spacing w:before="0" w:after="0" w:line="439"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r>
            <w:r/>
          </w:p>
          <w:p>
            <w:pPr>
              <w:ind w:left="0" w:right="0" w:firstLine="0"/>
              <w:jc w:val="both"/>
              <w:spacing w:before="0" w:after="0" w:line="439" w:lineRule="atLeast"/>
              <w:rPr>
                <w:rFonts w:hint="default"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val="en-US" w:eastAsia="zh-CN"/>
              </w:rPr>
              <w:t xml:space="preserve">售后</w:t>
            </w:r>
            <w:r>
              <w:rPr>
                <w:rFonts w:hint="eastAsia" w:ascii="宋体" w:hAnsi="宋体" w:eastAsia="宋体" w:cs="宋体"/>
                <w:b/>
                <w:color w:val="auto"/>
                <w:sz w:val="24"/>
                <w:highlight w:val="none"/>
                <w:lang w:val="en-US" w:eastAsia="zh-CN"/>
              </w:rPr>
              <w:t xml:space="preserve">服务</w:t>
            </w:r>
            <w:r/>
          </w:p>
          <w:p>
            <w:pPr>
              <w:ind w:left="0" w:right="0" w:firstLine="0"/>
              <w:jc w:val="center"/>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10</w:t>
            </w:r>
            <w:r>
              <w:rPr>
                <w:rFonts w:ascii="宋体" w:hAnsi="宋体" w:eastAsia="宋体" w:cs="宋体"/>
                <w:b/>
                <w:color w:val="auto"/>
                <w:sz w:val="24"/>
                <w:highlight w:val="none"/>
              </w:rPr>
              <w:t xml:space="preserve">分）</w:t>
            </w:r>
            <w:r/>
          </w:p>
          <w:p>
            <w:pPr>
              <w:ind w:left="0" w:right="0" w:firstLine="0"/>
              <w:jc w:val="center"/>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Mar>
              <w:left w:w="108" w:type="dxa"/>
              <w:top w:w="0" w:type="dxa"/>
              <w:right w:w="108" w:type="dxa"/>
              <w:bottom w:w="0" w:type="dxa"/>
            </w:tcMar>
            <w:tcW w:w="8134" w:type="dxa"/>
            <w:vAlign w:val="center"/>
            <w:textDirection w:val="lrTb"/>
            <w:noWrap w:val="false"/>
          </w:tcPr>
          <w:p>
            <w:pPr>
              <w:ind w:left="0" w:right="0" w:firstLine="0"/>
              <w:spacing w:before="0" w:after="0" w:line="439" w:lineRule="atLeast"/>
              <w:rPr>
                <w:rFonts w:hint="eastAsia" w:ascii="宋体" w:hAnsi="宋体" w:eastAsia="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一、售后</w:t>
            </w:r>
            <w:r>
              <w:rPr>
                <w:rFonts w:hint="eastAsia" w:ascii="宋体" w:hAnsi="宋体" w:eastAsia="宋体" w:cs="宋体"/>
                <w:b/>
                <w:bCs/>
                <w:color w:val="auto"/>
                <w:sz w:val="24"/>
                <w:highlight w:val="none"/>
                <w:lang w:val="en-US" w:eastAsia="zh-CN"/>
              </w:rPr>
              <w:t xml:space="preserve">服务方案</w:t>
            </w:r>
            <w:r/>
          </w:p>
          <w:p>
            <w:pPr>
              <w:ind w:left="0" w:right="0" w:firstLine="0"/>
              <w:spacing w:before="0" w:after="0" w:line="439" w:lineRule="atLeast"/>
              <w:rPr>
                <w:rFonts w:hint="eastAsia" w:ascii="宋体" w:hAnsi="宋体" w:eastAsia="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提供的</w:t>
            </w:r>
            <w:r>
              <w:rPr>
                <w:rFonts w:hint="eastAsia" w:ascii="宋体" w:hAnsi="宋体" w:cs="宋体"/>
                <w:color w:val="auto"/>
                <w:sz w:val="24"/>
                <w:highlight w:val="none"/>
                <w:lang w:val="en-US" w:eastAsia="zh-CN"/>
              </w:rPr>
              <w:t xml:space="preserve">售后</w:t>
            </w:r>
            <w:r>
              <w:rPr>
                <w:rFonts w:hint="eastAsia" w:ascii="宋体" w:hAnsi="宋体" w:eastAsia="宋体" w:cs="宋体"/>
                <w:color w:val="auto"/>
                <w:sz w:val="24"/>
                <w:highlight w:val="none"/>
                <w:lang w:val="en-US" w:eastAsia="zh-CN"/>
              </w:rPr>
              <w:t xml:space="preserve">服务方案符合本项目特点，措施落实能得到有效保证，包括</w:t>
            </w:r>
            <w:r>
              <w:rPr>
                <w:rFonts w:hint="eastAsia" w:ascii="宋体" w:hAnsi="宋体" w:eastAsia="宋体" w:cs="宋体"/>
                <w:b/>
                <w:bCs/>
                <w:color w:val="auto"/>
                <w:sz w:val="24"/>
                <w:highlight w:val="none"/>
                <w:lang w:val="en-US" w:eastAsia="zh-CN"/>
              </w:rPr>
              <w:t xml:space="preserve">质保期限、服务内容、服务方式、</w:t>
            </w:r>
            <w:r>
              <w:rPr>
                <w:rFonts w:hint="eastAsia" w:ascii="宋体" w:hAnsi="宋体" w:eastAsia="宋体" w:cs="宋体"/>
                <w:b/>
                <w:bCs/>
                <w:strike w:val="0"/>
                <w:color w:val="auto"/>
                <w:sz w:val="24"/>
                <w:highlight w:val="none"/>
                <w:lang w:val="en-US" w:eastAsia="zh-CN"/>
              </w:rPr>
              <w:t xml:space="preserve">响应时间、</w:t>
            </w:r>
            <w:r>
              <w:rPr>
                <w:rFonts w:hint="eastAsia" w:ascii="宋体" w:hAnsi="宋体" w:eastAsia="宋体" w:cs="宋体"/>
                <w:b/>
                <w:bCs/>
                <w:strike w:val="0"/>
                <w:color w:val="auto"/>
                <w:sz w:val="24"/>
                <w:highlight w:val="none"/>
                <w:lang w:val="en-US" w:eastAsia="zh-CN"/>
              </w:rPr>
              <w:t xml:space="preserve">服务保障</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val="0"/>
                <w:bCs/>
                <w:color w:val="ff0000"/>
                <w:sz w:val="24"/>
                <w:highlight w:val="none"/>
                <w:u w:val="none"/>
                <w:lang w:val="en-US" w:eastAsia="zh-CN"/>
              </w:rPr>
              <w:t xml:space="preserve">（</w:t>
            </w:r>
            <w:r>
              <w:rPr>
                <w:rFonts w:hint="eastAsia" w:ascii="宋体" w:hAnsi="宋体" w:cs="宋体"/>
                <w:b w:val="0"/>
                <w:bCs/>
                <w:color w:val="ff0000"/>
                <w:sz w:val="24"/>
                <w:highlight w:val="none"/>
                <w:u w:val="none"/>
                <w:lang w:val="en-US" w:eastAsia="zh-CN"/>
              </w:rPr>
              <w:t xml:space="preserve">共5</w:t>
            </w:r>
            <w:r>
              <w:rPr>
                <w:rFonts w:hint="eastAsia" w:ascii="宋体" w:hAnsi="宋体" w:eastAsia="宋体" w:cs="宋体"/>
                <w:b w:val="0"/>
                <w:bCs/>
                <w:color w:val="ff0000"/>
                <w:sz w:val="24"/>
                <w:highlight w:val="none"/>
                <w:u w:val="none"/>
                <w:lang w:val="en-US" w:eastAsia="zh-CN"/>
              </w:rPr>
              <w:t xml:space="preserve">个，满分</w:t>
            </w:r>
            <w:r>
              <w:rPr>
                <w:rFonts w:hint="eastAsia" w:ascii="宋体" w:hAnsi="宋体" w:cs="宋体"/>
                <w:b w:val="0"/>
                <w:bCs/>
                <w:color w:val="ff0000"/>
                <w:sz w:val="24"/>
                <w:highlight w:val="none"/>
                <w:u w:val="none"/>
                <w:lang w:val="en-US" w:eastAsia="zh-CN"/>
              </w:rPr>
              <w:t xml:space="preserve">10</w:t>
            </w:r>
            <w:r>
              <w:rPr>
                <w:rFonts w:hint="eastAsia" w:ascii="宋体" w:hAnsi="宋体" w:eastAsia="宋体" w:cs="宋体"/>
                <w:b w:val="0"/>
                <w:bCs/>
                <w:color w:val="ff0000"/>
                <w:sz w:val="24"/>
                <w:highlight w:val="none"/>
                <w:u w:val="none"/>
                <w:lang w:val="en-US" w:eastAsia="zh-CN"/>
              </w:rPr>
              <w:t xml:space="preserve">分）</w:t>
            </w:r>
            <w:r/>
          </w:p>
          <w:p>
            <w:pPr>
              <w:ind w:left="0" w:right="0" w:firstLine="0"/>
              <w:spacing w:before="0" w:after="0" w:line="43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优于磋商文件，得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分；</w:t>
            </w:r>
            <w:r/>
          </w:p>
          <w:p>
            <w:pPr>
              <w:ind w:left="0" w:right="0" w:firstLine="0"/>
              <w:spacing w:before="0" w:after="0" w:line="439" w:lineRule="atLeast"/>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符合磋商文件，得</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分；</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未提供或不符合磋商文件或全部照搬原文，不得分。</w:t>
            </w:r>
            <w:r/>
          </w:p>
        </w:tc>
      </w:tr>
      <w:tr>
        <w:trPr>
          <w:trHeight w:val="1580"/>
        </w:trPr>
        <w:tc>
          <w:tcPr>
            <w:tcMar>
              <w:left w:w="108" w:type="dxa"/>
              <w:top w:w="0" w:type="dxa"/>
              <w:right w:w="108" w:type="dxa"/>
              <w:bottom w:w="0" w:type="dxa"/>
            </w:tcMar>
            <w:tcW w:w="1305" w:type="dxa"/>
            <w:vAlign w:val="center"/>
            <w:textDirection w:val="lrTb"/>
            <w:noWrap w:val="false"/>
          </w:tcPr>
          <w:p>
            <w:pPr>
              <w:ind w:left="0" w:right="0" w:firstLine="0"/>
              <w:jc w:val="center"/>
              <w:spacing w:before="0" w:after="0" w:line="439" w:lineRule="atLeast"/>
              <w:rPr>
                <w:strike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trike w:val="0"/>
                <w:color w:val="auto"/>
                <w:sz w:val="24"/>
                <w:highlight w:val="none"/>
              </w:rPr>
              <w:t xml:space="preserve">业绩</w:t>
            </w:r>
            <w:r/>
          </w:p>
          <w:p>
            <w:pPr>
              <w:ind w:left="0" w:right="0" w:firstLine="0"/>
              <w:jc w:val="center"/>
              <w:spacing w:before="0" w:after="0" w:line="439" w:lineRule="atLeast"/>
              <w:rPr>
                <w:strike/>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trike w:val="0"/>
                <w:color w:val="auto"/>
                <w:sz w:val="24"/>
                <w:highlight w:val="none"/>
              </w:rPr>
              <w:t xml:space="preserve">（</w:t>
            </w:r>
            <w:r>
              <w:rPr>
                <w:rFonts w:hint="eastAsia" w:ascii="宋体" w:hAnsi="宋体" w:cs="宋体"/>
                <w:b/>
                <w:strike w:val="0"/>
                <w:color w:val="auto"/>
                <w:sz w:val="24"/>
                <w:highlight w:val="none"/>
                <w:lang w:val="en-US" w:eastAsia="zh-CN"/>
              </w:rPr>
              <w:t xml:space="preserve">12</w:t>
            </w:r>
            <w:r>
              <w:rPr>
                <w:rFonts w:ascii="宋体" w:hAnsi="宋体" w:eastAsia="宋体" w:cs="宋体"/>
                <w:b/>
                <w:strike w:val="0"/>
                <w:color w:val="auto"/>
                <w:sz w:val="24"/>
                <w:highlight w:val="none"/>
              </w:rPr>
              <w:t xml:space="preserve">分）</w:t>
            </w:r>
            <w:r/>
          </w:p>
        </w:tc>
        <w:tc>
          <w:tcPr>
            <w:tcMar>
              <w:left w:w="108" w:type="dxa"/>
              <w:top w:w="0" w:type="dxa"/>
              <w:right w:w="108" w:type="dxa"/>
              <w:bottom w:w="0" w:type="dxa"/>
            </w:tcMar>
            <w:tcW w:w="8134" w:type="dxa"/>
            <w:vAlign w:val="center"/>
            <w:textDirection w:val="lrTb"/>
            <w:noWrap w:val="false"/>
          </w:tcPr>
          <w:p>
            <w:pPr>
              <w:ind w:left="0" w:right="0" w:firstLine="0"/>
              <w:spacing w:before="0" w:after="0" w:line="439" w:lineRule="atLeast"/>
              <w:rPr>
                <w:rFonts w:ascii="宋体" w:hAnsi="宋体" w:eastAsia="宋体" w:cs="宋体"/>
                <w:strike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trike w:val="0"/>
                <w:color w:val="auto"/>
                <w:sz w:val="24"/>
                <w:highlight w:val="none"/>
              </w:rPr>
              <w:t xml:space="preserve">提</w:t>
            </w:r>
            <w:r>
              <w:rPr>
                <w:rFonts w:hint="eastAsia" w:ascii="宋体" w:hAnsi="宋体" w:eastAsia="宋体" w:cs="宋体"/>
                <w:strike w:val="0"/>
                <w:color w:val="000000" w:themeColor="text1"/>
                <w:sz w:val="24"/>
                <w:highlight w:val="none"/>
                <w14:textFill>
                  <w14:solidFill>
                    <w14:schemeClr w14:val="tx1"/>
                  </w14:solidFill>
                </w14:textFill>
              </w:rPr>
              <w:t xml:space="preserve">供2022年1月1日至</w:t>
            </w:r>
            <w:r>
              <w:rPr>
                <w:rFonts w:hint="eastAsia" w:ascii="宋体" w:hAnsi="宋体" w:eastAsia="宋体" w:cs="宋体"/>
                <w:strike w:val="0"/>
                <w:color w:val="auto"/>
                <w:sz w:val="24"/>
                <w:highlight w:val="none"/>
              </w:rPr>
              <w:t xml:space="preserve">今（以合同签订日期为准）承担过类似业绩，每提供一份合同得3分，满分</w:t>
            </w:r>
            <w:r>
              <w:rPr>
                <w:rFonts w:hint="eastAsia" w:ascii="宋体" w:hAnsi="宋体" w:cs="宋体"/>
                <w:strike w:val="0"/>
                <w:color w:val="auto"/>
                <w:sz w:val="24"/>
                <w:highlight w:val="none"/>
                <w:lang w:val="en-US" w:eastAsia="zh-CN"/>
              </w:rPr>
              <w:t xml:space="preserve">12</w:t>
            </w:r>
            <w:r>
              <w:rPr>
                <w:rFonts w:hint="eastAsia" w:ascii="宋体" w:hAnsi="宋体" w:eastAsia="宋体" w:cs="宋体"/>
                <w:strike w:val="0"/>
                <w:color w:val="auto"/>
                <w:sz w:val="24"/>
                <w:highlight w:val="none"/>
              </w:rPr>
              <w:t xml:space="preserve">分。不提供不得分。</w:t>
            </w:r>
            <w:r/>
          </w:p>
          <w:p>
            <w:pPr>
              <w:ind w:left="0" w:right="0" w:firstLine="0"/>
              <w:spacing w:before="0" w:after="0" w:line="439" w:lineRule="atLeast"/>
              <w:rPr>
                <w:rFonts w:hint="default"/>
                <w:strike/>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trike w:val="0"/>
                <w:color w:val="auto"/>
                <w:sz w:val="24"/>
                <w:highlight w:val="none"/>
              </w:rPr>
              <w:t xml:space="preserve">（需提供合同，扫描上传）</w:t>
            </w:r>
            <w:r/>
          </w:p>
        </w:tc>
      </w:tr>
      <w:tr>
        <w:trPr>
          <w:trHeight w:val="3113"/>
        </w:trPr>
        <w:tc>
          <w:tcPr>
            <w:tcMar>
              <w:left w:w="108" w:type="dxa"/>
              <w:top w:w="0" w:type="dxa"/>
              <w:right w:w="108" w:type="dxa"/>
              <w:bottom w:w="0" w:type="dxa"/>
            </w:tcMar>
            <w:tcW w:w="1305" w:type="dxa"/>
            <w:vAlign w:val="center"/>
            <w:textDirection w:val="lrTb"/>
            <w:noWrap w:val="false"/>
          </w:tcPr>
          <w:p>
            <w:pPr>
              <w:ind w:left="0" w:right="0" w:firstLine="0"/>
              <w:jc w:val="center"/>
              <w:spacing w:before="0" w:after="0" w:line="439" w:lineRule="atLeast"/>
              <w:rPr>
                <w:rFonts w:ascii="宋体" w:hAnsi="宋体" w:eastAsia="宋体" w:cs="宋体"/>
                <w:b/>
                <w:strike w:val="0"/>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strike w:val="0"/>
                <w:color w:val="000000" w:themeColor="text1"/>
                <w:sz w:val="24"/>
                <w:highlight w:val="none"/>
                <w14:textFill>
                  <w14:solidFill>
                    <w14:schemeClr w14:val="tx1"/>
                  </w14:solidFill>
                </w14:textFill>
              </w:rPr>
              <w:t xml:space="preserve">综合实力</w:t>
            </w:r>
            <w:r/>
          </w:p>
          <w:p>
            <w:pPr>
              <w:ind w:left="0" w:right="0" w:firstLine="0"/>
              <w:jc w:val="center"/>
              <w:spacing w:before="0" w:after="0" w:line="439" w:lineRule="atLeast"/>
              <w:rPr>
                <w:rFonts w:hint="eastAsia" w:ascii="宋体" w:hAnsi="宋体" w:eastAsia="宋体" w:cs="宋体"/>
                <w:b/>
                <w:strike w:val="0"/>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strike w:val="0"/>
                <w:color w:val="000000" w:themeColor="text1"/>
                <w:sz w:val="24"/>
                <w:highlight w:val="none"/>
                <w14:textFill>
                  <w14:solidFill>
                    <w14:schemeClr w14:val="tx1"/>
                  </w14:solidFill>
                </w14:textFill>
              </w:rPr>
              <w:t xml:space="preserve">(</w:t>
            </w:r>
            <w:r>
              <w:rPr>
                <w:rFonts w:hint="eastAsia" w:ascii="宋体" w:hAnsi="宋体" w:cs="宋体"/>
                <w:b/>
                <w:strike w:val="0"/>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b/>
                <w:strike w:val="0"/>
                <w:color w:val="000000" w:themeColor="text1"/>
                <w:sz w:val="24"/>
                <w:highlight w:val="none"/>
                <w14:textFill>
                  <w14:solidFill>
                    <w14:schemeClr w14:val="tx1"/>
                  </w14:solidFill>
                </w14:textFill>
              </w:rPr>
              <w:t xml:space="preserve">分)</w:t>
            </w:r>
            <w:r/>
          </w:p>
          <w:p>
            <w:pPr>
              <w:ind w:left="0" w:right="0" w:firstLine="0"/>
              <w:jc w:val="center"/>
              <w:spacing w:before="0" w:after="0" w:line="439" w:lineRule="atLeast"/>
              <w:rPr>
                <w:rFonts w:hint="default" w:ascii="宋体" w:hAnsi="宋体" w:eastAsia="宋体" w:cs="宋体"/>
                <w:b/>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themeColor="text1"/>
                <w:sz w:val="24"/>
                <w:highlight w:val="none"/>
                <w:lang w:val="en-US" w:eastAsia="zh-CN"/>
                <w14:textFill>
                  <w14:solidFill>
                    <w14:schemeClr w14:val="tx1"/>
                  </w14:solidFill>
                </w14:textFill>
              </w:rPr>
            </w:r>
            <w:r/>
          </w:p>
        </w:tc>
        <w:tc>
          <w:tcPr>
            <w:tcMar>
              <w:left w:w="108" w:type="dxa"/>
              <w:top w:w="0" w:type="dxa"/>
              <w:right w:w="108" w:type="dxa"/>
              <w:bottom w:w="0" w:type="dxa"/>
            </w:tcMar>
            <w:tcW w:w="8134" w:type="dxa"/>
            <w:vAlign w:val="center"/>
            <w:textDirection w:val="lrTb"/>
            <w:noWrap w:val="false"/>
          </w:tcPr>
          <w:p>
            <w:pPr>
              <w:ind w:left="0" w:right="0" w:firstLine="0"/>
              <w:spacing w:before="0" w:after="0" w:line="439" w:lineRule="atLeast"/>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具有有效的ISO27001信息安全管理体系认证证书证书</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strike w:val="0"/>
                <w:color w:val="000000" w:themeColor="text1"/>
                <w:sz w:val="24"/>
                <w:highlight w:val="none"/>
                <w:lang w:val="en-US" w:eastAsia="zh-CN"/>
                <w14:textFill>
                  <w14:solidFill>
                    <w14:schemeClr w14:val="tx1"/>
                  </w14:solidFill>
                </w14:textFill>
              </w:rPr>
              <w:t xml:space="preserve">得1分</w:t>
            </w:r>
            <w:r>
              <w:rPr>
                <w:rFonts w:hint="eastAsia" w:ascii="宋体" w:hAnsi="宋体" w:eastAsia="宋体" w:cs="宋体"/>
                <w:strike w:val="0"/>
                <w:color w:val="000000" w:themeColor="text1"/>
                <w:sz w:val="24"/>
                <w:highlight w:val="none"/>
                <w:lang w:val="en-US" w:eastAsia="zh-CN"/>
                <w14:textFill>
                  <w14:solidFill>
                    <w14:schemeClr w14:val="tx1"/>
                  </w14:solidFill>
                </w14:textFill>
              </w:rPr>
              <w:t xml:space="preserve">。</w:t>
            </w:r>
            <w:r/>
          </w:p>
          <w:p>
            <w:pPr>
              <w:ind w:left="0" w:right="0" w:firstLine="0"/>
              <w:spacing w:before="0" w:after="0"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、项目团队</w:t>
            </w:r>
            <w:r>
              <w:rPr>
                <w:rFonts w:ascii="宋体" w:hAnsi="宋体" w:eastAsia="宋体" w:cs="宋体"/>
                <w:color w:val="000000" w:themeColor="text1"/>
                <w:sz w:val="24"/>
                <w:highlight w:val="none"/>
                <w14:textFill>
                  <w14:solidFill>
                    <w14:schemeClr w14:val="tx1"/>
                  </w14:solidFill>
                </w14:textFill>
              </w:rPr>
              <w:t xml:space="preserve">具有中国计算机技术与软件专业资格（水平）考试委员会或工业和信息化部教育与考试中心颁发的</w:t>
            </w:r>
            <w:r>
              <w:rPr>
                <w:rFonts w:hint="eastAsia" w:ascii="宋体" w:hAnsi="宋体" w:cs="宋体"/>
                <w:color w:val="000000" w:themeColor="text1"/>
                <w:sz w:val="24"/>
                <w:highlight w:val="none"/>
                <w:lang w:val="en-US" w:eastAsia="zh-CN"/>
                <w14:textFill>
                  <w14:solidFill>
                    <w14:schemeClr w14:val="tx1"/>
                  </w14:solidFill>
                </w14:textFill>
              </w:rPr>
              <w:t xml:space="preserve">信息系统项目管理师、</w:t>
            </w:r>
            <w:r>
              <w:rPr>
                <w:rFonts w:hint="eastAsia" w:ascii="宋体" w:hAnsi="宋体" w:eastAsia="宋体" w:cs="宋体"/>
                <w:color w:val="000000" w:themeColor="text1"/>
                <w:sz w:val="24"/>
                <w:highlight w:val="none"/>
                <w:lang w:eastAsia="zh-CN"/>
                <w14:textFill>
                  <w14:solidFill>
                    <w14:schemeClr w14:val="tx1"/>
                  </w14:solidFill>
                </w14:textFill>
              </w:rPr>
              <w:t xml:space="preserve">系统集成项目管理工程师</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软件设计师</w:t>
            </w:r>
            <w:r>
              <w:rPr>
                <w:rFonts w:ascii="宋体" w:hAnsi="宋体" w:eastAsia="宋体" w:cs="宋体"/>
                <w:color w:val="000000" w:themeColor="text1"/>
                <w:sz w:val="24"/>
                <w:highlight w:val="none"/>
                <w14:textFill>
                  <w14:solidFill>
                    <w14:schemeClr w14:val="tx1"/>
                  </w14:solidFill>
                </w14:textFill>
              </w:rPr>
              <w:t xml:space="preserve">，每</w:t>
            </w:r>
            <w:r>
              <w:rPr>
                <w:rFonts w:hint="eastAsia" w:ascii="宋体" w:hAnsi="宋体" w:cs="宋体"/>
                <w:color w:val="000000" w:themeColor="text1"/>
                <w:sz w:val="24"/>
                <w:highlight w:val="none"/>
                <w:lang w:val="en-US" w:eastAsia="zh-CN"/>
                <w14:textFill>
                  <w14:solidFill>
                    <w14:schemeClr w14:val="tx1"/>
                  </w14:solidFill>
                </w14:textFill>
              </w:rPr>
              <w:t xml:space="preserve">提供1个证书，</w:t>
            </w:r>
            <w:r>
              <w:rPr>
                <w:rFonts w:ascii="宋体" w:hAnsi="宋体" w:eastAsia="宋体" w:cs="宋体"/>
                <w:color w:val="000000" w:themeColor="text1"/>
                <w:sz w:val="24"/>
                <w:highlight w:val="none"/>
                <w14:textFill>
                  <w14:solidFill>
                    <w14:schemeClr w14:val="tx1"/>
                  </w14:solidFill>
                </w14:textFill>
              </w:rPr>
              <w:t xml:space="preserve">得2分</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同类证书可重复计分</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满分8分</w:t>
            </w:r>
            <w:r>
              <w:rPr>
                <w:rFonts w:ascii="宋体" w:hAnsi="宋体" w:eastAsia="宋体" w:cs="宋体"/>
                <w:color w:val="000000" w:themeColor="text1"/>
                <w:sz w:val="24"/>
                <w:highlight w:val="none"/>
                <w14:textFill>
                  <w14:solidFill>
                    <w14:schemeClr w14:val="tx1"/>
                  </w14:solidFill>
                </w14:textFill>
              </w:rPr>
              <w:t xml:space="preserve">；</w:t>
            </w:r>
            <w:r/>
          </w:p>
          <w:p>
            <w:pPr>
              <w:spacing w:after="0" w:line="240" w:lineRule="auto"/>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eastAsia="宋体"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（需</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提供</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有效期内的人员</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证书</w:t>
            </w:r>
            <w:r>
              <w:rPr>
                <w:rFonts w:hint="eastAsia" w:ascii="宋体" w:hAnsi="宋体" w:eastAsia="宋体" w:cs="宋体"/>
                <w:b/>
                <w:bCs/>
                <w:color w:val="000000" w:themeColor="text1"/>
                <w:sz w:val="24"/>
                <w:szCs w:val="24"/>
                <w:highlight w:val="none"/>
                <w14:textFill>
                  <w14:solidFill>
                    <w14:schemeClr w14:val="tx1"/>
                  </w14:solidFill>
                </w14:textFill>
              </w:rPr>
              <w:t xml:space="preserve">原件扫描上传</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及投标人为其缴纳的近三个月内任意一个月的社保缴纳证明扫描上传，未提供不得分</w:t>
            </w:r>
            <w:r>
              <w:rPr>
                <w:rFonts w:hint="eastAsia" w:eastAsia="宋体"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w:t>
            </w:r>
            <w:r/>
          </w:p>
        </w:tc>
      </w:tr>
      <w:tr>
        <w:trPr>
          <w:trHeight w:val="12287"/>
        </w:trPr>
        <w:tc>
          <w:tcPr>
            <w:tcMar>
              <w:left w:w="108" w:type="dxa"/>
              <w:top w:w="0" w:type="dxa"/>
              <w:right w:w="108" w:type="dxa"/>
              <w:bottom w:w="0" w:type="dxa"/>
            </w:tcMar>
            <w:tcW w:w="1305" w:type="dxa"/>
            <w:vAlign w:val="center"/>
            <w:textDirection w:val="lrTb"/>
            <w:noWrap w:val="false"/>
          </w:tcPr>
          <w:p>
            <w:pPr>
              <w:ind w:right="0" w:firstLine="241"/>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演</w:t>
            </w:r>
            <w:r>
              <w:rPr>
                <w:rFonts w:hint="eastAsia" w:ascii="宋体" w:hAnsi="宋体" w:cs="宋体"/>
                <w:b/>
                <w:color w:val="auto"/>
                <w:sz w:val="24"/>
                <w:highlight w:val="none"/>
                <w:lang w:val="en-US" w:eastAsia="zh-CN"/>
              </w:rPr>
              <w:t xml:space="preserve"> </w:t>
            </w:r>
            <w:r>
              <w:rPr>
                <w:rFonts w:ascii="宋体" w:hAnsi="宋体" w:eastAsia="宋体" w:cs="宋体"/>
                <w:b/>
                <w:color w:val="auto"/>
                <w:sz w:val="24"/>
                <w:highlight w:val="none"/>
              </w:rPr>
              <w:t xml:space="preserve">示</w:t>
            </w:r>
            <w:r/>
          </w:p>
          <w:p>
            <w:pPr>
              <w:ind w:left="0" w:right="0" w:firstLine="0"/>
              <w:jc w:val="center"/>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18</w:t>
            </w:r>
            <w:r>
              <w:rPr>
                <w:rFonts w:ascii="宋体" w:hAnsi="宋体" w:eastAsia="宋体" w:cs="宋体"/>
                <w:b/>
                <w:color w:val="auto"/>
                <w:sz w:val="24"/>
                <w:highlight w:val="none"/>
              </w:rPr>
              <w:t xml:space="preserve">分）</w:t>
            </w:r>
            <w:r/>
          </w:p>
        </w:tc>
        <w:tc>
          <w:tcPr>
            <w:tcMar>
              <w:left w:w="108" w:type="dxa"/>
              <w:top w:w="0" w:type="dxa"/>
              <w:right w:w="108" w:type="dxa"/>
              <w:bottom w:w="0" w:type="dxa"/>
            </w:tcMar>
            <w:tcW w:w="8134" w:type="dxa"/>
            <w:vAlign w:val="center"/>
            <w:textDirection w:val="lrTb"/>
            <w:noWrap w:val="false"/>
          </w:tcPr>
          <w:p>
            <w:pPr>
              <w:ind w:left="0" w:right="0" w:firstLine="0"/>
              <w:jc w:val="both"/>
              <w:spacing w:before="0" w:after="0" w:line="419" w:lineRule="atLeast"/>
              <w:rPr>
                <w:rFonts w:hint="eastAsia" w:ascii="宋体" w:hAnsi="宋体" w:eastAsia="宋体" w:cs="宋体"/>
                <w:b w:val="0"/>
                <w:bCs w:val="0"/>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rPr>
              <w:t xml:space="preserve">投标人需按照招标文件规定的演示要求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eastAsia="宋体" w:cs="宋体"/>
                <w:b w:val="0"/>
                <w:bCs w:val="0"/>
                <w:color w:val="000000"/>
                <w:sz w:val="24"/>
                <w:u w:val="single"/>
              </w:rPr>
              <w:t xml:space="preserve">15</w:t>
            </w:r>
            <w:r>
              <w:rPr>
                <w:rFonts w:hint="eastAsia" w:ascii="宋体" w:hAnsi="宋体" w:eastAsia="宋体" w:cs="宋体"/>
                <w:b w:val="0"/>
                <w:bCs w:val="0"/>
                <w:color w:val="000000"/>
                <w:sz w:val="24"/>
              </w:rPr>
              <w:t xml:space="preserve">分钟。</w:t>
            </w:r>
            <w:r>
              <w:rPr>
                <w:rFonts w:hint="eastAsia" w:ascii="宋体" w:hAnsi="宋体" w:eastAsia="宋体" w:cs="宋体"/>
                <w:b w:val="0"/>
                <w:bCs w:val="0"/>
                <w:color w:val="ff0000"/>
                <w:sz w:val="24"/>
                <w:lang w:eastAsia="zh-CN"/>
              </w:rPr>
              <w:t xml:space="preserve">（</w:t>
            </w:r>
            <w:r>
              <w:rPr>
                <w:rFonts w:hint="eastAsia" w:ascii="宋体" w:hAnsi="宋体" w:eastAsia="宋体" w:cs="宋体"/>
                <w:b w:val="0"/>
                <w:bCs w:val="0"/>
                <w:color w:val="ff0000"/>
                <w:sz w:val="24"/>
                <w:u w:val="none"/>
              </w:rPr>
              <w:t xml:space="preserve">满分</w:t>
            </w:r>
            <w:r>
              <w:rPr>
                <w:rFonts w:hint="eastAsia" w:ascii="宋体" w:hAnsi="宋体" w:cs="宋体"/>
                <w:b w:val="0"/>
                <w:bCs w:val="0"/>
                <w:color w:val="ff0000"/>
                <w:sz w:val="24"/>
                <w:u w:val="none"/>
                <w:lang w:val="en-US" w:eastAsia="zh-CN"/>
              </w:rPr>
              <w:t xml:space="preserve">18</w:t>
            </w:r>
            <w:r>
              <w:rPr>
                <w:rFonts w:hint="eastAsia" w:ascii="宋体" w:hAnsi="宋体" w:eastAsia="宋体" w:cs="宋体"/>
                <w:b w:val="0"/>
                <w:bCs w:val="0"/>
                <w:color w:val="ff0000"/>
                <w:sz w:val="24"/>
                <w:u w:val="none"/>
              </w:rPr>
              <w:t xml:space="preserve">分</w:t>
            </w:r>
            <w:r>
              <w:rPr>
                <w:rFonts w:hint="eastAsia" w:ascii="宋体" w:hAnsi="宋体" w:eastAsia="宋体" w:cs="宋体"/>
                <w:b w:val="0"/>
                <w:bCs w:val="0"/>
                <w:color w:val="ff0000"/>
                <w:sz w:val="24"/>
                <w:lang w:eastAsia="zh-CN"/>
              </w:rPr>
              <w:t xml:space="preserve">）</w:t>
            </w:r>
            <w:r/>
          </w:p>
          <w:p>
            <w:pPr>
              <w:ind w:left="0" w:right="0" w:firstLine="0"/>
              <w:jc w:val="both"/>
              <w:spacing w:before="0" w:after="0" w:line="419" w:lineRule="atLeas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使用真实系统演示的，每个功能点得</w:t>
            </w:r>
            <w:r>
              <w:rPr>
                <w:rFonts w:hint="eastAsia" w:ascii="宋体" w:hAnsi="宋体" w:cs="宋体"/>
                <w:b/>
                <w:bCs/>
                <w:color w:val="000000"/>
                <w:sz w:val="24"/>
                <w:u w:val="single"/>
                <w:lang w:val="en-US" w:eastAsia="zh-CN"/>
              </w:rPr>
              <w:t xml:space="preserve"> 3 </w:t>
            </w:r>
            <w:r>
              <w:rPr>
                <w:rFonts w:hint="eastAsia" w:ascii="宋体" w:hAnsi="宋体" w:eastAsia="宋体" w:cs="宋体"/>
                <w:b/>
                <w:bCs/>
                <w:color w:val="000000"/>
                <w:sz w:val="24"/>
              </w:rPr>
              <w:t xml:space="preserve">分；</w:t>
            </w:r>
            <w:r/>
          </w:p>
          <w:p>
            <w:pPr>
              <w:ind w:left="0" w:right="0" w:firstLine="0"/>
              <w:jc w:val="both"/>
              <w:spacing w:before="0" w:after="0" w:line="419" w:lineRule="atLeas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使用DEMO演示的，每个功能点得</w:t>
            </w:r>
            <w:r>
              <w:rPr>
                <w:rFonts w:hint="eastAsia" w:ascii="宋体" w:hAnsi="宋体" w:cs="宋体"/>
                <w:b/>
                <w:bCs/>
                <w:color w:val="000000"/>
                <w:sz w:val="24"/>
                <w:u w:val="single"/>
                <w:lang w:val="en-US" w:eastAsia="zh-CN"/>
              </w:rPr>
              <w:t xml:space="preserve"> 1.5 </w:t>
            </w:r>
            <w:r>
              <w:rPr>
                <w:rFonts w:hint="eastAsia" w:ascii="宋体" w:hAnsi="宋体" w:eastAsia="宋体" w:cs="宋体"/>
                <w:b/>
                <w:bCs/>
                <w:color w:val="000000"/>
                <w:sz w:val="24"/>
              </w:rPr>
              <w:t xml:space="preserve">分；</w:t>
            </w:r>
            <w:r/>
          </w:p>
          <w:p>
            <w:pPr>
              <w:ind w:left="0" w:right="0" w:firstLine="0"/>
              <w:jc w:val="both"/>
              <w:spacing w:before="0" w:after="0" w:line="419" w:lineRule="atLeas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使用PPT演示的每个功能点得</w:t>
            </w:r>
            <w:r>
              <w:rPr>
                <w:rFonts w:hint="eastAsia" w:ascii="宋体" w:hAnsi="宋体" w:cs="宋体"/>
                <w:b/>
                <w:bCs/>
                <w:color w:val="000000"/>
                <w:sz w:val="24"/>
                <w:u w:val="single"/>
                <w:lang w:val="en-US" w:eastAsia="zh-CN"/>
              </w:rPr>
              <w:t xml:space="preserve"> 0.5 </w:t>
            </w:r>
            <w:r>
              <w:rPr>
                <w:rFonts w:hint="eastAsia" w:ascii="宋体" w:hAnsi="宋体" w:eastAsia="宋体" w:cs="宋体"/>
                <w:b/>
                <w:bCs/>
                <w:color w:val="000000"/>
                <w:sz w:val="24"/>
              </w:rPr>
              <w:t xml:space="preserve">分；</w:t>
            </w:r>
            <w:r/>
          </w:p>
          <w:p>
            <w:pPr>
              <w:ind w:left="0" w:right="0" w:firstLine="0"/>
              <w:jc w:val="both"/>
              <w:spacing w:before="0" w:after="0" w:line="419" w:lineRule="atLeas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不演示或不符合要求不得分。</w:t>
            </w:r>
            <w:r/>
          </w:p>
          <w:p>
            <w:pPr>
              <w:ind w:left="0" w:right="0" w:firstLine="0"/>
              <w:jc w:val="both"/>
              <w:spacing w:before="0" w:after="0" w:line="419" w:lineRule="atLeast"/>
              <w:rPr>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视频画面需清晰。视频随投标文件上传，未上传或无法播放或不满足要求的均不得分。</w:t>
            </w:r>
            <w:r/>
          </w:p>
          <w:p>
            <w:pPr>
              <w:ind w:left="0" w:right="0" w:firstLine="0"/>
              <w:jc w:val="left"/>
              <w:spacing w:before="0" w:after="0" w:line="439" w:lineRule="atLeast"/>
              <w:rPr>
                <w:rFonts w:hint="default"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cs="宋体"/>
                <w:color w:val="000000" w:themeColor="text1"/>
                <w:sz w:val="24"/>
                <w14:textFill>
                  <w14:solidFill>
                    <w14:schemeClr w14:val="tx1"/>
                  </w14:solidFill>
                </w14:textFill>
              </w:rPr>
              <w:t xml:space="preserve">1、</w:t>
            </w:r>
            <w:r>
              <w:rPr>
                <w:rFonts w:hint="default" w:ascii="宋体" w:hAnsi="宋体" w:cs="宋体"/>
                <w:color w:val="000000" w:themeColor="text1"/>
                <w:sz w:val="24"/>
                <w:highlight w:val="none"/>
                <w14:textFill>
                  <w14:solidFill>
                    <w14:schemeClr w14:val="tx1"/>
                  </w14:solidFill>
                </w14:textFill>
              </w:rPr>
              <w:t xml:space="preserve">演示计划检查任务的智能合并提示与操作，确定牵头部门、配合部门。配合部门</w:t>
            </w:r>
            <w:r>
              <w:rPr>
                <w:rFonts w:hint="eastAsia" w:ascii="宋体" w:hAnsi="宋体" w:cs="宋体"/>
                <w:color w:val="000000" w:themeColor="text1"/>
                <w:sz w:val="24"/>
                <w:highlight w:val="none"/>
                <w:lang w:val="en-US" w:eastAsia="zh-CN"/>
                <w14:textFill>
                  <w14:solidFill>
                    <w14:schemeClr w14:val="tx1"/>
                  </w14:solidFill>
                </w14:textFill>
              </w:rPr>
              <w:t xml:space="preserve">需收到联合邀请</w:t>
            </w:r>
            <w:r>
              <w:rPr>
                <w:rFonts w:hint="default" w:ascii="宋体" w:hAnsi="宋体" w:cs="宋体"/>
                <w:color w:val="000000" w:themeColor="text1"/>
                <w:sz w:val="24"/>
                <w:highlight w:val="none"/>
                <w14:textFill>
                  <w14:solidFill>
                    <w14:schemeClr w14:val="tx1"/>
                  </w14:solidFill>
                </w14:textFill>
              </w:rPr>
              <w:t xml:space="preserve">，并操作是否同意联合检查。</w:t>
            </w:r>
            <w:r/>
          </w:p>
          <w:p>
            <w:pPr>
              <w:ind w:left="0" w:right="0" w:firstLine="0"/>
              <w:jc w:val="left"/>
              <w:spacing w:before="0" w:after="0" w:line="439" w:lineRule="atLeast"/>
              <w:rPr>
                <w:rFonts w:hint="default"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lang w:val="en-US" w:eastAsia="zh-CN"/>
                <w14:textFill>
                  <w14:solidFill>
                    <w14:schemeClr w14:val="tx1"/>
                  </w14:solidFill>
                </w14:textFill>
              </w:rPr>
              <w:t xml:space="preserve">2</w:t>
            </w:r>
            <w:r>
              <w:rPr>
                <w:rFonts w:hint="default" w:ascii="宋体" w:hAnsi="宋体" w:cs="宋体"/>
                <w:color w:val="000000" w:themeColor="text1"/>
                <w:sz w:val="24"/>
                <w14:textFill>
                  <w14:solidFill>
                    <w14:schemeClr w14:val="tx1"/>
                  </w14:solidFill>
                </w14:textFill>
              </w:rPr>
              <w:t xml:space="preserve">、演示场景计划任务的创建和操作</w:t>
            </w:r>
            <w:r>
              <w:rPr>
                <w:rFonts w:hint="eastAsia" w:ascii="宋体" w:hAnsi="宋体" w:cs="宋体"/>
                <w:color w:val="000000" w:themeColor="text1"/>
                <w:sz w:val="24"/>
                <w:lang w:eastAsia="zh-CN"/>
                <w14:textFill>
                  <w14:solidFill>
                    <w14:schemeClr w14:val="tx1"/>
                  </w14:solidFill>
                </w14:textFill>
              </w:rPr>
              <w:t xml:space="preserve">，</w:t>
            </w:r>
            <w:r>
              <w:rPr>
                <w:rFonts w:hint="default" w:ascii="宋体" w:hAnsi="宋体" w:cs="宋体"/>
                <w:color w:val="000000" w:themeColor="text1"/>
                <w:sz w:val="24"/>
                <w14:textFill>
                  <w14:solidFill>
                    <w14:schemeClr w14:val="tx1"/>
                  </w14:solidFill>
                </w14:textFill>
              </w:rPr>
              <w:t xml:space="preserve">场景计划任务由牵头部门根据场景清单库创建，选择市场主体，自动筛选配合部门、检查事项。配合部门需收到联合邀请，并操作是否同意联合检查。</w:t>
            </w:r>
            <w:r/>
          </w:p>
          <w:p>
            <w:pPr>
              <w:ind w:left="0" w:right="0" w:firstLine="0"/>
              <w:jc w:val="left"/>
              <w:spacing w:before="0" w:after="0" w:line="439" w:lineRule="atLeast"/>
              <w:rPr>
                <w:rFonts w:hint="default"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default" w:ascii="宋体" w:hAnsi="宋体" w:eastAsia="宋体" w:cs="宋体"/>
                <w:color w:val="000000" w:themeColor="text1"/>
                <w:sz w:val="24"/>
                <w:highlight w:val="none"/>
                <w14:textFill>
                  <w14:solidFill>
                    <w14:schemeClr w14:val="tx1"/>
                  </w14:solidFill>
                </w14:textFill>
              </w:rPr>
              <w:t xml:space="preserve">演示企业预约指导服务的审核、流程流转及结果录入。其中流程需支持市级、区级二级审核，并支持流程退回。</w:t>
            </w:r>
            <w:r/>
          </w:p>
          <w:p>
            <w:pPr>
              <w:ind w:left="0" w:right="0" w:firstLine="0"/>
              <w:jc w:val="left"/>
              <w:spacing w:before="0" w:after="0" w:line="439" w:lineRule="atLeast"/>
              <w:rPr>
                <w:rFonts w:hint="default"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lang w:val="en-US" w:eastAsia="zh-CN"/>
                <w14:textFill>
                  <w14:solidFill>
                    <w14:schemeClr w14:val="tx1"/>
                  </w14:solidFill>
                </w14:textFill>
              </w:rPr>
              <w:t xml:space="preserve">4</w:t>
            </w:r>
            <w:r>
              <w:rPr>
                <w:rFonts w:hint="default" w:ascii="宋体" w:hAnsi="宋体" w:cs="宋体"/>
                <w:color w:val="000000" w:themeColor="text1"/>
                <w:sz w:val="24"/>
                <w14:textFill>
                  <w14:solidFill>
                    <w14:schemeClr w14:val="tx1"/>
                  </w14:solidFill>
                </w14:textFill>
              </w:rPr>
              <w:t xml:space="preserve">、演示检查任务单一部门任务、联合任务、临时任务、处罚情况、监督评价情况的图表统计。需将数据按月统计，按市场主体、执法主体、所在区县，所在条线统计，并可查询明细。</w:t>
            </w:r>
            <w:r/>
          </w:p>
          <w:p>
            <w:pPr>
              <w:ind w:left="0" w:right="0" w:firstLine="0"/>
              <w:jc w:val="left"/>
              <w:spacing w:before="0" w:after="0" w:line="439" w:lineRule="atLeast"/>
              <w:rPr>
                <w:rFonts w:hint="default" w:ascii="宋体" w:hAnsi="宋体" w:eastAsia="宋体" w:cs="宋体"/>
                <w:color w:val="000000" w:themeColor="text1"/>
                <w:sz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lang w:val="en-US" w:eastAsia="zh-CN"/>
                <w14:textFill>
                  <w14:solidFill>
                    <w14:schemeClr w14:val="tx1"/>
                  </w14:solidFill>
                </w14:textFill>
              </w:rPr>
              <w:t xml:space="preserve">5</w:t>
            </w:r>
            <w:r>
              <w:rPr>
                <w:rFonts w:hint="default" w:ascii="宋体" w:hAnsi="宋体" w:eastAsia="宋体" w:cs="宋体"/>
                <w:color w:val="000000" w:themeColor="text1"/>
                <w:sz w:val="24"/>
                <w14:textFill>
                  <w14:solidFill>
                    <w14:schemeClr w14:val="tx1"/>
                  </w14:solidFill>
                </w14:textFill>
              </w:rPr>
              <w:t xml:space="preserve">、演示执法人员按检查任务出示行政检查码，并生成《行政检查通知书》，出示给市场主体，并由企业人员在签名框内签名。支持执法人员在安静生产日入企时，需弹出提醒，并输入入企理由及佐证材料。</w:t>
            </w:r>
            <w:r/>
          </w:p>
          <w:p>
            <w:pPr>
              <w:ind w:left="0" w:right="0" w:firstLine="0"/>
              <w:jc w:val="left"/>
              <w:spacing w:before="0" w:after="0" w:line="439"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lang w:val="en-US" w:eastAsia="zh-CN"/>
                <w14:textFill>
                  <w14:solidFill>
                    <w14:schemeClr w14:val="tx1"/>
                  </w14:solidFill>
                </w14:textFill>
              </w:rPr>
              <w:t xml:space="preserve">6</w:t>
            </w:r>
            <w:r>
              <w:rPr>
                <w:rFonts w:hint="default" w:ascii="宋体" w:hAnsi="宋体" w:eastAsia="宋体" w:cs="宋体"/>
                <w:color w:val="000000" w:themeColor="text1"/>
                <w:sz w:val="24"/>
                <w14:textFill>
                  <w14:solidFill>
                    <w14:schemeClr w14:val="tx1"/>
                  </w14:solidFill>
                </w14:textFill>
              </w:rPr>
              <w:t xml:space="preserve">、演示</w:t>
            </w:r>
            <w:r>
              <w:rPr>
                <w:rFonts w:hint="eastAsia" w:ascii="宋体" w:hAnsi="宋体" w:cs="宋体"/>
                <w:color w:val="000000" w:themeColor="text1"/>
                <w:sz w:val="24"/>
                <w:lang w:val="en-US" w:eastAsia="zh-CN"/>
                <w14:textFill>
                  <w14:solidFill>
                    <w14:schemeClr w14:val="tx1"/>
                  </w14:solidFill>
                </w14:textFill>
              </w:rPr>
              <w:t xml:space="preserve">系统</w:t>
            </w:r>
            <w:r>
              <w:rPr>
                <w:rFonts w:hint="default" w:ascii="宋体" w:hAnsi="宋体" w:eastAsia="宋体" w:cs="宋体"/>
                <w:color w:val="000000" w:themeColor="text1"/>
                <w:sz w:val="24"/>
                <w14:textFill>
                  <w14:solidFill>
                    <w14:schemeClr w14:val="tx1"/>
                  </w14:solidFill>
                </w14:textFill>
              </w:rPr>
              <w:t xml:space="preserve">根据检查结果判断是否需要录入处罚结果，</w:t>
            </w:r>
            <w:r>
              <w:rPr>
                <w:rFonts w:hint="eastAsia" w:ascii="宋体" w:hAnsi="宋体" w:cs="宋体"/>
                <w:color w:val="000000" w:themeColor="text1"/>
                <w:sz w:val="24"/>
                <w:lang w:val="en-US" w:eastAsia="zh-CN"/>
                <w14:textFill>
                  <w14:solidFill>
                    <w14:schemeClr w14:val="tx1"/>
                  </w14:solidFill>
                </w14:textFill>
              </w:rPr>
              <w:t xml:space="preserve">执法人员可</w:t>
            </w:r>
            <w:r>
              <w:rPr>
                <w:rFonts w:hint="default" w:ascii="宋体" w:hAnsi="宋体" w:eastAsia="宋体" w:cs="宋体"/>
                <w:color w:val="000000" w:themeColor="text1"/>
                <w:sz w:val="24"/>
                <w14:textFill>
                  <w14:solidFill>
                    <w14:schemeClr w14:val="tx1"/>
                  </w14:solidFill>
                </w14:textFill>
              </w:rPr>
              <w:t xml:space="preserve">选择处罚类型、是否重大、免罚/轻罚/减罚，填写处罚金额、没收金额、免罚金额、减罚金额</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录入处罚结果</w:t>
            </w:r>
            <w:r>
              <w:rPr>
                <w:rFonts w:hint="default" w:ascii="宋体" w:hAnsi="宋体" w:eastAsia="宋体" w:cs="宋体"/>
                <w:color w:val="000000" w:themeColor="text1"/>
                <w:sz w:val="24"/>
                <w14:textFill>
                  <w14:solidFill>
                    <w14:schemeClr w14:val="tx1"/>
                  </w14:solidFill>
                </w14:textFill>
              </w:rPr>
              <w:t xml:space="preserve">。</w:t>
            </w:r>
            <w:r/>
          </w:p>
        </w:tc>
      </w:tr>
    </w:tbl>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both"/>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第六章响应文件格式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响应文件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供应商名称 ：</w:t>
      </w:r>
      <w:r>
        <w:rPr>
          <w:rFonts w:ascii="宋体" w:hAnsi="宋体" w:eastAsia="宋体" w:cs="宋体"/>
          <w:b/>
          <w:color w:val="000000"/>
          <w:sz w:val="36"/>
          <w:u w:val="single"/>
        </w:rPr>
        <w:t xml:space="preserve">（加盖CA电子公章）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日期 ：</w:t>
      </w:r>
      <w:r>
        <w:rPr>
          <w:rFonts w:ascii="宋体" w:hAnsi="宋体" w:eastAsia="宋体" w:cs="宋体"/>
          <w:b/>
          <w:color w:val="000000"/>
          <w:sz w:val="36"/>
          <w:u w:val="single"/>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96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439"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line="439"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line="439"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line="439"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响应文件的组成</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numPr>
          <w:ilvl w:val="0"/>
          <w:numId w:val="0"/>
        </w:numPr>
        <w:ind w:left="480"/>
        <w:spacing w:before="240" w:after="24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一、</w:t>
      </w:r>
      <w:r>
        <w:rPr>
          <w:rFonts w:ascii="宋体" w:hAnsi="宋体" w:eastAsia="宋体" w:cs="宋体"/>
          <w:b/>
          <w:color w:val="000000"/>
          <w:sz w:val="24"/>
        </w:rPr>
        <w:t xml:space="preserve">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1.磋商报价表（格式见标书制作模版）</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2.分项报价表（格式见附件1）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3.技术要求响应及偏离表（格式见附件2）</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6.磋商响应函（格式见附件5）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2024年</w:t>
      </w:r>
      <w:r>
        <w:rPr>
          <w:rFonts w:ascii="宋体" w:hAnsi="宋体" w:eastAsia="宋体" w:cs="宋体"/>
          <w:color w:val="000000"/>
          <w:sz w:val="24"/>
        </w:rPr>
        <w:t xml:space="preserve">度的财务状况报告（成立不满一年无需提供）</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4.具备履行合同所必需的设备和专业技术能力的书面声明（格式见附件7）</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年内在经营活动中没有重大违法记录的书面声明（格式见附件8）</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6.供应商信用承诺函（格式见附件9）</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中小企业声明函（格式见附件10）。</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残疾人福利性单位声明函（格式见附件11）。</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8.联合体协议（格式见附件12）。</w:t>
      </w:r>
      <w:r>
        <w:rPr>
          <w:rFonts w:ascii="宋体" w:hAnsi="宋体" w:eastAsia="宋体" w:cs="宋体"/>
          <w:color w:val="ff0000"/>
          <w:sz w:val="24"/>
        </w:rPr>
        <w:t xml:space="preserve">如果本项目接受联合体参与磋商，供应商是联合体的，则必须提供。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如果本项目对供应商做出特定资格要求的，则必须提供。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供应商必须对技术要求和商务要求中加斜体下划线的实质性要求逐条做出响应，并按照磋商文件要求提供证明材料，否则做无效响应处理。（格式见附件13）</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四、价格扣除证明文件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1.中小微企业声明函（格式见附件10）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2.残疾人福利性单位声明函（格式见附件11）</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line="9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分项报价表（服务类项目）</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1073"/>
        <w:gridCol w:w="1326"/>
        <w:gridCol w:w="1374"/>
        <w:gridCol w:w="667"/>
        <w:gridCol w:w="1085"/>
        <w:gridCol w:w="1076"/>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r>
      <w:tr>
        <w:trPr>
          <w:trHeight w:val="29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合同签</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订后</w:t>
            </w:r>
            <w:r>
              <w:rPr>
                <w:rFonts w:ascii="宋体" w:hAnsi="宋体" w:eastAsia="宋体" w:cs="宋体"/>
                <w:color w:val="000000"/>
                <w:sz w:val="18"/>
                <w:u w:val="single"/>
              </w:rPr>
              <w:t xml:space="preserve">  </w:t>
            </w:r>
            <w:r>
              <w:rPr>
                <w:rFonts w:ascii="宋体" w:hAnsi="宋体" w:eastAsia="宋体" w:cs="宋体"/>
                <w:color w:val="000000"/>
                <w:sz w:val="18"/>
              </w:rPr>
              <w:t xml:space="preserve">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2.项目经办人可以根据项目实际需要对表格结构进行调整。</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60" w:after="260" w:line="9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技术要求响应及偏离表（采购包号：**）</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7"/>
        <w:gridCol w:w="2739"/>
        <w:gridCol w:w="2202"/>
        <w:gridCol w:w="25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2"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4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附件2-1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1.供应商需对技术要求（未加斜体下划线的非实质性内容）逐条做出明确响应。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2.如果磋商文件要求提供证明材料，供应商需将证明材料列于该表之下。</w:t>
      </w:r>
      <w:r/>
    </w:p>
    <w:p>
      <w:pPr>
        <w:ind w:left="0" w:right="0" w:firstLine="0"/>
        <w:jc w:val="both"/>
        <w:spacing w:before="260" w:after="260" w:line="9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商务要求响应及偏离表（采购包号：**）</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7"/>
        <w:gridCol w:w="2739"/>
        <w:gridCol w:w="2450"/>
        <w:gridCol w:w="229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1.供应商需对商务要求（未加斜体下划线的非实质性内容）逐条做出明确响应。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2.如果磋商文件要求提供证明材料，供应商需将证明材料列于该表之下。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260" w:after="260" w:line="98"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260" w:after="260" w:line="98"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260" w:after="260" w:line="98"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260" w:after="260" w:line="98"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260" w:after="260" w:line="9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法人授权书</w:t>
      </w:r>
      <w:r/>
    </w:p>
    <w:p>
      <w:pPr>
        <w:ind w:left="0" w:right="0" w:firstLine="480"/>
        <w:jc w:val="left"/>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本授权书声明：____________（供应商名称）授权</w:t>
      </w:r>
      <w:r>
        <w:rPr>
          <w:rFonts w:ascii="Times New Roman" w:hAnsi="Times New Roman" w:eastAsia="Times New Roman" w:cs="Times New Roman"/>
          <w:color w:val="auto"/>
          <w:sz w:val="24"/>
        </w:rPr>
        <w:t xml:space="preserve">________________</w:t>
      </w:r>
      <w:r>
        <w:rPr>
          <w:rFonts w:ascii="宋体" w:hAnsi="宋体" w:eastAsia="宋体" w:cs="宋体"/>
          <w:color w:val="auto"/>
          <w:sz w:val="24"/>
        </w:rPr>
        <w:t xml:space="preserve">（被授权人的姓名）为我方就</w:t>
      </w:r>
      <w:r>
        <w:rPr>
          <w:rFonts w:ascii="Times New Roman" w:hAnsi="Times New Roman" w:eastAsia="Times New Roman" w:cs="Times New Roman"/>
          <w:color w:val="auto"/>
          <w:sz w:val="24"/>
          <w:u w:val="single"/>
        </w:rPr>
        <w:t xml:space="preserve">***</w:t>
      </w:r>
      <w:r>
        <w:rPr>
          <w:rFonts w:ascii="宋体" w:hAnsi="宋体" w:eastAsia="宋体" w:cs="宋体"/>
          <w:color w:val="auto"/>
          <w:sz w:val="24"/>
        </w:rPr>
        <w:t xml:space="preserve">号项目采购活动的合法代理人，以本单位名义全权处理一切与该项目采购有关的事务。</w:t>
      </w:r>
      <w:r/>
    </w:p>
    <w:p>
      <w:pPr>
        <w:ind w:left="0" w:right="0" w:firstLine="480"/>
        <w:jc w:val="left"/>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本授权书于______年</w:t>
      </w:r>
      <w:r>
        <w:rPr>
          <w:rFonts w:ascii="Times New Roman" w:hAnsi="Times New Roman" w:eastAsia="Times New Roman" w:cs="Times New Roman"/>
          <w:color w:val="auto"/>
          <w:sz w:val="24"/>
        </w:rPr>
        <w:t xml:space="preserve">____</w:t>
      </w:r>
      <w:r>
        <w:rPr>
          <w:rFonts w:ascii="宋体" w:hAnsi="宋体" w:eastAsia="宋体" w:cs="宋体"/>
          <w:color w:val="auto"/>
          <w:sz w:val="24"/>
        </w:rPr>
        <w:t xml:space="preserve">月</w:t>
      </w:r>
      <w:r>
        <w:rPr>
          <w:rFonts w:ascii="Times New Roman" w:hAnsi="Times New Roman" w:eastAsia="Times New Roman" w:cs="Times New Roman"/>
          <w:color w:val="auto"/>
          <w:sz w:val="24"/>
        </w:rPr>
        <w:t xml:space="preserve">____</w:t>
      </w:r>
      <w:r>
        <w:rPr>
          <w:rFonts w:ascii="宋体" w:hAnsi="宋体" w:eastAsia="宋体" w:cs="宋体"/>
          <w:color w:val="auto"/>
          <w:sz w:val="24"/>
        </w:rPr>
        <w:t xml:space="preserve">日起生效，特此声明。</w:t>
      </w:r>
      <w:r/>
    </w:p>
    <w:p>
      <w:pPr>
        <w:ind w:left="0" w:right="0" w:firstLine="0"/>
        <w:jc w:val="left"/>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被授权人身份证号码：</w:t>
      </w:r>
      <w:r>
        <w:rPr>
          <w:rFonts w:ascii="宋体" w:hAnsi="宋体" w:eastAsia="宋体" w:cs="宋体"/>
          <w:color w:val="auto"/>
          <w:sz w:val="24"/>
          <w:u w:val="single"/>
        </w:rPr>
        <w:t xml:space="preserve">             </w:t>
      </w:r>
      <w:r/>
    </w:p>
    <w:p>
      <w:pPr>
        <w:ind w:left="0" w:right="0" w:firstLine="0"/>
        <w:jc w:val="left"/>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被授权人联系电话：（手机）</w:t>
      </w:r>
      <w:r>
        <w:rPr>
          <w:rFonts w:ascii="宋体" w:hAnsi="宋体" w:eastAsia="宋体" w:cs="宋体"/>
          <w:color w:val="auto"/>
          <w:sz w:val="24"/>
          <w:u w:val="single"/>
        </w:rPr>
        <w:t xml:space="preserve">             </w:t>
      </w:r>
      <w:r/>
    </w:p>
    <w:p>
      <w:pPr>
        <w:ind w:right="0"/>
        <w:jc w:val="left"/>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被授权人电子邮箱：</w:t>
      </w:r>
      <w:r>
        <w:rPr>
          <w:rFonts w:ascii="宋体" w:hAnsi="宋体" w:eastAsia="宋体" w:cs="宋体"/>
          <w:color w:val="auto"/>
          <w:sz w:val="24"/>
          <w:u w:val="single"/>
        </w:rPr>
        <w:t xml:space="preserve">                </w:t>
      </w:r>
      <w:r/>
    </w:p>
    <w:p>
      <w:pPr>
        <w:ind w:right="0"/>
        <w:jc w:val="left"/>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授权单位名称：</w:t>
      </w:r>
      <w:r>
        <w:rPr>
          <w:rFonts w:ascii="宋体" w:hAnsi="宋体" w:eastAsia="宋体" w:cs="宋体"/>
          <w:color w:val="auto"/>
          <w:sz w:val="24"/>
          <w:u w:val="single"/>
        </w:rPr>
        <w:t xml:space="preserve">（加盖CA电子公章）</w:t>
      </w:r>
      <w:r/>
    </w:p>
    <w:p>
      <w:pPr>
        <w:ind w:left="0" w:right="0" w:firstLine="480"/>
        <w:jc w:val="lef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单位地址：</w:t>
      </w:r>
      <w:r>
        <w:rPr>
          <w:rFonts w:ascii="宋体" w:hAnsi="宋体" w:eastAsia="宋体" w:cs="宋体"/>
          <w:color w:val="000000"/>
          <w:sz w:val="24"/>
          <w:u w:val="single"/>
        </w:rPr>
        <w:t xml:space="preserve">             </w:t>
      </w:r>
      <w:r/>
    </w:p>
    <w:p>
      <w:pPr>
        <w:ind w:left="0" w:right="0" w:firstLine="480"/>
        <w:jc w:val="lef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日期：</w:t>
      </w:r>
      <w:r>
        <w:rPr>
          <w:rFonts w:ascii="宋体" w:hAnsi="宋体" w:eastAsia="宋体" w:cs="宋体"/>
          <w:color w:val="000000"/>
          <w:sz w:val="24"/>
          <w:u w:val="single"/>
        </w:rPr>
        <w:t xml:space="preserve">        </w:t>
      </w:r>
      <w:r/>
    </w:p>
    <w:p>
      <w:pPr>
        <w:ind w:left="0" w:right="0" w:firstLine="0"/>
        <w:jc w:val="both"/>
        <w:spacing w:before="260" w:after="260" w:line="98"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260" w:after="260" w:line="98"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260" w:after="260" w:line="9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磋商响应函</w:t>
      </w:r>
      <w:r/>
    </w:p>
    <w:p>
      <w:pPr>
        <w:ind w:left="0" w:right="0" w:firstLine="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号磋商文件，正式授权下述签字人_____(姓名)代表我方_______（供应商的名称），全权处理本次项目磋商的有关事宜。</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1.按磋商文件规定的各项要求，向买方提供所需货物（包含与货物相关的服务）。</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2.我们完全理解贵方不一定将合同授予最低报价的供应商。</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3.我们已详细审核全部磋商文件及其有效补充文件，我们知道必须放弃提出含糊不清或误解问题的权利。</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4.我们同意从规定的磋商日期起遵循本磋商文件，并在规定的磋商有效期期满之前均具有约束力。</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5.同意向贵方提供贵方可能另外要求的与磋商有关的任何证据或资料，并保证我方已提供和将要提供的文件是真实的、准确的。</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6.一旦我方成交,我方将根据磋商文件的规定，严格履行合同的责任和义务,并保证在磋商文件规定的时间完成项目，交付买方验收、使用。</w:t>
      </w:r>
      <w:r/>
    </w:p>
    <w:p>
      <w:pPr>
        <w:ind w:left="425" w:right="0" w:firstLine="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7.与本磋商有关的正式通讯地址为：</w:t>
      </w:r>
      <w:r/>
    </w:p>
    <w:p>
      <w:pPr>
        <w:ind w:left="42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供应商开户行：</w:t>
      </w:r>
      <w:r/>
    </w:p>
    <w:p>
      <w:pPr>
        <w:ind w:left="42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482"/>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right="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line="9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主要标的信息（成交后将公示）</w:t>
      </w:r>
      <w:r/>
    </w:p>
    <w:p>
      <w:pPr>
        <w:ind w:left="0" w:right="0" w:firstLine="0"/>
        <w:jc w:val="both"/>
        <w:spacing w:before="0"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供应商全称：</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67"/>
        <w:gridCol w:w="35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3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7"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8"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482"/>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50" w:lineRule="atLeast"/>
        <w:pBdr>
          <w:top w:val="none" w:color="000000" w:sz="0" w:space="0"/>
          <w:left w:val="none" w:color="000000" w:sz="0" w:space="0"/>
          <w:bottom w:val="none" w:color="000000" w:sz="0" w:space="0"/>
          <w:right w:val="none" w:color="000000" w:sz="0" w:space="0"/>
        </w:pBdr>
      </w:pPr>
      <w:r/>
      <w:r>
        <w:rPr>
          <w:rFonts w:ascii="宋体" w:hAnsi="宋体" w:eastAsia="宋体" w:cs="宋体"/>
          <w:b/>
          <w:color w:val="000000"/>
          <w:sz w:val="24"/>
        </w:rPr>
        <w:t xml:space="preserve"> </w:t>
      </w:r>
      <w:r/>
      <w:r/>
    </w:p>
    <w:p>
      <w:pPr>
        <w:ind w:left="0" w:right="0" w:firstLine="482"/>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line="9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60" w:after="260" w:line="98"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260" w:after="260" w:line="9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 参加政府采购活动前 3 年内在经营活动中没有重大违法记录的书面声明</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right="0"/>
        <w:jc w:val="both"/>
        <w:spacing w:before="260" w:after="260" w:line="98"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right="0"/>
        <w:jc w:val="both"/>
        <w:spacing w:before="260" w:after="260" w:line="98"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right="0"/>
        <w:jc w:val="both"/>
        <w:spacing w:before="260" w:after="260" w:line="9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承诺单位（加盖CA电子公章）：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i/>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
    </w:p>
    <w:p>
      <w:pPr>
        <w:ind w:left="0" w:right="0" w:firstLine="0"/>
        <w:jc w:val="both"/>
        <w:spacing w:before="260" w:after="260" w:line="9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中小企业声明函（服务类项目）（采购包号：**）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w:t>
      </w:r>
      <w:r>
        <w:rPr>
          <w:rFonts w:ascii="宋体" w:hAnsi="宋体" w:eastAsia="宋体" w:cs="宋体"/>
          <w:color w:val="ff0000"/>
          <w:sz w:val="24"/>
          <w:u w:val="single"/>
        </w:rPr>
        <w:t xml:space="preserve">（</w:t>
      </w:r>
      <w:r>
        <w:rPr>
          <w:rFonts w:hint="eastAsia" w:ascii="宋体" w:hAnsi="宋体" w:eastAsia="宋体" w:cs="宋体"/>
          <w:color w:val="ff0000"/>
          <w:sz w:val="24"/>
          <w:u w:val="single"/>
        </w:rPr>
        <w:t xml:space="preserve">软件和信息技术服务业</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eastAsia="宋体" w:cs="宋体"/>
          <w:color w:val="ff0000"/>
          <w:sz w:val="24"/>
          <w:u w:val="single"/>
        </w:rPr>
        <w:t xml:space="preserve">软件和信息技术服务业</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180" w:firstLine="360"/>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备注：1.从业人员、营业收入、资产总额填报上一年度数据，无上一年度数据的新成立企业可不填报。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both"/>
        <w:spacing w:before="0" w:after="0" w:line="400" w:lineRule="atLeast"/>
        <w:rPr>
          <w:rFonts w:ascii="宋体" w:hAnsi="宋体" w:eastAsia="宋体" w:cs="宋体"/>
          <w:color w:val="ff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both"/>
        <w:spacing w:before="0" w:after="0" w:line="400" w:lineRule="atLeast"/>
        <w:rPr>
          <w:rFonts w:ascii="宋体" w:hAnsi="宋体" w:eastAsia="宋体" w:cs="宋体"/>
          <w:color w:val="ff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r>
      <w:r/>
    </w:p>
    <w:p>
      <w:pPr>
        <w:ind w:left="0" w:right="0" w:firstLine="0"/>
        <w:jc w:val="both"/>
        <w:spacing w:before="0" w:after="0" w:line="400" w:lineRule="atLeast"/>
        <w:rPr>
          <w:rFonts w:ascii="宋体" w:hAnsi="宋体" w:eastAsia="宋体" w:cs="宋体"/>
          <w:color w:val="ff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r>
      <w:r/>
    </w:p>
    <w:p>
      <w:pPr>
        <w:ind w:left="0" w:right="0" w:firstLine="0"/>
        <w:spacing w:before="300" w:after="452"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6"/>
        <w:gridCol w:w="1464"/>
        <w:gridCol w:w="615"/>
        <w:gridCol w:w="1875"/>
        <w:gridCol w:w="1280"/>
        <w:gridCol w:w="1900"/>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1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5" w:type="dxa"/>
            <w:vAlign w:val="center"/>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80" w:type="dxa"/>
            <w:vAlign w:val="center"/>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0" w:type="dxa"/>
            <w:vAlign w:val="center"/>
            <w:textDirection w:val="lrTb"/>
            <w:noWrap w:val="false"/>
          </w:tcPr>
          <w:p>
            <w:pPr>
              <w:ind w:left="0" w:right="0" w:firstLine="42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1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80" w:type="dxa"/>
            <w:vAlign w:val="center"/>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0" w:type="dxa"/>
            <w:vAlign w:val="center"/>
            <w:textDirection w:val="lrTb"/>
            <w:noWrap w:val="false"/>
          </w:tcPr>
          <w:p>
            <w:pPr>
              <w:ind w:left="0" w:right="0" w:firstLine="42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1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80" w:type="dxa"/>
            <w:vAlign w:val="center"/>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0" w:type="dxa"/>
            <w:vAlign w:val="center"/>
            <w:textDirection w:val="lrTb"/>
            <w:noWrap w:val="false"/>
          </w:tcPr>
          <w:p>
            <w:pPr>
              <w:ind w:left="0" w:right="0" w:firstLine="42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1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80" w:type="dxa"/>
            <w:vAlign w:val="center"/>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0" w:type="dxa"/>
            <w:vAlign w:val="center"/>
            <w:textDirection w:val="lrTb"/>
            <w:noWrap w:val="false"/>
          </w:tcPr>
          <w:p>
            <w:pPr>
              <w:ind w:left="0" w:right="0" w:firstLine="42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1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80" w:type="dxa"/>
            <w:vAlign w:val="center"/>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0" w:type="dxa"/>
            <w:vAlign w:val="center"/>
            <w:textDirection w:val="lrTb"/>
            <w:noWrap w:val="false"/>
          </w:tcPr>
          <w:p>
            <w:pPr>
              <w:ind w:left="0" w:right="0" w:firstLine="42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1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80" w:type="dxa"/>
            <w:vAlign w:val="center"/>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0" w:type="dxa"/>
            <w:vAlign w:val="center"/>
            <w:textDirection w:val="lrTb"/>
            <w:noWrap w:val="false"/>
          </w:tcPr>
          <w:p>
            <w:pPr>
              <w:ind w:left="0" w:right="0" w:firstLine="42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1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80" w:type="dxa"/>
            <w:vAlign w:val="center"/>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0" w:type="dxa"/>
            <w:vAlign w:val="center"/>
            <w:textDirection w:val="lrTb"/>
            <w:noWrap w:val="false"/>
          </w:tcPr>
          <w:p>
            <w:pPr>
              <w:ind w:left="0" w:right="0" w:firstLine="42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1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80" w:type="dxa"/>
            <w:vAlign w:val="center"/>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0" w:type="dxa"/>
            <w:vAlign w:val="center"/>
            <w:textDirection w:val="lrTb"/>
            <w:noWrap w:val="false"/>
          </w:tcPr>
          <w:p>
            <w:pPr>
              <w:ind w:left="0" w:right="0" w:firstLine="42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1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80" w:type="dxa"/>
            <w:vAlign w:val="center"/>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0" w:type="dxa"/>
            <w:vAlign w:val="center"/>
            <w:textDirection w:val="lrTb"/>
            <w:noWrap w:val="false"/>
          </w:tcPr>
          <w:p>
            <w:pPr>
              <w:ind w:left="0" w:right="0" w:firstLine="42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1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80" w:type="dxa"/>
            <w:vAlign w:val="center"/>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0" w:type="dxa"/>
            <w:vAlign w:val="center"/>
            <w:textDirection w:val="lrTb"/>
            <w:noWrap w:val="false"/>
          </w:tcPr>
          <w:p>
            <w:pPr>
              <w:ind w:left="0" w:right="0" w:firstLine="42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1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80" w:type="dxa"/>
            <w:vAlign w:val="center"/>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0" w:type="dxa"/>
            <w:vAlign w:val="center"/>
            <w:textDirection w:val="lrTb"/>
            <w:noWrap w:val="false"/>
          </w:tcPr>
          <w:p>
            <w:pPr>
              <w:ind w:left="0" w:right="0" w:firstLine="42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1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80" w:type="dxa"/>
            <w:vAlign w:val="center"/>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0" w:type="dxa"/>
            <w:vAlign w:val="center"/>
            <w:textDirection w:val="lrTb"/>
            <w:noWrap w:val="false"/>
          </w:tcPr>
          <w:p>
            <w:pPr>
              <w:ind w:left="0" w:right="0" w:firstLine="42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1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80" w:type="dxa"/>
            <w:vAlign w:val="center"/>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0" w:type="dxa"/>
            <w:vAlign w:val="center"/>
            <w:textDirection w:val="lrTb"/>
            <w:noWrap w:val="false"/>
          </w:tcPr>
          <w:p>
            <w:pPr>
              <w:ind w:left="0" w:right="0" w:firstLine="42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1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80" w:type="dxa"/>
            <w:vAlign w:val="center"/>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0" w:type="dxa"/>
            <w:vAlign w:val="center"/>
            <w:textDirection w:val="lrTb"/>
            <w:noWrap w:val="false"/>
          </w:tcPr>
          <w:p>
            <w:pPr>
              <w:ind w:left="0" w:right="0" w:firstLine="42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1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80" w:type="dxa"/>
            <w:vAlign w:val="center"/>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0" w:type="dxa"/>
            <w:vAlign w:val="center"/>
            <w:textDirection w:val="lrTb"/>
            <w:noWrap w:val="false"/>
          </w:tcPr>
          <w:p>
            <w:pPr>
              <w:ind w:left="0" w:right="0" w:firstLine="42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1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80" w:type="dxa"/>
            <w:vAlign w:val="center"/>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0" w:type="dxa"/>
            <w:vAlign w:val="center"/>
            <w:textDirection w:val="lrTb"/>
            <w:noWrap w:val="false"/>
          </w:tcPr>
          <w:p>
            <w:pPr>
              <w:ind w:left="0" w:right="0" w:firstLine="42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1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80" w:type="dxa"/>
            <w:vAlign w:val="center"/>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0" w:type="dxa"/>
            <w:vAlign w:val="center"/>
            <w:textDirection w:val="lrTb"/>
            <w:noWrap w:val="false"/>
          </w:tcPr>
          <w:p>
            <w:pPr>
              <w:ind w:left="0" w:right="0" w:firstLine="42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1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80" w:type="dxa"/>
            <w:vAlign w:val="center"/>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0" w:type="dxa"/>
            <w:vAlign w:val="center"/>
            <w:textDirection w:val="lrTb"/>
            <w:noWrap w:val="false"/>
          </w:tcPr>
          <w:p>
            <w:pPr>
              <w:ind w:left="0" w:right="0" w:firstLine="42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1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80" w:type="dxa"/>
            <w:vAlign w:val="center"/>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0" w:type="dxa"/>
            <w:vAlign w:val="center"/>
            <w:textDirection w:val="lrTb"/>
            <w:noWrap w:val="false"/>
          </w:tcPr>
          <w:p>
            <w:pPr>
              <w:ind w:left="0" w:right="0" w:firstLine="42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1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80" w:type="dxa"/>
            <w:vAlign w:val="center"/>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0" w:type="dxa"/>
            <w:vAlign w:val="center"/>
            <w:textDirection w:val="lrTb"/>
            <w:noWrap w:val="false"/>
          </w:tcPr>
          <w:p>
            <w:pPr>
              <w:ind w:left="0" w:right="0" w:firstLine="42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1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80" w:type="dxa"/>
            <w:vAlign w:val="center"/>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0" w:type="dxa"/>
            <w:vAlign w:val="center"/>
            <w:textDirection w:val="lrTb"/>
            <w:noWrap w:val="false"/>
          </w:tcPr>
          <w:p>
            <w:pPr>
              <w:ind w:left="0" w:right="0" w:firstLine="42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1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80" w:type="dxa"/>
            <w:vAlign w:val="center"/>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0" w:type="dxa"/>
            <w:vAlign w:val="center"/>
            <w:textDirection w:val="lrTb"/>
            <w:noWrap w:val="false"/>
          </w:tcPr>
          <w:p>
            <w:pPr>
              <w:ind w:left="0" w:right="0" w:firstLine="42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ind w:left="0" w:right="0" w:firstLine="42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1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80" w:type="dxa"/>
            <w:vAlign w:val="center"/>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0" w:type="dxa"/>
            <w:vAlign w:val="center"/>
            <w:textDirection w:val="lrTb"/>
            <w:noWrap w:val="false"/>
          </w:tcPr>
          <w:p>
            <w:pPr>
              <w:ind w:left="0" w:right="0" w:firstLine="42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1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80" w:type="dxa"/>
            <w:vAlign w:val="center"/>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0" w:type="dxa"/>
            <w:vAlign w:val="center"/>
            <w:textDirection w:val="lrTb"/>
            <w:noWrap w:val="false"/>
          </w:tcPr>
          <w:p>
            <w:pPr>
              <w:ind w:left="0" w:right="0" w:firstLine="42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1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80" w:type="dxa"/>
            <w:vAlign w:val="center"/>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0" w:type="dxa"/>
            <w:vAlign w:val="center"/>
            <w:textDirection w:val="lrTb"/>
            <w:noWrap w:val="false"/>
          </w:tcPr>
          <w:p>
            <w:pPr>
              <w:ind w:left="0" w:right="0" w:firstLine="42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1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80" w:type="dxa"/>
            <w:vAlign w:val="center"/>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0" w:type="dxa"/>
            <w:vAlign w:val="center"/>
            <w:textDirection w:val="lrTb"/>
            <w:noWrap w:val="false"/>
          </w:tcPr>
          <w:p>
            <w:pPr>
              <w:ind w:left="0" w:right="0" w:firstLine="42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1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80" w:type="dxa"/>
            <w:vAlign w:val="center"/>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0" w:type="dxa"/>
            <w:vAlign w:val="center"/>
            <w:textDirection w:val="lrTb"/>
            <w:noWrap w:val="false"/>
          </w:tcPr>
          <w:p>
            <w:pPr>
              <w:ind w:left="0" w:right="0" w:firstLine="42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1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80" w:type="dxa"/>
            <w:vAlign w:val="center"/>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0" w:type="dxa"/>
            <w:vAlign w:val="center"/>
            <w:textDirection w:val="lrTb"/>
            <w:noWrap w:val="false"/>
          </w:tcPr>
          <w:p>
            <w:pPr>
              <w:ind w:left="0" w:right="0" w:firstLine="42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vMerge w:val="restart"/>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1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80" w:type="dxa"/>
            <w:vAlign w:val="center"/>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0" w:type="dxa"/>
            <w:vAlign w:val="center"/>
            <w:textDirection w:val="lrTb"/>
            <w:noWrap w:val="false"/>
          </w:tcPr>
          <w:p>
            <w:pPr>
              <w:ind w:left="0" w:right="0" w:firstLine="42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1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80" w:type="dxa"/>
            <w:vAlign w:val="center"/>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0" w:type="dxa"/>
            <w:vAlign w:val="center"/>
            <w:textDirection w:val="lrTb"/>
            <w:noWrap w:val="false"/>
          </w:tcPr>
          <w:p>
            <w:pPr>
              <w:ind w:left="0" w:right="0" w:firstLine="42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06" w:type="dxa"/>
            <w:vAlign w:val="center"/>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64"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1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5" w:type="dxa"/>
            <w:vAlign w:val="center"/>
            <w:textDirection w:val="lrTb"/>
            <w:noWrap w:val="false"/>
          </w:tcPr>
          <w:p>
            <w:pPr>
              <w:ind w:left="0" w:right="0" w:firstLine="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80" w:type="dxa"/>
            <w:vAlign w:val="center"/>
            <w:textDirection w:val="lrTb"/>
            <w:noWrap w:val="false"/>
          </w:tcPr>
          <w:p>
            <w:pPr>
              <w:ind w:left="0" w:right="0" w:firstLine="0"/>
              <w:jc w:val="center"/>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0" w:type="dxa"/>
            <w:vAlign w:val="center"/>
            <w:textDirection w:val="lrTb"/>
            <w:noWrap w:val="false"/>
          </w:tcPr>
          <w:p>
            <w:pPr>
              <w:ind w:left="0" w:right="0" w:firstLine="420"/>
              <w:spacing w:before="0" w:after="150"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spacing w:before="300" w:after="452" w:line="85"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260" w:after="260" w:line="98"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line="9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残疾人福利性单位声明函（服务类项目）（采购包号：**）</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eastAsia="宋体" w:cs="宋体"/>
          <w:color w:val="000000"/>
          <w:sz w:val="24"/>
          <w:u w:val="single"/>
        </w:rPr>
        <w:t xml:space="preserve">****</w:t>
      </w:r>
      <w:r>
        <w:rPr>
          <w:rFonts w:ascii="宋体" w:hAnsi="宋体" w:eastAsia="宋体" w:cs="宋体"/>
          <w:color w:val="000000"/>
          <w:sz w:val="24"/>
        </w:rPr>
        <w:t xml:space="preserve">的</w:t>
      </w:r>
      <w:r>
        <w:rPr>
          <w:rFonts w:ascii="宋体" w:hAnsi="宋体" w:eastAsia="宋体" w:cs="宋体"/>
          <w:color w:val="000000"/>
          <w:sz w:val="24"/>
          <w:u w:val="single"/>
        </w:rPr>
        <w:t xml:space="preserve">       </w:t>
      </w:r>
      <w:r>
        <w:rPr>
          <w:rFonts w:ascii="宋体" w:hAnsi="宋体" w:eastAsia="宋体" w:cs="宋体"/>
          <w:color w:val="000000"/>
          <w:sz w:val="24"/>
        </w:rPr>
        <w:t xml:space="preserve">_____项目（采购包号：**）采购活动由本单位提供服务。</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非专门面向中小微型企业采购的项目，供应商如不提供此声明函，价格将不做相应扣除。</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1559" w:firstLine="624"/>
        <w:jc w:val="center"/>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eastAsia="宋体" w:cs="宋体"/>
          <w:color w:val="000000"/>
          <w:sz w:val="24"/>
        </w:rPr>
        <w:t xml:space="preserve">     </w:t>
      </w:r>
      <w:r/>
    </w:p>
    <w:p>
      <w:pPr>
        <w:ind w:left="0" w:right="1559" w:firstLine="4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1559" w:firstLine="4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line="9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联合体协议（参考格式）（采购包号：**）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          </w:t>
      </w:r>
      <w:r>
        <w:rPr>
          <w:rFonts w:ascii="宋体" w:hAnsi="宋体" w:eastAsia="宋体" w:cs="宋体"/>
          <w:color w:val="000000"/>
          <w:sz w:val="24"/>
        </w:rPr>
        <w:t xml:space="preserve">联合体中各供应商全称（公章）：</w:t>
      </w:r>
      <w:r/>
    </w:p>
    <w:p>
      <w:pPr>
        <w:ind w:left="0" w:right="0" w:firstLine="64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日期：</w:t>
      </w:r>
      <w:r/>
    </w:p>
    <w:p>
      <w:pPr>
        <w:ind w:left="0" w:right="0" w:firstLine="64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备注：本磋商文件中要求加盖CA电子公章的地方，仅需加盖牵头单位的CA电子公章。 </w:t>
      </w:r>
      <w:r/>
    </w:p>
    <w:p>
      <w:pPr>
        <w:ind w:left="0" w:right="0" w:firstLine="0"/>
        <w:jc w:val="both"/>
        <w:spacing w:before="260" w:after="260" w:line="9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实质性要求响应及偏离表（采购包号：**）</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7"/>
        <w:gridCol w:w="3223"/>
        <w:gridCol w:w="2934"/>
        <w:gridCol w:w="13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2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3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附件11-1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逐条做出明确响应，否则做无效响应处理。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2.如果磋商文件要求提供证明材料，供应商必须将证明材料列于该表之下。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3.供应商未对实质性要求逐条作出明确响应的，或未按磋商文件要求提供证明材料的，该采购包作无效响应处理。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w:t>
      </w:r>
      <w:r>
        <w:rPr>
          <w:rFonts w:hint="eastAsia" w:ascii="宋体" w:hAnsi="宋体" w:cs="宋体"/>
          <w:color w:val="000000"/>
          <w:sz w:val="24"/>
          <w:lang w:val="en-US" w:eastAsia="zh-CN"/>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eastAsia="宋体"/>
          <w:lang w:eastAsia="zh-CN"/>
        </w:rPr>
      </w:r>
      <w:r/>
    </w:p>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楷体_GBK">
    <w:panose1 w:val="020B0503020202020204"/>
  </w:font>
  <w:font w:name="方正黑体_GBK">
    <w:panose1 w:val="020B0503020202020204"/>
  </w:font>
  <w:font w:name="方正仿宋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rPr>
        <w:rStyle w:val="910"/>
      </w:rPr>
      <w:framePr w:wrap="around" w:vAnchor="text" w:hAnchor="margin" w:xAlign="center" w:y="1"/>
    </w:pPr>
    <w:r>
      <w:fldChar w:fldCharType="begin"/>
    </w:r>
    <w:r>
      <w:rPr>
        <w:rStyle w:val="910"/>
      </w:rPr>
      <w:instrText xml:space="preserve">PAGE  </w:instrText>
    </w:r>
    <w:r>
      <w:fldChar w:fldCharType="separate"/>
    </w:r>
    <w:r>
      <w:rPr>
        <w:rStyle w:val="910"/>
      </w:rPr>
      <w:t xml:space="preserve">1</w:t>
    </w:r>
    <w:r>
      <w:fldChar w:fldCharType="end"/>
    </w:r>
    <w:r/>
  </w:p>
  <w:p>
    <w:pPr>
      <w:pStyle w:val="9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8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3"/>
      <w:isLgl w:val="false"/>
      <w:suff w:val="nothing"/>
      <w:lvlText w:val=""/>
      <w:lvlJc w:val="left"/>
      <w:pPr>
        <w:ind w:left="0" w:firstLine="0"/>
      </w:pPr>
      <w:rPr>
        <w:rFonts w:hint="eastAsia"/>
      </w:rPr>
    </w:lvl>
    <w:lvl w:ilvl="6">
      <w:start w:val="1"/>
      <w:numFmt w:val="decimal"/>
      <w:pStyle w:val="894"/>
      <w:isLgl w:val="false"/>
      <w:suff w:val="nothing"/>
      <w:lvlText w:val=""/>
      <w:lvlJc w:val="left"/>
      <w:pPr>
        <w:ind w:left="0" w:firstLine="0"/>
      </w:pPr>
      <w:rPr>
        <w:rFonts w:hint="eastAsia"/>
      </w:rPr>
    </w:lvl>
    <w:lvl w:ilvl="7">
      <w:start w:val="1"/>
      <w:numFmt w:val="decimal"/>
      <w:pStyle w:val="895"/>
      <w:isLgl w:val="false"/>
      <w:suff w:val="nothing"/>
      <w:lvlText w:val=""/>
      <w:lvlJc w:val="left"/>
      <w:pPr>
        <w:ind w:left="0" w:firstLine="0"/>
      </w:pPr>
      <w:rPr>
        <w:rFonts w:hint="eastAsia"/>
      </w:rPr>
    </w:lvl>
    <w:lvl w:ilvl="8">
      <w:start w:val="1"/>
      <w:numFmt w:val="decimal"/>
      <w:pStyle w:val="896"/>
      <w:isLgl w:val="false"/>
      <w:suff w:val="nothing"/>
      <w:lvlText w:val=""/>
      <w:lvlJc w:val="left"/>
      <w:pPr>
        <w:ind w:left="0" w:firstLine="0"/>
      </w:pPr>
      <w:rPr>
        <w:rFonts w:hint="eastAsia"/>
      </w:rPr>
    </w:lvl>
  </w:abstractNum>
  <w:abstractNum w:abstractNumId="3">
    <w:multiLevelType w:val="hybridMultilevel"/>
    <w:lvl w:ilvl="0">
      <w:start w:val="1"/>
      <w:numFmt w:val="decimal"/>
      <w:pStyle w:val="98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link w:val="934"/>
    <w:uiPriority w:val="0"/>
    <w:qFormat/>
    <w:pPr>
      <w:jc w:val="both"/>
      <w:widowControl w:val="off"/>
    </w:pPr>
    <w:rPr>
      <w:rFonts w:hint="default" w:ascii="Calibri" w:hAnsi="Calibri" w:eastAsia="宋体" w:cs="Times New Roman"/>
      <w:sz w:val="21"/>
      <w:szCs w:val="22"/>
      <w:lang w:val="en-US" w:eastAsia="zh-CN" w:bidi="ar-SA"/>
    </w:rPr>
  </w:style>
  <w:style w:type="paragraph" w:styleId="705">
    <w:name w:val="Heading 1"/>
    <w:basedOn w:val="704"/>
    <w:next w:val="704"/>
    <w:link w:val="739"/>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link w:val="740"/>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link w:val="741"/>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742"/>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43"/>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44"/>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746"/>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747"/>
    <w:uiPriority w:val="9"/>
    <w:unhideWhenUsed/>
    <w:qFormat/>
    <w:pPr>
      <w:keepLines/>
      <w:keepNext/>
      <w:spacing w:before="320" w:after="200"/>
      <w:outlineLvl w:val="8"/>
    </w:pPr>
    <w:rPr>
      <w:rFonts w:ascii="Arial" w:hAnsi="Arial" w:eastAsia="Arial" w:cs="Arial"/>
      <w:i/>
      <w:iCs/>
      <w:sz w:val="21"/>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toc 7"/>
    <w:basedOn w:val="704"/>
    <w:next w:val="704"/>
    <w:uiPriority w:val="39"/>
    <w:unhideWhenUsed/>
    <w:qFormat/>
    <w:pPr>
      <w:ind w:left="1701" w:right="0" w:firstLine="0"/>
      <w:spacing w:after="57"/>
    </w:pPr>
  </w:style>
  <w:style w:type="paragraph" w:styleId="717">
    <w:name w:val="Caption"/>
    <w:basedOn w:val="704"/>
    <w:next w:val="7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annotation text"/>
    <w:basedOn w:val="704"/>
    <w:uiPriority w:val="99"/>
    <w:semiHidden/>
    <w:unhideWhenUsed/>
    <w:qFormat/>
    <w:pPr>
      <w:jc w:val="left"/>
    </w:pPr>
  </w:style>
  <w:style w:type="paragraph" w:styleId="719">
    <w:name w:val="Body Text"/>
    <w:basedOn w:val="704"/>
    <w:next w:val="704"/>
    <w:uiPriority w:val="99"/>
    <w:semiHidden/>
    <w:unhideWhenUsed/>
    <w:qFormat/>
    <w:rPr>
      <w:rFonts w:ascii="楷体_GB2312" w:hAnsi="Arial" w:eastAsia="楷体_GB2312"/>
      <w:sz w:val="28"/>
      <w:szCs w:val="28"/>
    </w:rPr>
  </w:style>
  <w:style w:type="paragraph" w:styleId="720">
    <w:name w:val="toc 5"/>
    <w:basedOn w:val="704"/>
    <w:next w:val="704"/>
    <w:uiPriority w:val="39"/>
    <w:unhideWhenUsed/>
    <w:qFormat/>
    <w:pPr>
      <w:ind w:left="1134" w:right="0" w:firstLine="0"/>
      <w:spacing w:after="57"/>
    </w:pPr>
  </w:style>
  <w:style w:type="paragraph" w:styleId="721">
    <w:name w:val="toc 3"/>
    <w:basedOn w:val="704"/>
    <w:next w:val="704"/>
    <w:uiPriority w:val="39"/>
    <w:unhideWhenUsed/>
    <w:qFormat/>
    <w:pPr>
      <w:ind w:left="567" w:right="0" w:firstLine="0"/>
      <w:spacing w:after="57"/>
    </w:pPr>
  </w:style>
  <w:style w:type="paragraph" w:styleId="722">
    <w:name w:val="toc 8"/>
    <w:basedOn w:val="704"/>
    <w:next w:val="704"/>
    <w:uiPriority w:val="39"/>
    <w:unhideWhenUsed/>
    <w:qFormat/>
    <w:pPr>
      <w:ind w:left="1984" w:right="0" w:firstLine="0"/>
      <w:spacing w:after="57"/>
    </w:pPr>
  </w:style>
  <w:style w:type="paragraph" w:styleId="723">
    <w:name w:val="endnote text"/>
    <w:basedOn w:val="704"/>
    <w:link w:val="885"/>
    <w:uiPriority w:val="99"/>
    <w:semiHidden/>
    <w:unhideWhenUsed/>
    <w:qFormat/>
    <w:pPr>
      <w:spacing w:after="0" w:line="240" w:lineRule="auto"/>
    </w:pPr>
    <w:rPr>
      <w:sz w:val="20"/>
    </w:rPr>
  </w:style>
  <w:style w:type="paragraph" w:styleId="724">
    <w:name w:val="Footer"/>
    <w:basedOn w:val="704"/>
    <w:link w:val="758"/>
    <w:uiPriority w:val="99"/>
    <w:unhideWhenUsed/>
    <w:qFormat/>
    <w:pPr>
      <w:spacing w:after="0" w:line="240" w:lineRule="auto"/>
      <w:tabs>
        <w:tab w:val="center" w:pos="7143" w:leader="none"/>
        <w:tab w:val="right" w:pos="14287" w:leader="none"/>
      </w:tabs>
    </w:pPr>
  </w:style>
  <w:style w:type="paragraph" w:styleId="725">
    <w:name w:val="Header"/>
    <w:basedOn w:val="704"/>
    <w:link w:val="756"/>
    <w:uiPriority w:val="99"/>
    <w:unhideWhenUsed/>
    <w:qFormat/>
    <w:pPr>
      <w:spacing w:after="0" w:line="240" w:lineRule="auto"/>
      <w:tabs>
        <w:tab w:val="center" w:pos="7143" w:leader="none"/>
        <w:tab w:val="right" w:pos="14287" w:leader="none"/>
      </w:tabs>
    </w:pPr>
  </w:style>
  <w:style w:type="paragraph" w:styleId="726">
    <w:name w:val="toc 1"/>
    <w:basedOn w:val="704"/>
    <w:next w:val="704"/>
    <w:uiPriority w:val="39"/>
    <w:unhideWhenUsed/>
    <w:qFormat/>
    <w:pPr>
      <w:ind w:left="0" w:right="0" w:firstLine="0"/>
      <w:spacing w:after="57"/>
    </w:pPr>
  </w:style>
  <w:style w:type="paragraph" w:styleId="727">
    <w:name w:val="toc 4"/>
    <w:basedOn w:val="704"/>
    <w:next w:val="704"/>
    <w:uiPriority w:val="39"/>
    <w:unhideWhenUsed/>
    <w:qFormat/>
    <w:pPr>
      <w:ind w:left="850" w:right="0" w:firstLine="0"/>
      <w:spacing w:after="57"/>
    </w:pPr>
  </w:style>
  <w:style w:type="paragraph" w:styleId="728">
    <w:name w:val="Subtitle"/>
    <w:basedOn w:val="704"/>
    <w:next w:val="704"/>
    <w:link w:val="751"/>
    <w:uiPriority w:val="11"/>
    <w:qFormat/>
    <w:pPr>
      <w:spacing w:before="200" w:after="200"/>
    </w:pPr>
    <w:rPr>
      <w:sz w:val="24"/>
      <w:szCs w:val="24"/>
    </w:rPr>
  </w:style>
  <w:style w:type="paragraph" w:styleId="729">
    <w:name w:val="footnote text"/>
    <w:basedOn w:val="704"/>
    <w:link w:val="884"/>
    <w:uiPriority w:val="99"/>
    <w:semiHidden/>
    <w:unhideWhenUsed/>
    <w:qFormat/>
    <w:pPr>
      <w:spacing w:after="40" w:line="240" w:lineRule="auto"/>
    </w:pPr>
    <w:rPr>
      <w:sz w:val="18"/>
    </w:rPr>
  </w:style>
  <w:style w:type="paragraph" w:styleId="730">
    <w:name w:val="toc 6"/>
    <w:basedOn w:val="704"/>
    <w:next w:val="704"/>
    <w:uiPriority w:val="39"/>
    <w:unhideWhenUsed/>
    <w:qFormat/>
    <w:pPr>
      <w:ind w:left="1417" w:right="0" w:firstLine="0"/>
      <w:spacing w:after="57"/>
    </w:pPr>
  </w:style>
  <w:style w:type="paragraph" w:styleId="731">
    <w:name w:val="table of figures"/>
    <w:basedOn w:val="704"/>
    <w:next w:val="704"/>
    <w:uiPriority w:val="99"/>
    <w:unhideWhenUsed/>
    <w:qFormat/>
    <w:pPr>
      <w:spacing w:after="0" w:afterAutospacing="0"/>
    </w:pPr>
  </w:style>
  <w:style w:type="paragraph" w:styleId="732">
    <w:name w:val="toc 2"/>
    <w:basedOn w:val="704"/>
    <w:next w:val="704"/>
    <w:uiPriority w:val="39"/>
    <w:unhideWhenUsed/>
    <w:qFormat/>
    <w:pPr>
      <w:ind w:left="283" w:right="0" w:firstLine="0"/>
      <w:spacing w:after="57"/>
    </w:pPr>
  </w:style>
  <w:style w:type="paragraph" w:styleId="733">
    <w:name w:val="toc 9"/>
    <w:basedOn w:val="704"/>
    <w:next w:val="704"/>
    <w:uiPriority w:val="39"/>
    <w:unhideWhenUsed/>
    <w:qFormat/>
    <w:pPr>
      <w:ind w:left="2268" w:right="0" w:firstLine="0"/>
      <w:spacing w:after="57"/>
    </w:pPr>
  </w:style>
  <w:style w:type="paragraph" w:styleId="734">
    <w:name w:val="Title"/>
    <w:basedOn w:val="704"/>
    <w:next w:val="704"/>
    <w:link w:val="750"/>
    <w:uiPriority w:val="10"/>
    <w:qFormat/>
    <w:pPr>
      <w:contextualSpacing/>
      <w:spacing w:before="300" w:after="200"/>
    </w:pPr>
    <w:rPr>
      <w:sz w:val="48"/>
      <w:szCs w:val="48"/>
    </w:rPr>
  </w:style>
  <w:style w:type="table" w:styleId="7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endnote reference"/>
    <w:uiPriority w:val="99"/>
    <w:semiHidden/>
    <w:unhideWhenUsed/>
    <w:qFormat/>
    <w:rPr>
      <w:vertAlign w:val="superscript"/>
    </w:rPr>
  </w:style>
  <w:style w:type="character" w:styleId="737">
    <w:name w:val="Hyperlink"/>
    <w:uiPriority w:val="99"/>
    <w:unhideWhenUsed/>
    <w:qFormat/>
    <w:rPr>
      <w:color w:val="0000ff" w:themeColor="hyperlink"/>
      <w:u w:val="single"/>
      <w14:textFill>
        <w14:solidFill>
          <w14:schemeClr w14:val="hlink"/>
        </w14:solidFill>
      </w14:textFill>
    </w:rPr>
  </w:style>
  <w:style w:type="character" w:styleId="738">
    <w:name w:val="footnote reference"/>
    <w:uiPriority w:val="99"/>
    <w:unhideWhenUsed/>
    <w:qFormat/>
    <w:rPr>
      <w:vertAlign w:val="superscript"/>
    </w:rPr>
  </w:style>
  <w:style w:type="character" w:styleId="739" w:customStyle="1">
    <w:name w:val="Heading 1 Char"/>
    <w:link w:val="705"/>
    <w:uiPriority w:val="9"/>
    <w:qFormat/>
    <w:rPr>
      <w:rFonts w:ascii="Arial" w:hAnsi="Arial" w:eastAsia="Arial" w:cs="Arial"/>
      <w:sz w:val="40"/>
      <w:szCs w:val="40"/>
    </w:rPr>
  </w:style>
  <w:style w:type="character" w:styleId="740" w:customStyle="1">
    <w:name w:val="Heading 2 Char"/>
    <w:link w:val="706"/>
    <w:uiPriority w:val="9"/>
    <w:qFormat/>
    <w:rPr>
      <w:rFonts w:ascii="Arial" w:hAnsi="Arial" w:eastAsia="Arial" w:cs="Arial"/>
      <w:sz w:val="34"/>
    </w:rPr>
  </w:style>
  <w:style w:type="character" w:styleId="741" w:customStyle="1">
    <w:name w:val="Heading 3 Char"/>
    <w:link w:val="707"/>
    <w:uiPriority w:val="9"/>
    <w:qFormat/>
    <w:rPr>
      <w:rFonts w:ascii="Arial" w:hAnsi="Arial" w:eastAsia="Arial" w:cs="Arial"/>
      <w:sz w:val="30"/>
      <w:szCs w:val="30"/>
    </w:rPr>
  </w:style>
  <w:style w:type="character" w:styleId="742" w:customStyle="1">
    <w:name w:val="Heading 4 Char"/>
    <w:link w:val="708"/>
    <w:uiPriority w:val="9"/>
    <w:qFormat/>
    <w:rPr>
      <w:rFonts w:ascii="Arial" w:hAnsi="Arial" w:eastAsia="Arial" w:cs="Arial"/>
      <w:b/>
      <w:bCs/>
      <w:sz w:val="26"/>
      <w:szCs w:val="26"/>
    </w:rPr>
  </w:style>
  <w:style w:type="character" w:styleId="743" w:customStyle="1">
    <w:name w:val="Heading 5 Char"/>
    <w:link w:val="709"/>
    <w:uiPriority w:val="9"/>
    <w:qFormat/>
    <w:rPr>
      <w:rFonts w:ascii="Arial" w:hAnsi="Arial" w:eastAsia="Arial" w:cs="Arial"/>
      <w:b/>
      <w:bCs/>
      <w:sz w:val="24"/>
      <w:szCs w:val="24"/>
    </w:rPr>
  </w:style>
  <w:style w:type="character" w:styleId="744" w:customStyle="1">
    <w:name w:val="Heading 6 Char"/>
    <w:link w:val="710"/>
    <w:uiPriority w:val="9"/>
    <w:qFormat/>
    <w:rPr>
      <w:rFonts w:ascii="Arial" w:hAnsi="Arial" w:eastAsia="Arial" w:cs="Arial"/>
      <w:b/>
      <w:bCs/>
      <w:sz w:val="22"/>
      <w:szCs w:val="22"/>
    </w:rPr>
  </w:style>
  <w:style w:type="character" w:styleId="745" w:customStyle="1">
    <w:name w:val="Heading 7 Char"/>
    <w:link w:val="711"/>
    <w:uiPriority w:val="9"/>
    <w:qFormat/>
    <w:rPr>
      <w:rFonts w:ascii="Arial" w:hAnsi="Arial" w:eastAsia="Arial" w:cs="Arial"/>
      <w:b/>
      <w:bCs/>
      <w:i/>
      <w:iCs/>
      <w:sz w:val="22"/>
      <w:szCs w:val="22"/>
    </w:rPr>
  </w:style>
  <w:style w:type="character" w:styleId="746" w:customStyle="1">
    <w:name w:val="Heading 8 Char"/>
    <w:link w:val="712"/>
    <w:uiPriority w:val="9"/>
    <w:qFormat/>
    <w:rPr>
      <w:rFonts w:ascii="Arial" w:hAnsi="Arial" w:eastAsia="Arial" w:cs="Arial"/>
      <w:i/>
      <w:iCs/>
      <w:sz w:val="22"/>
      <w:szCs w:val="22"/>
    </w:rPr>
  </w:style>
  <w:style w:type="character" w:styleId="747" w:customStyle="1">
    <w:name w:val="Heading 9 Char"/>
    <w:link w:val="713"/>
    <w:uiPriority w:val="9"/>
    <w:qFormat/>
    <w:rPr>
      <w:rFonts w:ascii="Arial" w:hAnsi="Arial" w:eastAsia="Arial" w:cs="Arial"/>
      <w:i/>
      <w:iCs/>
      <w:sz w:val="21"/>
      <w:szCs w:val="21"/>
    </w:rPr>
  </w:style>
  <w:style w:type="paragraph" w:styleId="748">
    <w:name w:val="List Paragraph"/>
    <w:basedOn w:val="704"/>
    <w:uiPriority w:val="34"/>
    <w:qFormat/>
    <w:pPr>
      <w:contextualSpacing/>
      <w:ind w:left="720"/>
    </w:pPr>
  </w:style>
  <w:style w:type="paragraph" w:styleId="749">
    <w:name w:val="No Spacing"/>
    <w:uiPriority w:val="1"/>
    <w:qFormat/>
    <w:pPr>
      <w:spacing w:before="0" w:after="0" w:line="240" w:lineRule="auto"/>
    </w:pPr>
    <w:rPr>
      <w:rFonts w:hint="default" w:ascii="Calibri" w:hAnsi="Calibri" w:eastAsia="宋体" w:cs="Times New Roman"/>
    </w:rPr>
  </w:style>
  <w:style w:type="character" w:styleId="750" w:customStyle="1">
    <w:name w:val="Title Char"/>
    <w:link w:val="734"/>
    <w:uiPriority w:val="10"/>
    <w:qFormat/>
    <w:rPr>
      <w:sz w:val="48"/>
      <w:szCs w:val="48"/>
    </w:rPr>
  </w:style>
  <w:style w:type="character" w:styleId="751" w:customStyle="1">
    <w:name w:val="Subtitle Char"/>
    <w:link w:val="728"/>
    <w:uiPriority w:val="11"/>
    <w:qFormat/>
    <w:rPr>
      <w:sz w:val="24"/>
      <w:szCs w:val="24"/>
    </w:rPr>
  </w:style>
  <w:style w:type="paragraph" w:styleId="752">
    <w:name w:val="Quote"/>
    <w:basedOn w:val="704"/>
    <w:next w:val="704"/>
    <w:link w:val="753"/>
    <w:uiPriority w:val="29"/>
    <w:qFormat/>
    <w:pPr>
      <w:ind w:left="720" w:right="720"/>
    </w:pPr>
    <w:rPr>
      <w:i/>
    </w:rPr>
  </w:style>
  <w:style w:type="character" w:styleId="753" w:customStyle="1">
    <w:name w:val="Quote Char"/>
    <w:link w:val="752"/>
    <w:uiPriority w:val="29"/>
    <w:qFormat/>
    <w:rPr>
      <w:i/>
    </w:rPr>
  </w:style>
  <w:style w:type="paragraph" w:styleId="754">
    <w:name w:val="Intense Quote"/>
    <w:basedOn w:val="704"/>
    <w:next w:val="704"/>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customStyle="1">
    <w:name w:val="Intense Quote Char"/>
    <w:link w:val="754"/>
    <w:uiPriority w:val="30"/>
    <w:qFormat/>
    <w:rPr>
      <w:i/>
    </w:rPr>
  </w:style>
  <w:style w:type="character" w:styleId="756" w:customStyle="1">
    <w:name w:val="Header Char"/>
    <w:link w:val="725"/>
    <w:uiPriority w:val="99"/>
    <w:qFormat/>
  </w:style>
  <w:style w:type="character" w:styleId="757" w:customStyle="1">
    <w:name w:val="Footer Char"/>
    <w:link w:val="724"/>
    <w:uiPriority w:val="99"/>
    <w:qFormat/>
  </w:style>
  <w:style w:type="character" w:styleId="758" w:customStyle="1">
    <w:name w:val="Caption Char"/>
    <w:link w:val="724"/>
    <w:uiPriority w:val="99"/>
    <w:qFormat/>
  </w:style>
  <w:style w:type="table" w:styleId="75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4" w:customStyle="1">
    <w:name w:val="Footnote Text Char"/>
    <w:link w:val="729"/>
    <w:uiPriority w:val="99"/>
    <w:qFormat/>
    <w:rPr>
      <w:sz w:val="18"/>
    </w:rPr>
  </w:style>
  <w:style w:type="character" w:styleId="885" w:customStyle="1">
    <w:name w:val="Endnote Text Char"/>
    <w:link w:val="723"/>
    <w:uiPriority w:val="99"/>
    <w:qFormat/>
    <w:rPr>
      <w:sz w:val="20"/>
    </w:rPr>
  </w:style>
  <w:style w:type="paragraph" w:styleId="886" w:customStyle="1">
    <w:name w:val="TOC Heading"/>
    <w:uiPriority w:val="39"/>
    <w:unhideWhenUsed/>
    <w:qFormat/>
    <w:rPr>
      <w:rFonts w:hint="default" w:ascii="Calibri" w:hAnsi="Calibri" w:eastAsia="宋体" w:cs="Times New Roman"/>
    </w:rPr>
  </w:style>
  <w:style w:type="paragraph" w:styleId="887" w:customStyle="1">
    <w:name w:val="标题 11"/>
    <w:basedOn w:val="704"/>
    <w:next w:val="704"/>
    <w:link w:val="930"/>
    <w:uiPriority w:val="0"/>
    <w:qFormat/>
    <w:pPr>
      <w:jc w:val="center"/>
      <w:keepNext/>
      <w:outlineLvl w:val="0"/>
    </w:pPr>
    <w:rPr>
      <w:rFonts w:ascii="楷体_GB2312" w:hAnsi="楷体_GB2312" w:eastAsia="黑体" w:cs="Times New Roman"/>
      <w:b/>
      <w:sz w:val="44"/>
      <w:szCs w:val="28"/>
    </w:rPr>
  </w:style>
  <w:style w:type="paragraph" w:styleId="888" w:customStyle="1">
    <w:name w:val="标题 21"/>
    <w:basedOn w:val="704"/>
    <w:next w:val="889"/>
    <w:link w:val="92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9" w:customStyle="1">
    <w:name w:val="正文缩进1"/>
    <w:basedOn w:val="704"/>
    <w:link w:val="929"/>
    <w:uiPriority w:val="0"/>
    <w:qFormat/>
    <w:pPr>
      <w:ind w:firstLine="420"/>
    </w:pPr>
    <w:rPr>
      <w:szCs w:val="21"/>
    </w:rPr>
  </w:style>
  <w:style w:type="paragraph" w:styleId="890" w:customStyle="1">
    <w:name w:val="标题 31"/>
    <w:basedOn w:val="704"/>
    <w:next w:val="889"/>
    <w:link w:val="931"/>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1" w:customStyle="1">
    <w:name w:val="标题 41"/>
    <w:basedOn w:val="704"/>
    <w:next w:val="889"/>
    <w:link w:val="925"/>
    <w:uiPriority w:val="0"/>
    <w:qFormat/>
    <w:pPr>
      <w:keepLines/>
      <w:keepNext/>
      <w:spacing w:before="280" w:after="290" w:line="376" w:lineRule="auto"/>
      <w:outlineLvl w:val="3"/>
    </w:pPr>
    <w:rPr>
      <w:rFonts w:ascii="Arial" w:hAnsi="Arial" w:eastAsia="黑体" w:cs="Arial"/>
      <w:b/>
      <w:bCs/>
      <w:sz w:val="28"/>
      <w:szCs w:val="28"/>
    </w:rPr>
  </w:style>
  <w:style w:type="paragraph" w:styleId="892" w:customStyle="1">
    <w:name w:val="标题 51"/>
    <w:basedOn w:val="704"/>
    <w:next w:val="889"/>
    <w:link w:val="909"/>
    <w:uiPriority w:val="0"/>
    <w:qFormat/>
    <w:pPr>
      <w:keepNext/>
      <w:outlineLvl w:val="4"/>
    </w:pPr>
    <w:rPr>
      <w:rFonts w:ascii="宋体" w:hAnsi="Times New Roman" w:eastAsia="宋体" w:cs="Times New Roman"/>
      <w:color w:val="000000"/>
      <w:sz w:val="28"/>
      <w:szCs w:val="28"/>
    </w:rPr>
  </w:style>
  <w:style w:type="paragraph" w:styleId="893" w:customStyle="1">
    <w:name w:val="标题 61"/>
    <w:basedOn w:val="704"/>
    <w:next w:val="704"/>
    <w:link w:val="93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4" w:customStyle="1">
    <w:name w:val="标题 71"/>
    <w:basedOn w:val="704"/>
    <w:next w:val="704"/>
    <w:link w:val="93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5" w:customStyle="1">
    <w:name w:val="标题 81"/>
    <w:basedOn w:val="704"/>
    <w:next w:val="704"/>
    <w:link w:val="908"/>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6" w:customStyle="1">
    <w:name w:val="标题 91"/>
    <w:basedOn w:val="704"/>
    <w:next w:val="704"/>
    <w:link w:val="92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97" w:customStyle="1">
    <w:name w:val="默认段落字体1"/>
    <w:link w:val="704"/>
    <w:uiPriority w:val="1"/>
    <w:unhideWhenUsed/>
    <w:qFormat/>
  </w:style>
  <w:style w:type="table" w:styleId="898" w:customStyle="1">
    <w:name w:val="普通表格1"/>
    <w:uiPriority w:val="99"/>
    <w:unhideWhenUsed/>
    <w:qFormat/>
    <w:tblPr/>
  </w:style>
  <w:style w:type="character" w:styleId="899" w:customStyle="1">
    <w:name w:val="文档结构图 Char"/>
    <w:link w:val="900"/>
    <w:uiPriority w:val="0"/>
    <w:semiHidden/>
    <w:qFormat/>
    <w:rPr>
      <w:rFonts w:ascii="Times New Roman" w:hAnsi="Times New Roman" w:eastAsia="宋体" w:cs="Times New Roman"/>
      <w:szCs w:val="21"/>
      <w:shd w:val="clear" w:color="auto" w:fill="000080"/>
    </w:rPr>
  </w:style>
  <w:style w:type="paragraph" w:styleId="900" w:customStyle="1">
    <w:name w:val="文档结构图1"/>
    <w:basedOn w:val="704"/>
    <w:link w:val="899"/>
    <w:uiPriority w:val="0"/>
    <w:semiHidden/>
    <w:qFormat/>
    <w:pPr>
      <w:shd w:val="clear" w:color="auto" w:fill="000080"/>
    </w:pPr>
    <w:rPr>
      <w:rFonts w:ascii="Times New Roman" w:hAnsi="Times New Roman" w:eastAsia="宋体" w:cs="Times New Roman"/>
      <w:szCs w:val="21"/>
    </w:rPr>
  </w:style>
  <w:style w:type="character" w:styleId="901" w:customStyle="1">
    <w:name w:val="正文文本 2 Char"/>
    <w:link w:val="902"/>
    <w:uiPriority w:val="0"/>
    <w:qFormat/>
    <w:rPr>
      <w:rFonts w:ascii="楷体_GB2312" w:hAnsi="Times New Roman" w:eastAsia="楷体_GB2312" w:cs="Times New Roman"/>
      <w:sz w:val="28"/>
      <w:szCs w:val="28"/>
    </w:rPr>
  </w:style>
  <w:style w:type="paragraph" w:styleId="902" w:customStyle="1">
    <w:name w:val="正文文本 21"/>
    <w:basedOn w:val="704"/>
    <w:link w:val="901"/>
    <w:uiPriority w:val="0"/>
    <w:qFormat/>
    <w:pPr>
      <w:jc w:val="center"/>
      <w:widowControl/>
    </w:pPr>
    <w:rPr>
      <w:rFonts w:ascii="楷体_GB2312" w:hAnsi="Times New Roman" w:eastAsia="楷体_GB2312" w:cs="Times New Roman"/>
      <w:sz w:val="28"/>
      <w:szCs w:val="28"/>
    </w:rPr>
  </w:style>
  <w:style w:type="character" w:styleId="903" w:customStyle="1">
    <w:name w:val="已访问的超链接1"/>
    <w:link w:val="704"/>
    <w:uiPriority w:val="0"/>
    <w:qFormat/>
    <w:rPr>
      <w:color w:val="800080"/>
      <w:u w:val="single"/>
    </w:rPr>
  </w:style>
  <w:style w:type="character" w:styleId="904" w:customStyle="1">
    <w:name w:val="正文文本缩进 2 Char"/>
    <w:link w:val="905"/>
    <w:uiPriority w:val="0"/>
    <w:qFormat/>
    <w:rPr>
      <w:rFonts w:ascii="Arial" w:hAnsi="Arial" w:eastAsia="仿宋_GB2312" w:cs="Arial"/>
      <w:sz w:val="32"/>
      <w:szCs w:val="32"/>
    </w:rPr>
  </w:style>
  <w:style w:type="paragraph" w:styleId="905" w:customStyle="1">
    <w:name w:val="正文文本缩进 21"/>
    <w:basedOn w:val="704"/>
    <w:link w:val="904"/>
    <w:uiPriority w:val="0"/>
    <w:qFormat/>
    <w:pPr>
      <w:ind w:left="630" w:firstLine="645"/>
    </w:pPr>
    <w:rPr>
      <w:rFonts w:ascii="Arial" w:hAnsi="Arial" w:eastAsia="仿宋_GB2312" w:cs="Arial"/>
      <w:sz w:val="32"/>
      <w:szCs w:val="32"/>
    </w:rPr>
  </w:style>
  <w:style w:type="character" w:styleId="906" w:customStyle="1">
    <w:name w:val="正文文本 Char"/>
    <w:link w:val="907"/>
    <w:uiPriority w:val="0"/>
    <w:qFormat/>
    <w:rPr>
      <w:rFonts w:ascii="楷体_GB2312" w:hAnsi="Arial" w:eastAsia="楷体_GB2312" w:cs="Times New Roman"/>
      <w:sz w:val="28"/>
      <w:szCs w:val="28"/>
    </w:rPr>
  </w:style>
  <w:style w:type="paragraph" w:styleId="907" w:customStyle="1">
    <w:name w:val="正文文本1"/>
    <w:basedOn w:val="704"/>
    <w:link w:val="906"/>
    <w:uiPriority w:val="0"/>
    <w:qFormat/>
    <w:rPr>
      <w:rFonts w:ascii="楷体_GB2312" w:hAnsi="Arial" w:eastAsia="楷体_GB2312" w:cs="Times New Roman"/>
      <w:sz w:val="28"/>
      <w:szCs w:val="28"/>
    </w:rPr>
  </w:style>
  <w:style w:type="character" w:styleId="908" w:customStyle="1">
    <w:name w:val="标题 8 Char"/>
    <w:link w:val="895"/>
    <w:uiPriority w:val="0"/>
    <w:qFormat/>
    <w:rPr>
      <w:rFonts w:ascii="Arial" w:hAnsi="Arial" w:eastAsia="黑体" w:cs="Times New Roman"/>
      <w:sz w:val="24"/>
      <w:szCs w:val="24"/>
    </w:rPr>
  </w:style>
  <w:style w:type="character" w:styleId="909" w:customStyle="1">
    <w:name w:val="标题 5 Char"/>
    <w:link w:val="892"/>
    <w:uiPriority w:val="0"/>
    <w:qFormat/>
    <w:rPr>
      <w:rFonts w:ascii="宋体" w:hAnsi="Times New Roman" w:eastAsia="宋体" w:cs="Times New Roman"/>
      <w:color w:val="000000"/>
      <w:sz w:val="28"/>
      <w:szCs w:val="28"/>
    </w:rPr>
  </w:style>
  <w:style w:type="character" w:styleId="910" w:customStyle="1">
    <w:name w:val="页码1"/>
    <w:link w:val="704"/>
    <w:uiPriority w:val="0"/>
    <w:qFormat/>
  </w:style>
  <w:style w:type="character" w:styleId="911" w:customStyle="1">
    <w:name w:val="日期 Char"/>
    <w:link w:val="912"/>
    <w:uiPriority w:val="0"/>
    <w:qFormat/>
    <w:rPr>
      <w:rFonts w:ascii="Times New Roman" w:hAnsi="Times New Roman" w:eastAsia="宋体" w:cs="Times New Roman"/>
      <w:sz w:val="24"/>
      <w:szCs w:val="24"/>
    </w:rPr>
  </w:style>
  <w:style w:type="paragraph" w:styleId="912" w:customStyle="1">
    <w:name w:val="日期1"/>
    <w:basedOn w:val="704"/>
    <w:next w:val="704"/>
    <w:link w:val="911"/>
    <w:uiPriority w:val="0"/>
    <w:qFormat/>
    <w:rPr>
      <w:rFonts w:ascii="Times New Roman" w:hAnsi="Times New Roman" w:eastAsia="宋体" w:cs="Times New Roman"/>
      <w:sz w:val="24"/>
      <w:szCs w:val="24"/>
    </w:rPr>
  </w:style>
  <w:style w:type="character" w:styleId="913" w:customStyle="1">
    <w:name w:val="要点1"/>
    <w:link w:val="704"/>
    <w:uiPriority w:val="0"/>
    <w:qFormat/>
    <w:rPr>
      <w:b/>
      <w:bCs/>
    </w:rPr>
  </w:style>
  <w:style w:type="character" w:styleId="914" w:customStyle="1">
    <w:name w:val="正文文本缩进 Char"/>
    <w:basedOn w:val="897"/>
    <w:link w:val="915"/>
    <w:uiPriority w:val="99"/>
    <w:semiHidden/>
    <w:qFormat/>
  </w:style>
  <w:style w:type="paragraph" w:styleId="915" w:customStyle="1">
    <w:name w:val="正文文本缩进1"/>
    <w:basedOn w:val="704"/>
    <w:link w:val="914"/>
    <w:uiPriority w:val="0"/>
    <w:unhideWhenUsed/>
    <w:qFormat/>
    <w:pPr>
      <w:ind w:left="420"/>
      <w:spacing w:after="120"/>
    </w:pPr>
  </w:style>
  <w:style w:type="character" w:styleId="916" w:customStyle="1">
    <w:name w:val="批注框文本 Char"/>
    <w:link w:val="917"/>
    <w:uiPriority w:val="0"/>
    <w:semiHidden/>
    <w:qFormat/>
    <w:rPr>
      <w:rFonts w:ascii="Times New Roman" w:hAnsi="Times New Roman" w:eastAsia="宋体" w:cs="Times New Roman"/>
      <w:sz w:val="18"/>
      <w:szCs w:val="18"/>
    </w:rPr>
  </w:style>
  <w:style w:type="paragraph" w:styleId="917" w:customStyle="1">
    <w:name w:val="批注框文本1"/>
    <w:basedOn w:val="704"/>
    <w:link w:val="916"/>
    <w:uiPriority w:val="0"/>
    <w:semiHidden/>
    <w:qFormat/>
    <w:rPr>
      <w:rFonts w:ascii="Times New Roman" w:hAnsi="Times New Roman" w:eastAsia="宋体" w:cs="Times New Roman"/>
      <w:sz w:val="18"/>
      <w:szCs w:val="18"/>
    </w:rPr>
  </w:style>
  <w:style w:type="character" w:styleId="918" w:customStyle="1">
    <w:name w:val="批注引用1"/>
    <w:link w:val="704"/>
    <w:uiPriority w:val="0"/>
    <w:semiHidden/>
    <w:qFormat/>
    <w:rPr>
      <w:sz w:val="21"/>
      <w:szCs w:val="21"/>
    </w:rPr>
  </w:style>
  <w:style w:type="character" w:styleId="919" w:customStyle="1">
    <w:name w:val="正文文本缩进 3 Char"/>
    <w:link w:val="920"/>
    <w:uiPriority w:val="0"/>
    <w:qFormat/>
    <w:rPr>
      <w:rFonts w:ascii="Arial" w:hAnsi="Arial" w:eastAsia="仿宋_GB2312" w:cs="Arial"/>
      <w:color w:val="ffff00"/>
      <w:sz w:val="32"/>
      <w:szCs w:val="32"/>
    </w:rPr>
  </w:style>
  <w:style w:type="paragraph" w:styleId="920" w:customStyle="1">
    <w:name w:val="正文文本缩进 31"/>
    <w:basedOn w:val="704"/>
    <w:link w:val="919"/>
    <w:uiPriority w:val="0"/>
    <w:qFormat/>
    <w:pPr>
      <w:ind w:left="645" w:firstLine="645"/>
    </w:pPr>
    <w:rPr>
      <w:rFonts w:ascii="Arial" w:hAnsi="Arial" w:eastAsia="仿宋_GB2312" w:cs="Arial"/>
      <w:color w:val="ffff00"/>
      <w:sz w:val="32"/>
      <w:szCs w:val="32"/>
    </w:rPr>
  </w:style>
  <w:style w:type="character" w:styleId="921" w:customStyle="1">
    <w:name w:val="超链接1"/>
    <w:link w:val="704"/>
    <w:uiPriority w:val="0"/>
    <w:qFormat/>
    <w:rPr>
      <w:color w:val="0000ff"/>
      <w:u w:val="single"/>
    </w:rPr>
  </w:style>
  <w:style w:type="character" w:styleId="922" w:customStyle="1">
    <w:name w:val="批注文字 Char"/>
    <w:basedOn w:val="897"/>
    <w:link w:val="923"/>
    <w:uiPriority w:val="99"/>
    <w:semiHidden/>
    <w:qFormat/>
  </w:style>
  <w:style w:type="paragraph" w:styleId="923" w:customStyle="1">
    <w:name w:val="批注文字1"/>
    <w:basedOn w:val="704"/>
    <w:link w:val="922"/>
    <w:uiPriority w:val="0"/>
    <w:unhideWhenUsed/>
    <w:qFormat/>
    <w:pPr>
      <w:jc w:val="left"/>
    </w:pPr>
  </w:style>
  <w:style w:type="character" w:styleId="924" w:customStyle="1">
    <w:name w:val="标题 9 Char"/>
    <w:link w:val="896"/>
    <w:uiPriority w:val="0"/>
    <w:qFormat/>
    <w:rPr>
      <w:rFonts w:ascii="Arial" w:hAnsi="Arial" w:eastAsia="黑体" w:cs="Times New Roman"/>
      <w:szCs w:val="21"/>
    </w:rPr>
  </w:style>
  <w:style w:type="character" w:styleId="925" w:customStyle="1">
    <w:name w:val="标题 4 Char"/>
    <w:link w:val="891"/>
    <w:uiPriority w:val="0"/>
    <w:qFormat/>
    <w:rPr>
      <w:rFonts w:ascii="Arial" w:hAnsi="Arial" w:eastAsia="黑体" w:cs="Arial"/>
      <w:b/>
      <w:bCs/>
      <w:sz w:val="28"/>
      <w:szCs w:val="28"/>
    </w:rPr>
  </w:style>
  <w:style w:type="character" w:styleId="926" w:customStyle="1">
    <w:name w:val="页脚 Char"/>
    <w:link w:val="927"/>
    <w:uiPriority w:val="0"/>
    <w:qFormat/>
    <w:rPr>
      <w:rFonts w:ascii="Times New Roman" w:hAnsi="Times New Roman" w:eastAsia="宋体" w:cs="Times New Roman"/>
      <w:sz w:val="18"/>
      <w:szCs w:val="18"/>
    </w:rPr>
  </w:style>
  <w:style w:type="paragraph" w:styleId="927" w:customStyle="1">
    <w:name w:val="页脚1"/>
    <w:basedOn w:val="704"/>
    <w:link w:val="926"/>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28" w:customStyle="1">
    <w:name w:val="标题 2 Char"/>
    <w:link w:val="888"/>
    <w:uiPriority w:val="0"/>
    <w:qFormat/>
    <w:rPr>
      <w:rFonts w:ascii="Arial" w:hAnsi="Arial" w:eastAsia="幼圆" w:cs="Arial"/>
      <w:b/>
      <w:bCs/>
      <w:sz w:val="44"/>
      <w:szCs w:val="44"/>
    </w:rPr>
  </w:style>
  <w:style w:type="character" w:styleId="929" w:customStyle="1">
    <w:name w:val="正文缩进 Char"/>
    <w:link w:val="889"/>
    <w:uiPriority w:val="0"/>
    <w:qFormat/>
    <w:rPr>
      <w:szCs w:val="21"/>
    </w:rPr>
  </w:style>
  <w:style w:type="character" w:styleId="930" w:customStyle="1">
    <w:name w:val="标题 1 Char"/>
    <w:link w:val="887"/>
    <w:uiPriority w:val="0"/>
    <w:qFormat/>
    <w:rPr>
      <w:rFonts w:ascii="楷体_GB2312" w:hAnsi="楷体_GB2312" w:eastAsia="黑体" w:cs="Times New Roman"/>
      <w:b/>
      <w:sz w:val="44"/>
      <w:szCs w:val="28"/>
    </w:rPr>
  </w:style>
  <w:style w:type="character" w:styleId="931" w:customStyle="1">
    <w:name w:val="标题 3 Char"/>
    <w:link w:val="890"/>
    <w:uiPriority w:val="0"/>
    <w:qFormat/>
    <w:rPr>
      <w:rFonts w:ascii="Times New Roman" w:hAnsi="Times New Roman" w:eastAsia="宋体" w:cs="Times New Roman"/>
      <w:b/>
      <w:bCs/>
      <w:sz w:val="32"/>
      <w:szCs w:val="32"/>
    </w:rPr>
  </w:style>
  <w:style w:type="character" w:styleId="932" w:customStyle="1">
    <w:name w:val="标题 6 Char"/>
    <w:link w:val="893"/>
    <w:uiPriority w:val="0"/>
    <w:qFormat/>
    <w:rPr>
      <w:rFonts w:ascii="Arial" w:hAnsi="Arial" w:eastAsia="黑体" w:cs="Times New Roman"/>
      <w:b/>
      <w:bCs/>
      <w:sz w:val="24"/>
      <w:szCs w:val="24"/>
    </w:rPr>
  </w:style>
  <w:style w:type="character" w:styleId="933" w:customStyle="1">
    <w:name w:val="标题 7 Char"/>
    <w:link w:val="894"/>
    <w:uiPriority w:val="0"/>
    <w:qFormat/>
    <w:rPr>
      <w:rFonts w:ascii="Times New Roman" w:hAnsi="Times New Roman" w:eastAsia="宋体" w:cs="Times New Roman"/>
      <w:b/>
      <w:bCs/>
      <w:sz w:val="24"/>
      <w:szCs w:val="24"/>
    </w:rPr>
  </w:style>
  <w:style w:type="character" w:styleId="934" w:customStyle="1">
    <w:name w:val="font5 Char"/>
    <w:link w:val="704"/>
    <w:uiPriority w:val="0"/>
    <w:qFormat/>
    <w:rPr>
      <w:rFonts w:ascii="宋体" w:hAnsi="宋体" w:eastAsia="宋体"/>
      <w:sz w:val="28"/>
      <w:szCs w:val="28"/>
      <w:lang w:val="en-US" w:eastAsia="zh-CN" w:bidi="ar-SA"/>
    </w:rPr>
  </w:style>
  <w:style w:type="character" w:styleId="935" w:customStyle="1">
    <w:name w:val="二级目录 Char"/>
    <w:link w:val="936"/>
    <w:uiPriority w:val="0"/>
    <w:qFormat/>
    <w:rPr>
      <w:b/>
      <w:sz w:val="30"/>
      <w:szCs w:val="28"/>
    </w:rPr>
  </w:style>
  <w:style w:type="paragraph" w:styleId="936" w:customStyle="1">
    <w:name w:val="二级目录"/>
    <w:next w:val="704"/>
    <w:link w:val="935"/>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37" w:customStyle="1">
    <w:name w:val="列出段落 Char"/>
    <w:link w:val="938"/>
    <w:uiPriority w:val="0"/>
    <w:qFormat/>
    <w:rPr>
      <w:rFonts w:ascii="Calibri" w:hAnsi="Calibri"/>
      <w:sz w:val="24"/>
      <w:szCs w:val="24"/>
      <w:lang w:eastAsia="en-US" w:bidi="en-US"/>
    </w:rPr>
  </w:style>
  <w:style w:type="paragraph" w:styleId="938" w:customStyle="1">
    <w:name w:val="列出段落1"/>
    <w:basedOn w:val="704"/>
    <w:link w:val="937"/>
    <w:uiPriority w:val="0"/>
    <w:qFormat/>
    <w:pPr>
      <w:contextualSpacing/>
      <w:ind w:left="720"/>
      <w:jc w:val="left"/>
      <w:widowControl/>
    </w:pPr>
    <w:rPr>
      <w:rFonts w:ascii="Calibri" w:hAnsi="Calibri"/>
      <w:sz w:val="24"/>
      <w:szCs w:val="24"/>
      <w:lang w:eastAsia="en-US" w:bidi="en-US"/>
    </w:rPr>
  </w:style>
  <w:style w:type="character" w:styleId="939" w:customStyle="1">
    <w:name w:val="批注主题 Char"/>
    <w:link w:val="940"/>
    <w:uiPriority w:val="0"/>
    <w:semiHidden/>
    <w:qFormat/>
    <w:rPr>
      <w:rFonts w:ascii="Times New Roman" w:hAnsi="Times New Roman" w:eastAsia="宋体" w:cs="Times New Roman"/>
      <w:b/>
      <w:bCs/>
      <w:szCs w:val="21"/>
    </w:rPr>
  </w:style>
  <w:style w:type="paragraph" w:styleId="940" w:customStyle="1">
    <w:name w:val="批注主题1"/>
    <w:basedOn w:val="923"/>
    <w:next w:val="923"/>
    <w:link w:val="939"/>
    <w:uiPriority w:val="0"/>
    <w:semiHidden/>
    <w:qFormat/>
    <w:rPr>
      <w:rFonts w:ascii="Times New Roman" w:hAnsi="Times New Roman" w:eastAsia="宋体" w:cs="Times New Roman"/>
      <w:b/>
      <w:bCs/>
      <w:szCs w:val="21"/>
    </w:rPr>
  </w:style>
  <w:style w:type="character" w:styleId="941" w:customStyle="1">
    <w:name w:val="正文首行缩进 2 Char"/>
    <w:link w:val="942"/>
    <w:uiPriority w:val="0"/>
    <w:qFormat/>
    <w:rPr>
      <w:rFonts w:ascii="宋体" w:hAnsi="宋体" w:eastAsia="宋体" w:cs="Times New Roman"/>
      <w:szCs w:val="20"/>
    </w:rPr>
  </w:style>
  <w:style w:type="paragraph" w:styleId="942" w:customStyle="1">
    <w:name w:val="正文首行缩进 21"/>
    <w:basedOn w:val="915"/>
    <w:link w:val="941"/>
    <w:uiPriority w:val="0"/>
    <w:qFormat/>
    <w:pPr>
      <w:ind w:left="0" w:firstLine="420"/>
      <w:spacing w:after="0" w:line="360" w:lineRule="auto"/>
    </w:pPr>
    <w:rPr>
      <w:rFonts w:ascii="宋体" w:hAnsi="宋体" w:eastAsia="宋体" w:cs="Times New Roman"/>
      <w:szCs w:val="20"/>
    </w:rPr>
  </w:style>
  <w:style w:type="character" w:styleId="943" w:customStyle="1">
    <w:name w:val="正文文本 3 Char"/>
    <w:link w:val="944"/>
    <w:uiPriority w:val="0"/>
    <w:qFormat/>
    <w:rPr>
      <w:rFonts w:ascii="仿宋_GB2312" w:hAnsi="Arial" w:eastAsia="仿宋_GB2312" w:cs="Times New Roman"/>
      <w:sz w:val="32"/>
      <w:szCs w:val="32"/>
    </w:rPr>
  </w:style>
  <w:style w:type="paragraph" w:styleId="944" w:customStyle="1">
    <w:name w:val="正文文本 31"/>
    <w:basedOn w:val="704"/>
    <w:link w:val="943"/>
    <w:uiPriority w:val="0"/>
    <w:qFormat/>
    <w:rPr>
      <w:rFonts w:ascii="仿宋_GB2312" w:hAnsi="Arial" w:eastAsia="仿宋_GB2312" w:cs="Times New Roman"/>
      <w:sz w:val="32"/>
      <w:szCs w:val="32"/>
    </w:rPr>
  </w:style>
  <w:style w:type="character" w:styleId="945" w:customStyle="1">
    <w:name w:val="正文首行缩进 Char"/>
    <w:link w:val="946"/>
    <w:uiPriority w:val="0"/>
    <w:qFormat/>
    <w:rPr>
      <w:rFonts w:ascii="仿宋_GB2312" w:hAnsi="Times New Roman" w:eastAsia="仿宋_GB2312" w:cs="Times New Roman"/>
      <w:sz w:val="30"/>
      <w:szCs w:val="30"/>
    </w:rPr>
  </w:style>
  <w:style w:type="paragraph" w:styleId="946" w:customStyle="1">
    <w:name w:val="正文首行缩进1"/>
    <w:basedOn w:val="704"/>
    <w:link w:val="945"/>
    <w:uiPriority w:val="0"/>
    <w:qFormat/>
    <w:pPr>
      <w:ind w:firstLine="200"/>
      <w:spacing w:line="360" w:lineRule="auto"/>
    </w:pPr>
    <w:rPr>
      <w:rFonts w:ascii="仿宋_GB2312" w:hAnsi="Times New Roman" w:eastAsia="仿宋_GB2312" w:cs="Times New Roman"/>
      <w:sz w:val="30"/>
      <w:szCs w:val="30"/>
    </w:rPr>
  </w:style>
  <w:style w:type="character" w:styleId="947" w:customStyle="1">
    <w:name w:val="纯文本 Char"/>
    <w:link w:val="948"/>
    <w:uiPriority w:val="0"/>
    <w:qFormat/>
    <w:rPr>
      <w:rFonts w:ascii="宋体" w:hAnsi="Courier New" w:eastAsia="宋体" w:cs="Courier New"/>
      <w:szCs w:val="21"/>
    </w:rPr>
  </w:style>
  <w:style w:type="paragraph" w:styleId="948" w:customStyle="1">
    <w:name w:val="纯文本1"/>
    <w:basedOn w:val="704"/>
    <w:link w:val="947"/>
    <w:uiPriority w:val="0"/>
    <w:qFormat/>
    <w:rPr>
      <w:rFonts w:ascii="宋体" w:hAnsi="Courier New" w:eastAsia="宋体" w:cs="Courier New"/>
      <w:szCs w:val="21"/>
    </w:rPr>
  </w:style>
  <w:style w:type="character" w:styleId="949" w:customStyle="1">
    <w:name w:val="页眉 Char"/>
    <w:link w:val="950"/>
    <w:uiPriority w:val="0"/>
    <w:qFormat/>
    <w:rPr>
      <w:rFonts w:ascii="Times New Roman" w:hAnsi="Times New Roman" w:eastAsia="宋体" w:cs="Times New Roman"/>
      <w:sz w:val="18"/>
      <w:szCs w:val="18"/>
    </w:rPr>
  </w:style>
  <w:style w:type="paragraph" w:styleId="950" w:customStyle="1">
    <w:name w:val="页眉1"/>
    <w:basedOn w:val="704"/>
    <w:link w:val="94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51" w:customStyle="1">
    <w:name w:val="目录 71"/>
    <w:basedOn w:val="704"/>
    <w:next w:val="704"/>
    <w:uiPriority w:val="0"/>
    <w:semiHidden/>
    <w:qFormat/>
    <w:pPr>
      <w:ind w:left="1260"/>
      <w:jc w:val="left"/>
    </w:pPr>
    <w:rPr>
      <w:rFonts w:ascii="Times New Roman" w:hAnsi="Times New Roman" w:eastAsia="宋体" w:cs="Times New Roman"/>
      <w:szCs w:val="21"/>
    </w:rPr>
  </w:style>
  <w:style w:type="paragraph" w:styleId="952" w:customStyle="1">
    <w:name w:val="目录 81"/>
    <w:basedOn w:val="704"/>
    <w:next w:val="704"/>
    <w:uiPriority w:val="0"/>
    <w:semiHidden/>
    <w:qFormat/>
    <w:pPr>
      <w:ind w:left="1470"/>
      <w:jc w:val="left"/>
    </w:pPr>
    <w:rPr>
      <w:rFonts w:ascii="Times New Roman" w:hAnsi="Times New Roman" w:eastAsia="宋体" w:cs="Times New Roman"/>
      <w:szCs w:val="21"/>
    </w:rPr>
  </w:style>
  <w:style w:type="paragraph" w:styleId="953" w:customStyle="1">
    <w:name w:val="列表 21"/>
    <w:basedOn w:val="704"/>
    <w:uiPriority w:val="0"/>
    <w:qFormat/>
    <w:pPr>
      <w:ind w:left="100" w:hanging="200"/>
    </w:pPr>
    <w:rPr>
      <w:rFonts w:ascii="Times New Roman" w:hAnsi="Times New Roman" w:eastAsia="宋体" w:cs="Times New Roman"/>
      <w:szCs w:val="21"/>
    </w:rPr>
  </w:style>
  <w:style w:type="paragraph" w:styleId="954" w:customStyle="1">
    <w:name w:val="目录 51"/>
    <w:basedOn w:val="704"/>
    <w:next w:val="704"/>
    <w:uiPriority w:val="0"/>
    <w:semiHidden/>
    <w:qFormat/>
    <w:pPr>
      <w:ind w:left="840"/>
      <w:jc w:val="left"/>
    </w:pPr>
    <w:rPr>
      <w:rFonts w:ascii="Times New Roman" w:hAnsi="Times New Roman" w:eastAsia="宋体" w:cs="Times New Roman"/>
      <w:szCs w:val="21"/>
    </w:rPr>
  </w:style>
  <w:style w:type="paragraph" w:styleId="955" w:customStyle="1">
    <w:name w:val="目录 31"/>
    <w:basedOn w:val="704"/>
    <w:next w:val="704"/>
    <w:uiPriority w:val="0"/>
    <w:semiHidden/>
    <w:qFormat/>
    <w:pPr>
      <w:ind w:left="420"/>
      <w:jc w:val="left"/>
    </w:pPr>
    <w:rPr>
      <w:rFonts w:ascii="Times New Roman" w:hAnsi="Times New Roman" w:eastAsia="宋体" w:cs="Times New Roman"/>
      <w:i/>
      <w:iCs/>
      <w:szCs w:val="24"/>
    </w:rPr>
  </w:style>
  <w:style w:type="paragraph" w:styleId="956" w:customStyle="1">
    <w:name w:val="列表 31"/>
    <w:basedOn w:val="704"/>
    <w:uiPriority w:val="0"/>
    <w:qFormat/>
    <w:pPr>
      <w:ind w:left="100" w:hanging="200"/>
    </w:pPr>
    <w:rPr>
      <w:rFonts w:ascii="Times New Roman" w:hAnsi="Times New Roman" w:eastAsia="宋体" w:cs="Times New Roman"/>
      <w:szCs w:val="21"/>
    </w:rPr>
  </w:style>
  <w:style w:type="paragraph" w:styleId="957" w:customStyle="1">
    <w:name w:val=" Char Char Char Char"/>
    <w:basedOn w:val="900"/>
    <w:uiPriority w:val="0"/>
    <w:qFormat/>
    <w:pPr>
      <w:spacing w:line="360" w:lineRule="auto"/>
    </w:pPr>
    <w:rPr>
      <w:rFonts w:ascii="Tahoma" w:hAnsi="Tahoma"/>
      <w:sz w:val="24"/>
      <w:szCs w:val="24"/>
    </w:rPr>
  </w:style>
  <w:style w:type="paragraph" w:styleId="958" w:customStyle="1">
    <w:name w:val="xl28"/>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59" w:customStyle="1">
    <w:name w:val="目录 61"/>
    <w:basedOn w:val="704"/>
    <w:next w:val="704"/>
    <w:uiPriority w:val="0"/>
    <w:semiHidden/>
    <w:qFormat/>
    <w:pPr>
      <w:ind w:left="1050"/>
      <w:jc w:val="left"/>
    </w:pPr>
    <w:rPr>
      <w:rFonts w:ascii="Times New Roman" w:hAnsi="Times New Roman" w:eastAsia="宋体" w:cs="Times New Roman"/>
      <w:szCs w:val="21"/>
    </w:rPr>
  </w:style>
  <w:style w:type="paragraph" w:styleId="960" w:customStyle="1">
    <w:name w:val="4"/>
    <w:basedOn w:val="704"/>
    <w:next w:val="920"/>
    <w:uiPriority w:val="0"/>
    <w:qFormat/>
    <w:pPr>
      <w:ind w:firstLine="420"/>
      <w:spacing w:line="360" w:lineRule="auto"/>
    </w:pPr>
    <w:rPr>
      <w:rFonts w:ascii="Times New Roman" w:hAnsi="Times New Roman" w:eastAsia="宋体" w:cs="Times New Roman"/>
      <w:color w:val="ff0000"/>
      <w:sz w:val="24"/>
      <w:szCs w:val="24"/>
    </w:rPr>
  </w:style>
  <w:style w:type="paragraph" w:styleId="961" w:customStyle="1">
    <w:name w:val="table_lines"/>
    <w:basedOn w:val="704"/>
    <w:uiPriority w:val="0"/>
    <w:qFormat/>
    <w:pPr>
      <w:jc w:val="left"/>
      <w:widowControl/>
    </w:pPr>
    <w:rPr>
      <w:rFonts w:ascii="Times New Roman" w:hAnsi="Times New Roman" w:eastAsia="宋体" w:cs="Times New Roman"/>
      <w:sz w:val="20"/>
      <w:szCs w:val="20"/>
      <w:lang w:val="de-DE" w:eastAsia="de-DE"/>
    </w:rPr>
  </w:style>
  <w:style w:type="paragraph" w:styleId="962" w:customStyle="1">
    <w:name w:val=" Char"/>
    <w:basedOn w:val="900"/>
    <w:uiPriority w:val="0"/>
    <w:qFormat/>
    <w:rPr>
      <w:rFonts w:ascii="Tahoma" w:hAnsi="Tahoma"/>
      <w:sz w:val="24"/>
      <w:szCs w:val="24"/>
    </w:rPr>
  </w:style>
  <w:style w:type="paragraph" w:styleId="963" w:customStyle="1">
    <w:name w:val="索引 11"/>
    <w:basedOn w:val="704"/>
    <w:next w:val="704"/>
    <w:uiPriority w:val="0"/>
    <w:semiHidden/>
    <w:qFormat/>
    <w:pPr>
      <w:spacing w:line="240" w:lineRule="atLeast"/>
    </w:pPr>
    <w:rPr>
      <w:rFonts w:ascii="Times New Roman" w:hAnsi="Times New Roman" w:eastAsia="宋体" w:cs="Times New Roman"/>
      <w:b/>
      <w:bCs/>
      <w:szCs w:val="21"/>
    </w:rPr>
  </w:style>
  <w:style w:type="paragraph" w:styleId="964" w:customStyle="1">
    <w:name w:val="标题1"/>
    <w:basedOn w:val="704"/>
    <w:next w:val="704"/>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65" w:customStyle="1">
    <w:name w:val="目录 21"/>
    <w:basedOn w:val="704"/>
    <w:next w:val="704"/>
    <w:uiPriority w:val="0"/>
    <w:semiHidden/>
    <w:qFormat/>
    <w:pPr>
      <w:ind w:left="210"/>
      <w:jc w:val="left"/>
    </w:pPr>
    <w:rPr>
      <w:rFonts w:ascii="Times New Roman" w:hAnsi="Times New Roman" w:eastAsia="宋体" w:cs="Times New Roman"/>
      <w:smallCaps/>
      <w:szCs w:val="24"/>
    </w:rPr>
  </w:style>
  <w:style w:type="paragraph" w:styleId="966" w:customStyle="1">
    <w:name w:val=" Char Char Char Char Char Char Char Char Char Char"/>
    <w:basedOn w:val="704"/>
    <w:uiPriority w:val="0"/>
    <w:qFormat/>
    <w:pPr>
      <w:spacing w:line="360" w:lineRule="auto"/>
    </w:pPr>
    <w:rPr>
      <w:rFonts w:ascii="Times New Roman" w:hAnsi="Times New Roman" w:eastAsia="宋体" w:cs="Times New Roman"/>
      <w:sz w:val="24"/>
      <w:szCs w:val="20"/>
    </w:rPr>
  </w:style>
  <w:style w:type="paragraph" w:styleId="967" w:customStyle="1">
    <w:name w:val="xl26"/>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8" w:customStyle="1">
    <w:name w:val="Body Text(ch)"/>
    <w:basedOn w:val="704"/>
    <w:next w:val="907"/>
    <w:uiPriority w:val="0"/>
    <w:qFormat/>
    <w:pPr>
      <w:spacing w:after="120"/>
    </w:pPr>
    <w:rPr>
      <w:rFonts w:ascii="宋体" w:hAnsi="Arial" w:eastAsia="宋体" w:cs="Times New Roman"/>
      <w:bCs/>
      <w:iCs/>
      <w:szCs w:val="24"/>
    </w:rPr>
  </w:style>
  <w:style w:type="paragraph" w:styleId="969" w:customStyle="1">
    <w:name w:val="普通(网站)1"/>
    <w:basedOn w:val="704"/>
    <w:uiPriority w:val="99"/>
    <w:qFormat/>
    <w:pPr>
      <w:jc w:val="left"/>
      <w:spacing w:before="100" w:beforeAutospacing="1" w:after="100" w:afterAutospacing="1"/>
      <w:widowControl/>
    </w:pPr>
    <w:rPr>
      <w:rFonts w:ascii="宋体" w:hAnsi="宋体" w:eastAsia="宋体" w:cs="宋体"/>
      <w:sz w:val="24"/>
      <w:szCs w:val="24"/>
    </w:rPr>
  </w:style>
  <w:style w:type="paragraph" w:styleId="970" w:customStyle="1">
    <w:name w:val="table_1stline"/>
    <w:basedOn w:val="704"/>
    <w:uiPriority w:val="0"/>
    <w:qFormat/>
    <w:pPr>
      <w:jc w:val="left"/>
      <w:spacing w:before="120"/>
      <w:widowControl/>
    </w:pPr>
    <w:rPr>
      <w:rFonts w:ascii="Times New Roman" w:hAnsi="Times New Roman" w:eastAsia="宋体" w:cs="Times New Roman"/>
      <w:bCs/>
      <w:sz w:val="20"/>
      <w:szCs w:val="20"/>
      <w:lang w:val="de-DE" w:eastAsia="de-DE"/>
    </w:rPr>
  </w:style>
  <w:style w:type="paragraph" w:styleId="971" w:customStyle="1">
    <w:name w:val="目录 91"/>
    <w:basedOn w:val="704"/>
    <w:next w:val="704"/>
    <w:uiPriority w:val="0"/>
    <w:semiHidden/>
    <w:qFormat/>
    <w:pPr>
      <w:ind w:left="1680"/>
      <w:jc w:val="left"/>
    </w:pPr>
    <w:rPr>
      <w:rFonts w:ascii="Times New Roman" w:hAnsi="Times New Roman" w:eastAsia="宋体" w:cs="Times New Roman"/>
      <w:szCs w:val="21"/>
    </w:rPr>
  </w:style>
  <w:style w:type="paragraph" w:styleId="972" w:customStyle="1">
    <w:name w:val="font7"/>
    <w:basedOn w:val="70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73" w:customStyle="1">
    <w:name w:val="图表目录1"/>
    <w:basedOn w:val="704"/>
    <w:next w:val="704"/>
    <w:uiPriority w:val="0"/>
    <w:semiHidden/>
    <w:qFormat/>
    <w:pPr>
      <w:ind w:left="840" w:hanging="420"/>
    </w:pPr>
    <w:rPr>
      <w:rFonts w:ascii="Times New Roman" w:hAnsi="Times New Roman" w:eastAsia="宋体" w:cs="Times New Roman"/>
      <w:szCs w:val="21"/>
    </w:rPr>
  </w:style>
  <w:style w:type="paragraph" w:styleId="974" w:customStyle="1">
    <w:name w:val="目录 11"/>
    <w:basedOn w:val="704"/>
    <w:next w:val="704"/>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75" w:customStyle="1">
    <w:name w:val="font5"/>
    <w:basedOn w:val="704"/>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76" w:customStyle="1">
    <w:name w:val="列出段落"/>
    <w:basedOn w:val="704"/>
    <w:uiPriority w:val="0"/>
    <w:qFormat/>
    <w:pPr>
      <w:contextualSpacing/>
      <w:ind w:left="720"/>
      <w:jc w:val="left"/>
      <w:widowControl/>
    </w:pPr>
    <w:rPr>
      <w:rFonts w:ascii="Calibri" w:hAnsi="Calibri" w:eastAsia="宋体" w:cs="Times New Roman"/>
      <w:sz w:val="24"/>
      <w:szCs w:val="24"/>
      <w:lang w:eastAsia="en-US" w:bidi="en-US"/>
    </w:rPr>
  </w:style>
  <w:style w:type="paragraph" w:styleId="977" w:customStyle="1">
    <w:name w:val="xl29"/>
    <w:basedOn w:val="704"/>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8" w:customStyle="1">
    <w:name w:val="目录 41"/>
    <w:basedOn w:val="704"/>
    <w:next w:val="704"/>
    <w:uiPriority w:val="0"/>
    <w:semiHidden/>
    <w:qFormat/>
    <w:pPr>
      <w:ind w:left="630"/>
      <w:jc w:val="left"/>
    </w:pPr>
    <w:rPr>
      <w:rFonts w:ascii="Times New Roman" w:hAnsi="Times New Roman" w:eastAsia="宋体" w:cs="Times New Roman"/>
      <w:szCs w:val="21"/>
    </w:rPr>
  </w:style>
  <w:style w:type="paragraph" w:styleId="979" w:customStyle="1">
    <w:name w:val="普通 (Web)"/>
    <w:basedOn w:val="704"/>
    <w:uiPriority w:val="0"/>
    <w:qFormat/>
    <w:pPr>
      <w:jc w:val="left"/>
      <w:spacing w:before="100" w:beforeAutospacing="1" w:after="100" w:afterAutospacing="1"/>
      <w:widowControl/>
    </w:pPr>
    <w:rPr>
      <w:rFonts w:ascii="宋体" w:hAnsi="宋体" w:eastAsia="宋体" w:cs="Times New Roman"/>
      <w:sz w:val="24"/>
      <w:szCs w:val="24"/>
    </w:rPr>
  </w:style>
  <w:style w:type="paragraph" w:styleId="98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1" w:customStyle="1">
    <w:name w:val="普通正文"/>
    <w:basedOn w:val="704"/>
    <w:uiPriority w:val="0"/>
    <w:qFormat/>
    <w:pPr>
      <w:ind w:firstLine="480"/>
      <w:jc w:val="left"/>
      <w:spacing w:before="120" w:after="120" w:line="360" w:lineRule="auto"/>
    </w:pPr>
    <w:rPr>
      <w:rFonts w:ascii="Arial" w:hAnsi="Arial" w:eastAsia="宋体" w:cs="Times New Roman"/>
      <w:sz w:val="24"/>
      <w:szCs w:val="24"/>
    </w:rPr>
  </w:style>
  <w:style w:type="paragraph" w:styleId="982" w:customStyle="1">
    <w:name w:val=" Char Char Char Char Char Char Char Char"/>
    <w:basedOn w:val="704"/>
    <w:uiPriority w:val="0"/>
    <w:qFormat/>
    <w:pPr>
      <w:jc w:val="left"/>
      <w:spacing w:after="160" w:line="240" w:lineRule="exact"/>
      <w:widowControl/>
    </w:pPr>
    <w:rPr>
      <w:rFonts w:ascii="Verdana" w:hAnsi="Verdana" w:eastAsia="宋体" w:cs="Times New Roman"/>
      <w:sz w:val="20"/>
      <w:szCs w:val="20"/>
      <w:lang w:eastAsia="en-US"/>
    </w:rPr>
  </w:style>
  <w:style w:type="paragraph" w:styleId="983" w:customStyle="1">
    <w:name w:val="xl27"/>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4" w:customStyle="1">
    <w:name w:val="列表1"/>
    <w:basedOn w:val="704"/>
    <w:uiPriority w:val="0"/>
    <w:qFormat/>
    <w:pPr>
      <w:ind w:left="200" w:hanging="200"/>
    </w:pPr>
    <w:rPr>
      <w:rFonts w:ascii="Times New Roman" w:hAnsi="Times New Roman" w:eastAsia="宋体" w:cs="Times New Roman"/>
      <w:szCs w:val="21"/>
    </w:rPr>
  </w:style>
  <w:style w:type="paragraph" w:styleId="985" w:customStyle="1">
    <w:name w:val="Char"/>
    <w:basedOn w:val="704"/>
    <w:uiPriority w:val="0"/>
    <w:qFormat/>
    <w:pPr>
      <w:ind w:firstLine="200"/>
      <w:tabs>
        <w:tab w:val="left" w:pos="360" w:leader="none"/>
      </w:tabs>
    </w:pPr>
    <w:rPr>
      <w:rFonts w:ascii="Times New Roman" w:hAnsi="Times New Roman" w:eastAsia="宋体" w:cs="Times New Roman"/>
      <w:sz w:val="28"/>
      <w:szCs w:val="30"/>
    </w:rPr>
  </w:style>
  <w:style w:type="paragraph" w:styleId="986" w:customStyle="1">
    <w:name w:val="图标"/>
    <w:basedOn w:val="704"/>
    <w:next w:val="70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7" w:customStyle="1">
    <w:name w:val="样式1"/>
    <w:basedOn w:val="704"/>
    <w:uiPriority w:val="0"/>
    <w:qFormat/>
    <w:pPr>
      <w:numPr>
        <w:ilvl w:val="0"/>
        <w:numId w:val="3"/>
      </w:numPr>
    </w:pPr>
    <w:rPr>
      <w:rFonts w:ascii="宋体" w:hAnsi="宋体" w:eastAsia="宋体" w:cs="Times New Roman"/>
      <w:szCs w:val="21"/>
    </w:rPr>
  </w:style>
  <w:style w:type="paragraph" w:styleId="988" w:customStyle="1">
    <w:name w:val="font6"/>
    <w:basedOn w:val="704"/>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89" w:customStyle="1">
    <w:name w:val="xl25"/>
    <w:basedOn w:val="70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0" w:customStyle="1">
    <w:name w:val="标题3"/>
    <w:basedOn w:val="704"/>
    <w:next w:val="704"/>
    <w:uiPriority w:val="0"/>
    <w:qFormat/>
    <w:pPr>
      <w:ind w:firstLine="624"/>
      <w:spacing w:line="590" w:lineRule="atLeast"/>
    </w:pPr>
    <w:rPr>
      <w:rFonts w:ascii="方正黑体_GBK" w:hAnsi="Times New Roman" w:eastAsia="方正黑体_GBK" w:cs="Times New Roman"/>
      <w:sz w:val="32"/>
      <w:szCs w:val="32"/>
    </w:rPr>
  </w:style>
  <w:style w:type="paragraph" w:styleId="991" w:customStyle="1">
    <w:name w:val="xl24"/>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2" w:customStyle="1">
    <w:name w:val="Char Char Char Char Char Char Char Char"/>
    <w:basedOn w:val="704"/>
    <w:uiPriority w:val="0"/>
    <w:qFormat/>
    <w:pPr>
      <w:jc w:val="left"/>
      <w:spacing w:after="160" w:line="240" w:lineRule="exact"/>
      <w:widowControl/>
    </w:pPr>
    <w:rPr>
      <w:rFonts w:ascii="Verdana" w:hAnsi="Verdana" w:eastAsia="宋体" w:cs="Times New Roman"/>
      <w:sz w:val="20"/>
      <w:szCs w:val="20"/>
      <w:lang w:eastAsia="en-US"/>
    </w:rPr>
  </w:style>
  <w:style w:type="paragraph" w:styleId="993" w:customStyle="1">
    <w:name w:val="xl30"/>
    <w:basedOn w:val="70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94" w:customStyle="1">
    <w:name w:val="Char Char Char Char"/>
    <w:basedOn w:val="900"/>
    <w:uiPriority w:val="0"/>
    <w:qFormat/>
    <w:pPr>
      <w:spacing w:line="360" w:lineRule="auto"/>
    </w:pPr>
    <w:rPr>
      <w:rFonts w:ascii="Tahoma" w:hAnsi="Tahoma"/>
      <w:sz w:val="24"/>
      <w:szCs w:val="24"/>
    </w:rPr>
  </w:style>
  <w:style w:type="paragraph" w:styleId="99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97" w:customStyle="1">
    <w:name w:val="网格型1"/>
    <w:basedOn w:val="898"/>
    <w:uiPriority w:val="0"/>
    <w:qFormat/>
    <w:pPr>
      <w:jc w:val="both"/>
      <w:widowControl w:val="off"/>
    </w:pPr>
    <w:rPr>
      <w:rFonts w:ascii="Times New Roman" w:hAnsi="Times New Roman" w:eastAsia="宋体" w:cs="Times New Roman"/>
      <w:sz w:val="20"/>
      <w:szCs w:val="20"/>
    </w:rPr>
    <w:tblPr/>
  </w:style>
  <w:style w:type="paragraph" w:styleId="998" w:customStyle="1">
    <w:name w:val="一级标题"/>
    <w:basedOn w:val="704"/>
    <w:uiPriority w:val="0"/>
    <w:qFormat/>
    <w:pPr>
      <w:spacing w:before="40" w:after="40" w:line="320" w:lineRule="exact"/>
    </w:pPr>
    <w:rPr>
      <w:rFonts w:hint="eastAsia" w:eastAsia="方正黑体_GBK"/>
      <w:b/>
      <w:bCs/>
      <w:color w:val="000000"/>
      <w:sz w:val="30"/>
      <w:szCs w:val="30"/>
    </w:rPr>
  </w:style>
  <w:style w:type="paragraph" w:styleId="999" w:customStyle="1">
    <w:name w:val="二级标题1"/>
    <w:basedOn w:val="704"/>
    <w:next w:val="704"/>
    <w:uiPriority w:val="0"/>
    <w:qFormat/>
    <w:pPr>
      <w:ind w:firstLine="640"/>
      <w:keepLines/>
      <w:keepNext/>
      <w:spacing w:before="160" w:after="160" w:line="400" w:lineRule="exact"/>
      <w:tabs>
        <w:tab w:val="left" w:pos="0" w:leader="none"/>
      </w:tabs>
      <w:outlineLvl w:val="1"/>
    </w:pPr>
    <w:rPr>
      <w:rFonts w:hint="eastAsia" w:eastAsia="方正楷体_GBK"/>
      <w:b/>
      <w:bCs/>
      <w:iCs/>
      <w:sz w:val="30"/>
      <w:szCs w:val="24"/>
    </w:rPr>
  </w:style>
  <w:style w:type="paragraph" w:styleId="1000" w:customStyle="1">
    <w:name w:val="段落文本"/>
    <w:basedOn w:val="704"/>
    <w:uiPriority w:val="0"/>
    <w:qFormat/>
    <w:pPr>
      <w:ind w:firstLine="488"/>
      <w:spacing w:line="400" w:lineRule="exact"/>
    </w:pPr>
    <w:rPr>
      <w:rFonts w:hint="eastAsia" w:eastAsia="方正仿宋_GBK"/>
      <w:bCs/>
      <w:iCs/>
      <w:sz w:val="24"/>
      <w:szCs w:val="32"/>
    </w:rPr>
  </w:style>
  <w:style w:type="paragraph" w:styleId="1001" w:customStyle="1">
    <w:name w:val="三级标题"/>
    <w:basedOn w:val="704"/>
    <w:uiPriority w:val="0"/>
    <w:qFormat/>
    <w:pPr>
      <w:ind w:firstLine="482"/>
      <w:spacing w:before="40" w:after="40" w:line="480" w:lineRule="exact"/>
    </w:pPr>
    <w:rPr>
      <w:rFonts w:hint="eastAsia" w:eastAsia="方正黑体_GBK"/>
      <w:b/>
      <w:bCs/>
      <w:sz w:val="24"/>
      <w:szCs w:val="24"/>
    </w:rPr>
  </w:style>
  <w:style w:type="numbering" w:styleId="96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舒畅</cp:lastModifiedBy>
  <cp:revision>28</cp:revision>
  <dcterms:created xsi:type="dcterms:W3CDTF">2023-12-11T06:18:00Z</dcterms:created>
  <dcterms:modified xsi:type="dcterms:W3CDTF">2026-01-13T02:43:23Z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ABF7E5578A684CFAA52CE5980F49715E_13</vt:lpwstr>
  </property>
  <property fmtid="{D5CDD505-2E9C-101B-9397-08002B2CF9AE}" pid="4" name="KSOTemplateDocerSaveRecord">
    <vt:lpwstr>eyJoZGlkIjoiZjI4NTU4ZjczYjZlZDM3ZDZhNjA0Y2Q5MDdkMDVjYjUiLCJ1c2VySWQiOiIyMzE3MzYwNzAifQ==</vt:lpwstr>
  </property>
</Properties>
</file>