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JSZC-321092-SWGC-G2026-0011</w:t>
      </w:r>
      <w:r>
        <w:rPr>
          <w:rFonts w:hint="eastAsia" w:ascii="Times New Roman" w:hAnsi="Times New Roman" w:eastAsia="宋体"/>
          <w:b/>
          <w:bCs/>
          <w:color w:val="auto"/>
          <w:sz w:val="36"/>
          <w:highlight w:val="none"/>
          <w:lang w:eastAsia="zh-CN"/>
        </w:rPr>
        <w:t xml:space="preserve">号</w:t>
      </w:r>
      <w:r/>
    </w:p>
    <w:p>
      <w:pPr>
        <w:jc w:val="center"/>
        <w:pageBreakBefore w:val="0"/>
        <w:spacing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w:r>
      <w:r/>
    </w:p>
    <w:p>
      <w:pPr>
        <w:jc w:val="center"/>
        <w:pageBreakBefore w:val="0"/>
        <w:spacing w:line="360" w:lineRule="auto"/>
        <w:rPr>
          <w:rFonts w:hint="eastAsia" w:ascii="Times New Roman" w:hAnsi="Times New Roman"/>
          <w:b/>
          <w:bCs/>
          <w:color w:val="auto"/>
          <w:sz w:val="36"/>
          <w:highlight w:val="none"/>
          <w:lang w:eastAsia="zh-CN"/>
        </w:rPr>
      </w:pPr>
      <w:r>
        <w:rPr>
          <w:rFonts w:hint="eastAsia" w:ascii="Times New Roman" w:hAnsi="Times New Roman"/>
          <w:b/>
          <w:bCs/>
          <w:color w:val="auto"/>
          <w:sz w:val="36"/>
          <w:highlight w:val="none"/>
          <w:lang w:eastAsia="zh-CN"/>
        </w:rPr>
        <w:t xml:space="preserve">瘦西湖景区2026年度北片花坛用花</w:t>
      </w:r>
      <w:r/>
    </w:p>
    <w:p>
      <w:pPr>
        <w:jc w:val="center"/>
        <w:pageBreakBefore w:val="0"/>
        <w:spacing w:line="360" w:lineRule="auto"/>
        <w:rPr>
          <w:rFonts w:hint="eastAsia" w:ascii="Times New Roman" w:hAnsi="Times New Roman" w:eastAsia="宋体"/>
          <w:color w:val="auto"/>
          <w:sz w:val="36"/>
          <w:highlight w:val="none"/>
        </w:rPr>
      </w:pPr>
      <w:r>
        <w:rPr>
          <w:rFonts w:hint="eastAsia" w:ascii="Times New Roman" w:hAnsi="Times New Roman"/>
          <w:b/>
          <w:bCs/>
          <w:color w:val="auto"/>
          <w:sz w:val="36"/>
          <w:highlight w:val="none"/>
          <w:lang w:eastAsia="zh-CN"/>
        </w:rPr>
        <w:t xml:space="preserve">采购项目</w:t>
      </w:r>
      <w:r/>
    </w:p>
    <w:p>
      <w:pPr>
        <w:jc w:val="center"/>
        <w:pageBreakBefore w:val="0"/>
        <w:spacing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1"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3"/>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7pt;height:255.2pt;mso-wrap-distance-left:0.0pt;mso-wrap-distance-top:0.0pt;mso-wrap-distance-right:0.0pt;mso-wrap-distance-bottom:0.0pt;" stroked="false">
                <v:path textboxrect="0,0,0,0"/>
                <v:imagedata r:id="rId13" o:title=""/>
              </v:shape>
            </w:pict>
          </mc:Fallback>
        </mc:AlternateContent>
      </w:r>
      <w:r/>
    </w:p>
    <w:p>
      <w:pPr>
        <w:jc w:val="center"/>
        <w:pageBreakBefore w:val="0"/>
        <w:spacing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w:r>
      <w:r/>
    </w:p>
    <w:p>
      <w:pPr>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pStyle w:val="869"/>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w:t>
      </w:r>
      <w:r>
        <w:rPr>
          <w:rFonts w:hint="eastAsia" w:ascii="Times New Roman" w:hAnsi="Times New Roman"/>
          <w:b/>
          <w:bCs/>
          <w:color w:val="auto"/>
          <w:sz w:val="36"/>
          <w:highlight w:val="none"/>
          <w:lang w:val="en-US" w:eastAsia="zh-CN"/>
        </w:rPr>
        <w:t xml:space="preserve">6</w:t>
      </w:r>
      <w:r>
        <w:rPr>
          <w:rFonts w:hint="eastAsia" w:ascii="Times New Roman" w:hAnsi="Times New Roman" w:eastAsia="宋体"/>
          <w:b/>
          <w:bCs/>
          <w:color w:val="auto"/>
          <w:sz w:val="36"/>
          <w:highlight w:val="none"/>
        </w:rPr>
        <w:t xml:space="preserve">年</w:t>
      </w:r>
      <w:r>
        <w:rPr>
          <w:rFonts w:hint="eastAsia" w:ascii="Times New Roman" w:hAnsi="Times New Roman"/>
          <w:b/>
          <w:bCs/>
          <w:color w:val="auto"/>
          <w:sz w:val="36"/>
          <w:highlight w:val="none"/>
          <w:lang w:val="en-US" w:eastAsia="zh-CN"/>
        </w:rPr>
        <w:t xml:space="preserve">01</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23</w:t>
      </w:r>
      <w:r>
        <w:rPr>
          <w:rFonts w:hint="eastAsia" w:ascii="Times New Roman" w:hAnsi="Times New Roman" w:eastAsia="宋体"/>
          <w:b/>
          <w:bCs/>
          <w:color w:val="auto"/>
          <w:sz w:val="36"/>
          <w:highlight w:val="none"/>
        </w:rPr>
        <w:t xml:space="preserve">日</w:t>
      </w:r>
      <w:r/>
    </w:p>
    <w:p>
      <w:pPr>
        <w:pStyle w:val="869"/>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pStyle w:val="869"/>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pStyle w:val="869"/>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pStyle w:val="869"/>
        <w:jc w:val="center"/>
        <w:pageBreakBefore w:val="0"/>
        <w:spacing w:line="360" w:lineRule="auto"/>
        <w:rPr>
          <w:rFonts w:hint="eastAsia" w:ascii="Times New Roman" w:hAnsi="Times New Roman" w:eastAsia="宋体"/>
          <w:b/>
          <w:bCs/>
          <w:color w:val="auto"/>
          <w:sz w:val="36"/>
          <w:highlight w:val="none"/>
        </w:rPr>
      </w:pPr>
      <w:r>
        <w:rPr>
          <w:rFonts w:hint="eastAsia" w:ascii="Times New Roman" w:hAnsi="Times New Roman" w:eastAsia="宋体"/>
          <w:b/>
          <w:bCs/>
          <w:color w:val="auto"/>
          <w:sz w:val="36"/>
          <w:highlight w:val="none"/>
        </w:rPr>
      </w:r>
      <w:r/>
    </w:p>
    <w:p>
      <w:pPr>
        <w:jc w:val="center"/>
        <w:keepLines w:val="0"/>
        <w:keepNext w:val="0"/>
        <w:pageBreakBefore w:val="0"/>
        <w:spacing w:line="360" w:lineRule="auto"/>
        <w:widowControl w:val="off"/>
        <w:rPr>
          <w:rFonts w:hint="eastAsia" w:ascii="Times New Roman" w:hAnsi="Times New Roman" w:eastAsia="宋体"/>
          <w:color w:val="auto"/>
          <w:sz w:val="32"/>
          <w:highlight w:val="none"/>
        </w:rPr>
      </w:pPr>
      <w:r>
        <w:rPr>
          <w:rFonts w:hint="eastAsia" w:ascii="Times New Roman" w:hAnsi="Times New Roman" w:eastAsia="宋体"/>
          <w:color w:val="auto"/>
          <w:sz w:val="32"/>
          <w:highlight w:val="none"/>
        </w:rPr>
        <w:t xml:space="preserve">目 录</w:t>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sz w:val="28"/>
          <w:highlight w:val="none"/>
        </w:rPr>
        <w:fldChar w:fldCharType="begin"/>
      </w:r>
      <w:r>
        <w:rPr>
          <w:rFonts w:hint="eastAsia" w:ascii="Times New Roman" w:hAnsi="Times New Roman" w:eastAsia="宋体"/>
          <w:color w:val="auto"/>
          <w:sz w:val="28"/>
          <w:highlight w:val="none"/>
        </w:rPr>
        <w:instrText xml:space="preserve"> TOC \o "1-3" \f </w:instrText>
      </w:r>
      <w:r>
        <w:rPr>
          <w:rFonts w:hint="eastAsia" w:ascii="Times New Roman" w:hAnsi="Times New Roman" w:eastAsia="宋体"/>
          <w:color w:val="auto"/>
          <w:sz w:val="28"/>
          <w:highlight w:val="none"/>
        </w:rPr>
        <w:fldChar w:fldCharType="separate"/>
      </w:r>
      <w:r>
        <w:rPr>
          <w:rFonts w:hint="eastAsia" w:ascii="Times New Roman" w:hAnsi="Times New Roman" w:eastAsia="宋体"/>
          <w:color w:val="auto"/>
          <w:szCs w:val="36"/>
          <w:highlight w:val="none"/>
        </w:rPr>
        <w:t xml:space="preserve">第一</w:t>
      </w:r>
      <w:r>
        <w:rPr>
          <w:rFonts w:hint="eastAsia" w:ascii="Times New Roman" w:hAnsi="Times New Roman"/>
          <w:color w:val="auto"/>
          <w:szCs w:val="36"/>
          <w:highlight w:val="none"/>
          <w:lang w:eastAsia="zh-CN"/>
        </w:rPr>
        <w:t xml:space="preserve">章</w:t>
      </w:r>
      <w:r>
        <w:rPr>
          <w:rFonts w:hint="eastAsia" w:ascii="Times New Roman" w:hAnsi="Times New Roman"/>
          <w:color w:val="auto"/>
          <w:szCs w:val="36"/>
          <w:highlight w:val="none"/>
          <w:lang w:val="en-US" w:eastAsia="zh-CN"/>
        </w:rPr>
        <w:t xml:space="preserve"> </w:t>
      </w:r>
      <w:r>
        <w:rPr>
          <w:rFonts w:hint="eastAsia" w:ascii="Times New Roman" w:hAnsi="Times New Roman"/>
          <w:color w:val="auto"/>
          <w:szCs w:val="36"/>
          <w:highlight w:val="none"/>
          <w:lang w:eastAsia="zh-CN"/>
        </w:rPr>
        <w:t xml:space="preserve">瘦西湖景区2026年度北片花坛用花采购项目</w:t>
      </w:r>
      <w:r>
        <w:rPr>
          <w:rFonts w:hint="eastAsia" w:ascii="Times New Roman" w:hAnsi="Times New Roman" w:eastAsia="宋体"/>
          <w:color w:val="auto"/>
          <w:szCs w:val="36"/>
          <w:highlight w:val="none"/>
        </w:rPr>
        <w:t xml:space="preserve">采购公告</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_Toc14017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3</w:t>
      </w:r>
      <w:r>
        <w:rPr>
          <w:rFonts w:ascii="Times New Roman" w:hAnsi="Times New Roman" w:eastAsia="宋体"/>
          <w:color w:val="auto"/>
          <w:highlight w:val="none"/>
        </w:rPr>
        <w:fldChar w:fldCharType="end"/>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szCs w:val="36"/>
          <w:highlight w:val="none"/>
        </w:rPr>
        <w:t xml:space="preserve">第二章 投标人须知</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_Toc19167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7</w:t>
      </w:r>
      <w:r>
        <w:rPr>
          <w:rFonts w:ascii="Times New Roman" w:hAnsi="Times New Roman" w:eastAsia="宋体"/>
          <w:color w:val="auto"/>
          <w:highlight w:val="none"/>
        </w:rPr>
        <w:fldChar w:fldCharType="end"/>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szCs w:val="36"/>
          <w:highlight w:val="none"/>
        </w:rPr>
        <w:t xml:space="preserve">第三章 合同条款及格式</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_Toc28213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19</w:t>
      </w:r>
      <w:r>
        <w:rPr>
          <w:rFonts w:ascii="Times New Roman" w:hAnsi="Times New Roman" w:eastAsia="宋体"/>
          <w:color w:val="auto"/>
          <w:highlight w:val="none"/>
        </w:rPr>
        <w:fldChar w:fldCharType="end"/>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highlight w:val="none"/>
        </w:rPr>
        <w:t xml:space="preserve">第四章 项目需求</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_Toc6807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23</w:t>
      </w:r>
      <w:r>
        <w:rPr>
          <w:rFonts w:ascii="Times New Roman" w:hAnsi="Times New Roman" w:eastAsia="宋体"/>
          <w:color w:val="auto"/>
          <w:highlight w:val="none"/>
        </w:rPr>
        <w:fldChar w:fldCharType="end"/>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highlight w:val="none"/>
        </w:rPr>
        <w:t xml:space="preserve">第五章 评标方法及评标标准</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_Toc29172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23</w:t>
      </w:r>
      <w:r>
        <w:rPr>
          <w:rFonts w:ascii="Times New Roman" w:hAnsi="Times New Roman" w:eastAsia="宋体"/>
          <w:color w:val="auto"/>
          <w:highlight w:val="none"/>
        </w:rPr>
        <w:fldChar w:fldCharType="end"/>
      </w:r>
      <w:r/>
    </w:p>
    <w:p>
      <w:pPr>
        <w:pStyle w:val="871"/>
        <w:keepLines w:val="0"/>
        <w:keepNext w:val="0"/>
        <w:pageBreakBefore w:val="0"/>
        <w:spacing w:line="360" w:lineRule="auto"/>
        <w:widowControl w:val="off"/>
        <w:tabs>
          <w:tab w:val="right" w:pos="8306" w:leader="dot"/>
        </w:tabs>
        <w:rPr>
          <w:rFonts w:ascii="Times New Roman" w:hAnsi="Times New Roman" w:eastAsia="宋体"/>
          <w:color w:val="auto"/>
          <w:highlight w:val="none"/>
        </w:rPr>
      </w:pPr>
      <w:r>
        <w:rPr>
          <w:rFonts w:hint="eastAsia" w:ascii="Times New Roman" w:hAnsi="Times New Roman" w:eastAsia="宋体"/>
          <w:color w:val="auto"/>
          <w:highlight w:val="none"/>
        </w:rPr>
        <w:t xml:space="preserve">第六章 投标文件格式</w:t>
      </w:r>
      <w:r>
        <w:rPr>
          <w:rFonts w:ascii="Times New Roman" w:hAnsi="Times New Roman" w:eastAsia="宋体"/>
          <w:color w:val="auto"/>
          <w:highlight w:val="none"/>
        </w:rPr>
        <w:tab/>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PAGEREF _Toc14145 \h </w:instrText>
      </w:r>
      <w:r>
        <w:rPr>
          <w:rFonts w:ascii="Times New Roman" w:hAnsi="Times New Roman" w:eastAsia="宋体"/>
          <w:color w:val="auto"/>
          <w:highlight w:val="none"/>
        </w:rPr>
        <w:fldChar w:fldCharType="separate"/>
      </w:r>
      <w:r>
        <w:rPr>
          <w:rFonts w:ascii="Times New Roman" w:hAnsi="Times New Roman" w:eastAsia="宋体"/>
          <w:color w:val="auto"/>
          <w:highlight w:val="none"/>
        </w:rPr>
        <w:t xml:space="preserve">31</w:t>
      </w:r>
      <w:r>
        <w:rPr>
          <w:rFonts w:ascii="Times New Roman" w:hAnsi="Times New Roman" w:eastAsia="宋体"/>
          <w:color w:val="auto"/>
          <w:highlight w:val="none"/>
        </w:rPr>
        <w:fldChar w:fldCharType="end"/>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fldChar w:fldCharType="end"/>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856"/>
        <w:numPr>
          <w:ilvl w:val="0"/>
          <w:numId w:val="2"/>
        </w:numPr>
        <w:jc w:val="center"/>
        <w:pageBreakBefore w:val="0"/>
        <w:spacing w:before="0" w:after="0" w:line="360" w:lineRule="auto"/>
        <w:rPr>
          <w:rFonts w:hint="eastAsia" w:ascii="Times New Roman" w:hAnsi="Times New Roman"/>
          <w:color w:val="auto"/>
          <w:sz w:val="36"/>
          <w:szCs w:val="36"/>
          <w:highlight w:val="none"/>
          <w:lang w:eastAsia="zh-CN"/>
        </w:rPr>
      </w:pPr>
      <w:r/>
      <w:bookmarkStart w:id="0" w:name="_Toc55204177"/>
      <w:r/>
      <w:bookmarkStart w:id="1" w:name="_Toc14017"/>
      <w:r>
        <w:rPr>
          <w:rFonts w:hint="eastAsia" w:ascii="Times New Roman" w:hAnsi="Times New Roman"/>
          <w:color w:val="auto"/>
          <w:sz w:val="36"/>
          <w:szCs w:val="36"/>
          <w:highlight w:val="none"/>
          <w:lang w:eastAsia="zh-CN"/>
        </w:rPr>
        <w:t xml:space="preserve">2026年瘦西湖北区全年用花采购项目</w:t>
      </w:r>
      <w:r/>
    </w:p>
    <w:p>
      <w:pPr>
        <w:pStyle w:val="856"/>
        <w:numPr>
          <w:ilvl w:val="0"/>
          <w:numId w:val="0"/>
        </w:numPr>
        <w:jc w:val="center"/>
        <w:pageBreakBefore w:val="0"/>
        <w:spacing w:before="0" w:after="0" w:line="360" w:lineRule="auto"/>
        <w:rPr>
          <w:rFonts w:hint="eastAsia" w:ascii="Times New Roman" w:hAnsi="Times New Roman" w:eastAsia="宋体"/>
          <w:color w:val="auto"/>
          <w:sz w:val="36"/>
          <w:szCs w:val="36"/>
          <w:highlight w:val="none"/>
        </w:rPr>
      </w:pPr>
      <w:r>
        <w:rPr>
          <w:rFonts w:hint="eastAsia" w:ascii="Times New Roman" w:hAnsi="Times New Roman" w:eastAsia="宋体"/>
          <w:color w:val="auto"/>
          <w:sz w:val="36"/>
          <w:szCs w:val="36"/>
          <w:highlight w:val="none"/>
        </w:rPr>
        <w:t xml:space="preserve">采购公告</w:t>
      </w:r>
      <w:bookmarkEnd w:id="0"/>
      <w:r/>
      <w:bookmarkEnd w:id="1"/>
      <w:r/>
      <w:r/>
    </w:p>
    <w:p>
      <w:pPr>
        <w:numPr>
          <w:ilvl w:val="0"/>
          <w:numId w:val="0"/>
        </w:numPr>
        <w:ind w:firstLine="420"/>
        <w:keepLines w:val="0"/>
        <w:keepNext w:val="0"/>
        <w:pageBreakBefore w:val="0"/>
        <w:spacing w:line="360" w:lineRule="auto"/>
        <w:widowControl w:val="off"/>
        <w:rPr>
          <w:rFonts w:hint="eastAsia" w:ascii="Times New Roman" w:hAnsi="Times New Roman" w:cs="宋体"/>
          <w:b w:val="0"/>
          <w:bCs w:val="0"/>
          <w:color w:val="auto"/>
          <w:sz w:val="21"/>
          <w:szCs w:val="22"/>
          <w:highlight w:val="none"/>
          <w:lang w:val="en-US" w:eastAsia="zh-CN"/>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扬州市瘦西湖风景区</w:t>
      </w:r>
      <w:r>
        <w:rPr>
          <w:rFonts w:hint="eastAsia" w:ascii="Times New Roman" w:hAnsi="Times New Roman" w:cs="宋体"/>
          <w:color w:val="auto"/>
          <w:highlight w:val="none"/>
          <w:lang w:val="en-US" w:eastAsia="zh-CN"/>
        </w:rPr>
        <w:t xml:space="preserve"> </w:t>
      </w:r>
      <w:r>
        <w:rPr>
          <w:rFonts w:hint="eastAsia" w:ascii="Times New Roman" w:hAnsi="Times New Roman" w:cs="宋体"/>
          <w:color w:val="auto"/>
          <w:highlight w:val="none"/>
          <w:lang w:eastAsia="zh-CN"/>
        </w:rPr>
        <w:t xml:space="preserve">管理处</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s="宋体"/>
          <w:color w:val="auto"/>
          <w:highlight w:val="none"/>
          <w:lang w:eastAsia="zh-CN"/>
        </w:rPr>
        <w:t xml:space="preserve">扬州市瘦西湖风景区管理处瘦西湖景区</w:t>
      </w:r>
      <w:r>
        <w:rPr>
          <w:rFonts w:hint="eastAsia" w:ascii="Times New Roman" w:hAnsi="Times New Roman" w:cs="宋体"/>
          <w:color w:val="auto"/>
          <w:highlight w:val="none"/>
          <w:lang w:val="en-US" w:eastAsia="zh-CN"/>
        </w:rPr>
        <w:t xml:space="preserve">2026年度北片花坛用花采购项</w:t>
      </w:r>
      <w:r>
        <w:rPr>
          <w:rFonts w:hint="eastAsia" w:ascii="Times New Roman" w:hAnsi="Times New Roman" w:eastAsia="宋体" w:cs="宋体"/>
          <w:color w:val="auto"/>
          <w:highlight w:val="none"/>
          <w:lang w:eastAsia="zh-CN"/>
        </w:rPr>
        <w:t xml:space="preserve">（</w:t>
      </w:r>
      <w:r>
        <w:rPr>
          <w:rFonts w:hint="eastAsia" w:ascii="Times New Roman" w:hAnsi="Times New Roman" w:cs="宋体"/>
          <w:color w:val="auto"/>
          <w:szCs w:val="22"/>
          <w:highlight w:val="none"/>
          <w:lang w:eastAsia="zh-CN"/>
        </w:rPr>
        <w:t xml:space="preserve">JSZC-321092-SWGC-G2026-0011</w:t>
      </w:r>
      <w:r>
        <w:rPr>
          <w:rFonts w:hint="eastAsia" w:ascii="Times New Roman" w:hAnsi="Times New Roman" w:cs="宋体"/>
          <w:color w:val="auto"/>
          <w:szCs w:val="22"/>
          <w:highlight w:val="none"/>
          <w:lang w:val="en-US" w:eastAsia="zh-CN"/>
        </w:rPr>
        <w:t xml:space="preserve"> </w:t>
      </w:r>
      <w:r>
        <w:rPr>
          <w:rFonts w:hint="eastAsia" w:ascii="Times New Roman" w:hAnsi="Times New Roman" w:eastAsia="宋体" w:cs="宋体"/>
          <w:color w:val="auto"/>
          <w:szCs w:val="22"/>
          <w:highlight w:val="none"/>
          <w:lang w:eastAsia="zh-CN"/>
        </w:rPr>
        <w:t xml:space="preserve">号</w:t>
      </w:r>
      <w:r>
        <w:rPr>
          <w:rFonts w:hint="eastAsia" w:ascii="Times New Roman" w:hAnsi="Times New Roman" w:eastAsia="宋体" w:cs="宋体"/>
          <w:color w:val="auto"/>
          <w:highlight w:val="none"/>
          <w:lang w:eastAsia="zh-CN"/>
        </w:rPr>
        <w:t xml:space="preserve">）</w:t>
      </w:r>
      <w:r>
        <w:rPr>
          <w:rFonts w:hint="eastAsia" w:ascii="Times New Roman" w:hAnsi="Times New Roman" w:cs="宋体"/>
          <w:color w:val="auto"/>
          <w:highlight w:val="none"/>
          <w:lang w:eastAsia="zh-CN"/>
        </w:rPr>
        <w:t xml:space="preserve">进</w:t>
      </w:r>
      <w:r>
        <w:rPr>
          <w:rFonts w:hint="eastAsia" w:ascii="Times New Roman" w:hAnsi="Times New Roman" w:eastAsia="宋体" w:cs="宋体"/>
          <w:color w:val="auto"/>
          <w:highlight w:val="none"/>
        </w:rPr>
        <w:t xml:space="preserve">行</w:t>
      </w:r>
      <w:r>
        <w:rPr>
          <w:rFonts w:hint="eastAsia" w:ascii="Times New Roman" w:hAnsi="Times New Roman" w:eastAsia="宋体" w:cs="宋体"/>
          <w:color w:val="auto"/>
          <w:sz w:val="21"/>
          <w:szCs w:val="22"/>
          <w:highlight w:val="none"/>
          <w:lang w:val="en-US" w:eastAsia="zh-CN" w:bidi="ar-SA"/>
        </w:rPr>
        <w:t xml:space="preserve">公开招标采购，欢迎符合条件的供商投标。</w:t>
      </w:r>
      <w:r/>
    </w:p>
    <w:p>
      <w:pPr>
        <w:ind w:firstLine="420"/>
        <w:jc w:val="left"/>
        <w:pageBreakBefore w:val="0"/>
        <w:spacing w:line="360" w:lineRule="auto"/>
        <w:tabs>
          <w:tab w:val="left" w:pos="266" w:leader="none"/>
        </w:tabs>
        <w:rPr>
          <w:rFonts w:hint="eastAsia" w:ascii="Times New Roman" w:hAnsi="Times New Roman" w:eastAsia="宋体" w:cs="宋体"/>
          <w:color w:val="auto"/>
          <w:sz w:val="21"/>
          <w:szCs w:val="22"/>
          <w:highlight w:val="none"/>
          <w:lang w:val="en-US" w:eastAsia="zh-CN" w:bidi="ar-SA"/>
        </w:rPr>
      </w:pPr>
      <w:r>
        <w:rPr>
          <w:rFonts w:hint="eastAsia" w:ascii="Times New Roman" w:hAnsi="Times New Roman" w:eastAsia="宋体" w:cs="宋体"/>
          <w:color w:val="auto"/>
          <w:sz w:val="21"/>
          <w:szCs w:val="22"/>
          <w:highlight w:val="none"/>
          <w:lang w:val="en-US" w:eastAsia="zh-CN" w:bidi="ar-SA"/>
        </w:rPr>
      </w:r>
      <w:r/>
    </w:p>
    <w:p>
      <w:pPr>
        <w:ind w:firstLine="422"/>
        <w:pageBreakBefore w:val="0"/>
        <w:spacing w:line="360" w:lineRule="auto"/>
        <w:rPr>
          <w:rFonts w:hint="eastAsia"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b w:val="0"/>
          <w:bCs w:val="0"/>
          <w:color w:val="auto"/>
          <w:highlight w:val="none"/>
          <w:lang w:val="en-US" w:eastAsia="zh-CN"/>
        </w:rPr>
        <w:pBdr>
          <w:top w:val="single" w:color="auto" w:sz="4" w:space="1"/>
          <w:left w:val="single" w:color="auto" w:sz="4" w:space="4"/>
          <w:bottom w:val="single" w:color="auto" w:sz="4" w:space="1"/>
          <w:right w:val="single" w:color="auto" w:sz="4" w:space="4"/>
        </w:pBdr>
      </w:pPr>
      <w:r>
        <w:rPr>
          <w:rFonts w:hint="eastAsia" w:ascii="Times New Roman" w:hAnsi="Times New Roman" w:cs="宋体"/>
          <w:b w:val="0"/>
          <w:bCs w:val="0"/>
          <w:color w:val="auto"/>
          <w:highlight w:val="none"/>
          <w:u w:val="single"/>
          <w:lang w:eastAsia="zh-CN"/>
        </w:rPr>
        <w:t xml:space="preserve">扬州市瘦西湖风景风位于扬州蜀岗－瘦西湖风景名胜区的核心地带现为国家</w:t>
      </w:r>
      <w:r>
        <w:rPr>
          <w:rFonts w:hint="eastAsia" w:ascii="Times New Roman" w:hAnsi="Times New Roman" w:cs="宋体"/>
          <w:b w:val="0"/>
          <w:bCs w:val="0"/>
          <w:color w:val="auto"/>
          <w:highlight w:val="none"/>
          <w:u w:val="single"/>
          <w:lang w:val="en-US" w:eastAsia="zh-CN"/>
        </w:rPr>
        <w:t xml:space="preserve">5A级景</w:t>
      </w:r>
      <w:r>
        <w:rPr>
          <w:rFonts w:hint="eastAsia" w:ascii="Times New Roman" w:hAnsi="Times New Roman" w:cs="宋体"/>
          <w:b w:val="0"/>
          <w:bCs w:val="0"/>
          <w:color w:val="auto"/>
          <w:highlight w:val="none"/>
          <w:u w:val="single"/>
          <w:lang w:val="en-US" w:eastAsia="zh-CN"/>
        </w:rPr>
        <w:t xml:space="preserve">区。景区内植物主要为落叶乔木、</w:t>
      </w:r>
      <w:r>
        <w:rPr>
          <w:rFonts w:hint="eastAsia" w:ascii="Times New Roman" w:hAnsi="Times New Roman" w:cs="宋体"/>
          <w:b w:val="0"/>
          <w:bCs w:val="0"/>
          <w:color w:val="auto"/>
          <w:highlight w:val="none"/>
          <w:u w:val="single"/>
          <w:lang w:val="en-US" w:eastAsia="zh-CN"/>
        </w:rPr>
        <w:t xml:space="preserve">常绿乔木、灌散生、丛生竹、球类植物以及各类花卉等 ，区域内植特丰富，四季分明。</w:t>
      </w:r>
      <w:r/>
    </w:p>
    <w:p>
      <w:pPr>
        <w:ind w:firstLine="420"/>
        <w:pageBreakBefore w:val="0"/>
        <w:spacing w:line="360" w:lineRule="auto"/>
        <w:rPr>
          <w:rFonts w:hint="eastAsia" w:ascii="Times New Roman" w:hAnsi="Times New Roman" w:eastAsia="宋体" w:cs="宋体"/>
          <w:color w:val="auto"/>
          <w:highlight w:val="none"/>
          <w:u w:val="singl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瘦西湖景区2026年度北片花坛用花采购项目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val="0"/>
          <w:color w:val="auto"/>
          <w:highlight w:val="none"/>
          <w:u w:val="single"/>
        </w:rPr>
        <w:t xml:space="preserve">202</w:t>
      </w:r>
      <w:r>
        <w:rPr>
          <w:rFonts w:hint="eastAsia" w:ascii="Times New Roman" w:hAnsi="Times New Roman" w:cs="宋体"/>
          <w:bCs w:val="0"/>
          <w:color w:val="auto"/>
          <w:highlight w:val="none"/>
          <w:u w:val="single"/>
          <w:lang w:val="en-US" w:eastAsia="zh-CN"/>
        </w:rPr>
        <w:t xml:space="preserve">6</w:t>
      </w:r>
      <w:r>
        <w:rPr>
          <w:rFonts w:hint="eastAsia" w:ascii="Times New Roman" w:hAnsi="Times New Roman" w:eastAsia="宋体" w:cs="宋体"/>
          <w:bCs w:val="0"/>
          <w:color w:val="auto"/>
          <w:highlight w:val="none"/>
          <w:u w:val="single"/>
        </w:rPr>
        <w:t xml:space="preserve">年</w:t>
      </w:r>
      <w:r>
        <w:rPr>
          <w:rFonts w:hint="eastAsia" w:ascii="Times New Roman" w:hAnsi="Times New Roman" w:cs="宋体"/>
          <w:bCs w:val="0"/>
          <w:color w:val="auto"/>
          <w:highlight w:val="none"/>
          <w:u w:val="single"/>
          <w:lang w:val="en-US" w:eastAsia="zh-CN"/>
        </w:rPr>
        <w:t xml:space="preserve"> 2 </w:t>
      </w:r>
      <w:r>
        <w:rPr>
          <w:rFonts w:hint="eastAsia" w:ascii="Times New Roman" w:hAnsi="Times New Roman" w:eastAsia="宋体" w:cs="宋体"/>
          <w:bCs w:val="0"/>
          <w:color w:val="auto"/>
          <w:highlight w:val="none"/>
          <w:u w:val="single"/>
        </w:rPr>
        <w:t xml:space="preserve">月</w:t>
      </w:r>
      <w:r>
        <w:rPr>
          <w:rFonts w:hint="eastAsia" w:ascii="Times New Roman" w:hAnsi="Times New Roman" w:cs="宋体"/>
          <w:bCs w:val="0"/>
          <w:color w:val="auto"/>
          <w:highlight w:val="none"/>
          <w:u w:val="single"/>
          <w:lang w:val="en-US" w:eastAsia="zh-CN"/>
        </w:rPr>
        <w:t xml:space="preserve"> 13 </w:t>
      </w:r>
      <w:r>
        <w:rPr>
          <w:rFonts w:hint="eastAsia" w:ascii="Times New Roman" w:hAnsi="Times New Roman" w:eastAsia="宋体" w:cs="宋体"/>
          <w:bCs w:val="0"/>
          <w:color w:val="auto"/>
          <w:highlight w:val="none"/>
          <w:u w:val="single"/>
        </w:rPr>
        <w:t xml:space="preserve">日</w:t>
      </w:r>
      <w:r>
        <w:rPr>
          <w:rFonts w:hint="eastAsia" w:ascii="Times New Roman" w:hAnsi="Times New Roman" w:cs="宋体"/>
          <w:bCs w:val="0"/>
          <w:color w:val="auto"/>
          <w:highlight w:val="none"/>
          <w:u w:val="single"/>
          <w:lang w:val="en-US" w:eastAsia="zh-CN"/>
        </w:rPr>
        <w:t xml:space="preserve">14：30</w:t>
      </w:r>
      <w:r>
        <w:rPr>
          <w:rFonts w:hint="eastAsia" w:ascii="Times New Roman" w:hAnsi="Times New Roman" w:eastAsia="宋体" w:cs="宋体"/>
          <w:bCs w:val="0"/>
          <w:color w:val="auto"/>
          <w:highlight w:val="none"/>
          <w:u w:val="single"/>
        </w:rPr>
        <w:t xml:space="preserve">北京时间）前递交投标文件</w:t>
      </w:r>
      <w:r>
        <w:rPr>
          <w:rFonts w:hint="eastAsia" w:ascii="Times New Roman" w:hAnsi="Times New Roman" w:eastAsia="宋体" w:cs="宋体"/>
          <w:color w:val="auto"/>
          <w:highlight w:val="none"/>
          <w:u w:val="single"/>
        </w:rPr>
        <w:t xml:space="preserve">。</w:t>
      </w:r>
      <w:r/>
    </w:p>
    <w:p>
      <w:pPr>
        <w:pageBreakBefore w:val="0"/>
        <w:spacing w:line="360" w:lineRule="auto"/>
        <w:tabs>
          <w:tab w:val="left" w:pos="266" w:leader="none"/>
        </w:tabs>
        <w:rPr>
          <w:rFonts w:hint="eastAsia" w:ascii="Times New Roman" w:hAnsi="Times New Roman" w:eastAsia="宋体" w:cs="宋体"/>
          <w:b/>
          <w:bCs/>
          <w:color w:val="auto"/>
          <w:highlight w:val="none"/>
        </w:rPr>
      </w:pPr>
      <w:r/>
      <w:bookmarkStart w:id="2" w:name="_Toc35393790"/>
      <w:r/>
      <w:bookmarkStart w:id="3" w:name="_Toc28359079"/>
      <w:r/>
      <w:bookmarkStart w:id="4" w:name="_Toc38985263"/>
      <w:r/>
      <w:bookmarkStart w:id="5" w:name="_Toc35393621"/>
      <w:r/>
      <w:bookmarkStart w:id="6" w:name="_Toc28359002"/>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JSZC-321092-SWGC-G2026-0011号</w:t>
      </w:r>
      <w:r/>
    </w:p>
    <w:p>
      <w:pPr>
        <w:ind w:firstLine="420"/>
        <w:pageBreakBefore w:val="0"/>
        <w:spacing w:line="360" w:lineRule="auto"/>
        <w:rPr>
          <w:rFonts w:hint="eastAsia" w:ascii="Times New Roman" w:hAnsi="Times New Roman" w:cs="宋体"/>
          <w:color w:val="auto"/>
          <w:highlight w:val="none"/>
          <w:lang w:eastAsia="zh-CN"/>
        </w:rPr>
      </w:pPr>
      <w:r>
        <w:rPr>
          <w:rFonts w:hint="eastAsia" w:ascii="Times New Roman" w:hAnsi="Times New Roman" w:eastAsia="宋体" w:cs="宋体"/>
          <w:color w:val="auto"/>
          <w:highlight w:val="none"/>
        </w:rPr>
        <w:t xml:space="preserve">2.</w:t>
      </w:r>
      <w:bookmarkEnd w:id="7"/>
      <w:r>
        <w:rPr>
          <w:rFonts w:hint="eastAsia" w:ascii="Times New Roman" w:hAnsi="Times New Roman" w:cs="宋体"/>
          <w:color w:val="auto"/>
          <w:highlight w:val="none"/>
          <w:lang w:eastAsia="zh-CN"/>
        </w:rPr>
        <w:t xml:space="preserve">项目名称：瘦西湖景区2026年度北片花坛用花采购项目</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115</w:t>
      </w:r>
      <w:r>
        <w:rPr>
          <w:rFonts w:hint="eastAsia" w:ascii="Times New Roman" w:hAnsi="Times New Roman" w:eastAsia="宋体" w:cs="宋体"/>
          <w:color w:val="auto"/>
          <w:highlight w:val="none"/>
          <w:lang w:eastAsia="zh-CN"/>
        </w:rPr>
        <w:t xml:space="preserve">万</w:t>
      </w:r>
      <w:r>
        <w:rPr>
          <w:rFonts w:hint="eastAsia" w:ascii="Times New Roman" w:hAnsi="Times New Roman" w:eastAsia="宋体" w:cs="宋体"/>
          <w:color w:val="auto"/>
          <w:highlight w:val="none"/>
        </w:rPr>
        <w:t xml:space="preserve">元</w:t>
      </w:r>
      <w:r>
        <w:rPr>
          <w:rFonts w:hint="eastAsia" w:ascii="Times New Roman" w:hAnsi="Times New Roman" w:eastAsia="宋体" w:cs="宋体"/>
          <w:color w:val="auto"/>
          <w:highlight w:val="none"/>
          <w:lang w:eastAsia="zh-CN"/>
        </w:rPr>
        <w:t xml:space="preserve">。</w:t>
      </w:r>
      <w:r/>
    </w:p>
    <w:p>
      <w:pPr>
        <w:ind w:firstLine="420"/>
        <w:spacing w:line="360" w:lineRule="auto"/>
        <w:rPr>
          <w:rFonts w:hint="eastAsia" w:ascii="宋体" w:hAnsi="宋体" w:cs="宋体"/>
          <w:color w:val="auto"/>
          <w:highlight w:val="none"/>
        </w:rPr>
      </w:pPr>
      <w:r>
        <w:rPr>
          <w:rFonts w:hint="eastAsia" w:ascii="Times New Roman" w:hAnsi="Times New Roman" w:eastAsia="宋体" w:cs="宋体"/>
          <w:color w:val="auto"/>
          <w:highlight w:val="none"/>
        </w:rPr>
        <w:t xml:space="preserve">4.</w:t>
      </w:r>
      <w:r>
        <w:rPr>
          <w:rFonts w:hint="eastAsia" w:ascii="宋体" w:hAnsi="宋体" w:cs="宋体"/>
          <w:color w:val="auto"/>
          <w:highlight w:val="none"/>
        </w:rPr>
        <w:t xml:space="preserve">本项目设置最高限价：本项目按折扣（</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%）报价，最高限价为</w:t>
      </w:r>
      <w:r>
        <w:rPr>
          <w:rFonts w:hint="eastAsia" w:ascii="宋体" w:hAnsi="宋体" w:cs="宋体"/>
          <w:color w:val="auto"/>
          <w:szCs w:val="21"/>
          <w:highlight w:val="none"/>
          <w:lang w:val="en-US" w:eastAsia="zh-CN"/>
        </w:rPr>
        <w:t xml:space="preserve">100</w:t>
      </w:r>
      <w:r>
        <w:rPr>
          <w:rFonts w:hint="eastAsia" w:ascii="宋体" w:hAnsi="宋体" w:cs="宋体"/>
          <w:color w:val="auto"/>
          <w:szCs w:val="21"/>
          <w:highlight w:val="none"/>
        </w:rPr>
        <w:t xml:space="preserve">%</w:t>
      </w:r>
      <w:r>
        <w:rPr>
          <w:rFonts w:hint="eastAsia" w:ascii="宋体" w:hAnsi="宋体" w:cs="宋体"/>
          <w:color w:val="auto"/>
          <w:highlight w:val="none"/>
        </w:rPr>
        <w:t xml:space="preserve">。</w:t>
      </w:r>
      <w:r>
        <w:rPr>
          <w:rFonts w:hint="eastAsia" w:ascii="Times New Roman" w:hAnsi="Times New Roman" w:eastAsia="宋体" w:cs="宋体"/>
          <w:color w:val="auto"/>
          <w:highlight w:val="none"/>
          <w:lang w:val="en-US" w:eastAsia="zh-CN"/>
        </w:rPr>
        <w:t xml:space="preserve">报价折扣高于最高限价的为无效报价。</w:t>
      </w:r>
      <w:r>
        <w:rPr>
          <w:rFonts w:hint="eastAsia" w:ascii="宋体" w:hAnsi="宋体" w:cs="宋体"/>
          <w:color w:val="auto"/>
          <w:highlight w:val="none"/>
        </w:rPr>
        <w:t xml:space="preserve">（因“苏采云”系统原因，投标人在系统内开标一览表中的填写的“优惠率”即为招标文件中的“折扣”）。</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color w:val="auto"/>
          <w:highlight w:val="none"/>
          <w:u w:val="single"/>
        </w:rPr>
        <w:t xml:space="preserve">不接受</w:t>
      </w:r>
      <w:r>
        <w:rPr>
          <w:rFonts w:hint="eastAsia" w:ascii="Times New Roman" w:hAnsi="Times New Roman" w:eastAsia="宋体" w:cs="宋体"/>
          <w:color w:val="auto"/>
          <w:highlight w:val="none"/>
        </w:rPr>
        <w:t xml:space="preserve">联合体投标。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color w:val="auto"/>
          <w:highlight w:val="none"/>
          <w:u w:val="single"/>
          <w:lang w:val="en-US" w:eastAsia="zh-CN"/>
        </w:rPr>
        <w:t xml:space="preserve">不</w:t>
      </w:r>
      <w:r>
        <w:rPr>
          <w:rFonts w:hint="eastAsia" w:ascii="Times New Roman" w:hAnsi="Times New Roman" w:eastAsia="宋体" w:cs="宋体"/>
          <w:color w:val="auto"/>
          <w:highlight w:val="none"/>
        </w:rPr>
        <w:t xml:space="preserve">接受</w:t>
      </w:r>
      <w:r>
        <w:rPr>
          <w:rFonts w:hint="eastAsia" w:ascii="Times New Roman" w:hAnsi="Times New Roman" w:eastAsia="宋体" w:cs="宋体"/>
          <w:color w:val="auto"/>
          <w:highlight w:val="none"/>
          <w:u w:val="single"/>
        </w:rPr>
        <w:t xml:space="preserve">进口</w:t>
      </w:r>
      <w:r>
        <w:rPr>
          <w:rFonts w:hint="eastAsia" w:ascii="Times New Roman" w:hAnsi="Times New Roman" w:eastAsia="宋体" w:cs="宋体"/>
          <w:color w:val="auto"/>
          <w:highlight w:val="none"/>
        </w:rPr>
        <w:t xml:space="preserve">产品投标。</w:t>
      </w:r>
      <w:r/>
    </w:p>
    <w:p>
      <w:pPr>
        <w:pageBreakBefore w:val="0"/>
        <w:spacing w:line="360" w:lineRule="auto"/>
        <w:tabs>
          <w:tab w:val="left" w:pos="266" w:leader="none"/>
        </w:tabs>
        <w:rPr>
          <w:rFonts w:hint="eastAsia" w:ascii="Times New Roman" w:hAnsi="Times New Roman" w:eastAsia="宋体" w:cs="宋体"/>
          <w:b/>
          <w:bCs/>
          <w:color w:val="auto"/>
          <w:highlight w:val="none"/>
        </w:rPr>
      </w:pPr>
      <w:r/>
      <w:bookmarkStart w:id="8" w:name="_Toc28359003"/>
      <w:r/>
      <w:bookmarkStart w:id="9" w:name="_Toc35393791"/>
      <w:r/>
      <w:bookmarkStart w:id="10" w:name="_Toc28359080"/>
      <w:r/>
      <w:bookmarkStart w:id="11" w:name="_Toc35393622"/>
      <w:r/>
      <w:bookmarkStart w:id="12" w:name="_Toc38985264"/>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Times New Roman" w:hAnsi="Times New Roman" w:eastAsia="宋体" w:cs="宋体"/>
          <w:color w:val="auto"/>
          <w:szCs w:val="21"/>
          <w:highlight w:val="none"/>
        </w:rPr>
      </w:pPr>
      <w:r/>
      <w:bookmarkStart w:id="13" w:name="_Toc28359081"/>
      <w:r/>
      <w:bookmarkStart w:id="14" w:name="_Toc35393792"/>
      <w:r/>
      <w:bookmarkStart w:id="15" w:name="_Toc28359004"/>
      <w:r/>
      <w:bookmarkStart w:id="16" w:name="_Toc35393623"/>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b w:val="0"/>
          <w:bCs w:val="0"/>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val="0"/>
          <w:bCs w:val="0"/>
          <w:i/>
          <w:iCs/>
          <w:color w:val="auto"/>
          <w:szCs w:val="21"/>
          <w:highlight w:val="none"/>
          <w:u w:val="single"/>
        </w:rPr>
      </w:pPr>
      <w:r>
        <w:rPr>
          <w:rFonts w:hint="eastAsia" w:ascii="Times New Roman" w:hAnsi="Times New Roman" w:eastAsia="宋体" w:cs="宋体"/>
          <w:i/>
          <w:iCs/>
          <w:color w:val="auto"/>
          <w:szCs w:val="21"/>
          <w:highlight w:val="none"/>
          <w:u w:val="single"/>
        </w:rPr>
        <w:t xml:space="preserve">1.3 </w:t>
      </w:r>
      <w:r>
        <w:rPr>
          <w:rFonts w:hint="eastAsia" w:ascii="Times New Roman" w:hAnsi="Times New Roman"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val="0"/>
          <w:bCs w:val="0"/>
          <w:i/>
          <w:iCs/>
          <w:color w:val="auto"/>
          <w:szCs w:val="21"/>
          <w:highlight w:val="none"/>
          <w:u w:val="single"/>
        </w:rPr>
        <w:t xml:space="preserve">成立不满一年不需提供）</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具备履行合同所必需的设备和专业技术能力的证明材料</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参加本次政府采购活动前3年内在经营活动中没有重大违法记录的书面声明</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未被“信用中国”网站（www.creditchina.gov.cn）、“中国政府采购网"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宋体" w:hAnsi="宋体" w:eastAsia="宋体" w:cs="宋体"/>
          <w:i w:val="0"/>
          <w:iCs w:val="0"/>
          <w:color w:val="auto"/>
          <w:sz w:val="24"/>
          <w:szCs w:val="24"/>
          <w:highlight w:val="none"/>
          <w:u w:val="none"/>
        </w:rPr>
      </w:pPr>
      <w:r>
        <w:rPr>
          <w:rFonts w:hint="eastAsia" w:ascii="Times New Roman" w:hAnsi="Times New Roman" w:eastAsia="宋体" w:cs="宋体"/>
          <w:i/>
          <w:iCs/>
          <w:color w:val="auto"/>
          <w:szCs w:val="21"/>
          <w:highlight w:val="none"/>
          <w:u w:val="single"/>
        </w:rPr>
        <w:t xml:space="preserve">1.</w:t>
      </w:r>
      <w:r>
        <w:rPr>
          <w:rFonts w:hint="eastAsia" w:ascii="Times New Roman" w:hAnsi="Times New Roman" w:eastAsia="宋体" w:cs="宋体"/>
          <w:i/>
          <w:iCs/>
          <w:color w:val="auto"/>
          <w:szCs w:val="21"/>
          <w:highlight w:val="none"/>
          <w:u w:val="single"/>
          <w:lang w:val="en-US" w:eastAsia="zh-CN"/>
        </w:rPr>
        <w:t xml:space="preserve">7</w:t>
      </w:r>
      <w:r>
        <w:rPr>
          <w:rFonts w:hint="eastAsia" w:ascii="Times New Roman" w:hAnsi="Times New Roman" w:eastAsia="宋体" w:cs="宋体"/>
          <w:i/>
          <w:iCs/>
          <w:color w:val="auto"/>
          <w:szCs w:val="21"/>
          <w:highlight w:val="none"/>
          <w:u w:val="single"/>
        </w:rPr>
        <w:t xml:space="preserve">供应商信用承诺函</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val="0"/>
          <w:bCs w:val="0"/>
          <w:color w:val="auto"/>
          <w:sz w:val="24"/>
          <w:szCs w:val="24"/>
          <w:highlight w:val="none"/>
        </w:rPr>
        <w:t xml:space="preserve">本项目专门面向中小企业采购</w:t>
      </w:r>
      <w:r>
        <w:rPr>
          <w:rFonts w:hint="eastAsia" w:ascii="宋体" w:hAnsi="宋体" w:eastAsia="宋体" w:cs="宋体"/>
          <w:color w:val="auto"/>
          <w:sz w:val="24"/>
          <w:szCs w:val="24"/>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宋体"/>
          <w:i/>
          <w:iCs/>
          <w:color w:val="auto"/>
          <w:szCs w:val="21"/>
          <w:highlight w:val="none"/>
          <w:u w:val="single"/>
        </w:rPr>
        <w:t xml:space="preserve">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color w:val="auto"/>
          <w:szCs w:val="21"/>
          <w:highlight w:val="none"/>
          <w:u w:val="single"/>
        </w:rPr>
        <w:t xml:space="preserve">无</w:t>
      </w:r>
      <w:r/>
    </w:p>
    <w:p>
      <w:pPr>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hint="eastAsia" w:ascii="Times New Roman" w:hAnsi="Times New Roman" w:eastAsia="宋体" w:cs="宋体"/>
          <w:color w:val="auto"/>
          <w:highlight w:val="none"/>
        </w:rPr>
      </w:pPr>
      <w:r/>
      <w:bookmarkStart w:id="18" w:name="_Toc28359082"/>
      <w:r/>
      <w:bookmarkStart w:id="19" w:name="_Toc28359005"/>
      <w:r/>
      <w:bookmarkStart w:id="20" w:name="_Toc35393624"/>
      <w:r/>
      <w:bookmarkStart w:id="21" w:name="_Toc38985266"/>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http://zfcg.yangzhou.gov.cn/xzzx/art/2023/art_4d7de1f7865f4a2894fc22bc452f94d8.html。</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val="0"/>
          <w:color w:val="auto"/>
          <w:highlight w:val="none"/>
          <w:u w:val="none"/>
        </w:rPr>
        <w:t xml:space="preserve">202</w:t>
      </w:r>
      <w:r>
        <w:rPr>
          <w:rFonts w:hint="eastAsia" w:ascii="Times New Roman" w:hAnsi="Times New Roman" w:cs="宋体"/>
          <w:bCs w:val="0"/>
          <w:color w:val="auto"/>
          <w:highlight w:val="none"/>
          <w:u w:val="none"/>
          <w:lang w:val="en-US" w:eastAsia="zh-CN"/>
        </w:rPr>
        <w:t xml:space="preserve">6</w:t>
      </w:r>
      <w:r>
        <w:rPr>
          <w:rFonts w:hint="eastAsia" w:ascii="Times New Roman" w:hAnsi="Times New Roman" w:eastAsia="宋体" w:cs="宋体"/>
          <w:bCs w:val="0"/>
          <w:color w:val="auto"/>
          <w:highlight w:val="none"/>
          <w:u w:val="none"/>
        </w:rPr>
        <w:t xml:space="preserve">年</w:t>
      </w:r>
      <w:r>
        <w:rPr>
          <w:rFonts w:hint="eastAsia" w:ascii="Times New Roman" w:hAnsi="Times New Roman" w:cs="宋体"/>
          <w:bCs w:val="0"/>
          <w:color w:val="auto"/>
          <w:highlight w:val="none"/>
          <w:u w:val="none"/>
          <w:lang w:val="en-US" w:eastAsia="zh-CN"/>
        </w:rPr>
        <w:t xml:space="preserve">2</w:t>
      </w:r>
      <w:r>
        <w:rPr>
          <w:rFonts w:hint="eastAsia" w:ascii="Times New Roman" w:hAnsi="Times New Roman" w:eastAsia="宋体" w:cs="宋体"/>
          <w:bCs w:val="0"/>
          <w:color w:val="auto"/>
          <w:highlight w:val="none"/>
          <w:u w:val="none"/>
        </w:rPr>
        <w:t xml:space="preserve">月</w:t>
      </w:r>
      <w:r>
        <w:rPr>
          <w:rFonts w:hint="eastAsia" w:ascii="Times New Roman" w:hAnsi="Times New Roman" w:cs="宋体"/>
          <w:bCs w:val="0"/>
          <w:color w:val="auto"/>
          <w:highlight w:val="none"/>
          <w:u w:val="none"/>
          <w:lang w:val="en-US" w:eastAsia="zh-CN"/>
        </w:rPr>
        <w:t xml:space="preserve"> 13 </w:t>
      </w:r>
      <w:r>
        <w:rPr>
          <w:rFonts w:hint="eastAsia" w:ascii="Times New Roman" w:hAnsi="Times New Roman" w:eastAsia="宋体" w:cs="宋体"/>
          <w:bCs w:val="0"/>
          <w:color w:val="auto"/>
          <w:highlight w:val="none"/>
          <w:u w:val="none"/>
        </w:rPr>
        <w:t xml:space="preserve">日</w:t>
      </w:r>
      <w:r>
        <w:rPr>
          <w:rFonts w:hint="eastAsia" w:ascii="Times New Roman" w:hAnsi="Times New Roman" w:cs="宋体"/>
          <w:bCs w:val="0"/>
          <w:color w:val="auto"/>
          <w:highlight w:val="none"/>
          <w:u w:val="none"/>
          <w:lang w:val="en-US" w:eastAsia="zh-CN"/>
        </w:rPr>
        <w:t xml:space="preserve">14：30</w:t>
      </w:r>
      <w:bookmarkStart w:id="84" w:name="_GoBack"/>
      <w:r/>
      <w:bookmarkEnd w:id="84"/>
      <w:r>
        <w:rPr>
          <w:rFonts w:hint="eastAsia" w:ascii="Times New Roman" w:hAnsi="Times New Roman" w:eastAsia="宋体" w:cs="宋体"/>
          <w:bCs w:val="0"/>
          <w:color w:val="auto"/>
          <w:highlight w:val="none"/>
        </w:rPr>
        <w:t xml:space="preserve">（北京时间）</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b/>
          <w:color w:val="auto"/>
          <w:szCs w:val="21"/>
          <w:highlight w:val="none"/>
        </w:rPr>
        <w:t xml:space="preserve">“苏采云”系统（网址：</w:t>
      </w:r>
      <w:r>
        <w:rPr>
          <w:rFonts w:hint="eastAsia"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"http://jszfcg.jsczt.cn/）" </w:instrText>
      </w:r>
      <w:r>
        <w:rPr>
          <w:rFonts w:hint="eastAsia" w:ascii="Times New Roman" w:hAnsi="Times New Roman" w:eastAsia="宋体"/>
          <w:color w:val="auto"/>
          <w:highlight w:val="none"/>
        </w:rPr>
        <w:fldChar w:fldCharType="separate"/>
      </w:r>
      <w:r>
        <w:rPr>
          <w:rFonts w:hint="eastAsia" w:ascii="Times New Roman" w:hAnsi="Times New Roman" w:eastAsia="宋体"/>
          <w:b/>
          <w:color w:val="auto"/>
          <w:szCs w:val="21"/>
          <w:highlight w:val="none"/>
        </w:rPr>
        <w:t xml:space="preserve">http://jszfcg.jsczt.cn/）“开标大厅”</w:t>
      </w:r>
      <w:r>
        <w:rPr>
          <w:rFonts w:hint="eastAsia" w:ascii="Times New Roman" w:hAnsi="Times New Roman" w:eastAsia="宋体"/>
          <w:b/>
          <w:color w:val="auto"/>
          <w:szCs w:val="21"/>
          <w:highlight w:val="none"/>
        </w:rPr>
        <w:fldChar w:fldCharType="end"/>
      </w:r>
      <w:r/>
    </w:p>
    <w:p>
      <w:pPr>
        <w:pageBreakBefore w:val="0"/>
        <w:spacing w:line="360" w:lineRule="auto"/>
        <w:tabs>
          <w:tab w:val="left" w:pos="266" w:leader="none"/>
        </w:tabs>
        <w:rPr>
          <w:rFonts w:hint="eastAsia" w:ascii="Times New Roman" w:hAnsi="Times New Roman" w:eastAsia="宋体" w:cs="宋体"/>
          <w:b/>
          <w:bCs/>
          <w:color w:val="auto"/>
          <w:highlight w:val="none"/>
        </w:rPr>
      </w:pPr>
      <w:r/>
      <w:bookmarkStart w:id="23" w:name="_Toc28359084"/>
      <w:r/>
      <w:bookmarkStart w:id="24" w:name="_Toc28359007"/>
      <w:r/>
      <w:bookmarkStart w:id="25" w:name="_Toc35393625"/>
      <w:r/>
      <w:bookmarkStart w:id="26" w:name="_Toc38985267"/>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Times New Roman" w:hAnsi="Times New Roman" w:eastAsia="宋体" w:cs="宋体"/>
          <w:color w:val="auto"/>
          <w:highlight w:val="none"/>
        </w:rPr>
      </w:pPr>
      <w:r/>
      <w:bookmarkStart w:id="28" w:name="_Toc35393795"/>
      <w:r/>
      <w:bookmarkStart w:id="29" w:name="_Toc38985268"/>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hint="eastAsia" w:ascii="Times New Roman" w:hAnsi="Times New Roman" w:eastAsia="宋体"/>
          <w:b/>
          <w:bCs/>
          <w:color w:val="auto"/>
          <w:highlight w:val="none"/>
        </w:rPr>
      </w:pPr>
      <w:r/>
      <w:bookmarkStart w:id="31" w:name="_Toc35393796"/>
      <w:r/>
      <w:bookmarkStart w:id="32" w:name="_Toc28359085"/>
      <w:r/>
      <w:bookmarkStart w:id="33" w:name="_Toc35393627"/>
      <w:r/>
      <w:bookmarkStart w:id="34" w:name="_Toc28359008"/>
      <w:r/>
      <w:bookmarkStart w:id="35" w:name="_Toc38985269"/>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由国家确定的认证机构出具的、处于有效期之内的节能产品、环境标志产品认证证书</w:t>
      </w:r>
      <w:r>
        <w:rPr>
          <w:rFonts w:hint="eastAsia" w:ascii="Times New Roman" w:hAnsi="Times New Roman" w:eastAsia="宋体" w:cs="宋体"/>
          <w:bCs/>
          <w:color w:val="auto"/>
          <w:highlight w:val="none"/>
          <w:lang w:eastAsia="zh-CN"/>
        </w:rPr>
        <w:t xml:space="preserve">）</w:t>
      </w:r>
      <w:r>
        <w:rPr>
          <w:rFonts w:hint="eastAsia" w:ascii="Times New Roman" w:hAnsi="Times New Roman" w:eastAsia="宋体" w:cs="宋体"/>
          <w:bCs/>
          <w:color w:val="auto"/>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36" w:name="_Toc28359010"/>
      <w:r/>
      <w:bookmarkStart w:id="37" w:name="_Toc28359087"/>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color w:val="auto"/>
          <w:szCs w:val="21"/>
          <w:highlight w:val="none"/>
          <w:lang w:eastAsia="zh-CN"/>
        </w:rPr>
        <w:t xml:space="preserve">扬州市瘦西湖风景区管理处  </w:t>
      </w:r>
      <w:r/>
    </w:p>
    <w:p>
      <w:pPr>
        <w:ind w:firstLine="420"/>
        <w:jc w:val="left"/>
        <w:pageBreakBefore w:val="0"/>
        <w:spacing w:line="360" w:lineRule="auto"/>
        <w:rPr>
          <w:rFonts w:hint="eastAsia" w:ascii="Times New Roman" w:hAnsi="Times New Roman" w:eastAsia="宋体"/>
          <w:color w:val="auto"/>
          <w:szCs w:val="21"/>
          <w:highlight w:val="none"/>
        </w:rPr>
      </w:pPr>
      <w:r/>
      <w:bookmarkStart w:id="38" w:name="_Toc28359086"/>
      <w:r/>
      <w:bookmarkStart w:id="39" w:name="_Toc28359009"/>
      <w:r>
        <w:rPr>
          <w:rFonts w:hint="eastAsia" w:ascii="Times New Roman" w:hAnsi="Times New Roman" w:eastAsia="宋体" w:cs="Times New Roman"/>
          <w:color w:val="auto"/>
          <w:szCs w:val="21"/>
          <w:highlight w:val="none"/>
        </w:rPr>
        <w:t xml:space="preserve">地 址：</w:t>
      </w:r>
      <w:r>
        <w:rPr>
          <w:rFonts w:hint="eastAsia" w:ascii="Times New Roman" w:hAnsi="Times New Roman" w:eastAsia="宋体" w:cs="Times New Roman"/>
          <w:color w:val="auto"/>
          <w:szCs w:val="21"/>
          <w:highlight w:val="none"/>
        </w:rPr>
        <w:t xml:space="preserve">扬州市大虹桥路28号</w:t>
      </w:r>
      <w:r/>
    </w:p>
    <w:p>
      <w:pPr>
        <w:ind w:firstLine="420"/>
        <w:jc w:val="left"/>
        <w:pageBreakBefore w:val="0"/>
        <w:spacing w:line="360" w:lineRule="auto"/>
        <w:rPr>
          <w:rFonts w:hint="eastAsia" w:ascii="Times New Roman" w:hAnsi="Times New Roman" w:eastAsia="宋体"/>
          <w:color w:val="auto"/>
          <w:szCs w:val="21"/>
          <w:highlight w:val="none"/>
          <w:lang w:val="en-US"/>
        </w:rPr>
      </w:pPr>
      <w:r>
        <w:rPr>
          <w:rFonts w:hint="eastAsia" w:ascii="Times New Roman" w:hAnsi="Times New Roman" w:eastAsia="宋体"/>
          <w:color w:val="auto"/>
          <w:szCs w:val="21"/>
          <w:highlight w:val="none"/>
        </w:rPr>
        <w:t xml:space="preserve">联系人：</w:t>
      </w:r>
      <w:r>
        <w:rPr>
          <w:rFonts w:hint="eastAsia" w:ascii="Times New Roman" w:hAnsi="Times New Roman"/>
          <w:color w:val="auto"/>
          <w:szCs w:val="21"/>
          <w:highlight w:val="none"/>
          <w:lang w:val="en-US" w:eastAsia="zh-CN"/>
        </w:rPr>
        <w:t xml:space="preserve">张洁</w:t>
      </w:r>
      <w:r/>
    </w:p>
    <w:p>
      <w:pPr>
        <w:ind w:firstLine="420"/>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eastAsia="宋体"/>
          <w:color w:val="auto"/>
          <w:szCs w:val="21"/>
          <w:highlight w:val="none"/>
          <w:lang w:val="en-US" w:eastAsia="zh-CN"/>
        </w:rPr>
        <w:t xml:space="preserve">0514-87370060</w:t>
      </w:r>
      <w:r>
        <w:rPr>
          <w:rFonts w:hint="eastAsia" w:ascii="Times New Roman" w:hAnsi="Times New Roman" w:eastAsia="宋体"/>
          <w:color w:val="auto"/>
          <w:szCs w:val="21"/>
          <w:highlight w:val="none"/>
        </w:rPr>
        <w:t xml:space="preserve">  </w:t>
      </w:r>
      <w:r/>
    </w:p>
    <w:p>
      <w:pPr>
        <w:ind w:firstLine="420"/>
        <w:jc w:val="left"/>
        <w:pageBreakBefore w:val="0"/>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2.采购代理机构信息</w:t>
      </w:r>
      <w:bookmarkEnd w:id="38"/>
      <w:r/>
      <w:bookmarkEnd w:id="39"/>
      <w:r/>
      <w:r/>
    </w:p>
    <w:p>
      <w:pPr>
        <w:ind w:firstLine="420"/>
        <w:jc w:val="left"/>
        <w:pageBreakBefore w:val="0"/>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jc w:val="left"/>
        <w:pageBreakBefore w:val="0"/>
        <w:spacing w:line="360" w:lineRule="auto"/>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地　址：</w:t>
      </w:r>
      <w:r>
        <w:rPr>
          <w:rFonts w:hint="eastAsia" w:ascii="Times New Roman" w:hAnsi="Times New Roman" w:eastAsia="宋体"/>
          <w:color w:val="auto"/>
          <w:szCs w:val="21"/>
          <w:highlight w:val="none"/>
        </w:rPr>
        <w:t xml:space="preserve">扬州市邗江区翠岗路48号</w:t>
      </w:r>
      <w:r/>
    </w:p>
    <w:p>
      <w:pPr>
        <w:ind w:firstLine="420"/>
        <w:jc w:val="left"/>
        <w:pageBreakBefore w:val="0"/>
        <w:spacing w:line="360" w:lineRule="auto"/>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rPr>
        <w:t xml:space="preserve">联系人</w:t>
      </w:r>
      <w:r>
        <w:rPr>
          <w:rFonts w:hint="eastAsia" w:ascii="Times New Roman" w:hAnsi="Times New Roman" w:cs="Times New Roman"/>
          <w:color w:val="auto"/>
          <w:szCs w:val="21"/>
          <w:highlight w:val="none"/>
          <w:lang w:eastAsia="zh-CN"/>
        </w:rPr>
        <w:t xml:space="preserve">：缪晓庆</w:t>
      </w:r>
      <w:r/>
    </w:p>
    <w:p>
      <w:pPr>
        <w:ind w:firstLine="420"/>
        <w:jc w:val="left"/>
        <w:pageBreakBefore w:val="0"/>
        <w:spacing w:line="360" w:lineRule="auto"/>
        <w:rPr>
          <w:rFonts w:hint="eastAsia" w:ascii="Times New Roman" w:hAnsi="Times New Roman" w:eastAsia="宋体" w:cs="Times New Roman"/>
          <w:color w:val="auto"/>
          <w:szCs w:val="21"/>
          <w:highlight w:val="none"/>
          <w:u w:val="none"/>
          <w:lang w:val="en-US" w:eastAsia="zh-CN"/>
        </w:rPr>
      </w:pPr>
      <w:r>
        <w:rPr>
          <w:rFonts w:hint="eastAsia" w:ascii="Times New Roman" w:hAnsi="Times New Roman" w:eastAsia="宋体" w:cs="Times New Roman"/>
          <w:color w:val="auto"/>
          <w:szCs w:val="21"/>
          <w:highlight w:val="none"/>
        </w:rPr>
        <w:t xml:space="preserve">联系方式：</w:t>
      </w:r>
      <w:r>
        <w:rPr>
          <w:rFonts w:hint="eastAsia" w:ascii="Times New Roman" w:hAnsi="Times New Roman" w:cs="Times New Roman"/>
          <w:color w:val="auto"/>
          <w:szCs w:val="21"/>
          <w:highlight w:val="none"/>
          <w:lang w:val="en-US" w:eastAsia="zh-CN"/>
        </w:rPr>
        <w:t xml:space="preserve">0514-87982240</w:t>
      </w:r>
      <w:bookmarkEnd w:id="36"/>
      <w:r/>
      <w:bookmarkEnd w:id="37"/>
      <w:r/>
      <w:r/>
    </w:p>
    <w:p>
      <w:pPr>
        <w:numPr>
          <w:ilvl w:val="-1"/>
          <w:numId w:val="0"/>
        </w:numPr>
        <w:ind w:firstLine="420"/>
        <w:jc w:val="left"/>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项目联系方式</w:t>
      </w:r>
      <w:r/>
    </w:p>
    <w:p>
      <w:pPr>
        <w:ind w:firstLine="420"/>
        <w:jc w:val="left"/>
        <w:spacing w:line="360" w:lineRule="auto"/>
        <w:rPr>
          <w:rFonts w:hint="eastAsia" w:ascii="Times New Roman" w:hAnsi="Times New Roman" w:eastAsia="宋体"/>
          <w:color w:val="auto"/>
          <w:szCs w:val="21"/>
          <w:highlight w:val="none"/>
          <w:lang w:eastAsia="zh-CN"/>
        </w:rPr>
      </w:pPr>
      <w:r>
        <w:rPr>
          <w:rFonts w:hint="eastAsia" w:ascii="Times New Roman" w:hAnsi="Times New Roman"/>
          <w:color w:val="auto"/>
          <w:szCs w:val="21"/>
          <w:highlight w:val="none"/>
        </w:rPr>
        <w:t xml:space="preserve">联系人：</w:t>
      </w:r>
      <w:r>
        <w:rPr>
          <w:rFonts w:hint="eastAsia" w:ascii="Times New Roman" w:hAnsi="Times New Roman"/>
          <w:color w:val="auto"/>
          <w:szCs w:val="21"/>
          <w:highlight w:val="none"/>
          <w:lang w:eastAsia="zh-CN"/>
        </w:rPr>
        <w:t xml:space="preserve">缪晓庆</w:t>
      </w:r>
      <w:r/>
    </w:p>
    <w:p>
      <w:pPr>
        <w:ind w:firstLine="420"/>
        <w:jc w:val="left"/>
        <w:spacing w:line="360" w:lineRule="auto"/>
        <w:rPr>
          <w:rFonts w:hint="eastAsia" w:ascii="Times New Roman" w:hAnsi="Times New Roman" w:eastAsia="宋体" w:cs="Times New Roman"/>
          <w:b w:val="0"/>
          <w:bCs w:val="0"/>
          <w:color w:val="auto"/>
          <w:szCs w:val="21"/>
          <w:highlight w:val="none"/>
          <w:lang w:val="en-US" w:eastAsia="zh-CN"/>
        </w:rPr>
      </w:pPr>
      <w:r>
        <w:rPr>
          <w:rFonts w:hint="eastAsia" w:ascii="Times New Roman" w:hAnsi="Times New Roman"/>
          <w:color w:val="auto"/>
          <w:szCs w:val="21"/>
          <w:highlight w:val="none"/>
        </w:rPr>
        <w:t xml:space="preserve">联系方式：</w:t>
      </w:r>
      <w:r>
        <w:rPr>
          <w:rFonts w:hint="eastAsia" w:ascii="Times New Roman" w:hAnsi="Times New Roman"/>
          <w:color w:val="auto"/>
          <w:szCs w:val="21"/>
          <w:highlight w:val="none"/>
          <w:lang w:eastAsia="zh-CN"/>
        </w:rPr>
        <w:t xml:space="preserve">0514-87982240</w:t>
      </w:r>
      <w:r/>
    </w:p>
    <w:p>
      <w:pPr>
        <w:ind w:firstLine="420"/>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jc w:val="righ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w:t>
      </w:r>
      <w:r>
        <w:rPr>
          <w:rFonts w:hint="eastAsia" w:ascii="Times New Roman" w:hAnsi="Times New Roman"/>
          <w:color w:val="auto"/>
          <w:szCs w:val="21"/>
          <w:highlight w:val="none"/>
          <w:lang w:val="en-US" w:eastAsia="zh-CN"/>
        </w:rPr>
        <w:t xml:space="preserve">6</w:t>
      </w:r>
      <w:r>
        <w:rPr>
          <w:rFonts w:hint="eastAsia" w:ascii="Times New Roman" w:hAnsi="Times New Roman" w:eastAsia="宋体"/>
          <w:color w:val="auto"/>
          <w:szCs w:val="21"/>
          <w:highlight w:val="none"/>
        </w:rPr>
        <w:t xml:space="preserve">年</w:t>
      </w:r>
      <w:r>
        <w:rPr>
          <w:rFonts w:hint="eastAsia" w:ascii="Times New Roman" w:hAnsi="Times New Roman" w:eastAsia="宋体"/>
          <w:color w:val="auto"/>
          <w:szCs w:val="21"/>
          <w:highlight w:val="none"/>
          <w:lang w:val="en-US" w:eastAsia="zh-CN"/>
        </w:rPr>
        <w:t xml:space="preserve">0</w:t>
      </w:r>
      <w:r>
        <w:rPr>
          <w:rFonts w:hint="eastAsia" w:ascii="Times New Roman" w:hAnsi="Times New Roman"/>
          <w:color w:val="auto"/>
          <w:szCs w:val="21"/>
          <w:highlight w:val="none"/>
          <w:lang w:val="en-US" w:eastAsia="zh-CN"/>
        </w:rPr>
        <w:t xml:space="preserve">1</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23 </w:t>
      </w:r>
      <w:r>
        <w:rPr>
          <w:rFonts w:hint="eastAsia" w:ascii="Times New Roman" w:hAnsi="Times New Roman" w:eastAsia="宋体"/>
          <w:color w:val="auto"/>
          <w:szCs w:val="21"/>
          <w:highlight w:val="none"/>
        </w:rPr>
        <w:t xml:space="preserve">日</w:t>
      </w:r>
      <w:r/>
    </w:p>
    <w:p>
      <w:pPr>
        <w:pStyle w:val="856"/>
        <w:jc w:val="center"/>
        <w:pageBreakBefore w:val="0"/>
        <w:spacing w:before="0" w:after="0" w:line="360" w:lineRule="auto"/>
        <w:rPr>
          <w:rFonts w:hint="eastAsia" w:ascii="Times New Roman" w:hAnsi="Times New Roman" w:eastAsia="宋体"/>
          <w:color w:val="auto"/>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40" w:name="_Toc55204178"/>
      <w:r/>
      <w:r/>
    </w:p>
    <w:p>
      <w:pPr>
        <w:pStyle w:val="856"/>
        <w:jc w:val="center"/>
        <w:pageBreakBefore w:val="0"/>
        <w:spacing w:before="0" w:after="0" w:line="360" w:lineRule="auto"/>
        <w:rPr>
          <w:rFonts w:hint="eastAsia" w:ascii="Times New Roman" w:hAnsi="Times New Roman" w:eastAsia="宋体"/>
          <w:color w:val="auto"/>
          <w:sz w:val="36"/>
          <w:szCs w:val="36"/>
          <w:highlight w:val="none"/>
        </w:rPr>
      </w:pPr>
      <w:r/>
      <w:bookmarkStart w:id="41" w:name="_Toc19167"/>
      <w:r>
        <w:rPr>
          <w:rFonts w:hint="eastAsia" w:ascii="Times New Roman" w:hAnsi="Times New Roman" w:eastAsia="宋体"/>
          <w:color w:val="auto"/>
          <w:sz w:val="36"/>
          <w:szCs w:val="36"/>
          <w:highlight w:val="none"/>
        </w:rPr>
        <w:t xml:space="preserve">第二章 投标人须知</w:t>
      </w:r>
      <w:bookmarkEnd w:id="40"/>
      <w:r/>
      <w:bookmarkEnd w:id="41"/>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 本次招标采取公开招标方式，本招标文件仅适用于</w:t>
      </w:r>
      <w:r>
        <w:rPr>
          <w:rFonts w:hint="eastAsia" w:ascii="Times New Roman" w:hAnsi="Times New Roman" w:eastAsia="宋体" w:cs="Times New Roman"/>
          <w:b w:val="0"/>
          <w:bCs/>
          <w:color w:val="auto"/>
          <w:sz w:val="21"/>
          <w:szCs w:val="21"/>
          <w:highlight w:val="none"/>
          <w:lang w:eastAsia="zh-CN"/>
        </w:rPr>
        <w:t xml:space="preserve">JSZC-321092-SWGC-G2026-0011</w:t>
      </w:r>
      <w:r>
        <w:rPr>
          <w:rFonts w:hint="eastAsia" w:ascii="Times New Roman" w:hAnsi="Times New Roman" w:eastAsia="宋体" w:cs="Times New Roman"/>
          <w:bCs/>
          <w:color w:val="auto"/>
          <w:szCs w:val="21"/>
          <w:highlight w:val="none"/>
          <w:lang w:eastAsia="zh-CN"/>
        </w:rPr>
        <w:t xml:space="preserve">号</w:t>
      </w:r>
      <w:r>
        <w:rPr>
          <w:rFonts w:hint="eastAsia" w:ascii="Times New Roman" w:hAnsi="Times New Roman" w:eastAsia="宋体" w:cs="Times New Roman"/>
          <w:bCs/>
          <w:color w:val="auto"/>
          <w:szCs w:val="21"/>
          <w:highlight w:val="none"/>
        </w:rPr>
        <w:t xml:space="preserve">项目。</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0"/>
        <w:jc w:val="left"/>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b w:val="0"/>
          <w:bCs/>
          <w:color w:val="auto"/>
          <w:szCs w:val="21"/>
          <w:highlight w:val="none"/>
        </w:rPr>
        <w:t xml:space="preserve">4.2</w:t>
      </w:r>
      <w:r>
        <w:rPr>
          <w:rFonts w:hint="eastAsia" w:ascii="Times New Roman" w:hAnsi="Times New Roman"/>
          <w:b w:val="0"/>
          <w:bCs/>
          <w:color w:val="auto"/>
          <w:szCs w:val="21"/>
          <w:highlight w:val="none"/>
        </w:rPr>
        <w:t xml:space="preserve">本次采购由中标人在领取中标通知书前参照《招标代理服务收费管理暂行办法》(计价格【2002】1980号文)服务类标准的六</w:t>
      </w:r>
      <w:r>
        <w:rPr>
          <w:rFonts w:hint="eastAsia" w:ascii="Times New Roman" w:hAnsi="Times New Roman"/>
          <w:b w:val="0"/>
          <w:bCs/>
          <w:color w:val="auto"/>
          <w:szCs w:val="21"/>
          <w:highlight w:val="none"/>
          <w:lang w:eastAsia="zh-CN"/>
        </w:rPr>
        <w:t xml:space="preserve">四</w:t>
      </w:r>
      <w:r>
        <w:rPr>
          <w:rFonts w:hint="eastAsia" w:ascii="Times New Roman" w:hAnsi="Times New Roman"/>
          <w:b w:val="0"/>
          <w:bCs/>
          <w:color w:val="auto"/>
          <w:szCs w:val="21"/>
          <w:highlight w:val="none"/>
        </w:rPr>
        <w:t xml:space="preserve">折计取，不足2000元按照2000元计取。</w:t>
      </w:r>
      <w:r/>
    </w:p>
    <w:p>
      <w:pPr>
        <w:ind w:firstLine="420"/>
        <w:pageBreakBefore w:val="0"/>
        <w:spacing w:line="360" w:lineRule="auto"/>
        <w:rPr>
          <w:rFonts w:hint="eastAsia" w:ascii="Times New Roman" w:hAnsi="Times New Roman" w:eastAsia="宋体" w:cs="Times New Roman"/>
          <w:bCs/>
          <w:color w:val="auto"/>
          <w:szCs w:val="21"/>
          <w:highlight w:val="none"/>
        </w:rPr>
      </w:pPr>
      <w:r>
        <w:rPr>
          <w:rFonts w:hint="eastAsia" w:ascii="Times New Roman" w:hAnsi="Times New Roman" w:eastAsia="宋体" w:cs="Times New Roman"/>
          <w:bCs/>
          <w:color w:val="auto"/>
          <w:szCs w:val="21"/>
          <w:highlight w:val="none"/>
        </w:rPr>
        <w:t xml:space="preserve">（1）代理服务费以人民币支付；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（2）代理服务费一次性以电汇或转账等非现金形式支付。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（3）代理服务费不在报价中单列，由中标人支付给代理机构。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代理服务费开户银行：</w:t>
      </w:r>
      <w:r>
        <w:rPr>
          <w:rFonts w:hint="eastAsia" w:ascii="Times New Roman" w:hAnsi="Times New Roman" w:eastAsia="宋体" w:cs="宋体"/>
          <w:b/>
          <w:color w:val="auto"/>
          <w:szCs w:val="21"/>
          <w:highlight w:val="none"/>
        </w:rPr>
        <w:t xml:space="preserve">中国工商银行扬州雍华府支行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开户名称：江苏苏维工程管理有限公司</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 开户帐号：</w:t>
      </w:r>
      <w:r>
        <w:rPr>
          <w:rFonts w:hint="eastAsia" w:ascii="Times New Roman" w:hAnsi="Times New Roman" w:eastAsia="宋体" w:cs="宋体"/>
          <w:b/>
          <w:color w:val="auto"/>
          <w:szCs w:val="21"/>
          <w:highlight w:val="none"/>
        </w:rPr>
        <w:t xml:space="preserve">1108020819100000612</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4.3专家评审费按《扬州市财政局关于进一步规范扬州市政府采购专家评审费标准的通知》（扬财购〔2020〕40号）执行。</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 招标文件有以下部分组成：</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如有备选配件，备选配件的报价不属于选择的报价</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14.1投标人的服务承诺应按不低于招标文件中商务要求的标准。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b/>
          <w:color w:val="auto"/>
          <w:szCs w:val="21"/>
          <w:highlight w:val="none"/>
        </w:rPr>
      </w:pPr>
      <w:r/>
      <w:bookmarkStart w:id="42" w:name="_Toc513029225"/>
      <w:r/>
      <w:bookmarkStart w:id="43" w:name="_Toc462564084"/>
      <w:r/>
      <w:bookmarkStart w:id="44" w:name="_Toc20823297"/>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 电子投标文件的递交投标人应当按照《操作手册》规定，在投标截止时间前制作并上传电子投标文件。</w:t>
      </w:r>
      <w:bookmarkStart w:id="46" w:name="_Toc16938542"/>
      <w:r/>
      <w:bookmarkStart w:id="47" w:name="_Toc513029226"/>
      <w:r/>
      <w:bookmarkStart w:id="48" w:name="_Toc20823298"/>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hint="eastAsia"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b/>
          <w:color w:val="auto"/>
          <w:szCs w:val="21"/>
          <w:highlight w:val="none"/>
        </w:rPr>
      </w:pPr>
      <w:r/>
      <w:bookmarkStart w:id="49" w:name="_Toc513029227"/>
      <w:r/>
      <w:bookmarkStart w:id="50" w:name="_Toc20823299"/>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b/>
          <w:color w:val="auto"/>
          <w:szCs w:val="21"/>
          <w:highlight w:val="none"/>
        </w:rPr>
      </w:pPr>
      <w:r/>
      <w:bookmarkStart w:id="52" w:name="_Toc513029228"/>
      <w:r/>
      <w:bookmarkStart w:id="53" w:name="_Toc20823300"/>
      <w:r/>
      <w:bookmarkStart w:id="54" w:name="_Toc16938544"/>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22.1 开标后，代理机构将立即组织评标委员会（以下简称评委会）进行评标。</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22.3评委会独立工作，负责评审所有投标文件并确定中标候选人。</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联合体成员存在不良信用记录的，视同联合体存在不良信用记录。</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 投标人在开、评标全过程中应保持通讯畅通，并安排专人与代理机构及评委会联系。</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 投标人被 “信用中国”网站（www.creditchina.gov.cn）、“中国政府采购网"</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www.ccgp.gov.cn</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26.1.13其他法律、法规及本招标文件规定的属无效投标的情形。</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pStyle w:val="884"/>
        <w:rPr>
          <w:rFonts w:hint="eastAsia" w:ascii="Times New Roman" w:hAnsi="Times New Roman"/>
          <w:bCs/>
          <w:color w:val="auto"/>
          <w:szCs w:val="21"/>
          <w:highlight w:val="none"/>
        </w:rPr>
      </w:pPr>
      <w:r>
        <w:rPr>
          <w:rFonts w:hint="eastAsia" w:ascii="Times New Roman" w:hAnsi="Times New Roman" w:eastAsia="宋体"/>
          <w:bCs/>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rPr>
        <w:t xml:space="preserve">    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 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 CA 证书妥善保管，如被他人盗用投标，因此带来的结果均由投标人自行承担。</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    33.1 </w:t>
      </w:r>
      <w:r>
        <w:rPr>
          <w:rFonts w:hint="eastAsia" w:ascii="Times New Roman" w:hAnsi="Times New Roman" w:eastAsia="宋体"/>
          <w:color w:val="auto"/>
          <w:highlight w:val="none"/>
        </w:rPr>
        <w:t xml:space="preserve">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56"/>
        <w:jc w:val="center"/>
        <w:pageBreakBefore w:val="0"/>
        <w:spacing w:before="0" w:after="0" w:line="360" w:lineRule="auto"/>
        <w:rPr>
          <w:rFonts w:hint="eastAsia" w:ascii="Times New Roman" w:hAnsi="Times New Roman" w:eastAsia="宋体"/>
          <w:color w:val="auto"/>
          <w:sz w:val="36"/>
          <w:szCs w:val="36"/>
          <w:highlight w:val="none"/>
        </w:rPr>
      </w:pPr>
      <w:r/>
      <w:bookmarkStart w:id="55" w:name="_Toc28213"/>
      <w:r/>
      <w:bookmarkStart w:id="56" w:name="_Toc55204179"/>
      <w:r/>
      <w:bookmarkStart w:id="57" w:name="_Hlk69392822"/>
      <w:r>
        <w:rPr>
          <w:rFonts w:hint="eastAsia" w:ascii="Times New Roman" w:hAnsi="Times New Roman" w:eastAsia="宋体"/>
          <w:color w:val="auto"/>
          <w:sz w:val="36"/>
          <w:szCs w:val="36"/>
          <w:highlight w:val="none"/>
        </w:rPr>
        <w:t xml:space="preserve">第三章 合同条款及格式</w:t>
      </w:r>
      <w:bookmarkEnd w:id="55"/>
      <w:r/>
      <w:bookmarkEnd w:id="56"/>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66"/>
        <w:ind w:firstLine="422"/>
        <w:jc w:val="center"/>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w:t>
      </w:r>
      <w:r>
        <w:rPr>
          <w:rFonts w:hint="eastAsia" w:ascii="Times New Roman" w:hAnsi="Times New Roman"/>
          <w:b/>
          <w:bCs/>
          <w:color w:val="auto"/>
          <w:sz w:val="21"/>
          <w:highlight w:val="none"/>
          <w:lang w:eastAsia="zh-CN"/>
        </w:rPr>
        <w:t xml:space="preserve">服务</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866"/>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瘦西湖景区2026年度北片花坛用花采购项目</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JSZC-321092-SWGC-G2026-0011号</w:t>
      </w:r>
      <w:r/>
    </w:p>
    <w:p>
      <w:pPr>
        <w:pStyle w:val="866"/>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扬州市瘦西湖风景区管理处  </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甲、乙双方根据江苏苏维工程管理有限公司项目公开招标的结果，签署本合同。</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ind w:firstLine="420"/>
        <w:spacing w:line="480" w:lineRule="exact"/>
        <w:rPr>
          <w:color w:val="auto"/>
          <w:highlight w:val="none"/>
        </w:rPr>
      </w:pPr>
      <w:r>
        <w:rPr>
          <w:rFonts w:hint="eastAsia"/>
          <w:color w:val="auto"/>
          <w:highlight w:val="none"/>
        </w:rPr>
        <w:t xml:space="preserve">1.1 服务及货物名称：</w:t>
      </w:r>
      <w:r/>
    </w:p>
    <w:p>
      <w:pPr>
        <w:ind w:firstLine="420"/>
        <w:spacing w:line="480" w:lineRule="exact"/>
        <w:rPr>
          <w:color w:val="auto"/>
          <w:highlight w:val="none"/>
        </w:rPr>
      </w:pPr>
      <w:r>
        <w:rPr>
          <w:color w:val="auto"/>
          <w:highlight w:val="none"/>
        </w:rPr>
        <w:t xml:space="preserve">1.2 型号规格：</w:t>
      </w:r>
      <w:r/>
    </w:p>
    <w:p>
      <w:pPr>
        <w:ind w:firstLine="420"/>
        <w:spacing w:line="480" w:lineRule="exact"/>
        <w:rPr>
          <w:color w:val="auto"/>
          <w:highlight w:val="none"/>
        </w:rPr>
      </w:pPr>
      <w:r>
        <w:rPr>
          <w:color w:val="auto"/>
          <w:highlight w:val="none"/>
        </w:rPr>
        <w:t xml:space="preserve">1.3 数量（单位）</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866"/>
        <w:ind w:firstLine="420"/>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color w:val="auto"/>
          <w:sz w:val="21"/>
          <w:highlight w:val="none"/>
          <w:lang w:eastAsia="zh-CN"/>
        </w:rPr>
        <w:t xml:space="preserve">结算方式：</w:t>
      </w:r>
      <w:r>
        <w:rPr>
          <w:rFonts w:hint="eastAsia" w:ascii="Times New Roman" w:hAnsi="Times New Roman" w:eastAsia="宋体" w:cs="Times New Roman"/>
          <w:color w:val="auto"/>
          <w:sz w:val="21"/>
          <w:szCs w:val="21"/>
          <w:highlight w:val="none"/>
          <w:lang w:val="en-US" w:eastAsia="zh-CN" w:bidi="ar-SA"/>
        </w:rPr>
        <w:t xml:space="preserve">按实际符合采购质量标准的花卉数量*招标单价*中标折扣结算。遇招标清单</w:t>
      </w:r>
      <w:r>
        <w:rPr>
          <w:rFonts w:hint="eastAsia" w:ascii="Times New Roman" w:hAnsi="Times New Roman" w:cs="Times New Roman"/>
          <w:color w:val="auto"/>
          <w:sz w:val="21"/>
          <w:szCs w:val="21"/>
          <w:highlight w:val="none"/>
          <w:lang w:val="en-US" w:eastAsia="zh-CN" w:bidi="ar-SA"/>
        </w:rPr>
        <w:t xml:space="preserve">未列出</w:t>
      </w:r>
      <w:r>
        <w:rPr>
          <w:rFonts w:hint="eastAsia" w:ascii="Times New Roman" w:hAnsi="Times New Roman" w:eastAsia="宋体" w:cs="Times New Roman"/>
          <w:color w:val="auto"/>
          <w:sz w:val="21"/>
          <w:szCs w:val="21"/>
          <w:highlight w:val="none"/>
          <w:lang w:val="en-US" w:eastAsia="zh-CN" w:bidi="ar-SA"/>
        </w:rPr>
        <w:t xml:space="preserve">的花卉</w:t>
      </w:r>
      <w:r>
        <w:rPr>
          <w:rFonts w:hint="eastAsia" w:ascii="Times New Roman" w:hAnsi="Times New Roman" w:cs="Times New Roman"/>
          <w:color w:val="auto"/>
          <w:sz w:val="21"/>
          <w:szCs w:val="21"/>
          <w:highlight w:val="none"/>
          <w:lang w:val="en-US" w:eastAsia="zh-CN" w:bidi="ar-SA"/>
        </w:rPr>
        <w:t xml:space="preserve">经</w:t>
      </w:r>
      <w:r>
        <w:rPr>
          <w:rFonts w:hint="eastAsia" w:ascii="Times New Roman" w:hAnsi="Times New Roman" w:eastAsia="宋体" w:cs="Times New Roman"/>
          <w:color w:val="auto"/>
          <w:sz w:val="21"/>
          <w:szCs w:val="21"/>
          <w:highlight w:val="none"/>
          <w:lang w:val="en-US" w:eastAsia="zh-CN" w:bidi="ar-SA"/>
        </w:rPr>
        <w:t xml:space="preserve">招标人确认</w:t>
      </w:r>
      <w:r>
        <w:rPr>
          <w:rFonts w:hint="eastAsia" w:ascii="Times New Roman" w:hAnsi="Times New Roman" w:cs="Times New Roman"/>
          <w:color w:val="auto"/>
          <w:sz w:val="21"/>
          <w:szCs w:val="21"/>
          <w:highlight w:val="none"/>
          <w:lang w:val="en-US" w:eastAsia="zh-CN" w:bidi="ar-SA"/>
        </w:rPr>
        <w:t xml:space="preserve">实际</w:t>
      </w:r>
      <w:r>
        <w:rPr>
          <w:rFonts w:hint="eastAsia" w:ascii="Times New Roman" w:hAnsi="Times New Roman" w:eastAsia="宋体" w:cs="Times New Roman"/>
          <w:color w:val="auto"/>
          <w:sz w:val="21"/>
          <w:szCs w:val="21"/>
          <w:highlight w:val="none"/>
          <w:lang w:val="en-US" w:eastAsia="zh-CN" w:bidi="ar-SA"/>
        </w:rPr>
        <w:t xml:space="preserve">价格结算</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66"/>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6.1 收取履约保证金的，</w:t>
      </w:r>
      <w:r>
        <w:rPr>
          <w:rFonts w:hint="eastAsia" w:ascii="Times New Roman" w:hAnsi="Times New Roman" w:eastAsia="宋体"/>
          <w:color w:val="auto"/>
          <w:sz w:val="21"/>
          <w:highlight w:val="none"/>
        </w:rPr>
        <w:t xml:space="preserve">允许中标人自主选择支票、汇票、本票、保函等非现金形式缴纳或提交，</w:t>
      </w:r>
      <w:r>
        <w:rPr>
          <w:rFonts w:ascii="Times New Roman" w:hAnsi="Times New Roman" w:eastAsia="宋体"/>
          <w:color w:val="auto"/>
          <w:sz w:val="21"/>
          <w:highlight w:val="none"/>
        </w:rPr>
        <w:t xml:space="preserve">应当在采购合同中约定履约保证金退还的方式、时间、条件和不予退还的情形，明确逾期退还履约保证金的违约责任。</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6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6.4 履约保证金收取：</w:t>
      </w:r>
      <w:r>
        <w:rPr>
          <w:rFonts w:hint="eastAsia" w:ascii="Times New Roman" w:hAnsi="Times New Roman" w:eastAsia="宋体"/>
          <w:color w:val="auto"/>
          <w:sz w:val="21"/>
          <w:highlight w:val="none"/>
          <w:u w:val="single"/>
        </w:rPr>
        <w:t xml:space="preserve">无</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866"/>
        <w:ind w:firstLine="420"/>
        <w:pageBreakBefore w:val="0"/>
        <w:spacing w:line="360" w:lineRule="auto"/>
        <w:rPr>
          <w:rFonts w:hint="eastAsia" w:ascii="Times New Roman" w:hAnsi="Times New Roman" w:eastAsia="宋体"/>
          <w:b w:val="0"/>
          <w:bCs w:val="0"/>
          <w:color w:val="auto"/>
          <w:sz w:val="21"/>
          <w:highlight w:val="none"/>
          <w:lang w:val="en-US" w:eastAsia="zh-CN"/>
        </w:rPr>
      </w:pPr>
      <w:r>
        <w:rPr>
          <w:rFonts w:hint="eastAsia" w:ascii="Times New Roman" w:hAnsi="Times New Roman" w:eastAsia="宋体"/>
          <w:b w:val="0"/>
          <w:bCs w:val="0"/>
          <w:color w:val="auto"/>
          <w:sz w:val="21"/>
          <w:highlight w:val="none"/>
        </w:rPr>
        <w:t xml:space="preserve">八、</w:t>
      </w:r>
      <w:r>
        <w:rPr>
          <w:rFonts w:hint="eastAsia" w:ascii="Times New Roman" w:hAnsi="Times New Roman"/>
          <w:b w:val="0"/>
          <w:bCs w:val="0"/>
          <w:color w:val="auto"/>
          <w:sz w:val="21"/>
          <w:highlight w:val="none"/>
          <w:lang w:val="en-US" w:eastAsia="zh-CN"/>
        </w:rPr>
        <w:t xml:space="preserve">服务</w:t>
      </w:r>
      <w:r>
        <w:rPr>
          <w:rFonts w:hint="eastAsia" w:ascii="Times New Roman" w:hAnsi="Times New Roman" w:eastAsia="宋体"/>
          <w:b w:val="0"/>
          <w:bCs w:val="0"/>
          <w:color w:val="auto"/>
          <w:sz w:val="21"/>
          <w:highlight w:val="none"/>
        </w:rPr>
        <w:t xml:space="preserve">期</w:t>
      </w:r>
      <w:r>
        <w:rPr>
          <w:rFonts w:hint="eastAsia" w:ascii="Times New Roman" w:hAnsi="Times New Roman"/>
          <w:b w:val="0"/>
          <w:bCs w:val="0"/>
          <w:color w:val="auto"/>
          <w:sz w:val="21"/>
          <w:highlight w:val="none"/>
          <w:lang w:val="en-US" w:eastAsia="zh-CN"/>
        </w:rPr>
        <w:t xml:space="preserve">限：</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w:t>
      </w:r>
      <w:r>
        <w:rPr>
          <w:rFonts w:hint="eastAsia" w:ascii="Times New Roman" w:hAnsi="Times New Roman"/>
          <w:color w:val="auto"/>
          <w:sz w:val="21"/>
          <w:highlight w:val="none"/>
          <w:lang w:eastAsia="zh-CN"/>
        </w:rPr>
        <w:t xml:space="preserve">服务</w:t>
      </w:r>
      <w:r>
        <w:rPr>
          <w:rFonts w:hint="eastAsia" w:ascii="Times New Roman" w:hAnsi="Times New Roman" w:eastAsia="宋体"/>
          <w:color w:val="auto"/>
          <w:sz w:val="21"/>
          <w:highlight w:val="none"/>
        </w:rPr>
        <w:t xml:space="preserve">期</w:t>
      </w:r>
      <w:r>
        <w:rPr>
          <w:rFonts w:hint="eastAsia" w:ascii="Times New Roman" w:hAnsi="Times New Roman"/>
          <w:color w:val="auto"/>
          <w:sz w:val="21"/>
          <w:highlight w:val="none"/>
          <w:lang w:val="en-US" w:eastAsia="zh-CN"/>
        </w:rPr>
        <w:t xml:space="preserve">限一年</w:t>
      </w:r>
      <w:r>
        <w:rPr>
          <w:rFonts w:hint="eastAsia" w:ascii="Times New Roman" w:hAnsi="Times New Roman" w:eastAsia="宋体"/>
          <w:color w:val="auto"/>
          <w:sz w:val="21"/>
          <w:highlight w:val="none"/>
        </w:rPr>
        <w:t xml:space="preserve">。（自</w:t>
      </w:r>
      <w:r>
        <w:rPr>
          <w:rFonts w:hint="eastAsia" w:ascii="Times New Roman" w:hAnsi="Times New Roman"/>
          <w:color w:val="auto"/>
          <w:sz w:val="21"/>
          <w:highlight w:val="none"/>
          <w:lang w:val="en-US" w:eastAsia="zh-CN"/>
        </w:rPr>
        <w:t xml:space="preserve">合同签订</w:t>
      </w:r>
      <w:r>
        <w:rPr>
          <w:rFonts w:hint="eastAsia" w:ascii="Times New Roman" w:hAnsi="Times New Roman" w:eastAsia="宋体"/>
          <w:color w:val="auto"/>
          <w:sz w:val="21"/>
          <w:highlight w:val="none"/>
        </w:rPr>
        <w:t xml:space="preserve">之日起计）</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ind w:firstLine="422"/>
        <w:rPr>
          <w:rFonts w:hint="eastAsia" w:ascii="Times New Roman" w:hAnsi="Times New Roman" w:eastAsia="宋体"/>
          <w:color w:val="auto"/>
          <w:sz w:val="21"/>
          <w:szCs w:val="21"/>
          <w:highlight w:val="none"/>
          <w:u w:val="none"/>
        </w:rPr>
      </w:pPr>
      <w:r>
        <w:rPr>
          <w:rFonts w:hint="eastAsia" w:ascii="Times New Roman" w:hAnsi="Times New Roman" w:eastAsia="宋体"/>
          <w:color w:val="auto"/>
          <w:sz w:val="21"/>
          <w:szCs w:val="21"/>
          <w:highlight w:val="none"/>
        </w:rPr>
        <w:t xml:space="preserve">9.1 交付期</w:t>
      </w:r>
      <w:r>
        <w:rPr>
          <w:rFonts w:hint="eastAsia" w:ascii="Times New Roman" w:hAnsi="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bidi="ar-SA"/>
        </w:rPr>
        <w:t xml:space="preserve">本次花卉采购非一次性供货布置，供应商需按景区季节要求提前组织货源，满足展示花卉的品种、规格、数量、花期以及花卉品质的要求，接</w:t>
      </w:r>
      <w:r>
        <w:rPr>
          <w:rFonts w:hint="eastAsia" w:ascii="Times New Roman" w:hAnsi="Times New Roman" w:cs="Times New Roman"/>
          <w:color w:val="auto"/>
          <w:sz w:val="21"/>
          <w:szCs w:val="21"/>
          <w:highlight w:val="none"/>
          <w:lang w:val="en-US" w:eastAsia="zh-CN" w:bidi="ar-SA"/>
        </w:rPr>
        <w:t xml:space="preserve">甲方</w:t>
      </w:r>
      <w:r>
        <w:rPr>
          <w:rFonts w:hint="eastAsia" w:ascii="Times New Roman" w:hAnsi="Times New Roman" w:eastAsia="宋体" w:cs="Times New Roman"/>
          <w:color w:val="auto"/>
          <w:sz w:val="21"/>
          <w:szCs w:val="21"/>
          <w:highlight w:val="none"/>
          <w:lang w:val="en-US" w:eastAsia="zh-CN" w:bidi="ar-SA"/>
        </w:rPr>
        <w:t xml:space="preserve">通知后7天内布置完成。</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合同签订后，乙方向甲方开具发票，甲方自收到发票之日起10个工作日内支付合同总价</w:t>
      </w:r>
      <w:r>
        <w:rPr>
          <w:rFonts w:hint="eastAsia" w:ascii="Times New Roman" w:hAnsi="Times New Roman" w:eastAsia="宋体" w:cs="宋体"/>
          <w:color w:val="auto"/>
          <w:szCs w:val="21"/>
          <w:highlight w:val="none"/>
          <w:lang w:val="en-US" w:eastAsia="zh-CN"/>
        </w:rPr>
        <w:t xml:space="preserve">30</w:t>
      </w:r>
      <w:r>
        <w:rPr>
          <w:rFonts w:hint="eastAsia" w:ascii="Times New Roman" w:hAnsi="Times New Roman" w:eastAsia="宋体" w:cs="宋体"/>
          <w:color w:val="auto"/>
          <w:szCs w:val="21"/>
          <w:highlight w:val="none"/>
        </w:rPr>
        <w:t xml:space="preserve">%的预付款；</w:t>
      </w:r>
      <w:r/>
    </w:p>
    <w:p>
      <w:pPr>
        <w:pStyle w:val="866"/>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cs="宋体"/>
          <w:color w:val="auto"/>
          <w:sz w:val="21"/>
          <w:highlight w:val="none"/>
          <w:lang w:val="en-US" w:eastAsia="zh-CN"/>
        </w:rPr>
        <w:t xml:space="preserve">合同约定供货期满</w:t>
      </w:r>
      <w:r>
        <w:rPr>
          <w:rFonts w:hint="eastAsia" w:ascii="Times New Roman" w:hAnsi="Times New Roman" w:eastAsia="宋体" w:cs="宋体"/>
          <w:color w:val="auto"/>
          <w:sz w:val="21"/>
          <w:highlight w:val="none"/>
        </w:rPr>
        <w:t xml:space="preserve">项目经验收合格后</w:t>
      </w:r>
      <w:r>
        <w:rPr>
          <w:rFonts w:hint="eastAsia" w:ascii="Times New Roman" w:hAnsi="Times New Roman" w:cs="宋体"/>
          <w:color w:val="auto"/>
          <w:sz w:val="21"/>
          <w:highlight w:val="none"/>
          <w:lang w:val="en-US" w:eastAsia="zh-CN"/>
        </w:rPr>
        <w:t xml:space="preserve">办理结算，结算审核后</w:t>
      </w:r>
      <w:r>
        <w:rPr>
          <w:rFonts w:hint="eastAsia" w:ascii="Times New Roman" w:hAnsi="Times New Roman" w:eastAsia="宋体" w:cs="宋体"/>
          <w:color w:val="auto"/>
          <w:sz w:val="21"/>
          <w:highlight w:val="none"/>
        </w:rPr>
        <w:t xml:space="preserve">，乙方向甲方开具发票，甲方自收到发票之日起10个工作日内支付</w:t>
      </w:r>
      <w:r>
        <w:rPr>
          <w:rFonts w:hint="eastAsia" w:ascii="Times New Roman" w:hAnsi="Times New Roman" w:cs="宋体"/>
          <w:color w:val="auto"/>
          <w:sz w:val="21"/>
          <w:highlight w:val="none"/>
          <w:lang w:val="en-US" w:eastAsia="zh-CN"/>
        </w:rPr>
        <w:t xml:space="preserve">结算余款</w:t>
      </w:r>
      <w:r>
        <w:rPr>
          <w:rFonts w:hint="eastAsia" w:ascii="Times New Roman" w:hAnsi="Times New Roman" w:eastAsia="宋体" w:cs="宋体"/>
          <w:color w:val="auto"/>
          <w:sz w:val="21"/>
          <w:highlight w:val="none"/>
        </w:rPr>
        <w:t xml:space="preserve">。</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12.1 乙方应按招标文件规定及响应文件承诺的技术性能、技术要求、质量标准向甲方提供服务；若无特殊说明，则按国家有关部门最新颁布的标准及规范为准。</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12.3 如在使用过程中发生质量问题，乙方在接到甲方通知后在___小时内到达甲方现场。</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13.1 乙方应当在合同签订后     天内完成服务事项，招标文件有约定的，从其约定。</w:t>
      </w:r>
      <w:r/>
    </w:p>
    <w:p>
      <w:pPr>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13.2 验收标准：按乙方投标文件的承诺，并不低于国家相关标准。</w:t>
      </w:r>
      <w:r/>
    </w:p>
    <w:p>
      <w:pPr>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对于乙方要交付的服务，甲乙双方须在     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pStyle w:val="866"/>
        <w:ind w:firstLine="420"/>
        <w:pageBreakBefore w:val="0"/>
        <w:spacing w:line="360" w:lineRule="auto"/>
        <w:rPr>
          <w:rFonts w:hint="eastAsia" w:ascii="Times New Roman" w:hAnsi="Times New Roman" w:cs="宋体"/>
          <w:color w:val="auto"/>
          <w:sz w:val="21"/>
          <w:highlight w:val="none"/>
        </w:rPr>
      </w:pPr>
      <w:r>
        <w:rPr>
          <w:rFonts w:hint="eastAsia" w:ascii="Times New Roman" w:hAnsi="Times New Roman" w:cs="宋体"/>
          <w:color w:val="auto"/>
          <w:sz w:val="21"/>
          <w:highlight w:val="none"/>
        </w:rPr>
        <w:t xml:space="preserve">13.5 甲乙双方关于调试和验收的其他约定：  </w:t>
      </w:r>
      <w:r/>
    </w:p>
    <w:p>
      <w:pPr>
        <w:pStyle w:val="866"/>
        <w:ind w:firstLine="420"/>
        <w:pageBreakBefore w:val="0"/>
        <w:spacing w:line="360" w:lineRule="auto"/>
        <w:rPr>
          <w:rFonts w:hint="eastAsia" w:ascii="Times New Roman" w:hAnsi="Times New Roman" w:eastAsia="宋体" w:cs="宋体"/>
          <w:b w:val="0"/>
          <w:bCs w:val="0"/>
          <w:color w:val="auto"/>
          <w:sz w:val="21"/>
          <w:highlight w:val="none"/>
        </w:rPr>
      </w:pPr>
      <w:r>
        <w:rPr>
          <w:rFonts w:hint="eastAsia" w:ascii="Times New Roman" w:hAnsi="Times New Roman" w:eastAsia="宋体" w:cs="宋体"/>
          <w:b w:val="0"/>
          <w:bCs w:val="0"/>
          <w:color w:val="auto"/>
          <w:sz w:val="21"/>
          <w:highlight w:val="none"/>
        </w:rPr>
        <w:t xml:space="preserve">十四、包装、发运及运输</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14.1 乙方应对其提供的服务所涉及物品在发运前对其进行满足运输距离、防潮、防震、防锈和防破损装卸等要求包装，以保证安全运达甲方指定地点。</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14.2 乙方交付时，使用说明书、检验证明书、随配附件和工具以及清单一并附于内。</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14.4 服务在交付甲方前发生的风险均由乙方负责。</w:t>
      </w:r>
      <w:r/>
    </w:p>
    <w:p>
      <w:pPr>
        <w:ind w:firstLine="420"/>
        <w:spacing w:line="480" w:lineRule="exact"/>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14.5 服务在规定的交付期限内由乙方送达甲方指定的地点。</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甲方应按逾期付款总额每日万分之五向乙方支付违约金。</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866"/>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olor w:val="auto"/>
          <w:sz w:val="21"/>
          <w:highlight w:val="none"/>
          <w:lang w:val="en-US" w:eastAsia="zh-CN"/>
        </w:rPr>
        <w:t xml:space="preserve">中华人民共和国</w:t>
      </w:r>
      <w:r>
        <w:rPr>
          <w:rFonts w:hint="eastAsia" w:ascii="Times New Roman" w:hAnsi="Times New Roman" w:eastAsia="宋体"/>
          <w:color w:val="auto"/>
          <w:sz w:val="21"/>
          <w:highlight w:val="none"/>
        </w:rPr>
        <w:t xml:space="preserve">民法典》有关条文执行。</w:t>
      </w:r>
      <w:r/>
    </w:p>
    <w:p>
      <w:pPr>
        <w:pStyle w:val="866"/>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19.3 本合同正本一式四份，具有同等法律效力，甲方、乙方。  </w:t>
      </w:r>
      <w:r/>
    </w:p>
    <w:tbl>
      <w:tblPr>
        <w:tblStyle w:val="860"/>
        <w:tblW w:w="8250" w:type="dxa"/>
        <w:tblInd w:w="407" w:type="dxa"/>
        <w:tblLayout w:type="fixed"/>
        <w:tblCellMar>
          <w:left w:w="108" w:type="dxa"/>
          <w:top w:w="0" w:type="dxa"/>
          <w:right w:w="108" w:type="dxa"/>
          <w:bottom w:w="0" w:type="dxa"/>
        </w:tblCellMar>
        <w:tblLook w:val="04A0" w:firstRow="1" w:lastRow="0" w:firstColumn="1" w:lastColumn="0" w:noHBand="0" w:noVBand="1"/>
      </w:tblPr>
      <w:tblGrid>
        <w:gridCol w:w="4012"/>
        <w:gridCol w:w="4238"/>
      </w:tblGrid>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w:t>
            </w:r>
            <w:r>
              <w:rPr>
                <w:rFonts w:hint="eastAsia" w:ascii="Times New Roman" w:hAnsi="Times New Roman"/>
                <w:color w:val="auto"/>
                <w:sz w:val="21"/>
                <w:highlight w:val="none"/>
                <w:lang w:eastAsia="zh-CN"/>
              </w:rPr>
              <w:t xml:space="preserve">扬州市瘦西湖风景区管理处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012"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66"/>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bl>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br w:type="page" w:clear="all"/>
      </w:r>
      <w:bookmarkEnd w:id="57"/>
      <w:r/>
      <w:r/>
    </w:p>
    <w:p>
      <w:pPr>
        <w:pStyle w:val="856"/>
        <w:numPr>
          <w:ilvl w:val="0"/>
          <w:numId w:val="4"/>
        </w:numPr>
        <w:jc w:val="center"/>
        <w:pageBreakBefore w:val="0"/>
        <w:spacing w:before="0" w:after="0" w:line="360" w:lineRule="auto"/>
        <w:rPr>
          <w:rFonts w:hint="eastAsia" w:ascii="Times New Roman" w:hAnsi="Times New Roman" w:eastAsia="宋体"/>
          <w:color w:val="auto"/>
          <w:highlight w:val="none"/>
        </w:rPr>
      </w:pPr>
      <w:r/>
      <w:bookmarkStart w:id="58" w:name="_Toc6807"/>
      <w:r>
        <w:rPr>
          <w:rFonts w:hint="eastAsia" w:ascii="Times New Roman" w:hAnsi="Times New Roman" w:eastAsia="宋体"/>
          <w:color w:val="auto"/>
          <w:highlight w:val="none"/>
        </w:rPr>
        <w:t xml:space="preserve">项目需求</w:t>
      </w:r>
      <w:bookmarkEnd w:id="58"/>
      <w:r/>
      <w:r/>
    </w:p>
    <w:p>
      <w:pPr>
        <w:ind w:firstLine="422"/>
        <w:keepLines w:val="0"/>
        <w:keepNext w:val="0"/>
        <w:pageBreakBefore w:val="0"/>
        <w:spacing w:line="360" w:lineRule="auto"/>
        <w:widowControl w:val="off"/>
        <w:rPr>
          <w:rFonts w:hint="eastAsia" w:ascii="宋体" w:hAnsi="宋体" w:eastAsia="宋体" w:cs="宋体"/>
          <w:b/>
          <w:i w:val="0"/>
          <w:iCs w:val="0"/>
          <w:color w:val="auto"/>
          <w:sz w:val="21"/>
          <w:szCs w:val="21"/>
          <w:highlight w:val="none"/>
          <w:u w:val="none"/>
        </w:rPr>
      </w:pPr>
      <w:r/>
      <w:bookmarkStart w:id="59" w:name="_Toc319408306"/>
      <w:r/>
      <w:bookmarkStart w:id="60" w:name="_Toc55204181"/>
      <w:r/>
      <w:bookmarkStart w:id="61" w:name="_Toc29172"/>
      <w:r>
        <w:rPr>
          <w:rFonts w:hint="eastAsia" w:ascii="宋体" w:hAnsi="宋体" w:eastAsia="宋体" w:cs="宋体"/>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59"/>
      <w:r/>
      <w:r/>
    </w:p>
    <w:p>
      <w:pPr>
        <w:numPr>
          <w:ilvl w:val="0"/>
          <w:numId w:val="5"/>
        </w:numPr>
        <w:ind w:firstLine="422"/>
        <w:spacing w:line="360" w:lineRule="auto"/>
        <w:rPr>
          <w:rFonts w:hint="eastAsia" w:ascii="Times New Roman" w:hAnsi="Times New Roman" w:eastAsia="宋体" w:cs="Times New Roman"/>
          <w:b/>
          <w:bCs/>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项目概况：</w:t>
      </w:r>
      <w:r/>
    </w:p>
    <w:p>
      <w:pPr>
        <w:pStyle w:val="866"/>
        <w:ind w:firstLine="420"/>
        <w:pageBreakBefore w:val="0"/>
        <w:spacing w:line="360" w:lineRule="auto"/>
        <w:rPr>
          <w:rFonts w:hint="default" w:ascii="Times New Roman" w:hAnsi="Times New Roman" w:eastAsia="宋体"/>
          <w:color w:val="auto"/>
          <w:sz w:val="21"/>
          <w:highlight w:val="none"/>
          <w:lang w:val="en-US" w:eastAsia="zh-CN"/>
        </w:rPr>
      </w:pPr>
      <w:r>
        <w:rPr>
          <w:rFonts w:hint="eastAsia" w:ascii="Times New Roman" w:hAnsi="Times New Roman" w:eastAsia="宋体"/>
          <w:color w:val="auto"/>
          <w:sz w:val="21"/>
          <w:highlight w:val="none"/>
          <w:lang w:eastAsia="zh-CN"/>
        </w:rPr>
        <w:t xml:space="preserve">景区拟对北片区</w:t>
      </w:r>
      <w:r>
        <w:rPr>
          <w:rFonts w:hint="eastAsia" w:ascii="Times New Roman" w:hAnsi="Times New Roman" w:eastAsia="宋体"/>
          <w:color w:val="auto"/>
          <w:sz w:val="21"/>
          <w:highlight w:val="none"/>
          <w:lang w:val="en-US" w:eastAsia="zh-CN"/>
        </w:rPr>
        <w:t xml:space="preserve">2026年度花坛花卉布置采用集中采购通过</w:t>
      </w:r>
      <w:r>
        <w:rPr>
          <w:rFonts w:hint="eastAsia" w:ascii="Times New Roman" w:hAnsi="Times New Roman"/>
          <w:color w:val="auto"/>
          <w:sz w:val="21"/>
          <w:highlight w:val="none"/>
          <w:lang w:val="en-US" w:eastAsia="zh-CN"/>
        </w:rPr>
        <w:t xml:space="preserve">公开</w:t>
      </w:r>
      <w:r>
        <w:rPr>
          <w:rFonts w:hint="eastAsia" w:ascii="Times New Roman" w:hAnsi="Times New Roman" w:eastAsia="宋体"/>
          <w:color w:val="auto"/>
          <w:sz w:val="21"/>
          <w:highlight w:val="none"/>
          <w:lang w:val="en-US" w:eastAsia="zh-CN"/>
        </w:rPr>
        <w:t xml:space="preserve">招标方式确定供应商</w:t>
      </w:r>
      <w:r>
        <w:rPr>
          <w:rFonts w:hint="eastAsia" w:ascii="Times New Roman" w:hAnsi="Times New Roman" w:eastAsia="宋体"/>
          <w:color w:val="auto"/>
          <w:sz w:val="21"/>
          <w:highlight w:val="none"/>
          <w:lang w:eastAsia="zh-CN"/>
        </w:rPr>
        <w:t xml:space="preserve">。</w:t>
      </w:r>
      <w:r/>
    </w:p>
    <w:p>
      <w:pPr>
        <w:pStyle w:val="866"/>
        <w:ind w:firstLine="42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bidi="ar-SA"/>
        </w:rPr>
        <w:t xml:space="preserve">花卉品种、规格、数量：</w:t>
      </w:r>
      <w:r>
        <w:rPr>
          <w:rFonts w:hint="eastAsia" w:ascii="Times New Roman" w:hAnsi="Times New Roman" w:eastAsia="宋体" w:cs="Times New Roman"/>
          <w:color w:val="auto"/>
          <w:sz w:val="21"/>
          <w:szCs w:val="21"/>
          <w:highlight w:val="none"/>
          <w:lang w:val="en-US" w:eastAsia="zh-CN" w:bidi="ar-SA"/>
        </w:rPr>
        <w:t xml:space="preserve">详采购清单。</w:t>
      </w:r>
      <w:r/>
    </w:p>
    <w:p>
      <w:pPr>
        <w:numPr>
          <w:ilvl w:val="-1"/>
          <w:numId w:val="0"/>
        </w:numPr>
        <w:ind w:left="0"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bCs/>
          <w:color w:val="auto"/>
          <w:sz w:val="21"/>
          <w:szCs w:val="21"/>
          <w:highlight w:val="none"/>
          <w:lang w:val="en-US" w:eastAsia="zh-CN" w:bidi="ar-SA"/>
        </w:rPr>
        <w:t xml:space="preserve">预算资金</w:t>
      </w:r>
      <w:r>
        <w:rPr>
          <w:rFonts w:hint="eastAsia" w:ascii="Times New Roman" w:hAnsi="Times New Roman" w:eastAsia="宋体" w:cs="Times New Roman"/>
          <w:color w:val="auto"/>
          <w:sz w:val="21"/>
          <w:szCs w:val="21"/>
          <w:highlight w:val="none"/>
          <w:lang w:val="en-US" w:eastAsia="zh-CN" w:bidi="ar-SA"/>
        </w:rPr>
        <w:t xml:space="preserve">：115万元。</w:t>
      </w:r>
      <w:r/>
    </w:p>
    <w:p>
      <w:pPr>
        <w:numPr>
          <w:ilvl w:val="-1"/>
          <w:numId w:val="0"/>
        </w:numPr>
        <w:ind w:left="0" w:firstLine="420"/>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b w:val="0"/>
          <w:bCs w:val="0"/>
          <w:color w:val="auto"/>
          <w:sz w:val="21"/>
          <w:szCs w:val="21"/>
          <w:highlight w:val="none"/>
          <w:lang w:val="en-US" w:eastAsia="zh-CN" w:bidi="ar-SA"/>
        </w:rPr>
        <w:t xml:space="preserve">最高投标限价</w:t>
      </w:r>
      <w:r>
        <w:rPr>
          <w:rFonts w:hint="eastAsia" w:ascii="Times New Roman" w:hAnsi="Times New Roman" w:eastAsia="宋体" w:cs="Times New Roman"/>
          <w:color w:val="auto"/>
          <w:sz w:val="21"/>
          <w:szCs w:val="21"/>
          <w:highlight w:val="none"/>
          <w:lang w:val="en-US" w:eastAsia="zh-CN" w:bidi="ar-SA"/>
        </w:rPr>
        <w:t xml:space="preserve">：本项目按单价招标，报价不得高于招标文件</w:t>
      </w:r>
      <w:r>
        <w:rPr>
          <w:rFonts w:hint="eastAsia" w:ascii="Times New Roman" w:hAnsi="Times New Roman" w:cs="Times New Roman"/>
          <w:color w:val="auto"/>
          <w:sz w:val="21"/>
          <w:szCs w:val="21"/>
          <w:highlight w:val="none"/>
          <w:lang w:val="en-US" w:eastAsia="zh-CN" w:bidi="ar-SA"/>
        </w:rPr>
        <w:t xml:space="preserve">采购需求</w:t>
      </w:r>
      <w:r>
        <w:rPr>
          <w:rFonts w:hint="eastAsia" w:ascii="Times New Roman" w:hAnsi="Times New Roman" w:eastAsia="宋体" w:cs="Times New Roman"/>
          <w:color w:val="auto"/>
          <w:sz w:val="21"/>
          <w:szCs w:val="21"/>
          <w:highlight w:val="none"/>
          <w:lang w:val="en-US" w:eastAsia="zh-CN" w:bidi="ar-SA"/>
        </w:rPr>
        <w:t xml:space="preserve">提供的清单单价。投标时按优惠后的统一折扣率报价，报价折扣率高于最高限价的为无效报价。</w:t>
      </w:r>
      <w:r/>
    </w:p>
    <w:p>
      <w:pPr>
        <w:ind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bidi="ar-SA"/>
        </w:rPr>
        <w:t xml:space="preserve">五</w:t>
      </w:r>
      <w:r>
        <w:rPr>
          <w:rFonts w:hint="eastAsia" w:ascii="Times New Roman" w:hAnsi="Times New Roman" w:eastAsia="宋体" w:cs="Times New Roman"/>
          <w:b/>
          <w:bCs/>
          <w:color w:val="auto"/>
          <w:sz w:val="21"/>
          <w:szCs w:val="21"/>
          <w:highlight w:val="none"/>
          <w:lang w:val="en-US" w:eastAsia="zh-CN" w:bidi="ar-SA"/>
        </w:rPr>
        <w:t xml:space="preserve">、供货期限</w:t>
      </w:r>
      <w:r>
        <w:rPr>
          <w:rFonts w:hint="eastAsia" w:ascii="Times New Roman" w:hAnsi="Times New Roman" w:eastAsia="宋体" w:cs="Times New Roman"/>
          <w:color w:val="auto"/>
          <w:sz w:val="21"/>
          <w:szCs w:val="21"/>
          <w:highlight w:val="none"/>
          <w:lang w:val="en-US" w:eastAsia="zh-CN" w:bidi="ar-SA"/>
        </w:rPr>
        <w:t xml:space="preserve">：一年。本次花卉采购非一次性供货布置，供应商需按景区季节要求提前组织货源，满足展示花卉的品种、规格、数量、花期以及花卉品质的要求，接采购人通知后7天内布置完成。</w:t>
      </w:r>
      <w:r/>
    </w:p>
    <w:p>
      <w:pPr>
        <w:ind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bidi="ar-SA"/>
        </w:rPr>
        <w:t xml:space="preserve">六、质量标准：</w:t>
      </w:r>
      <w:r>
        <w:rPr>
          <w:rFonts w:hint="eastAsia" w:ascii="Times New Roman" w:hAnsi="Times New Roman" w:eastAsia="宋体" w:cs="Times New Roman"/>
          <w:color w:val="auto"/>
          <w:sz w:val="21"/>
          <w:szCs w:val="21"/>
          <w:highlight w:val="none"/>
          <w:lang w:val="en-US" w:eastAsia="zh-CN" w:bidi="ar-SA"/>
        </w:rPr>
        <w:t xml:space="preserve">花卉植株健壮、无病虫害、无枯黄，包装规范整齐，花期满足招标人季节展示要求。</w:t>
      </w:r>
      <w:r/>
    </w:p>
    <w:p>
      <w:pPr>
        <w:ind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bidi="ar-SA"/>
        </w:rPr>
        <w:t xml:space="preserve">七、结算方法：</w:t>
      </w:r>
      <w:r>
        <w:rPr>
          <w:rFonts w:hint="eastAsia" w:ascii="Times New Roman" w:hAnsi="Times New Roman" w:eastAsia="宋体" w:cs="Times New Roman"/>
          <w:color w:val="auto"/>
          <w:sz w:val="21"/>
          <w:szCs w:val="21"/>
          <w:highlight w:val="none"/>
          <w:lang w:val="en-US" w:eastAsia="zh-CN" w:bidi="ar-SA"/>
        </w:rPr>
        <w:t xml:space="preserve">按实际符合采购质量标准的花卉数量*招标单价*中标折扣率结算。遇招标清单没有的花卉时按招标人确认价格结算。</w:t>
      </w:r>
      <w:r/>
    </w:p>
    <w:p>
      <w:pPr>
        <w:ind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bidi="ar-SA"/>
        </w:rPr>
        <w:t xml:space="preserve">八、付款方式：</w:t>
      </w:r>
      <w:r>
        <w:rPr>
          <w:rFonts w:hint="eastAsia" w:ascii="Times New Roman" w:hAnsi="Times New Roman" w:eastAsia="宋体" w:cs="Times New Roman"/>
          <w:color w:val="auto"/>
          <w:sz w:val="21"/>
          <w:szCs w:val="21"/>
          <w:highlight w:val="none"/>
          <w:lang w:val="en-US" w:eastAsia="zh-CN" w:bidi="ar-SA"/>
        </w:rPr>
        <w:t xml:space="preserve">合同约定内容供货布置完成，质量符合合同约定标准，办理结算，结算审核后付清结算款。</w:t>
      </w:r>
      <w:r/>
    </w:p>
    <w:p>
      <w:pPr>
        <w:ind w:firstLine="422"/>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s="Times New Roman"/>
          <w:b/>
          <w:bCs/>
          <w:color w:val="auto"/>
          <w:sz w:val="21"/>
          <w:szCs w:val="21"/>
          <w:highlight w:val="none"/>
          <w:lang w:val="en-US" w:eastAsia="zh-CN" w:bidi="ar-SA"/>
        </w:rPr>
        <w:t xml:space="preserve">九、报价方式：</w:t>
      </w:r>
      <w:r>
        <w:rPr>
          <w:rFonts w:hint="eastAsia" w:ascii="Times New Roman" w:hAnsi="Times New Roman" w:eastAsia="宋体" w:cs="Times New Roman"/>
          <w:color w:val="auto"/>
          <w:sz w:val="21"/>
          <w:szCs w:val="21"/>
          <w:highlight w:val="none"/>
          <w:lang w:val="en-US" w:eastAsia="zh-CN" w:bidi="ar-SA"/>
        </w:rPr>
        <w:t xml:space="preserve">按招标文件提供的清单价格优惠后的统一折扣率报价。</w:t>
      </w:r>
      <w:r/>
    </w:p>
    <w:p>
      <w:pPr>
        <w:ind w:firstLine="422"/>
        <w:spacing w:line="360" w:lineRule="auto"/>
        <w:rPr>
          <w:rFonts w:hint="eastAsia" w:ascii="仿宋_GB2312" w:hAnsi="仿宋_GB2312" w:eastAsia="仿宋_GB2312" w:cs="仿宋_GB2312"/>
          <w:color w:val="auto"/>
          <w:sz w:val="24"/>
          <w:szCs w:val="24"/>
          <w:highlight w:val="none"/>
          <w:lang w:val="en-US" w:eastAsia="zh-CN"/>
        </w:rPr>
      </w:pPr>
      <w:r>
        <w:rPr>
          <w:rFonts w:hint="eastAsia" w:ascii="Times New Roman" w:hAnsi="Times New Roman" w:cs="Times New Roman"/>
          <w:b/>
          <w:bCs/>
          <w:color w:val="auto"/>
          <w:sz w:val="21"/>
          <w:szCs w:val="21"/>
          <w:highlight w:val="none"/>
          <w:lang w:val="en-US" w:eastAsia="zh-CN" w:bidi="ar-SA"/>
        </w:rPr>
        <w:t xml:space="preserve">十、其它：</w:t>
      </w:r>
      <w:r>
        <w:rPr>
          <w:rFonts w:hint="eastAsia" w:ascii="Times New Roman" w:hAnsi="Times New Roman" w:eastAsia="宋体" w:cs="Times New Roman"/>
          <w:color w:val="auto"/>
          <w:sz w:val="21"/>
          <w:szCs w:val="21"/>
          <w:highlight w:val="none"/>
          <w:lang w:val="en-US" w:eastAsia="zh-CN" w:bidi="ar-SA"/>
        </w:rPr>
        <w:t xml:space="preserve">采购数量和品种按招标人实际需要确</w:t>
      </w:r>
      <w:r>
        <w:rPr>
          <w:rFonts w:hint="eastAsia" w:ascii="仿宋_GB2312" w:hAnsi="仿宋_GB2312" w:eastAsia="仿宋_GB2312" w:cs="仿宋_GB2312"/>
          <w:color w:val="auto"/>
          <w:sz w:val="24"/>
          <w:szCs w:val="24"/>
          <w:highlight w:val="none"/>
          <w:lang w:val="en-US" w:eastAsia="zh-CN"/>
        </w:rPr>
        <w:t xml:space="preserve">定。</w:t>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2"/>
        <w:jc w:val="center"/>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jc w:val="both"/>
        <w:rPr>
          <w:rFonts w:hint="eastAsia" w:ascii="宋体" w:hAnsi="宋体" w:eastAsia="宋体" w:cs="宋体"/>
          <w:b/>
          <w:i w:val="0"/>
          <w:color w:val="auto"/>
          <w:sz w:val="28"/>
          <w:szCs w:val="28"/>
          <w:highlight w:val="none"/>
          <w:u w:val="none"/>
          <w:lang w:val="en-US" w:eastAsia="zh-CN" w:bidi="ar"/>
        </w:rPr>
      </w:pPr>
      <w:r>
        <w:rPr>
          <w:rFonts w:hint="eastAsia" w:ascii="宋体" w:hAnsi="宋体" w:eastAsia="宋体" w:cs="宋体"/>
          <w:b/>
          <w:i w:val="0"/>
          <w:color w:val="auto"/>
          <w:sz w:val="28"/>
          <w:szCs w:val="28"/>
          <w:highlight w:val="none"/>
          <w:u w:val="none"/>
          <w:lang w:val="en-US" w:eastAsia="zh-CN" w:bidi="ar"/>
        </w:rPr>
      </w:r>
      <w:r/>
    </w:p>
    <w:p>
      <w:pPr>
        <w:ind w:firstLine="560"/>
        <w:jc w:val="both"/>
        <w:spacing w:line="360" w:lineRule="auto"/>
        <w:rPr>
          <w:rFonts w:hint="default" w:ascii="仿宋_GB2312" w:hAnsi="仿宋_GB2312" w:eastAsia="仿宋_GB2312" w:cs="仿宋_GB2312"/>
          <w:b/>
          <w:bCs/>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 xml:space="preserve">附：</w:t>
      </w:r>
      <w:r>
        <w:rPr>
          <w:rFonts w:hint="eastAsia" w:ascii="仿宋_GB2312" w:hAnsi="仿宋_GB2312" w:eastAsia="仿宋_GB2312" w:cs="仿宋_GB2312"/>
          <w:b/>
          <w:i w:val="0"/>
          <w:color w:val="auto"/>
          <w:sz w:val="28"/>
          <w:szCs w:val="28"/>
          <w:highlight w:val="none"/>
          <w:u w:val="none"/>
          <w:lang w:val="en-US" w:eastAsia="zh-CN" w:bidi="ar"/>
        </w:rPr>
        <w:t xml:space="preserve">瘦西湖景区2026年度北片花坛用花采购清单</w:t>
      </w:r>
      <w:r/>
    </w:p>
    <w:p>
      <w:pPr>
        <w:jc w:val="center"/>
        <w:rPr>
          <w:rFonts w:hint="default" w:ascii="仿宋_GB2312" w:hAnsi="仿宋_GB2312" w:eastAsia="仿宋_GB2312" w:cs="仿宋_GB2312"/>
          <w:color w:val="auto"/>
          <w:sz w:val="28"/>
          <w:szCs w:val="28"/>
          <w:highlight w:val="none"/>
          <w:lang w:val="en-US" w:eastAsia="zh-CN"/>
        </w:rPr>
      </w:pPr>
      <w:r>
        <w:rPr>
          <w:rFonts w:hint="eastAsia" w:ascii="宋体" w:hAnsi="宋体" w:eastAsia="宋体" w:cs="宋体"/>
          <w:b/>
          <w:i w:val="0"/>
          <w:color w:val="auto"/>
          <w:sz w:val="28"/>
          <w:szCs w:val="28"/>
          <w:highlight w:val="none"/>
          <w:u w:val="none"/>
          <w:lang w:val="en-US" w:eastAsia="zh-CN" w:bidi="ar"/>
        </w:rPr>
        <w:t xml:space="preserve">瘦西湖景区2026年度北片花坛用花采购清单</w:t>
      </w:r>
      <w:r/>
    </w:p>
    <w:tbl>
      <w:tblPr>
        <w:tblStyle w:val="860"/>
        <w:tblW w:w="7388"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4"/>
        <w:gridCol w:w="1536"/>
        <w:gridCol w:w="1225"/>
        <w:gridCol w:w="729"/>
        <w:gridCol w:w="1299"/>
        <w:gridCol w:w="800"/>
        <w:gridCol w:w="1175"/>
      </w:tblGrid>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花卉品种</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规格（CM）</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百日菊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风铃草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仙客来</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康乃馨</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洋桔梗</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非洲菊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露薇花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澳洲狐尾</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蜀葵</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金叶薯</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银莲花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海石竹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落新妇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美人蕉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大花金鸡菊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耧斗菜</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大花天人菊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飞燕草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毛地黄</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松果菊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山桃草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火炬花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宿根六倍利</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藿香蓟</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香彩雀</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雁来红</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金鱼草（中高）</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超级海棠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四季海棠</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雏菊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羽衣甘蓝</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鸡冠花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白晶菊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醉蝶花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黄晶菊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彩叶草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矮波斯菊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硫华菊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大丽花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石竹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银叶菊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勋章菊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1"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天竺葵</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keepLines w:val="0"/>
              <w:keepNext w:val="0"/>
              <w:pageBreakBefore w:val="0"/>
              <w:spacing w:line="240" w:lineRule="exact"/>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t xml:space="preserve">进口品种培育</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千日红</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向日葵</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洋凤仙</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薰衣草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半边莲</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柳穿鱼</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孔雀草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黄帝菊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观赏谷子</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南非万寿菊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三色堇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冰岛虞美人</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矮牵牛</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报春花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四季樱草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花毛茛</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金光菊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一串红</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鼠尾草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桂圆菊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万寿菊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夏堇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柳叶马鞭草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细叶美女樱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墨西哥鼠尾草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矮牵牛</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三色堇</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绣球</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穗花婆婆纳</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羽扇豆</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钓钟柳</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金叶佛甲草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欧石竹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中华景天</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粉黛乱子草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蓝羊茅草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细羊茅草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矮蒲苇草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细叶芒</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小兔子狼尾草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伞草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玉簪</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长春蔓</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三角梅</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φ25、H60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花叶络石</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矮麦冬</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无土</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德国鸢尾</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大花葱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火星花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黄金菊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矾根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紫娇花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舞春花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鬼针草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姬小菊</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香雪球</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双腺藤</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一品红（多头）</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金苞花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玛格丽特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ascii="Calibri" w:hAnsi="Calibri" w:eastAsia="宋体" w:cs="Calibri"/>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吊袋花卉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22X40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垂吊牵牛</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Φ6</w:t>
            </w:r>
            <w:r>
              <w:rPr>
                <w:rFonts w:ascii="Calibri" w:hAnsi="Calibri" w:eastAsia="宋体" w:cs="Calibri"/>
                <w:i w:val="0"/>
                <w:iCs w:val="0"/>
                <w:color w:val="auto"/>
                <w:sz w:val="20"/>
                <w:szCs w:val="20"/>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一串红（多头）</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孔雀草</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w:t>
            </w:r>
            <w:r>
              <w:rPr>
                <w:rFonts w:hint="default" w:ascii="Calibri" w:hAnsi="Calibri" w:eastAsia="宋体" w:cs="Calibri"/>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吊绿萝</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夏威夷竹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散尾葵</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巴西美人</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H40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美人铁</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H100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鸭脚木</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发财树</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H180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红掌（配盆）</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三年生</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广东万年青</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H60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白掌</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H25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棕竹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H160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兰花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多年生Φ30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太阳花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Φ15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Φ18</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苏铁</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H120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鸭脚木</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H180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文竹</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狼尾厥</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平安厥</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龙须木</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H150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绿宝</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H170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幸福树</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H180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按实</w:t>
            </w:r>
            <w:r/>
          </w:p>
        </w:tc>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树桩大花月季</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H80-100,P40-50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D4CM一级</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树桩欧月</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H80-100,P40-50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D4CM一级</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胭脂扣月季树</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H80-100,P40-50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D4CM一级</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珊瑚果冻月季树树</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H80-100,P40-50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D4CM一级</w:t>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菊花</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Φ20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bidi="ar"/>
              </w:rPr>
            </w:r>
            <w:r/>
          </w:p>
        </w:tc>
      </w:tr>
      <w:tr>
        <w:trPr>
          <w:trHeight w:val="289" w:hRule="exact"/>
        </w:trPr>
        <w:tc>
          <w:tcPr>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穗花牡荆</w:t>
            </w:r>
            <w:r/>
          </w:p>
        </w:tc>
        <w:tc>
          <w:tcPr>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5加仑</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盆</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按实</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val="en-US" w:eastAsia="zh-CN" w:bidi="ar"/>
              </w:rPr>
              <w:t xml:space="preserve">330</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lang w:bidi="ar"/>
              </w:rPr>
            </w:pPr>
            <w:r>
              <w:rPr>
                <w:rFonts w:hint="eastAsia" w:ascii="宋体" w:hAnsi="宋体" w:eastAsia="宋体" w:cs="宋体"/>
                <w:i w:val="0"/>
                <w:iCs w:val="0"/>
                <w:color w:val="auto"/>
                <w:sz w:val="20"/>
                <w:szCs w:val="20"/>
                <w:highlight w:val="none"/>
                <w:u w:val="none"/>
                <w:lang w:bidi="ar"/>
              </w:rPr>
            </w:r>
            <w:r/>
          </w:p>
        </w:tc>
      </w:tr>
    </w:tbl>
    <w:p>
      <w:pPr>
        <w:jc w:val="center"/>
        <w:pageBreakBefore w:val="0"/>
        <w:spacing w:before="0" w:after="0"/>
        <w:widowControl/>
        <w:rPr>
          <w:rFonts w:hint="eastAsia" w:ascii="Times New Roman" w:hAnsi="Times New Roman" w:eastAsia="宋体"/>
          <w:color w:val="auto"/>
          <w:sz w:val="36"/>
          <w:highlight w:val="none"/>
        </w:rPr>
      </w:pPr>
      <w:r>
        <w:rPr>
          <w:rFonts w:hint="eastAsia" w:ascii="宋体" w:hAnsi="宋体" w:eastAsia="宋体" w:cs="宋体"/>
          <w:color w:val="auto"/>
          <w:sz w:val="20"/>
          <w:szCs w:val="20"/>
          <w:highlight w:val="none"/>
          <w:u w:val="none"/>
          <w:lang w:bidi="ar"/>
        </w:rPr>
        <w:br w:type="page" w:clear="all"/>
      </w:r>
      <w:r/>
    </w:p>
    <w:p>
      <w:pPr>
        <w:pStyle w:val="856"/>
        <w:jc w:val="center"/>
        <w:pageBreakBefore w:val="0"/>
        <w:spacing w:before="0" w:after="0" w:line="360" w:lineRule="auto"/>
        <w:rPr>
          <w:rFonts w:hint="eastAsia" w:ascii="Times New Roman" w:hAnsi="Times New Roman" w:eastAsia="宋体"/>
          <w:color w:val="auto"/>
          <w:sz w:val="36"/>
          <w:highlight w:val="none"/>
        </w:rPr>
      </w:pPr>
      <w:r>
        <w:rPr>
          <w:rFonts w:hint="eastAsia" w:ascii="Times New Roman" w:hAnsi="Times New Roman" w:eastAsia="宋体"/>
          <w:color w:val="auto"/>
          <w:sz w:val="36"/>
          <w:highlight w:val="none"/>
        </w:rPr>
        <w:t xml:space="preserve">第五章 评标方法及评标标准</w:t>
      </w:r>
      <w:bookmarkEnd w:id="60"/>
      <w:r/>
      <w:bookmarkEnd w:id="61"/>
      <w:r/>
      <w:r/>
    </w:p>
    <w:p>
      <w:pPr>
        <w:ind w:firstLine="422"/>
        <w:spacing w:line="360" w:lineRule="auto"/>
        <w:rPr>
          <w:b/>
          <w:bCs/>
          <w:color w:val="auto"/>
          <w:highlight w:val="none"/>
        </w:rPr>
      </w:pPr>
      <w:r>
        <w:rPr>
          <w:rFonts w:hint="eastAsia"/>
          <w:b/>
          <w:bCs/>
          <w:color w:val="auto"/>
          <w:highlight w:val="none"/>
        </w:rPr>
        <w:t xml:space="preserve">一、评标方法</w:t>
      </w:r>
      <w:r/>
    </w:p>
    <w:p>
      <w:pPr>
        <w:ind w:firstLine="420"/>
        <w:spacing w:line="360" w:lineRule="auto"/>
        <w:rPr>
          <w:color w:val="auto"/>
          <w:highlight w:val="none"/>
        </w:rPr>
      </w:pPr>
      <w:r>
        <w:rPr>
          <w:rFonts w:hint="eastAsia"/>
          <w:color w:val="auto"/>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eastAsia="宋体"/>
          <w:b/>
          <w:color w:val="auto"/>
          <w:szCs w:val="21"/>
          <w:highlight w:val="none"/>
        </w:rPr>
      </w:pPr>
      <w:r/>
      <w:bookmarkStart w:id="62" w:name="_Toc449017024"/>
      <w:r/>
      <w:bookmarkStart w:id="63" w:name="_Toc449016388"/>
      <w:r>
        <w:rPr>
          <w:rFonts w:hint="eastAsia" w:ascii="宋体" w:hAnsi="宋体" w:eastAsia="宋体"/>
          <w:b/>
          <w:color w:val="auto"/>
          <w:szCs w:val="21"/>
          <w:highlight w:val="none"/>
        </w:rPr>
        <w:t xml:space="preserve">二、政府采购政策功能落实</w:t>
      </w:r>
      <w:bookmarkEnd w:id="62"/>
      <w:r/>
      <w:bookmarkEnd w:id="63"/>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89"/>
        <w:ind w:left="315" w:firstLine="105"/>
        <w:spacing w:line="360" w:lineRule="auto"/>
        <w:rPr>
          <w:rFonts w:ascii="宋体" w:hAnsi="宋体"/>
          <w:color w:val="auto"/>
          <w:sz w:val="21"/>
          <w:szCs w:val="21"/>
          <w:highlight w:val="none"/>
        </w:rPr>
      </w:pPr>
      <w:r>
        <w:rPr>
          <w:rFonts w:ascii="宋体" w:hAnsi="宋体"/>
          <w:color w:val="auto"/>
          <w:sz w:val="21"/>
          <w:szCs w:val="21"/>
          <w:highlight w:val="none"/>
        </w:rPr>
        <w:t xml:space="preserve">1、小微型企业价格扣除</w:t>
      </w:r>
      <w:r/>
    </w:p>
    <w:p>
      <w:pPr>
        <w:pStyle w:val="889"/>
        <w:ind w:firstLine="420"/>
        <w:rPr>
          <w:rFonts w:ascii="宋体" w:hAnsi="宋体"/>
          <w:color w:val="auto"/>
          <w:sz w:val="21"/>
          <w:szCs w:val="21"/>
          <w:highlight w:val="none"/>
        </w:rPr>
      </w:pPr>
      <w:r>
        <w:rPr>
          <w:rFonts w:ascii="宋体" w:hAnsi="宋体"/>
          <w:color w:val="auto"/>
          <w:sz w:val="21"/>
          <w:szCs w:val="21"/>
          <w:highlight w:val="none"/>
        </w:rPr>
        <w:t xml:space="preserve">（1）本项目对小型和微型企业产品给予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%的扣除价格，用扣除后的价格参与评审。</w:t>
      </w:r>
      <w:r/>
    </w:p>
    <w:p>
      <w:pPr>
        <w:pStyle w:val="889"/>
        <w:ind w:firstLine="420"/>
        <w:rPr>
          <w:rFonts w:ascii="宋体" w:hAnsi="宋体"/>
          <w:color w:val="auto"/>
          <w:sz w:val="21"/>
          <w:szCs w:val="21"/>
          <w:highlight w:val="none"/>
        </w:rPr>
      </w:pPr>
      <w:r>
        <w:rPr>
          <w:rFonts w:ascii="宋体" w:hAnsi="宋体"/>
          <w:color w:val="auto"/>
          <w:sz w:val="21"/>
          <w:szCs w:val="21"/>
          <w:highlight w:val="none"/>
        </w:rPr>
        <w:t xml:space="preserve">（2）供应商需按照采购文件的要求提供相应的《</w:t>
      </w:r>
      <w:r>
        <w:rPr>
          <w:rFonts w:hint="eastAsia" w:ascii="宋体" w:hAnsi="宋体"/>
          <w:color w:val="auto"/>
          <w:sz w:val="21"/>
          <w:szCs w:val="21"/>
          <w:highlight w:val="none"/>
          <w:lang w:val="en-US" w:eastAsia="zh-CN"/>
        </w:rPr>
        <w:t xml:space="preserve">中小</w:t>
      </w:r>
      <w:r>
        <w:rPr>
          <w:rFonts w:ascii="宋体" w:hAnsi="宋体"/>
          <w:color w:val="auto"/>
          <w:sz w:val="21"/>
          <w:szCs w:val="21"/>
          <w:highlight w:val="none"/>
        </w:rPr>
        <w:t xml:space="preserve">企业声明函》。</w:t>
      </w:r>
      <w:r/>
    </w:p>
    <w:p>
      <w:pPr>
        <w:pStyle w:val="889"/>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2、残疾人福利单位价格扣除</w:t>
      </w:r>
      <w:r/>
    </w:p>
    <w:p>
      <w:pPr>
        <w:pStyle w:val="889"/>
        <w:rPr>
          <w:rFonts w:ascii="宋体" w:hAnsi="宋体"/>
          <w:color w:val="auto"/>
          <w:sz w:val="21"/>
          <w:szCs w:val="21"/>
          <w:highlight w:val="none"/>
        </w:rPr>
      </w:pPr>
      <w:r>
        <w:rPr>
          <w:rFonts w:ascii="宋体" w:hAnsi="宋体"/>
          <w:color w:val="auto"/>
          <w:sz w:val="21"/>
          <w:szCs w:val="21"/>
          <w:highlight w:val="none"/>
        </w:rPr>
        <w:t xml:space="preserve">（1）本项目对残疾人福利性单位视同小型、微型企业，给予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%的价格扣除，用扣除后的价格参与评审。</w:t>
      </w:r>
      <w:r/>
    </w:p>
    <w:p>
      <w:pPr>
        <w:pStyle w:val="889"/>
        <w:ind w:left="420" w:firstLine="0"/>
        <w:rPr>
          <w:rFonts w:ascii="宋体" w:hAnsi="宋体"/>
          <w:color w:val="auto"/>
          <w:sz w:val="21"/>
          <w:szCs w:val="21"/>
          <w:highlight w:val="none"/>
        </w:rPr>
      </w:pPr>
      <w:r>
        <w:rPr>
          <w:rFonts w:ascii="宋体" w:hAnsi="宋体"/>
          <w:color w:val="auto"/>
          <w:sz w:val="21"/>
          <w:szCs w:val="21"/>
          <w:highlight w:val="none"/>
        </w:rPr>
        <w:t xml:space="preserve">（2）残疾人福利单位需按照采购文件的要求提供《残疾人福利性单位声明函》。</w:t>
      </w:r>
      <w:r/>
    </w:p>
    <w:p>
      <w:pPr>
        <w:pStyle w:val="889"/>
        <w:ind w:firstLine="420"/>
        <w:rPr>
          <w:rFonts w:ascii="宋体" w:hAnsi="宋体"/>
          <w:color w:val="auto"/>
          <w:sz w:val="21"/>
          <w:szCs w:val="21"/>
          <w:highlight w:val="none"/>
        </w:rPr>
      </w:pPr>
      <w:r>
        <w:rPr>
          <w:rFonts w:ascii="宋体" w:hAnsi="宋体"/>
          <w:color w:val="auto"/>
          <w:sz w:val="21"/>
          <w:szCs w:val="21"/>
          <w:highlight w:val="none"/>
        </w:rPr>
        <w:t xml:space="preserve">（3）残疾人福利单位标准请参照《关于促进残疾人就业政府采购政策的通知》（财库2017〕141号）。</w:t>
      </w:r>
      <w:r/>
    </w:p>
    <w:p>
      <w:pPr>
        <w:pStyle w:val="889"/>
        <w:ind w:left="420" w:firstLine="0"/>
        <w:rPr>
          <w:rFonts w:ascii="宋体" w:hAnsi="宋体"/>
          <w:color w:val="auto"/>
          <w:sz w:val="21"/>
          <w:szCs w:val="21"/>
          <w:highlight w:val="none"/>
        </w:rPr>
      </w:pPr>
      <w:r>
        <w:rPr>
          <w:rFonts w:ascii="宋体" w:hAnsi="宋体"/>
          <w:color w:val="auto"/>
          <w:sz w:val="21"/>
          <w:szCs w:val="21"/>
          <w:highlight w:val="none"/>
        </w:rPr>
        <w:t xml:space="preserve">3、监狱和戒毒企业价格扣除</w:t>
      </w:r>
      <w:r/>
    </w:p>
    <w:p>
      <w:pPr>
        <w:pStyle w:val="889"/>
        <w:rPr>
          <w:rFonts w:ascii="宋体" w:hAnsi="宋体"/>
          <w:color w:val="auto"/>
          <w:sz w:val="21"/>
          <w:szCs w:val="21"/>
          <w:highlight w:val="none"/>
        </w:rPr>
      </w:pPr>
      <w:r>
        <w:rPr>
          <w:rFonts w:ascii="宋体" w:hAnsi="宋体"/>
          <w:color w:val="auto"/>
          <w:sz w:val="21"/>
          <w:szCs w:val="21"/>
          <w:highlight w:val="none"/>
        </w:rPr>
        <w:t xml:space="preserve">（1）本项目对监狱和戒毒企业（简称监狱企业）视同小型、微型企业，给予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0</w:t>
      </w:r>
      <w:r>
        <w:rPr>
          <w:rFonts w:ascii="宋体" w:hAnsi="宋体"/>
          <w:color w:val="auto"/>
          <w:sz w:val="21"/>
          <w:szCs w:val="21"/>
          <w:highlight w:val="none"/>
        </w:rPr>
        <w:t xml:space="preserve">%的价格扣除，用扣除后的价格参与评审。</w:t>
      </w:r>
      <w:r/>
    </w:p>
    <w:p>
      <w:pPr>
        <w:pStyle w:val="889"/>
        <w:rPr>
          <w:rFonts w:ascii="宋体" w:hAnsi="宋体"/>
          <w:color w:val="auto"/>
          <w:sz w:val="21"/>
          <w:szCs w:val="21"/>
          <w:highlight w:val="none"/>
        </w:rPr>
      </w:pPr>
      <w:r>
        <w:rPr>
          <w:rFonts w:ascii="宋体" w:hAnsi="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89"/>
        <w:rPr>
          <w:rFonts w:ascii="宋体" w:hAnsi="宋体"/>
          <w:color w:val="auto"/>
          <w:sz w:val="21"/>
          <w:szCs w:val="21"/>
          <w:highlight w:val="none"/>
        </w:rPr>
      </w:pPr>
      <w:r>
        <w:rPr>
          <w:rFonts w:ascii="宋体" w:hAnsi="宋体"/>
          <w:color w:val="auto"/>
          <w:sz w:val="21"/>
          <w:szCs w:val="21"/>
          <w:highlight w:val="none"/>
        </w:rPr>
        <w:t xml:space="preserve">（3）监狱企业标准请参照《关于政府采购支持监狱企业发展有关问题的通知》（财库[2014]68号）。</w:t>
      </w:r>
      <w:r/>
    </w:p>
    <w:p>
      <w:pPr>
        <w:pStyle w:val="889"/>
        <w:ind w:firstLine="420"/>
        <w:rPr>
          <w:rFonts w:ascii="宋体" w:hAnsi="宋体"/>
          <w:color w:val="auto"/>
          <w:sz w:val="21"/>
          <w:szCs w:val="21"/>
          <w:highlight w:val="none"/>
        </w:rPr>
      </w:pPr>
      <w:r>
        <w:rPr>
          <w:rFonts w:ascii="宋体" w:hAnsi="宋体"/>
          <w:color w:val="auto"/>
          <w:sz w:val="21"/>
          <w:szCs w:val="21"/>
          <w:highlight w:val="none"/>
        </w:rPr>
        <w:t xml:space="preserve">4、残疾人福利单位、监狱企业属于小型、微型企业的，不重复享受政策。</w:t>
      </w:r>
      <w:r/>
    </w:p>
    <w:p>
      <w:pPr>
        <w:pStyle w:val="889"/>
        <w:rPr>
          <w:rFonts w:ascii="宋体" w:hAnsi="宋体"/>
          <w:color w:val="auto"/>
          <w:sz w:val="21"/>
          <w:szCs w:val="21"/>
          <w:highlight w:val="none"/>
        </w:rPr>
      </w:pPr>
      <w:r>
        <w:rPr>
          <w:rFonts w:ascii="宋体" w:hAnsi="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auto"/>
          <w:sz w:val="21"/>
          <w:szCs w:val="21"/>
          <w:highlight w:val="none"/>
        </w:rPr>
        <w:t xml:space="preserve">6</w:t>
      </w:r>
      <w:r>
        <w:rPr>
          <w:rFonts w:ascii="宋体" w:hAnsi="宋体"/>
          <w:color w:val="auto"/>
          <w:sz w:val="21"/>
          <w:szCs w:val="21"/>
          <w:highlight w:val="none"/>
        </w:rPr>
        <w:t xml:space="preserve">%的价格扣除，用扣除后的价格参与评审。</w:t>
      </w:r>
      <w:r/>
    </w:p>
    <w:p>
      <w:pPr>
        <w:pStyle w:val="889"/>
        <w:rPr>
          <w:rFonts w:ascii="宋体" w:hAnsi="宋体"/>
          <w:color w:val="auto"/>
          <w:sz w:val="21"/>
          <w:szCs w:val="21"/>
          <w:highlight w:val="none"/>
        </w:rPr>
      </w:pPr>
      <w:r>
        <w:rPr>
          <w:rFonts w:ascii="宋体" w:hAnsi="宋体"/>
          <w:color w:val="auto"/>
          <w:sz w:val="21"/>
          <w:szCs w:val="21"/>
          <w:highlight w:val="none"/>
        </w:rPr>
        <w:t xml:space="preserve">6、联合体各方均为小型、微型企业（残疾人福利单位、监狱企业）的，联合体享受</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%价格扣除，用扣除后的价格参与评审。</w:t>
      </w:r>
      <w:r/>
    </w:p>
    <w:p>
      <w:pPr>
        <w:ind w:firstLine="420"/>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w:t>
      </w:r>
      <w:r>
        <w:rPr>
          <w:rFonts w:hint="eastAsia" w:ascii="宋体" w:hAnsi="宋体"/>
          <w:b/>
          <w:color w:val="auto"/>
          <w:szCs w:val="21"/>
          <w:highlight w:val="none"/>
        </w:rPr>
        <w:t xml:space="preserve">评标标准</w:t>
      </w:r>
      <w:r/>
    </w:p>
    <w:tbl>
      <w:tblPr>
        <w:tblStyle w:val="860"/>
        <w:tblpPr w:horzAnchor="page" w:tblpX="1255" w:vertAnchor="text" w:tblpY="596" w:leftFromText="180" w:topFromText="0" w:rightFromText="180" w:bottomFromText="0"/>
        <w:tblW w:w="9654"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0"/>
        <w:gridCol w:w="8494"/>
      </w:tblGrid>
      <w:tr>
        <w:trPr>
          <w:trHeight w:val="387"/>
        </w:trPr>
        <w:tc>
          <w:tcPr>
            <w:tcW w:w="11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评审内容</w:t>
            </w:r>
            <w:r/>
          </w:p>
        </w:tc>
        <w:tc>
          <w:tcPr>
            <w:tcW w:w="849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评审规则</w:t>
            </w:r>
            <w:r/>
          </w:p>
        </w:tc>
      </w:tr>
      <w:tr>
        <w:trPr>
          <w:trHeight w:val="90"/>
        </w:trPr>
        <w:tc>
          <w:tcPr>
            <w:tcW w:w="116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p>
            <w:pPr>
              <w:pStyle w:val="86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W w:w="8494" w:type="dxa"/>
            <w:vAlign w:val="center"/>
            <w:textDirection w:val="lrTb"/>
            <w:noWrap w:val="false"/>
          </w:tcPr>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以满足</w:t>
            </w:r>
            <w:r>
              <w:rPr>
                <w:rFonts w:hint="eastAsia" w:ascii="宋体" w:hAnsi="宋体" w:cs="宋体"/>
                <w:color w:val="auto"/>
                <w:szCs w:val="21"/>
                <w:highlight w:val="none"/>
                <w:lang w:eastAsia="zh-CN"/>
              </w:rPr>
              <w:t xml:space="preserve">招标</w:t>
            </w:r>
            <w:r>
              <w:rPr>
                <w:rFonts w:hint="eastAsia" w:ascii="宋体" w:hAnsi="宋体" w:cs="宋体"/>
                <w:color w:val="auto"/>
                <w:szCs w:val="21"/>
                <w:highlight w:val="none"/>
              </w:rPr>
              <w:t xml:space="preserve">文件要求的最低响应报价为基准价，得满分10分，</w:t>
            </w:r>
            <w:r/>
          </w:p>
          <w:p>
            <w:pPr>
              <w:ind w:firstLine="21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其他报价得分=（基准价∕其他报价）×10，保留两位有效小数。</w:t>
            </w:r>
            <w:r/>
          </w:p>
          <w:p>
            <w:pPr>
              <w:ind w:firstLine="211"/>
              <w:spacing w:line="360" w:lineRule="auto"/>
              <w:rPr>
                <w:rFonts w:hint="eastAsia" w:ascii="宋体" w:hAnsi="宋体" w:eastAsia="宋体" w:cs="宋体"/>
                <w:color w:val="auto"/>
                <w:szCs w:val="21"/>
                <w:highlight w:val="none"/>
                <w:lang w:val="en-US" w:eastAsia="zh-CN"/>
              </w:rPr>
            </w:pPr>
            <w:r>
              <w:rPr>
                <w:rFonts w:hint="eastAsia" w:ascii="宋体" w:hAnsi="宋体" w:cs="宋体"/>
                <w:b/>
                <w:bCs/>
                <w:color w:val="auto"/>
                <w:szCs w:val="21"/>
                <w:highlight w:val="none"/>
              </w:rPr>
              <w:t xml:space="preserve">注：评标委员会认为供应商的报价明显低于其他通过符合性审查供应商的报价，有可能影响服务质量或者不能诚信履约的，且</w:t>
            </w:r>
            <w:r>
              <w:rPr>
                <w:rFonts w:hint="eastAsia" w:ascii="宋体" w:hAnsi="宋体" w:cs="宋体"/>
                <w:b/>
                <w:bCs/>
                <w:color w:val="auto"/>
                <w:szCs w:val="21"/>
                <w:highlight w:val="none"/>
                <w:lang w:val="en-US" w:eastAsia="zh-CN"/>
              </w:rPr>
              <w:t xml:space="preserve">供应商</w:t>
            </w:r>
            <w:r>
              <w:rPr>
                <w:rFonts w:hint="eastAsia" w:ascii="宋体" w:hAnsi="宋体" w:cs="宋体"/>
                <w:b/>
                <w:bCs/>
                <w:color w:val="auto"/>
                <w:szCs w:val="21"/>
                <w:highlight w:val="none"/>
              </w:rPr>
              <w:t xml:space="preserve">不能在评标现场合理的时间内证明其报价合理性的，属于恶意竞争情形，评标委员会有权将其作为无效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tc>
      </w:tr>
      <w:tr>
        <w:trPr>
          <w:trHeight w:val="439"/>
        </w:trPr>
        <w:tc>
          <w:tcPr>
            <w:tcW w:w="1160" w:type="dxa"/>
            <w:vAlign w:val="center"/>
            <w:textDirection w:val="lrTb"/>
            <w:noWrap w:val="false"/>
          </w:tcPr>
          <w:p>
            <w:pPr>
              <w:pStyle w:val="86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 案</w:t>
            </w:r>
            <w:r/>
          </w:p>
          <w:p>
            <w:pPr>
              <w:pStyle w:val="86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p>
        </w:tc>
        <w:tc>
          <w:tcPr>
            <w:tcW w:w="8494" w:type="dxa"/>
            <w:vAlign w:val="center"/>
            <w:textDirection w:val="lrTb"/>
            <w:noWrap w:val="false"/>
          </w:tcPr>
          <w:p>
            <w:pPr>
              <w:numPr>
                <w:ilvl w:val="0"/>
                <w:numId w:val="6"/>
              </w:numPr>
              <w:jc w:val="left"/>
              <w:spacing w:line="360" w:lineRule="auto"/>
              <w:rPr>
                <w:rFonts w:hint="eastAsia"/>
                <w:color w:val="auto"/>
                <w:highlight w:val="none"/>
              </w:rPr>
            </w:pPr>
            <w:r>
              <w:rPr>
                <w:rFonts w:hint="eastAsia" w:ascii="宋体" w:hAnsi="宋体" w:cs="宋体"/>
                <w:b/>
                <w:bCs/>
                <w:color w:val="auto"/>
                <w:szCs w:val="21"/>
                <w:highlight w:val="none"/>
                <w:lang w:val="en-US" w:eastAsia="zh-CN"/>
              </w:rPr>
              <w:t xml:space="preserve">布置实施方案</w:t>
            </w:r>
            <w:r>
              <w:rPr>
                <w:rFonts w:hint="eastAsia"/>
                <w:color w:val="auto"/>
                <w:highlight w:val="none"/>
              </w:rPr>
              <w:t xml:space="preserve">：</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科学、严密、合理，描述详细且具有针对性的得1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合理性、严密性、详细性基本满足文件要求，不存在实施难度的得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合理性、描述的严密性略欠缺、但不影响项目实施的得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color w:val="auto"/>
                <w:highlight w:val="none"/>
                <w:lang w:val="zh-CN"/>
              </w:rPr>
            </w:pPr>
            <w:r>
              <w:rPr>
                <w:rFonts w:hint="eastAsia" w:ascii="宋体" w:hAnsi="宋体" w:cs="宋体"/>
                <w:color w:val="auto"/>
                <w:szCs w:val="21"/>
                <w:highlight w:val="none"/>
              </w:rPr>
              <w:t xml:space="preserve">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p>
            <w:pPr>
              <w:jc w:val="left"/>
              <w:spacing w:line="360" w:lineRule="auto"/>
              <w:rPr>
                <w:rFonts w:hint="eastAsia"/>
                <w:b/>
                <w:bCs/>
                <w:color w:val="auto"/>
                <w:highlight w:val="none"/>
              </w:rPr>
            </w:pPr>
            <w:r>
              <w:rPr>
                <w:rFonts w:hint="eastAsia"/>
                <w:b/>
                <w:bCs/>
                <w:color w:val="auto"/>
                <w:highlight w:val="none"/>
              </w:rPr>
            </w:r>
            <w:r/>
          </w:p>
          <w:p>
            <w:pPr>
              <w:numPr>
                <w:ilvl w:val="0"/>
                <w:numId w:val="6"/>
              </w:numPr>
              <w:ind w:left="0" w:firstLine="0"/>
              <w:jc w:val="left"/>
              <w:spacing w:line="360" w:lineRule="auto"/>
              <w:rPr>
                <w:rFonts w:hint="eastAsia"/>
                <w:color w:val="auto"/>
                <w:highlight w:val="none"/>
              </w:rPr>
            </w:pPr>
            <w:r>
              <w:rPr>
                <w:rFonts w:hint="eastAsia" w:ascii="宋体" w:hAnsi="宋体"/>
                <w:b/>
                <w:bCs/>
                <w:color w:val="auto"/>
                <w:szCs w:val="21"/>
                <w:highlight w:val="none"/>
              </w:rPr>
              <w:t xml:space="preserve">组织架构，机构运作及制度管理</w:t>
            </w:r>
            <w:r>
              <w:rPr>
                <w:rFonts w:hint="eastAsia"/>
                <w:color w:val="auto"/>
                <w:highlight w:val="none"/>
              </w:rPr>
              <w:t xml:space="preserve">：</w:t>
            </w:r>
            <w:r/>
          </w:p>
          <w:p>
            <w:pPr>
              <w:numPr>
                <w:ilvl w:val="0"/>
                <w:numId w:val="0"/>
              </w:numPr>
              <w:jc w:val="left"/>
              <w:spacing w:line="360" w:lineRule="auto"/>
              <w:rPr>
                <w:rFonts w:hint="eastAsia"/>
                <w:color w:val="auto"/>
                <w:highlight w:val="none"/>
              </w:rPr>
            </w:pPr>
            <w:r>
              <w:rPr>
                <w:rFonts w:hint="eastAsia"/>
                <w:color w:val="auto"/>
                <w:highlight w:val="none"/>
              </w:rPr>
              <w:t xml:space="preserve">方案详细、全面，内容完整，有针对性的得1</w:t>
            </w:r>
            <w:r>
              <w:rPr>
                <w:rFonts w:hint="eastAsia"/>
                <w:color w:val="auto"/>
                <w:highlight w:val="none"/>
                <w:lang w:val="en-US" w:eastAsia="zh-CN"/>
              </w:rPr>
              <w:t xml:space="preserve">2</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方案详细程度及全面性、内容完整性，基本满足要求的得</w:t>
            </w:r>
            <w:r>
              <w:rPr>
                <w:rFonts w:hint="eastAsia"/>
                <w:color w:val="auto"/>
                <w:highlight w:val="none"/>
                <w:lang w:val="en-US" w:eastAsia="zh-CN"/>
              </w:rPr>
              <w:t xml:space="preserve">9</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方案详细程度及可操作性，内容完整性略有欠缺但不影响项目实施的，得</w:t>
            </w:r>
            <w:r>
              <w:rPr>
                <w:rFonts w:hint="eastAsia"/>
                <w:color w:val="auto"/>
                <w:highlight w:val="none"/>
                <w:lang w:val="en-US" w:eastAsia="zh-CN"/>
              </w:rPr>
              <w:t xml:space="preserve">6</w:t>
            </w:r>
            <w:r>
              <w:rPr>
                <w:rFonts w:hint="eastAsia"/>
                <w:color w:val="auto"/>
                <w:highlight w:val="none"/>
              </w:rPr>
              <w:t xml:space="preserve">分；</w:t>
            </w:r>
            <w:r/>
          </w:p>
          <w:p>
            <w:pPr>
              <w:numPr>
                <w:ilvl w:val="0"/>
                <w:numId w:val="0"/>
              </w:numPr>
              <w:jc w:val="left"/>
              <w:spacing w:line="360" w:lineRule="auto"/>
              <w:rPr>
                <w:rFonts w:hint="eastAsia" w:ascii="宋体" w:hAnsi="宋体" w:eastAsia="宋体" w:cs="宋体"/>
                <w:color w:val="auto"/>
                <w:szCs w:val="21"/>
                <w:highlight w:val="none"/>
                <w:lang w:eastAsia="zh-CN"/>
              </w:rPr>
            </w:pPr>
            <w:r>
              <w:rPr>
                <w:rFonts w:hint="eastAsia"/>
                <w:color w:val="auto"/>
                <w:highlight w:val="none"/>
              </w:rPr>
              <w:t xml:space="preserve">方案全面性、可操作性及内容完整性有瑕疵的得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ascii="宋体" w:hAnsi="宋体" w:cs="宋体"/>
                <w:color w:val="auto"/>
                <w:szCs w:val="21"/>
                <w:highlight w:val="none"/>
              </w:rPr>
              <w:t xml:space="preserve">不提供不得分</w:t>
            </w:r>
            <w:r>
              <w:rPr>
                <w:rFonts w:hint="eastAsia" w:ascii="宋体" w:hAnsi="宋体" w:cs="宋体"/>
                <w:color w:val="auto"/>
                <w:szCs w:val="21"/>
                <w:highlight w:val="none"/>
                <w:lang w:eastAsia="zh-CN"/>
              </w:rPr>
              <w:t xml:space="preserve">。</w:t>
            </w:r>
            <w:r/>
          </w:p>
          <w:p>
            <w:pPr>
              <w:jc w:val="left"/>
              <w:spacing w:line="360" w:lineRule="auto"/>
              <w:rPr>
                <w:rFonts w:hint="eastAsia"/>
                <w:b/>
                <w:bCs/>
                <w:color w:val="auto"/>
                <w:highlight w:val="none"/>
              </w:rPr>
            </w:pPr>
            <w:r>
              <w:rPr>
                <w:rFonts w:hint="eastAsia"/>
                <w:b/>
                <w:bCs/>
                <w:color w:val="auto"/>
                <w:highlight w:val="none"/>
              </w:rPr>
            </w:r>
            <w:r/>
          </w:p>
          <w:p>
            <w:pPr>
              <w:numPr>
                <w:ilvl w:val="0"/>
                <w:numId w:val="6"/>
              </w:numPr>
              <w:ind w:left="0" w:firstLine="0"/>
              <w:jc w:val="left"/>
              <w:spacing w:line="360" w:lineRule="auto"/>
              <w:rPr>
                <w:rFonts w:hint="eastAsia"/>
                <w:color w:val="auto"/>
                <w:highlight w:val="none"/>
              </w:rPr>
            </w:pPr>
            <w:r>
              <w:rPr>
                <w:rFonts w:hint="eastAsia"/>
                <w:b/>
                <w:bCs/>
                <w:color w:val="auto"/>
                <w:highlight w:val="none"/>
              </w:rPr>
              <w:t xml:space="preserve">针对本项目的季节性服务方案</w:t>
            </w:r>
            <w:r>
              <w:rPr>
                <w:rFonts w:hint="eastAsia"/>
                <w:color w:val="auto"/>
                <w:highlight w:val="none"/>
              </w:rPr>
              <w:t xml:space="preserve">：</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科学、严密、合理，描述详细且具有针对性的得1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季节性施工基本合理、描述一般、存在可操作性得</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季节性施工的合理性、描述的详细性欠缺但不影响项目实施的得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numPr>
                <w:ilvl w:val="0"/>
                <w:numId w:val="0"/>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季节性施工具有明显不合理项、描述欠缺、存在实施难度得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分，不提供不得分。</w:t>
            </w:r>
            <w:r/>
          </w:p>
          <w:p>
            <w:pPr>
              <w:jc w:val="left"/>
              <w:spacing w:line="360" w:lineRule="auto"/>
              <w:rPr>
                <w:rFonts w:hint="eastAsia"/>
                <w:b/>
                <w:bCs/>
                <w:color w:val="auto"/>
                <w:highlight w:val="none"/>
                <w:lang w:val="en-US" w:eastAsia="zh-CN"/>
              </w:rPr>
            </w:pPr>
            <w:r>
              <w:rPr>
                <w:rFonts w:hint="eastAsia"/>
                <w:b/>
                <w:bCs/>
                <w:color w:val="auto"/>
                <w:highlight w:val="none"/>
                <w:lang w:val="en-US" w:eastAsia="zh-CN"/>
              </w:rPr>
            </w:r>
            <w:r/>
          </w:p>
          <w:p>
            <w:pPr>
              <w:numPr>
                <w:ilvl w:val="0"/>
                <w:numId w:val="6"/>
              </w:numPr>
              <w:ind w:left="0" w:firstLine="0"/>
              <w:jc w:val="left"/>
              <w:spacing w:line="360" w:lineRule="auto"/>
              <w:rPr>
                <w:rFonts w:hint="eastAsia"/>
                <w:color w:val="auto"/>
                <w:highlight w:val="none"/>
              </w:rPr>
            </w:pPr>
            <w:r>
              <w:rPr>
                <w:rFonts w:hint="eastAsia"/>
                <w:b/>
                <w:bCs/>
                <w:color w:val="auto"/>
                <w:highlight w:val="none"/>
              </w:rPr>
              <w:t xml:space="preserve">质量保证措施方案</w:t>
            </w:r>
            <w:r>
              <w:rPr>
                <w:rFonts w:hint="eastAsia"/>
                <w:color w:val="auto"/>
                <w:highlight w:val="none"/>
              </w:rPr>
              <w:t xml:space="preserve">：</w:t>
            </w:r>
            <w:r/>
          </w:p>
          <w:p>
            <w:pPr>
              <w:numPr>
                <w:ilvl w:val="0"/>
                <w:numId w:val="0"/>
              </w:numPr>
              <w:jc w:val="left"/>
              <w:spacing w:line="360" w:lineRule="auto"/>
              <w:rPr>
                <w:rFonts w:hint="eastAsia"/>
                <w:color w:val="auto"/>
                <w:highlight w:val="none"/>
              </w:rPr>
            </w:pPr>
            <w:r>
              <w:rPr>
                <w:rFonts w:hint="eastAsia"/>
                <w:color w:val="auto"/>
                <w:highlight w:val="none"/>
              </w:rPr>
              <w:t xml:space="preserve">方案结构清晰，详细、有效，内容完整，有针对性的得1</w:t>
            </w:r>
            <w:r>
              <w:rPr>
                <w:rFonts w:hint="eastAsia"/>
                <w:color w:val="auto"/>
                <w:highlight w:val="none"/>
                <w:lang w:val="en-US" w:eastAsia="zh-CN"/>
              </w:rPr>
              <w:t xml:space="preserve">2</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方案结构基本清晰、基本规范全面，内容完整性，有效性基本满足文件要求的得</w:t>
            </w:r>
            <w:r>
              <w:rPr>
                <w:rFonts w:hint="eastAsia"/>
                <w:color w:val="auto"/>
                <w:highlight w:val="none"/>
                <w:lang w:val="en-US" w:eastAsia="zh-CN"/>
              </w:rPr>
              <w:t xml:space="preserve">9</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方案结构清晰性及规范性，内容完整性、措施有效程度略有欠缺但不影响项目实施的得</w:t>
            </w:r>
            <w:r>
              <w:rPr>
                <w:rFonts w:hint="eastAsia"/>
                <w:color w:val="auto"/>
                <w:highlight w:val="none"/>
                <w:lang w:val="en-US" w:eastAsia="zh-CN"/>
              </w:rPr>
              <w:t xml:space="preserve">6</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方案结构清晰性、规范性及内容完整性、措施有效程度有瑕疵的得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ascii="宋体" w:hAnsi="宋体" w:cs="宋体"/>
                <w:color w:val="auto"/>
                <w:szCs w:val="21"/>
                <w:highlight w:val="none"/>
              </w:rPr>
              <w:t xml:space="preserve">不提供不得分</w:t>
            </w:r>
            <w:r>
              <w:rPr>
                <w:rFonts w:hint="eastAsia"/>
                <w:color w:val="auto"/>
                <w:highlight w:val="none"/>
              </w:rPr>
              <w:t xml:space="preserve">。</w:t>
            </w:r>
            <w:r/>
          </w:p>
          <w:p>
            <w:pPr>
              <w:numPr>
                <w:ilvl w:val="0"/>
                <w:numId w:val="6"/>
              </w:numPr>
              <w:ind w:left="0" w:firstLine="0"/>
              <w:jc w:val="left"/>
              <w:spacing w:line="360" w:lineRule="auto"/>
              <w:rPr>
                <w:rFonts w:hint="eastAsia"/>
                <w:color w:val="auto"/>
                <w:highlight w:val="none"/>
              </w:rPr>
            </w:pPr>
            <w:r>
              <w:rPr>
                <w:rFonts w:hint="eastAsia"/>
                <w:b/>
                <w:bCs/>
                <w:color w:val="auto"/>
                <w:highlight w:val="none"/>
                <w:lang w:val="en-US" w:eastAsia="zh-CN"/>
              </w:rPr>
              <w:t xml:space="preserve">安全</w:t>
            </w:r>
            <w:r>
              <w:rPr>
                <w:rFonts w:hint="eastAsia"/>
                <w:b/>
                <w:bCs/>
                <w:color w:val="auto"/>
                <w:highlight w:val="none"/>
              </w:rPr>
              <w:t xml:space="preserve">及进度保证措施方案</w:t>
            </w:r>
            <w:r>
              <w:rPr>
                <w:rFonts w:hint="eastAsia"/>
                <w:color w:val="auto"/>
                <w:highlight w:val="none"/>
              </w:rPr>
              <w:t xml:space="preserve">：</w:t>
            </w:r>
            <w:r/>
          </w:p>
          <w:p>
            <w:pPr>
              <w:numPr>
                <w:ilvl w:val="0"/>
                <w:numId w:val="0"/>
              </w:numPr>
              <w:jc w:val="left"/>
              <w:spacing w:line="360" w:lineRule="auto"/>
              <w:rPr>
                <w:rFonts w:hint="eastAsia"/>
                <w:color w:val="auto"/>
                <w:highlight w:val="none"/>
              </w:rPr>
            </w:pPr>
            <w:r>
              <w:rPr>
                <w:rFonts w:hint="eastAsia"/>
                <w:color w:val="auto"/>
                <w:highlight w:val="none"/>
              </w:rPr>
              <w:t xml:space="preserve">方案结构清晰，详细、有效，内容完整，有针对性的得</w:t>
            </w:r>
            <w:r>
              <w:rPr>
                <w:rFonts w:hint="eastAsia"/>
                <w:color w:val="auto"/>
                <w:highlight w:val="none"/>
                <w:lang w:val="en-US" w:eastAsia="zh-CN"/>
              </w:rPr>
              <w:t xml:space="preserve">12</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方案结构基本清晰、基本规范全面，内容完整性，有效性基本满足文件要求的得</w:t>
            </w:r>
            <w:r>
              <w:rPr>
                <w:rFonts w:hint="eastAsia"/>
                <w:color w:val="auto"/>
                <w:highlight w:val="none"/>
                <w:lang w:val="en-US" w:eastAsia="zh-CN"/>
              </w:rPr>
              <w:t xml:space="preserve">9</w:t>
            </w:r>
            <w:r>
              <w:rPr>
                <w:rFonts w:hint="eastAsia"/>
                <w:color w:val="auto"/>
                <w:highlight w:val="none"/>
              </w:rPr>
              <w:t xml:space="preserve">分；</w:t>
            </w:r>
            <w:r/>
          </w:p>
          <w:p>
            <w:pPr>
              <w:numPr>
                <w:ilvl w:val="0"/>
                <w:numId w:val="0"/>
              </w:numPr>
              <w:jc w:val="left"/>
              <w:spacing w:line="360" w:lineRule="auto"/>
              <w:rPr>
                <w:rFonts w:hint="eastAsia"/>
                <w:color w:val="auto"/>
                <w:highlight w:val="none"/>
              </w:rPr>
            </w:pPr>
            <w:r>
              <w:rPr>
                <w:rFonts w:hint="eastAsia"/>
                <w:color w:val="auto"/>
                <w:highlight w:val="none"/>
              </w:rPr>
              <w:t xml:space="preserve">方案结构清晰性及规范性，内容完整性、措施有效程度略有欠缺但不影响项目实施的得</w:t>
            </w:r>
            <w:r>
              <w:rPr>
                <w:rFonts w:hint="eastAsia"/>
                <w:color w:val="auto"/>
                <w:highlight w:val="none"/>
                <w:lang w:val="en-US" w:eastAsia="zh-CN"/>
              </w:rPr>
              <w:t xml:space="preserve">6</w:t>
            </w:r>
            <w:r>
              <w:rPr>
                <w:rFonts w:hint="eastAsia"/>
                <w:color w:val="auto"/>
                <w:highlight w:val="none"/>
              </w:rPr>
              <w:t xml:space="preserve">分；</w:t>
            </w:r>
            <w:r/>
          </w:p>
          <w:p>
            <w:pPr>
              <w:numPr>
                <w:ilvl w:val="0"/>
                <w:numId w:val="0"/>
              </w:numPr>
              <w:jc w:val="left"/>
              <w:spacing w:line="360" w:lineRule="auto"/>
              <w:rPr>
                <w:rFonts w:hint="eastAsia" w:eastAsia="宋体"/>
                <w:color w:val="auto"/>
                <w:highlight w:val="none"/>
                <w:lang w:eastAsia="zh-CN"/>
              </w:rPr>
            </w:pPr>
            <w:r>
              <w:rPr>
                <w:rFonts w:hint="eastAsia"/>
                <w:color w:val="auto"/>
                <w:highlight w:val="none"/>
              </w:rPr>
              <w:t xml:space="preserve">方案结构清晰性、规范性及内容完整性、措施有效程度有瑕疵的得</w:t>
            </w:r>
            <w:r>
              <w:rPr>
                <w:rFonts w:hint="eastAsia"/>
                <w:color w:val="auto"/>
                <w:highlight w:val="none"/>
                <w:lang w:val="en-US" w:eastAsia="zh-CN"/>
              </w:rPr>
              <w:t xml:space="preserve">3</w:t>
            </w:r>
            <w:r>
              <w:rPr>
                <w:rFonts w:hint="eastAsia"/>
                <w:color w:val="auto"/>
                <w:highlight w:val="none"/>
              </w:rPr>
              <w:t xml:space="preserve">分</w:t>
            </w:r>
            <w:r>
              <w:rPr>
                <w:rFonts w:hint="eastAsia"/>
                <w:color w:val="auto"/>
                <w:highlight w:val="none"/>
                <w:lang w:eastAsia="zh-CN"/>
              </w:rPr>
              <w:t xml:space="preserve">，</w:t>
            </w:r>
            <w:r>
              <w:rPr>
                <w:rFonts w:hint="eastAsia" w:ascii="宋体" w:hAnsi="宋体" w:cs="宋体"/>
                <w:color w:val="auto"/>
                <w:szCs w:val="21"/>
                <w:highlight w:val="none"/>
              </w:rPr>
              <w:t xml:space="preserve">不提供不得分</w:t>
            </w:r>
            <w:r>
              <w:rPr>
                <w:rFonts w:hint="eastAsia" w:ascii="宋体" w:hAnsi="宋体" w:cs="宋体"/>
                <w:color w:val="auto"/>
                <w:szCs w:val="21"/>
                <w:highlight w:val="none"/>
                <w:lang w:eastAsia="zh-CN"/>
              </w:rPr>
              <w:t xml:space="preserve">。</w:t>
            </w:r>
            <w:r/>
          </w:p>
        </w:tc>
      </w:tr>
      <w:tr>
        <w:trPr>
          <w:trHeight w:val="920"/>
        </w:trPr>
        <w:tc>
          <w:tcPr>
            <w:tcW w:w="1160" w:type="dxa"/>
            <w:vAlign w:val="center"/>
            <w:textDirection w:val="lrTb"/>
            <w:noWrap w:val="false"/>
          </w:tcPr>
          <w:p>
            <w:pPr>
              <w:pStyle w:val="863"/>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w:t>
            </w:r>
            <w:r/>
          </w:p>
          <w:p>
            <w:pPr>
              <w:pStyle w:val="863"/>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tcW w:w="8494" w:type="dxa"/>
            <w:vAlign w:val="center"/>
            <w:textDirection w:val="lrTb"/>
            <w:noWrap w:val="false"/>
          </w:tcPr>
          <w:p>
            <w:pPr>
              <w:ind w:firstLine="210"/>
              <w:jc w:val="left"/>
              <w:spacing w:line="360" w:lineRule="auto"/>
              <w:rPr>
                <w:rFonts w:hint="default"/>
                <w:color w:val="auto"/>
                <w:highlight w:val="none"/>
                <w:lang w:val="en-US" w:eastAsia="zh-CN"/>
              </w:rPr>
            </w:pPr>
            <w:r>
              <w:rPr>
                <w:rFonts w:hint="eastAsia"/>
                <w:color w:val="auto"/>
                <w:highlight w:val="none"/>
                <w:lang w:val="en-US" w:eastAsia="zh-CN"/>
              </w:rPr>
              <w:t xml:space="preserve">供应商具有与本项目内容相关的设备的，每提供一种得3分，满分15分。</w:t>
            </w:r>
            <w:r>
              <w:rPr>
                <w:rFonts w:hint="eastAsia"/>
                <w:b/>
                <w:bCs/>
                <w:color w:val="auto"/>
                <w:highlight w:val="none"/>
                <w:lang w:val="en-US" w:eastAsia="zh-CN"/>
              </w:rPr>
              <w:t xml:space="preserve">（提供设备照片等证明材料扫描件）</w:t>
            </w:r>
            <w:r/>
          </w:p>
        </w:tc>
      </w:tr>
      <w:tr>
        <w:trPr>
          <w:trHeight w:val="1261"/>
        </w:trPr>
        <w:tc>
          <w:tcPr>
            <w:tcW w:w="1160"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rPr>
              <w:t xml:space="preserve">类似</w:t>
            </w:r>
            <w:r>
              <w:rPr>
                <w:rFonts w:hint="eastAsia" w:ascii="宋体" w:hAnsi="宋体" w:cs="宋体"/>
                <w:color w:val="auto"/>
                <w:szCs w:val="21"/>
                <w:highlight w:val="none"/>
                <w:lang w:val="zh-CN"/>
              </w:rPr>
              <w:t xml:space="preserve">业绩</w:t>
            </w:r>
            <w:r/>
          </w:p>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val="zh-CN"/>
              </w:rPr>
              <w:t xml:space="preserve">分）</w:t>
            </w:r>
            <w:r/>
          </w:p>
        </w:tc>
        <w:tc>
          <w:tcPr>
            <w:tcW w:w="8494" w:type="dxa"/>
            <w:vAlign w:val="center"/>
            <w:textDirection w:val="lrTb"/>
            <w:noWrap w:val="false"/>
          </w:tcPr>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en-US" w:eastAsia="zh-CN"/>
              </w:rPr>
              <w:t xml:space="preserve">自2022</w:t>
            </w:r>
            <w:r>
              <w:rPr>
                <w:rFonts w:hint="eastAsia" w:ascii="宋体" w:hAnsi="宋体" w:cs="宋体"/>
                <w:color w:val="auto"/>
                <w:szCs w:val="21"/>
                <w:highlight w:val="none"/>
              </w:rPr>
              <w:t xml:space="preserve">年1月1日至今承担过类似项目业绩，</w:t>
            </w:r>
            <w:r>
              <w:rPr>
                <w:rFonts w:hint="eastAsia" w:ascii="宋体" w:hAnsi="宋体"/>
                <w:color w:val="auto"/>
                <w:szCs w:val="21"/>
                <w:highlight w:val="none"/>
              </w:rPr>
              <w:t xml:space="preserve">每提供一个得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分，满分</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w:t>
            </w:r>
            <w:r>
              <w:rPr>
                <w:rFonts w:hint="eastAsia" w:ascii="宋体" w:hAnsi="宋体"/>
                <w:b/>
                <w:bCs/>
                <w:color w:val="auto"/>
                <w:szCs w:val="21"/>
                <w:highlight w:val="none"/>
              </w:rPr>
              <w:t xml:space="preserve">（以合同签订时间为准，提供合同</w:t>
            </w:r>
            <w:r>
              <w:rPr>
                <w:rFonts w:hint="eastAsia" w:ascii="宋体" w:hAnsi="宋体"/>
                <w:b/>
                <w:bCs/>
                <w:color w:val="auto"/>
                <w:szCs w:val="21"/>
                <w:highlight w:val="none"/>
                <w:lang w:eastAsia="zh-CN"/>
              </w:rPr>
              <w:t xml:space="preserve">扫描件</w:t>
            </w:r>
            <w:r>
              <w:rPr>
                <w:rFonts w:hint="eastAsia" w:ascii="宋体" w:hAnsi="宋体"/>
                <w:b/>
                <w:bCs/>
                <w:color w:val="auto"/>
                <w:szCs w:val="21"/>
                <w:highlight w:val="none"/>
              </w:rPr>
              <w:t xml:space="preserve">）</w:t>
            </w:r>
            <w:r/>
          </w:p>
        </w:tc>
      </w:tr>
      <w:tr>
        <w:trPr>
          <w:trHeight w:val="821"/>
        </w:trPr>
        <w:tc>
          <w:tcPr>
            <w:tcBorders>
              <w:bottom w:val="single" w:color="auto" w:sz="4" w:space="0"/>
            </w:tcBorders>
            <w:tcW w:w="1160" w:type="dxa"/>
            <w:vAlign w:val="center"/>
            <w:textDirection w:val="lrTb"/>
            <w:noWrap w:val="false"/>
          </w:tcPr>
          <w:p>
            <w:pPr>
              <w:pStyle w:val="863"/>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Borders>
              <w:bottom w:val="single" w:color="auto" w:sz="4" w:space="0"/>
            </w:tcBorders>
            <w:tcW w:w="849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100分</w:t>
            </w:r>
            <w:r/>
          </w:p>
        </w:tc>
      </w:tr>
    </w:tbl>
    <w:p>
      <w:pPr>
        <w:pageBreakBefore w:val="0"/>
        <w:spacing w:line="360" w:lineRule="auto"/>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r>
      <w:r/>
    </w:p>
    <w:p>
      <w:pPr>
        <w:pageBreakBefore w:val="0"/>
        <w:spacing w:line="360" w:lineRule="auto"/>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r>
      <w:r/>
    </w:p>
    <w:p>
      <w:pPr>
        <w:pageBreakBefore w:val="0"/>
        <w:spacing w:line="360" w:lineRule="auto"/>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r>
      <w:r/>
    </w:p>
    <w:p>
      <w:pPr>
        <w:pageBreakBefore w:val="0"/>
        <w:spacing w:line="360" w:lineRule="auto"/>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r>
      <w:r/>
    </w:p>
    <w:p>
      <w:pPr>
        <w:pageBreakBefore w:val="0"/>
        <w:spacing w:line="360" w:lineRule="auto"/>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四、评审委员会启动异常低价投标</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响应</w:t>
      </w:r>
      <w:r>
        <w:rPr>
          <w:rFonts w:hint="eastAsia" w:ascii="Times New Roman" w:hAnsi="Times New Roman" w:eastAsia="宋体" w:cs="Times New Roman"/>
          <w:b/>
          <w:color w:val="auto"/>
          <w:szCs w:val="21"/>
          <w:highlight w:val="none"/>
          <w:lang w:eastAsia="zh-CN"/>
        </w:rPr>
        <w:t xml:space="preserve">）</w:t>
      </w:r>
      <w:r>
        <w:rPr>
          <w:rFonts w:hint="eastAsia" w:ascii="Times New Roman" w:hAnsi="Times New Roman" w:eastAsia="宋体" w:cs="Times New Roman"/>
          <w:b/>
          <w:color w:val="auto"/>
          <w:szCs w:val="21"/>
          <w:highlight w:val="none"/>
        </w:rPr>
        <w:t xml:space="preserve">审查的情形和具体要求，包括:</w:t>
      </w:r>
      <w:r/>
    </w:p>
    <w:p>
      <w:pPr>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一</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评审过程中出现下列情形之一的，评审委员会应当启动异常低价投标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审查程序</w:t>
      </w:r>
      <w:r>
        <w:rPr>
          <w:rFonts w:hint="eastAsia" w:ascii="Times New Roman" w:hAnsi="Times New Roman" w:eastAsia="宋体"/>
          <w:color w:val="auto"/>
          <w:highlight w:val="none"/>
          <w:lang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1.投标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报价低于采购项目预算 50%的，即投标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报价&lt;采购项目预算</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50%</w:t>
      </w:r>
      <w:r>
        <w:rPr>
          <w:rFonts w:hint="eastAsia" w:ascii="Times New Roman" w:hAnsi="Times New Roman" w:eastAsia="宋体"/>
          <w:color w:val="auto"/>
          <w:highlight w:val="none"/>
          <w:lang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2.投标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报价低于采购项目最高限价45%的，即投标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报价&lt;采购项目</w:t>
      </w:r>
      <w:r/>
    </w:p>
    <w:p>
      <w:pPr>
        <w:ind w:firstLine="420"/>
        <w:keepLines w:val="0"/>
        <w:keepNext w:val="0"/>
        <w:pageBreakBefore w:val="0"/>
        <w:spacing w:line="360" w:lineRule="auto"/>
        <w:widowControl w:val="off"/>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最高限价</w:t>
      </w:r>
      <w:r>
        <w:rPr>
          <w:rFonts w:hint="eastAsia" w:ascii="Times New Roman" w:hAnsi="Times New Roman" w:eastAsia="宋体"/>
          <w:color w:val="auto"/>
          <w:highlight w:val="none"/>
          <w:lang w:val="en-US" w:eastAsia="zh-CN"/>
        </w:rPr>
        <w:t xml:space="preserve">*</w:t>
      </w:r>
      <w:r>
        <w:rPr>
          <w:rFonts w:hint="eastAsia" w:ascii="Times New Roman" w:hAnsi="Times New Roman" w:eastAsia="宋体"/>
          <w:color w:val="auto"/>
          <w:highlight w:val="none"/>
        </w:rPr>
        <w:t xml:space="preserve">45%</w:t>
      </w:r>
      <w:r>
        <w:rPr>
          <w:rFonts w:hint="eastAsia" w:ascii="Times New Roman" w:hAnsi="Times New Roman" w:eastAsia="宋体"/>
          <w:color w:val="auto"/>
          <w:highlight w:val="none"/>
          <w:lang w:eastAsia="zh-CN"/>
        </w:rPr>
        <w:t xml:space="preserve">；</w:t>
      </w:r>
      <w:r/>
    </w:p>
    <w:p>
      <w:pPr>
        <w:ind w:firstLine="420"/>
        <w:keepLines w:val="0"/>
        <w:keepNext w:val="0"/>
        <w:pageBreakBefore w:val="0"/>
        <w:spacing w:line="360" w:lineRule="auto"/>
        <w:widowControl w:val="off"/>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3.评审委员会认定的供应商报价过低、有可能影响产品质量或者不能诚信履约的其他情形。</w:t>
      </w:r>
      <w:r/>
    </w:p>
    <w:p>
      <w:pPr>
        <w:pageBreakBefore w:val="0"/>
        <w:spacing w:line="360" w:lineRule="auto"/>
        <w:rPr>
          <w:rFonts w:ascii="Times New Roman" w:hAnsi="Times New Roman" w:eastAsia="宋体"/>
          <w:color w:val="auto"/>
          <w:highlight w:val="none"/>
        </w:rPr>
        <w:sectPr>
          <w:footnotePr/>
          <w:endnotePr/>
          <w:type w:val="nextPage"/>
          <w:pgSz w:w="11906" w:h="16838" w:orient="portrait"/>
          <w:pgMar w:top="1383" w:right="1800" w:bottom="1383" w:left="1800" w:header="851" w:footer="992" w:gutter="0"/>
          <w:cols w:num="1" w:sep="0" w:space="0" w:equalWidth="1"/>
          <w:docGrid w:linePitch="360"/>
        </w:sectPr>
      </w:pP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二</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启动异常低价投标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审查后，评审委员会应当要求相关供应商在评标现场合理的时间内，提供项目具体成本测算等与报价合理性相关的书面说明及相关证明材料，对投标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供应商不提供书面说明、证明材料，或者提供的书面说明、证明材料不能证明其报价合理性的，评审委员会应当将其作为无效投标</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响应</w:t>
      </w:r>
      <w:r>
        <w:rPr>
          <w:rFonts w:hint="eastAsia" w:ascii="Times New Roman" w:hAnsi="Times New Roman" w:eastAsia="宋体"/>
          <w:color w:val="auto"/>
          <w:highlight w:val="none"/>
          <w:lang w:eastAsia="zh-CN"/>
        </w:rPr>
        <w:t xml:space="preserve">）</w:t>
      </w:r>
      <w:r>
        <w:rPr>
          <w:rFonts w:hint="eastAsia" w:ascii="Times New Roman" w:hAnsi="Times New Roman" w:eastAsia="宋体"/>
          <w:color w:val="auto"/>
          <w:highlight w:val="none"/>
        </w:rPr>
        <w:t xml:space="preserve">处理。审查相关情况应当在评审报告中进行记录。</w:t>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pStyle w:val="856"/>
        <w:jc w:val="center"/>
        <w:pageBreakBefore w:val="0"/>
        <w:spacing w:before="0" w:after="0" w:line="360" w:lineRule="auto"/>
        <w:rPr>
          <w:rFonts w:hint="eastAsia" w:ascii="Times New Roman" w:hAnsi="Times New Roman" w:eastAsia="宋体"/>
          <w:color w:val="auto"/>
          <w:sz w:val="36"/>
          <w:highlight w:val="none"/>
        </w:rPr>
      </w:pPr>
      <w:r/>
      <w:bookmarkStart w:id="64" w:name="_Toc14145"/>
      <w:r>
        <w:rPr>
          <w:rFonts w:hint="eastAsia" w:ascii="Times New Roman" w:hAnsi="Times New Roman" w:eastAsia="宋体"/>
          <w:color w:val="auto"/>
          <w:sz w:val="36"/>
          <w:highlight w:val="none"/>
        </w:rPr>
        <w:t xml:space="preserve">第六章 投标文件格式</w:t>
      </w:r>
      <w:bookmarkEnd w:id="64"/>
      <w:r>
        <w:rPr>
          <w:rFonts w:hint="eastAsia" w:ascii="Times New Roman" w:hAnsi="Times New Roman" w:eastAsia="宋体"/>
          <w:color w:val="auto"/>
          <w:sz w:val="36"/>
          <w:highlight w:val="none"/>
        </w:rPr>
        <w:t xml:space="preserve"> </w:t>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  标  文  件</w:t>
      </w:r>
      <w:r/>
    </w:p>
    <w:p>
      <w:pPr>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r>
      <w:r/>
    </w:p>
    <w:p>
      <w:pPr>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r>
      <w:r/>
    </w:p>
    <w:p>
      <w:pPr>
        <w:jc w:val="cente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ind w:firstLine="1084"/>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 目 名 称：</w:t>
      </w:r>
      <w:r/>
    </w:p>
    <w:p>
      <w:pPr>
        <w:ind w:firstLine="1084"/>
        <w:pageBreakBefore w:val="0"/>
        <w:spacing w:line="360" w:lineRule="auto"/>
        <w:rPr>
          <w:rFonts w:hint="eastAsia"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 标 编 号：</w:t>
      </w:r>
      <w:r/>
    </w:p>
    <w:p>
      <w:pPr>
        <w:pageBreakBefore w:val="0"/>
        <w:spacing w:line="360" w:lineRule="auto"/>
        <w:rPr>
          <w:rFonts w:hint="eastAsia"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投标人名称 ：</w:t>
      </w:r>
      <w:r/>
    </w:p>
    <w:p>
      <w:pPr>
        <w:pageBreakBefore w:val="0"/>
        <w:spacing w:line="360" w:lineRule="auto"/>
        <w:rPr>
          <w:rFonts w:hint="eastAsia"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      日      期 ：</w:t>
      </w:r>
      <w:r/>
    </w:p>
    <w:p>
      <w:pPr>
        <w:ind w:firstLine="1084"/>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jc w:val="center"/>
        <w:pageBreakBefore w:val="0"/>
        <w:spacing w:line="360" w:lineRule="auto"/>
        <w:rPr>
          <w:rFonts w:hint="eastAsia"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sz w:val="32"/>
          <w:szCs w:val="32"/>
          <w:highlight w:val="none"/>
        </w:rPr>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r>
      <w:r/>
    </w:p>
    <w:p>
      <w:pPr>
        <w:contextualSpacing/>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r>
      <w:r/>
    </w:p>
    <w:p>
      <w:pPr>
        <w:contextualSpacing/>
        <w:jc w:val="center"/>
        <w:pageBreakBefore w:val="0"/>
        <w:spacing w:line="360" w:lineRule="auto"/>
        <w:rPr>
          <w:rFonts w:hint="eastAsia" w:ascii="Times New Roman" w:hAnsi="Times New Roman" w:eastAsia="宋体"/>
          <w:b/>
          <w:color w:val="auto"/>
          <w:sz w:val="72"/>
          <w:highlight w:val="none"/>
        </w:rPr>
      </w:pPr>
      <w:r>
        <w:rPr>
          <w:rFonts w:hint="eastAsia" w:ascii="Times New Roman" w:hAnsi="Times New Roman" w:eastAsia="宋体"/>
          <w:b/>
          <w:color w:val="auto"/>
          <w:sz w:val="72"/>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r>
      <w:r/>
    </w:p>
    <w:p>
      <w:pPr>
        <w:pStyle w:val="857"/>
        <w:pageBreakBefore w:val="0"/>
        <w:spacing w:before="0" w:after="0" w:line="360" w:lineRule="auto"/>
        <w:rPr>
          <w:rFonts w:hint="eastAsia"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5" w:name="_Toc8794"/>
      <w:r>
        <w:rPr>
          <w:rFonts w:hint="eastAsia" w:ascii="Times New Roman" w:hAnsi="Times New Roman" w:eastAsia="宋体"/>
          <w:color w:val="auto"/>
          <w:sz w:val="32"/>
          <w:highlight w:val="none"/>
        </w:rPr>
        <w:t xml:space="preserve">一、资格审查响应对照表</w:t>
      </w:r>
      <w:bookmarkEnd w:id="65"/>
      <w:r/>
      <w:r/>
    </w:p>
    <w:tbl>
      <w:tblPr>
        <w:tblStyle w:val="860"/>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28"/>
        <w:gridCol w:w="2030"/>
        <w:tblGridChange w:id="0">
          <w:tblGrid>
            <w:gridCol w:w="646"/>
            <w:gridCol w:w="5447"/>
            <w:gridCol w:w="128"/>
            <w:gridCol w:w="2030"/>
          </w:tblGrid>
        </w:tblGridChange>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gridSpan w:val="2"/>
            <w:tcW w:w="5575"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030"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4"/>
            <w:tcW w:w="8251"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b/>
                <w:bCs/>
                <w:color w:val="auto"/>
                <w:szCs w:val="21"/>
                <w:highlight w:val="none"/>
              </w:rPr>
              <w:t xml:space="preserve">（身份证为正、反面）</w:t>
            </w:r>
            <w:r/>
          </w:p>
        </w:tc>
        <w:tc>
          <w:tcPr>
            <w:tcW w:w="2030"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b/>
                <w:bCs/>
                <w:color w:val="auto"/>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Times New Roman" w:hAnsi="Times New Roman" w:eastAsia="宋体" w:cs="宋体"/>
                <w:b/>
                <w:bCs/>
                <w:i w:val="0"/>
                <w:iCs w:val="0"/>
                <w:color w:val="auto"/>
                <w:szCs w:val="21"/>
                <w:highlight w:val="none"/>
                <w:u w:val="none"/>
              </w:rPr>
              <w:t xml:space="preserve">新成立企业距投标截止日不足30日的，可不提供，以新办企业营业执照发放日期为准</w:t>
            </w:r>
            <w:r>
              <w:rPr>
                <w:rFonts w:hint="eastAsia" w:ascii="Times New Roman" w:hAnsi="Times New Roman" w:eastAsia="宋体" w:cs="宋体"/>
                <w:b/>
                <w:bCs/>
                <w:color w:val="auto"/>
                <w:szCs w:val="21"/>
                <w:highlight w:val="none"/>
              </w:rPr>
              <w:t xml:space="preserve">）</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cs="宋体"/>
                <w:color w:val="auto"/>
                <w:szCs w:val="21"/>
                <w:highlight w:val="none"/>
                <w:lang w:eastAsia="zh-CN"/>
              </w:rPr>
              <w:t xml:space="preserve">2024年度或2025年度</w:t>
            </w:r>
            <w:r>
              <w:rPr>
                <w:rFonts w:hint="eastAsia" w:ascii="Times New Roman" w:hAnsi="Times New Roman" w:eastAsia="宋体" w:cs="宋体"/>
                <w:color w:val="auto"/>
                <w:szCs w:val="21"/>
                <w:highlight w:val="none"/>
              </w:rPr>
              <w:t xml:space="preserve">的财务状况情况</w:t>
            </w:r>
            <w:r>
              <w:rPr>
                <w:rFonts w:hint="eastAsia" w:ascii="Times New Roman" w:hAnsi="Times New Roman" w:eastAsia="宋体" w:cs="宋体"/>
                <w:b/>
                <w:bCs/>
                <w:color w:val="auto"/>
                <w:szCs w:val="21"/>
                <w:highlight w:val="none"/>
              </w:rPr>
              <w:t xml:space="preserve">（成立不满一年不需提供）</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gridSpan w:val="2"/>
            <w:tcW w:w="5575"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90"/>
        </w:trPr>
        <w:tc>
          <w:tcPr>
            <w:gridSpan w:val="4"/>
            <w:tcW w:w="8251"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gridSpan w:val="2"/>
            <w:tcW w:w="5575" w:type="dxa"/>
            <w:vAlign w:val="center"/>
            <w:textDirection w:val="lrTb"/>
            <w:noWrap w:val="false"/>
          </w:tcPr>
          <w:p>
            <w:pPr>
              <w:ind w:firstLine="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b w:val="0"/>
                <w:bCs w:val="0"/>
                <w:color w:val="auto"/>
                <w:sz w:val="21"/>
                <w:szCs w:val="21"/>
                <w:highlight w:val="none"/>
              </w:rPr>
              <w:t xml:space="preserve">本项目专门面向中小企业采购</w:t>
            </w:r>
            <w:r>
              <w:rPr>
                <w:rFonts w:hint="eastAsia" w:ascii="Times New Roman" w:hAnsi="Times New Roman" w:eastAsia="宋体" w:cs="宋体"/>
                <w:color w:val="auto"/>
                <w:sz w:val="21"/>
                <w:szCs w:val="21"/>
                <w:highlight w:val="none"/>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宋体" w:cs="宋体"/>
                <w:i w:val="0"/>
                <w:iCs w:val="0"/>
                <w:color w:val="auto"/>
                <w:szCs w:val="21"/>
                <w:highlight w:val="none"/>
                <w:u w:val="none"/>
              </w:rPr>
              <w:t xml:space="preserve"> </w:t>
            </w:r>
            <w:r/>
          </w:p>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03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00"/>
        </w:trPr>
        <w:tc>
          <w:tcPr>
            <w:gridSpan w:val="4"/>
            <w:tcW w:w="8251"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color w:val="auto"/>
                <w:highlight w:val="none"/>
              </w:rPr>
              <w:t xml:space="preserve"> </w:t>
            </w:r>
            <w:r/>
          </w:p>
        </w:tc>
        <w:tc>
          <w:tcPr>
            <w:gridSpan w:val="2"/>
            <w:tcW w:w="215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00"/>
        </w:trPr>
        <w:tc>
          <w:tcPr>
            <w:gridSpan w:val="4"/>
            <w:tcW w:w="8251"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jc w:val="left"/>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gridSpan w:val="2"/>
            <w:tcW w:w="215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gridSpan w:val="2"/>
            <w:tcW w:w="215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bl>
    <w:p>
      <w:pPr>
        <w:ind w:firstLine="1476"/>
        <w:pageBreakBefore w:val="0"/>
        <w:spacing w:line="360" w:lineRule="auto"/>
        <w:rPr>
          <w:rFonts w:hint="eastAsia"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bCs/>
          <w:color w:val="auto"/>
          <w:highlight w:val="none"/>
        </w:rPr>
      </w:r>
      <w:r/>
    </w:p>
    <w:p>
      <w:pPr>
        <w:ind w:firstLine="147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right"/>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jc w:val="right"/>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contextualSpacing/>
        <w:jc w:val="right"/>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contextualSpacing/>
        <w:pageBreakBefore w:val="0"/>
        <w:spacing w:line="360" w:lineRule="auto"/>
        <w:rPr>
          <w:rFonts w:hint="eastAsia" w:ascii="Times New Roman" w:hAnsi="Times New Roman" w:eastAsia="宋体"/>
          <w:b/>
          <w:color w:val="auto"/>
          <w:sz w:val="36"/>
          <w:highlight w:val="none"/>
        </w:rPr>
      </w:pPr>
      <w:r>
        <w:rPr>
          <w:rFonts w:hint="eastAsia" w:ascii="Times New Roman" w:hAnsi="Times New Roman" w:eastAsia="宋体"/>
          <w:b/>
          <w:color w:val="auto"/>
          <w:sz w:val="36"/>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t xml:space="preserve">声  明</w:t>
      </w:r>
      <w:r/>
    </w:p>
    <w:p>
      <w:pPr>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                               供应商名称（公章）：</w:t>
      </w:r>
      <w:r/>
    </w:p>
    <w:p>
      <w:pPr>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                               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                               日期：  年  月  日</w:t>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r>
      <w:r/>
    </w:p>
    <w:p>
      <w:pPr>
        <w:jc w:val="cente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Times New Roman" w:hAnsi="Times New Roman" w:eastAsia="宋体"/>
          <w:color w:val="auto"/>
          <w:szCs w:val="21"/>
          <w:highlight w:val="none"/>
          <w:lang w:eastAsia="zh-CN"/>
        </w:rPr>
        <w:t xml:space="preserve">；</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（注：法定代表人或负责人、主体名称发生变更的应当重新做出承诺。）</w:t>
      </w:r>
      <w:r/>
    </w:p>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承诺单位（签章）：           </w:t>
      </w:r>
      <w:r/>
    </w:p>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889"/>
        <w:ind w:firstLine="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889"/>
        <w:ind w:firstLine="42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姓名</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代表我方______________（投标人的名称），全权处理本次项目投标的有关事宜。</w:t>
      </w:r>
      <w:r/>
    </w:p>
    <w:p>
      <w:pPr>
        <w:pStyle w:val="889"/>
        <w:ind w:firstLine="42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889"/>
        <w:ind w:firstLine="42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889"/>
        <w:ind w:firstLine="42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889"/>
        <w:ind w:firstLine="420"/>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889"/>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889"/>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89"/>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我方将根据招标文件的规定，严格履行合同的责任和义务</w:t>
      </w:r>
      <w:r>
        <w:rPr>
          <w:rFonts w:hint="eastAsia" w:ascii="Times New Roman" w:hAnsi="Times New Roman" w:eastAsia="宋体"/>
          <w:color w:val="auto"/>
          <w:sz w:val="21"/>
          <w:szCs w:val="21"/>
          <w:highlight w:val="none"/>
          <w:lang w:eastAsia="zh-CN"/>
        </w:rPr>
        <w:t xml:space="preserve">，</w:t>
      </w:r>
      <w:r>
        <w:rPr>
          <w:rFonts w:hint="eastAsia" w:ascii="Times New Roman" w:hAnsi="Times New Roman" w:eastAsia="宋体"/>
          <w:color w:val="auto"/>
          <w:sz w:val="21"/>
          <w:szCs w:val="21"/>
          <w:highlight w:val="none"/>
        </w:rPr>
        <w:t xml:space="preserve">并保证在招标文件规定的时间完成项目，交付买方验收、使用。</w:t>
      </w:r>
      <w:r/>
    </w:p>
    <w:p>
      <w:pPr>
        <w:pStyle w:val="889"/>
        <w:ind w:left="425" w:firstLine="105"/>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 址：</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 编：</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 话： </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 真： </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 户： </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 号：</w:t>
      </w:r>
      <w:r/>
    </w:p>
    <w:p>
      <w:pPr>
        <w:pStyle w:val="889"/>
        <w:ind w:firstLine="478"/>
        <w:pageBreakBefore w:val="0"/>
        <w:spacing w:before="0" w:after="0"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890"/>
        <w:ind w:firstLine="422"/>
        <w:jc w:val="center"/>
        <w:pageBreakBefore w:val="0"/>
        <w:spacing w:line="360" w:lineRule="auto"/>
        <w:rPr>
          <w:rFonts w:hint="eastAsia"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890"/>
        <w:ind w:firstLine="42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90"/>
        <w:ind w:firstLine="42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890"/>
        <w:ind w:firstLine="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p>
      <w:pPr>
        <w:pStyle w:val="890"/>
        <w:ind w:firstLine="42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 </w:t>
      </w:r>
      <w:r/>
    </w:p>
    <w:p>
      <w:pPr>
        <w:pStyle w:val="890"/>
        <w:ind w:firstLine="420"/>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890"/>
        <w:ind w:firstLine="420"/>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 </w:t>
      </w:r>
      <w:r/>
    </w:p>
    <w:p>
      <w:pPr>
        <w:pStyle w:val="890"/>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890"/>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pageBreakBefore w:val="0"/>
        <w:spacing w:line="360" w:lineRule="auto"/>
        <w:rPr>
          <w:rFonts w:hint="eastAsia" w:ascii="Times New Roman" w:hAnsi="Times New Roman" w:eastAsia="宋体"/>
          <w:bCs/>
          <w:color w:val="auto"/>
          <w:sz w:val="24"/>
          <w:highlight w:val="none"/>
        </w:rPr>
      </w:pPr>
      <w:r>
        <w:rPr>
          <w:rFonts w:hint="eastAsia" w:ascii="Times New Roman" w:hAnsi="Times New Roman" w:eastAsia="宋体"/>
          <w:bCs/>
          <w:color w:val="auto"/>
          <w:sz w:val="24"/>
          <w:highlight w:val="none"/>
        </w:rPr>
      </w:r>
      <w:r/>
    </w:p>
    <w:p>
      <w:pPr>
        <w:ind w:firstLine="420"/>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pageBreakBefore w:val="0"/>
        <w:spacing w:line="360" w:lineRule="auto"/>
        <w:rPr>
          <w:rFonts w:hint="eastAsia" w:ascii="Times New Roman" w:hAnsi="Times New Roman" w:eastAsia="宋体"/>
          <w:bCs/>
          <w:color w:val="auto"/>
          <w:highlight w:val="none"/>
        </w:rPr>
      </w:pPr>
      <w:r>
        <w:rPr>
          <w:rFonts w:hint="eastAsia" w:ascii="Times New Roman" w:hAnsi="Times New Roman" w:eastAsia="宋体"/>
          <w:bCs/>
          <w:color w:val="auto"/>
          <w:highlight w:val="none"/>
        </w:rPr>
      </w:r>
      <w:r/>
    </w:p>
    <w:p>
      <w:pPr>
        <w:ind w:firstLine="420"/>
        <w:pageBreakBefore w:val="0"/>
        <w:spacing w:line="360" w:lineRule="auto"/>
        <w:rPr>
          <w:rFonts w:hint="eastAsia" w:ascii="Times New Roman" w:hAnsi="Times New Roman" w:eastAsia="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bCs/>
          <w:color w:val="auto"/>
          <w:highlight w:val="none"/>
          <w:lang w:val="en-US" w:eastAsia="zh-CN"/>
        </w:rPr>
        <w:t xml:space="preserve">法定代表人</w:t>
      </w:r>
      <w:r>
        <w:rPr>
          <w:rFonts w:hint="eastAsia" w:ascii="Times New Roman" w:hAnsi="Times New Roman" w:eastAsia="宋体"/>
          <w:bCs/>
          <w:color w:val="auto"/>
          <w:highlight w:val="none"/>
        </w:rPr>
        <w:t xml:space="preserve">身份证复印件</w:t>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r>
      <w:r/>
    </w:p>
    <w:p>
      <w:pPr>
        <w:pStyle w:val="857"/>
        <w:pageBreakBefore w:val="0"/>
        <w:spacing w:before="0" w:after="0" w:line="360" w:lineRule="auto"/>
        <w:rPr>
          <w:rFonts w:hint="eastAsia" w:ascii="Times New Roman" w:hAnsi="Times New Roman" w:eastAsia="宋体"/>
          <w:color w:val="auto"/>
          <w:sz w:val="32"/>
          <w:highlight w:val="none"/>
        </w:rPr>
      </w:pPr>
      <w:r/>
      <w:bookmarkStart w:id="66" w:name="_Toc6272"/>
      <w:r>
        <w:rPr>
          <w:rFonts w:hint="eastAsia" w:ascii="Times New Roman" w:hAnsi="Times New Roman" w:eastAsia="宋体"/>
          <w:color w:val="auto"/>
          <w:sz w:val="32"/>
          <w:highlight w:val="none"/>
        </w:rPr>
        <w:t xml:space="preserve">二、符合性审查响应对照表</w:t>
      </w:r>
      <w:bookmarkEnd w:id="66"/>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r>
      <w:r/>
    </w:p>
    <w:tbl>
      <w:tblPr>
        <w:tblStyle w:val="8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hint="eastAsia"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bl>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pStyle w:val="857"/>
        <w:pageBreakBefore w:val="0"/>
        <w:spacing w:before="0" w:after="0" w:line="360" w:lineRule="auto"/>
        <w:rPr>
          <w:rFonts w:hint="eastAsia" w:ascii="Times New Roman" w:hAnsi="Times New Roman" w:eastAsia="宋体"/>
          <w:color w:val="auto"/>
          <w:sz w:val="32"/>
          <w:highlight w:val="none"/>
        </w:rPr>
      </w:pPr>
      <w:r/>
      <w:bookmarkStart w:id="67" w:name="_Toc5738"/>
      <w:r>
        <w:rPr>
          <w:rFonts w:hint="eastAsia" w:ascii="Times New Roman" w:hAnsi="Times New Roman" w:eastAsia="宋体"/>
          <w:color w:val="auto"/>
          <w:sz w:val="32"/>
          <w:highlight w:val="none"/>
        </w:rPr>
        <w:t xml:space="preserve">三、非实质性响应对照表</w:t>
      </w:r>
      <w:bookmarkEnd w:id="67"/>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r>
      <w:r/>
    </w:p>
    <w:tbl>
      <w:tblPr>
        <w:tblStyle w:val="860"/>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hint="eastAsia"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hint="eastAsia"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bl>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contextualSpacing/>
        <w:jc w:val="center"/>
        <w:pageBreakBefore w:val="0"/>
        <w:spacing w:line="360" w:lineRule="auto"/>
        <w:rPr>
          <w:rFonts w:hint="eastAsia"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center"/>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spacing w:line="400" w:lineRule="exact"/>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（其他未列明行业）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400" w:lineRule="exact"/>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400" w:lineRule="exact"/>
        <w:rPr>
          <w:color w:val="auto"/>
          <w:highlight w:val="none"/>
        </w:rPr>
      </w:pPr>
      <w:r>
        <w:rPr>
          <w:rFonts w:hint="eastAsia"/>
          <w:color w:val="auto"/>
          <w:highlight w:val="none"/>
        </w:rPr>
        <w:t xml:space="preserve">……</w:t>
      </w:r>
      <w:r/>
    </w:p>
    <w:p>
      <w:pPr>
        <w:ind w:firstLine="420"/>
        <w:jc w:val="left"/>
        <w:spacing w:line="400" w:lineRule="exact"/>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注：</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1、从业人员（不仅指在职职工）、营业收入、资产总额填报上一年度数据，无上一年</w:t>
      </w:r>
      <w:r>
        <w:rPr>
          <w:rFonts w:hint="eastAsia" w:ascii="Times New Roman" w:hAnsi="Times New Roman" w:cs="宋体"/>
          <w:color w:val="auto"/>
          <w:highlight w:val="none"/>
          <w:lang w:val="en-US" w:eastAsia="zh-CN"/>
        </w:rPr>
        <w:t xml:space="preserve">(2024或2025)</w:t>
      </w:r>
      <w:r>
        <w:rPr>
          <w:rFonts w:hint="eastAsia" w:ascii="Times New Roman" w:hAnsi="Times New Roman" w:eastAsia="宋体" w:cs="宋体"/>
          <w:color w:val="auto"/>
          <w:highlight w:val="none"/>
        </w:rPr>
        <w:t xml:space="preserve">度数据的新成立企业可不填报。</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2、《中小企业声明函》不符合要求或未提供的，作如下处理：①如本项目专门面向中小企业采购，则投标（响应）文件无效；②如本项目不专门面向中小企业采购，则价格将不做相应扣除。</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3、货物采购项目中，货物制造商应当为中小微企业。</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6、声明函请按照第四章项目需求中的采购清单并根据实际情况逐项填写，否则视为不符合要求。</w:t>
      </w:r>
      <w:r/>
    </w:p>
    <w:p>
      <w:pPr>
        <w:ind w:firstLine="420"/>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7、</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57"/>
        <w:pageBreakBefore w:val="0"/>
        <w:spacing w:before="0" w:after="0"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525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企业名称（盖章）：</w:t>
      </w:r>
      <w:r/>
    </w:p>
    <w:p>
      <w:pPr>
        <w:jc w:val="center"/>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                             日 期：</w:t>
      </w:r>
      <w:r/>
    </w:p>
    <w:p>
      <w:pPr>
        <w:jc w:val="center"/>
        <w:pageBreakBefore w:val="0"/>
        <w:spacing w:line="360" w:lineRule="auto"/>
        <w:rPr>
          <w:rStyle w:val="879"/>
          <w:rFonts w:hint="eastAsia" w:ascii="Times New Roman" w:hAnsi="Times New Roman" w:eastAsia="宋体" w:cs="仿宋"/>
          <w:color w:val="auto"/>
          <w:szCs w:val="21"/>
          <w:highlight w:val="none"/>
        </w:rPr>
      </w:pPr>
      <w:r>
        <w:rPr>
          <w:rStyle w:val="879"/>
          <w:rFonts w:hint="eastAsia" w:ascii="Times New Roman" w:hAnsi="Times New Roman" w:eastAsia="宋体" w:cs="仿宋"/>
          <w:color w:val="auto"/>
          <w:szCs w:val="21"/>
          <w:highlight w:val="none"/>
        </w:rPr>
        <w:t xml:space="preserve">中小微企业划型标准</w:t>
      </w:r>
      <w:r/>
    </w:p>
    <w:p>
      <w:pPr>
        <w:pStyle w:val="875"/>
        <w:ind w:firstLine="420"/>
        <w:pageBreakBefore w:val="0"/>
        <w:spacing w:line="360" w:lineRule="auto"/>
        <w:widowControl/>
        <w:rPr>
          <w:rFonts w:hint="eastAsia" w:ascii="Times New Roman" w:hAnsi="Times New Roman" w:eastAsia="宋体"/>
          <w:color w:val="auto"/>
          <w:sz w:val="21"/>
          <w:szCs w:val="21"/>
          <w:highlight w:val="none"/>
        </w:rPr>
      </w:pPr>
      <w:r>
        <w:rPr>
          <w:rFonts w:hint="eastAsia" w:ascii="Times New Roman" w:hAnsi="Times New Roman" w:eastAsia="宋体" w:cs="仿宋"/>
          <w:color w:val="auto"/>
          <w:sz w:val="21"/>
          <w:szCs w:val="21"/>
          <w:highlight w:val="none"/>
        </w:rPr>
        <w:t xml:space="preserve">    </w:t>
      </w:r>
      <w:r>
        <w:rPr>
          <w:rStyle w:val="879"/>
          <w:rFonts w:hint="eastAsia" w:ascii="Times New Roman" w:hAnsi="Times New Roman" w:eastAsia="宋体" w:cs="仿宋"/>
          <w:color w:val="auto"/>
          <w:sz w:val="21"/>
          <w:szCs w:val="21"/>
          <w:highlight w:val="none"/>
        </w:rPr>
        <w:t xml:space="preserve">中小微企业划型标准如下：</w:t>
      </w:r>
      <w:r/>
    </w:p>
    <w:tbl>
      <w:tblPr>
        <w:tblStyle w:val="860"/>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875"/>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ind w:firstLine="420"/>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875"/>
              <w:jc w:val="center"/>
              <w:pageBreakBefore w:val="0"/>
              <w:spacing w:line="360" w:lineRule="auto"/>
              <w:widowControl/>
              <w:rPr>
                <w:rFonts w:hint="eastAsia" w:ascii="Times New Roman" w:hAnsi="Times New Roman" w:eastAsia="宋体"/>
                <w:color w:val="auto"/>
                <w:sz w:val="21"/>
                <w:szCs w:val="21"/>
                <w:highlight w:val="none"/>
              </w:rPr>
            </w:pPr>
            <w:r>
              <w:rPr>
                <w:rStyle w:val="879"/>
                <w:rFonts w:hint="eastAsia" w:ascii="Times New Roman" w:hAnsi="Times New Roman" w:eastAsia="宋体" w:cs="仿宋"/>
                <w:color w:val="auto"/>
                <w:sz w:val="21"/>
                <w:szCs w:val="21"/>
                <w:highlight w:val="none"/>
              </w:rPr>
              <w:t xml:space="preserve">X＜10</w:t>
            </w:r>
            <w:r/>
          </w:p>
        </w:tc>
      </w:tr>
    </w:tbl>
    <w:p>
      <w:pPr>
        <w:pStyle w:val="875"/>
        <w:ind w:firstLine="810"/>
        <w:pageBreakBefore w:val="0"/>
        <w:spacing w:line="360" w:lineRule="auto"/>
        <w:widowControl/>
        <w:rPr>
          <w:rStyle w:val="879"/>
          <w:rFonts w:hint="eastAsia" w:ascii="Times New Roman" w:hAnsi="Times New Roman" w:eastAsia="宋体" w:cs="仿宋"/>
          <w:color w:val="auto"/>
          <w:sz w:val="21"/>
          <w:szCs w:val="21"/>
          <w:highlight w:val="none"/>
        </w:rPr>
      </w:pPr>
      <w:r>
        <w:rPr>
          <w:rStyle w:val="879"/>
          <w:rFonts w:hint="eastAsia" w:ascii="Times New Roman" w:hAnsi="Times New Roman" w:eastAsia="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58"/>
        <w:pageBreakBefore w:val="0"/>
        <w:spacing w:before="0" w:after="0" w:line="360" w:lineRule="auto"/>
        <w:rPr>
          <w:rStyle w:val="879"/>
          <w:rFonts w:ascii="Times New Roman" w:hAnsi="Times New Roman" w:eastAsia="宋体" w:cs="仿宋"/>
          <w:b w:val="0"/>
          <w:color w:val="auto"/>
          <w:sz w:val="21"/>
          <w:szCs w:val="21"/>
          <w:highlight w:val="none"/>
        </w:rPr>
      </w:pPr>
      <w:r>
        <w:rPr>
          <w:rStyle w:val="879"/>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hint="eastAsia"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     ）。</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ind w:firstLine="42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                              日  期：</w:t>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center"/>
        <w:pageBreakBefore w:val="0"/>
        <w:spacing w:line="360" w:lineRule="auto"/>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pageBreakBefore w:val="0"/>
        <w:spacing w:line="360" w:lineRule="auto"/>
        <w:rPr>
          <w:rFonts w:hint="eastAsia"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857"/>
        <w:pageBreakBefore w:val="0"/>
        <w:spacing w:before="0" w:after="0" w:line="360" w:lineRule="auto"/>
        <w:rPr>
          <w:rFonts w:hint="eastAsia" w:ascii="Times New Roman" w:hAnsi="Times New Roman" w:eastAsia="宋体"/>
          <w:color w:val="auto"/>
          <w:sz w:val="32"/>
          <w:highlight w:val="none"/>
        </w:rPr>
      </w:pPr>
      <w:r/>
      <w:bookmarkStart w:id="68" w:name="_Toc10126"/>
      <w:r>
        <w:rPr>
          <w:rFonts w:hint="eastAsia" w:ascii="Times New Roman" w:hAnsi="Times New Roman" w:eastAsia="宋体"/>
          <w:color w:val="auto"/>
          <w:sz w:val="32"/>
          <w:highlight w:val="none"/>
        </w:rPr>
        <w:t xml:space="preserve">四、开标一览表</w:t>
      </w:r>
      <w:bookmarkEnd w:id="68"/>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如有</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 </w:t>
      </w:r>
      <w:r/>
    </w:p>
    <w:p>
      <w:pPr>
        <w:ind w:firstLine="480"/>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bl>
      <w:tblPr>
        <w:tblStyle w:val="86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63"/>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w:t>
            </w:r>
            <w:r>
              <w:rPr>
                <w:rFonts w:hint="eastAsia" w:ascii="Times New Roman" w:hAnsi="Times New Roman"/>
                <w:color w:val="auto"/>
                <w:szCs w:val="21"/>
                <w:highlight w:val="none"/>
                <w:lang w:eastAsia="zh-CN"/>
              </w:rPr>
              <w:t xml:space="preserve">折扣</w:t>
            </w:r>
            <w:r>
              <w:rPr>
                <w:rFonts w:hint="eastAsia" w:ascii="Times New Roman" w:hAnsi="Times New Roman" w:eastAsia="宋体"/>
                <w:color w:val="auto"/>
                <w:szCs w:val="21"/>
                <w:highlight w:val="none"/>
              </w:rPr>
              <w:t xml:space="preserve">报价</w:t>
            </w:r>
            <w:r/>
          </w:p>
        </w:tc>
      </w:tr>
      <w:tr>
        <w:trPr>
          <w:cantSplit/>
          <w:trHeight w:val="1697"/>
        </w:trPr>
        <w:tc>
          <w:tcPr>
            <w:tcW w:w="2481" w:type="dxa"/>
            <w:vAlign w:val="center"/>
            <w:textDirection w:val="lrTb"/>
            <w:noWrap w:val="false"/>
          </w:tcPr>
          <w:p>
            <w:pPr>
              <w:pStyle w:val="863"/>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6405" w:type="dxa"/>
            <w:vAlign w:val="center"/>
            <w:textDirection w:val="lrTb"/>
            <w:noWrap w:val="false"/>
          </w:tcPr>
          <w:p>
            <w:pPr>
              <w:pStyle w:val="88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88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w:t>
            </w:r>
            <w:r>
              <w:rPr>
                <w:rFonts w:hint="eastAsia" w:ascii="Times New Roman" w:hAnsi="Times New Roman" w:cs="宋体"/>
                <w:color w:val="auto"/>
                <w:sz w:val="21"/>
                <w:szCs w:val="21"/>
                <w:highlight w:val="none"/>
                <w:lang w:eastAsia="zh-CN"/>
              </w:rPr>
              <w:t xml:space="preserve">折扣</w:t>
            </w:r>
            <w:r>
              <w:rPr>
                <w:rFonts w:hint="eastAsia" w:ascii="Times New Roman" w:hAnsi="Times New Roman" w:eastAsia="宋体" w:cs="宋体"/>
                <w:color w:val="auto"/>
                <w:sz w:val="21"/>
                <w:szCs w:val="21"/>
                <w:highlight w:val="none"/>
              </w:rPr>
              <w:t xml:space="preserve">：</w:t>
            </w:r>
            <w:r>
              <w:rPr>
                <w:rFonts w:hint="eastAsia" w:ascii="Times New Roman" w:hAnsi="Times New Roman"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rPr>
              <w:t xml:space="preserve">）</w:t>
            </w:r>
            <w:r/>
          </w:p>
          <w:p>
            <w:pPr>
              <w:pStyle w:val="889"/>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p>
      <w:pPr>
        <w:ind w:firstLine="480"/>
        <w:pageBreakBefore w:val="0"/>
        <w:spacing w:line="360" w:lineRule="auto"/>
        <w:rPr>
          <w:rFonts w:hint="eastAsia"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                                              日期：  年月日</w:t>
      </w:r>
      <w:r/>
    </w:p>
    <w:p>
      <w:pPr>
        <w:pStyle w:val="861"/>
        <w:ind w:firstLine="640"/>
        <w:pageBreakBefore w:val="0"/>
        <w:spacing w:line="360" w:lineRule="auto"/>
        <w:rPr>
          <w:rFonts w:hint="eastAsia"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r>
      <w:r/>
    </w:p>
    <w:p>
      <w:pPr>
        <w:pStyle w:val="861"/>
        <w:ind w:firstLine="640"/>
        <w:pageBreakBefore w:val="0"/>
        <w:spacing w:line="360" w:lineRule="auto"/>
        <w:rPr>
          <w:rFonts w:hint="eastAsia"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r>
      <w:r/>
    </w:p>
    <w:p>
      <w:pPr>
        <w:pageBreakBefore w:val="0"/>
        <w:spacing w:line="360" w:lineRule="auto"/>
        <w:rPr>
          <w:rFonts w:hint="eastAsia"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jc w:val="left"/>
        <w:pageBreakBefore w:val="0"/>
        <w:spacing w:line="360" w:lineRule="auto"/>
        <w:widowControl/>
        <w:rPr>
          <w:rFonts w:hint="eastAsia" w:ascii="Times New Roman" w:hAnsi="Times New Roman" w:eastAsia="宋体" w:cs="Arial"/>
          <w:b/>
          <w:bCs/>
          <w:color w:val="auto"/>
          <w:highlight w:val="none"/>
        </w:rPr>
      </w:pPr>
      <w:r>
        <w:rPr>
          <w:rFonts w:hint="eastAsia" w:ascii="Times New Roman" w:hAnsi="Times New Roman" w:eastAsia="宋体" w:cs="Arial"/>
          <w:b/>
          <w:bCs/>
          <w:color w:val="auto"/>
          <w:highlight w:val="none"/>
        </w:rPr>
      </w:r>
      <w:r/>
    </w:p>
    <w:p>
      <w:pPr>
        <w:pStyle w:val="857"/>
        <w:pageBreakBefore w:val="0"/>
        <w:spacing w:before="0" w:after="0" w:line="360" w:lineRule="auto"/>
        <w:rPr>
          <w:rFonts w:hint="eastAsia" w:ascii="Times New Roman" w:hAnsi="Times New Roman" w:eastAsia="宋体"/>
          <w:color w:val="auto"/>
          <w:sz w:val="32"/>
          <w:highlight w:val="none"/>
        </w:rPr>
      </w:pPr>
      <w:r/>
      <w:bookmarkStart w:id="69" w:name="_Toc4120"/>
      <w:r>
        <w:rPr>
          <w:rFonts w:hint="eastAsia" w:ascii="Times New Roman" w:hAnsi="Times New Roman" w:eastAsia="宋体"/>
          <w:color w:val="auto"/>
          <w:sz w:val="32"/>
          <w:highlight w:val="none"/>
          <w:lang w:eastAsia="zh-CN"/>
        </w:rPr>
        <w:t xml:space="preserve">五</w:t>
      </w:r>
      <w:r>
        <w:rPr>
          <w:rFonts w:hint="eastAsia" w:ascii="Times New Roman" w:hAnsi="Times New Roman" w:eastAsia="宋体"/>
          <w:color w:val="auto"/>
          <w:sz w:val="32"/>
          <w:highlight w:val="none"/>
        </w:rPr>
        <w:t xml:space="preserve">、技术参数响应及偏离表</w:t>
      </w:r>
      <w:bookmarkEnd w:id="69"/>
      <w:r/>
      <w:r/>
    </w:p>
    <w:tbl>
      <w:tblPr>
        <w:tblStyle w:val="86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bl>
    <w:p>
      <w:pPr>
        <w:pageBreakBefore w:val="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p>
      <w:pPr>
        <w:pageBreakBefore w:val="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57"/>
        <w:pageBreakBefore w:val="0"/>
        <w:spacing w:before="0" w:after="0" w:line="360" w:lineRule="auto"/>
        <w:rPr>
          <w:rFonts w:hint="eastAsia" w:ascii="Times New Roman" w:hAnsi="Times New Roman" w:eastAsia="宋体"/>
          <w:color w:val="auto"/>
          <w:sz w:val="32"/>
          <w:highlight w:val="none"/>
        </w:rPr>
      </w:pPr>
      <w:r/>
      <w:bookmarkStart w:id="70" w:name="_Hlt26955054"/>
      <w:r/>
      <w:bookmarkEnd w:id="70"/>
      <w:r/>
      <w:bookmarkStart w:id="71" w:name="_Toc551"/>
      <w:r>
        <w:rPr>
          <w:rFonts w:hint="eastAsia" w:ascii="Times New Roman" w:hAnsi="Times New Roman" w:eastAsia="宋体"/>
          <w:color w:val="auto"/>
          <w:sz w:val="32"/>
          <w:highlight w:val="none"/>
          <w:lang w:eastAsia="zh-CN"/>
        </w:rPr>
        <w:t xml:space="preserve">六</w:t>
      </w:r>
      <w:r>
        <w:rPr>
          <w:rFonts w:hint="eastAsia" w:ascii="Times New Roman" w:hAnsi="Times New Roman" w:eastAsia="宋体"/>
          <w:color w:val="auto"/>
          <w:sz w:val="32"/>
          <w:highlight w:val="none"/>
        </w:rPr>
        <w:t xml:space="preserve">、商务条款响应及偏离表</w:t>
      </w:r>
      <w:bookmarkEnd w:id="71"/>
      <w:r/>
      <w:r/>
    </w:p>
    <w:tbl>
      <w:tblPr>
        <w:tblStyle w:val="860"/>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bookmarkStart w:id="72" w:name="_Hlt26580838"/>
            <w:r/>
            <w:bookmarkEnd w:id="72"/>
            <w:r/>
            <w:bookmarkStart w:id="73" w:name="_Hlt26955056"/>
            <w:r/>
            <w:bookmarkEnd w:id="73"/>
            <w:r/>
            <w:bookmarkStart w:id="74" w:name="_Hlt26955064"/>
            <w:r/>
            <w:bookmarkEnd w:id="74"/>
            <w:r/>
            <w:bookmarkStart w:id="75" w:name="_Hlt26671372"/>
            <w:r/>
            <w:bookmarkEnd w:id="75"/>
            <w:r/>
            <w:bookmarkStart w:id="76" w:name="_Hlt24879081"/>
            <w:r/>
            <w:bookmarkEnd w:id="76"/>
            <w:r/>
            <w:bookmarkStart w:id="77" w:name="_Hlt26671343"/>
            <w:r/>
            <w:bookmarkEnd w:id="77"/>
            <w:r/>
            <w:bookmarkStart w:id="78" w:name="_Hlt26782999"/>
            <w:r/>
            <w:bookmarkEnd w:id="78"/>
            <w:r/>
            <w:bookmarkStart w:id="79" w:name="_Hlt26609391"/>
            <w:r/>
            <w:bookmarkEnd w:id="79"/>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r>
            <w:r/>
          </w:p>
        </w:tc>
      </w:tr>
    </w:tbl>
    <w:p>
      <w:pPr>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bookmarkStart w:id="80" w:name="_Hlt26955066"/>
      <w:r/>
      <w:bookmarkEnd w:id="80"/>
      <w:r/>
      <w:bookmarkStart w:id="81" w:name="_Hlt26609389"/>
      <w:r/>
      <w:bookmarkEnd w:id="81"/>
      <w:r/>
      <w:bookmarkStart w:id="82" w:name="_Hlt26671374"/>
      <w:r/>
      <w:bookmarkEnd w:id="82"/>
      <w:r/>
      <w:bookmarkStart w:id="83" w:name="_Toc462564146"/>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r/>
    </w:p>
    <w:p>
      <w:pPr>
        <w:pStyle w:val="861"/>
        <w:ind w:firstLine="480"/>
        <w:pageBreakBefore w:val="0"/>
        <w:spacing w:line="360" w:lineRule="auto"/>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r>
      <w:bookmarkEnd w:id="83"/>
      <w:r/>
      <w:r/>
    </w:p>
    <w:p>
      <w:pPr>
        <w:jc w:val="center"/>
        <w:pageBreakBefore w:val="0"/>
        <w:spacing w:line="360" w:lineRule="auto"/>
        <w:rPr>
          <w:rFonts w:hint="eastAsia"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hint="eastAsia"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60"/>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ind w:firstLine="211"/>
        <w:jc w:val="center"/>
        <w:pageBreakBefore w:val="0"/>
        <w:spacing w:line="360" w:lineRule="auto"/>
        <w:rPr>
          <w:rFonts w:hint="eastAsia" w:ascii="Times New Roman" w:hAnsi="Times New Roman" w:eastAsia="宋体"/>
          <w:b/>
          <w:color w:val="auto"/>
          <w:highlight w:val="none"/>
        </w:rPr>
      </w:pPr>
      <w:r>
        <w:rPr>
          <w:rFonts w:hint="eastAsia" w:ascii="Times New Roman" w:hAnsi="Times New Roman" w:eastAsia="宋体"/>
          <w:b/>
          <w:color w:val="auto"/>
          <w:highlight w:val="none"/>
        </w:rPr>
        <w:t xml:space="preserve">联合体协议（如有）</w:t>
      </w:r>
      <w:r/>
    </w:p>
    <w:p>
      <w:pPr>
        <w:ind w:firstLine="211"/>
        <w:jc w:val="center"/>
        <w:pageBreakBefore w:val="0"/>
        <w:spacing w:line="360" w:lineRule="auto"/>
        <w:rPr>
          <w:rFonts w:hint="eastAsia" w:ascii="Times New Roman" w:hAnsi="Times New Roman" w:eastAsia="宋体"/>
          <w:b/>
          <w:color w:val="auto"/>
          <w:highlight w:val="none"/>
        </w:rPr>
      </w:pPr>
      <w:r>
        <w:rPr>
          <w:rFonts w:hint="eastAsia" w:ascii="Times New Roman" w:hAnsi="Times New Roman" w:eastAsia="宋体"/>
          <w:b/>
          <w:color w:val="auto"/>
          <w:highlight w:val="none"/>
        </w:rPr>
      </w:r>
      <w:r/>
    </w:p>
    <w:p>
      <w:pPr>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（联合体中各供应商全称）在此达成以下协议：</w:t>
      </w:r>
      <w:r/>
    </w:p>
    <w:p>
      <w:pPr>
        <w:ind w:firstLine="645"/>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1、我们自愿组成联合体，参加代理机构组织的采购编号为（项目编号）（项目全称）的政府采购活动。</w:t>
      </w:r>
      <w:r/>
    </w:p>
    <w:p>
      <w:pPr>
        <w:ind w:firstLine="645"/>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6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所有供应商全称：</w:t>
      </w:r>
      <w:r/>
    </w:p>
    <w:p>
      <w:pPr>
        <w:ind w:firstLine="645"/>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t xml:space="preserve">                                      法定代表人：  </w:t>
      </w:r>
      <w:r/>
    </w:p>
    <w:p>
      <w:pPr>
        <w:ind w:firstLine="46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fldChar w:fldCharType="begin"/>
    </w:r>
    <w:r>
      <w:instrText xml:space="preserve">PAGE   \* MERGEFORMAT</w:instrText>
    </w:r>
    <w:r>
      <w:fldChar w:fldCharType="separate"/>
    </w:r>
    <w:r>
      <w:rPr>
        <w:lang w:val="zh-CN"/>
      </w:rPr>
      <w:t xml:space="preserve">28</w:t>
    </w:r>
    <w:r>
      <w:rPr>
        <w:lang w:val="zh-CN"/>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w:rPr>
        <w:rFonts w:hint="eastAsia"/>
        <w:lang w:eastAsia="zh-CN"/>
      </w:rPr>
      <w:t xml:space="preserve">JSZC-321092-SWGC-G2026-0011号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both"/>
    </w:pPr>
    <w:r>
      <w:rPr>
        <w:rFonts w:hint="eastAsia"/>
      </w:rPr>
      <w:t xml:space="preserve">JSZC-321091-SWGC-G2023-0169号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asciiTheme="majorEastAsia" w:hAnsiTheme="majorEastAsia" w:eastAsiaTheme="majorEastAsia" w:cstheme="maj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93"/>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859"/>
    <w:link w:val="856"/>
    <w:uiPriority w:val="9"/>
    <w:rPr>
      <w:rFonts w:ascii="Arial" w:hAnsi="Arial" w:eastAsia="Arial" w:cs="Arial"/>
      <w:sz w:val="40"/>
      <w:szCs w:val="40"/>
    </w:rPr>
  </w:style>
  <w:style w:type="character" w:styleId="688">
    <w:name w:val="Heading 2 Char"/>
    <w:basedOn w:val="859"/>
    <w:link w:val="857"/>
    <w:uiPriority w:val="9"/>
    <w:rPr>
      <w:rFonts w:ascii="Arial" w:hAnsi="Arial" w:eastAsia="Arial" w:cs="Arial"/>
      <w:sz w:val="34"/>
    </w:rPr>
  </w:style>
  <w:style w:type="character" w:styleId="689">
    <w:name w:val="Heading 3 Char"/>
    <w:basedOn w:val="859"/>
    <w:link w:val="858"/>
    <w:uiPriority w:val="9"/>
    <w:rPr>
      <w:rFonts w:ascii="Arial" w:hAnsi="Arial" w:eastAsia="Arial" w:cs="Arial"/>
      <w:sz w:val="30"/>
      <w:szCs w:val="30"/>
    </w:rPr>
  </w:style>
  <w:style w:type="paragraph" w:styleId="690">
    <w:name w:val="Heading 4"/>
    <w:basedOn w:val="855"/>
    <w:next w:val="855"/>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basedOn w:val="859"/>
    <w:link w:val="690"/>
    <w:uiPriority w:val="9"/>
    <w:rPr>
      <w:rFonts w:ascii="Arial" w:hAnsi="Arial" w:eastAsia="Arial" w:cs="Arial"/>
      <w:b/>
      <w:bCs/>
      <w:sz w:val="26"/>
      <w:szCs w:val="26"/>
    </w:rPr>
  </w:style>
  <w:style w:type="paragraph" w:styleId="692">
    <w:name w:val="Heading 5"/>
    <w:basedOn w:val="855"/>
    <w:next w:val="855"/>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59"/>
    <w:link w:val="692"/>
    <w:uiPriority w:val="9"/>
    <w:rPr>
      <w:rFonts w:ascii="Arial" w:hAnsi="Arial" w:eastAsia="Arial" w:cs="Arial"/>
      <w:b/>
      <w:bCs/>
      <w:sz w:val="24"/>
      <w:szCs w:val="24"/>
    </w:rPr>
  </w:style>
  <w:style w:type="paragraph" w:styleId="694">
    <w:name w:val="Heading 6"/>
    <w:basedOn w:val="855"/>
    <w:next w:val="855"/>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59"/>
    <w:link w:val="694"/>
    <w:uiPriority w:val="9"/>
    <w:rPr>
      <w:rFonts w:ascii="Arial" w:hAnsi="Arial" w:eastAsia="Arial" w:cs="Arial"/>
      <w:b/>
      <w:bCs/>
      <w:sz w:val="22"/>
      <w:szCs w:val="22"/>
    </w:rPr>
  </w:style>
  <w:style w:type="paragraph" w:styleId="696">
    <w:name w:val="Heading 7"/>
    <w:basedOn w:val="855"/>
    <w:next w:val="855"/>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9"/>
    <w:link w:val="696"/>
    <w:uiPriority w:val="9"/>
    <w:rPr>
      <w:rFonts w:ascii="Arial" w:hAnsi="Arial" w:eastAsia="Arial" w:cs="Arial"/>
      <w:b/>
      <w:bCs/>
      <w:i/>
      <w:iCs/>
      <w:sz w:val="22"/>
      <w:szCs w:val="22"/>
    </w:rPr>
  </w:style>
  <w:style w:type="paragraph" w:styleId="698">
    <w:name w:val="Heading 8"/>
    <w:basedOn w:val="855"/>
    <w:next w:val="855"/>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9"/>
    <w:link w:val="698"/>
    <w:uiPriority w:val="9"/>
    <w:rPr>
      <w:rFonts w:ascii="Arial" w:hAnsi="Arial" w:eastAsia="Arial" w:cs="Arial"/>
      <w:i/>
      <w:iCs/>
      <w:sz w:val="22"/>
      <w:szCs w:val="22"/>
    </w:rPr>
  </w:style>
  <w:style w:type="paragraph" w:styleId="700">
    <w:name w:val="Heading 9"/>
    <w:basedOn w:val="855"/>
    <w:next w:val="855"/>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9"/>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5"/>
    <w:next w:val="855"/>
    <w:link w:val="704"/>
    <w:uiPriority w:val="10"/>
    <w:qFormat/>
    <w:pPr>
      <w:contextualSpacing/>
      <w:spacing w:before="300" w:after="200"/>
    </w:pPr>
    <w:rPr>
      <w:sz w:val="48"/>
      <w:szCs w:val="48"/>
    </w:rPr>
  </w:style>
  <w:style w:type="character" w:styleId="704">
    <w:name w:val="Title Char"/>
    <w:basedOn w:val="859"/>
    <w:link w:val="703"/>
    <w:uiPriority w:val="10"/>
    <w:rPr>
      <w:sz w:val="48"/>
      <w:szCs w:val="48"/>
    </w:rPr>
  </w:style>
  <w:style w:type="paragraph" w:styleId="705">
    <w:name w:val="Subtitle"/>
    <w:basedOn w:val="855"/>
    <w:next w:val="855"/>
    <w:link w:val="706"/>
    <w:uiPriority w:val="11"/>
    <w:qFormat/>
    <w:pPr>
      <w:spacing w:before="200" w:after="200"/>
    </w:pPr>
    <w:rPr>
      <w:sz w:val="24"/>
      <w:szCs w:val="24"/>
    </w:rPr>
  </w:style>
  <w:style w:type="character" w:styleId="706">
    <w:name w:val="Subtitle Char"/>
    <w:basedOn w:val="859"/>
    <w:link w:val="705"/>
    <w:uiPriority w:val="11"/>
    <w:rPr>
      <w:sz w:val="24"/>
      <w:szCs w:val="24"/>
    </w:rPr>
  </w:style>
  <w:style w:type="paragraph" w:styleId="707">
    <w:name w:val="Quote"/>
    <w:basedOn w:val="855"/>
    <w:next w:val="855"/>
    <w:link w:val="708"/>
    <w:uiPriority w:val="29"/>
    <w:qFormat/>
    <w:pPr>
      <w:ind w:left="720" w:right="720"/>
    </w:pPr>
    <w:rPr>
      <w:i/>
    </w:rPr>
  </w:style>
  <w:style w:type="character" w:styleId="708">
    <w:name w:val="Quote Char"/>
    <w:link w:val="707"/>
    <w:uiPriority w:val="29"/>
    <w:rPr>
      <w:i/>
    </w:rPr>
  </w:style>
  <w:style w:type="paragraph" w:styleId="709">
    <w:name w:val="Intense Quote"/>
    <w:basedOn w:val="855"/>
    <w:next w:val="85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59"/>
    <w:link w:val="870"/>
    <w:uiPriority w:val="99"/>
  </w:style>
  <w:style w:type="character" w:styleId="712">
    <w:name w:val="Footer Char"/>
    <w:basedOn w:val="859"/>
    <w:link w:val="869"/>
    <w:uiPriority w:val="99"/>
  </w:style>
  <w:style w:type="paragraph" w:styleId="713">
    <w:name w:val="Caption"/>
    <w:basedOn w:val="855"/>
    <w:next w:val="855"/>
    <w:uiPriority w:val="35"/>
    <w:semiHidden/>
    <w:unhideWhenUsed/>
    <w:qFormat/>
    <w:pPr>
      <w:spacing w:line="276" w:lineRule="auto"/>
    </w:pPr>
    <w:rPr>
      <w:b/>
      <w:bCs/>
      <w:color w:val="4f81bd" w:themeColor="accent1"/>
      <w:sz w:val="18"/>
      <w:szCs w:val="18"/>
    </w:rPr>
  </w:style>
  <w:style w:type="character" w:styleId="714">
    <w:name w:val="Caption Char"/>
    <w:basedOn w:val="713"/>
    <w:link w:val="869"/>
    <w:uiPriority w:val="99"/>
  </w:style>
  <w:style w:type="table" w:styleId="715">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5"/>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59"/>
    <w:uiPriority w:val="99"/>
    <w:unhideWhenUsed/>
    <w:rPr>
      <w:vertAlign w:val="superscript"/>
    </w:rPr>
  </w:style>
  <w:style w:type="paragraph" w:styleId="843">
    <w:name w:val="endnote text"/>
    <w:basedOn w:val="855"/>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59"/>
    <w:uiPriority w:val="99"/>
    <w:semiHidden/>
    <w:unhideWhenUsed/>
    <w:rPr>
      <w:vertAlign w:val="superscript"/>
    </w:rPr>
  </w:style>
  <w:style w:type="paragraph" w:styleId="846">
    <w:name w:val="toc 3"/>
    <w:basedOn w:val="855"/>
    <w:next w:val="855"/>
    <w:uiPriority w:val="39"/>
    <w:unhideWhenUsed/>
    <w:pPr>
      <w:ind w:left="567" w:right="0" w:firstLine="0"/>
      <w:spacing w:after="57"/>
    </w:pPr>
  </w:style>
  <w:style w:type="paragraph" w:styleId="847">
    <w:name w:val="toc 4"/>
    <w:basedOn w:val="855"/>
    <w:next w:val="855"/>
    <w:uiPriority w:val="39"/>
    <w:unhideWhenUsed/>
    <w:pPr>
      <w:ind w:left="850" w:right="0" w:firstLine="0"/>
      <w:spacing w:after="57"/>
    </w:pPr>
  </w:style>
  <w:style w:type="paragraph" w:styleId="848">
    <w:name w:val="toc 5"/>
    <w:basedOn w:val="855"/>
    <w:next w:val="855"/>
    <w:uiPriority w:val="39"/>
    <w:unhideWhenUsed/>
    <w:pPr>
      <w:ind w:left="1134" w:right="0" w:firstLine="0"/>
      <w:spacing w:after="57"/>
    </w:pPr>
  </w:style>
  <w:style w:type="paragraph" w:styleId="849">
    <w:name w:val="toc 6"/>
    <w:basedOn w:val="855"/>
    <w:next w:val="855"/>
    <w:uiPriority w:val="39"/>
    <w:unhideWhenUsed/>
    <w:pPr>
      <w:ind w:left="1417" w:right="0" w:firstLine="0"/>
      <w:spacing w:after="57"/>
    </w:pPr>
  </w:style>
  <w:style w:type="paragraph" w:styleId="850">
    <w:name w:val="toc 7"/>
    <w:basedOn w:val="855"/>
    <w:next w:val="855"/>
    <w:uiPriority w:val="39"/>
    <w:unhideWhenUsed/>
    <w:pPr>
      <w:ind w:left="1701" w:right="0" w:firstLine="0"/>
      <w:spacing w:after="57"/>
    </w:pPr>
  </w:style>
  <w:style w:type="paragraph" w:styleId="851">
    <w:name w:val="toc 8"/>
    <w:basedOn w:val="855"/>
    <w:next w:val="855"/>
    <w:uiPriority w:val="39"/>
    <w:unhideWhenUsed/>
    <w:pPr>
      <w:ind w:left="1984" w:right="0" w:firstLine="0"/>
      <w:spacing w:after="57"/>
    </w:pPr>
  </w:style>
  <w:style w:type="paragraph" w:styleId="852">
    <w:name w:val="toc 9"/>
    <w:basedOn w:val="855"/>
    <w:next w:val="855"/>
    <w:uiPriority w:val="39"/>
    <w:unhideWhenUsed/>
    <w:pPr>
      <w:ind w:left="2268" w:right="0" w:firstLine="0"/>
      <w:spacing w:after="57"/>
    </w:pPr>
  </w:style>
  <w:style w:type="paragraph" w:styleId="853">
    <w:name w:val="TOC Heading"/>
    <w:uiPriority w:val="39"/>
    <w:unhideWhenUsed/>
  </w:style>
  <w:style w:type="paragraph" w:styleId="854">
    <w:name w:val="table of figures"/>
    <w:basedOn w:val="855"/>
    <w:next w:val="855"/>
    <w:uiPriority w:val="99"/>
    <w:unhideWhenUsed/>
    <w:pPr>
      <w:spacing w:after="0" w:afterAutospacing="0"/>
    </w:pPr>
  </w:style>
  <w:style w:type="paragraph" w:styleId="85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6">
    <w:name w:val="Heading 1"/>
    <w:basedOn w:val="855"/>
    <w:next w:val="855"/>
    <w:uiPriority w:val="9"/>
    <w:qFormat/>
    <w:pPr>
      <w:keepLines/>
      <w:keepNext/>
      <w:spacing w:before="340" w:after="330" w:line="578" w:lineRule="auto"/>
      <w:outlineLvl w:val="0"/>
    </w:pPr>
    <w:rPr>
      <w:b/>
      <w:bCs/>
      <w:sz w:val="44"/>
      <w:szCs w:val="44"/>
    </w:rPr>
  </w:style>
  <w:style w:type="paragraph" w:styleId="857">
    <w:name w:val="Heading 2"/>
    <w:basedOn w:val="855"/>
    <w:next w:val="85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55"/>
    <w:uiPriority w:val="0"/>
    <w:qFormat/>
    <w:pPr>
      <w:keepLines/>
      <w:keepNext/>
      <w:spacing w:before="260" w:after="260" w:line="416" w:lineRule="auto"/>
      <w:outlineLvl w:val="2"/>
    </w:pPr>
    <w:rPr>
      <w:b/>
      <w:bCs/>
      <w:sz w:val="32"/>
      <w:szCs w:val="32"/>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55"/>
    <w:uiPriority w:val="0"/>
    <w:unhideWhenUsed/>
    <w:qFormat/>
    <w:pPr>
      <w:ind w:firstLine="420"/>
    </w:pPr>
  </w:style>
  <w:style w:type="paragraph" w:styleId="862">
    <w:name w:val="annotation text"/>
    <w:basedOn w:val="855"/>
    <w:link w:val="900"/>
    <w:uiPriority w:val="0"/>
    <w:qFormat/>
    <w:pPr>
      <w:jc w:val="left"/>
    </w:pPr>
  </w:style>
  <w:style w:type="paragraph" w:styleId="863">
    <w:name w:val="Body Text"/>
    <w:basedOn w:val="855"/>
    <w:uiPriority w:val="0"/>
    <w:qFormat/>
    <w:rPr>
      <w:rFonts w:ascii="楷体_GB2312" w:hAnsi="Arial" w:eastAsia="楷体_GB2312"/>
      <w:sz w:val="28"/>
      <w:szCs w:val="28"/>
    </w:rPr>
  </w:style>
  <w:style w:type="paragraph" w:styleId="864">
    <w:name w:val="Body Text Indent"/>
    <w:basedOn w:val="855"/>
    <w:next w:val="865"/>
    <w:uiPriority w:val="0"/>
    <w:qFormat/>
    <w:pPr>
      <w:ind w:left="420"/>
      <w:spacing w:after="120"/>
    </w:pPr>
    <w:rPr>
      <w:rFonts w:ascii="等线" w:hAnsi="等线" w:eastAsia="等线"/>
    </w:rPr>
  </w:style>
  <w:style w:type="paragraph" w:styleId="865">
    <w:name w:val="envelope return"/>
    <w:basedOn w:val="855"/>
    <w:uiPriority w:val="99"/>
    <w:unhideWhenUsed/>
    <w:qFormat/>
    <w:rPr>
      <w:rFonts w:ascii="Arial" w:hAnsi="Arial"/>
    </w:rPr>
  </w:style>
  <w:style w:type="paragraph" w:styleId="866">
    <w:name w:val="Plain Text"/>
    <w:basedOn w:val="855"/>
    <w:uiPriority w:val="99"/>
    <w:qFormat/>
    <w:rPr>
      <w:rFonts w:ascii="宋体" w:hAnsi="Courier New"/>
      <w:sz w:val="20"/>
      <w:szCs w:val="21"/>
    </w:rPr>
  </w:style>
  <w:style w:type="paragraph" w:styleId="867">
    <w:name w:val="Body Text Indent 2"/>
    <w:basedOn w:val="855"/>
    <w:uiPriority w:val="0"/>
    <w:qFormat/>
    <w:pPr>
      <w:ind w:left="640"/>
      <w:spacing w:after="120" w:line="480" w:lineRule="auto"/>
    </w:pPr>
    <w:rPr>
      <w:rFonts w:eastAsia="仿宋_GB2312"/>
      <w:sz w:val="32"/>
      <w:szCs w:val="28"/>
    </w:rPr>
  </w:style>
  <w:style w:type="paragraph" w:styleId="868">
    <w:name w:val="Balloon Text"/>
    <w:basedOn w:val="855"/>
    <w:link w:val="891"/>
    <w:uiPriority w:val="0"/>
    <w:qFormat/>
    <w:rPr>
      <w:sz w:val="18"/>
      <w:szCs w:val="18"/>
    </w:rPr>
  </w:style>
  <w:style w:type="paragraph" w:styleId="869">
    <w:name w:val="Footer"/>
    <w:basedOn w:val="855"/>
    <w:uiPriority w:val="99"/>
    <w:unhideWhenUsed/>
    <w:qFormat/>
    <w:pPr>
      <w:jc w:val="left"/>
      <w:tabs>
        <w:tab w:val="center" w:pos="4153" w:leader="none"/>
        <w:tab w:val="right" w:pos="8306" w:leader="none"/>
      </w:tabs>
    </w:pPr>
    <w:rPr>
      <w:sz w:val="18"/>
      <w:szCs w:val="18"/>
    </w:rPr>
  </w:style>
  <w:style w:type="paragraph" w:styleId="870">
    <w:name w:val="Header"/>
    <w:basedOn w:val="85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55"/>
    <w:next w:val="855"/>
    <w:uiPriority w:val="39"/>
    <w:unhideWhenUsed/>
    <w:qFormat/>
  </w:style>
  <w:style w:type="paragraph" w:styleId="872">
    <w:name w:val="toc 2"/>
    <w:basedOn w:val="855"/>
    <w:next w:val="855"/>
    <w:uiPriority w:val="0"/>
    <w:qFormat/>
    <w:pPr>
      <w:ind w:left="420"/>
    </w:pPr>
  </w:style>
  <w:style w:type="paragraph" w:styleId="873">
    <w:name w:val="Body Text 2"/>
    <w:basedOn w:val="855"/>
    <w:uiPriority w:val="0"/>
    <w:qFormat/>
    <w:pPr>
      <w:spacing w:after="120" w:line="480" w:lineRule="auto"/>
    </w:pPr>
  </w:style>
  <w:style w:type="paragraph" w:styleId="874">
    <w:name w:val="Message Header"/>
    <w:basedOn w:val="85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75">
    <w:name w:val="Normal (Web)"/>
    <w:basedOn w:val="855"/>
    <w:uiPriority w:val="0"/>
    <w:qFormat/>
    <w:rPr>
      <w:rFonts w:ascii="Times New Roman" w:hAnsi="Times New Roman"/>
      <w:sz w:val="24"/>
    </w:rPr>
  </w:style>
  <w:style w:type="paragraph" w:styleId="876">
    <w:name w:val="annotation subject"/>
    <w:basedOn w:val="862"/>
    <w:next w:val="862"/>
    <w:link w:val="901"/>
    <w:uiPriority w:val="0"/>
    <w:qFormat/>
    <w:rPr>
      <w:b/>
      <w:bCs/>
    </w:rPr>
  </w:style>
  <w:style w:type="paragraph" w:styleId="877">
    <w:name w:val="Body Text First Indent 2"/>
    <w:basedOn w:val="864"/>
    <w:uiPriority w:val="0"/>
    <w:qFormat/>
    <w:pPr>
      <w:ind w:firstLine="420"/>
      <w:spacing w:before="100" w:beforeAutospacing="1"/>
    </w:pPr>
    <w:rPr>
      <w:rFonts w:ascii="Times New Roman" w:hAnsi="Times New Roman" w:eastAsia="宋体"/>
      <w:sz w:val="20"/>
      <w:szCs w:val="21"/>
    </w:rPr>
  </w:style>
  <w:style w:type="table" w:styleId="878">
    <w:name w:val="Table Grid"/>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uiPriority w:val="0"/>
    <w:qFormat/>
    <w:rPr>
      <w:b/>
    </w:rPr>
  </w:style>
  <w:style w:type="character" w:styleId="880">
    <w:name w:val="page number"/>
    <w:uiPriority w:val="0"/>
    <w:qFormat/>
  </w:style>
  <w:style w:type="character" w:styleId="881">
    <w:name w:val="Hyperlink"/>
    <w:basedOn w:val="859"/>
    <w:uiPriority w:val="0"/>
    <w:qFormat/>
    <w:rPr>
      <w:color w:val="0000ff"/>
      <w:u w:val="single"/>
    </w:rPr>
  </w:style>
  <w:style w:type="character" w:styleId="882">
    <w:name w:val="annotation reference"/>
    <w:basedOn w:val="859"/>
    <w:uiPriority w:val="0"/>
    <w:qFormat/>
    <w:rPr>
      <w:sz w:val="21"/>
      <w:szCs w:val="21"/>
    </w:rPr>
  </w:style>
  <w:style w:type="paragraph" w:styleId="883" w:customStyle="1">
    <w:name w:val="正文1"/>
    <w:basedOn w:val="855"/>
    <w:uiPriority w:val="0"/>
    <w:qFormat/>
    <w:pPr>
      <w:jc w:val="left"/>
      <w:spacing w:line="360" w:lineRule="atLeast"/>
    </w:pPr>
    <w:rPr>
      <w:rFonts w:ascii="宋体" w:hAnsiTheme="minorHAnsi" w:eastAsiaTheme="minorEastAsia" w:cstheme="minorBidi"/>
      <w:sz w:val="24"/>
      <w:szCs w:val="20"/>
    </w:rPr>
  </w:style>
  <w:style w:type="paragraph" w:styleId="884" w:customStyle="1">
    <w:name w:val="正文（缩进）"/>
    <w:basedOn w:val="855"/>
    <w:uiPriority w:val="0"/>
    <w:qFormat/>
    <w:pPr>
      <w:ind w:firstLine="480"/>
      <w:spacing w:before="156" w:after="156"/>
    </w:pPr>
  </w:style>
  <w:style w:type="paragraph" w:styleId="885" w:customStyle="1">
    <w:name w:val="正文文本1"/>
    <w:basedOn w:val="883"/>
    <w:next w:val="886"/>
    <w:uiPriority w:val="0"/>
    <w:qFormat/>
    <w:pPr>
      <w:spacing w:after="120"/>
    </w:pPr>
    <w:rPr>
      <w:lang w:eastAsia="en-US"/>
    </w:rPr>
  </w:style>
  <w:style w:type="paragraph" w:styleId="886" w:customStyle="1">
    <w:name w:val="一级条标题"/>
    <w:basedOn w:val="887"/>
    <w:next w:val="8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7" w:customStyle="1">
    <w:name w:val="章标题"/>
    <w:next w:val="85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8" w:customStyle="1">
    <w:name w:val="段"/>
    <w:basedOn w:val="883"/>
    <w:next w:val="855"/>
    <w:uiPriority w:val="0"/>
    <w:qFormat/>
    <w:pPr>
      <w:ind w:firstLine="200"/>
      <w:widowControl/>
    </w:pPr>
    <w:rPr>
      <w:sz w:val="20"/>
    </w:rPr>
  </w:style>
  <w:style w:type="paragraph" w:styleId="889" w:customStyle="1">
    <w:name w:val="普通正文"/>
    <w:basedOn w:val="855"/>
    <w:uiPriority w:val="0"/>
    <w:qFormat/>
    <w:pPr>
      <w:ind w:firstLine="480"/>
      <w:jc w:val="left"/>
      <w:spacing w:before="120" w:after="120" w:line="360" w:lineRule="auto"/>
    </w:pPr>
    <w:rPr>
      <w:rFonts w:ascii="Arial" w:hAnsi="Arial"/>
      <w:sz w:val="24"/>
      <w:szCs w:val="24"/>
    </w:rPr>
  </w:style>
  <w:style w:type="paragraph" w:styleId="890" w:customStyle="1">
    <w:name w:val="Char"/>
    <w:basedOn w:val="855"/>
    <w:uiPriority w:val="0"/>
    <w:qFormat/>
    <w:pPr>
      <w:ind w:firstLine="200"/>
      <w:tabs>
        <w:tab w:val="left" w:pos="360" w:leader="none"/>
      </w:tabs>
    </w:pPr>
    <w:rPr>
      <w:rFonts w:ascii="Times New Roman" w:hAnsi="Times New Roman"/>
      <w:sz w:val="28"/>
      <w:szCs w:val="30"/>
    </w:rPr>
  </w:style>
  <w:style w:type="character" w:styleId="891" w:customStyle="1">
    <w:name w:val="批注框文本 字符"/>
    <w:basedOn w:val="859"/>
    <w:link w:val="868"/>
    <w:uiPriority w:val="0"/>
    <w:qFormat/>
    <w:rPr>
      <w:sz w:val="18"/>
      <w:szCs w:val="18"/>
    </w:rPr>
  </w:style>
  <w:style w:type="paragraph" w:styleId="892" w:customStyle="1">
    <w:name w:val="Table Paragraph"/>
    <w:basedOn w:val="855"/>
    <w:uiPriority w:val="1"/>
    <w:qFormat/>
    <w:rPr>
      <w:rFonts w:ascii="Noto Sans CJK JP Regular" w:hAnsi="Noto Sans CJK JP Regular" w:eastAsia="Noto Sans CJK JP Regular" w:cs="Noto Sans CJK JP Regular"/>
    </w:rPr>
  </w:style>
  <w:style w:type="paragraph" w:styleId="893" w:customStyle="1">
    <w:name w:val="正文（1）"/>
    <w:basedOn w:val="855"/>
    <w:uiPriority w:val="0"/>
    <w:qFormat/>
    <w:pPr>
      <w:numPr>
        <w:ilvl w:val="0"/>
        <w:numId w:val="1"/>
      </w:numPr>
      <w:ind w:firstLine="200"/>
    </w:pPr>
    <w:rPr>
      <w:szCs w:val="24"/>
    </w:rPr>
  </w:style>
  <w:style w:type="paragraph" w:styleId="894" w:customStyle="1">
    <w:name w:val="朱-正文"/>
    <w:basedOn w:val="855"/>
    <w:uiPriority w:val="0"/>
    <w:qFormat/>
    <w:pPr>
      <w:ind w:firstLine="200"/>
    </w:pPr>
    <w:rPr>
      <w:rFonts w:ascii="Times New Roman"/>
      <w:color w:val="000000"/>
      <w:szCs w:val="24"/>
      <w:lang w:val="en-GB"/>
    </w:rPr>
  </w:style>
  <w:style w:type="paragraph" w:styleId="895" w:customStyle="1">
    <w:name w:val="GP正文(首行缩进)"/>
    <w:basedOn w:val="855"/>
    <w:uiPriority w:val="0"/>
    <w:qFormat/>
    <w:pPr>
      <w:ind w:firstLine="480"/>
      <w:jc w:val="left"/>
    </w:pPr>
    <w:rPr>
      <w:rFonts w:ascii="Times New Roman" w:hAnsi="宋体"/>
      <w:sz w:val="24"/>
      <w:szCs w:val="24"/>
    </w:rPr>
  </w:style>
  <w:style w:type="character" w:styleId="896" w:customStyle="1">
    <w:name w:val="font71"/>
    <w:basedOn w:val="859"/>
    <w:uiPriority w:val="0"/>
    <w:qFormat/>
    <w:rPr>
      <w:rFonts w:hint="eastAsia" w:ascii="宋体" w:hAnsi="宋体" w:eastAsia="宋体" w:cs="宋体"/>
      <w:color w:val="ff0000"/>
      <w:sz w:val="21"/>
      <w:szCs w:val="21"/>
      <w:u w:val="none"/>
    </w:rPr>
  </w:style>
  <w:style w:type="character" w:styleId="897" w:customStyle="1">
    <w:name w:val="font41"/>
    <w:basedOn w:val="859"/>
    <w:uiPriority w:val="0"/>
    <w:qFormat/>
    <w:rPr>
      <w:rFonts w:hint="eastAsia" w:ascii="宋体" w:hAnsi="宋体" w:eastAsia="宋体" w:cs="宋体"/>
      <w:color w:val="000000"/>
      <w:sz w:val="21"/>
      <w:szCs w:val="21"/>
      <w:u w:val="none"/>
    </w:rPr>
  </w:style>
  <w:style w:type="paragraph" w:styleId="898">
    <w:name w:val="List Paragraph"/>
    <w:basedOn w:val="855"/>
    <w:uiPriority w:val="0"/>
    <w:qFormat/>
    <w:pPr>
      <w:ind w:firstLine="420"/>
    </w:pPr>
  </w:style>
  <w:style w:type="paragraph" w:styleId="899" w:customStyle="1">
    <w:name w:val="列出段落2"/>
    <w:basedOn w:val="855"/>
    <w:uiPriority w:val="34"/>
    <w:qFormat/>
    <w:pPr>
      <w:ind w:firstLine="420"/>
    </w:pPr>
    <w:rPr>
      <w:rFonts w:ascii="宋体"/>
      <w:color w:val="404040"/>
    </w:rPr>
  </w:style>
  <w:style w:type="character" w:styleId="900" w:customStyle="1">
    <w:name w:val="批注文字 字符"/>
    <w:basedOn w:val="859"/>
    <w:link w:val="862"/>
    <w:uiPriority w:val="0"/>
    <w:qFormat/>
    <w:rPr>
      <w:rFonts w:ascii="Calibri" w:hAnsi="Calibri"/>
      <w:sz w:val="21"/>
      <w:szCs w:val="22"/>
    </w:rPr>
  </w:style>
  <w:style w:type="character" w:styleId="901" w:customStyle="1">
    <w:name w:val="批注主题 字符"/>
    <w:basedOn w:val="900"/>
    <w:link w:val="876"/>
    <w:uiPriority w:val="0"/>
    <w:qFormat/>
    <w:rPr>
      <w:rFonts w:ascii="Calibri" w:hAnsi="Calibri"/>
      <w:b/>
      <w:bCs/>
      <w:sz w:val="21"/>
      <w:szCs w:val="22"/>
    </w:rPr>
  </w:style>
  <w:style w:type="paragraph" w:styleId="902" w:customStyle="1">
    <w:name w:val="列表段落1"/>
    <w:basedOn w:val="855"/>
    <w:uiPriority w:val="0"/>
    <w:qFormat/>
    <w:pPr>
      <w:ind w:firstLine="200"/>
    </w:pPr>
    <w:rPr>
      <w:rFonts w:cs="宋体"/>
    </w:rPr>
  </w:style>
  <w:style w:type="character" w:styleId="903" w:customStyle="1">
    <w:name w:val="font51"/>
    <w:basedOn w:val="859"/>
    <w:uiPriority w:val="0"/>
    <w:qFormat/>
    <w:rPr>
      <w:rFonts w:hint="eastAsia" w:ascii="宋体" w:hAnsi="宋体" w:eastAsia="宋体" w:cs="宋体"/>
      <w:color w:val="000000"/>
      <w:sz w:val="24"/>
      <w:szCs w:val="24"/>
      <w:u w:val="none"/>
      <w:vertAlign w:val="subscript"/>
    </w:rPr>
  </w:style>
  <w:style w:type="character" w:styleId="904" w:customStyle="1">
    <w:name w:val="font61"/>
    <w:basedOn w:val="859"/>
    <w:uiPriority w:val="0"/>
    <w:qFormat/>
    <w:rPr>
      <w:rFonts w:hint="eastAsia" w:ascii="宋体" w:hAnsi="宋体" w:eastAsia="宋体" w:cs="宋体"/>
      <w:color w:val="000000"/>
      <w:sz w:val="24"/>
      <w:szCs w:val="24"/>
      <w:u w:val="none"/>
    </w:rPr>
  </w:style>
  <w:style w:type="character" w:styleId="905" w:customStyle="1">
    <w:name w:val="font01"/>
    <w:basedOn w:val="859"/>
    <w:uiPriority w:val="0"/>
    <w:qFormat/>
    <w:rPr>
      <w:rFonts w:hint="eastAsia" w:ascii="宋体" w:hAnsi="宋体" w:eastAsia="宋体" w:cs="宋体"/>
      <w:color w:val="000000"/>
      <w:sz w:val="24"/>
      <w:szCs w:val="24"/>
      <w:u w:val="none"/>
    </w:rPr>
  </w:style>
  <w:style w:type="character" w:styleId="906" w:customStyle="1">
    <w:name w:val="font81"/>
    <w:basedOn w:val="859"/>
    <w:uiPriority w:val="0"/>
    <w:qFormat/>
    <w:rPr>
      <w:rFonts w:ascii="微软雅黑" w:hAnsi="微软雅黑" w:eastAsia="微软雅黑" w:cs="微软雅黑"/>
      <w:color w:val="000000"/>
      <w:sz w:val="24"/>
      <w:szCs w:val="24"/>
      <w:u w:val="none"/>
    </w:rPr>
  </w:style>
  <w:style w:type="character" w:styleId="907" w:customStyle="1">
    <w:name w:val="font91"/>
    <w:basedOn w:val="859"/>
    <w:uiPriority w:val="0"/>
    <w:qFormat/>
    <w:rPr>
      <w:rFonts w:ascii="Segoe UI Symbol" w:hAnsi="Segoe UI Symbol" w:eastAsia="Segoe UI Symbol" w:cs="Segoe UI Symbol"/>
      <w:color w:val="000000"/>
      <w:sz w:val="24"/>
      <w:szCs w:val="24"/>
      <w:u w:val="none"/>
    </w:rPr>
  </w:style>
  <w:style w:type="character" w:styleId="908" w:customStyle="1">
    <w:name w:val="font101"/>
    <w:basedOn w:val="859"/>
    <w:uiPriority w:val="0"/>
    <w:qFormat/>
    <w:rPr>
      <w:rFonts w:ascii="Calibri" w:hAnsi="Calibri" w:cs="Calibri"/>
      <w:color w:val="000000"/>
      <w:sz w:val="24"/>
      <w:szCs w:val="24"/>
      <w:u w:val="none"/>
    </w:rPr>
  </w:style>
  <w:style w:type="paragraph" w:styleId="909"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10" w:customStyle="1">
    <w:name w:val="TableEmphasis"/>
    <w:basedOn w:val="855"/>
    <w:uiPriority w:val="0"/>
    <w:qFormat/>
    <w:rPr>
      <w:rFonts w:ascii="Times New Roman" w:hAnsi="Times New Roman" w:eastAsia="Times New Roman"/>
      <w:b/>
      <w:bCs/>
      <w:color w:val="3333ff"/>
      <w:sz w:val="16"/>
      <w:szCs w:val="18"/>
    </w:rPr>
  </w:style>
  <w:style w:type="paragraph" w:styleId="911" w:customStyle="1">
    <w:name w:val="修订1"/>
    <w:hidden/>
    <w:uiPriority w:val="99"/>
    <w:unhideWhenUsed/>
    <w:qFormat/>
    <w:rPr>
      <w:rFonts w:ascii="Calibri" w:hAnsi="Calibri" w:eastAsia="宋体" w:cs="Times New Roman"/>
      <w:sz w:val="21"/>
      <w:szCs w:val="22"/>
      <w:lang w:val="en-US" w:eastAsia="zh-CN" w:bidi="ar-SA"/>
    </w:rPr>
  </w:style>
  <w:style w:type="paragraph" w:styleId="912" w:customStyle="1">
    <w:name w:val="修订2"/>
    <w:hidden/>
    <w:uiPriority w:val="99"/>
    <w:semiHidden/>
    <w:qFormat/>
    <w:rPr>
      <w:rFonts w:ascii="Calibri" w:hAnsi="Calibri" w:eastAsia="宋体" w:cs="Times New Roman"/>
      <w:sz w:val="21"/>
      <w:szCs w:val="22"/>
      <w:lang w:val="en-US" w:eastAsia="zh-CN" w:bidi="ar-SA"/>
    </w:rPr>
  </w:style>
  <w:style w:type="character" w:styleId="913" w:customStyle="1">
    <w:name w:val="font31"/>
    <w:basedOn w:val="859"/>
    <w:uiPriority w:val="0"/>
    <w:qFormat/>
    <w:rPr>
      <w:rFonts w:hint="default" w:ascii="仿宋_GB2312" w:eastAsia="仿宋_GB2312" w:cs="仿宋_GB2312"/>
      <w:color w:val="000000"/>
      <w:sz w:val="24"/>
      <w:szCs w:val="24"/>
      <w:u w:val="none"/>
    </w:rPr>
  </w:style>
  <w:style w:type="paragraph" w:styleId="914" w:customStyle="1">
    <w:name w:val="修订3"/>
    <w:hidden/>
    <w:uiPriority w:val="99"/>
    <w:unhideWhenUsed/>
    <w:qFormat/>
    <w:rPr>
      <w:rFonts w:ascii="Calibri" w:hAnsi="Calibri" w:eastAsia="宋体" w:cs="Times New Roman"/>
      <w:sz w:val="21"/>
      <w:szCs w:val="22"/>
      <w:lang w:val="en-US" w:eastAsia="zh-CN" w:bidi="ar-SA"/>
    </w:rPr>
  </w:style>
  <w:style w:type="paragraph" w:styleId="915" w:customStyle="1">
    <w:name w:val="Revision"/>
    <w:hidden/>
    <w:uiPriority w:val="99"/>
    <w:unhideWhenUsed/>
    <w:qFormat/>
    <w:rPr>
      <w:rFonts w:ascii="Calibri" w:hAnsi="Calibri" w:eastAsia="宋体" w:cs="Times New Roman"/>
      <w:sz w:val="21"/>
      <w:szCs w:val="22"/>
      <w:lang w:val="en-US" w:eastAsia="zh-CN" w:bidi="ar-SA"/>
    </w:rPr>
  </w:style>
  <w:style w:type="paragraph" w:styleId="916" w:customStyle="1">
    <w:name w:val="表 靠左"/>
    <w:basedOn w:val="917"/>
    <w:uiPriority w:val="0"/>
    <w:qFormat/>
    <w:pPr>
      <w:jc w:val="left"/>
    </w:pPr>
    <w:rPr>
      <w:szCs w:val="21"/>
    </w:rPr>
  </w:style>
  <w:style w:type="paragraph" w:styleId="917" w:customStyle="1">
    <w:name w:val="表"/>
    <w:basedOn w:val="855"/>
    <w:next w:val="855"/>
    <w:uiPriority w:val="0"/>
    <w:qFormat/>
    <w:pPr>
      <w:jc w:val="center"/>
    </w:pPr>
  </w:style>
  <w:style w:type="character" w:styleId="918" w:customStyle="1">
    <w:name w:val="NormalCharacter"/>
    <w:uiPriority w:val="0"/>
    <w:qFormat/>
    <w:rPr>
      <w:sz w:val="21"/>
      <w:szCs w:val="22"/>
      <w:lang w:val="en-US" w:eastAsia="zh-CN" w:bidi="ar-SA"/>
    </w:rPr>
  </w:style>
  <w:style w:type="table" w:styleId="919" w:customStyle="1">
    <w:name w:val="Table Normal"/>
    <w:uiPriority w:val="2"/>
    <w:semiHidden/>
    <w:unhideWhenUsed/>
    <w:qFormat/>
    <w:tblPr>
      <w:tblCellMar>
        <w:left w:w="0" w:type="dxa"/>
        <w:top w:w="0" w:type="dxa"/>
        <w:right w:w="0" w:type="dxa"/>
        <w:bottom w:w="0" w:type="dxa"/>
      </w:tblCellMar>
    </w:tblPr>
  </w:style>
  <w:style w:type="paragraph" w:styleId="920" w:customStyle="1">
    <w:name w:val="标题 11"/>
    <w:basedOn w:val="855"/>
    <w:next w:val="855"/>
    <w:uiPriority w:val="9"/>
    <w:qFormat/>
    <w:pPr>
      <w:keepLines/>
      <w:keepNext/>
      <w:spacing w:before="340" w:after="330" w:line="578" w:lineRule="auto"/>
      <w:outlineLvl w:val="0"/>
    </w:pPr>
    <w:rPr>
      <w:b/>
      <w:bCs/>
      <w:sz w:val="44"/>
      <w:szCs w:val="44"/>
    </w:rPr>
  </w:style>
  <w:style w:type="numbering" w:styleId="9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33105-2D79-493C-822A-B46816DA72B9}"/>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缪晓庆</cp:lastModifiedBy>
  <cp:revision>4</cp:revision>
  <dcterms:created xsi:type="dcterms:W3CDTF">2025-04-24T15:45:00Z</dcterms:created>
  <dcterms:modified xsi:type="dcterms:W3CDTF">2026-01-20T10:30:06Z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6CB07B5F7C9246B6B73B028F791F68FB_13</vt:lpwstr>
  </property>
  <property fmtid="{D5CDD505-2E9C-101B-9397-08002B2CF9AE}" pid="4" name="KSOTemplateDocerSaveRecord">
    <vt:lpwstr>eyJoZGlkIjoiYzVhMTBjMGVjNDcwNTBlYmI0ZmFjYThhYTQzMTkzOGQiLCJ1c2VySWQiOiIxNzM0NDc5OTU5In0=</vt:lpwstr>
  </property>
</Properties>
</file>