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jc w:val="right"/>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hint="eastAsia" w:ascii="宋体" w:hAnsi="宋体" w:cs="宋体"/>
          <w:sz w:val="28"/>
          <w:szCs w:val="28"/>
        </w:rPr>
        <w:t xml:space="preserve">JSZC-321000-HWZX-G2026-0037</w:t>
      </w:r>
      <w:r>
        <w:rPr>
          <w:rFonts w:hint="eastAsia" w:ascii="宋体" w:hAnsi="宋体" w:cs="宋体"/>
          <w:sz w:val="28"/>
          <w:szCs w:val="28"/>
        </w:rPr>
      </w:r>
      <w:r/>
    </w:p>
    <w:p>
      <w:pPr>
        <w:pStyle w:val="939"/>
        <w:jc w:val="right"/>
        <w:rPr>
          <w:rFonts w:hAnsi="宋体"/>
          <w:sz w:val="36"/>
          <w:szCs w:val="36"/>
        </w:rPr>
      </w:pPr>
      <w:r>
        <w:rPr>
          <w:rFonts w:hint="eastAsia"/>
        </w:rPr>
        <w:t xml:space="preserve"> </w:t>
      </w:r>
      <w:r>
        <w:t xml:space="preserve">              </w:t>
      </w:r>
      <w:r>
        <w:rPr>
          <w:rFonts w:hAnsi="宋体" w:cs="宋体"/>
          <w:sz w:val="28"/>
          <w:szCs w:val="28"/>
        </w:rPr>
        <w:t xml:space="preserve">  </w:t>
      </w:r>
      <w:r>
        <w:rPr>
          <w:rFonts w:hint="eastAsia" w:hAnsi="宋体" w:cs="宋体"/>
          <w:sz w:val="28"/>
          <w:szCs w:val="28"/>
        </w:rPr>
        <w:t xml:space="preserve">采购代理编号：</w:t>
      </w:r>
      <w:r>
        <w:rPr>
          <w:rFonts w:hAnsi="宋体" w:cs="宋体"/>
          <w:sz w:val="28"/>
          <w:szCs w:val="28"/>
        </w:rPr>
        <w:t xml:space="preserve">0675-266JOC003170</w:t>
      </w:r>
      <w:r>
        <w:rPr>
          <w:rFonts w:hAnsi="宋体"/>
          <w:sz w:val="36"/>
          <w:szCs w:val="36"/>
        </w:rPr>
      </w:r>
      <w:r/>
    </w:p>
    <w:p>
      <w:pPr>
        <w:pStyle w:val="915"/>
        <w:jc w:val="center"/>
        <w:rPr>
          <w:rFonts w:hint="eastAsia" w:ascii="宋体" w:hAnsi="宋体"/>
          <w:sz w:val="44"/>
          <w:szCs w:val="44"/>
        </w:rPr>
      </w:pPr>
      <w:r>
        <w:rPr>
          <w:rFonts w:hint="eastAsia" w:ascii="宋体" w:hAnsi="宋体"/>
          <w:sz w:val="44"/>
          <w:szCs w:val="44"/>
        </w:rPr>
      </w:r>
      <w:r/>
    </w:p>
    <w:p>
      <w:pPr>
        <w:pStyle w:val="915"/>
        <w:jc w:val="center"/>
        <w:rPr>
          <w:rFonts w:hint="eastAsia" w:ascii="宋体" w:hAnsi="宋体"/>
          <w:b/>
          <w:bCs/>
          <w:sz w:val="52"/>
          <w:szCs w:val="52"/>
        </w:rPr>
      </w:pPr>
      <w:r>
        <w:rPr>
          <w:rFonts w:hint="eastAsia" w:ascii="宋体" w:hAnsi="宋体"/>
          <w:b/>
          <w:bCs/>
          <w:sz w:val="52"/>
          <w:szCs w:val="52"/>
        </w:rPr>
        <w:t xml:space="preserve">扬州市中医院</w:t>
      </w:r>
      <w:r/>
    </w:p>
    <w:p>
      <w:pPr>
        <w:pStyle w:val="915"/>
        <w:jc w:val="center"/>
        <w:rPr>
          <w:rFonts w:hint="eastAsia" w:ascii="宋体" w:hAnsi="宋体"/>
          <w:b/>
          <w:bCs/>
          <w:sz w:val="52"/>
          <w:szCs w:val="52"/>
        </w:rPr>
      </w:pPr>
      <w:r>
        <w:rPr>
          <w:rFonts w:hint="eastAsia" w:ascii="宋体" w:hAnsi="宋体"/>
          <w:b/>
          <w:bCs/>
          <w:sz w:val="52"/>
          <w:szCs w:val="52"/>
        </w:rPr>
      </w:r>
      <w:r/>
    </w:p>
    <w:p>
      <w:pPr>
        <w:pStyle w:val="915"/>
        <w:jc w:val="center"/>
        <w:rPr>
          <w:rFonts w:ascii="宋体" w:hAnsi="宋体"/>
          <w:b/>
          <w:bCs/>
          <w:sz w:val="52"/>
          <w:szCs w:val="52"/>
        </w:rPr>
      </w:pPr>
      <w:r>
        <w:rPr>
          <w:rFonts w:hint="eastAsia" w:ascii="宋体" w:hAnsi="宋体"/>
          <w:b/>
          <w:bCs/>
          <w:sz w:val="52"/>
          <w:szCs w:val="52"/>
        </w:rPr>
        <w:t xml:space="preserve">新院区康复科及颈肩腰腿痛科设备一批</w:t>
      </w:r>
      <w:r>
        <w:rPr>
          <w:rFonts w:ascii="宋体" w:hAnsi="宋体"/>
          <w:b/>
          <w:bCs/>
          <w:sz w:val="52"/>
          <w:szCs w:val="52"/>
        </w:rPr>
      </w:r>
      <w:r/>
    </w:p>
    <w:p>
      <w:pPr>
        <w:pStyle w:val="922"/>
        <w:rPr>
          <w:rFonts w:hint="eastAsia"/>
        </w:rPr>
      </w:pPr>
      <w:r>
        <w:rPr>
          <w:rFonts w:hint="eastAsia"/>
        </w:rPr>
      </w:r>
      <w:r/>
    </w:p>
    <w:p>
      <w:pPr>
        <w:jc w:val="center"/>
        <w:rPr>
          <w:rFonts w:ascii="宋体" w:hAnsi="宋体"/>
          <w:sz w:val="36"/>
          <w:szCs w:val="36"/>
        </w:rPr>
      </w:pPr>
      <w:r>
        <w:rPr>
          <w:rFonts w:ascii="宋体" w:hAnsi="宋体"/>
          <w:sz w:val="36"/>
          <w:szCs w:val="36"/>
        </w:rPr>
      </w:r>
      <w:r>
        <w:rPr>
          <w:rFonts w:ascii="宋体" w:hAnsi="宋体"/>
          <w:sz w:val="36"/>
          <w:szCs w:val="36"/>
        </w:rPr>
      </w:r>
      <w:r/>
    </w:p>
    <w:p>
      <w:pPr>
        <w:jc w:val="center"/>
        <w:rPr>
          <w:rFonts w:ascii="宋体" w:hAnsi="宋体"/>
          <w:sz w:val="36"/>
          <w:szCs w:val="36"/>
        </w:rPr>
      </w:pPr>
      <w:r>
        <w:rPr>
          <w:rFonts w:ascii="宋体" w:hAnsi="宋体"/>
          <w:sz w:val="36"/>
          <w:szCs w:val="36"/>
        </w:rPr>
      </w:r>
      <w:r>
        <w:rPr>
          <w:rFonts w:ascii="宋体" w:hAnsi="宋体"/>
          <w:sz w:val="36"/>
          <w:szCs w:val="36"/>
        </w:rPr>
      </w:r>
      <w:r/>
    </w:p>
    <w:p>
      <w:pPr>
        <w:pStyle w:val="915"/>
        <w:jc w:val="center"/>
        <w:rPr>
          <w:rFonts w:ascii="宋体" w:hAnsi="宋体"/>
          <w:sz w:val="36"/>
          <w:szCs w:val="36"/>
        </w:rPr>
      </w:pPr>
      <w:r>
        <w:rPr>
          <w:rFonts w:ascii="宋体" w:hAnsi="宋体"/>
          <w:sz w:val="36"/>
          <w:szCs w:val="36"/>
        </w:rPr>
      </w:r>
      <w:r/>
    </w:p>
    <w:p>
      <w:pPr>
        <w:pStyle w:val="915"/>
        <w:jc w:val="center"/>
        <w:rPr>
          <w:rFonts w:hint="eastAsia" w:ascii="宋体" w:hAnsi="宋体"/>
          <w:sz w:val="96"/>
          <w:szCs w:val="96"/>
        </w:rPr>
      </w:pPr>
      <w:r>
        <w:rPr>
          <w:rFonts w:hint="eastAsia" w:ascii="宋体" w:hAnsi="宋体"/>
          <w:b/>
          <w:bCs/>
          <w:sz w:val="96"/>
          <w:szCs w:val="96"/>
        </w:rPr>
        <w:t xml:space="preserve">招标文件</w:t>
      </w:r>
      <w:r>
        <w:rPr>
          <w:rFonts w:hint="eastAsia" w:ascii="宋体" w:hAnsi="宋体"/>
          <w:sz w:val="96"/>
          <w:szCs w:val="96"/>
        </w:rPr>
      </w:r>
      <w:r/>
    </w:p>
    <w:p>
      <w:pPr>
        <w:jc w:val="center"/>
        <w:rPr>
          <w:rFonts w:ascii="宋体" w:hAnsi="宋体"/>
          <w:sz w:val="36"/>
          <w:szCs w:val="36"/>
        </w:rPr>
      </w:pPr>
      <w:r>
        <w:rPr>
          <w:rFonts w:ascii="宋体" w:hAnsi="宋体"/>
          <w:sz w:val="36"/>
        </w:rPr>
      </w:r>
      <w:r>
        <w:rPr>
          <w:rFonts w:ascii="宋体" w:hAnsi="宋体"/>
          <w:sz w:val="36"/>
        </w:rPr>
      </w:r>
      <w:r/>
    </w:p>
    <w:p>
      <w:pPr>
        <w:pStyle w:val="915"/>
        <w:jc w:val="center"/>
        <w:rPr>
          <w:rFonts w:ascii="宋体" w:hAnsi="宋体"/>
          <w:sz w:val="36"/>
          <w:szCs w:val="36"/>
        </w:rPr>
      </w:pPr>
      <w:r>
        <w:rPr>
          <w:rFonts w:ascii="宋体" w:hAnsi="宋体"/>
          <w:sz w:val="36"/>
        </w:rPr>
      </w:r>
      <w:r/>
    </w:p>
    <w:p>
      <w:pPr>
        <w:pStyle w:val="915"/>
        <w:jc w:val="center"/>
        <w:rPr>
          <w:rFonts w:ascii="宋体" w:hAnsi="宋体"/>
          <w:sz w:val="36"/>
        </w:rPr>
      </w:pPr>
      <w:r>
        <w:rPr>
          <w:rFonts w:ascii="宋体" w:hAnsi="宋体"/>
          <w:sz w:val="36"/>
        </w:rPr>
      </w:r>
      <w:r/>
    </w:p>
    <w:p>
      <w:pPr>
        <w:pStyle w:val="922"/>
      </w:pPr>
      <w:r/>
      <w:r/>
    </w:p>
    <w:p>
      <w:pPr>
        <w:pStyle w:val="915"/>
        <w:rPr>
          <w:rFonts w:hint="eastAsia"/>
        </w:rPr>
      </w:pPr>
      <w:r>
        <w:rPr>
          <w:rFonts w:hint="eastAsia"/>
        </w:rPr>
      </w:r>
      <w:r/>
    </w:p>
    <w:p>
      <w:pPr>
        <w:pStyle w:val="915"/>
        <w:jc w:val="center"/>
        <w:spacing w:before="156" w:after="156" w:line="480" w:lineRule="auto"/>
        <w:rPr>
          <w:rFonts w:hint="eastAsia" w:ascii="宋体" w:hAnsi="宋体"/>
          <w:b/>
          <w:bCs/>
          <w:sz w:val="32"/>
          <w:szCs w:val="32"/>
        </w:rPr>
      </w:pPr>
      <w:r>
        <w:rPr>
          <w:rFonts w:hint="eastAsia" w:ascii="宋体" w:hAnsi="宋体"/>
          <w:b/>
          <w:bCs/>
          <w:sz w:val="32"/>
          <w:szCs w:val="32"/>
        </w:rPr>
        <w:t xml:space="preserve">采购人：扬州市中医院</w:t>
      </w:r>
      <w:r/>
    </w:p>
    <w:p>
      <w:pPr>
        <w:pStyle w:val="915"/>
        <w:jc w:val="center"/>
        <w:spacing w:before="156" w:after="156" w:line="480" w:lineRule="auto"/>
        <w:rPr>
          <w:sz w:val="32"/>
          <w:szCs w:val="32"/>
        </w:rPr>
      </w:pPr>
      <w:r>
        <w:rPr>
          <w:b/>
          <w:bCs/>
          <w:sz w:val="32"/>
          <w:szCs w:val="32"/>
        </w:rPr>
        <w:t xml:space="preserve">采购代理机构：江苏海外集团国际工程咨询有限公司</w:t>
      </w:r>
      <w:r>
        <w:rPr>
          <w:sz w:val="32"/>
          <w:szCs w:val="32"/>
        </w:rPr>
      </w:r>
      <w:r/>
    </w:p>
    <w:p>
      <w:pPr>
        <w:pStyle w:val="915"/>
        <w:jc w:val="center"/>
        <w:spacing w:before="156" w:after="156" w:line="480" w:lineRule="auto"/>
        <w:rPr>
          <w:rFonts w:ascii="宋体" w:hAnsi="宋体" w:cs="宋体"/>
          <w:sz w:val="32"/>
          <w:szCs w:val="32"/>
        </w:rPr>
      </w:pPr>
      <w:r>
        <w:rPr>
          <w:rFonts w:ascii="宋体" w:hAnsi="宋体" w:cs="宋体"/>
          <w:b/>
          <w:bCs/>
          <w:sz w:val="32"/>
          <w:szCs w:val="32"/>
        </w:rPr>
        <w:t xml:space="preserve">二零二</w:t>
      </w:r>
      <w:r>
        <w:rPr>
          <w:rFonts w:hint="eastAsia" w:ascii="宋体" w:hAnsi="宋体" w:cs="宋体"/>
          <w:b/>
          <w:bCs/>
          <w:sz w:val="32"/>
          <w:szCs w:val="32"/>
        </w:rPr>
        <w:t xml:space="preserve">六</w:t>
      </w:r>
      <w:r>
        <w:rPr>
          <w:rFonts w:ascii="宋体" w:hAnsi="宋体" w:cs="宋体"/>
          <w:b/>
          <w:bCs/>
          <w:sz w:val="32"/>
          <w:szCs w:val="32"/>
        </w:rPr>
        <w:t xml:space="preserve">年</w:t>
      </w:r>
      <w:r>
        <w:rPr>
          <w:rFonts w:hint="eastAsia" w:ascii="宋体" w:hAnsi="宋体" w:cs="宋体"/>
          <w:b/>
          <w:bCs/>
          <w:sz w:val="32"/>
          <w:szCs w:val="32"/>
        </w:rPr>
        <w:t xml:space="preserve">一</w:t>
      </w:r>
      <w:r>
        <w:rPr>
          <w:rFonts w:ascii="宋体" w:hAnsi="宋体" w:cs="宋体"/>
          <w:b/>
          <w:bCs/>
          <w:sz w:val="32"/>
          <w:szCs w:val="32"/>
        </w:rPr>
        <w:t xml:space="preserve">月</w:t>
      </w:r>
      <w:r>
        <w:rPr>
          <w:rFonts w:ascii="宋体" w:hAnsi="宋体" w:cs="宋体"/>
          <w:sz w:val="32"/>
          <w:szCs w:val="32"/>
        </w:rPr>
      </w:r>
      <w:r/>
    </w:p>
    <w:p>
      <w:pPr>
        <w:pStyle w:val="915"/>
      </w:pPr>
      <w:r>
        <w:br w:type="page" w:clear="all"/>
      </w:r>
      <w:r/>
    </w:p>
    <w:p>
      <w:pPr>
        <w:pStyle w:val="915"/>
        <w:jc w:val="center"/>
        <w:spacing w:line="360" w:lineRule="auto"/>
        <w:rPr>
          <w:rFonts w:ascii="宋体" w:hAnsi="宋体"/>
          <w:sz w:val="32"/>
        </w:rPr>
      </w:pPr>
      <w:r>
        <w:rPr>
          <w:rFonts w:hint="eastAsia" w:ascii="宋体" w:hAnsi="宋体"/>
          <w:sz w:val="32"/>
        </w:rPr>
        <w:t xml:space="preserve">目 录</w:t>
      </w:r>
      <w:r>
        <w:rPr>
          <w:rFonts w:ascii="宋体" w:hAnsi="宋体"/>
          <w:sz w:val="32"/>
        </w:rPr>
      </w:r>
      <w:r/>
    </w:p>
    <w:p>
      <w:pPr>
        <w:pStyle w:val="931"/>
        <w:spacing w:line="360" w:lineRule="auto"/>
        <w:tabs>
          <w:tab w:val="right" w:pos="8296" w:leader="dot"/>
        </w:tabs>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 招标公告</w:t>
      </w:r>
      <w:r>
        <w:rPr>
          <w:rFonts w:hint="eastAsia"/>
        </w:rPr>
        <w:tab/>
      </w:r>
      <w:r>
        <w:rPr>
          <w:rFonts w:hint="eastAsia"/>
        </w:rPr>
        <w:fldChar w:fldCharType="begin"/>
      </w:r>
      <w:r>
        <w:rPr>
          <w:rFonts w:hint="eastAsia"/>
        </w:rPr>
        <w:instrText xml:space="preserve"> PAGEREF _Toc27125722 \h </w:instrText>
      </w:r>
      <w:r>
        <w:rPr>
          <w:rFonts w:hint="eastAsia"/>
        </w:rPr>
        <w:fldChar w:fldCharType="separate"/>
      </w:r>
      <w:r>
        <w:rPr>
          <w:rFonts w:hint="eastAsia"/>
        </w:rPr>
        <w:t xml:space="preserve">3</w:t>
      </w:r>
      <w:r>
        <w:rPr>
          <w:rFonts w:hint="eastAsia"/>
        </w:rPr>
        <w:fldChar w:fldCharType="end"/>
      </w:r>
      <w:r/>
    </w:p>
    <w:p>
      <w:pPr>
        <w:pStyle w:val="931"/>
        <w:spacing w:line="360" w:lineRule="auto"/>
        <w:tabs>
          <w:tab w:val="right" w:pos="8296" w:leader="dot"/>
        </w:tabs>
        <w:rPr>
          <w:rFonts w:hint="eastAsia"/>
        </w:rPr>
      </w:pPr>
      <w:r>
        <w:rPr>
          <w:rFonts w:hint="eastAsia" w:ascii="宋体" w:hAnsi="宋体"/>
        </w:rPr>
        <w:t xml:space="preserve">第二章 投标人须知</w:t>
      </w:r>
      <w:r>
        <w:rPr>
          <w:rFonts w:hint="eastAsia"/>
        </w:rPr>
        <w:tab/>
        <w:t xml:space="preserve">7</w:t>
      </w:r>
      <w:r/>
    </w:p>
    <w:p>
      <w:pPr>
        <w:pStyle w:val="931"/>
        <w:spacing w:line="360" w:lineRule="auto"/>
        <w:tabs>
          <w:tab w:val="right" w:pos="8296" w:leader="dot"/>
        </w:tabs>
      </w:pPr>
      <w:r>
        <w:rPr>
          <w:rFonts w:hint="eastAsia" w:ascii="宋体" w:hAnsi="宋体"/>
        </w:rPr>
        <w:t xml:space="preserve">第三章 合同条款及格式</w:t>
      </w:r>
      <w:r>
        <w:rPr>
          <w:rFonts w:hint="eastAsia"/>
        </w:rPr>
        <w:tab/>
      </w:r>
      <w:r>
        <w:rPr>
          <w:rFonts w:hint="eastAsia"/>
        </w:rPr>
        <w:fldChar w:fldCharType="begin"/>
      </w:r>
      <w:r>
        <w:rPr>
          <w:rFonts w:hint="eastAsia"/>
        </w:rPr>
        <w:instrText xml:space="preserve"> PAGEREF _T</w:instrText>
      </w:r>
      <w:r>
        <w:rPr>
          <w:rFonts w:hint="eastAsia"/>
        </w:rPr>
        <w:instrText xml:space="preserve">oc27125724 \h </w:instrText>
      </w:r>
      <w:r>
        <w:rPr>
          <w:rFonts w:hint="eastAsia"/>
        </w:rPr>
        <w:fldChar w:fldCharType="separate"/>
      </w:r>
      <w:r>
        <w:rPr>
          <w:rFonts w:hint="eastAsia"/>
        </w:rPr>
        <w:t xml:space="preserve">20</w:t>
      </w:r>
      <w:r>
        <w:rPr>
          <w:rFonts w:hint="eastAsia"/>
        </w:rPr>
        <w:fldChar w:fldCharType="end"/>
      </w:r>
      <w:r/>
    </w:p>
    <w:p>
      <w:pPr>
        <w:pStyle w:val="931"/>
        <w:spacing w:line="360" w:lineRule="auto"/>
        <w:tabs>
          <w:tab w:val="right" w:pos="8296" w:leader="dot"/>
        </w:tabs>
      </w:pPr>
      <w:r>
        <w:rPr>
          <w:rFonts w:hint="eastAsia"/>
        </w:rPr>
        <w:t xml:space="preserve">第四章 项目需求</w:t>
        <w:tab/>
      </w:r>
      <w:r>
        <w:rPr>
          <w:rFonts w:hint="eastAsia"/>
        </w:rPr>
        <w:fldChar w:fldCharType="begin"/>
      </w:r>
      <w:r>
        <w:rPr>
          <w:rFonts w:hint="eastAsia"/>
        </w:rPr>
        <w:instrText xml:space="preserve"> PAGEREF _Toc27125725 \h </w:instrText>
      </w:r>
      <w:r>
        <w:rPr>
          <w:rFonts w:hint="eastAsia"/>
        </w:rPr>
        <w:fldChar w:fldCharType="separate"/>
      </w:r>
      <w:r>
        <w:rPr>
          <w:rFonts w:hint="eastAsia"/>
        </w:rPr>
        <w:t xml:space="preserve">2</w:t>
      </w:r>
      <w:r>
        <w:t xml:space="preserve">5</w:t>
      </w:r>
      <w:r>
        <w:rPr>
          <w:rFonts w:hint="eastAsia"/>
        </w:rPr>
        <w:fldChar w:fldCharType="end"/>
      </w:r>
      <w:r/>
    </w:p>
    <w:p>
      <w:pPr>
        <w:pStyle w:val="931"/>
        <w:spacing w:line="360" w:lineRule="auto"/>
        <w:tabs>
          <w:tab w:val="right" w:pos="8296" w:leader="dot"/>
        </w:tabs>
        <w:rPr>
          <w:rFonts w:hint="eastAsia"/>
        </w:rPr>
      </w:pPr>
      <w:r>
        <w:rPr>
          <w:rFonts w:hint="eastAsia" w:ascii="宋体" w:hAnsi="宋体"/>
        </w:rPr>
        <w:t xml:space="preserve">第五章 评标方法及评标标准</w:t>
      </w:r>
      <w:r>
        <w:rPr>
          <w:rFonts w:hint="eastAsia"/>
        </w:rPr>
        <w:tab/>
      </w:r>
      <w:r>
        <w:t xml:space="preserve">3</w:t>
      </w:r>
      <w:r>
        <w:rPr>
          <w:rFonts w:hint="eastAsia"/>
        </w:rPr>
        <w:t xml:space="preserve">2</w:t>
      </w:r>
      <w:r/>
    </w:p>
    <w:p>
      <w:pPr>
        <w:pStyle w:val="931"/>
        <w:spacing w:line="360" w:lineRule="auto"/>
        <w:tabs>
          <w:tab w:val="right" w:pos="8296" w:leader="dot"/>
        </w:tabs>
        <w:rPr>
          <w:rFonts w:hint="eastAsia"/>
        </w:rPr>
      </w:pPr>
      <w:r>
        <w:rPr>
          <w:rFonts w:hint="eastAsia" w:ascii="宋体" w:hAnsi="宋体"/>
        </w:rPr>
        <w:t xml:space="preserve">第六章 投标文件格式</w:t>
      </w:r>
      <w:r>
        <w:rPr>
          <w:rFonts w:hint="eastAsia"/>
        </w:rPr>
        <w:tab/>
      </w:r>
      <w:r>
        <w:t xml:space="preserve">3</w:t>
      </w:r>
      <w:r>
        <w:rPr>
          <w:rFonts w:hint="eastAsia"/>
        </w:rPr>
        <w:t xml:space="preserve">5</w:t>
      </w:r>
      <w:r/>
    </w:p>
    <w:p>
      <w:pPr>
        <w:pStyle w:val="915"/>
        <w:spacing w:line="360" w:lineRule="auto"/>
        <w:rPr>
          <w:rFonts w:ascii="宋体" w:hAnsi="宋体"/>
          <w:sz w:val="28"/>
        </w:rPr>
      </w:pPr>
      <w:r>
        <w:rPr>
          <w:rFonts w:hint="eastAsia" w:ascii="宋体" w:hAnsi="宋体"/>
          <w:sz w:val="28"/>
        </w:rPr>
        <w:fldChar w:fldCharType="end"/>
      </w:r>
      <w:r>
        <w:rPr>
          <w:rFonts w:ascii="宋体" w:hAnsi="宋体"/>
          <w:sz w:val="28"/>
        </w:rPr>
      </w:r>
      <w:r/>
    </w:p>
    <w:p>
      <w:pPr>
        <w:pStyle w:val="916"/>
        <w:jc w:val="center"/>
        <w:spacing w:line="360" w:lineRule="auto"/>
        <w:rPr>
          <w:rFonts w:ascii="宋体" w:hAnsi="宋体"/>
          <w:szCs w:val="36"/>
        </w:rPr>
      </w:pPr>
      <w:r>
        <w:rPr>
          <w:rFonts w:hint="eastAsia" w:ascii="宋体" w:hAnsi="宋体"/>
          <w:sz w:val="28"/>
        </w:rPr>
        <w:br w:type="page" w:clear="all"/>
      </w:r>
      <w:bookmarkStart w:id="0" w:name="_Toc55204177"/>
      <w:r>
        <w:rPr>
          <w:rFonts w:hint="eastAsia" w:ascii="宋体" w:hAnsi="宋体"/>
          <w:szCs w:val="36"/>
        </w:rPr>
        <w:t xml:space="preserve">第一章 招标公告</w:t>
      </w:r>
      <w:bookmarkEnd w:id="0"/>
      <w:r>
        <w:rPr>
          <w:rFonts w:ascii="宋体" w:hAnsi="宋体"/>
          <w:szCs w:val="36"/>
        </w:rPr>
      </w:r>
      <w:r/>
    </w:p>
    <w:p>
      <w:pPr>
        <w:pStyle w:val="915"/>
        <w:ind w:firstLine="420"/>
        <w:spacing w:line="360" w:lineRule="auto"/>
        <w:rPr>
          <w:rFonts w:ascii="宋体" w:hAnsi="宋体" w:cs="宋体"/>
          <w:szCs w:val="21"/>
        </w:rPr>
      </w:pPr>
      <w:r>
        <w:rPr>
          <w:rFonts w:hint="eastAsia" w:ascii="宋体" w:hAnsi="宋体" w:cs="宋体"/>
        </w:rPr>
        <w:t xml:space="preserve">受扬州市中医院的委托，江苏海外集团国际工程咨询有限公司就</w:t>
      </w:r>
      <w:r>
        <w:rPr>
          <w:rFonts w:hint="eastAsia" w:ascii="宋体" w:hAnsi="宋体" w:cs="宋体"/>
        </w:rPr>
        <w:t xml:space="preserve">新院区康复科及颈肩腰腿痛科设备一批</w:t>
      </w:r>
      <w:r>
        <w:rPr>
          <w:rFonts w:hint="eastAsia" w:ascii="宋体" w:hAnsi="宋体" w:cs="宋体"/>
        </w:rPr>
        <w:t xml:space="preserve">项目进行公开招标采购，欢迎符合条件的投标人投标。</w:t>
      </w:r>
      <w:r>
        <w:rPr>
          <w:rFonts w:ascii="宋体" w:hAnsi="宋体" w:cs="宋体"/>
          <w:szCs w:val="21"/>
        </w:rPr>
      </w:r>
      <w:r/>
    </w:p>
    <w:p>
      <w:pPr>
        <w:pStyle w:val="915"/>
        <w:ind w:firstLine="422"/>
        <w:spacing w:line="360" w:lineRule="auto"/>
        <w:rPr>
          <w:rFonts w:ascii="宋体" w:hAnsi="宋体" w:cs="宋体"/>
          <w:b/>
          <w:bCs/>
        </w:rPr>
        <w:pBdr>
          <w:top w:val="single" w:color="000000" w:sz="4" w:space="1"/>
          <w:left w:val="single" w:color="000000" w:sz="4" w:space="4"/>
          <w:bottom w:val="single" w:color="000000" w:sz="4" w:space="1"/>
          <w:right w:val="single" w:color="000000" w:sz="4" w:space="4"/>
        </w:pBdr>
      </w:pPr>
      <w:r>
        <w:rPr>
          <w:rFonts w:hint="eastAsia" w:ascii="宋体" w:hAnsi="宋体" w:cs="宋体"/>
          <w:b/>
          <w:bCs/>
        </w:rPr>
        <w:t xml:space="preserve">项目概况</w:t>
      </w:r>
      <w:r>
        <w:rPr>
          <w:rFonts w:ascii="宋体" w:hAnsi="宋体" w:cs="宋体"/>
          <w:b/>
          <w:bCs/>
        </w:rPr>
      </w:r>
      <w:r/>
    </w:p>
    <w:p>
      <w:pPr>
        <w:pStyle w:val="915"/>
        <w:ind w:firstLine="420"/>
        <w:spacing w:line="360" w:lineRule="auto"/>
        <w:rPr>
          <w:rFonts w:ascii="宋体" w:hAnsi="宋体" w:cs="宋体"/>
        </w:rPr>
        <w:pBdr>
          <w:top w:val="single" w:color="000000" w:sz="4" w:space="1"/>
          <w:left w:val="single" w:color="000000" w:sz="4" w:space="4"/>
          <w:bottom w:val="single" w:color="000000" w:sz="4" w:space="1"/>
          <w:right w:val="single" w:color="000000" w:sz="4" w:space="4"/>
        </w:pBdr>
      </w:pPr>
      <w:r>
        <w:rPr>
          <w:rFonts w:hint="eastAsia" w:ascii="宋体" w:hAnsi="宋体" w:cs="宋体"/>
        </w:rPr>
        <w:t xml:space="preserve">新院区康复科及颈肩腰腿痛科设备一批</w:t>
      </w:r>
      <w:r>
        <w:rPr>
          <w:rFonts w:hint="eastAsia" w:ascii="宋体" w:hAnsi="宋体" w:cs="宋体"/>
        </w:rPr>
        <w:t xml:space="preserve">招标项目的潜在投标人可在</w:t>
      </w:r>
      <w:r>
        <w:rPr>
          <w:rFonts w:hint="eastAsia" w:ascii="宋体" w:hAnsi="宋体" w:cs="宋体"/>
          <w:u w:val="single"/>
        </w:rPr>
        <w:t xml:space="preserve"> “扬州市政府采购网”、“江苏省政府采购网”自行免费下载</w:t>
      </w:r>
      <w:r>
        <w:rPr>
          <w:rFonts w:hint="eastAsia" w:ascii="宋体" w:hAnsi="宋体" w:cs="宋体"/>
        </w:rPr>
        <w:t xml:space="preserve">采购文件，并于</w:t>
      </w:r>
      <w:bookmarkStart w:id="1" w:name="XMTBJSR_1"/>
      <w:r>
        <w:rPr>
          <w:rFonts w:hint="eastAsia" w:ascii="宋体" w:hAnsi="宋体" w:cs="宋体"/>
          <w:u w:val="single"/>
        </w:rPr>
        <w:t xml:space="preserve">2026年</w:t>
      </w:r>
      <w:r>
        <w:rPr>
          <w:rFonts w:hint="eastAsia" w:ascii="宋体" w:hAnsi="宋体" w:cs="宋体"/>
          <w:u w:val="single"/>
        </w:rPr>
        <w:t xml:space="preserve">2</w:t>
      </w:r>
      <w:r>
        <w:rPr>
          <w:rFonts w:hint="eastAsia" w:ascii="宋体" w:hAnsi="宋体" w:cs="宋体"/>
          <w:u w:val="single"/>
        </w:rPr>
        <w:t xml:space="preserve">月24</w:t>
      </w:r>
      <w:r>
        <w:rPr>
          <w:rFonts w:hint="eastAsia" w:ascii="宋体" w:hAnsi="宋体" w:cs="宋体"/>
          <w:u w:val="single"/>
        </w:rPr>
        <w:t xml:space="preserve">日</w:t>
      </w:r>
      <w:r>
        <w:rPr>
          <w:rFonts w:hint="eastAsia" w:ascii="宋体" w:hAnsi="宋体" w:cs="宋体"/>
          <w:u w:val="single"/>
        </w:rPr>
        <w:t xml:space="preserve">14</w:t>
      </w:r>
      <w:r>
        <w:rPr>
          <w:rFonts w:hint="eastAsia" w:ascii="宋体" w:hAnsi="宋体" w:cs="宋体"/>
          <w:u w:val="single"/>
        </w:rPr>
        <w:t xml:space="preserve">时</w:t>
      </w:r>
      <w:r>
        <w:rPr>
          <w:rFonts w:hint="eastAsia" w:ascii="宋体" w:hAnsi="宋体" w:cs="宋体"/>
          <w:u w:val="single"/>
        </w:rPr>
        <w:t xml:space="preserve">00</w:t>
      </w:r>
      <w:r>
        <w:rPr>
          <w:rFonts w:hint="eastAsia" w:ascii="宋体" w:hAnsi="宋体" w:cs="宋体"/>
          <w:u w:val="single"/>
        </w:rPr>
        <w:t xml:space="preserve">分</w:t>
      </w:r>
      <w:bookmarkEnd w:id="1"/>
      <w:r>
        <w:rPr>
          <w:rFonts w:hint="eastAsia" w:ascii="宋体" w:hAnsi="宋体" w:cs="宋体"/>
        </w:rPr>
        <w:t xml:space="preserve">（北京时间）</w:t>
      </w:r>
      <w:r>
        <w:rPr>
          <w:rFonts w:hint="eastAsia" w:ascii="宋体" w:hAnsi="宋体" w:cs="宋体"/>
          <w:bCs/>
        </w:rPr>
        <w:t xml:space="preserve">前递交投标文件</w:t>
      </w:r>
      <w:r>
        <w:rPr>
          <w:rFonts w:hint="eastAsia" w:ascii="宋体" w:hAnsi="宋体" w:cs="宋体"/>
        </w:rPr>
        <w:t xml:space="preserve">。</w:t>
      </w:r>
      <w:r>
        <w:rPr>
          <w:rFonts w:ascii="宋体" w:hAnsi="宋体" w:cs="宋体"/>
        </w:rPr>
      </w:r>
      <w:r/>
    </w:p>
    <w:p>
      <w:pPr>
        <w:pStyle w:val="915"/>
        <w:spacing w:line="360" w:lineRule="auto"/>
        <w:tabs>
          <w:tab w:val="left" w:pos="266" w:leader="none"/>
        </w:tabs>
        <w:rPr>
          <w:rFonts w:ascii="宋体" w:hAnsi="宋体" w:cs="宋体"/>
          <w:b/>
          <w:bCs/>
        </w:rPr>
      </w:pPr>
      <w:r/>
      <w:bookmarkStart w:id="2" w:name="_Toc35393621"/>
      <w:r/>
      <w:bookmarkStart w:id="3" w:name="_Toc38985263"/>
      <w:r/>
      <w:bookmarkStart w:id="4" w:name="_Toc28359079"/>
      <w:r/>
      <w:bookmarkStart w:id="5" w:name="_Toc35393790"/>
      <w:r/>
      <w:bookmarkStart w:id="6" w:name="_Toc28359002"/>
      <w:r/>
      <w:bookmarkStart w:id="7" w:name="_Hlk24379207"/>
      <w:r>
        <w:rPr>
          <w:rFonts w:hint="eastAsia" w:ascii="宋体" w:hAnsi="宋体" w:cs="宋体"/>
          <w:b/>
          <w:bCs/>
        </w:rPr>
        <w:t xml:space="preserve">一、项目基本情况</w:t>
      </w:r>
      <w:bookmarkEnd w:id="2"/>
      <w:r/>
      <w:bookmarkEnd w:id="3"/>
      <w:r/>
      <w:bookmarkEnd w:id="4"/>
      <w:r/>
      <w:bookmarkEnd w:id="5"/>
      <w:r/>
      <w:bookmarkEnd w:id="6"/>
      <w:r>
        <w:rPr>
          <w:rFonts w:ascii="宋体" w:hAnsi="宋体" w:cs="宋体"/>
          <w:b/>
          <w:bCs/>
        </w:rPr>
      </w:r>
      <w:r/>
    </w:p>
    <w:p>
      <w:pPr>
        <w:pStyle w:val="915"/>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JSZC-321000-HWZX-G2026-0037</w:t>
      </w:r>
      <w:r>
        <w:rPr>
          <w:rFonts w:ascii="宋体" w:hAnsi="宋体" w:cs="宋体"/>
          <w:szCs w:val="21"/>
        </w:rPr>
      </w:r>
      <w:r/>
    </w:p>
    <w:p>
      <w:pPr>
        <w:pStyle w:val="915"/>
        <w:ind w:firstLine="420"/>
        <w:spacing w:line="360" w:lineRule="auto"/>
        <w:rPr>
          <w:rFonts w:hint="eastAsia" w:ascii="宋体" w:hAnsi="宋体" w:cs="宋体"/>
        </w:rPr>
      </w:pPr>
      <w:r>
        <w:rPr>
          <w:rFonts w:hint="eastAsia" w:ascii="宋体" w:hAnsi="宋体" w:cs="宋体"/>
        </w:rPr>
        <w:t xml:space="preserve">2.项目名称：</w:t>
      </w:r>
      <w:r>
        <w:rPr>
          <w:rFonts w:hint="eastAsia" w:ascii="宋体" w:hAnsi="宋体" w:cs="宋体"/>
        </w:rPr>
        <w:t xml:space="preserve">新院区康复科及颈肩腰腿痛科设备一批</w:t>
      </w:r>
      <w:r>
        <w:rPr>
          <w:rFonts w:hint="eastAsia" w:ascii="宋体" w:hAnsi="宋体" w:cs="宋体"/>
        </w:rPr>
      </w:r>
      <w:r/>
    </w:p>
    <w:p>
      <w:pPr>
        <w:pStyle w:val="915"/>
        <w:ind w:firstLine="420"/>
        <w:spacing w:line="360" w:lineRule="auto"/>
        <w:rPr>
          <w:rFonts w:hint="eastAsia" w:ascii="宋体" w:hAnsi="宋体" w:cs="宋体"/>
        </w:rPr>
      </w:pPr>
      <w:r/>
      <w:bookmarkEnd w:id="7"/>
      <w:r>
        <w:rPr>
          <w:rFonts w:hint="eastAsia" w:ascii="宋体" w:hAnsi="宋体" w:cs="宋体"/>
        </w:rPr>
        <w:t xml:space="preserve">3.预算金额：</w:t>
      </w:r>
      <w:r>
        <w:rPr>
          <w:rFonts w:hint="eastAsia" w:ascii="宋体" w:hAnsi="宋体" w:cs="宋体"/>
        </w:rPr>
        <w:t xml:space="preserve">947.00</w:t>
      </w:r>
      <w:r>
        <w:rPr>
          <w:rFonts w:hint="eastAsia" w:ascii="宋体" w:hAnsi="宋体" w:cs="宋体"/>
        </w:rPr>
        <w:t xml:space="preserve">万元</w:t>
      </w:r>
      <w:r>
        <w:rPr>
          <w:rFonts w:hint="eastAsia" w:ascii="宋体" w:hAnsi="宋体" w:cs="宋体"/>
        </w:rPr>
        <w:t xml:space="preserve">（其中采购包1：人民币325.00万元，采购包2：人民币133.00万元，采购包3：人民币274.00万元，采购包4：人民币215.00万元）</w:t>
      </w:r>
      <w:r>
        <w:rPr>
          <w:rFonts w:hint="eastAsia" w:ascii="宋体" w:hAnsi="宋体" w:cs="宋体"/>
        </w:rPr>
      </w:r>
      <w:r/>
    </w:p>
    <w:p>
      <w:pPr>
        <w:pStyle w:val="915"/>
        <w:ind w:firstLine="420"/>
        <w:spacing w:line="360" w:lineRule="auto"/>
        <w:rPr>
          <w:rFonts w:hint="eastAsia" w:ascii="宋体" w:hAnsi="宋体" w:cs="宋体"/>
        </w:rPr>
      </w:pPr>
      <w:r/>
      <w:bookmarkStart w:id="8" w:name="_Toc35393622"/>
      <w:r/>
      <w:bookmarkStart w:id="9" w:name="_Toc28359003"/>
      <w:r/>
      <w:bookmarkStart w:id="10" w:name="_Toc35393791"/>
      <w:r/>
      <w:bookmarkStart w:id="11" w:name="_Toc38985264"/>
      <w:r/>
      <w:bookmarkStart w:id="12" w:name="_Toc28359080"/>
      <w:r>
        <w:rPr>
          <w:rFonts w:hint="eastAsia" w:ascii="宋体" w:hAnsi="宋体" w:cs="宋体"/>
        </w:rPr>
        <w:t xml:space="preserve">4.本项目设置最高限价：</w:t>
      </w:r>
      <w:r>
        <w:rPr>
          <w:rFonts w:hint="eastAsia" w:ascii="宋体" w:hAnsi="宋体" w:cs="宋体"/>
          <w:b/>
          <w:bCs/>
        </w:rPr>
        <w:t xml:space="preserve">本项目各品目设备均设置最高限价，限价金额详见第四章 项目需求</w:t>
      </w:r>
      <w:r>
        <w:rPr>
          <w:rFonts w:hint="eastAsia" w:ascii="宋体" w:hAnsi="宋体" w:cs="宋体"/>
          <w:b/>
          <w:bCs/>
        </w:rPr>
        <w:t xml:space="preserve">（各包投标人</w:t>
      </w:r>
      <w:r>
        <w:rPr>
          <w:rFonts w:hint="eastAsia" w:ascii="宋体" w:hAnsi="宋体" w:cs="宋体"/>
          <w:b/>
          <w:bCs/>
        </w:rPr>
        <w:t xml:space="preserve">对于各品目</w:t>
      </w:r>
      <w:r>
        <w:rPr>
          <w:rFonts w:hint="eastAsia" w:ascii="宋体" w:hAnsi="宋体" w:cs="宋体"/>
          <w:b/>
          <w:bCs/>
        </w:rPr>
        <w:t xml:space="preserve">的投标报价不得超过</w:t>
      </w:r>
      <w:r>
        <w:rPr>
          <w:rFonts w:hint="eastAsia" w:ascii="宋体" w:hAnsi="宋体" w:cs="宋体"/>
          <w:b/>
          <w:bCs/>
        </w:rPr>
        <w:t xml:space="preserve">各品目</w:t>
      </w:r>
      <w:r>
        <w:rPr>
          <w:rFonts w:hint="eastAsia" w:ascii="宋体" w:hAnsi="宋体" w:cs="宋体"/>
          <w:b/>
          <w:bCs/>
        </w:rPr>
        <w:t xml:space="preserve">的</w:t>
      </w:r>
      <w:r>
        <w:rPr>
          <w:rFonts w:hint="eastAsia" w:ascii="宋体" w:hAnsi="宋体" w:cs="宋体"/>
          <w:b/>
          <w:bCs/>
        </w:rPr>
        <w:t xml:space="preserve">限价</w:t>
      </w:r>
      <w:r>
        <w:rPr>
          <w:rFonts w:hint="eastAsia" w:ascii="宋体" w:hAnsi="宋体" w:cs="宋体"/>
          <w:b/>
          <w:bCs/>
        </w:rPr>
        <w:t xml:space="preserve">金额，否则将做无效投标处理）</w:t>
      </w:r>
      <w:r>
        <w:rPr>
          <w:rFonts w:hint="eastAsia" w:ascii="宋体" w:hAnsi="宋体" w:cs="宋体"/>
        </w:rPr>
      </w:r>
      <w:r/>
    </w:p>
    <w:p>
      <w:pPr>
        <w:pStyle w:val="915"/>
        <w:ind w:firstLine="420"/>
        <w:spacing w:line="360" w:lineRule="auto"/>
        <w:rPr>
          <w:rFonts w:hint="eastAsia" w:ascii="宋体" w:hAnsi="宋体" w:cs="宋体"/>
        </w:rPr>
      </w:pPr>
      <w:r>
        <w:rPr>
          <w:rFonts w:hint="eastAsia" w:ascii="宋体" w:hAnsi="宋体" w:cs="宋体"/>
        </w:rPr>
        <w:t xml:space="preserve">5.采购需求：</w:t>
      </w:r>
      <w:r>
        <w:rPr>
          <w:rFonts w:hint="eastAsia" w:ascii="宋体" w:hAnsi="宋体" w:cs="宋体"/>
        </w:rPr>
        <w:t xml:space="preserve">各采购包</w:t>
      </w:r>
      <w:r>
        <w:rPr>
          <w:rFonts w:hint="eastAsia" w:ascii="宋体" w:hAnsi="宋体" w:cs="宋体"/>
        </w:rPr>
        <w:t xml:space="preserve">具体设备清单详见第四章 项目需求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3"/>
        <w:gridCol w:w="2666"/>
        <w:gridCol w:w="1118"/>
        <w:gridCol w:w="1394"/>
        <w:gridCol w:w="1266"/>
        <w:gridCol w:w="1425"/>
      </w:tblGrid>
      <w:tr>
        <w:trPr>
          <w:trHeight w:val="690"/>
        </w:trPr>
        <w:tc>
          <w:tcPr>
            <w:tcMar>
              <w:left w:w="108" w:type="dxa"/>
              <w:top w:w="0" w:type="dxa"/>
              <w:right w:w="108" w:type="dxa"/>
              <w:bottom w:w="0" w:type="dxa"/>
            </w:tcMar>
            <w:tcW w:w="383" w:type="pct"/>
            <w:vAlign w:val="center"/>
            <w:textDirection w:val="lrTb"/>
            <w:noWrap w:val="false"/>
          </w:tcPr>
          <w:p>
            <w:pPr>
              <w:pStyle w:val="915"/>
              <w:jc w:val="center"/>
              <w:rPr>
                <w:szCs w:val="21"/>
              </w:rPr>
              <w:pBdr>
                <w:top w:val="none" w:color="000000" w:sz="0" w:space="0"/>
                <w:left w:val="none" w:color="000000" w:sz="0" w:space="0"/>
                <w:bottom w:val="none" w:color="000000" w:sz="0" w:space="0"/>
                <w:right w:val="none" w:color="000000" w:sz="0" w:space="0"/>
              </w:pBdr>
            </w:pPr>
            <w:r/>
            <w:bookmarkStart w:id="13" w:name="_Hlk219385720"/>
            <w:r>
              <w:rPr>
                <w:rFonts w:ascii="宋体" w:hAnsi="宋体" w:cs="宋体"/>
                <w:szCs w:val="21"/>
              </w:rPr>
              <w:t xml:space="preserve">包号</w:t>
            </w:r>
            <w:r>
              <w:rPr>
                <w:szCs w:val="21"/>
              </w:rPr>
            </w:r>
            <w:r/>
          </w:p>
        </w:tc>
        <w:tc>
          <w:tcPr>
            <w:tcMar>
              <w:left w:w="108" w:type="dxa"/>
              <w:top w:w="0" w:type="dxa"/>
              <w:right w:w="108" w:type="dxa"/>
              <w:bottom w:w="0" w:type="dxa"/>
            </w:tcMar>
            <w:tcW w:w="1564" w:type="pct"/>
            <w:vAlign w:val="center"/>
            <w:textDirection w:val="lrTb"/>
            <w:noWrap w:val="false"/>
          </w:tcPr>
          <w:p>
            <w:pPr>
              <w:pStyle w:val="915"/>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项目名称</w:t>
            </w:r>
            <w:r>
              <w:rPr>
                <w:szCs w:val="21"/>
              </w:rPr>
            </w:r>
            <w:r/>
          </w:p>
        </w:tc>
        <w:tc>
          <w:tcPr>
            <w:tcMar>
              <w:left w:w="108" w:type="dxa"/>
              <w:top w:w="0" w:type="dxa"/>
              <w:right w:w="108" w:type="dxa"/>
              <w:bottom w:w="0" w:type="dxa"/>
            </w:tcMar>
            <w:tcW w:w="656" w:type="pct"/>
            <w:vAlign w:val="center"/>
            <w:textDirection w:val="lrTb"/>
            <w:noWrap w:val="false"/>
          </w:tcPr>
          <w:p>
            <w:pPr>
              <w:pStyle w:val="915"/>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数量</w:t>
            </w:r>
            <w:r>
              <w:rPr>
                <w:szCs w:val="21"/>
              </w:rPr>
            </w:r>
            <w:r/>
          </w:p>
        </w:tc>
        <w:tc>
          <w:tcPr>
            <w:tcMar>
              <w:left w:w="108" w:type="dxa"/>
              <w:top w:w="0" w:type="dxa"/>
              <w:right w:w="108" w:type="dxa"/>
              <w:bottom w:w="0" w:type="dxa"/>
            </w:tcMar>
            <w:tcW w:w="818" w:type="pct"/>
            <w:vAlign w:val="center"/>
            <w:textDirection w:val="lrTb"/>
            <w:noWrap w:val="false"/>
          </w:tcPr>
          <w:p>
            <w:pPr>
              <w:pStyle w:val="915"/>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预算金额</w:t>
            </w:r>
            <w:r/>
          </w:p>
          <w:p>
            <w:pPr>
              <w:pStyle w:val="915"/>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（万元）</w:t>
            </w:r>
            <w:r>
              <w:rPr>
                <w:szCs w:val="21"/>
              </w:rPr>
            </w:r>
            <w:r/>
          </w:p>
        </w:tc>
        <w:tc>
          <w:tcPr>
            <w:tcW w:w="743" w:type="pct"/>
            <w:vAlign w:val="center"/>
            <w:textDirection w:val="lrTb"/>
            <w:noWrap w:val="false"/>
          </w:tcPr>
          <w:p>
            <w:pPr>
              <w:pStyle w:val="915"/>
              <w:jc w:val="center"/>
              <w:rPr>
                <w:rFonts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rPr>
              <w:t xml:space="preserve">最高限价（万元）</w:t>
            </w:r>
            <w:r>
              <w:rPr>
                <w:rFonts w:ascii="宋体" w:hAnsi="宋体" w:cs="宋体"/>
                <w:szCs w:val="21"/>
              </w:rPr>
            </w:r>
            <w:r/>
          </w:p>
        </w:tc>
        <w:tc>
          <w:tcPr>
            <w:tcMar>
              <w:left w:w="108" w:type="dxa"/>
              <w:top w:w="0" w:type="dxa"/>
              <w:right w:w="108" w:type="dxa"/>
              <w:bottom w:w="0" w:type="dxa"/>
            </w:tcMar>
            <w:tcW w:w="836" w:type="pct"/>
            <w:vAlign w:val="center"/>
            <w:textDirection w:val="lrTb"/>
            <w:noWrap w:val="false"/>
          </w:tcPr>
          <w:p>
            <w:pPr>
              <w:pStyle w:val="915"/>
              <w:jc w:val="center"/>
              <w:rPr>
                <w:szCs w:val="21"/>
              </w:rPr>
              <w:pBdr>
                <w:top w:val="none" w:color="000000" w:sz="0" w:space="0"/>
                <w:left w:val="none" w:color="000000" w:sz="0" w:space="0"/>
                <w:bottom w:val="none" w:color="000000" w:sz="0" w:space="0"/>
                <w:right w:val="none" w:color="000000" w:sz="0" w:space="0"/>
              </w:pBdr>
            </w:pPr>
            <w:r>
              <w:rPr>
                <w:rFonts w:ascii="宋体" w:hAnsi="宋体" w:cs="宋体"/>
                <w:szCs w:val="21"/>
              </w:rPr>
              <w:t xml:space="preserve">是否接受进口产品</w:t>
            </w:r>
            <w:r>
              <w:rPr>
                <w:szCs w:val="21"/>
              </w:rPr>
            </w:r>
            <w:r/>
          </w:p>
        </w:tc>
      </w:tr>
      <w:tr>
        <w:trPr>
          <w:cantSplit/>
          <w:trHeight w:val="750"/>
        </w:trPr>
        <w:tc>
          <w:tcPr>
            <w:tcMar>
              <w:left w:w="108" w:type="dxa"/>
              <w:top w:w="0" w:type="dxa"/>
              <w:right w:w="108" w:type="dxa"/>
              <w:bottom w:w="0" w:type="dxa"/>
            </w:tcMar>
            <w:tcW w:w="383"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1</w:t>
            </w:r>
            <w:r>
              <w:rPr>
                <w:rFonts w:hint="eastAsia" w:ascii="宋体" w:hAnsi="宋体" w:cs="宋体"/>
              </w:rPr>
            </w:r>
            <w:r/>
          </w:p>
        </w:tc>
        <w:tc>
          <w:tcPr>
            <w:tcMar>
              <w:left w:w="108" w:type="dxa"/>
              <w:top w:w="0" w:type="dxa"/>
              <w:right w:w="108" w:type="dxa"/>
              <w:bottom w:w="0" w:type="dxa"/>
            </w:tcMar>
            <w:tcW w:w="1564"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平衡功能评估与训练系统等设备</w:t>
            </w:r>
            <w:r/>
          </w:p>
        </w:tc>
        <w:tc>
          <w:tcPr>
            <w:tcMar>
              <w:left w:w="108" w:type="dxa"/>
              <w:top w:w="0" w:type="dxa"/>
              <w:right w:w="108" w:type="dxa"/>
              <w:bottom w:w="0" w:type="dxa"/>
            </w:tcMar>
            <w:tcW w:w="65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1批</w:t>
            </w:r>
            <w:r/>
          </w:p>
        </w:tc>
        <w:tc>
          <w:tcPr>
            <w:tcMar>
              <w:left w:w="108" w:type="dxa"/>
              <w:top w:w="0" w:type="dxa"/>
              <w:right w:w="108" w:type="dxa"/>
              <w:bottom w:w="0" w:type="dxa"/>
            </w:tcMar>
            <w:tcW w:w="818"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325.00</w:t>
            </w:r>
            <w:r/>
          </w:p>
        </w:tc>
        <w:tc>
          <w:tcPr>
            <w:tcW w:w="743" w:type="pct"/>
            <w:vAlign w:val="center"/>
            <w:vMerge w:val="restart"/>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各品目限价</w:t>
            </w:r>
            <w:r>
              <w:rPr>
                <w:rFonts w:ascii="宋体" w:hAnsi="宋体" w:cs="宋体"/>
              </w:rPr>
              <w:t xml:space="preserve">详见第四章项目需求</w:t>
            </w:r>
            <w:r>
              <w:rPr>
                <w:rFonts w:hint="eastAsia" w:ascii="宋体" w:hAnsi="宋体" w:cs="宋体"/>
              </w:rPr>
            </w:r>
            <w:r/>
          </w:p>
        </w:tc>
        <w:tc>
          <w:tcPr>
            <w:tcMar>
              <w:left w:w="108" w:type="dxa"/>
              <w:top w:w="0" w:type="dxa"/>
              <w:right w:w="108" w:type="dxa"/>
              <w:bottom w:w="0" w:type="dxa"/>
            </w:tcMar>
            <w:tcW w:w="83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w:t>
            </w:r>
            <w:r/>
          </w:p>
        </w:tc>
      </w:tr>
      <w:tr>
        <w:trPr>
          <w:cantSplit/>
          <w:trHeight w:val="510"/>
        </w:trPr>
        <w:tc>
          <w:tcPr>
            <w:tcMar>
              <w:left w:w="108" w:type="dxa"/>
              <w:top w:w="0" w:type="dxa"/>
              <w:right w:w="108" w:type="dxa"/>
              <w:bottom w:w="0" w:type="dxa"/>
            </w:tcMar>
            <w:tcW w:w="383" w:type="pct"/>
            <w:vAlign w:val="center"/>
            <w:textDirection w:val="lrTb"/>
            <w:noWrap w:val="false"/>
          </w:tcPr>
          <w:p>
            <w:pPr>
              <w:pStyle w:val="915"/>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w:t>
            </w:r>
            <w:r>
              <w:rPr>
                <w:rFonts w:ascii="宋体" w:hAnsi="宋体" w:cs="宋体"/>
              </w:rPr>
            </w:r>
            <w:r/>
          </w:p>
        </w:tc>
        <w:tc>
          <w:tcPr>
            <w:tcMar>
              <w:left w:w="108" w:type="dxa"/>
              <w:top w:w="0" w:type="dxa"/>
              <w:right w:w="108" w:type="dxa"/>
              <w:bottom w:w="0" w:type="dxa"/>
            </w:tcMar>
            <w:tcW w:w="1564"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等速肌力测评及康复训练系统等设备</w:t>
            </w:r>
            <w:r/>
          </w:p>
        </w:tc>
        <w:tc>
          <w:tcPr>
            <w:tcMar>
              <w:left w:w="108" w:type="dxa"/>
              <w:top w:w="0" w:type="dxa"/>
              <w:right w:w="108" w:type="dxa"/>
              <w:bottom w:w="0" w:type="dxa"/>
            </w:tcMar>
            <w:tcW w:w="65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1批</w:t>
            </w:r>
            <w:r/>
          </w:p>
        </w:tc>
        <w:tc>
          <w:tcPr>
            <w:tcMar>
              <w:left w:w="108" w:type="dxa"/>
              <w:top w:w="0" w:type="dxa"/>
              <w:right w:w="108" w:type="dxa"/>
              <w:bottom w:w="0" w:type="dxa"/>
            </w:tcMar>
            <w:tcW w:w="818"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133.00</w:t>
            </w:r>
            <w:r/>
          </w:p>
        </w:tc>
        <w:tc>
          <w:tcPr>
            <w:tcW w:w="743" w:type="pct"/>
            <w:vAlign w:val="center"/>
            <w:vMerge w:val="continue"/>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tc>
        <w:tc>
          <w:tcPr>
            <w:tcMar>
              <w:left w:w="108" w:type="dxa"/>
              <w:top w:w="0" w:type="dxa"/>
              <w:right w:w="108" w:type="dxa"/>
              <w:bottom w:w="0" w:type="dxa"/>
            </w:tcMar>
            <w:tcW w:w="83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w:t>
            </w:r>
            <w:r/>
          </w:p>
        </w:tc>
      </w:tr>
      <w:tr>
        <w:trPr>
          <w:cantSplit/>
          <w:trHeight w:val="510"/>
        </w:trPr>
        <w:tc>
          <w:tcPr>
            <w:tcMar>
              <w:left w:w="108" w:type="dxa"/>
              <w:top w:w="0" w:type="dxa"/>
              <w:right w:w="108" w:type="dxa"/>
              <w:bottom w:w="0" w:type="dxa"/>
            </w:tcMar>
            <w:tcW w:w="383" w:type="pct"/>
            <w:vAlign w:val="center"/>
            <w:textDirection w:val="lrTb"/>
            <w:noWrap w:val="false"/>
          </w:tcPr>
          <w:p>
            <w:pPr>
              <w:pStyle w:val="915"/>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w:t>
            </w:r>
            <w:r>
              <w:rPr>
                <w:rFonts w:ascii="宋体" w:hAnsi="宋体" w:cs="宋体"/>
              </w:rPr>
            </w:r>
            <w:r/>
          </w:p>
        </w:tc>
        <w:tc>
          <w:tcPr>
            <w:tcMar>
              <w:left w:w="108" w:type="dxa"/>
              <w:top w:w="0" w:type="dxa"/>
              <w:right w:w="108" w:type="dxa"/>
              <w:bottom w:w="0" w:type="dxa"/>
            </w:tcMar>
            <w:tcW w:w="1564"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认知功能训练系统等设备</w:t>
            </w:r>
            <w:r/>
          </w:p>
        </w:tc>
        <w:tc>
          <w:tcPr>
            <w:tcMar>
              <w:left w:w="108" w:type="dxa"/>
              <w:top w:w="0" w:type="dxa"/>
              <w:right w:w="108" w:type="dxa"/>
              <w:bottom w:w="0" w:type="dxa"/>
            </w:tcMar>
            <w:tcW w:w="65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1批</w:t>
            </w:r>
            <w:r/>
          </w:p>
        </w:tc>
        <w:tc>
          <w:tcPr>
            <w:tcMar>
              <w:left w:w="108" w:type="dxa"/>
              <w:top w:w="0" w:type="dxa"/>
              <w:right w:w="108" w:type="dxa"/>
              <w:bottom w:w="0" w:type="dxa"/>
            </w:tcMar>
            <w:tcW w:w="818"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274.00</w:t>
            </w:r>
            <w:r/>
          </w:p>
        </w:tc>
        <w:tc>
          <w:tcPr>
            <w:tcW w:w="743" w:type="pct"/>
            <w:vAlign w:val="center"/>
            <w:vMerge w:val="continue"/>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tc>
        <w:tc>
          <w:tcPr>
            <w:tcMar>
              <w:left w:w="108" w:type="dxa"/>
              <w:top w:w="0" w:type="dxa"/>
              <w:right w:w="108" w:type="dxa"/>
              <w:bottom w:w="0" w:type="dxa"/>
            </w:tcMar>
            <w:tcW w:w="83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w:t>
            </w:r>
            <w:r/>
          </w:p>
        </w:tc>
      </w:tr>
      <w:tr>
        <w:trPr>
          <w:cantSplit/>
          <w:trHeight w:val="510"/>
        </w:trPr>
        <w:tc>
          <w:tcPr>
            <w:tcMar>
              <w:left w:w="108" w:type="dxa"/>
              <w:top w:w="0" w:type="dxa"/>
              <w:right w:w="108" w:type="dxa"/>
              <w:bottom w:w="0" w:type="dxa"/>
            </w:tcMar>
            <w:tcW w:w="383" w:type="pct"/>
            <w:vAlign w:val="center"/>
            <w:textDirection w:val="lrTb"/>
            <w:noWrap w:val="false"/>
          </w:tcPr>
          <w:p>
            <w:pPr>
              <w:pStyle w:val="915"/>
              <w:jc w:val="center"/>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4</w:t>
            </w:r>
            <w:r>
              <w:rPr>
                <w:rFonts w:ascii="宋体" w:hAnsi="宋体" w:cs="宋体"/>
              </w:rPr>
            </w:r>
            <w:r/>
          </w:p>
        </w:tc>
        <w:tc>
          <w:tcPr>
            <w:tcMar>
              <w:left w:w="108" w:type="dxa"/>
              <w:top w:w="0" w:type="dxa"/>
              <w:right w:w="108" w:type="dxa"/>
              <w:bottom w:w="0" w:type="dxa"/>
            </w:tcMar>
            <w:tcW w:w="1564"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经颅电刺激仪等设备</w:t>
            </w:r>
            <w:r/>
          </w:p>
        </w:tc>
        <w:tc>
          <w:tcPr>
            <w:tcMar>
              <w:left w:w="108" w:type="dxa"/>
              <w:top w:w="0" w:type="dxa"/>
              <w:right w:w="108" w:type="dxa"/>
              <w:bottom w:w="0" w:type="dxa"/>
            </w:tcMar>
            <w:tcW w:w="65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1批</w:t>
            </w:r>
            <w:r/>
          </w:p>
        </w:tc>
        <w:tc>
          <w:tcPr>
            <w:tcMar>
              <w:left w:w="108" w:type="dxa"/>
              <w:top w:w="0" w:type="dxa"/>
              <w:right w:w="108" w:type="dxa"/>
              <w:bottom w:w="0" w:type="dxa"/>
            </w:tcMar>
            <w:tcW w:w="818"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215.00</w:t>
            </w:r>
            <w:r/>
          </w:p>
        </w:tc>
        <w:tc>
          <w:tcPr>
            <w:tcW w:w="743" w:type="pct"/>
            <w:vAlign w:val="center"/>
            <w:vMerge w:val="continue"/>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r>
            <w:r/>
          </w:p>
        </w:tc>
        <w:tc>
          <w:tcPr>
            <w:tcMar>
              <w:left w:w="108" w:type="dxa"/>
              <w:top w:w="0" w:type="dxa"/>
              <w:right w:w="108" w:type="dxa"/>
              <w:bottom w:w="0" w:type="dxa"/>
            </w:tcMar>
            <w:tcW w:w="836" w:type="pct"/>
            <w:vAlign w:val="center"/>
            <w:textDirection w:val="lrTb"/>
            <w:noWrap w:val="false"/>
          </w:tcPr>
          <w:p>
            <w:pPr>
              <w:pStyle w:val="915"/>
              <w:jc w:val="center"/>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不接受</w:t>
            </w:r>
            <w:r/>
          </w:p>
        </w:tc>
      </w:tr>
    </w:tbl>
    <w:p>
      <w:pPr>
        <w:pStyle w:val="915"/>
        <w:ind w:firstLine="420"/>
        <w:spacing w:line="360" w:lineRule="auto"/>
        <w:rPr>
          <w:rFonts w:ascii="宋体" w:hAnsi="宋体" w:cs="宋体"/>
        </w:rPr>
      </w:pPr>
      <w:r/>
      <w:bookmarkEnd w:id="13"/>
      <w:r>
        <w:rPr>
          <w:rFonts w:hint="eastAsia" w:ascii="宋体" w:hAnsi="宋体" w:cs="宋体"/>
        </w:rPr>
        <w:t xml:space="preserve">6.合同履行期限：/</w:t>
      </w:r>
      <w:r>
        <w:rPr>
          <w:rFonts w:ascii="宋体" w:hAnsi="宋体" w:cs="宋体"/>
        </w:rPr>
      </w:r>
      <w:r/>
    </w:p>
    <w:p>
      <w:pPr>
        <w:pStyle w:val="915"/>
        <w:ind w:firstLine="420"/>
        <w:spacing w:line="360" w:lineRule="auto"/>
        <w:rPr>
          <w:rFonts w:ascii="宋体" w:hAnsi="宋体" w:cs="宋体"/>
        </w:rPr>
      </w:pPr>
      <w:r>
        <w:rPr>
          <w:rFonts w:hint="eastAsia" w:ascii="宋体" w:hAnsi="宋体" w:cs="宋体"/>
        </w:rPr>
        <w:t xml:space="preserve">7.本项目</w:t>
      </w:r>
      <w:r>
        <w:rPr>
          <w:rFonts w:hint="eastAsia" w:ascii="宋体" w:hAnsi="宋体" w:cs="宋体"/>
        </w:rPr>
        <w:t xml:space="preserve">是否</w:t>
      </w:r>
      <w:r>
        <w:rPr>
          <w:rFonts w:hint="eastAsia" w:ascii="宋体" w:hAnsi="宋体" w:cs="宋体"/>
        </w:rPr>
        <w:t xml:space="preserve">接受联合体投标</w:t>
      </w:r>
      <w:r>
        <w:rPr>
          <w:rFonts w:hint="eastAsia" w:ascii="宋体" w:hAnsi="宋体" w:cs="宋体"/>
        </w:rPr>
        <w:t xml:space="preserve">：否</w:t>
      </w:r>
      <w:r>
        <w:rPr>
          <w:rFonts w:hint="eastAsia" w:ascii="宋体" w:hAnsi="宋体" w:cs="宋体"/>
        </w:rPr>
        <w:t xml:space="preserve">。</w:t>
      </w:r>
      <w:r>
        <w:rPr>
          <w:rFonts w:ascii="宋体" w:hAnsi="宋体" w:cs="宋体"/>
        </w:rPr>
      </w:r>
      <w:r/>
    </w:p>
    <w:p>
      <w:pPr>
        <w:pStyle w:val="915"/>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Pr>
          <w:rFonts w:ascii="宋体" w:hAnsi="宋体" w:cs="宋体"/>
          <w:b/>
          <w:bCs/>
        </w:rPr>
      </w:r>
      <w:r/>
    </w:p>
    <w:p>
      <w:pPr>
        <w:pStyle w:val="915"/>
        <w:ind w:firstLine="420"/>
        <w:spacing w:line="360" w:lineRule="auto"/>
        <w:rPr>
          <w:rFonts w:ascii="宋体" w:hAnsi="宋体" w:cs="宋体"/>
          <w:i/>
          <w:iCs/>
          <w:szCs w:val="21"/>
          <w:u w:val="single"/>
        </w:rPr>
      </w:pPr>
      <w:r/>
      <w:bookmarkStart w:id="14" w:name="_Toc28359081"/>
      <w:r/>
      <w:bookmarkStart w:id="15" w:name="_Toc35393623"/>
      <w:r/>
      <w:bookmarkStart w:id="16" w:name="_Toc38985265"/>
      <w:r/>
      <w:bookmarkStart w:id="17" w:name="_Toc28359004"/>
      <w:r/>
      <w:bookmarkStart w:id="18" w:name="_Toc35393792"/>
      <w:r>
        <w:rPr>
          <w:rFonts w:hint="eastAsia" w:ascii="宋体" w:hAnsi="宋体" w:cs="宋体"/>
          <w:i/>
          <w:iCs/>
          <w:szCs w:val="21"/>
          <w:u w:val="single"/>
        </w:rPr>
        <w:t xml:space="preserve">（一）</w:t>
      </w:r>
      <w:r>
        <w:rPr>
          <w:rFonts w:hint="eastAsia" w:ascii="宋体" w:hAnsi="宋体" w:cs="宋体"/>
          <w:i/>
          <w:iCs/>
          <w:szCs w:val="21"/>
          <w:u w:val="single"/>
        </w:rPr>
        <w:t xml:space="preserve">满足《中华人民共和国</w:t>
      </w:r>
      <w:r>
        <w:rPr>
          <w:rFonts w:hint="eastAsia" w:ascii="宋体" w:hAnsi="宋体" w:cs="宋体"/>
          <w:i/>
          <w:iCs/>
          <w:szCs w:val="21"/>
          <w:u w:val="single"/>
        </w:rPr>
        <w:t xml:space="preserve">政府采购法》第二十二条规定，并提供下列材料：</w:t>
      </w:r>
      <w:r>
        <w:rPr>
          <w:rFonts w:ascii="宋体" w:hAnsi="宋体" w:cs="宋体"/>
          <w:i/>
          <w:iCs/>
          <w:szCs w:val="21"/>
          <w:u w:val="single"/>
        </w:rPr>
      </w:r>
      <w:r/>
    </w:p>
    <w:p>
      <w:pPr>
        <w:pStyle w:val="915"/>
        <w:ind w:firstLine="420"/>
        <w:spacing w:line="360" w:lineRule="auto"/>
        <w:rPr>
          <w:rFonts w:ascii="宋体" w:hAnsi="宋体" w:cs="宋体"/>
          <w:i/>
          <w:iCs/>
          <w:szCs w:val="21"/>
          <w:u w:val="single"/>
        </w:rPr>
      </w:pPr>
      <w:r>
        <w:rPr>
          <w:rFonts w:hint="eastAsia" w:ascii="宋体" w:hAnsi="宋体" w:cs="宋体"/>
          <w:i/>
          <w:iCs/>
          <w:szCs w:val="21"/>
          <w:u w:val="single"/>
        </w:rPr>
        <w:t xml:space="preserve">1.法人或者其他组织的营业执照等证明文件，自然人的身份证明</w:t>
      </w:r>
      <w:r>
        <w:rPr>
          <w:rFonts w:ascii="宋体" w:hAnsi="宋体" w:cs="宋体"/>
          <w:i/>
          <w:iCs/>
          <w:szCs w:val="21"/>
          <w:u w:val="single"/>
        </w:rPr>
      </w:r>
      <w:r/>
    </w:p>
    <w:p>
      <w:pPr>
        <w:pStyle w:val="915"/>
        <w:ind w:firstLine="420"/>
        <w:spacing w:line="360" w:lineRule="auto"/>
        <w:rPr>
          <w:rFonts w:ascii="宋体" w:hAnsi="宋体" w:cs="宋体"/>
          <w:i/>
          <w:iCs/>
          <w:szCs w:val="21"/>
          <w:u w:val="single"/>
        </w:rPr>
      </w:pPr>
      <w:r>
        <w:rPr>
          <w:rFonts w:hint="eastAsia" w:ascii="宋体" w:hAnsi="宋体" w:cs="宋体"/>
          <w:i/>
          <w:iCs/>
          <w:szCs w:val="21"/>
          <w:u w:val="single"/>
        </w:rPr>
        <w:t xml:space="preserve">2</w:t>
      </w:r>
      <w:r>
        <w:rPr>
          <w:rFonts w:hint="eastAsia" w:ascii="宋体" w:hAnsi="宋体" w:cs="宋体"/>
          <w:i/>
          <w:iCs/>
          <w:szCs w:val="21"/>
          <w:u w:val="single"/>
        </w:rPr>
        <w:t xml:space="preserve">.</w:t>
      </w:r>
      <w:r>
        <w:rPr>
          <w:rFonts w:hint="eastAsia" w:ascii="宋体" w:hAnsi="宋体" w:cs="宋体"/>
          <w:i/>
          <w:iCs/>
          <w:szCs w:val="21"/>
          <w:u w:val="single"/>
        </w:rPr>
        <w:t xml:space="preserve">依法缴纳职工社会保障资金的证明材料</w:t>
      </w:r>
      <w:r>
        <w:rPr>
          <w:rFonts w:hint="eastAsia" w:ascii="宋体" w:hAnsi="宋体" w:cs="宋体"/>
          <w:b/>
          <w:bCs/>
          <w:i/>
          <w:iCs/>
          <w:szCs w:val="21"/>
          <w:u w:val="single"/>
        </w:rPr>
        <w:t xml:space="preserve">(税务、银行或社会保险基金管理部门出具的近六个月内任意一个月缴纳职工社会保障资金的缴款凭证或缴款证明)（即2025年</w:t>
      </w:r>
      <w:r>
        <w:rPr>
          <w:rFonts w:hint="eastAsia" w:ascii="宋体" w:hAnsi="宋体" w:cs="宋体"/>
          <w:b/>
          <w:bCs/>
          <w:i/>
          <w:iCs/>
          <w:szCs w:val="21"/>
          <w:u w:val="single"/>
        </w:rPr>
        <w:t xml:space="preserve">8</w:t>
      </w:r>
      <w:r>
        <w:rPr>
          <w:rFonts w:hint="eastAsia" w:ascii="宋体" w:hAnsi="宋体" w:cs="宋体"/>
          <w:b/>
          <w:bCs/>
          <w:i/>
          <w:iCs/>
          <w:szCs w:val="21"/>
          <w:u w:val="single"/>
        </w:rPr>
        <w:t xml:space="preserve">月-202</w:t>
      </w:r>
      <w:r>
        <w:rPr>
          <w:rFonts w:hint="eastAsia" w:ascii="宋体" w:hAnsi="宋体" w:cs="宋体"/>
          <w:b/>
          <w:bCs/>
          <w:i/>
          <w:iCs/>
          <w:szCs w:val="21"/>
          <w:u w:val="single"/>
        </w:rPr>
        <w:t xml:space="preserve">6</w:t>
      </w:r>
      <w:r>
        <w:rPr>
          <w:rFonts w:hint="eastAsia" w:ascii="宋体" w:hAnsi="宋体" w:cs="宋体"/>
          <w:b/>
          <w:bCs/>
          <w:i/>
          <w:iCs/>
          <w:szCs w:val="21"/>
          <w:u w:val="single"/>
        </w:rPr>
        <w:t xml:space="preserve">年</w:t>
      </w:r>
      <w:r>
        <w:rPr>
          <w:rFonts w:hint="eastAsia" w:ascii="宋体" w:hAnsi="宋体" w:cs="宋体"/>
          <w:b/>
          <w:bCs/>
          <w:i/>
          <w:iCs/>
          <w:szCs w:val="21"/>
          <w:u w:val="single"/>
        </w:rPr>
        <w:t xml:space="preserve">1</w:t>
      </w:r>
      <w:r>
        <w:rPr>
          <w:rFonts w:hint="eastAsia" w:ascii="宋体" w:hAnsi="宋体" w:cs="宋体"/>
          <w:b/>
          <w:bCs/>
          <w:i/>
          <w:iCs/>
          <w:szCs w:val="21"/>
          <w:u w:val="single"/>
        </w:rPr>
        <w:t xml:space="preserve">月期间)投标人依法享受缓缴、免缴的提供证明材料）</w:t>
      </w:r>
      <w:r>
        <w:rPr>
          <w:rFonts w:ascii="宋体" w:hAnsi="宋体" w:cs="宋体"/>
          <w:i/>
          <w:iCs/>
          <w:szCs w:val="21"/>
          <w:u w:val="single"/>
        </w:rPr>
      </w:r>
      <w:r/>
    </w:p>
    <w:p>
      <w:pPr>
        <w:pStyle w:val="915"/>
        <w:ind w:firstLine="420"/>
        <w:spacing w:line="360" w:lineRule="auto"/>
        <w:rPr>
          <w:rFonts w:ascii="宋体" w:hAnsi="宋体"/>
          <w:b/>
          <w:bCs/>
          <w:i/>
          <w:iCs/>
          <w:u w:val="single"/>
        </w:rPr>
      </w:pPr>
      <w:r>
        <w:rPr>
          <w:rFonts w:hint="eastAsia" w:ascii="宋体" w:hAnsi="宋体" w:cs="宋体"/>
          <w:i/>
          <w:iCs/>
          <w:szCs w:val="21"/>
          <w:u w:val="single"/>
        </w:rPr>
        <w:t xml:space="preserve">3.</w:t>
      </w:r>
      <w:r>
        <w:rPr>
          <w:rFonts w:hint="eastAsia" w:ascii="宋体" w:hAnsi="宋体" w:cs="宋体"/>
          <w:i/>
          <w:iCs/>
          <w:szCs w:val="21"/>
          <w:u w:val="single"/>
        </w:rPr>
        <w:t xml:space="preserve">投标人近六个月内任意一个月依法纳税的缴款凭证</w:t>
      </w:r>
      <w:r>
        <w:rPr>
          <w:rFonts w:hint="eastAsia" w:ascii="宋体" w:hAnsi="宋体" w:cs="宋体"/>
          <w:b/>
          <w:bCs/>
          <w:i/>
          <w:iCs/>
          <w:szCs w:val="21"/>
          <w:u w:val="single"/>
        </w:rPr>
        <w:t xml:space="preserve">（(即</w:t>
      </w:r>
      <w:r>
        <w:rPr>
          <w:rFonts w:hint="eastAsia" w:ascii="宋体" w:hAnsi="宋体" w:cs="宋体"/>
          <w:b/>
          <w:bCs/>
          <w:i/>
          <w:iCs/>
          <w:szCs w:val="21"/>
          <w:u w:val="single"/>
        </w:rPr>
        <w:t xml:space="preserve">2025年8月-2026年1月</w:t>
      </w:r>
      <w:r>
        <w:rPr>
          <w:rFonts w:hint="eastAsia" w:ascii="宋体" w:hAnsi="宋体" w:cs="宋体"/>
          <w:b/>
          <w:bCs/>
          <w:i/>
          <w:iCs/>
          <w:szCs w:val="21"/>
          <w:u w:val="single"/>
        </w:rPr>
        <w:t xml:space="preserve">期间)投标人依法享受缓缴、免缴的提供证明材料）</w:t>
      </w:r>
      <w:r>
        <w:rPr>
          <w:rFonts w:ascii="宋体" w:hAnsi="宋体"/>
          <w:b/>
          <w:bCs/>
          <w:i/>
          <w:iCs/>
          <w:u w:val="single"/>
        </w:rPr>
      </w:r>
      <w:r/>
    </w:p>
    <w:p>
      <w:pPr>
        <w:pStyle w:val="915"/>
        <w:ind w:firstLine="420"/>
        <w:spacing w:line="360" w:lineRule="auto"/>
        <w:rPr>
          <w:rFonts w:ascii="宋体" w:hAnsi="宋体" w:cs="宋体"/>
          <w:b/>
          <w:bCs/>
          <w:i/>
          <w:iCs/>
          <w:szCs w:val="21"/>
          <w:u w:val="single"/>
        </w:rPr>
      </w:pPr>
      <w:r>
        <w:rPr>
          <w:rFonts w:hint="eastAsia" w:ascii="宋体" w:hAnsi="宋体" w:cs="宋体"/>
          <w:i/>
          <w:iCs/>
          <w:szCs w:val="21"/>
          <w:u w:val="single"/>
        </w:rPr>
        <w:t xml:space="preserve">4.</w:t>
      </w:r>
      <w:bookmarkStart w:id="19" w:name="_Hlk219104929"/>
      <w:r>
        <w:rPr>
          <w:rFonts w:hint="eastAsia" w:ascii="宋体" w:hAnsi="宋体" w:cs="宋体"/>
          <w:i/>
          <w:iCs/>
          <w:szCs w:val="21"/>
          <w:u w:val="single"/>
        </w:rPr>
        <w:t xml:space="preserve">上一年度</w:t>
      </w:r>
      <w:bookmarkStart w:id="20" w:name="_Hlk187773899"/>
      <w:r>
        <w:rPr>
          <w:rFonts w:hint="eastAsia" w:ascii="宋体" w:hAnsi="宋体" w:cs="宋体"/>
          <w:b/>
          <w:bCs/>
          <w:i/>
          <w:iCs/>
          <w:szCs w:val="21"/>
          <w:u w:val="single"/>
        </w:rPr>
        <w:t xml:space="preserve">(2024年度或2025年度)</w:t>
      </w:r>
      <w:bookmarkEnd w:id="20"/>
      <w:r>
        <w:rPr>
          <w:rFonts w:hint="eastAsia" w:ascii="宋体" w:hAnsi="宋体" w:cs="宋体"/>
          <w:i/>
          <w:iCs/>
          <w:szCs w:val="21"/>
          <w:u w:val="single"/>
        </w:rPr>
        <w:t xml:space="preserve">的财务报告情况（</w:t>
      </w:r>
      <w:r>
        <w:rPr>
          <w:rFonts w:hint="eastAsia" w:ascii="宋体" w:hAnsi="宋体" w:cs="宋体"/>
          <w:b/>
          <w:bCs/>
          <w:i/>
          <w:iCs/>
          <w:szCs w:val="21"/>
          <w:u w:val="single"/>
        </w:rPr>
        <w:t xml:space="preserve">成立不满一年不需提供）</w:t>
      </w:r>
      <w:bookmarkEnd w:id="19"/>
      <w:r>
        <w:rPr>
          <w:rFonts w:ascii="宋体" w:hAnsi="宋体" w:cs="宋体"/>
          <w:b/>
          <w:bCs/>
          <w:i/>
          <w:iCs/>
          <w:szCs w:val="21"/>
          <w:u w:val="single"/>
        </w:rPr>
      </w:r>
      <w:r/>
    </w:p>
    <w:p>
      <w:pPr>
        <w:pStyle w:val="915"/>
        <w:ind w:firstLine="420"/>
        <w:spacing w:line="360" w:lineRule="auto"/>
        <w:rPr>
          <w:rFonts w:ascii="宋体" w:hAnsi="宋体" w:cs="宋体"/>
          <w:i/>
          <w:iCs/>
          <w:szCs w:val="21"/>
          <w:u w:val="single"/>
        </w:rPr>
      </w:pPr>
      <w:r>
        <w:rPr>
          <w:rFonts w:hint="eastAsia" w:ascii="宋体" w:hAnsi="宋体" w:cs="宋体"/>
          <w:i/>
          <w:iCs/>
          <w:szCs w:val="21"/>
          <w:u w:val="single"/>
        </w:rPr>
        <w:t xml:space="preserve">5.</w:t>
      </w:r>
      <w:r>
        <w:rPr>
          <w:rFonts w:hint="eastAsia" w:ascii="宋体" w:hAnsi="宋体" w:cs="宋体"/>
          <w:i/>
          <w:iCs/>
          <w:szCs w:val="21"/>
          <w:u w:val="single"/>
        </w:rPr>
        <w:t xml:space="preserve">具备履行合同所必需的设备和专业技术能力的证明材料</w:t>
      </w:r>
      <w:r>
        <w:rPr>
          <w:rFonts w:ascii="宋体" w:hAnsi="宋体" w:cs="宋体"/>
          <w:i/>
          <w:iCs/>
          <w:szCs w:val="21"/>
          <w:u w:val="single"/>
        </w:rPr>
      </w:r>
      <w:r/>
    </w:p>
    <w:p>
      <w:pPr>
        <w:pStyle w:val="915"/>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6.</w:t>
      </w:r>
      <w:r>
        <w:rPr>
          <w:rFonts w:hint="eastAsia" w:ascii="宋体" w:hAnsi="宋体" w:cs="宋体"/>
          <w:i/>
          <w:iCs/>
          <w:szCs w:val="21"/>
          <w:u w:val="single"/>
        </w:rPr>
        <w:t xml:space="preserve">参加本次政府采购活动前3年内在经营活动中没有重大违法记录的书面声明</w:t>
      </w:r>
      <w:r/>
    </w:p>
    <w:p>
      <w:pPr>
        <w:pStyle w:val="915"/>
        <w:ind w:firstLine="420"/>
        <w:spacing w:line="360" w:lineRule="auto"/>
        <w:rPr>
          <w:rFonts w:ascii="宋体" w:hAnsi="宋体" w:cs="宋体"/>
          <w:i/>
          <w:iCs/>
          <w:szCs w:val="21"/>
          <w:u w:val="single"/>
        </w:rPr>
      </w:pPr>
      <w:r>
        <w:rPr>
          <w:rFonts w:hint="eastAsia" w:ascii="宋体" w:hAnsi="宋体" w:cs="宋体"/>
          <w:i/>
          <w:iCs/>
          <w:szCs w:val="21"/>
          <w:u w:val="single"/>
        </w:rPr>
        <w:t xml:space="preserve">7.</w:t>
      </w:r>
      <w:r>
        <w:rPr>
          <w:rFonts w:hint="eastAsia" w:ascii="宋体" w:hAnsi="宋体" w:cs="宋体"/>
          <w:i/>
          <w:iCs/>
          <w:szCs w:val="21"/>
          <w:u w:val="singl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s="宋体"/>
          <w:i/>
          <w:iCs/>
          <w:szCs w:val="21"/>
          <w:u w:val="single"/>
        </w:rPr>
      </w:r>
      <w:r/>
    </w:p>
    <w:p>
      <w:pPr>
        <w:pStyle w:val="915"/>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8.本项目不接受进口产品投标</w:t>
      </w:r>
      <w:r>
        <w:rPr>
          <w:rFonts w:hint="eastAsia" w:ascii="宋体" w:hAnsi="宋体" w:cs="宋体"/>
          <w:i/>
          <w:iCs/>
          <w:szCs w:val="21"/>
          <w:u w:val="single"/>
        </w:rPr>
      </w:r>
      <w:r/>
    </w:p>
    <w:p>
      <w:pPr>
        <w:pStyle w:val="915"/>
        <w:ind w:firstLine="422"/>
        <w:spacing w:line="360" w:lineRule="auto"/>
        <w:rPr>
          <w:rFonts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（二）</w:t>
      </w:r>
      <w:r>
        <w:rPr>
          <w:rFonts w:ascii="宋体" w:hAnsi="宋体" w:cs="宋体"/>
          <w:b/>
          <w:i/>
          <w:sz w:val="22"/>
          <w:u w:val="single"/>
        </w:rPr>
        <w:t xml:space="preserve">落实政府采购政策需满足的资格要求：</w:t>
      </w:r>
      <w:r/>
    </w:p>
    <w:p>
      <w:pPr>
        <w:pStyle w:val="915"/>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1.</w:t>
      </w:r>
      <w:r>
        <w:rPr>
          <w:rFonts w:hint="eastAsia" w:ascii="宋体" w:hAnsi="宋体" w:cs="宋体"/>
          <w:b/>
          <w:i/>
          <w:sz w:val="22"/>
          <w:u w:val="single"/>
        </w:rPr>
        <w:t xml:space="preserve">本项目为非专门面向中小微企业</w:t>
      </w:r>
      <w:r>
        <w:rPr>
          <w:rFonts w:hint="eastAsia" w:ascii="宋体" w:hAnsi="宋体" w:cs="宋体"/>
          <w:b/>
          <w:i/>
          <w:sz w:val="22"/>
          <w:u w:val="single"/>
        </w:rPr>
        <w:t xml:space="preserve">项目</w:t>
      </w:r>
      <w:r/>
    </w:p>
    <w:p>
      <w:pPr>
        <w:pStyle w:val="915"/>
        <w:ind w:firstLine="422"/>
        <w:spacing w:line="360" w:lineRule="auto"/>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2.</w:t>
      </w:r>
      <w:r>
        <w:rPr>
          <w:rFonts w:ascii="宋体" w:hAnsi="宋体" w:cs="宋体"/>
          <w:b/>
          <w:i/>
          <w:sz w:val="22"/>
          <w:u w:val="single"/>
        </w:rPr>
        <w:t xml:space="preserve">本项目属于货物类采购。根据《政府采购促进中小企业发展管理办法》（财库〔2020〕46号）、《关</w:t>
      </w:r>
      <w:r>
        <w:rPr>
          <w:rFonts w:ascii="宋体" w:hAnsi="宋体" w:cs="宋体"/>
          <w:b/>
          <w:i/>
          <w:sz w:val="22"/>
          <w:u w:val="single"/>
        </w:rPr>
        <w:t xml:space="preserve">于做好政府采购支持企业发展有关事项的通知》(苏财购(2020)52号)的要求，小型、微型企业</w:t>
      </w:r>
      <w:r>
        <w:rPr>
          <w:rFonts w:hint="eastAsia" w:ascii="宋体" w:hAnsi="宋体" w:cs="宋体"/>
          <w:b/>
          <w:i/>
          <w:sz w:val="22"/>
          <w:u w:val="single"/>
        </w:rPr>
        <w:t xml:space="preserve">在评标时享受扶持政策。</w:t>
      </w:r>
      <w:r>
        <w:rPr>
          <w:rFonts w:ascii="宋体" w:hAnsi="宋体" w:cs="宋体"/>
          <w:b/>
          <w:i/>
          <w:sz w:val="22"/>
          <w:u w:val="single"/>
        </w:rPr>
        <w:t xml:space="preserve">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p>
      <w:pPr>
        <w:pStyle w:val="915"/>
        <w:ind w:firstLine="422"/>
        <w:spacing w:line="360" w:lineRule="auto"/>
        <w:rPr>
          <w:rFonts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3.</w:t>
      </w:r>
      <w:r>
        <w:rPr>
          <w:rFonts w:ascii="宋体" w:hAnsi="宋体" w:cs="宋体"/>
          <w:b/>
          <w:i/>
          <w:sz w:val="22"/>
          <w:u w:val="single"/>
        </w:rPr>
        <w:t xml:space="preserve">中小微企业划型标准请对照《关于印发中小企</w:t>
      </w:r>
      <w:r>
        <w:rPr>
          <w:rFonts w:ascii="宋体" w:hAnsi="宋体" w:cs="宋体"/>
          <w:b/>
          <w:i/>
          <w:sz w:val="22"/>
          <w:u w:val="single"/>
        </w:rPr>
        <w:t xml:space="preserve">业划型标准规定的通知》（工信部联企业〔2011〕300号）（详见</w:t>
      </w:r>
      <w:r>
        <w:rPr>
          <w:rFonts w:hint="eastAsia" w:ascii="宋体" w:hAnsi="宋体" w:cs="宋体"/>
          <w:b/>
          <w:i/>
          <w:sz w:val="22"/>
          <w:u w:val="single"/>
        </w:rPr>
        <w:t xml:space="preserve">格式</w:t>
      </w:r>
      <w:r>
        <w:rPr>
          <w:rFonts w:ascii="宋体" w:hAnsi="宋体" w:cs="宋体"/>
          <w:b/>
          <w:i/>
          <w:sz w:val="22"/>
          <w:u w:val="single"/>
        </w:rPr>
        <w:t xml:space="preserve">）。本项目采购标的对应的行业主要为工业。</w:t>
      </w:r>
      <w:r/>
    </w:p>
    <w:p>
      <w:pPr>
        <w:pStyle w:val="915"/>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4.本项目实施本国产品标准及相关政策</w:t>
      </w:r>
      <w:r/>
    </w:p>
    <w:p>
      <w:pPr>
        <w:pStyle w:val="915"/>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4.1本项目对采购本国产品给予政策支持，具体内容见招标文件“第五章 评标方法及评标标准”。</w:t>
      </w:r>
      <w:r/>
    </w:p>
    <w:p>
      <w:pPr>
        <w:pStyle w:val="915"/>
        <w:ind w:firstLine="422"/>
        <w:spacing w:line="360" w:lineRule="auto"/>
        <w:rPr>
          <w:rFonts w:hint="eastAsia"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15"/>
        <w:ind w:firstLine="422"/>
        <w:spacing w:line="360" w:lineRule="auto"/>
        <w:rPr>
          <w:rFonts w:hint="eastAsia"/>
          <w:sz w:val="22"/>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4.3本国产品应当在中国境内生产，即</w:t>
      </w:r>
      <w:r>
        <w:rPr>
          <w:rFonts w:hint="eastAsia" w:ascii="宋体" w:hAnsi="宋体" w:cs="宋体"/>
          <w:b/>
          <w:i/>
          <w:sz w:val="22"/>
          <w:u w:val="single"/>
        </w:rPr>
        <w:t xml:space="preserve">在中华人民共和国关境内实现从原材料、组件到产品的属性改变。从具体情形看，在国内保税区、综合保税区等海</w:t>
      </w:r>
      <w:r>
        <w:rPr>
          <w:rFonts w:hint="eastAsia" w:ascii="宋体" w:hAnsi="宋体" w:cs="宋体"/>
          <w:b/>
          <w:i/>
          <w:sz w:val="22"/>
          <w:u w:val="single"/>
        </w:rPr>
        <w:t xml:space="preserve">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sz w:val="22"/>
        </w:rPr>
      </w:r>
      <w:r/>
    </w:p>
    <w:p>
      <w:pPr>
        <w:pStyle w:val="915"/>
        <w:ind w:firstLine="422"/>
        <w:spacing w:line="360" w:lineRule="auto"/>
        <w:rPr>
          <w:rFonts w:ascii="宋体" w:hAnsi="宋体" w:cs="宋体"/>
          <w:b/>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b/>
          <w:i/>
          <w:sz w:val="22"/>
          <w:u w:val="single"/>
        </w:rPr>
        <w:t xml:space="preserve">（三）</w:t>
      </w:r>
      <w:r>
        <w:rPr>
          <w:rFonts w:ascii="宋体" w:hAnsi="宋体" w:cs="宋体"/>
          <w:b/>
          <w:i/>
          <w:sz w:val="22"/>
          <w:u w:val="single"/>
        </w:rPr>
        <w:t xml:space="preserve">本项目的特定资格要求：</w:t>
      </w:r>
      <w:r/>
    </w:p>
    <w:p>
      <w:pPr>
        <w:pStyle w:val="915"/>
        <w:ind w:firstLine="420"/>
        <w:spacing w:line="360" w:lineRule="auto"/>
        <w:rPr>
          <w:rFonts w:ascii="宋体" w:hAnsi="宋体" w:cs="宋体"/>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1.</w:t>
      </w:r>
      <w:r>
        <w:rPr>
          <w:rFonts w:ascii="宋体" w:hAnsi="宋体" w:cs="宋体"/>
          <w:i/>
          <w:iCs/>
          <w:sz w:val="22"/>
          <w:u w:val="single"/>
        </w:rPr>
        <w:t xml:space="preserve">投标人信用承诺函</w:t>
      </w:r>
      <w:r>
        <w:rPr>
          <w:rFonts w:hint="eastAsia" w:ascii="宋体" w:hAnsi="宋体" w:cs="宋体"/>
          <w:i/>
          <w:iCs/>
          <w:sz w:val="22"/>
          <w:u w:val="single"/>
        </w:rPr>
        <w:t xml:space="preserve">；</w:t>
      </w:r>
      <w:r>
        <w:rPr>
          <w:rFonts w:ascii="宋体" w:hAnsi="宋体" w:cs="宋体"/>
          <w:i/>
          <w:iCs/>
          <w:sz w:val="22"/>
          <w:u w:val="single"/>
        </w:rPr>
      </w:r>
      <w:r/>
    </w:p>
    <w:p>
      <w:pPr>
        <w:pStyle w:val="915"/>
        <w:ind w:firstLine="420"/>
        <w:spacing w:line="360" w:lineRule="auto"/>
        <w:rPr>
          <w:rFonts w:hint="eastAsia" w:ascii="宋体" w:hAnsi="宋体" w:cs="宋体"/>
          <w:i/>
          <w:iCs/>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2.</w:t>
      </w:r>
      <w:r>
        <w:rPr>
          <w:rFonts w:hint="eastAsia" w:ascii="宋体" w:hAnsi="宋体" w:cs="宋体"/>
          <w:i/>
          <w:iCs/>
          <w:sz w:val="22"/>
          <w:u w:val="single"/>
        </w:rPr>
        <w:t xml:space="preserve">投标产品按国家规定须具备医疗器械注册证的，投标人须提供投标产品的《医疗器械注册证》（复印件加盖公章）；</w:t>
      </w:r>
      <w:r/>
    </w:p>
    <w:p>
      <w:pPr>
        <w:pStyle w:val="915"/>
        <w:ind w:firstLine="420"/>
        <w:spacing w:line="360" w:lineRule="auto"/>
        <w:rPr>
          <w:rFonts w:ascii="宋体" w:hAnsi="宋体" w:cs="宋体"/>
          <w:bCs/>
          <w:i/>
          <w:sz w:val="22"/>
          <w:u w:val="single"/>
        </w:rPr>
        <w:pBdr>
          <w:top w:val="none" w:color="000000" w:sz="0" w:space="0"/>
          <w:left w:val="none" w:color="000000" w:sz="0" w:space="0"/>
          <w:bottom w:val="none" w:color="000000" w:sz="0" w:space="0"/>
          <w:right w:val="none" w:color="000000" w:sz="0" w:space="0"/>
        </w:pBdr>
      </w:pPr>
      <w:r>
        <w:rPr>
          <w:rFonts w:hint="eastAsia" w:ascii="宋体" w:hAnsi="宋体" w:cs="宋体"/>
          <w:i/>
          <w:iCs/>
          <w:sz w:val="22"/>
          <w:u w:val="single"/>
        </w:rPr>
        <w:t xml:space="preserve">3.</w:t>
      </w:r>
      <w:r>
        <w:rPr>
          <w:rFonts w:hint="eastAsia" w:ascii="宋体" w:hAnsi="宋体" w:cs="宋体"/>
          <w:i/>
          <w:iCs/>
          <w:sz w:val="22"/>
          <w:u w:val="single"/>
        </w:rPr>
        <w:t xml:space="preserve">投标人为医疗器械经营企业的，须根据投标产品的类别，提供投标人的《医疗器械</w:t>
      </w:r>
      <w:r>
        <w:rPr>
          <w:rFonts w:hint="eastAsia" w:ascii="宋体" w:hAnsi="宋体" w:cs="宋体"/>
          <w:i/>
          <w:iCs/>
          <w:sz w:val="22"/>
          <w:u w:val="single"/>
        </w:rPr>
        <w:t xml:space="preserve">经营许可证》或者《二类医疗器械经营备案凭证》（复印件加盖公章）；若医疗器械生产企业投标本企业产品的，须额外提供《医疗器械生产许可证》（复印件加盖公章）。</w:t>
      </w:r>
      <w:r>
        <w:rPr>
          <w:rFonts w:ascii="宋体" w:hAnsi="宋体" w:cs="宋体"/>
          <w:bCs/>
          <w:i/>
          <w:sz w:val="22"/>
          <w:u w:val="single"/>
        </w:rPr>
      </w:r>
      <w:r/>
    </w:p>
    <w:p>
      <w:pPr>
        <w:pStyle w:val="915"/>
        <w:ind w:firstLine="482"/>
        <w:spacing w:line="360" w:lineRule="auto"/>
        <w:rPr>
          <w:rFonts w:ascii="宋体" w:hAnsi="宋体" w:cs="宋体"/>
          <w:szCs w:val="21"/>
        </w:rPr>
        <w:pBdr>
          <w:top w:val="none" w:color="000000" w:sz="0" w:space="0"/>
          <w:left w:val="none" w:color="000000" w:sz="0" w:space="0"/>
          <w:bottom w:val="none" w:color="000000" w:sz="0" w:space="0"/>
          <w:right w:val="none" w:color="000000" w:sz="0" w:space="0"/>
        </w:pBdr>
      </w:pPr>
      <w:r>
        <w:rPr>
          <w:rFonts w:ascii="宋体" w:hAnsi="宋体" w:cs="宋体"/>
          <w:b/>
          <w:i/>
          <w:iCs/>
          <w:sz w:val="24"/>
          <w:u w:val="single"/>
        </w:rPr>
        <w:t xml:space="preserve">注：采购人、采购代理机构、投标人实际控制人为同一人或者存在直接控股、管理关系的，不得参加同一合同项下的采购活动。采购代理机构及其分支机构不得在所代理的招标项目中投标或代理投标。</w:t>
      </w:r>
      <w:r>
        <w:rPr>
          <w:rFonts w:ascii="宋体" w:hAnsi="宋体" w:cs="宋体"/>
          <w:szCs w:val="21"/>
        </w:rPr>
      </w:r>
      <w:r/>
    </w:p>
    <w:p>
      <w:pPr>
        <w:pStyle w:val="915"/>
        <w:spacing w:line="360" w:lineRule="auto"/>
        <w:tabs>
          <w:tab w:val="left" w:pos="266" w:leader="none"/>
        </w:tabs>
        <w:rPr>
          <w:rFonts w:hint="eastAsia" w:ascii="宋体" w:hAnsi="宋体" w:cs="宋体"/>
          <w:b/>
          <w:bCs/>
        </w:rPr>
      </w:pPr>
      <w:r>
        <w:rPr>
          <w:rFonts w:hint="eastAsia" w:ascii="宋体" w:hAnsi="宋体" w:cs="宋体"/>
          <w:b/>
          <w:bCs/>
        </w:rPr>
        <w:t xml:space="preserve">三、获取</w:t>
      </w:r>
      <w:bookmarkEnd w:id="14"/>
      <w:r/>
      <w:bookmarkEnd w:id="15"/>
      <w:r/>
      <w:bookmarkEnd w:id="16"/>
      <w:r/>
      <w:bookmarkEnd w:id="17"/>
      <w:r/>
      <w:bookmarkEnd w:id="18"/>
      <w:r>
        <w:rPr>
          <w:rFonts w:hint="eastAsia" w:ascii="宋体" w:hAnsi="宋体" w:cs="宋体"/>
          <w:b/>
          <w:bCs/>
        </w:rPr>
        <w:t xml:space="preserve">采购文件</w:t>
      </w:r>
      <w:r/>
    </w:p>
    <w:p>
      <w:pPr>
        <w:pStyle w:val="915"/>
        <w:ind w:firstLine="60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bookmarkStart w:id="21" w:name="_Toc28359005"/>
      <w:r/>
      <w:bookmarkStart w:id="22" w:name="_Toc28359082"/>
      <w:r/>
      <w:bookmarkStart w:id="23" w:name="_Toc35393624"/>
      <w:r/>
      <w:bookmarkStart w:id="24" w:name="_Toc35393793"/>
      <w:r/>
      <w:bookmarkStart w:id="25" w:name="_Toc38985266"/>
      <w:r>
        <w:rPr>
          <w:rFonts w:hint="eastAsia" w:ascii="宋体" w:hAnsi="宋体" w:cs="宋体"/>
        </w:rPr>
        <w:t xml:space="preserve">1.时间：自招标文件公告发布之日起5个工作日</w:t>
      </w:r>
      <w:r/>
    </w:p>
    <w:p>
      <w:pPr>
        <w:pStyle w:val="915"/>
        <w:ind w:firstLine="600"/>
        <w:spacing w:line="360" w:lineRule="auto"/>
        <w:rPr>
          <w:rFonts w:hint="eastAsia"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rPr>
        <w:t xml:space="preserve">2.地点：苏采云系统内免费下载</w:t>
      </w:r>
      <w:r/>
    </w:p>
    <w:p>
      <w:pPr>
        <w:pStyle w:val="915"/>
        <w:ind w:firstLine="600"/>
        <w:spacing w:line="360" w:lineRule="auto"/>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3.获取方式：网上注册登记成功后系统内免费下载</w:t>
      </w:r>
      <w:r>
        <w:rPr>
          <w:rFonts w:ascii="宋体" w:hAnsi="宋体"/>
          <w:bCs/>
          <w:sz w:val="24"/>
          <w:szCs w:val="24"/>
        </w:rPr>
      </w:r>
      <w:r/>
    </w:p>
    <w:p>
      <w:pPr>
        <w:pStyle w:val="915"/>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21"/>
      <w:r/>
      <w:bookmarkEnd w:id="22"/>
      <w:r>
        <w:rPr>
          <w:rFonts w:hint="eastAsia" w:ascii="宋体" w:hAnsi="宋体" w:cs="宋体"/>
          <w:b/>
          <w:bCs/>
        </w:rPr>
        <w:t xml:space="preserve">截止时间、开标时间和地点</w:t>
      </w:r>
      <w:bookmarkEnd w:id="23"/>
      <w:r/>
      <w:bookmarkEnd w:id="24"/>
      <w:r/>
      <w:bookmarkEnd w:id="25"/>
      <w:r>
        <w:rPr>
          <w:rFonts w:ascii="宋体" w:hAnsi="宋体" w:cs="宋体"/>
          <w:b/>
          <w:bCs/>
        </w:rPr>
      </w:r>
      <w:r/>
    </w:p>
    <w:p>
      <w:pPr>
        <w:pStyle w:val="915"/>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u w:val="single"/>
        </w:rPr>
        <w:t xml:space="preserve">2026年2月24日14时00分</w:t>
      </w:r>
      <w:r>
        <w:rPr>
          <w:rFonts w:hint="eastAsia" w:ascii="宋体" w:hAnsi="宋体" w:cs="宋体"/>
        </w:rPr>
        <w:t xml:space="preserve">（北京时间）</w:t>
      </w:r>
      <w:r>
        <w:rPr>
          <w:rFonts w:ascii="宋体" w:hAnsi="宋体" w:cs="宋体"/>
          <w:bCs/>
          <w:szCs w:val="21"/>
          <w:u w:val="single"/>
        </w:rPr>
      </w:r>
      <w:r/>
    </w:p>
    <w:p>
      <w:pPr>
        <w:pStyle w:val="915"/>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w:t>
      </w:r>
      <w:r>
        <w:rPr>
          <w:rFonts w:hint="eastAsia" w:ascii="宋体" w:hAnsi="宋体"/>
          <w:b/>
          <w:szCs w:val="21"/>
        </w:rPr>
        <w:t xml:space="preserve">云”系统（网址：http://jszfcg.jsczt.cn/）“开标大厅”</w:t>
      </w:r>
      <w:r>
        <w:rPr>
          <w:rFonts w:ascii="宋体" w:hAnsi="宋体" w:cs="宋体"/>
          <w:bCs/>
          <w:u w:val="single"/>
        </w:rPr>
      </w:r>
      <w:r/>
    </w:p>
    <w:p>
      <w:pPr>
        <w:pStyle w:val="915"/>
        <w:spacing w:line="360" w:lineRule="auto"/>
        <w:tabs>
          <w:tab w:val="left" w:pos="266" w:leader="none"/>
        </w:tabs>
        <w:rPr>
          <w:rFonts w:ascii="宋体" w:hAnsi="宋体" w:cs="宋体"/>
          <w:b/>
          <w:bCs/>
        </w:rPr>
      </w:pPr>
      <w:r/>
      <w:bookmarkStart w:id="26" w:name="_Toc28359084"/>
      <w:r/>
      <w:bookmarkStart w:id="27" w:name="_Toc35393625"/>
      <w:r/>
      <w:bookmarkStart w:id="28" w:name="_Toc28359007"/>
      <w:r/>
      <w:bookmarkStart w:id="29" w:name="_Toc38985267"/>
      <w:r/>
      <w:bookmarkStart w:id="30" w:name="_Toc35393794"/>
      <w:r>
        <w:rPr>
          <w:rFonts w:hint="eastAsia" w:ascii="宋体" w:hAnsi="宋体" w:cs="宋体"/>
          <w:b/>
          <w:bCs/>
        </w:rPr>
        <w:t xml:space="preserve">五、公告期限</w:t>
      </w:r>
      <w:bookmarkEnd w:id="26"/>
      <w:r/>
      <w:bookmarkEnd w:id="27"/>
      <w:r/>
      <w:bookmarkEnd w:id="28"/>
      <w:r/>
      <w:bookmarkEnd w:id="29"/>
      <w:r/>
      <w:bookmarkEnd w:id="30"/>
      <w:r>
        <w:rPr>
          <w:rFonts w:ascii="宋体" w:hAnsi="宋体" w:cs="宋体"/>
          <w:b/>
          <w:bCs/>
        </w:rPr>
      </w:r>
      <w:r/>
    </w:p>
    <w:p>
      <w:pPr>
        <w:pStyle w:val="915"/>
        <w:ind w:firstLine="420"/>
        <w:spacing w:line="360" w:lineRule="auto"/>
        <w:rPr>
          <w:rFonts w:ascii="宋体" w:hAnsi="宋体" w:cs="宋体"/>
        </w:rPr>
      </w:pPr>
      <w:r/>
      <w:bookmarkStart w:id="31" w:name="_Toc35393795"/>
      <w:r/>
      <w:bookmarkStart w:id="32" w:name="_Toc35393626"/>
      <w:r/>
      <w:bookmarkStart w:id="33" w:name="_Toc38985268"/>
      <w:r>
        <w:rPr>
          <w:rFonts w:hint="eastAsia" w:ascii="宋体" w:hAnsi="宋体" w:cs="宋体"/>
        </w:rPr>
        <w:t xml:space="preserve">自本公告发布之日起5个工作日。</w:t>
      </w:r>
      <w:r>
        <w:rPr>
          <w:rFonts w:ascii="宋体" w:hAnsi="宋体" w:cs="宋体"/>
        </w:rPr>
      </w:r>
      <w:r/>
    </w:p>
    <w:p>
      <w:pPr>
        <w:pStyle w:val="915"/>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31"/>
      <w:r/>
      <w:bookmarkEnd w:id="32"/>
      <w:r/>
      <w:bookmarkEnd w:id="33"/>
      <w:r>
        <w:rPr>
          <w:rFonts w:ascii="宋体" w:hAnsi="宋体" w:cs="宋体"/>
          <w:b/>
          <w:bCs/>
        </w:rPr>
      </w:r>
      <w:r/>
    </w:p>
    <w:p>
      <w:pPr>
        <w:pStyle w:val="915"/>
        <w:ind w:firstLine="420"/>
        <w:spacing w:line="360" w:lineRule="auto"/>
        <w:rPr>
          <w:rFonts w:hint="eastAsia" w:ascii="宋体" w:hAnsi="宋体" w:cs="宋体"/>
        </w:rPr>
      </w:pPr>
      <w:r>
        <w:rPr>
          <w:rFonts w:hint="eastAsia" w:ascii="宋体" w:hAnsi="宋体" w:cs="宋体"/>
        </w:rPr>
        <w:t xml:space="preserve">（一）潜在供应商访问电子招标响应交易平台的网络地址和方法：</w:t>
      </w:r>
      <w:r/>
    </w:p>
    <w:p>
      <w:pPr>
        <w:pStyle w:val="915"/>
        <w:ind w:firstLine="420"/>
        <w:spacing w:line="360" w:lineRule="auto"/>
        <w:rPr>
          <w:rFonts w:hint="eastAsia" w:ascii="宋体" w:hAnsi="宋体" w:cs="宋体"/>
        </w:rPr>
      </w:pPr>
      <w:r>
        <w:rPr>
          <w:rFonts w:hint="eastAsia" w:ascii="宋体" w:hAnsi="宋体" w:cs="宋体"/>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pStyle w:val="915"/>
        <w:ind w:firstLine="420"/>
        <w:spacing w:line="360" w:lineRule="auto"/>
        <w:rPr>
          <w:rFonts w:hint="eastAsia" w:ascii="宋体" w:hAnsi="宋体" w:cs="宋体"/>
        </w:rPr>
      </w:pPr>
      <w:r>
        <w:rPr>
          <w:rFonts w:hint="eastAsia" w:ascii="宋体" w:hAnsi="宋体" w:cs="宋体"/>
        </w:rPr>
        <w:t xml:space="preserve">2、潜在供应商访问“苏采云”系统的网络地址和方法：“苏采云”系统的网址：http://jszfcg.jsczt.cn/。</w:t>
      </w:r>
      <w:r/>
    </w:p>
    <w:p>
      <w:pPr>
        <w:pStyle w:val="915"/>
        <w:ind w:firstLine="420"/>
        <w:spacing w:line="360" w:lineRule="auto"/>
        <w:rPr>
          <w:rFonts w:hint="eastAsia" w:ascii="宋体" w:hAnsi="宋体" w:cs="宋体"/>
        </w:rPr>
      </w:pPr>
      <w:r>
        <w:rPr>
          <w:rFonts w:hint="eastAsia" w:ascii="宋体" w:hAnsi="宋体" w:cs="宋体"/>
        </w:rPr>
        <w:t xml:space="preserve">3、“CA数字证书”的获取：响应供应商需办理“CA 数字证书”，CA办理指南及“苏采云”操作手册可至江苏省政府采购网―办事指南-资料下载中心下载。通过苏采云系统首页（http://jszfcg.jscz.gov.cn/）的“苏采云控件驱动下载”，选择“政务CA、方正签章控件驱动安装包及安装说明”下载安装，具体安装方法详见下载文件内的《安装说明》。</w:t>
      </w:r>
      <w:r/>
    </w:p>
    <w:p>
      <w:pPr>
        <w:pStyle w:val="915"/>
        <w:ind w:firstLine="420"/>
        <w:spacing w:line="360" w:lineRule="auto"/>
        <w:rPr>
          <w:rFonts w:hint="eastAsia" w:ascii="宋体" w:hAnsi="宋体" w:cs="宋体"/>
        </w:rPr>
      </w:pPr>
      <w:r>
        <w:rPr>
          <w:rFonts w:hint="eastAsia" w:ascii="宋体" w:hAnsi="宋体" w:cs="宋体"/>
        </w:rPr>
        <w:t xml:space="preserve">4、采购文件</w:t>
      </w:r>
      <w:r>
        <w:rPr>
          <w:rFonts w:hint="eastAsia" w:ascii="宋体" w:hAnsi="宋体" w:cs="宋体"/>
        </w:rPr>
        <w:t xml:space="preserve">（后缀名为“.kedt”）、供应商操作手册及政府采购客户端工具可通过“苏采云”系统--已报名项目--报名详情页面内相应链接进行下载。</w:t>
      </w:r>
      <w:r/>
    </w:p>
    <w:p>
      <w:pPr>
        <w:pStyle w:val="915"/>
        <w:ind w:firstLine="420"/>
        <w:spacing w:line="360" w:lineRule="auto"/>
        <w:rPr>
          <w:rFonts w:hint="eastAsia" w:ascii="宋体" w:hAnsi="宋体" w:cs="宋体"/>
        </w:rPr>
      </w:pPr>
      <w:r>
        <w:rPr>
          <w:rFonts w:hint="eastAsia" w:ascii="宋体" w:hAnsi="宋体" w:cs="宋体"/>
        </w:rPr>
        <w:t xml:space="preserve">5、采购人或采购代理机构将数据电文形式的采购文件加载至“苏采云”系统，供潜在供应商下载或者查阅。</w:t>
      </w:r>
      <w:r/>
    </w:p>
    <w:p>
      <w:pPr>
        <w:pStyle w:val="915"/>
        <w:ind w:firstLine="420"/>
        <w:spacing w:line="360" w:lineRule="auto"/>
        <w:rPr>
          <w:rFonts w:hint="eastAsia" w:ascii="宋体" w:hAnsi="宋体" w:cs="宋体"/>
        </w:rPr>
      </w:pPr>
      <w:r>
        <w:rPr>
          <w:rFonts w:hint="eastAsia" w:ascii="宋体" w:hAnsi="宋体" w:cs="宋体"/>
        </w:rPr>
        <w:t xml:space="preserve">6、请潜在供应商提前安装相应的控件（详见《江苏省政府采购管理交易系统（苏采云）供应商操作手册》）并使用谷歌浏览器登录“苏采云”系统参与不见面开评标。</w:t>
      </w:r>
      <w:r/>
    </w:p>
    <w:p>
      <w:pPr>
        <w:pStyle w:val="915"/>
        <w:ind w:firstLine="420"/>
        <w:spacing w:line="360" w:lineRule="auto"/>
        <w:rPr>
          <w:rFonts w:hint="eastAsia" w:ascii="宋体" w:hAnsi="宋体" w:cs="宋体"/>
        </w:rPr>
      </w:pPr>
      <w:r>
        <w:rPr>
          <w:rFonts w:hint="eastAsia" w:ascii="宋体" w:hAnsi="宋体" w:cs="宋体"/>
        </w:rPr>
        <w:t xml:space="preserve">7、注：如潜在供应商未按</w:t>
      </w:r>
      <w:r>
        <w:rPr>
          <w:rFonts w:hint="eastAsia" w:ascii="宋体" w:hAnsi="宋体" w:cs="宋体"/>
        </w:rPr>
        <w:t xml:space="preserve">上述要求操作，将自行承担所产生的风险。</w:t>
      </w:r>
      <w:r/>
    </w:p>
    <w:p>
      <w:pPr>
        <w:pStyle w:val="915"/>
        <w:ind w:firstLine="420"/>
        <w:spacing w:line="360" w:lineRule="auto"/>
        <w:rPr>
          <w:rFonts w:hint="eastAsia" w:ascii="宋体" w:hAnsi="宋体" w:cs="宋体"/>
        </w:rPr>
      </w:pPr>
      <w:r>
        <w:rPr>
          <w:rFonts w:hint="eastAsia" w:ascii="宋体" w:hAnsi="宋体" w:cs="宋体"/>
        </w:rPr>
        <w:t xml:space="preserve">（二）投标文件的解密：开标当天各供应商及时登录不见面开标大厅，投标</w:t>
      </w:r>
      <w:r>
        <w:rPr>
          <w:rFonts w:hint="eastAsia" w:ascii="宋体" w:hAnsi="宋体" w:cs="宋体"/>
        </w:rPr>
        <w:t xml:space="preserve">文件递交截止时间后，采购人将在系统内公布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w:t>
      </w:r>
      <w:r>
        <w:rPr>
          <w:rFonts w:hint="eastAsia" w:ascii="宋体" w:hAnsi="宋体" w:cs="宋体"/>
        </w:rPr>
        <w:t xml:space="preserve">进行的，可根据实际情况相应延迟解密时间或调整开、评标时间。</w:t>
      </w:r>
      <w:r/>
    </w:p>
    <w:p>
      <w:pPr>
        <w:pStyle w:val="915"/>
        <w:ind w:firstLine="420"/>
        <w:spacing w:line="360" w:lineRule="auto"/>
        <w:rPr>
          <w:rFonts w:hint="eastAsia" w:ascii="宋体" w:hAnsi="宋体" w:cs="宋体"/>
        </w:rPr>
      </w:pPr>
      <w:r>
        <w:rPr>
          <w:rFonts w:hint="eastAsia" w:ascii="宋体" w:hAnsi="宋体" w:cs="宋体"/>
        </w:rPr>
        <w:t xml:space="preserve">（三）其它补充事宜</w:t>
      </w:r>
      <w:r/>
    </w:p>
    <w:p>
      <w:pPr>
        <w:pStyle w:val="915"/>
        <w:ind w:firstLine="420"/>
        <w:spacing w:line="360" w:lineRule="auto"/>
        <w:rPr>
          <w:rFonts w:hint="eastAsia" w:ascii="宋体" w:hAnsi="宋体" w:cs="宋体"/>
        </w:rPr>
      </w:pPr>
      <w:r>
        <w:rPr>
          <w:rFonts w:hint="eastAsia" w:ascii="宋体" w:hAnsi="宋体" w:cs="宋体"/>
        </w:rPr>
        <w:t xml:space="preserve">1、本项目不收取投标保证金；</w:t>
      </w:r>
      <w:r/>
    </w:p>
    <w:p>
      <w:pPr>
        <w:pStyle w:val="915"/>
        <w:ind w:firstLine="420"/>
        <w:spacing w:line="360" w:lineRule="auto"/>
        <w:rPr>
          <w:rFonts w:hint="eastAsia" w:ascii="宋体" w:hAnsi="宋体" w:cs="宋体"/>
        </w:rPr>
      </w:pPr>
      <w:r>
        <w:rPr>
          <w:rFonts w:hint="eastAsia" w:ascii="宋体" w:hAnsi="宋体" w:cs="宋体"/>
        </w:rPr>
        <w:t xml:space="preserve">2、本项目支持节能环保产品 (财库[2019]9号)、(财库[2019]18号)、(财库[2019]19号)；支持中小微企业(财库[2020]46号)、(苏财购[2020]52号)、(工信部联企业[2011]300号)；支持监狱企业(财库[2014]68号)；促进残疾人就业(财库[2017]141号)。</w:t>
      </w:r>
      <w:r/>
    </w:p>
    <w:p>
      <w:pPr>
        <w:pStyle w:val="915"/>
        <w:ind w:firstLine="422"/>
        <w:spacing w:line="360" w:lineRule="auto"/>
        <w:tabs>
          <w:tab w:val="left" w:pos="266" w:leader="none"/>
        </w:tabs>
        <w:rPr>
          <w:rFonts w:ascii="宋体" w:hAnsi="宋体" w:cs="宋体"/>
          <w:b/>
          <w:bCs/>
        </w:rPr>
      </w:pPr>
      <w:r>
        <w:rPr>
          <w:rFonts w:hint="eastAsia" w:ascii="宋体" w:hAnsi="宋体" w:cs="宋体"/>
          <w:b/>
          <w:bCs/>
        </w:rPr>
        <w:t xml:space="preserve">3、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ascii="宋体" w:hAnsi="宋体" w:cs="宋体"/>
          <w:b/>
          <w:bCs/>
        </w:rPr>
      </w:r>
      <w:r/>
    </w:p>
    <w:p>
      <w:pPr>
        <w:pStyle w:val="915"/>
        <w:ind w:firstLine="422"/>
        <w:spacing w:line="360" w:lineRule="auto"/>
        <w:rPr>
          <w:rFonts w:ascii="宋体" w:hAnsi="宋体" w:cs="宋体"/>
          <w:b/>
          <w:bCs/>
        </w:rPr>
      </w:pPr>
      <w:r>
        <w:rPr>
          <w:rFonts w:hint="eastAsia" w:ascii="宋体" w:hAnsi="宋体" w:cs="宋体"/>
          <w:b/>
          <w:bCs/>
        </w:rPr>
        <w:t xml:space="preserve">4、其他</w:t>
      </w:r>
      <w:r>
        <w:rPr>
          <w:rFonts w:ascii="宋体" w:hAnsi="宋体" w:cs="宋体"/>
          <w:b/>
          <w:bCs/>
        </w:rPr>
      </w:r>
      <w:r/>
    </w:p>
    <w:p>
      <w:pPr>
        <w:pStyle w:val="915"/>
        <w:ind w:firstLine="422"/>
        <w:jc w:val="left"/>
        <w:spacing w:line="360" w:lineRule="auto"/>
        <w:widowControl/>
        <w:rPr>
          <w:rFonts w:hint="eastAsia" w:ascii="宋体" w:hAnsi="宋体"/>
          <w:b/>
          <w:bCs/>
        </w:rPr>
      </w:pPr>
      <w:r>
        <w:rPr>
          <w:rFonts w:hint="eastAsia" w:ascii="宋体" w:hAnsi="宋体"/>
          <w:b/>
          <w:bCs/>
        </w:rPr>
        <w:t xml:space="preserve">4.1本次采购采用“政府采购管理交易系统（苏采云）”，招标、投标、评标和中标结果发布全程电子化，开标</w:t>
      </w:r>
      <w:r>
        <w:rPr>
          <w:rFonts w:hint="eastAsia" w:ascii="宋体" w:hAnsi="宋体"/>
          <w:b/>
          <w:bCs/>
        </w:rPr>
        <w:t xml:space="preserve">方式为不见面开标。供应商应当按照《“苏采云”系统供应商操作手册》参加</w:t>
      </w:r>
      <w:r>
        <w:rPr>
          <w:rFonts w:hint="eastAsia" w:ascii="宋体" w:hAnsi="宋体"/>
          <w:b/>
          <w:bCs/>
        </w:rPr>
        <w:t xml:space="preserve">投标活动。如供应商未按要求操作，由此所产生的风险由供应商自行承担。</w:t>
      </w:r>
      <w:r/>
    </w:p>
    <w:p>
      <w:pPr>
        <w:pStyle w:val="915"/>
        <w:ind w:firstLine="422"/>
        <w:jc w:val="left"/>
        <w:spacing w:line="360" w:lineRule="auto"/>
        <w:widowControl/>
        <w:rPr>
          <w:rFonts w:ascii="宋体" w:hAnsi="宋体"/>
          <w:b/>
          <w:bCs/>
        </w:rPr>
      </w:pPr>
      <w:r>
        <w:rPr>
          <w:rFonts w:hint="eastAsia" w:ascii="宋体" w:hAnsi="宋体"/>
          <w:b/>
          <w:bCs/>
        </w:rPr>
        <w:t xml:space="preserve">4.2供应商如确定参加投标，可自行下载采购文件及有关资料，按照《操作手册》进行注册，领取CA和办理电子签章，并按《操作手册》要求制作、上传电子投标文件，技术支持联系方式：13813140731。</w:t>
      </w:r>
      <w:r>
        <w:rPr>
          <w:rFonts w:ascii="宋体" w:hAnsi="宋体"/>
          <w:b/>
          <w:bCs/>
        </w:rPr>
      </w:r>
      <w:r/>
    </w:p>
    <w:p>
      <w:pPr>
        <w:pStyle w:val="915"/>
        <w:ind w:firstLine="422"/>
        <w:jc w:val="left"/>
        <w:spacing w:line="360" w:lineRule="auto"/>
        <w:widowControl/>
        <w:rPr>
          <w:rFonts w:ascii="宋体" w:hAnsi="宋体" w:cs="宋体"/>
          <w:b/>
        </w:rPr>
      </w:pPr>
      <w:r>
        <w:rPr>
          <w:rFonts w:hint="eastAsia" w:ascii="宋体" w:hAnsi="宋体" w:cs="宋体"/>
          <w:b/>
        </w:rPr>
        <w:t xml:space="preserve">4.3潜在投标人对招标文件项目需求部分的询问、质疑请向采购人提出，由采购人负责答复。</w:t>
      </w:r>
      <w:r>
        <w:rPr>
          <w:rFonts w:ascii="宋体" w:hAnsi="宋体" w:cs="宋体"/>
          <w:b/>
        </w:rPr>
      </w:r>
      <w:r/>
    </w:p>
    <w:p>
      <w:pPr>
        <w:pStyle w:val="915"/>
        <w:ind w:firstLine="420"/>
        <w:spacing w:line="360" w:lineRule="auto"/>
        <w:rPr>
          <w:rFonts w:ascii="宋体" w:hAnsi="宋体" w:cs="宋体"/>
          <w:bCs/>
        </w:rPr>
      </w:pPr>
      <w:r>
        <w:rPr>
          <w:rFonts w:hint="eastAsia" w:ascii="宋体" w:hAnsi="宋体" w:cs="宋体"/>
          <w:bCs/>
          <w:szCs w:val="21"/>
        </w:rPr>
        <w:t xml:space="preserve">4.4</w:t>
      </w:r>
      <w:r>
        <w:rPr>
          <w:rFonts w:hint="eastAsia" w:ascii="宋体" w:hAnsi="宋体"/>
        </w:rPr>
        <w:t xml:space="preserve">本次招标不收取投标保证金。</w:t>
      </w:r>
      <w:r>
        <w:rPr>
          <w:rFonts w:ascii="宋体" w:hAnsi="宋体" w:cs="宋体"/>
          <w:bCs/>
        </w:rPr>
      </w:r>
      <w:r/>
    </w:p>
    <w:p>
      <w:pPr>
        <w:pStyle w:val="915"/>
        <w:ind w:firstLine="420"/>
        <w:spacing w:line="360" w:lineRule="auto"/>
        <w:rPr>
          <w:rFonts w:ascii="宋体" w:hAnsi="宋体" w:cs="宋体"/>
          <w:bCs/>
        </w:rPr>
      </w:pPr>
      <w:r>
        <w:rPr>
          <w:rFonts w:hint="eastAsia" w:ascii="宋体" w:hAnsi="宋体"/>
          <w:szCs w:val="21"/>
        </w:rPr>
        <w:t xml:space="preserve">5、</w:t>
      </w:r>
      <w:r>
        <w:rPr>
          <w:rFonts w:hint="eastAsia" w:ascii="宋体" w:hAnsi="宋体" w:cs="宋体"/>
          <w:bCs/>
        </w:rPr>
        <w:t xml:space="preserve">有关本次招标</w:t>
      </w:r>
      <w:r>
        <w:rPr>
          <w:rFonts w:hint="eastAsia" w:ascii="宋体" w:hAnsi="宋体" w:cs="宋体"/>
          <w:bCs/>
        </w:rPr>
        <w:t xml:space="preserve">的事项若存在变动或修改，敬请及时关注“扬州市政府采购网”、“江苏省政府采购网”发布的信息。</w:t>
      </w:r>
      <w:r>
        <w:rPr>
          <w:rFonts w:ascii="宋体" w:hAnsi="宋体" w:cs="宋体"/>
          <w:bCs/>
        </w:rPr>
      </w:r>
      <w:r/>
    </w:p>
    <w:p>
      <w:pPr>
        <w:pStyle w:val="915"/>
        <w:ind w:firstLine="422"/>
        <w:spacing w:line="360" w:lineRule="auto"/>
        <w:rPr>
          <w:rFonts w:ascii="宋体" w:hAnsi="宋体" w:cs="宋体"/>
          <w:b/>
          <w:i/>
          <w:iCs/>
          <w:u w:val="single"/>
        </w:rPr>
      </w:pPr>
      <w:r>
        <w:rPr>
          <w:rFonts w:hint="eastAsia" w:ascii="宋体" w:hAnsi="宋体" w:cs="宋体"/>
          <w:b/>
          <w:i/>
          <w:iCs/>
          <w:u w:val="single"/>
        </w:rPr>
        <w:t xml:space="preserve">6、本项目招标文件中所有斜体下划线部分为实质性条款，如不满足，则为无效投标。</w:t>
      </w:r>
      <w:r>
        <w:rPr>
          <w:rFonts w:ascii="宋体" w:hAnsi="宋体" w:cs="宋体"/>
          <w:b/>
          <w:i/>
          <w:iCs/>
          <w:u w:val="single"/>
        </w:rPr>
      </w:r>
      <w:r/>
    </w:p>
    <w:p>
      <w:pPr>
        <w:pStyle w:val="932"/>
        <w:ind w:firstLine="402"/>
        <w:jc w:val="left"/>
        <w:spacing w:line="360" w:lineRule="auto"/>
        <w:shd w:val="clear" w:color="auto" w:fill="ffffff"/>
        <w:widowControl/>
        <w:rPr>
          <w:rFonts w:hint="eastAsia" w:ascii="宋体" w:hAnsi="宋体" w:cs="宋体"/>
          <w:sz w:val="21"/>
          <w:szCs w:val="21"/>
        </w:rPr>
      </w:pPr>
      <w:r>
        <w:rPr>
          <w:rFonts w:hint="eastAsia" w:ascii="宋体" w:hAnsi="宋体" w:cs="宋体"/>
          <w:b/>
          <w:bCs/>
          <w:sz w:val="21"/>
          <w:szCs w:val="21"/>
          <w:shd w:val="clear" w:color="auto" w:fill="ffffff"/>
        </w:rPr>
        <w:t xml:space="preserve">7、落实好政府采购履约资金扶持政策。中标/成交投标人可凭政府采购合同办理融资贷款，详见江苏政府采购网“政采贷”专栏。</w:t>
      </w:r>
      <w:r>
        <w:rPr>
          <w:rFonts w:hint="eastAsia" w:ascii="宋体" w:hAnsi="宋体" w:cs="宋体"/>
          <w:sz w:val="21"/>
          <w:szCs w:val="21"/>
        </w:rPr>
      </w:r>
      <w:r/>
    </w:p>
    <w:p>
      <w:pPr>
        <w:pStyle w:val="915"/>
        <w:ind w:firstLine="422"/>
        <w:jc w:val="left"/>
        <w:spacing w:line="360" w:lineRule="auto"/>
        <w:shd w:val="clear" w:color="auto" w:fill="ffffff"/>
        <w:widowControl/>
        <w:rPr>
          <w:rFonts w:ascii="宋体" w:hAnsi="宋体" w:cs="宋体"/>
          <w:szCs w:val="21"/>
        </w:rPr>
      </w:pPr>
      <w:r>
        <w:rPr>
          <w:rFonts w:hint="eastAsia" w:ascii="宋体" w:hAnsi="宋体" w:cs="宋体"/>
          <w:b/>
          <w:bCs/>
          <w:szCs w:val="21"/>
          <w:shd w:val="clear" w:color="auto" w:fill="ffffff"/>
          <w:lang w:bidi="ar"/>
        </w:rPr>
        <w:t xml:space="preserve">8、投标人对于投标产品的包装应按照“财办库〔2020〕123号《关于印发《商品包装政府采购需求标准（试行）》、《快递包装政府采购需求标准（试行）》的通知》”执行。</w:t>
      </w:r>
      <w:r>
        <w:rPr>
          <w:rFonts w:ascii="宋体" w:hAnsi="宋体" w:cs="宋体"/>
          <w:szCs w:val="21"/>
        </w:rPr>
      </w:r>
      <w:r/>
    </w:p>
    <w:p>
      <w:pPr>
        <w:pStyle w:val="915"/>
        <w:ind w:firstLine="422"/>
        <w:spacing w:line="360" w:lineRule="auto"/>
        <w:rPr>
          <w:rFonts w:hint="eastAsia" w:ascii="宋体" w:hAnsi="宋体" w:cs="宋体"/>
        </w:rPr>
      </w:pPr>
      <w:r>
        <w:rPr>
          <w:rFonts w:hint="eastAsia" w:ascii="宋体" w:hAnsi="宋体" w:cs="宋体"/>
          <w:b/>
          <w:bCs/>
          <w:szCs w:val="21"/>
          <w:shd w:val="clear" w:color="auto" w:fill="ffffff"/>
          <w:lang w:bidi="ar"/>
        </w:rPr>
        <w:t xml:space="preserve">9、严格执行政府采购关于支持节能产品、环境标志产品的相关政策规定。如本次采购</w:t>
      </w:r>
      <w:r>
        <w:rPr>
          <w:rFonts w:hint="eastAsia" w:ascii="宋体" w:hAnsi="宋体" w:cs="宋体"/>
          <w:szCs w:val="21"/>
          <w:shd w:val="clear" w:color="auto" w:fill="ffffff"/>
          <w:lang w:bidi="ar"/>
        </w:rPr>
        <w:t xml:space="preserve">的产品属于财政部、国家发展改革委、生态环境部、市场监管总局等部门发布的节能产品、环境标志产品品</w:t>
      </w:r>
      <w:r>
        <w:rPr>
          <w:rFonts w:hint="eastAsia" w:ascii="宋体" w:hAnsi="宋体" w:cs="宋体"/>
          <w:szCs w:val="21"/>
          <w:shd w:val="clear" w:color="auto" w:fill="ffffff"/>
          <w:lang w:bidi="ar"/>
        </w:rPr>
        <w:t xml:space="preserve">目清单政府强制采购范围的，投标人必须在响应文件中提供所投产品的相关证书(</w:t>
      </w:r>
      <w:r>
        <w:rPr>
          <w:rFonts w:hint="eastAsia" w:ascii="宋体" w:hAnsi="宋体" w:cs="宋体"/>
          <w:b/>
          <w:bCs/>
          <w:szCs w:val="21"/>
          <w:shd w:val="clear" w:color="auto" w:fill="ffffff"/>
          <w:lang w:bidi="ar"/>
        </w:rPr>
        <w:t xml:space="preserve">由国家确定的认证机构出具的、处于有效期之内的节能产品、环境标志产品认证证书</w:t>
      </w:r>
      <w:r>
        <w:rPr>
          <w:rFonts w:hint="eastAsia" w:ascii="宋体" w:hAnsi="宋体" w:cs="宋体"/>
          <w:szCs w:val="21"/>
          <w:shd w:val="clear" w:color="auto" w:fill="ffffff"/>
          <w:lang w:bidi="ar"/>
        </w:rPr>
        <w:t xml:space="preserve">)</w:t>
      </w:r>
      <w:r>
        <w:rPr>
          <w:rFonts w:hint="eastAsia" w:ascii="宋体" w:hAnsi="宋体" w:cs="宋体"/>
          <w:b/>
          <w:bCs/>
          <w:szCs w:val="21"/>
          <w:shd w:val="clear" w:color="auto" w:fill="ffffff"/>
          <w:lang w:bidi="ar"/>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rPr>
      </w:r>
      <w:r/>
    </w:p>
    <w:p>
      <w:pPr>
        <w:pStyle w:val="915"/>
        <w:ind w:firstLine="420"/>
        <w:spacing w:line="360" w:lineRule="auto"/>
        <w:rPr>
          <w:rFonts w:hint="eastAsia" w:ascii="宋体" w:hAnsi="宋体" w:cs="宋体"/>
        </w:rPr>
      </w:pPr>
      <w:r>
        <w:rPr>
          <w:rFonts w:hint="eastAsia" w:ascii="宋体" w:hAnsi="宋体" w:cs="宋体"/>
        </w:rPr>
        <w:t xml:space="preserve">（四）本项目获取招标文件时间明确为：2026</w:t>
      </w:r>
      <w:r>
        <w:rPr>
          <w:rFonts w:hint="eastAsia" w:ascii="宋体" w:hAnsi="宋体" w:cs="宋体"/>
        </w:rPr>
        <w:t xml:space="preserve">年1月</w:t>
      </w:r>
      <w:r>
        <w:rPr>
          <w:rFonts w:hint="eastAsia" w:ascii="宋体" w:hAnsi="宋体" w:cs="宋体"/>
        </w:rPr>
        <w:t xml:space="preserve">21</w:t>
      </w:r>
      <w:r>
        <w:rPr>
          <w:rFonts w:hint="eastAsia" w:ascii="宋体" w:hAnsi="宋体" w:cs="宋体"/>
        </w:rPr>
        <w:t xml:space="preserve">日9:00至2026年2月5</w:t>
      </w:r>
      <w:r>
        <w:rPr>
          <w:rFonts w:hint="eastAsia" w:ascii="宋体" w:hAnsi="宋体" w:cs="宋体"/>
        </w:rPr>
        <w:t xml:space="preserve">日17:00（北京时间）</w:t>
      </w:r>
      <w:r>
        <w:rPr>
          <w:rFonts w:hint="eastAsia" w:ascii="宋体" w:hAnsi="宋体" w:cs="宋体"/>
        </w:rPr>
        <w:t xml:space="preserve">，此后仍可下载采购文件，但不作为投标人权益受到损害的证明材料和依据。</w:t>
      </w:r>
      <w:r>
        <w:rPr>
          <w:rFonts w:hint="eastAsia" w:ascii="宋体" w:hAnsi="宋体" w:cs="宋体"/>
        </w:rPr>
      </w:r>
      <w:r/>
    </w:p>
    <w:p>
      <w:pPr>
        <w:pStyle w:val="915"/>
        <w:ind w:firstLine="420"/>
        <w:spacing w:line="360" w:lineRule="auto"/>
        <w:rPr>
          <w:rFonts w:hint="eastAsia" w:ascii="宋体" w:hAnsi="宋体" w:cs="宋体"/>
          <w:bCs/>
          <w:u w:val="single"/>
        </w:rPr>
      </w:pPr>
      <w:r>
        <w:rPr>
          <w:rFonts w:hint="eastAsia" w:ascii="宋体" w:hAnsi="宋体" w:cs="宋体"/>
        </w:rPr>
        <w:t xml:space="preserve">（五）采购代理编号：</w:t>
      </w:r>
      <w:r>
        <w:rPr>
          <w:rFonts w:hint="eastAsia" w:ascii="宋体" w:hAnsi="宋体" w:cs="宋体"/>
        </w:rPr>
        <w:t xml:space="preserve">0675-266JOC003170</w:t>
      </w:r>
      <w:r>
        <w:rPr>
          <w:rFonts w:hint="eastAsia" w:ascii="宋体" w:hAnsi="宋体" w:cs="宋体"/>
          <w:bCs/>
          <w:u w:val="single"/>
        </w:rPr>
      </w:r>
      <w:r/>
    </w:p>
    <w:p>
      <w:pPr>
        <w:pStyle w:val="915"/>
        <w:spacing w:line="360" w:lineRule="auto"/>
        <w:tabs>
          <w:tab w:val="left" w:pos="266" w:leader="none"/>
        </w:tabs>
        <w:rPr>
          <w:rFonts w:ascii="宋体" w:hAnsi="宋体" w:cs="宋体"/>
          <w:b/>
          <w:bCs/>
        </w:rPr>
      </w:pPr>
      <w:r/>
      <w:bookmarkStart w:id="34" w:name="_Toc28359085"/>
      <w:r/>
      <w:bookmarkStart w:id="35" w:name="_Toc28359008"/>
      <w:r/>
      <w:bookmarkStart w:id="36" w:name="_Toc38985269"/>
      <w:r/>
      <w:bookmarkStart w:id="37" w:name="_Toc35393627"/>
      <w:r/>
      <w:bookmarkStart w:id="38" w:name="_Toc35393796"/>
      <w:r>
        <w:rPr>
          <w:rFonts w:hint="eastAsia" w:ascii="宋体" w:hAnsi="宋体" w:cs="宋体"/>
          <w:b/>
          <w:bCs/>
        </w:rPr>
        <w:t xml:space="preserve">七、本次招标联系方式</w:t>
      </w:r>
      <w:bookmarkEnd w:id="34"/>
      <w:r/>
      <w:bookmarkEnd w:id="35"/>
      <w:r/>
      <w:bookmarkEnd w:id="36"/>
      <w:r/>
      <w:bookmarkEnd w:id="37"/>
      <w:r/>
      <w:bookmarkEnd w:id="38"/>
      <w:r>
        <w:rPr>
          <w:rFonts w:ascii="宋体" w:hAnsi="宋体" w:cs="宋体"/>
          <w:b/>
          <w:bCs/>
        </w:rPr>
      </w:r>
      <w:r/>
    </w:p>
    <w:p>
      <w:pPr>
        <w:pStyle w:val="915"/>
        <w:ind w:firstLine="420"/>
        <w:jc w:val="left"/>
        <w:spacing w:line="360" w:lineRule="auto"/>
        <w:widowControl/>
        <w:rPr>
          <w:rFonts w:ascii="宋体" w:hAnsi="宋体" w:cs="宋体"/>
          <w:szCs w:val="21"/>
        </w:rPr>
      </w:pPr>
      <w:r>
        <w:rPr>
          <w:rFonts w:hint="eastAsia" w:ascii="宋体" w:hAnsi="宋体" w:cs="宋体"/>
        </w:rPr>
        <w:t xml:space="preserve">1.采购人信息</w:t>
      </w:r>
      <w:bookmarkStart w:id="39" w:name="_Toc28359010"/>
      <w:r/>
      <w:bookmarkStart w:id="40" w:name="_Toc28359087"/>
      <w:r>
        <w:rPr>
          <w:rFonts w:ascii="宋体" w:hAnsi="宋体" w:cs="宋体"/>
          <w:szCs w:val="21"/>
        </w:rPr>
      </w:r>
      <w:r/>
    </w:p>
    <w:p>
      <w:pPr>
        <w:pStyle w:val="915"/>
        <w:ind w:firstLine="420"/>
        <w:jc w:val="left"/>
        <w:spacing w:line="360" w:lineRule="auto"/>
        <w:widowControl/>
        <w:rPr>
          <w:rFonts w:ascii="宋体" w:hAnsi="宋体" w:cs="宋体"/>
          <w:szCs w:val="21"/>
        </w:rPr>
      </w:pPr>
      <w:r>
        <w:rPr>
          <w:rFonts w:hint="eastAsia" w:ascii="宋体" w:hAnsi="宋体" w:cs="宋体"/>
        </w:rPr>
        <w:t xml:space="preserve">名称：</w:t>
      </w:r>
      <w:r>
        <w:rPr>
          <w:rFonts w:hint="eastAsia" w:ascii="宋体" w:hAnsi="宋体" w:cs="宋体"/>
          <w:u w:val="single"/>
        </w:rPr>
        <w:t xml:space="preserve">扬州市中医院</w:t>
      </w:r>
      <w:r>
        <w:rPr>
          <w:rFonts w:ascii="宋体" w:hAnsi="宋体" w:cs="宋体"/>
          <w:szCs w:val="21"/>
        </w:rPr>
      </w:r>
      <w:r/>
    </w:p>
    <w:p>
      <w:pPr>
        <w:pStyle w:val="915"/>
        <w:ind w:firstLine="420"/>
        <w:jc w:val="left"/>
        <w:spacing w:line="360" w:lineRule="auto"/>
        <w:rPr>
          <w:rFonts w:hint="eastAsia" w:ascii="宋体" w:hAnsi="宋体" w:cs="宋体"/>
          <w:u w:val="single"/>
        </w:rPr>
      </w:pPr>
      <w:r/>
      <w:bookmarkStart w:id="41" w:name="_Toc28359009"/>
      <w:r/>
      <w:bookmarkStart w:id="42" w:name="_Toc28359086"/>
      <w:r>
        <w:rPr>
          <w:rFonts w:hint="eastAsia" w:ascii="宋体" w:hAnsi="宋体" w:cs="宋体"/>
        </w:rPr>
        <w:t xml:space="preserve">地址：</w:t>
      </w:r>
      <w:r>
        <w:rPr>
          <w:rFonts w:hint="eastAsia" w:ascii="宋体" w:hAnsi="宋体" w:cs="宋体"/>
          <w:u w:val="single"/>
        </w:rPr>
        <w:t xml:space="preserve">扬州市文昌中路577号</w:t>
      </w:r>
      <w:r/>
    </w:p>
    <w:p>
      <w:pPr>
        <w:pStyle w:val="915"/>
        <w:ind w:firstLine="420"/>
        <w:jc w:val="left"/>
        <w:spacing w:line="360" w:lineRule="auto"/>
        <w:rPr>
          <w:rFonts w:hint="eastAsia" w:ascii="宋体" w:hAnsi="宋体" w:cs="宋体"/>
          <w:u w:val="single"/>
        </w:rPr>
      </w:pPr>
      <w:r>
        <w:rPr>
          <w:rFonts w:hint="eastAsia" w:ascii="宋体" w:hAnsi="宋体" w:cs="宋体"/>
        </w:rPr>
        <w:t xml:space="preserve">联系人：</w:t>
      </w:r>
      <w:r>
        <w:rPr>
          <w:rFonts w:hint="eastAsia" w:ascii="宋体" w:hAnsi="宋体" w:cs="宋体"/>
          <w:u w:val="single"/>
        </w:rPr>
        <w:t xml:space="preserve">王主任</w:t>
      </w:r>
      <w:r>
        <w:rPr>
          <w:rFonts w:hint="eastAsia" w:ascii="宋体" w:hAnsi="宋体" w:cs="宋体"/>
        </w:rPr>
        <w:t xml:space="preserve"> </w:t>
      </w:r>
      <w:r>
        <w:rPr>
          <w:rFonts w:hint="eastAsia" w:ascii="宋体" w:hAnsi="宋体" w:cs="宋体"/>
          <w:u w:val="single"/>
        </w:rPr>
      </w:r>
      <w:r/>
    </w:p>
    <w:p>
      <w:pPr>
        <w:pStyle w:val="915"/>
        <w:ind w:firstLine="420"/>
        <w:jc w:val="left"/>
        <w:spacing w:line="360" w:lineRule="auto"/>
        <w:rPr>
          <w:rFonts w:hint="eastAsia" w:ascii="宋体" w:hAnsi="宋体" w:cs="宋体"/>
        </w:rPr>
      </w:pPr>
      <w:r>
        <w:rPr>
          <w:rFonts w:hint="eastAsia" w:ascii="宋体" w:hAnsi="宋体" w:cs="宋体"/>
        </w:rPr>
        <w:t xml:space="preserve">联系方式：</w:t>
      </w:r>
      <w:r>
        <w:rPr>
          <w:rFonts w:ascii="宋体" w:hAnsi="宋体" w:cs="宋体"/>
          <w:u w:val="single"/>
        </w:rPr>
        <w:t xml:space="preserve">0514-87326203</w:t>
      </w:r>
      <w:r>
        <w:rPr>
          <w:rFonts w:hint="eastAsia" w:ascii="宋体" w:hAnsi="宋体" w:cs="宋体"/>
        </w:rPr>
      </w:r>
      <w:r/>
    </w:p>
    <w:p>
      <w:pPr>
        <w:pStyle w:val="915"/>
        <w:ind w:firstLine="420"/>
        <w:jc w:val="left"/>
        <w:spacing w:line="360" w:lineRule="auto"/>
        <w:widowControl/>
        <w:rPr>
          <w:rFonts w:ascii="宋体" w:hAnsi="宋体" w:cs="宋体"/>
          <w:szCs w:val="21"/>
        </w:rPr>
      </w:pPr>
      <w:r>
        <w:rPr>
          <w:rFonts w:hint="eastAsia" w:ascii="宋体" w:hAnsi="宋体" w:cs="宋体"/>
        </w:rPr>
        <w:t xml:space="preserve">2. 江苏海外集团国际工程咨询有限公司信息</w:t>
      </w:r>
      <w:bookmarkEnd w:id="41"/>
      <w:r/>
      <w:bookmarkEnd w:id="42"/>
      <w:r>
        <w:rPr>
          <w:rFonts w:ascii="宋体" w:hAnsi="宋体" w:cs="宋体"/>
          <w:szCs w:val="21"/>
        </w:rPr>
      </w:r>
      <w:r/>
    </w:p>
    <w:p>
      <w:pPr>
        <w:pStyle w:val="915"/>
        <w:ind w:firstLine="420"/>
        <w:jc w:val="left"/>
        <w:spacing w:line="360" w:lineRule="auto"/>
        <w:widowControl/>
        <w:rPr>
          <w:rFonts w:ascii="宋体" w:hAnsi="宋体" w:cs="宋体"/>
          <w:szCs w:val="21"/>
        </w:rPr>
      </w:pPr>
      <w:r>
        <w:rPr>
          <w:rFonts w:hint="eastAsia" w:ascii="宋体" w:hAnsi="宋体" w:cs="宋体"/>
        </w:rPr>
        <w:t xml:space="preserve">地　址：</w:t>
      </w:r>
      <w:r>
        <w:rPr>
          <w:rFonts w:hint="eastAsia" w:ascii="宋体" w:hAnsi="宋体" w:cs="宋体"/>
          <w:u w:val="single"/>
        </w:rPr>
        <w:t xml:space="preserve">南京市建邺区云龙山路56号大唐科技大厦A座高区15楼</w:t>
      </w:r>
      <w:r>
        <w:rPr>
          <w:rFonts w:ascii="宋体" w:hAnsi="宋体" w:cs="宋体"/>
          <w:szCs w:val="21"/>
        </w:rPr>
      </w:r>
      <w:r/>
    </w:p>
    <w:p>
      <w:pPr>
        <w:pStyle w:val="915"/>
        <w:ind w:firstLine="420"/>
        <w:jc w:val="left"/>
        <w:spacing w:line="360" w:lineRule="auto"/>
        <w:widowControl/>
        <w:rPr>
          <w:rFonts w:ascii="宋体" w:hAnsi="宋体" w:cs="宋体"/>
          <w:szCs w:val="21"/>
        </w:rPr>
      </w:pPr>
      <w:r>
        <w:rPr>
          <w:rFonts w:hint="eastAsia" w:ascii="宋体" w:hAnsi="宋体" w:cs="宋体"/>
        </w:rPr>
        <w:t xml:space="preserve">联系人：</w:t>
      </w:r>
      <w:r>
        <w:rPr>
          <w:rFonts w:hint="eastAsia" w:ascii="宋体" w:hAnsi="宋体" w:cs="宋体"/>
          <w:u w:val="single"/>
        </w:rPr>
        <w:t xml:space="preserve">熊文宇、姜博闻</w:t>
      </w:r>
      <w:r>
        <w:rPr>
          <w:rFonts w:ascii="宋体" w:hAnsi="宋体" w:cs="宋体"/>
          <w:szCs w:val="21"/>
        </w:rPr>
      </w:r>
      <w:r/>
    </w:p>
    <w:p>
      <w:pPr>
        <w:pStyle w:val="915"/>
        <w:ind w:firstLine="420"/>
        <w:jc w:val="left"/>
        <w:spacing w:line="360" w:lineRule="auto"/>
        <w:widowControl/>
        <w:rPr>
          <w:rFonts w:hint="eastAsia" w:ascii="宋体" w:hAnsi="宋体" w:cs="宋体"/>
          <w:szCs w:val="21"/>
        </w:rPr>
      </w:pPr>
      <w:r>
        <w:rPr>
          <w:rFonts w:hint="eastAsia" w:ascii="宋体" w:hAnsi="宋体" w:cs="宋体"/>
        </w:rPr>
        <w:t xml:space="preserve">联系方式：</w:t>
      </w:r>
      <w:r>
        <w:rPr>
          <w:rFonts w:hint="eastAsia" w:ascii="宋体" w:hAnsi="宋体" w:cs="宋体"/>
          <w:u w:val="single"/>
        </w:rPr>
        <w:t xml:space="preserve">025-84795467、5989、15250991532</w:t>
      </w:r>
      <w:r>
        <w:rPr>
          <w:rFonts w:hint="eastAsia" w:ascii="宋体" w:hAnsi="宋体" w:cs="宋体"/>
          <w:szCs w:val="21"/>
        </w:rPr>
      </w:r>
      <w:r/>
    </w:p>
    <w:p>
      <w:pPr>
        <w:pStyle w:val="915"/>
        <w:ind w:firstLine="422"/>
        <w:jc w:val="left"/>
        <w:spacing w:line="360" w:lineRule="auto"/>
        <w:shd w:val="clear" w:color="auto" w:fill="ffffff"/>
        <w:widowControl/>
        <w:rPr>
          <w:rFonts w:hint="eastAsia" w:ascii="宋体" w:hAnsi="宋体" w:cs="宋体"/>
          <w:szCs w:val="21"/>
        </w:rPr>
      </w:pPr>
      <w:r/>
      <w:bookmarkEnd w:id="39"/>
      <w:r/>
      <w:bookmarkEnd w:id="40"/>
      <w:r/>
      <w:bookmarkStart w:id="43" w:name="_Toc55204178"/>
      <w:r>
        <w:rPr>
          <w:rFonts w:hint="eastAsia" w:ascii="宋体" w:hAnsi="宋体" w:cs="宋体"/>
          <w:szCs w:val="21"/>
        </w:rPr>
      </w:r>
      <w:r/>
    </w:p>
    <w:p>
      <w:pPr>
        <w:pStyle w:val="916"/>
        <w:jc w:val="center"/>
        <w:spacing w:line="360" w:lineRule="auto"/>
        <w:rPr>
          <w:rFonts w:ascii="宋体" w:hAnsi="宋体"/>
          <w:szCs w:val="36"/>
        </w:rPr>
      </w:pPr>
      <w:r>
        <w:rPr>
          <w:rFonts w:ascii="宋体" w:hAnsi="宋体"/>
          <w:szCs w:val="36"/>
        </w:rPr>
        <w:br w:type="page" w:clear="all"/>
      </w:r>
      <w:r>
        <w:rPr>
          <w:rFonts w:hint="eastAsia" w:ascii="宋体" w:hAnsi="宋体"/>
          <w:szCs w:val="36"/>
        </w:rPr>
        <w:t xml:space="preserve">第二章 投标人须知</w:t>
      </w:r>
      <w:bookmarkEnd w:id="43"/>
      <w:r>
        <w:rPr>
          <w:rFonts w:ascii="宋体" w:hAnsi="宋体"/>
          <w:szCs w:val="36"/>
        </w:rPr>
      </w:r>
      <w:r/>
    </w:p>
    <w:p>
      <w:pPr>
        <w:pStyle w:val="915"/>
        <w:ind w:firstLine="422"/>
        <w:spacing w:line="360" w:lineRule="auto"/>
        <w:rPr>
          <w:rFonts w:ascii="宋体" w:hAnsi="宋体"/>
          <w:b/>
          <w:szCs w:val="21"/>
        </w:rPr>
      </w:pPr>
      <w:r>
        <w:rPr>
          <w:rFonts w:hint="eastAsia" w:ascii="宋体" w:hAnsi="宋体"/>
          <w:b/>
          <w:szCs w:val="21"/>
        </w:rPr>
        <w:t xml:space="preserve">1、招标方式</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1.1 本次招标采取公开招标方式，本</w:t>
      </w:r>
      <w:r>
        <w:rPr>
          <w:rFonts w:hint="eastAsia" w:ascii="宋体" w:hAnsi="宋体"/>
          <w:bCs/>
          <w:szCs w:val="21"/>
        </w:rPr>
        <w:t xml:space="preserve">采购文件仅适用于</w:t>
      </w:r>
      <w:r>
        <w:rPr>
          <w:rFonts w:hint="eastAsia" w:ascii="宋体" w:hAnsi="宋体"/>
          <w:bCs/>
          <w:szCs w:val="21"/>
        </w:rPr>
        <w:t xml:space="preserve">JSZC-321000-HWZX-G2026-0037</w:t>
      </w:r>
      <w:r>
        <w:rPr>
          <w:rFonts w:hint="eastAsia" w:ascii="宋体" w:hAnsi="宋体"/>
          <w:bCs/>
          <w:szCs w:val="21"/>
        </w:rPr>
        <w:t xml:space="preserve">（</w:t>
      </w:r>
      <w:r>
        <w:rPr>
          <w:rFonts w:hint="eastAsia" w:ascii="宋体" w:hAnsi="宋体"/>
          <w:bCs/>
          <w:szCs w:val="21"/>
        </w:rPr>
        <w:t xml:space="preserve">0675-266JOC003170</w:t>
      </w:r>
      <w:r>
        <w:rPr>
          <w:rFonts w:hint="eastAsia" w:ascii="宋体" w:hAnsi="宋体"/>
          <w:bCs/>
          <w:szCs w:val="21"/>
        </w:rPr>
        <w:t xml:space="preserve">）号项目。</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2、投标人</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2.1 本采购文件中“投标人”，是指参加投标竞争，并符合采购文件规定资格条件的法人、其他组织或者自然人。</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2.2合格的投标人</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2.2.1 满足招标公告中投标人的资格条件要求的规定。</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2.2.2 满足本文件实质性条款的规定。</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3、适用法律</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w:t>
      </w:r>
      <w:r>
        <w:rPr>
          <w:rFonts w:hint="eastAsia" w:ascii="宋体" w:hAnsi="宋体"/>
          <w:bCs/>
          <w:szCs w:val="21"/>
        </w:rPr>
        <w:t xml:space="preserve">的法律法规制约和保护</w:t>
      </w:r>
      <w:r>
        <w:rPr>
          <w:rFonts w:ascii="宋体" w:hAnsi="宋体"/>
          <w:bCs/>
          <w:szCs w:val="21"/>
        </w:rPr>
        <w:t xml:space="preserve">。</w:t>
      </w:r>
      <w:r/>
    </w:p>
    <w:p>
      <w:pPr>
        <w:pStyle w:val="915"/>
        <w:ind w:firstLine="420"/>
        <w:spacing w:line="360" w:lineRule="auto"/>
        <w:rPr>
          <w:rFonts w:hint="eastAsia" w:ascii="宋体" w:hAnsi="宋体"/>
          <w:bCs/>
          <w:szCs w:val="21"/>
        </w:rPr>
      </w:pPr>
      <w:r>
        <w:rPr>
          <w:rFonts w:hint="eastAsia" w:ascii="宋体" w:hAnsi="宋体"/>
          <w:bCs/>
          <w:szCs w:val="21"/>
        </w:rPr>
        <w:t xml:space="preserve">3.2 在本项目政府采购活动过程中，如果所执行的标准有更新的，按照最新标准执行。</w:t>
      </w:r>
      <w:r/>
    </w:p>
    <w:p>
      <w:pPr>
        <w:pStyle w:val="915"/>
        <w:ind w:firstLine="422"/>
        <w:spacing w:line="360" w:lineRule="auto"/>
        <w:rPr>
          <w:rFonts w:ascii="宋体" w:hAnsi="宋体"/>
          <w:b/>
          <w:szCs w:val="21"/>
        </w:rPr>
      </w:pPr>
      <w:r>
        <w:rPr>
          <w:rFonts w:hint="eastAsia" w:ascii="宋体" w:hAnsi="宋体"/>
          <w:b/>
          <w:szCs w:val="21"/>
        </w:rPr>
        <w:t xml:space="preserve">4、投标费用</w:t>
      </w:r>
      <w:r>
        <w:rPr>
          <w:rFonts w:ascii="宋体" w:hAnsi="宋体"/>
          <w:b/>
          <w:szCs w:val="21"/>
        </w:rPr>
      </w:r>
      <w:r/>
    </w:p>
    <w:p>
      <w:pPr>
        <w:pStyle w:val="915"/>
        <w:ind w:firstLine="420"/>
        <w:spacing w:line="360" w:lineRule="auto"/>
        <w:rPr>
          <w:rFonts w:ascii="宋体" w:hAnsi="宋体"/>
        </w:rPr>
      </w:pPr>
      <w:r>
        <w:rPr>
          <w:rFonts w:ascii="宋体" w:hAnsi="宋体"/>
        </w:rPr>
        <w:t xml:space="preserve">4.1 投标人应自行承担所有与参加投标有关的费用，无论投标过程中的做法和结果如 何，代理机构在任何情况下均无义务和责任承担这些费用。 </w:t>
      </w:r>
      <w:r/>
    </w:p>
    <w:p>
      <w:pPr>
        <w:pStyle w:val="915"/>
        <w:ind w:firstLine="420"/>
        <w:spacing w:line="360" w:lineRule="auto"/>
        <w:rPr>
          <w:rFonts w:ascii="宋体" w:hAnsi="宋体"/>
        </w:rPr>
      </w:pPr>
      <w:r>
        <w:rPr>
          <w:rFonts w:ascii="宋体" w:hAnsi="宋体"/>
        </w:rPr>
        <w:t xml:space="preserve">4.</w:t>
      </w:r>
      <w:r>
        <w:rPr>
          <w:rFonts w:hint="eastAsia" w:ascii="宋体" w:hAnsi="宋体"/>
        </w:rPr>
        <w:t xml:space="preserve">2代理服务费：领取中标通知书前，以中标金额为基数，中标人按照《计价格[2002]1980 号》服务收费指导价标准的28%一次性支付给招标代理机构。</w:t>
      </w:r>
      <w:r>
        <w:rPr>
          <w:rFonts w:ascii="宋体" w:hAnsi="宋体"/>
        </w:rPr>
        <w:t xml:space="preserve"> </w:t>
      </w:r>
      <w:r/>
    </w:p>
    <w:p>
      <w:pPr>
        <w:pStyle w:val="915"/>
        <w:ind w:firstLine="420"/>
        <w:spacing w:line="360" w:lineRule="auto"/>
        <w:rPr>
          <w:rFonts w:ascii="宋体" w:hAnsi="宋体"/>
        </w:rPr>
      </w:pPr>
      <w:r>
        <w:rPr>
          <w:rFonts w:ascii="宋体" w:hAnsi="宋体"/>
        </w:rPr>
        <w:t xml:space="preserve">（1）代理服务费以人民币支付； </w:t>
      </w:r>
      <w:r/>
    </w:p>
    <w:p>
      <w:pPr>
        <w:pStyle w:val="915"/>
        <w:ind w:firstLine="420"/>
        <w:spacing w:line="360" w:lineRule="auto"/>
        <w:rPr>
          <w:rFonts w:ascii="宋体" w:hAnsi="宋体"/>
        </w:rPr>
      </w:pPr>
      <w:r>
        <w:rPr>
          <w:rFonts w:ascii="宋体" w:hAnsi="宋体"/>
        </w:rPr>
        <w:t xml:space="preserve">（2）代理服务费一次性以电汇、转账等非现金形式支付； </w:t>
      </w:r>
      <w:r/>
    </w:p>
    <w:p>
      <w:pPr>
        <w:pStyle w:val="915"/>
        <w:ind w:firstLine="420"/>
        <w:spacing w:line="360" w:lineRule="auto"/>
        <w:rPr>
          <w:rFonts w:ascii="宋体" w:hAnsi="宋体"/>
        </w:rPr>
      </w:pPr>
      <w:r>
        <w:rPr>
          <w:rFonts w:ascii="宋体" w:hAnsi="宋体"/>
        </w:rPr>
        <w:t xml:space="preserve">（3）招标代理服务费不在投标报价中单列，包含在投标总价中，由中标单位支付给代理机构。 </w:t>
      </w:r>
      <w:r/>
    </w:p>
    <w:p>
      <w:pPr>
        <w:pStyle w:val="915"/>
        <w:ind w:firstLine="420"/>
        <w:spacing w:line="360" w:lineRule="auto"/>
        <w:rPr>
          <w:rFonts w:ascii="宋体" w:hAnsi="宋体"/>
        </w:rPr>
      </w:pPr>
      <w:r>
        <w:rPr>
          <w:rFonts w:ascii="宋体" w:hAnsi="宋体"/>
        </w:rPr>
        <w:t xml:space="preserve">招标代理服务费开户银行：江苏海外集团国际工程咨询有限公司</w:t>
      </w:r>
      <w:r/>
    </w:p>
    <w:p>
      <w:pPr>
        <w:pStyle w:val="915"/>
        <w:ind w:firstLine="420"/>
        <w:spacing w:line="360" w:lineRule="auto"/>
        <w:rPr>
          <w:rFonts w:ascii="宋体" w:hAnsi="宋体"/>
        </w:rPr>
      </w:pPr>
      <w:r>
        <w:rPr>
          <w:rFonts w:ascii="宋体" w:hAnsi="宋体"/>
        </w:rPr>
        <w:t xml:space="preserve">开户名称： 交通银行江苏省分</w:t>
      </w:r>
      <w:r>
        <w:rPr>
          <w:rFonts w:ascii="宋体" w:hAnsi="宋体"/>
        </w:rPr>
        <w:t xml:space="preserve">行营业部</w:t>
      </w:r>
      <w:r/>
    </w:p>
    <w:p>
      <w:pPr>
        <w:pStyle w:val="915"/>
        <w:ind w:firstLine="420"/>
        <w:spacing w:line="360" w:lineRule="auto"/>
        <w:rPr>
          <w:rFonts w:ascii="宋体" w:hAnsi="宋体"/>
        </w:rPr>
      </w:pPr>
      <w:r>
        <w:rPr>
          <w:rFonts w:ascii="宋体" w:hAnsi="宋体"/>
        </w:rPr>
        <w:t xml:space="preserve">开户帐号：320006607010141124109 </w:t>
      </w:r>
      <w:r/>
    </w:p>
    <w:p>
      <w:pPr>
        <w:pStyle w:val="915"/>
        <w:ind w:firstLine="420"/>
        <w:spacing w:line="360" w:lineRule="auto"/>
        <w:rPr>
          <w:rFonts w:ascii="宋体" w:hAnsi="宋体"/>
        </w:rPr>
      </w:pPr>
      <w:r>
        <w:rPr>
          <w:rFonts w:ascii="宋体" w:hAnsi="宋体"/>
        </w:rPr>
        <w:t xml:space="preserve">4.</w:t>
      </w:r>
      <w:r>
        <w:rPr>
          <w:rFonts w:hint="eastAsia" w:ascii="宋体" w:hAnsi="宋体"/>
        </w:rPr>
        <w:t xml:space="preserve">3</w:t>
      </w:r>
      <w:r>
        <w:rPr>
          <w:rFonts w:ascii="宋体" w:hAnsi="宋体"/>
        </w:rPr>
        <w:t xml:space="preserve">专家评审费按扬财购【2020】40 号文《关于</w:t>
      </w:r>
      <w:r>
        <w:rPr>
          <w:rFonts w:hint="eastAsia" w:ascii="宋体" w:hAnsi="宋体"/>
        </w:rPr>
        <w:t xml:space="preserve">进一步</w:t>
      </w:r>
      <w:r>
        <w:rPr>
          <w:rFonts w:ascii="宋体" w:hAnsi="宋体"/>
        </w:rPr>
        <w:t xml:space="preserve">规范扬州市政府采购专家评审费标准的通知》执行。</w:t>
      </w:r>
      <w:r/>
    </w:p>
    <w:p>
      <w:pPr>
        <w:pStyle w:val="915"/>
        <w:ind w:firstLine="422"/>
        <w:spacing w:line="360" w:lineRule="auto"/>
        <w:rPr>
          <w:rFonts w:ascii="宋体" w:hAnsi="宋体"/>
          <w:b/>
          <w:szCs w:val="21"/>
        </w:rPr>
      </w:pPr>
      <w:r>
        <w:rPr>
          <w:rFonts w:hint="eastAsia" w:ascii="宋体" w:hAnsi="宋体"/>
          <w:b/>
          <w:szCs w:val="21"/>
        </w:rPr>
        <w:t xml:space="preserve">5、采购文件的约束力</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投标人一旦参加本项目采购活动，即被认为接受了本采购文件的规定和约束。</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6、采购文件构成</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6.1 采购文件有以下部分组成：</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（1）招标公告</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（2）投标人须知</w:t>
        <w:tab/>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（3）合同条款及格式</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（4）项目需求</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（5）评标方法与评标标准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（6）投标文件格式</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请仔细检查采购文件是否齐全，如有缺漏请立即与代理机构联系解决。</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招标的最小单位是包。招标服务数量及技术要求中未分包的，投标人对要求提供的服务不得部分投标；招标服务数量及技术要求中已经分包的，应当以包为单位投标。</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6.3 采购文件如果要求投标人提交备选投标方案的，投标人可以提交备选方案；否则，备选方案将被拒绝。</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6.4 投标人应认真阅读采购文件中所有的事项、格式、条款和规范等要求。按采购文件要求和规定编制投标文件，并保证所提供的全部资料的真实性，以使其投</w:t>
      </w:r>
      <w:r>
        <w:rPr>
          <w:rFonts w:hint="eastAsia" w:ascii="宋体" w:hAnsi="宋体"/>
          <w:bCs/>
          <w:szCs w:val="21"/>
        </w:rPr>
        <w:t xml:space="preserve">标文件对采购文件作出实质性响应，否则其风险由投标人自行承担。</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7、采购文件的澄清</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7.1 任何要求对采购文件进行澄清</w:t>
      </w:r>
      <w:r>
        <w:rPr>
          <w:rFonts w:hint="eastAsia" w:ascii="宋体" w:hAnsi="宋体"/>
          <w:bCs/>
          <w:szCs w:val="21"/>
        </w:rPr>
        <w:t xml:space="preserve">的投标人，应在投标截止日期的十日前按招标公告中的通讯地址，以书面形式通知代理机构。</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8、采购文件的修改</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8.1 在投标截止时间前，代理机构可以对采购文件进行修改。</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8.2代理机构在采购文件要求提交投标文件截止时间前，有权按照法定要求推迟投标截止时间和开标时间。</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8.3采购文件的修改将在“扬州市政府采购网”、“江苏省政府采购网”公布，补充文件将作为采购文件的组成部分，并对投标人具有约束</w:t>
      </w:r>
      <w:r>
        <w:rPr>
          <w:rFonts w:hint="eastAsia" w:ascii="宋体" w:hAnsi="宋体"/>
          <w:bCs/>
          <w:szCs w:val="21"/>
        </w:rPr>
        <w:t xml:space="preserve">力。</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9、投标文件的语言、度量衡单位、货币</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除技术性能另有规定外，投标文件所使用的度量衡单位，均须采用国家法定计量单位。</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9.3投标人应使用人民币报价。</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10、投标文件构成</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10.1投标文件由以下部分组成</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（1）资格审查响应对照表</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（2）符合性审查响应对照表</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（3）非实质性响应对照表</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（4）开标一览表 </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（5）分项报价表 </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（6）技术参数响应及偏离表 </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（7）商务条款响应及偏离表 </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（8）其他 （投标人认为有必要提供的声明和文件，如有自拟并自行添加）</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10.2投标人应当根据采购文件要求编制投标文件，投标文件应对采购文件提出</w:t>
      </w:r>
      <w:r>
        <w:rPr>
          <w:rFonts w:hint="eastAsia" w:ascii="宋体" w:hAnsi="宋体"/>
          <w:bCs/>
          <w:szCs w:val="21"/>
        </w:rPr>
        <w:t xml:space="preserve">的要求和条件作出响应，并在相应的投标文件中逐条标明满足与否。</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11、证明投标人资格及符合采购文件规定的文件</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11.1投标人应按要求提交资格证明文件及符合采购文件规定的文件。</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rPr>
          <w:rFonts w:ascii="宋体" w:hAnsi="宋体"/>
          <w:bCs/>
          <w:szCs w:val="21"/>
        </w:rPr>
      </w:r>
      <w:r/>
    </w:p>
    <w:p>
      <w:pPr>
        <w:pStyle w:val="915"/>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11.4投标人应提交根据合同要求提供的证明服务质量合格以及符合采购文件规定的证明文件。</w:t>
      </w:r>
      <w:r>
        <w:rPr>
          <w:rFonts w:ascii="宋体" w:hAnsi="宋体"/>
          <w:bCs/>
          <w:szCs w:val="21"/>
        </w:rPr>
      </w:r>
      <w:r/>
    </w:p>
    <w:p>
      <w:pPr>
        <w:pStyle w:val="915"/>
        <w:spacing w:line="360" w:lineRule="auto"/>
        <w:rPr>
          <w:rFonts w:hint="eastAsia" w:ascii="宋体" w:hAnsi="宋体"/>
          <w:bCs/>
          <w:szCs w:val="21"/>
        </w:rPr>
      </w:pPr>
      <w:r>
        <w:rPr>
          <w:rFonts w:hint="eastAsia" w:ascii="宋体" w:hAnsi="宋体"/>
          <w:bCs/>
          <w:szCs w:val="21"/>
        </w:rPr>
        <w:t xml:space="preserve">    11.5证明投标人所提供货物和服务都符合招标文件要求的文件应该是鉴定书、样本、说明书、图样和资料，并须提供：</w:t>
      </w:r>
      <w:r/>
    </w:p>
    <w:p>
      <w:pPr>
        <w:pStyle w:val="915"/>
        <w:ind w:firstLine="420"/>
        <w:spacing w:line="360" w:lineRule="auto"/>
        <w:rPr>
          <w:rFonts w:hint="eastAsia" w:ascii="宋体" w:hAnsi="宋体"/>
          <w:bCs/>
          <w:szCs w:val="21"/>
        </w:rPr>
      </w:pPr>
      <w:r>
        <w:rPr>
          <w:rFonts w:hint="eastAsia" w:ascii="宋体" w:hAnsi="宋体"/>
          <w:bCs/>
          <w:szCs w:val="21"/>
        </w:rPr>
        <w:t xml:space="preserve">① 货物的主要技术数据和性能的详细描述，服务的履约能力、功能需求实现等应以正式印刷的样本、使用手册、说明书、检测报告、或网上公开发布的数据来证实。 </w:t>
      </w:r>
      <w:r/>
    </w:p>
    <w:p>
      <w:pPr>
        <w:pStyle w:val="915"/>
        <w:ind w:firstLine="420"/>
        <w:spacing w:line="360" w:lineRule="auto"/>
        <w:rPr>
          <w:rFonts w:hint="eastAsia" w:ascii="宋体" w:hAnsi="宋体"/>
          <w:bCs/>
          <w:szCs w:val="21"/>
        </w:rPr>
      </w:pPr>
      <w:r>
        <w:rPr>
          <w:rFonts w:hint="eastAsia" w:ascii="宋体" w:hAnsi="宋体"/>
          <w:bCs/>
          <w:szCs w:val="21"/>
        </w:rPr>
        <w:t xml:space="preserve">② 根据招标文件的技术需求逐条说明货物或服务对技术需求的适合性，如有不符之处，应说明其差别之所在；</w:t>
      </w:r>
      <w:r/>
    </w:p>
    <w:p>
      <w:pPr>
        <w:pStyle w:val="915"/>
        <w:ind w:firstLine="420"/>
        <w:spacing w:line="360" w:lineRule="auto"/>
        <w:rPr>
          <w:rFonts w:hint="eastAsia" w:ascii="宋体" w:hAnsi="宋体"/>
          <w:bCs/>
          <w:szCs w:val="21"/>
        </w:rPr>
      </w:pPr>
      <w:r>
        <w:rPr>
          <w:rFonts w:hint="eastAsia" w:ascii="宋体" w:hAnsi="宋体"/>
          <w:bCs/>
          <w:szCs w:val="21"/>
        </w:rPr>
        <w:t xml:space="preserve">③ 对上述②条的说明，请投标人注意：</w:t>
      </w:r>
      <w:r/>
    </w:p>
    <w:p>
      <w:pPr>
        <w:pStyle w:val="915"/>
        <w:ind w:firstLine="420"/>
        <w:spacing w:line="360" w:lineRule="auto"/>
        <w:rPr>
          <w:rFonts w:ascii="宋体" w:hAnsi="宋体"/>
          <w:bCs/>
          <w:szCs w:val="21"/>
        </w:rPr>
      </w:pPr>
      <w:r>
        <w:rPr>
          <w:rFonts w:hint="eastAsia" w:ascii="宋体" w:hAnsi="宋体"/>
          <w:bCs/>
          <w:szCs w:val="21"/>
        </w:rPr>
        <w:t xml:space="preserve">招标文件的技术要求中所提出工艺、材料和货物的标准以及参照的品牌或型号仅起说明作用，并没有任何限制性。投标人可以在投标文件中提出不同的标准、品牌或型号以替代，但应使评标委员</w:t>
      </w:r>
      <w:r>
        <w:rPr>
          <w:rFonts w:hint="eastAsia" w:ascii="宋体" w:hAnsi="宋体"/>
          <w:bCs/>
          <w:szCs w:val="21"/>
        </w:rPr>
        <w:t xml:space="preserve">会相信这些替代实质上满足或超过招标文件的要求，并且使采购代理机构和采购人满意。采购代理机构和采购人保留拒绝这种替代的权利。</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12、投标配置与分项报价表</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12.1 投标人应按照采购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12.2 标的物</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12.3有关费用处理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采购文件中另有规定的除外。</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12.4其它费用处理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采购文件未列明，而投标人认为必需的费用也需列入报价。</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12.5投标货币</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投标文件中的服务单价和总价无特殊规定的采用人民币报价，以元为单位标注。采购文件中另有规定的按规定执行。</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1、项目总价：包</w:t>
      </w:r>
      <w:r>
        <w:rPr>
          <w:rFonts w:hint="eastAsia" w:ascii="宋体" w:hAnsi="宋体"/>
          <w:bCs/>
          <w:szCs w:val="21"/>
        </w:rPr>
        <w:t xml:space="preserve">括采购人需求的产品价格、质量保证费用、培训费用及售后服务费用，项目在指定地点、环境交付、安装、调试、验收所需费用和所有相关税金费用及为完成整个项目所产生的其他所有费用。</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2、项目单价按投标配置及分项报价表中要求填报。</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13.1 对采购文件中的技术与商务条款要求逐项作出响应或偏离，并说明原因；</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13.2 提供参加本项目类似案例简介；</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13.3 培训计划；</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14、服务承诺及售后服务机构、人员的情况介绍</w:t>
      </w:r>
      <w:r>
        <w:rPr>
          <w:rFonts w:ascii="宋体" w:hAnsi="宋体"/>
          <w:b/>
          <w:szCs w:val="21"/>
        </w:rPr>
      </w:r>
      <w:r/>
    </w:p>
    <w:p>
      <w:pPr>
        <w:pStyle w:val="915"/>
        <w:spacing w:line="360" w:lineRule="auto"/>
        <w:rPr>
          <w:rFonts w:ascii="宋体" w:hAnsi="宋体"/>
          <w:bCs/>
          <w:szCs w:val="21"/>
        </w:rPr>
      </w:pPr>
      <w:r>
        <w:rPr>
          <w:rFonts w:hint="eastAsia" w:ascii="宋体" w:hAnsi="宋体"/>
          <w:bCs/>
          <w:szCs w:val="21"/>
        </w:rPr>
        <w:t xml:space="preserve">    14.1投标人的服务承诺应按不低于采购文件中商务要求的标准。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15、投标函和开标一览表</w:t>
      </w:r>
      <w:r>
        <w:rPr>
          <w:rFonts w:ascii="宋体" w:hAnsi="宋体"/>
          <w:b/>
          <w:szCs w:val="21"/>
        </w:rPr>
      </w:r>
      <w:r/>
    </w:p>
    <w:p>
      <w:pPr>
        <w:pStyle w:val="915"/>
        <w:ind w:firstLine="422"/>
        <w:spacing w:line="360" w:lineRule="auto"/>
        <w:rPr>
          <w:rFonts w:ascii="宋体" w:hAnsi="宋体"/>
          <w:b/>
          <w:i/>
          <w:iCs/>
          <w:szCs w:val="21"/>
          <w:u w:val="single"/>
        </w:rPr>
      </w:pPr>
      <w:r>
        <w:rPr>
          <w:rFonts w:hint="eastAsia" w:ascii="宋体" w:hAnsi="宋体"/>
          <w:b/>
          <w:i/>
          <w:iCs/>
          <w:szCs w:val="21"/>
          <w:u w:val="single"/>
        </w:rPr>
        <w:t xml:space="preserve">15.1 投标人应按照采购文件中提供的格式完整、正确填写</w:t>
      </w:r>
      <w:r>
        <w:rPr>
          <w:rFonts w:hint="eastAsia" w:ascii="宋体" w:hAnsi="宋体"/>
          <w:b/>
          <w:i/>
          <w:iCs/>
          <w:szCs w:val="21"/>
          <w:u w:val="single"/>
        </w:rPr>
        <w:t xml:space="preserve">投标函、开标一览表。</w:t>
      </w:r>
      <w:r>
        <w:rPr>
          <w:rFonts w:ascii="宋体" w:hAnsi="宋体"/>
          <w:b/>
          <w:i/>
          <w:iCs/>
          <w:szCs w:val="21"/>
          <w:u w:val="single"/>
        </w:rPr>
      </w:r>
      <w:r/>
    </w:p>
    <w:p>
      <w:pPr>
        <w:pStyle w:val="915"/>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16、投</w:t>
      </w:r>
      <w:r>
        <w:rPr>
          <w:rFonts w:hint="eastAsia" w:ascii="宋体" w:hAnsi="宋体"/>
          <w:b/>
          <w:szCs w:val="21"/>
        </w:rPr>
        <w:t xml:space="preserve">标有效期</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16.1 投标有效期为开标之日起九十（90）天。投标有效期比规定短的将被视为非响应性投标而予以拒绝。</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采购文件受投标有效期约束的所有权利与义务均延长至新的有效期。</w:t>
      </w:r>
      <w:r>
        <w:rPr>
          <w:rFonts w:ascii="宋体" w:hAnsi="宋体"/>
          <w:bCs/>
          <w:szCs w:val="21"/>
        </w:rPr>
      </w:r>
      <w:r/>
    </w:p>
    <w:p>
      <w:pPr>
        <w:pStyle w:val="915"/>
        <w:ind w:firstLine="422"/>
        <w:spacing w:line="360" w:lineRule="auto"/>
        <w:rPr>
          <w:rFonts w:ascii="宋体" w:hAnsi="宋体"/>
          <w:b/>
          <w:szCs w:val="21"/>
        </w:rPr>
      </w:pPr>
      <w:r/>
      <w:bookmarkStart w:id="44" w:name="_Toc16938541"/>
      <w:r/>
      <w:bookmarkStart w:id="45" w:name="_Toc462564084"/>
      <w:r/>
      <w:bookmarkStart w:id="46" w:name="_Toc20823297"/>
      <w:r/>
      <w:bookmarkStart w:id="47" w:name="_Toc513029225"/>
      <w:r>
        <w:rPr>
          <w:rFonts w:hint="eastAsia" w:ascii="宋体" w:hAnsi="宋体"/>
          <w:b/>
          <w:szCs w:val="21"/>
        </w:rPr>
        <w:t xml:space="preserve">17、投标文件</w:t>
      </w:r>
      <w:bookmarkEnd w:id="44"/>
      <w:r/>
      <w:bookmarkEnd w:id="45"/>
      <w:r/>
      <w:bookmarkEnd w:id="46"/>
      <w:r/>
      <w:bookmarkEnd w:id="47"/>
      <w:r>
        <w:rPr>
          <w:rFonts w:hint="eastAsia" w:ascii="宋体" w:hAnsi="宋体"/>
          <w:b/>
          <w:szCs w:val="21"/>
        </w:rPr>
        <w:t xml:space="preserve">的递交</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8" w:name="_Toc16938542"/>
      <w:r/>
      <w:bookmarkStart w:id="49" w:name="_Toc20823298"/>
      <w:r/>
      <w:bookmarkStart w:id="50" w:name="_Toc513029226"/>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17.4投标人应当对采购文件提出的要求和条件作出实质性响应，并在电子投标系统逐条应答。</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w:t>
      </w:r>
      <w:r>
        <w:rPr>
          <w:rFonts w:hint="eastAsia" w:ascii="宋体" w:hAnsi="宋体"/>
          <w:b/>
          <w:szCs w:val="21"/>
        </w:rPr>
        <w:t xml:space="preserve">描上传至投标系统。</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17.6投标人应当在采购文件要求提交投标文件的截止时间前，将投标文件提交至“苏采云”系统，逾期提交的投标文件，“</w:t>
      </w:r>
      <w:r>
        <w:rPr>
          <w:rFonts w:hint="eastAsia" w:ascii="宋体" w:hAnsi="宋体"/>
          <w:b/>
          <w:szCs w:val="21"/>
        </w:rPr>
        <w:t xml:space="preserve">苏采云”系统将自动拒收。</w:t>
      </w:r>
      <w:r>
        <w:rPr>
          <w:rFonts w:ascii="宋体" w:hAnsi="宋体"/>
          <w:b/>
          <w:szCs w:val="21"/>
        </w:rPr>
      </w:r>
      <w:r/>
    </w:p>
    <w:p>
      <w:pPr>
        <w:pStyle w:val="915"/>
        <w:ind w:firstLine="422"/>
        <w:spacing w:line="360" w:lineRule="auto"/>
      </w:pPr>
      <w:r>
        <w:rPr>
          <w:rFonts w:hint="eastAsia" w:ascii="宋体" w:hAnsi="宋体"/>
          <w:b/>
          <w:szCs w:val="21"/>
        </w:rPr>
        <w:t xml:space="preserve">17.7各投标人应在规定时间内凭CA证书进行网上解密。</w:t>
      </w:r>
      <w:r/>
    </w:p>
    <w:p>
      <w:pPr>
        <w:pStyle w:val="915"/>
        <w:ind w:firstLine="422"/>
        <w:spacing w:line="360" w:lineRule="auto"/>
        <w:rPr>
          <w:rFonts w:ascii="宋体" w:hAnsi="宋体"/>
          <w:b/>
          <w:szCs w:val="21"/>
        </w:rPr>
      </w:pPr>
      <w:r>
        <w:rPr>
          <w:rFonts w:hint="eastAsia" w:ascii="宋体" w:hAnsi="宋体"/>
          <w:b/>
          <w:szCs w:val="21"/>
        </w:rPr>
        <w:t xml:space="preserve">18、投标截止日期</w:t>
      </w:r>
      <w:bookmarkEnd w:id="48"/>
      <w:r/>
      <w:bookmarkEnd w:id="49"/>
      <w:r/>
      <w:bookmarkEnd w:id="50"/>
      <w:r>
        <w:rPr>
          <w:rFonts w:ascii="宋体" w:hAnsi="宋体"/>
          <w:b/>
          <w:szCs w:val="21"/>
        </w:rPr>
      </w:r>
      <w:r/>
    </w:p>
    <w:p>
      <w:pPr>
        <w:pStyle w:val="915"/>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rPr>
          <w:rFonts w:ascii="宋体" w:hAnsi="宋体"/>
          <w:bCs/>
          <w:i/>
          <w:iCs/>
          <w:szCs w:val="21"/>
          <w:u w:val="single"/>
        </w:rPr>
      </w:r>
      <w:r/>
    </w:p>
    <w:p>
      <w:pPr>
        <w:pStyle w:val="915"/>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18.2 代理机构可以按照规定，通过修改采购</w:t>
      </w:r>
      <w:r>
        <w:rPr>
          <w:rFonts w:hint="eastAsia" w:ascii="宋体" w:hAnsi="宋体"/>
          <w:bCs/>
          <w:szCs w:val="21"/>
        </w:rPr>
        <w:t xml:space="preserve">文件延长投标截止日期，在此情况下，投标人的所有权利和义务以及投标人受制的截止日期均应以延长后新的截止日期为准。</w:t>
      </w:r>
      <w:r>
        <w:rPr>
          <w:rFonts w:ascii="宋体" w:hAnsi="宋体"/>
          <w:bCs/>
          <w:szCs w:val="21"/>
        </w:rPr>
      </w:r>
      <w:r/>
    </w:p>
    <w:p>
      <w:pPr>
        <w:pStyle w:val="915"/>
        <w:ind w:firstLine="422"/>
        <w:spacing w:line="360" w:lineRule="auto"/>
        <w:rPr>
          <w:rFonts w:ascii="宋体" w:hAnsi="宋体"/>
          <w:b/>
          <w:szCs w:val="21"/>
        </w:rPr>
      </w:pPr>
      <w:r/>
      <w:bookmarkStart w:id="51" w:name="_Toc16938543"/>
      <w:r/>
      <w:bookmarkStart w:id="52" w:name="_Toc20823299"/>
      <w:r/>
      <w:bookmarkStart w:id="53" w:name="_Toc513029227"/>
      <w:r>
        <w:rPr>
          <w:rFonts w:hint="eastAsia" w:ascii="宋体" w:hAnsi="宋体"/>
          <w:b/>
          <w:szCs w:val="21"/>
        </w:rPr>
        <w:t xml:space="preserve">19、投标文件</w:t>
      </w:r>
      <w:bookmarkEnd w:id="51"/>
      <w:r/>
      <w:bookmarkEnd w:id="52"/>
      <w:r/>
      <w:bookmarkEnd w:id="53"/>
      <w:r>
        <w:rPr>
          <w:rFonts w:hint="eastAsia" w:ascii="宋体" w:hAnsi="宋体"/>
          <w:b/>
          <w:szCs w:val="21"/>
        </w:rPr>
        <w:t xml:space="preserve">的拒收</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rPr>
          <w:rFonts w:ascii="宋体" w:hAnsi="宋体"/>
          <w:bCs/>
          <w:szCs w:val="21"/>
        </w:rPr>
      </w:r>
      <w:r/>
    </w:p>
    <w:p>
      <w:pPr>
        <w:pStyle w:val="915"/>
        <w:ind w:firstLine="422"/>
        <w:spacing w:line="360" w:lineRule="auto"/>
        <w:rPr>
          <w:rFonts w:ascii="宋体" w:hAnsi="宋体"/>
          <w:b/>
          <w:szCs w:val="21"/>
        </w:rPr>
      </w:pPr>
      <w:r/>
      <w:bookmarkStart w:id="54" w:name="_Toc20823300"/>
      <w:r/>
      <w:bookmarkStart w:id="55" w:name="_Toc16938544"/>
      <w:r/>
      <w:bookmarkStart w:id="56" w:name="_Toc513029228"/>
      <w:r>
        <w:rPr>
          <w:rFonts w:hint="eastAsia" w:ascii="宋体" w:hAnsi="宋体"/>
          <w:b/>
          <w:szCs w:val="21"/>
        </w:rPr>
        <w:t xml:space="preserve">20、投标文件的撤回和修改</w:t>
      </w:r>
      <w:bookmarkEnd w:id="54"/>
      <w:r/>
      <w:bookmarkEnd w:id="55"/>
      <w:r/>
      <w:bookmarkEnd w:id="56"/>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20.1 投标文件的撤回</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20.1.1 电子投标文件的撤回</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20.2 投标文件的修改</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w:t>
      </w:r>
      <w:r>
        <w:rPr>
          <w:rFonts w:hint="eastAsia" w:ascii="宋体" w:hAnsi="宋体"/>
          <w:bCs/>
          <w:szCs w:val="21"/>
        </w:rPr>
        <w:t xml:space="preserve">改，具体操作方法见《操作手册》。</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20.4 在投标截止时间至采购文件中规定的投标有效期满之间的</w:t>
      </w:r>
      <w:r>
        <w:rPr>
          <w:rFonts w:hint="eastAsia" w:ascii="宋体" w:hAnsi="宋体"/>
          <w:bCs/>
          <w:szCs w:val="21"/>
        </w:rPr>
        <w:t xml:space="preserve">这段时间内，投标人不得撤回其投标。</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21、开标</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rPr>
          <w:rFonts w:ascii="宋体" w:hAnsi="宋体"/>
          <w:bCs/>
          <w:szCs w:val="21"/>
        </w:rPr>
      </w:r>
      <w:r/>
    </w:p>
    <w:p>
      <w:pPr>
        <w:pStyle w:val="915"/>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22、评标委员会</w:t>
      </w:r>
      <w:r>
        <w:rPr>
          <w:rFonts w:ascii="宋体" w:hAnsi="宋体"/>
          <w:b/>
          <w:szCs w:val="21"/>
        </w:rPr>
      </w:r>
      <w:r/>
    </w:p>
    <w:p>
      <w:pPr>
        <w:pStyle w:val="915"/>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rPr>
          <w:rFonts w:ascii="宋体" w:hAnsi="宋体"/>
          <w:bCs/>
          <w:szCs w:val="21"/>
        </w:rPr>
      </w:r>
      <w:r/>
    </w:p>
    <w:p>
      <w:pPr>
        <w:pStyle w:val="915"/>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rPr>
          <w:rFonts w:ascii="宋体" w:hAnsi="宋体"/>
          <w:bCs/>
          <w:szCs w:val="21"/>
        </w:rPr>
      </w:r>
      <w:r/>
    </w:p>
    <w:p>
      <w:pPr>
        <w:pStyle w:val="915"/>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23、评标过程的保密与公正</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24、投标的澄清</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24.1评标期间，为有助于对投标文</w:t>
      </w:r>
      <w:r>
        <w:rPr>
          <w:rFonts w:hint="eastAsia" w:ascii="宋体" w:hAnsi="宋体"/>
          <w:bCs/>
          <w:szCs w:val="21"/>
        </w:rPr>
        <w:t xml:space="preserve">件的审查、评价和比较，评委会有权以电子函件形式要求投标人对其投标文件进行澄清，但并非对每个投标人都作澄清要求。</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szCs w:val="21"/>
        </w:rPr>
      </w:r>
      <w:r/>
    </w:p>
    <w:p>
      <w:pPr>
        <w:pStyle w:val="915"/>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25、对投标文件的初审</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25.1.1资格审查：依据法律法规和采购</w:t>
      </w:r>
      <w:r>
        <w:rPr>
          <w:rFonts w:hint="eastAsia" w:ascii="宋体" w:hAnsi="宋体"/>
          <w:bCs/>
          <w:szCs w:val="21"/>
        </w:rPr>
        <w:t xml:space="preserve">文件的规定，由采购人对投标文件中的资格证明文件进行审查。并将审查结论以书面形式向评委会反馈。</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w:t>
      </w:r>
      <w:r>
        <w:rPr>
          <w:rFonts w:hint="eastAsia" w:ascii="宋体" w:hAnsi="宋体"/>
          <w:bCs/>
          <w:szCs w:val="21"/>
        </w:rPr>
        <w:t xml:space="preserve">以一个投标人的身份共同参加政府采购活动的,联合体成员存在不良信用记录的，视同联合体存在不良信用记录。</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25.1.2符合性检查：依据采购文件的规定，由评委会从投标文件的有效性、完整性和对采购文件的响应程度进行审查，以确定是否对采购文件的实质性要求作出响应。</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25.2在详细评标之前，评委会将首先审查每份投标文件是否实质性响应了采购文件的要求。实质性响应的投标应该是与</w:t>
      </w:r>
      <w:r>
        <w:rPr>
          <w:rFonts w:hint="eastAsia" w:ascii="宋体" w:hAnsi="宋体"/>
          <w:bCs/>
          <w:szCs w:val="21"/>
        </w:rPr>
        <w:t xml:space="preserve">采购文件要求的全部条款、条件和规格相符，没有重大偏离或保留的投标。</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所谓重大偏离或保留是指与采购文件规定的实质性要求存在负偏离，或者在实质上与采购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25.3如果投标文件实</w:t>
      </w:r>
      <w:r>
        <w:rPr>
          <w:rFonts w:hint="eastAsia" w:ascii="宋体" w:hAnsi="宋体"/>
          <w:bCs/>
          <w:szCs w:val="21"/>
        </w:rPr>
        <w:t xml:space="preserve">质上没有响应采购文件的要求，评委会将予以拒绝，投标人不得通过修改或撤销不合要求的偏离或保留而使其投标成为实质性响应的投标。</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w:t>
      </w:r>
      <w:r>
        <w:rPr>
          <w:rFonts w:hint="eastAsia" w:ascii="宋体" w:hAnsi="宋体"/>
          <w:bCs/>
          <w:szCs w:val="21"/>
        </w:rPr>
        <w:t xml:space="preserve">且报价最低的参加评标；报价相同的，由评委会按照采购文件规定的方式确定，采购文件未规定的通过随机抽取的方式确定一个参加评标的投标人，其他投标无效。</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采购文件规定的方式确定，采购文件未规定的采取随机抽取的方式确定一个中标候选人，其他同品牌投标人不作为中标候选人。</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非单一产品采购项目，采购文件中将载明其中的核心产品。多家投标人提供的核心产品品牌相同的，按前两款规定处理。</w:t>
      </w:r>
      <w:r>
        <w:rPr>
          <w:rFonts w:hint="eastAsia" w:ascii="宋体" w:hAnsi="宋体"/>
          <w:b/>
          <w:szCs w:val="21"/>
        </w:rPr>
        <w:t xml:space="preserve">（本项目核心产品</w:t>
      </w:r>
      <w:r>
        <w:rPr>
          <w:rFonts w:hint="eastAsia" w:ascii="宋体" w:hAnsi="宋体"/>
          <w:b/>
          <w:szCs w:val="21"/>
        </w:rPr>
        <w:t xml:space="preserve">：采购包1核心产品：</w:t>
      </w:r>
      <w:r>
        <w:rPr>
          <w:rFonts w:hint="eastAsia" w:ascii="宋体" w:hAnsi="宋体"/>
          <w:b/>
          <w:szCs w:val="21"/>
        </w:rPr>
        <w:t xml:space="preserve">电磁聚焦式冲击波治疗仪</w:t>
      </w:r>
      <w:r>
        <w:rPr>
          <w:rFonts w:hint="eastAsia" w:ascii="宋体" w:hAnsi="宋体"/>
          <w:b/>
          <w:szCs w:val="21"/>
        </w:rPr>
        <w:t xml:space="preserve">；采购包2核心产品：等速肌力测评及康复训练系统；采购包3核心产品：</w:t>
      </w:r>
      <w:r>
        <w:rPr>
          <w:rFonts w:hint="eastAsia" w:ascii="宋体" w:hAnsi="宋体"/>
          <w:b/>
          <w:szCs w:val="21"/>
        </w:rPr>
        <w:t xml:space="preserve">上肢综合康复训练系统</w:t>
      </w:r>
      <w:r>
        <w:rPr>
          <w:rFonts w:hint="eastAsia" w:ascii="宋体" w:hAnsi="宋体"/>
          <w:b/>
          <w:szCs w:val="21"/>
        </w:rPr>
        <w:t xml:space="preserve">；采购包4核心产品：下肢康复机器人</w:t>
      </w:r>
      <w:r>
        <w:rPr>
          <w:rFonts w:hint="eastAsia" w:ascii="宋体" w:hAnsi="宋体"/>
          <w:b/>
          <w:szCs w:val="21"/>
        </w:rPr>
        <w:t xml:space="preserve">）。</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rPr>
          <w:rFonts w:ascii="宋体" w:hAnsi="宋体"/>
          <w:bCs/>
          <w:szCs w:val="21"/>
        </w:rPr>
      </w:r>
      <w:r/>
    </w:p>
    <w:p>
      <w:pPr>
        <w:pStyle w:val="915"/>
        <w:ind w:firstLine="422"/>
        <w:spacing w:line="360" w:lineRule="auto"/>
        <w:rPr>
          <w:rFonts w:hint="eastAsia" w:ascii="宋体" w:hAnsi="宋体"/>
          <w:b/>
          <w:szCs w:val="21"/>
        </w:rPr>
      </w:pPr>
      <w:r>
        <w:rPr>
          <w:rFonts w:hint="eastAsia" w:ascii="宋体" w:hAnsi="宋体"/>
          <w:b/>
          <w:szCs w:val="21"/>
        </w:rPr>
        <w:t xml:space="preserve">25.9</w:t>
      </w:r>
      <w:r>
        <w:rPr>
          <w:rFonts w:ascii="宋体" w:hAnsi="宋体"/>
          <w:b/>
          <w:szCs w:val="21"/>
        </w:rPr>
        <w:t xml:space="preserve">评审委员会启动异常低价投标（响应）审查的情形和具体要求</w:t>
      </w:r>
      <w:r>
        <w:rPr>
          <w:rFonts w:hint="eastAsia" w:ascii="宋体" w:hAnsi="宋体"/>
          <w:b/>
          <w:szCs w:val="21"/>
        </w:rPr>
        <w:t xml:space="preserve">：</w:t>
      </w:r>
      <w:r/>
    </w:p>
    <w:p>
      <w:pPr>
        <w:pStyle w:val="915"/>
        <w:ind w:firstLine="420"/>
        <w:spacing w:line="360" w:lineRule="auto"/>
        <w:rPr>
          <w:rFonts w:hint="eastAsia" w:ascii="宋体" w:hAnsi="宋体"/>
          <w:bCs/>
          <w:szCs w:val="21"/>
        </w:rPr>
      </w:pPr>
      <w:r>
        <w:rPr>
          <w:rFonts w:hint="eastAsia" w:ascii="宋体" w:hAnsi="宋体"/>
          <w:bCs/>
          <w:szCs w:val="21"/>
        </w:rPr>
        <w:t xml:space="preserve">（一）评审过程中出现下列情形的，评审委员会将启动异常低价投标（响应）审查程序：</w:t>
      </w:r>
      <w:r/>
    </w:p>
    <w:p>
      <w:pPr>
        <w:pStyle w:val="915"/>
        <w:ind w:firstLine="420"/>
        <w:spacing w:line="360" w:lineRule="auto"/>
        <w:rPr>
          <w:rFonts w:hint="eastAsia" w:ascii="宋体" w:hAnsi="宋体"/>
          <w:bCs/>
          <w:szCs w:val="21"/>
        </w:rPr>
      </w:pPr>
      <w:r>
        <w:rPr>
          <w:rFonts w:hint="eastAsia" w:ascii="宋体" w:hAnsi="宋体"/>
          <w:bCs/>
          <w:szCs w:val="21"/>
        </w:rPr>
        <w:t xml:space="preserve">1.投标（响应）报价低于采购项目预算50%的</w:t>
      </w:r>
      <w:r>
        <w:rPr>
          <w:rFonts w:hint="eastAsia" w:ascii="宋体" w:hAnsi="宋体"/>
          <w:bCs/>
          <w:szCs w:val="21"/>
        </w:rPr>
        <w:t xml:space="preserve">，即投标（响应）报价＜采购项目预算×50%；</w:t>
      </w:r>
      <w:r/>
    </w:p>
    <w:p>
      <w:pPr>
        <w:pStyle w:val="915"/>
        <w:ind w:firstLine="420"/>
        <w:spacing w:line="360" w:lineRule="auto"/>
        <w:rPr>
          <w:rFonts w:hint="eastAsia" w:ascii="宋体" w:hAnsi="宋体"/>
          <w:bCs/>
          <w:szCs w:val="21"/>
        </w:rPr>
      </w:pPr>
      <w:r>
        <w:rPr>
          <w:rFonts w:hint="eastAsia" w:ascii="宋体" w:hAnsi="宋体"/>
          <w:bCs/>
          <w:szCs w:val="21"/>
        </w:rPr>
        <w:t xml:space="preserve">2.投标（响应）报价低于采购项目最高限价45%的，即投标（响应）报价＜采购项目最高限价×45%；</w:t>
      </w:r>
      <w:r/>
    </w:p>
    <w:p>
      <w:pPr>
        <w:pStyle w:val="915"/>
        <w:ind w:firstLine="420"/>
        <w:spacing w:line="360" w:lineRule="auto"/>
        <w:rPr>
          <w:rFonts w:hint="eastAsia" w:ascii="宋体" w:hAnsi="宋体"/>
          <w:bCs/>
          <w:szCs w:val="21"/>
        </w:rPr>
      </w:pPr>
      <w:r>
        <w:rPr>
          <w:rFonts w:hint="eastAsia" w:ascii="宋体" w:hAnsi="宋体"/>
          <w:bCs/>
          <w:szCs w:val="21"/>
        </w:rPr>
        <w:t xml:space="preserve">3.评审委员会认定的供应商报价过低、有可能影响产品质量或者不能诚信履约的其他情形。</w:t>
      </w:r>
      <w:r/>
    </w:p>
    <w:p>
      <w:pPr>
        <w:pStyle w:val="915"/>
        <w:ind w:firstLine="420"/>
        <w:spacing w:line="360" w:lineRule="auto"/>
        <w:rPr>
          <w:rFonts w:ascii="宋体" w:hAnsi="宋体"/>
          <w:bCs/>
          <w:szCs w:val="21"/>
        </w:rPr>
      </w:pPr>
      <w:r>
        <w:rPr>
          <w:rFonts w:hint="eastAsia" w:ascii="宋体" w:hAnsi="宋体"/>
          <w:bCs/>
          <w:szCs w:val="21"/>
        </w:rPr>
        <w:t xml:space="preserve">（二）启动异常低价投标（响应）审查后，评审委员会将要求相关供应商在评标现场合理的时间内</w:t>
      </w:r>
      <w:r>
        <w:rPr>
          <w:rFonts w:hint="eastAsia" w:hAnsi="宋体" w:cs="宋体"/>
          <w:b/>
          <w:bCs/>
          <w:szCs w:val="24"/>
        </w:rPr>
        <w:t xml:space="preserve">（自澄清发布后</w:t>
      </w:r>
      <w:r>
        <w:rPr>
          <w:rFonts w:hint="eastAsia" w:ascii="宋体" w:hAnsi="宋体" w:cs="宋体"/>
          <w:b/>
          <w:bCs/>
          <w:szCs w:val="24"/>
        </w:rPr>
        <w:t xml:space="preserve">15</w:t>
      </w:r>
      <w:r>
        <w:rPr>
          <w:rFonts w:hint="eastAsia" w:hAnsi="宋体" w:cs="宋体"/>
          <w:b/>
          <w:bCs/>
          <w:szCs w:val="24"/>
        </w:rPr>
        <w:t xml:space="preserve">分钟，投标人应关注苏采云系统，及时在规定时间内作出回复。回复超出时间视为未提供有效书面说明、证明材料）</w:t>
      </w:r>
      <w:r>
        <w:rPr>
          <w:rFonts w:hint="eastAsia" w:ascii="宋体" w:hAnsi="宋体"/>
          <w:bCs/>
          <w:szCs w:val="21"/>
        </w:rPr>
        <w:t xml:space="preserve">，在政府采购管理交易系统（苏采云）中提供项目具体成本测算、项目相关货物、服务业绩案例等与报价合理性相关的书面说明及相关证明材料，对投标（响应）价格作出解释，</w:t>
      </w:r>
      <w:r>
        <w:rPr>
          <w:rFonts w:hint="eastAsia" w:ascii="宋体" w:hAnsi="宋体"/>
          <w:bCs/>
          <w:szCs w:val="21"/>
        </w:rPr>
        <w:t xml:space="preserve">评审委员将会结合同类产品在主要电商平台的价格、该行业当地薪资水平、项目相关货物业绩金额等情况，依据专业经验对供应商报价合理性进行判断。投标（响应）供应商不提供书面说明、证明材料，或者提供的书面说明、证明材料不能证明其报价合理性的，其投标（响应）文件将被评审委员会作无效投标（响应）处理。审查相关情况将在评审资料中进行记录。</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26、无效投标、废标及投标人不足三家的处理</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26.1无效投标条款</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26.1.1 投标人未成功解密电子投标文件的</w:t>
      </w:r>
      <w:r>
        <w:rPr>
          <w:rFonts w:hint="eastAsia" w:ascii="宋体" w:hAnsi="宋体"/>
          <w:bCs/>
          <w:szCs w:val="21"/>
        </w:rPr>
        <w:t xml:space="preserve">。</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26.1.2 投标人未按照采购文件要求上传电子投标文件的。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26.1.3投标人在报价时采用选择性报价的。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26.1.4投标人不具备采购文件中规定资格要求的。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26.1.6未通过符合性审查的。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26.1.7不符合采购文件中规定的其他实质性要求和条件的（</w:t>
      </w:r>
      <w:r>
        <w:rPr>
          <w:rFonts w:hint="eastAsia" w:ascii="宋体" w:hAnsi="宋体"/>
          <w:bCs/>
          <w:i/>
          <w:iCs/>
          <w:szCs w:val="21"/>
          <w:u w:val="single"/>
        </w:rPr>
        <w:t xml:space="preserve">本采购文件中斜体且有下划线部分为实质性要求和条件</w:t>
      </w:r>
      <w:r>
        <w:rPr>
          <w:rFonts w:hint="eastAsia" w:ascii="宋体" w:hAnsi="宋体"/>
          <w:bCs/>
          <w:szCs w:val="21"/>
        </w:rPr>
        <w:t xml:space="preserve">）。</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w:t>
      </w:r>
      <w:r>
        <w:rPr>
          <w:rFonts w:hint="eastAsia" w:ascii="宋体" w:hAnsi="宋体"/>
          <w:bCs/>
          <w:szCs w:val="21"/>
        </w:rPr>
        <w:t xml:space="preserve">的身份共同参加政府采购活动的，联合体成员存在不良信用记录的，视同联合体存在不良应用记录。</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w:t>
      </w:r>
      <w:r>
        <w:rPr>
          <w:rFonts w:hint="eastAsia" w:ascii="宋体" w:hAnsi="宋体"/>
          <w:bCs/>
          <w:szCs w:val="21"/>
        </w:rPr>
        <w:t xml:space="preserve">人不能证明其报价合理性的，评委会应当将其作为无效投标处理。</w:t>
      </w:r>
      <w:r>
        <w:rPr>
          <w:rFonts w:ascii="宋体" w:hAnsi="宋体"/>
          <w:bCs/>
          <w:szCs w:val="21"/>
        </w:rPr>
      </w:r>
      <w:r/>
    </w:p>
    <w:p>
      <w:pPr>
        <w:pStyle w:val="915"/>
        <w:ind w:firstLine="420"/>
        <w:spacing w:line="360" w:lineRule="auto"/>
        <w:rPr>
          <w:rFonts w:hint="eastAsia" w:ascii="宋体" w:hAnsi="宋体"/>
          <w:bCs/>
          <w:szCs w:val="21"/>
        </w:rPr>
      </w:pPr>
      <w:r>
        <w:rPr>
          <w:rFonts w:hint="eastAsia" w:ascii="宋体" w:hAnsi="宋体"/>
          <w:bCs/>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15"/>
        <w:ind w:firstLine="420"/>
        <w:spacing w:line="360" w:lineRule="auto"/>
        <w:rPr>
          <w:rFonts w:hint="eastAsia" w:ascii="宋体" w:hAnsi="宋体"/>
          <w:bCs/>
          <w:szCs w:val="21"/>
        </w:rPr>
      </w:pPr>
      <w:r>
        <w:rPr>
          <w:rFonts w:hint="eastAsia" w:ascii="宋体" w:hAnsi="宋体"/>
          <w:bCs/>
          <w:szCs w:val="21"/>
        </w:rPr>
        <w:t xml:space="preserve">2</w:t>
      </w:r>
      <w:r>
        <w:rPr>
          <w:rFonts w:ascii="宋体" w:hAnsi="宋体"/>
          <w:bCs/>
          <w:szCs w:val="21"/>
        </w:rPr>
        <w:t xml:space="preserve">6</w:t>
      </w:r>
      <w:r>
        <w:rPr>
          <w:rFonts w:hint="eastAsia" w:ascii="宋体" w:hAnsi="宋体"/>
          <w:bCs/>
          <w:szCs w:val="21"/>
        </w:rPr>
        <w:t xml:space="preserve">.1.1</w:t>
      </w:r>
      <w:r>
        <w:rPr>
          <w:rFonts w:ascii="宋体" w:hAnsi="宋体"/>
          <w:bCs/>
          <w:szCs w:val="21"/>
        </w:rPr>
        <w:t xml:space="preserve">2</w:t>
      </w:r>
      <w:r>
        <w:rPr>
          <w:rFonts w:hint="eastAsia" w:ascii="宋体" w:hAnsi="宋体"/>
          <w:bCs/>
          <w:szCs w:val="21"/>
        </w:rPr>
        <w:t xml:space="preserve"> 投标文件未按照招标文件要求加盖CA电子公章的。</w:t>
      </w:r>
      <w:r/>
    </w:p>
    <w:p>
      <w:pPr>
        <w:pStyle w:val="915"/>
        <w:ind w:firstLine="420"/>
        <w:spacing w:line="360" w:lineRule="auto"/>
        <w:rPr>
          <w:rFonts w:hint="eastAsia" w:ascii="宋体" w:hAnsi="宋体"/>
          <w:bCs/>
          <w:szCs w:val="21"/>
        </w:rPr>
      </w:pPr>
      <w:r>
        <w:rPr>
          <w:rFonts w:hint="eastAsia" w:ascii="宋体" w:hAnsi="宋体"/>
          <w:bCs/>
          <w:szCs w:val="21"/>
        </w:rPr>
        <w:t xml:space="preserve">26.1.13 投标人所投标产品不符合招标文件中所列国家强制性标准的。</w:t>
      </w:r>
      <w:r/>
    </w:p>
    <w:p>
      <w:pPr>
        <w:pStyle w:val="915"/>
        <w:ind w:firstLine="420"/>
        <w:spacing w:line="360" w:lineRule="auto"/>
        <w:rPr>
          <w:rFonts w:hint="eastAsia" w:ascii="宋体" w:hAnsi="宋体"/>
          <w:bCs/>
          <w:szCs w:val="21"/>
        </w:rPr>
      </w:pPr>
      <w:r>
        <w:rPr>
          <w:rFonts w:hint="eastAsia" w:ascii="宋体" w:hAnsi="宋体"/>
          <w:bCs/>
          <w:szCs w:val="21"/>
        </w:rPr>
        <w:t xml:space="preserve">2</w:t>
      </w:r>
      <w:r>
        <w:rPr>
          <w:rFonts w:ascii="宋体" w:hAnsi="宋体"/>
          <w:bCs/>
          <w:szCs w:val="21"/>
        </w:rPr>
        <w:t xml:space="preserve">6</w:t>
      </w:r>
      <w:r>
        <w:rPr>
          <w:rFonts w:hint="eastAsia" w:ascii="宋体" w:hAnsi="宋体"/>
          <w:bCs/>
          <w:szCs w:val="21"/>
        </w:rPr>
        <w:t xml:space="preserve">.1.14其他法律、法规及本招标文件规定的属无效投标的情形。</w:t>
      </w:r>
      <w:r/>
    </w:p>
    <w:p>
      <w:pPr>
        <w:pStyle w:val="915"/>
        <w:ind w:firstLine="420"/>
        <w:spacing w:line="360" w:lineRule="auto"/>
        <w:rPr>
          <w:rFonts w:ascii="宋体" w:hAnsi="宋体"/>
          <w:bCs/>
          <w:szCs w:val="21"/>
        </w:rPr>
      </w:pPr>
      <w:r>
        <w:rPr>
          <w:rFonts w:hint="eastAsia" w:ascii="宋体" w:hAnsi="宋体"/>
          <w:bCs/>
          <w:szCs w:val="21"/>
        </w:rPr>
        <w:t xml:space="preserve">26.2废标条款：</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26.2.1符合专业条件的投标人或者对采购文件作实质响应的投标人不足三家的。26.2.2出现影响采购公正的违法、违规行为的。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26.2.3因重大变故，采购任务取消的。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26.2.4评委会认定采购文件存在歧义、重大缺陷导致评审工作无法进行。</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26.3 投标截止时间结束后参加投标的投标人不足三家的处理：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26.3.1如出现投标截止时间结束后参加投标的投标人或者在评标期间对采购文件做出实质性响应的投标人不足三家情况，按政府采购相关规定执行。</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27、确定中标单位</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27.1评委会</w:t>
      </w:r>
      <w:r>
        <w:rPr>
          <w:rFonts w:hint="eastAsia" w:ascii="宋体" w:hAnsi="宋体"/>
          <w:bCs/>
          <w:szCs w:val="21"/>
        </w:rPr>
        <w:t xml:space="preserve">根据本采购文件规定评标方法与评标标准向采购人推荐出中标候选人。</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27.4.1提供虚假材料谋取中标的；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w:t>
      </w:r>
      <w:r>
        <w:rPr>
          <w:rFonts w:hint="eastAsia" w:ascii="宋体" w:hAnsi="宋体"/>
          <w:bCs/>
          <w:szCs w:val="21"/>
        </w:rPr>
        <w:t xml:space="preserve">发现的；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27.4.5与采购人或者其他投标人恶意串通的；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27.4.6采取不正当手段诋毁、排挤其他投标人的；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27.4.7不符合法律、法规的规定的。</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27.5</w:t>
      </w:r>
      <w:r>
        <w:rPr>
          <w:rFonts w:hint="eastAsia" w:ascii="宋体" w:hAnsi="宋体"/>
          <w:bCs/>
          <w:szCs w:val="21"/>
        </w:rPr>
        <w:t xml:space="preserve">.5不同投标人的投标文件相互混装。</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28、质疑处理</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28.1提出质疑的投标人应当是参与所质疑项目采购活动的投标人。潜在投标人依法获取其可质疑的采购文件的，可以对采购文件提出质疑。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对项目需求部分的质疑，潜在投标人应向采购人提出，由采购人负责答复。</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br w:type="textWrapping" w:clear="all"/>
        <w:t xml:space="preserve">    28.2.2对采购过程提出质疑的，为各采购程序环节结束之日起7个工作日内提出。</w:t>
        <w:br w:type="textWrapping" w:clear="all"/>
        <w:t xml:space="preserve"> </w:t>
      </w:r>
      <w:r>
        <w:rPr>
          <w:rFonts w:hint="eastAsia" w:ascii="宋体" w:hAnsi="宋体"/>
          <w:bCs/>
          <w:szCs w:val="21"/>
        </w:rPr>
        <w:t xml:space="preserve">   28.2.3对中标结果提出质疑的，为中标结果公告期限届满之日起7个工作日内提出。</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28.3投标人应在法定质疑期内一次性提出针对同一采购程序环节的质疑。投标人如在法定期限内对同一采购程序环节提出多次质疑的，代理机构、采购人将只对投标人第一次质疑作出答复。</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28.4质疑函必须按照《质疑函范本》及《授权委托书》要求的格式和内容进行填写，格式见网址：http://zfcg.yangzhou.gov.cn。投标人如</w:t>
      </w:r>
      <w:r>
        <w:rPr>
          <w:rFonts w:hint="eastAsia" w:ascii="宋体" w:hAnsi="宋体"/>
          <w:bCs/>
          <w:szCs w:val="21"/>
        </w:rPr>
        <w:t xml:space="preserve">组成联合体参加投标，则《质疑函范本》及《授权委托书》中要求签字、盖章、加盖公章之处，联合体各方均须按要求签字、盖章、加盖公章。</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采购人质疑接收人及联系方式见采购文件第一章。</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28.8 以下情形的质疑不予受理</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28.8.2 超出政府采购法定期限的质疑。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28.8.4 未参加投标活动的投标人或在投标活动中自身权益未受到损害的投标人所提出的质疑。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28.8.5投标人组成联合体参加投标，联合体中任何一方或多方未按要求签字、盖章、加盖公章的质疑。</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w:t>
      </w:r>
      <w:r>
        <w:rPr>
          <w:rFonts w:hint="eastAsia" w:ascii="宋体" w:hAnsi="宋体"/>
          <w:bCs/>
          <w:szCs w:val="21"/>
        </w:rPr>
        <w:t xml:space="preserve">信息。 </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28.10代理机构应当在收到投标人的书面质疑后7个工作日内作出答复，并以书面形式通知质疑投标人和其他有关投标人，但答复的内容不得涉及商业秘密。</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29、中标通知书</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30、 签订合同</w:t>
      </w:r>
      <w:r>
        <w:rPr>
          <w:rFonts w:ascii="宋体" w:hAnsi="宋体"/>
          <w:b/>
          <w:szCs w:val="21"/>
        </w:rPr>
      </w:r>
      <w:r/>
    </w:p>
    <w:p>
      <w:pPr>
        <w:pStyle w:val="915"/>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30.l中标人应在中标通知书发出之日起十五日内，按照采购文件确定的事项与采购人签订政府采购合同。</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30.2 采购文件、中标人的投标文件及招标过程中有关澄清、承诺文件均应作为合同附件。</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szCs w:val="21"/>
        </w:rPr>
      </w:r>
      <w:r/>
    </w:p>
    <w:p>
      <w:pPr>
        <w:pStyle w:val="915"/>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w:t>
      </w:r>
      <w:r>
        <w:rPr>
          <w:rFonts w:hint="eastAsia" w:ascii="宋体" w:hAnsi="宋体"/>
          <w:bCs/>
          <w:szCs w:val="21"/>
        </w:rPr>
        <w:t xml:space="preserve">的条件，不得与中标人私下订立背离合同实质性内容的协议。所签订的合同不得对采购文件确定事项和中标人投标文件作实质性修改。</w:t>
      </w:r>
      <w:r>
        <w:rPr>
          <w:rFonts w:ascii="宋体" w:hAnsi="宋体"/>
          <w:bCs/>
          <w:szCs w:val="21"/>
        </w:rPr>
      </w:r>
      <w:r/>
    </w:p>
    <w:p>
      <w:pPr>
        <w:pStyle w:val="915"/>
        <w:ind w:firstLine="422"/>
        <w:spacing w:line="360" w:lineRule="auto"/>
        <w:rPr>
          <w:rFonts w:ascii="宋体" w:hAnsi="宋体"/>
          <w:b/>
          <w:szCs w:val="21"/>
        </w:rPr>
      </w:pPr>
      <w:r>
        <w:rPr>
          <w:rFonts w:hint="eastAsia" w:ascii="宋体" w:hAnsi="宋体"/>
          <w:b/>
          <w:szCs w:val="21"/>
        </w:rPr>
        <w:t xml:space="preserve">31、电子投标文件要求</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31.3投标人应当对采购文件提出的要求和条件作出实质性响应，并在电子投标系统逐条应答。</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rPr>
          <w:rFonts w:ascii="宋体" w:hAnsi="宋体"/>
          <w:b/>
          <w:szCs w:val="21"/>
        </w:rPr>
      </w:r>
      <w:r/>
    </w:p>
    <w:p>
      <w:pPr>
        <w:pStyle w:val="915"/>
        <w:numPr>
          <w:ilvl w:val="0"/>
          <w:numId w:val="1"/>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rPr>
          <w:rFonts w:ascii="宋体" w:hAnsi="宋体"/>
          <w:b/>
          <w:szCs w:val="21"/>
        </w:rPr>
      </w:r>
      <w:r/>
    </w:p>
    <w:p>
      <w:pPr>
        <w:pStyle w:val="915"/>
        <w:ind w:firstLine="422"/>
        <w:spacing w:line="360" w:lineRule="auto"/>
        <w:rPr>
          <w:rFonts w:ascii="宋体" w:hAnsi="宋体"/>
          <w:b/>
          <w:szCs w:val="21"/>
        </w:rPr>
      </w:pPr>
      <w:r>
        <w:rPr>
          <w:rFonts w:hint="eastAsia" w:ascii="宋体" w:hAnsi="宋体"/>
          <w:b/>
          <w:szCs w:val="21"/>
        </w:rPr>
        <w:t xml:space="preserve">32.1投标人应当在采购文件要求提交投标文件的截止时间前，将投标文件提交至“苏采云”系统，逾期提交的投标文件，“苏采云”系统将自动拒收。</w:t>
      </w:r>
      <w:r>
        <w:rPr>
          <w:rFonts w:ascii="宋体" w:hAnsi="宋体"/>
          <w:b/>
          <w:szCs w:val="21"/>
        </w:rPr>
      </w:r>
      <w:r/>
    </w:p>
    <w:p>
      <w:pPr>
        <w:pStyle w:val="915"/>
        <w:ind w:firstLine="422"/>
        <w:spacing w:line="360" w:lineRule="auto"/>
      </w:pPr>
      <w:r>
        <w:rPr>
          <w:rFonts w:hint="eastAsia" w:ascii="宋体" w:hAnsi="宋体"/>
          <w:b/>
          <w:szCs w:val="21"/>
        </w:rPr>
        <w:t xml:space="preserve">32.2各投标人应在规定时间内凭CA证书进行网上解密。</w:t>
      </w:r>
      <w:r/>
    </w:p>
    <w:p>
      <w:pPr>
        <w:pStyle w:val="915"/>
        <w:ind w:firstLine="422"/>
        <w:spacing w:line="360" w:lineRule="auto"/>
        <w:rPr>
          <w:rFonts w:ascii="宋体" w:hAnsi="宋体"/>
        </w:rPr>
      </w:pPr>
      <w:r>
        <w:rPr>
          <w:rFonts w:ascii="宋体" w:hAnsi="宋体"/>
          <w:b/>
          <w:bCs/>
        </w:rPr>
        <w:t xml:space="preserve">3</w:t>
      </w:r>
      <w:r>
        <w:rPr>
          <w:rFonts w:hint="eastAsia" w:ascii="宋体" w:hAnsi="宋体"/>
          <w:b/>
          <w:bCs/>
        </w:rPr>
        <w:t xml:space="preserve">3、其他</w:t>
      </w:r>
      <w:r>
        <w:rPr>
          <w:rFonts w:ascii="宋体" w:hAnsi="宋体"/>
        </w:rPr>
      </w:r>
      <w:r/>
    </w:p>
    <w:p>
      <w:pPr>
        <w:pStyle w:val="915"/>
        <w:ind w:firstLine="420"/>
        <w:spacing w:line="360" w:lineRule="auto"/>
        <w:rPr>
          <w:rFonts w:ascii="宋体" w:hAnsi="宋体"/>
          <w:bCs/>
          <w:szCs w:val="21"/>
        </w:rPr>
      </w:pPr>
      <w:r>
        <w:rPr>
          <w:rFonts w:ascii="宋体" w:hAnsi="宋体"/>
        </w:rPr>
        <w:t xml:space="preserve">3</w:t>
      </w:r>
      <w:r>
        <w:rPr>
          <w:rFonts w:hint="eastAsia" w:ascii="宋体" w:hAnsi="宋体"/>
        </w:rPr>
        <w:t xml:space="preserve">3</w:t>
      </w:r>
      <w:r>
        <w:rPr>
          <w:rFonts w:ascii="宋体" w:hAnsi="宋体"/>
        </w:rPr>
        <w:t xml:space="preserve">.1 </w:t>
      </w:r>
      <w:r>
        <w:rPr>
          <w:rFonts w:hint="eastAsia" w:ascii="宋体" w:hAnsi="宋体"/>
        </w:rPr>
        <w:t xml:space="preserve">依据《政府采购促进中小企业发展管理办法》享受享受扶持政策获得政府采购合同的，小微企业不得将合同分包给大中型企业，中型企业不得将合同分包给大型企业。</w:t>
      </w:r>
      <w:r>
        <w:rPr>
          <w:rFonts w:ascii="宋体" w:hAnsi="宋体"/>
          <w:bCs/>
          <w:szCs w:val="21"/>
        </w:rPr>
      </w:r>
      <w:r/>
    </w:p>
    <w:p>
      <w:pPr>
        <w:pStyle w:val="915"/>
        <w:spacing w:line="360" w:lineRule="auto"/>
        <w:rPr>
          <w:rFonts w:ascii="宋体" w:hAnsi="宋体"/>
          <w:bCs/>
          <w:szCs w:val="21"/>
        </w:rPr>
      </w:pPr>
      <w:r>
        <w:rPr>
          <w:rFonts w:ascii="宋体" w:hAnsi="宋体"/>
          <w:bCs/>
          <w:szCs w:val="21"/>
        </w:rPr>
      </w:r>
      <w:r/>
    </w:p>
    <w:p>
      <w:pPr>
        <w:pStyle w:val="916"/>
        <w:jc w:val="center"/>
        <w:spacing w:line="360" w:lineRule="auto"/>
        <w:rPr>
          <w:rFonts w:ascii="宋体" w:hAnsi="宋体"/>
          <w:szCs w:val="36"/>
        </w:rPr>
      </w:pPr>
      <w:r/>
      <w:bookmarkStart w:id="57" w:name="_Toc55204179"/>
      <w:r/>
      <w:bookmarkStart w:id="58" w:name="_Hlk69392822"/>
      <w:r>
        <w:rPr>
          <w:rFonts w:hint="eastAsia" w:ascii="宋体" w:hAnsi="宋体"/>
          <w:szCs w:val="36"/>
        </w:rPr>
        <w:br w:type="page" w:clear="all"/>
        <w:t xml:space="preserve">第三章 合同条款及格式</w:t>
      </w:r>
      <w:bookmarkEnd w:id="57"/>
      <w:r>
        <w:rPr>
          <w:rFonts w:ascii="宋体" w:hAnsi="宋体"/>
          <w:szCs w:val="36"/>
        </w:rPr>
      </w:r>
      <w:r/>
    </w:p>
    <w:p>
      <w:pPr>
        <w:pStyle w:val="915"/>
        <w:ind w:firstLine="420"/>
        <w:spacing w:line="360" w:lineRule="auto"/>
        <w:rPr>
          <w:rFonts w:hint="eastAsia" w:ascii="宋体" w:hAnsi="宋体" w:cs="宋体"/>
          <w:bCs/>
          <w:szCs w:val="21"/>
        </w:rPr>
      </w:pPr>
      <w:r/>
      <w:bookmarkStart w:id="59" w:name="_Toc16938559"/>
      <w:r/>
      <w:bookmarkStart w:id="60" w:name="_Toc513029243"/>
      <w:r/>
      <w:bookmarkStart w:id="61" w:name="_Toc20823315"/>
      <w:r>
        <w:rPr>
          <w:rFonts w:hint="eastAsia" w:ascii="宋体" w:hAnsi="宋体" w:cs="宋体"/>
          <w:bCs/>
          <w:szCs w:val="21"/>
        </w:rPr>
        <w:t xml:space="preserve">以下为中标后签定本项目合同的通用条款，采购人与中标人应按此签订</w:t>
      </w:r>
      <w:r>
        <w:rPr>
          <w:rFonts w:hint="eastAsia" w:ascii="宋体" w:hAnsi="宋体" w:cs="宋体"/>
          <w:bCs/>
          <w:szCs w:val="21"/>
        </w:rPr>
        <w:t xml:space="preserve">采购合同。中标人不得提出实质性的修改，关于专用条款将由采购人与中标人结合本项目具体情况协商后签订。</w:t>
      </w:r>
      <w:r/>
    </w:p>
    <w:p>
      <w:pPr>
        <w:pStyle w:val="915"/>
        <w:ind w:firstLine="422"/>
        <w:jc w:val="center"/>
        <w:spacing w:line="360" w:lineRule="auto"/>
        <w:rPr>
          <w:rFonts w:ascii="宋体" w:hAnsi="宋体" w:cs="宋体"/>
          <w:b/>
          <w:szCs w:val="21"/>
        </w:rPr>
      </w:pPr>
      <w:r/>
      <w:bookmarkEnd w:id="59"/>
      <w:r/>
      <w:bookmarkEnd w:id="60"/>
      <w:r/>
      <w:bookmarkEnd w:id="61"/>
      <w:r>
        <w:rPr>
          <w:rFonts w:ascii="宋体" w:hAnsi="宋体" w:cs="宋体"/>
          <w:b/>
          <w:szCs w:val="21"/>
        </w:rPr>
      </w:r>
      <w:r/>
    </w:p>
    <w:p>
      <w:pPr>
        <w:pStyle w:val="915"/>
        <w:ind w:firstLine="422"/>
        <w:jc w:val="center"/>
        <w:spacing w:line="360" w:lineRule="auto"/>
        <w:rPr>
          <w:rFonts w:hint="eastAsia" w:ascii="宋体" w:hAnsi="宋体" w:cs="宋体"/>
          <w:b/>
          <w:bCs/>
          <w:sz w:val="32"/>
          <w:szCs w:val="32"/>
        </w:rPr>
      </w:pPr>
      <w:r/>
      <w:r>
        <w:rPr>
          <w:rFonts w:hint="eastAsia" w:ascii="宋体" w:hAnsi="宋体" w:cs="宋体"/>
          <w:b/>
          <w:bCs/>
          <w:sz w:val="32"/>
          <w:szCs w:val="32"/>
        </w:rPr>
        <w:t xml:space="preserve">扬州市政府采购合同（货物)（合同编号）</w:t>
      </w:r>
      <w:r/>
    </w:p>
    <w:p>
      <w:pPr>
        <w:pStyle w:val="915"/>
        <w:ind w:firstLine="420"/>
        <w:spacing w:line="360" w:lineRule="auto"/>
        <w:rPr>
          <w:rFonts w:hint="eastAsia" w:ascii="宋体" w:hAnsi="宋体" w:cs="宋体"/>
          <w:szCs w:val="21"/>
        </w:rPr>
      </w:pPr>
      <w:r>
        <w:rPr>
          <w:rFonts w:hint="eastAsia" w:ascii="宋体" w:hAnsi="宋体" w:cs="宋体"/>
          <w:szCs w:val="21"/>
        </w:rPr>
        <w:t xml:space="preserve">项目名称：扬州市中医院</w:t>
      </w:r>
      <w:r>
        <w:rPr>
          <w:rFonts w:hint="eastAsia" w:ascii="宋体" w:hAnsi="宋体" w:cs="宋体"/>
          <w:szCs w:val="21"/>
        </w:rPr>
        <w:t xml:space="preserve">新院区康复科及颈肩腰腿痛科设备一批</w:t>
      </w:r>
      <w:r>
        <w:rPr>
          <w:rFonts w:hint="eastAsia" w:ascii="宋体" w:hAnsi="宋体" w:cs="宋体"/>
          <w:szCs w:val="21"/>
        </w:rPr>
        <w:t xml:space="preserve">项目</w:t>
      </w:r>
      <w:r/>
    </w:p>
    <w:p>
      <w:pPr>
        <w:pStyle w:val="915"/>
        <w:ind w:firstLine="420"/>
        <w:spacing w:line="360" w:lineRule="auto"/>
        <w:rPr>
          <w:rFonts w:hint="eastAsia" w:ascii="宋体" w:hAnsi="宋体" w:cs="宋体"/>
          <w:szCs w:val="21"/>
        </w:rPr>
      </w:pPr>
      <w:r>
        <w:rPr>
          <w:rFonts w:hint="eastAsia" w:ascii="宋体" w:hAnsi="宋体" w:cs="宋体"/>
          <w:szCs w:val="21"/>
        </w:rPr>
        <w:t xml:space="preserve">项目编号：</w:t>
      </w:r>
      <w:r>
        <w:rPr>
          <w:rFonts w:ascii="宋体" w:hAnsi="宋体" w:cs="宋体"/>
        </w:rPr>
        <w:t xml:space="preserve">JSZC-321000-HWZX-G2026-0037</w:t>
      </w:r>
      <w:r>
        <w:rPr>
          <w:rFonts w:hint="eastAsia" w:ascii="宋体" w:hAnsi="宋体" w:cs="宋体"/>
          <w:szCs w:val="21"/>
        </w:rPr>
        <w:t xml:space="preserve">号</w:t>
      </w:r>
      <w:r/>
    </w:p>
    <w:p>
      <w:pPr>
        <w:pStyle w:val="915"/>
        <w:ind w:firstLine="420"/>
        <w:spacing w:line="360" w:lineRule="auto"/>
        <w:rPr>
          <w:rFonts w:hint="eastAsia" w:ascii="宋体" w:hAnsi="宋体" w:cs="宋体"/>
          <w:szCs w:val="21"/>
        </w:rPr>
      </w:pPr>
      <w:r>
        <w:rPr>
          <w:rFonts w:hint="eastAsia" w:ascii="宋体" w:hAnsi="宋体" w:cs="宋体"/>
          <w:szCs w:val="21"/>
        </w:rPr>
        <w:t xml:space="preserve">甲方：（买方）扬州市中医院</w:t>
      </w:r>
      <w:r/>
    </w:p>
    <w:p>
      <w:pPr>
        <w:pStyle w:val="915"/>
        <w:ind w:firstLine="420"/>
        <w:spacing w:line="360" w:lineRule="auto"/>
        <w:rPr>
          <w:rFonts w:hint="eastAsia" w:ascii="宋体" w:hAnsi="宋体" w:cs="宋体"/>
          <w:szCs w:val="21"/>
        </w:rPr>
      </w:pPr>
      <w:r>
        <w:rPr>
          <w:rFonts w:hint="eastAsia" w:ascii="宋体" w:hAnsi="宋体" w:cs="宋体"/>
          <w:szCs w:val="21"/>
        </w:rPr>
        <w:t xml:space="preserve">乙方：（卖方）_________</w:t>
      </w:r>
      <w:r/>
    </w:p>
    <w:p>
      <w:pPr>
        <w:pStyle w:val="915"/>
        <w:ind w:firstLine="420"/>
        <w:spacing w:line="360" w:lineRule="auto"/>
        <w:rPr>
          <w:rFonts w:hint="eastAsia" w:ascii="宋体" w:hAnsi="宋体" w:cs="宋体"/>
          <w:szCs w:val="21"/>
        </w:rPr>
      </w:pPr>
      <w:r>
        <w:rPr>
          <w:rFonts w:hint="eastAsia" w:ascii="宋体" w:hAnsi="宋体" w:cs="宋体"/>
          <w:szCs w:val="21"/>
        </w:rPr>
        <w:t xml:space="preserve">见证方：江苏海外集团国际工程咨询有限公司</w:t>
      </w:r>
      <w:r/>
    </w:p>
    <w:p>
      <w:pPr>
        <w:pStyle w:val="915"/>
        <w:ind w:firstLine="420"/>
        <w:spacing w:line="360" w:lineRule="auto"/>
        <w:rPr>
          <w:rFonts w:hint="eastAsia" w:ascii="宋体" w:hAnsi="宋体" w:cs="宋体"/>
          <w:szCs w:val="21"/>
        </w:rPr>
      </w:pPr>
      <w:r>
        <w:rPr>
          <w:rFonts w:hint="eastAsia" w:ascii="宋体" w:hAnsi="宋体" w:cs="宋体"/>
          <w:szCs w:val="21"/>
        </w:rPr>
        <w:t xml:space="preserve">甲、乙双方根据江苏海外集团国际工程咨询有限公司</w:t>
      </w:r>
      <w:r>
        <w:rPr>
          <w:rFonts w:hint="eastAsia" w:ascii="宋体" w:hAnsi="宋体" w:cs="宋体"/>
          <w:szCs w:val="21"/>
          <w:u w:val="single"/>
        </w:rPr>
        <w:t xml:space="preserve">            </w:t>
      </w:r>
      <w:r>
        <w:rPr>
          <w:rFonts w:hint="eastAsia" w:ascii="宋体" w:hAnsi="宋体" w:cs="宋体"/>
          <w:szCs w:val="21"/>
        </w:rPr>
        <w:t xml:space="preserve">项目公开招标的结果，签署本合同。</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一、货物及伴随服务</w:t>
      </w:r>
      <w:r/>
    </w:p>
    <w:p>
      <w:pPr>
        <w:pStyle w:val="915"/>
        <w:ind w:firstLine="420"/>
        <w:spacing w:line="360" w:lineRule="auto"/>
        <w:rPr>
          <w:rFonts w:hint="eastAsia" w:ascii="宋体" w:hAnsi="宋体" w:cs="宋体"/>
          <w:szCs w:val="21"/>
        </w:rPr>
      </w:pPr>
      <w:r>
        <w:rPr>
          <w:rFonts w:hint="eastAsia" w:ascii="宋体" w:hAnsi="宋体" w:cs="宋体"/>
          <w:szCs w:val="21"/>
        </w:rPr>
        <w:t xml:space="preserve">1.1 货物及服务名称：</w:t>
      </w:r>
      <w:r>
        <w:rPr>
          <w:rFonts w:hint="eastAsia" w:ascii="宋体" w:hAnsi="宋体" w:cs="宋体"/>
          <w:szCs w:val="21"/>
        </w:rPr>
      </w:r>
      <w:r/>
    </w:p>
    <w:p>
      <w:pPr>
        <w:pStyle w:val="915"/>
        <w:ind w:firstLine="420"/>
        <w:spacing w:line="360" w:lineRule="auto"/>
        <w:rPr>
          <w:rFonts w:hint="eastAsia" w:ascii="宋体" w:hAnsi="宋体" w:cs="宋体"/>
          <w:szCs w:val="21"/>
        </w:rPr>
      </w:pPr>
      <w:r>
        <w:rPr>
          <w:rFonts w:hint="eastAsia" w:ascii="宋体" w:hAnsi="宋体" w:cs="宋体"/>
          <w:szCs w:val="21"/>
        </w:rPr>
        <w:t xml:space="preserve">1.2 型号规格：</w:t>
      </w:r>
      <w:r/>
    </w:p>
    <w:p>
      <w:pPr>
        <w:pStyle w:val="915"/>
        <w:ind w:firstLine="420"/>
        <w:spacing w:line="360" w:lineRule="auto"/>
        <w:rPr>
          <w:rFonts w:hint="eastAsia" w:ascii="宋体" w:hAnsi="宋体" w:cs="宋体"/>
          <w:szCs w:val="21"/>
        </w:rPr>
      </w:pPr>
      <w:r>
        <w:rPr>
          <w:rFonts w:hint="eastAsia" w:ascii="宋体" w:hAnsi="宋体" w:cs="宋体"/>
          <w:szCs w:val="21"/>
        </w:rPr>
        <w:t xml:space="preserve">1.3 数量（单位）</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二、合同金额</w:t>
      </w:r>
      <w:r/>
    </w:p>
    <w:p>
      <w:pPr>
        <w:pStyle w:val="915"/>
        <w:ind w:firstLine="420"/>
        <w:spacing w:line="360" w:lineRule="auto"/>
        <w:rPr>
          <w:rFonts w:hint="eastAsia" w:ascii="宋体" w:hAnsi="宋体" w:cs="宋体"/>
          <w:szCs w:val="21"/>
        </w:rPr>
      </w:pPr>
      <w:r>
        <w:rPr>
          <w:rFonts w:hint="eastAsia" w:ascii="宋体" w:hAnsi="宋体" w:cs="宋体"/>
          <w:szCs w:val="21"/>
        </w:rPr>
        <w:t xml:space="preserve">2.1 本合同金额为（大写）：_____________圆（_______________元）人民币。</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三、技术资料</w:t>
      </w:r>
      <w:r/>
    </w:p>
    <w:p>
      <w:pPr>
        <w:pStyle w:val="915"/>
        <w:ind w:firstLine="420"/>
        <w:spacing w:line="360" w:lineRule="auto"/>
        <w:rPr>
          <w:rFonts w:hint="eastAsia" w:ascii="宋体" w:hAnsi="宋体" w:cs="宋体"/>
          <w:szCs w:val="21"/>
        </w:rPr>
      </w:pPr>
      <w:r>
        <w:rPr>
          <w:rFonts w:hint="eastAsia" w:ascii="宋体" w:hAnsi="宋体" w:cs="宋体"/>
          <w:szCs w:val="21"/>
        </w:rPr>
        <w:t xml:space="preserve">3.1乙方应按招标文件规定的时间向甲方提供使用货物及服务的有关技术资料。</w:t>
      </w:r>
      <w:r/>
    </w:p>
    <w:p>
      <w:pPr>
        <w:pStyle w:val="915"/>
        <w:ind w:firstLine="420"/>
        <w:spacing w:line="360" w:lineRule="auto"/>
        <w:rPr>
          <w:rFonts w:hint="eastAsia" w:ascii="宋体" w:hAnsi="宋体" w:cs="宋体"/>
          <w:szCs w:val="21"/>
        </w:rPr>
      </w:pPr>
      <w:r>
        <w:rPr>
          <w:rFonts w:hint="eastAsia" w:ascii="宋体" w:hAnsi="宋体" w:cs="宋体"/>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四、知识产权</w:t>
      </w:r>
      <w:r/>
    </w:p>
    <w:p>
      <w:pPr>
        <w:pStyle w:val="915"/>
        <w:ind w:firstLine="420"/>
        <w:spacing w:line="360" w:lineRule="auto"/>
        <w:rPr>
          <w:rFonts w:hint="eastAsia" w:ascii="宋体" w:hAnsi="宋体" w:cs="宋体"/>
          <w:szCs w:val="21"/>
        </w:rPr>
      </w:pPr>
      <w:r>
        <w:rPr>
          <w:rFonts w:hint="eastAsia" w:ascii="宋体" w:hAnsi="宋体" w:cs="宋体"/>
          <w:szCs w:val="21"/>
        </w:rPr>
        <w:t xml:space="preserve">4.1乙方应保证甲方在使用、接受本合同货物及服务</w:t>
      </w:r>
      <w:r>
        <w:rPr>
          <w:rFonts w:hint="eastAsia" w:ascii="宋体" w:hAnsi="宋体" w:cs="宋体"/>
          <w:szCs w:val="21"/>
        </w:rPr>
        <w:t xml:space="preserve">或其任何一部分时不受第三方提出侵犯其专利权、版权、商标权和工业设计权等知识产权的起诉。一旦出现侵权，由乙方负全部责任。</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五、产权担保</w:t>
      </w:r>
      <w:r/>
    </w:p>
    <w:p>
      <w:pPr>
        <w:pStyle w:val="915"/>
        <w:ind w:firstLine="420"/>
        <w:spacing w:line="360" w:lineRule="auto"/>
        <w:rPr>
          <w:rFonts w:hint="eastAsia" w:ascii="宋体" w:hAnsi="宋体" w:cs="宋体"/>
          <w:szCs w:val="21"/>
        </w:rPr>
      </w:pPr>
      <w:r>
        <w:rPr>
          <w:rFonts w:hint="eastAsia" w:ascii="宋体" w:hAnsi="宋体" w:cs="宋体"/>
          <w:szCs w:val="21"/>
        </w:rPr>
        <w:t xml:space="preserve">5.1 乙方保证所交付的货物及服务的所有权完全属于乙方且无任何抵押、查封等产权瑕疵。</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六、履约保证金</w:t>
      </w:r>
      <w:r/>
    </w:p>
    <w:p>
      <w:pPr>
        <w:pStyle w:val="915"/>
        <w:ind w:firstLine="420"/>
        <w:spacing w:line="360" w:lineRule="auto"/>
        <w:rPr>
          <w:rFonts w:hint="eastAsia" w:ascii="宋体" w:hAnsi="宋体" w:cs="宋体"/>
          <w:szCs w:val="21"/>
        </w:rPr>
      </w:pPr>
      <w:r>
        <w:rPr>
          <w:rFonts w:hint="eastAsia" w:ascii="宋体" w:hAnsi="宋体" w:cs="宋体"/>
          <w:szCs w:val="21"/>
        </w:rPr>
        <w:t xml:space="preserve">6.1 </w:t>
      </w:r>
      <w:r>
        <w:rPr>
          <w:rFonts w:hint="eastAsia" w:ascii="宋体" w:hAnsi="宋体" w:cs="宋体"/>
          <w:szCs w:val="21"/>
        </w:rPr>
        <w:t xml:space="preserve">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15"/>
        <w:ind w:firstLine="420"/>
        <w:spacing w:line="360" w:lineRule="auto"/>
        <w:rPr>
          <w:rFonts w:hint="eastAsia" w:ascii="宋体" w:hAnsi="宋体" w:cs="宋体"/>
          <w:szCs w:val="21"/>
        </w:rPr>
      </w:pPr>
      <w:r>
        <w:rPr>
          <w:rFonts w:hint="eastAsia" w:ascii="宋体" w:hAnsi="宋体" w:cs="宋体"/>
          <w:szCs w:val="21"/>
        </w:rPr>
        <w:t xml:space="preserve">6.2履约保证金用以约束乙方在合同履行中的行为，以及弥补合同履行中由于乙方自身行为可能给甲方带来的各种损失；若履</w:t>
      </w:r>
      <w:r>
        <w:rPr>
          <w:rFonts w:hint="eastAsia" w:ascii="宋体" w:hAnsi="宋体" w:cs="宋体"/>
          <w:szCs w:val="21"/>
        </w:rPr>
        <w:t xml:space="preserve">约保证金额不足以弥补乙方违约造成甲方损失的，甲方可继续向乙方主张索赔。</w:t>
      </w:r>
      <w:r/>
    </w:p>
    <w:p>
      <w:pPr>
        <w:pStyle w:val="915"/>
        <w:ind w:firstLine="420"/>
        <w:spacing w:line="360" w:lineRule="auto"/>
        <w:rPr>
          <w:rFonts w:hint="eastAsia" w:ascii="宋体" w:hAnsi="宋体" w:cs="宋体"/>
          <w:szCs w:val="21"/>
        </w:rPr>
      </w:pPr>
      <w:r>
        <w:rPr>
          <w:rFonts w:hint="eastAsia" w:ascii="宋体" w:hAnsi="宋体" w:cs="宋体"/>
          <w:szCs w:val="21"/>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15"/>
        <w:ind w:firstLine="420"/>
        <w:spacing w:line="360" w:lineRule="auto"/>
        <w:rPr>
          <w:rFonts w:hint="eastAsia" w:ascii="宋体" w:hAnsi="宋体" w:cs="宋体"/>
          <w:szCs w:val="21"/>
        </w:rPr>
      </w:pPr>
      <w:r>
        <w:rPr>
          <w:rFonts w:hint="eastAsia" w:ascii="宋体" w:hAnsi="宋体" w:cs="宋体"/>
          <w:szCs w:val="21"/>
        </w:rPr>
        <w:t xml:space="preserve">6.4 履约保证金收取：</w:t>
      </w:r>
      <w:r>
        <w:rPr>
          <w:rFonts w:hint="eastAsia" w:ascii="宋体" w:hAnsi="宋体" w:cs="宋体"/>
          <w:szCs w:val="21"/>
          <w:u w:val="single"/>
        </w:rPr>
        <w:t xml:space="preserve">无</w:t>
      </w:r>
      <w:r>
        <w:rPr>
          <w:rFonts w:hint="eastAsia" w:ascii="宋体" w:hAnsi="宋体" w:cs="宋体"/>
          <w:szCs w:val="21"/>
        </w:rPr>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七、转包或分包</w:t>
      </w:r>
      <w:r/>
    </w:p>
    <w:p>
      <w:pPr>
        <w:pStyle w:val="915"/>
        <w:ind w:firstLine="420"/>
        <w:spacing w:line="360" w:lineRule="auto"/>
        <w:rPr>
          <w:rFonts w:hint="eastAsia" w:ascii="宋体" w:hAnsi="宋体" w:cs="宋体"/>
          <w:szCs w:val="21"/>
        </w:rPr>
      </w:pPr>
      <w:r>
        <w:rPr>
          <w:rFonts w:hint="eastAsia" w:ascii="宋体" w:hAnsi="宋体" w:cs="宋体"/>
          <w:szCs w:val="21"/>
        </w:rPr>
        <w:t xml:space="preserve">7.1本合同范围的货物及服务，应由乙方直接供应，不得转让他人供应；</w:t>
      </w:r>
      <w:r/>
    </w:p>
    <w:p>
      <w:pPr>
        <w:pStyle w:val="915"/>
        <w:ind w:firstLine="420"/>
        <w:spacing w:line="360" w:lineRule="auto"/>
        <w:rPr>
          <w:rFonts w:hint="eastAsia" w:ascii="宋体" w:hAnsi="宋体" w:cs="宋体"/>
          <w:szCs w:val="21"/>
        </w:rPr>
      </w:pPr>
      <w:r>
        <w:rPr>
          <w:rFonts w:hint="eastAsia" w:ascii="宋体" w:hAnsi="宋体" w:cs="宋体"/>
          <w:szCs w:val="21"/>
        </w:rPr>
        <w:t xml:space="preserve">7.2 除非得到甲方的书面同意，乙方不得部分分包给他人供应。</w:t>
      </w:r>
      <w:r/>
    </w:p>
    <w:p>
      <w:pPr>
        <w:pStyle w:val="915"/>
        <w:ind w:firstLine="420"/>
        <w:spacing w:line="360" w:lineRule="auto"/>
        <w:rPr>
          <w:rFonts w:hint="eastAsia" w:ascii="宋体" w:hAnsi="宋体" w:cs="宋体"/>
          <w:szCs w:val="21"/>
        </w:rPr>
      </w:pPr>
      <w:r>
        <w:rPr>
          <w:rFonts w:hint="eastAsia" w:ascii="宋体" w:hAnsi="宋体" w:cs="宋体"/>
          <w:szCs w:val="21"/>
        </w:rPr>
        <w:t xml:space="preserve">7.3如有转让和未经甲方同意的分包行为，甲方有权给予终止合同。</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八、质保期</w:t>
      </w:r>
      <w:r/>
    </w:p>
    <w:p>
      <w:pPr>
        <w:pStyle w:val="915"/>
        <w:ind w:firstLine="420"/>
        <w:spacing w:line="360" w:lineRule="auto"/>
        <w:rPr>
          <w:rFonts w:hint="eastAsia" w:ascii="宋体" w:hAnsi="宋体" w:cs="宋体"/>
          <w:szCs w:val="21"/>
        </w:rPr>
      </w:pPr>
      <w:r>
        <w:rPr>
          <w:rFonts w:hint="eastAsia" w:ascii="宋体" w:hAnsi="宋体" w:cs="宋体"/>
          <w:szCs w:val="21"/>
        </w:rPr>
        <w:t xml:space="preserve">8.1 质保期</w:t>
      </w:r>
      <w:r>
        <w:rPr>
          <w:rFonts w:hint="eastAsia" w:ascii="宋体" w:hAnsi="宋体" w:cs="宋体"/>
          <w:szCs w:val="21"/>
          <w:u w:val="single"/>
        </w:rPr>
        <w:t xml:space="preserve">    </w:t>
      </w:r>
      <w:r>
        <w:rPr>
          <w:rFonts w:hint="eastAsia" w:ascii="宋体" w:hAnsi="宋体" w:cs="宋体"/>
          <w:szCs w:val="21"/>
        </w:rPr>
        <w:t xml:space="preserve">年。（自交货验收合格之日起计）</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九、交付期、交付方式及交付地点</w:t>
      </w:r>
      <w:r/>
    </w:p>
    <w:p>
      <w:pPr>
        <w:pStyle w:val="915"/>
        <w:ind w:firstLine="420"/>
        <w:spacing w:line="360" w:lineRule="auto"/>
        <w:rPr>
          <w:rFonts w:hint="eastAsia" w:ascii="宋体" w:hAnsi="宋体" w:cs="宋体"/>
          <w:szCs w:val="21"/>
          <w:u w:val="single"/>
        </w:rPr>
      </w:pPr>
      <w:r>
        <w:rPr>
          <w:rFonts w:hint="eastAsia" w:ascii="宋体" w:hAnsi="宋体" w:cs="宋体"/>
          <w:szCs w:val="21"/>
        </w:rPr>
        <w:t xml:space="preserve">9.1 交付期：</w:t>
      </w:r>
      <w:r>
        <w:rPr>
          <w:rFonts w:hint="eastAsia" w:ascii="宋体" w:hAnsi="宋体" w:cs="宋体"/>
          <w:szCs w:val="21"/>
          <w:u w:val="single"/>
        </w:rPr>
        <w:t xml:space="preserve">            </w:t>
      </w:r>
      <w:r/>
    </w:p>
    <w:p>
      <w:pPr>
        <w:pStyle w:val="915"/>
        <w:ind w:firstLine="420"/>
        <w:spacing w:line="360" w:lineRule="auto"/>
        <w:rPr>
          <w:rFonts w:hint="eastAsia" w:ascii="宋体" w:hAnsi="宋体" w:cs="宋体"/>
          <w:szCs w:val="21"/>
        </w:rPr>
      </w:pPr>
      <w:r>
        <w:rPr>
          <w:rFonts w:hint="eastAsia" w:ascii="宋体" w:hAnsi="宋体" w:cs="宋体"/>
          <w:szCs w:val="21"/>
        </w:rPr>
        <w:t xml:space="preserve">9.2 交付方式：</w:t>
      </w:r>
      <w:r>
        <w:rPr>
          <w:rFonts w:hint="eastAsia" w:ascii="宋体" w:hAnsi="宋体" w:cs="宋体"/>
          <w:szCs w:val="21"/>
          <w:u w:val="single"/>
        </w:rPr>
        <w:t xml:space="preserve">甲方指定方式</w:t>
      </w:r>
      <w:r>
        <w:rPr>
          <w:rFonts w:hint="eastAsia" w:ascii="宋体" w:hAnsi="宋体" w:cs="宋体"/>
          <w:szCs w:val="21"/>
        </w:rPr>
      </w:r>
      <w:r/>
    </w:p>
    <w:p>
      <w:pPr>
        <w:pStyle w:val="915"/>
        <w:ind w:firstLine="420"/>
        <w:spacing w:line="360" w:lineRule="auto"/>
        <w:rPr>
          <w:rFonts w:hint="eastAsia" w:ascii="宋体" w:hAnsi="宋体" w:cs="宋体"/>
          <w:szCs w:val="21"/>
          <w:u w:val="single"/>
        </w:rPr>
      </w:pPr>
      <w:r>
        <w:rPr>
          <w:rFonts w:hint="eastAsia" w:ascii="宋体" w:hAnsi="宋体" w:cs="宋体"/>
          <w:szCs w:val="21"/>
        </w:rPr>
        <w:t xml:space="preserve">9.3 交付地点：</w:t>
      </w:r>
      <w:r>
        <w:rPr>
          <w:rFonts w:hint="eastAsia" w:ascii="宋体" w:hAnsi="宋体" w:cs="宋体"/>
          <w:szCs w:val="21"/>
          <w:u w:val="single"/>
        </w:rPr>
        <w:t xml:space="preserve">甲方指定地点</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十、合</w:t>
      </w:r>
      <w:r>
        <w:rPr>
          <w:rFonts w:hint="eastAsia" w:ascii="宋体" w:hAnsi="宋体" w:cs="宋体"/>
          <w:b/>
          <w:bCs/>
          <w:szCs w:val="21"/>
        </w:rPr>
        <w:t xml:space="preserve">同款支付</w:t>
      </w:r>
      <w:r/>
    </w:p>
    <w:p>
      <w:pPr>
        <w:pStyle w:val="915"/>
        <w:ind w:firstLine="420"/>
        <w:spacing w:line="360" w:lineRule="auto"/>
        <w:rPr>
          <w:rFonts w:hint="eastAsia" w:ascii="宋体" w:hAnsi="宋体" w:cs="宋体"/>
          <w:szCs w:val="21"/>
        </w:rPr>
      </w:pPr>
      <w:r>
        <w:rPr>
          <w:rFonts w:hint="eastAsia" w:ascii="宋体" w:hAnsi="宋体" w:cs="宋体"/>
          <w:szCs w:val="21"/>
        </w:rPr>
        <w:t xml:space="preserve">10.1 本合同项下所有款项均以人民币支付。 </w:t>
      </w:r>
      <w:r/>
    </w:p>
    <w:p>
      <w:pPr>
        <w:pStyle w:val="915"/>
        <w:ind w:firstLine="420"/>
        <w:spacing w:line="360" w:lineRule="auto"/>
        <w:rPr>
          <w:rFonts w:hint="eastAsia"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915"/>
        <w:ind w:firstLine="420"/>
        <w:spacing w:line="360" w:lineRule="auto"/>
        <w:rPr>
          <w:rFonts w:hint="eastAsia" w:ascii="宋体" w:hAnsi="宋体" w:cs="宋体"/>
          <w:szCs w:val="21"/>
        </w:rPr>
      </w:pPr>
      <w:r>
        <w:rPr>
          <w:rFonts w:hint="eastAsia" w:ascii="宋体" w:hAnsi="宋体" w:cs="宋体"/>
          <w:szCs w:val="21"/>
        </w:rPr>
        <w:t xml:space="preserve">10.3 甲方付款方式：</w:t>
      </w:r>
      <w:r>
        <w:rPr>
          <w:rFonts w:hint="eastAsia" w:ascii="宋体" w:hAnsi="宋体" w:cs="宋体"/>
          <w:szCs w:val="21"/>
          <w:u w:val="single"/>
        </w:rPr>
        <w:t xml:space="preserve">            </w:t>
      </w:r>
      <w:r>
        <w:rPr>
          <w:rFonts w:hint="eastAsia" w:ascii="宋体" w:hAnsi="宋体" w:cs="宋体"/>
          <w:szCs w:val="21"/>
        </w:rPr>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十一、税费</w:t>
      </w:r>
      <w:r/>
    </w:p>
    <w:p>
      <w:pPr>
        <w:pStyle w:val="915"/>
        <w:ind w:firstLine="420"/>
        <w:spacing w:line="360" w:lineRule="auto"/>
        <w:rPr>
          <w:rFonts w:hint="eastAsia" w:ascii="宋体" w:hAnsi="宋体" w:cs="宋体"/>
          <w:szCs w:val="21"/>
        </w:rPr>
      </w:pPr>
      <w:r>
        <w:rPr>
          <w:rFonts w:hint="eastAsia" w:ascii="宋体" w:hAnsi="宋体" w:cs="宋体"/>
          <w:szCs w:val="21"/>
        </w:rPr>
        <w:t xml:space="preserve">11.1本合同执行中相关的一切税费均由乙方负担。</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十二、质</w:t>
      </w:r>
      <w:r>
        <w:rPr>
          <w:rFonts w:hint="eastAsia" w:ascii="宋体" w:hAnsi="宋体" w:cs="宋体"/>
          <w:b/>
          <w:bCs/>
          <w:szCs w:val="21"/>
        </w:rPr>
        <w:t xml:space="preserve">量保证及售后服务</w:t>
      </w:r>
      <w:r/>
    </w:p>
    <w:p>
      <w:pPr>
        <w:pStyle w:val="915"/>
        <w:ind w:firstLine="420"/>
        <w:spacing w:line="360" w:lineRule="auto"/>
        <w:rPr>
          <w:rFonts w:hint="eastAsia" w:ascii="宋体" w:hAnsi="宋体" w:cs="宋体"/>
          <w:szCs w:val="21"/>
        </w:rPr>
      </w:pPr>
      <w:r>
        <w:rPr>
          <w:rFonts w:hint="eastAsia" w:ascii="宋体" w:hAnsi="宋体" w:cs="宋体"/>
          <w:szCs w:val="21"/>
        </w:rPr>
        <w:t xml:space="preserve">12.1 乙方应按招标文件规定的货物及服务性能、技术要求、质量标准向甲方提供。</w:t>
      </w:r>
      <w:r/>
    </w:p>
    <w:p>
      <w:pPr>
        <w:pStyle w:val="915"/>
        <w:ind w:firstLine="420"/>
        <w:spacing w:line="360" w:lineRule="auto"/>
        <w:rPr>
          <w:rFonts w:hint="eastAsia" w:ascii="宋体" w:hAnsi="宋体" w:cs="宋体"/>
          <w:szCs w:val="21"/>
        </w:rPr>
      </w:pPr>
      <w:r>
        <w:rPr>
          <w:rFonts w:hint="eastAsia" w:ascii="宋体" w:hAnsi="宋体" w:cs="宋体"/>
          <w:szCs w:val="21"/>
        </w:rPr>
        <w:t xml:space="preserve">12.2 乙方提供的货物及服务在质量期内因服务及产品本身的质量问题发生故障，乙方应负责免费更换。对达不到技术要求者，根据实际情况，经双方协商，可按以下办法处理：</w:t>
      </w:r>
      <w:r/>
    </w:p>
    <w:p>
      <w:pPr>
        <w:pStyle w:val="915"/>
        <w:ind w:firstLine="420"/>
        <w:spacing w:line="360" w:lineRule="auto"/>
        <w:rPr>
          <w:rFonts w:hint="eastAsia" w:ascii="宋体" w:hAnsi="宋体" w:cs="宋体"/>
          <w:szCs w:val="21"/>
        </w:rPr>
      </w:pPr>
      <w:r>
        <w:rPr>
          <w:rFonts w:hint="eastAsia" w:ascii="宋体" w:hAnsi="宋体" w:cs="宋体"/>
          <w:szCs w:val="21"/>
        </w:rPr>
        <w:t xml:space="preserve">⑴更换：由乙方承担所发生的全部费用。</w:t>
      </w:r>
      <w:r/>
    </w:p>
    <w:p>
      <w:pPr>
        <w:pStyle w:val="915"/>
        <w:ind w:firstLine="420"/>
        <w:spacing w:line="360" w:lineRule="auto"/>
        <w:rPr>
          <w:rFonts w:hint="eastAsia" w:ascii="宋体" w:hAnsi="宋体" w:cs="宋体"/>
          <w:szCs w:val="21"/>
        </w:rPr>
      </w:pPr>
      <w:r>
        <w:rPr>
          <w:rFonts w:hint="eastAsia" w:ascii="宋体" w:hAnsi="宋体" w:cs="宋体"/>
          <w:szCs w:val="21"/>
        </w:rPr>
        <w:t xml:space="preserve">⑵贬值处理：由甲乙双方合议定价。</w:t>
      </w:r>
      <w:r/>
    </w:p>
    <w:p>
      <w:pPr>
        <w:pStyle w:val="915"/>
        <w:ind w:firstLine="420"/>
        <w:spacing w:line="360" w:lineRule="auto"/>
        <w:rPr>
          <w:rFonts w:hint="eastAsia" w:ascii="宋体" w:hAnsi="宋体" w:cs="宋体"/>
          <w:szCs w:val="21"/>
        </w:rPr>
      </w:pPr>
      <w:r>
        <w:rPr>
          <w:rFonts w:hint="eastAsia" w:ascii="宋体" w:hAnsi="宋体" w:cs="宋体"/>
          <w:szCs w:val="21"/>
        </w:rPr>
        <w:t xml:space="preserve">⑶退还处理：乙方应退还甲方支付的合同款，同时应承担该货物及服务的直接费用（运输、保险、检验、款项利息及银行手续费等）。</w:t>
      </w:r>
      <w:r/>
    </w:p>
    <w:p>
      <w:pPr>
        <w:pStyle w:val="915"/>
        <w:ind w:firstLine="420"/>
        <w:spacing w:line="360" w:lineRule="auto"/>
        <w:rPr>
          <w:rFonts w:hint="eastAsia" w:ascii="宋体" w:hAnsi="宋体" w:cs="宋体"/>
          <w:szCs w:val="21"/>
        </w:rPr>
      </w:pPr>
      <w:r>
        <w:rPr>
          <w:rFonts w:hint="eastAsia" w:ascii="宋体" w:hAnsi="宋体" w:cs="宋体"/>
          <w:szCs w:val="21"/>
        </w:rPr>
        <w:t xml:space="preserve">12.3 如在使用过程中发生质量问题，乙方在接到甲方通知后在</w:t>
      </w:r>
      <w:r>
        <w:rPr>
          <w:rFonts w:hint="eastAsia" w:ascii="宋体" w:hAnsi="宋体" w:cs="宋体"/>
          <w:szCs w:val="21"/>
          <w:u w:val="single"/>
        </w:rPr>
        <w:t xml:space="preserve">   </w:t>
      </w:r>
      <w:r>
        <w:rPr>
          <w:rFonts w:hint="eastAsia" w:ascii="宋体" w:hAnsi="宋体" w:cs="宋体"/>
          <w:szCs w:val="21"/>
        </w:rPr>
        <w:t xml:space="preserve">小时内到达甲方现场。</w:t>
      </w:r>
      <w:r/>
    </w:p>
    <w:p>
      <w:pPr>
        <w:pStyle w:val="915"/>
        <w:ind w:firstLine="420"/>
        <w:spacing w:line="360" w:lineRule="auto"/>
        <w:rPr>
          <w:rFonts w:hint="eastAsia" w:ascii="宋体" w:hAnsi="宋体" w:cs="宋体"/>
          <w:szCs w:val="21"/>
        </w:rPr>
      </w:pPr>
      <w:r>
        <w:rPr>
          <w:rFonts w:hint="eastAsia" w:ascii="宋体" w:hAnsi="宋体" w:cs="宋体"/>
          <w:szCs w:val="21"/>
        </w:rPr>
        <w:t xml:space="preserve">12.4 在质保期内，乙方应对货物及服务出现的质量及安全问题负责处理解决并承担一切费用。</w:t>
      </w:r>
      <w:r/>
    </w:p>
    <w:p>
      <w:pPr>
        <w:pStyle w:val="915"/>
        <w:ind w:firstLine="420"/>
        <w:spacing w:line="360" w:lineRule="auto"/>
        <w:rPr>
          <w:rFonts w:hint="eastAsia" w:ascii="宋体" w:hAnsi="宋体" w:cs="宋体"/>
          <w:szCs w:val="21"/>
        </w:rPr>
      </w:pPr>
      <w:r>
        <w:rPr>
          <w:rFonts w:hint="eastAsia" w:ascii="宋体" w:hAnsi="宋体" w:cs="宋体"/>
          <w:szCs w:val="21"/>
        </w:rPr>
        <w:t xml:space="preserve">12.5上述的货物及服务免费保修期为</w:t>
      </w:r>
      <w:r>
        <w:rPr>
          <w:rFonts w:hint="eastAsia" w:ascii="宋体" w:hAnsi="宋体" w:cs="宋体"/>
          <w:szCs w:val="21"/>
          <w:u w:val="single"/>
        </w:rPr>
        <w:t xml:space="preserve">      </w:t>
      </w:r>
      <w:r>
        <w:rPr>
          <w:rFonts w:hint="eastAsia" w:ascii="宋体" w:hAnsi="宋体" w:cs="宋体"/>
          <w:szCs w:val="21"/>
        </w:rPr>
        <w:t xml:space="preserve">年，因人为因素出现的故障不在免费保修范围内。超过保修期的机器设备，终生维修，维修时只收部件成本费。</w:t>
      </w:r>
      <w:r>
        <w:rPr>
          <w:rFonts w:hint="eastAsia" w:ascii="宋体" w:hAnsi="宋体" w:cs="宋体"/>
          <w:szCs w:val="21"/>
        </w:rPr>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十三、调试和验收</w:t>
      </w:r>
      <w:r/>
    </w:p>
    <w:p>
      <w:pPr>
        <w:pStyle w:val="915"/>
        <w:ind w:firstLine="420"/>
        <w:spacing w:line="360" w:lineRule="auto"/>
        <w:rPr>
          <w:rFonts w:hint="eastAsia" w:ascii="宋体" w:hAnsi="宋体" w:cs="宋体"/>
          <w:szCs w:val="21"/>
        </w:rPr>
      </w:pPr>
      <w:r>
        <w:rPr>
          <w:rFonts w:hint="eastAsia" w:ascii="宋体" w:hAnsi="宋体" w:cs="宋体"/>
          <w:szCs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15"/>
        <w:ind w:firstLine="420"/>
        <w:spacing w:line="360" w:lineRule="auto"/>
        <w:rPr>
          <w:rFonts w:hint="eastAsia" w:ascii="宋体" w:hAnsi="宋体" w:cs="宋体"/>
          <w:szCs w:val="21"/>
        </w:rPr>
      </w:pPr>
      <w:r>
        <w:rPr>
          <w:rFonts w:hint="eastAsia" w:ascii="宋体" w:hAnsi="宋体" w:cs="宋体"/>
          <w:szCs w:val="21"/>
        </w:rPr>
        <w:t xml:space="preserve">13.2 乙方交付前应对货物及服</w:t>
      </w:r>
      <w:r>
        <w:rPr>
          <w:rFonts w:hint="eastAsia" w:ascii="宋体" w:hAnsi="宋体" w:cs="宋体"/>
          <w:szCs w:val="21"/>
        </w:rPr>
        <w:t xml:space="preserve">务作出全面检查和对验收文件进行整理，并列出清单，作为甲方交付验收和使用的技术条件依据，检验的结果应随货物及服务交甲方。</w:t>
      </w:r>
      <w:r/>
    </w:p>
    <w:p>
      <w:pPr>
        <w:pStyle w:val="915"/>
        <w:ind w:firstLine="420"/>
        <w:spacing w:line="360" w:lineRule="auto"/>
        <w:rPr>
          <w:rFonts w:hint="eastAsia" w:ascii="宋体" w:hAnsi="宋体" w:cs="宋体"/>
          <w:szCs w:val="21"/>
        </w:rPr>
      </w:pPr>
      <w:r>
        <w:rPr>
          <w:rFonts w:hint="eastAsia" w:ascii="宋体" w:hAnsi="宋体" w:cs="宋体"/>
          <w:szCs w:val="21"/>
        </w:rPr>
        <w:t xml:space="preserve">13.3 甲方对乙方提供的货物及服务在使用前进行调试时，乙方需负责安装并培训甲方的使用操作人员，并协助甲方一起调试，直到符合技术要求，甲方才做最终验收。</w:t>
      </w:r>
      <w:r/>
    </w:p>
    <w:p>
      <w:pPr>
        <w:pStyle w:val="915"/>
        <w:ind w:firstLine="420"/>
        <w:spacing w:line="360" w:lineRule="auto"/>
        <w:rPr>
          <w:rFonts w:hint="eastAsia" w:ascii="宋体" w:hAnsi="宋体" w:cs="宋体"/>
          <w:szCs w:val="21"/>
        </w:rPr>
      </w:pPr>
      <w:r>
        <w:rPr>
          <w:rFonts w:hint="eastAsia" w:ascii="宋体" w:hAnsi="宋体" w:cs="宋体"/>
          <w:szCs w:val="21"/>
        </w:rPr>
        <w:t xml:space="preserve">13.4 对技术复杂的货物及服务，甲方可请国家认可的专业检测机构参与初步验收及最终验收，并由其出具质量检测报告。</w:t>
      </w:r>
      <w:r/>
    </w:p>
    <w:p>
      <w:pPr>
        <w:pStyle w:val="915"/>
        <w:ind w:firstLine="420"/>
        <w:spacing w:line="360" w:lineRule="auto"/>
        <w:rPr>
          <w:rFonts w:hint="eastAsia" w:ascii="宋体" w:hAnsi="宋体" w:cs="宋体"/>
          <w:szCs w:val="21"/>
        </w:rPr>
      </w:pPr>
      <w:r>
        <w:rPr>
          <w:rFonts w:hint="eastAsia" w:ascii="宋体" w:hAnsi="宋体" w:cs="宋体"/>
          <w:szCs w:val="21"/>
        </w:rPr>
        <w:t xml:space="preserve">13.5 验收时乙方必须在现场，验收完毕后作出验收结果报告；验收费用由甲乙双方协商解决。</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十四、货物及服务包装、发运及运输</w:t>
      </w:r>
      <w:r/>
    </w:p>
    <w:p>
      <w:pPr>
        <w:pStyle w:val="915"/>
        <w:ind w:firstLine="420"/>
        <w:spacing w:line="360" w:lineRule="auto"/>
        <w:rPr>
          <w:rFonts w:hint="eastAsia" w:ascii="宋体" w:hAnsi="宋体" w:cs="宋体"/>
          <w:szCs w:val="21"/>
        </w:rPr>
      </w:pPr>
      <w:r>
        <w:rPr>
          <w:rFonts w:hint="eastAsia" w:ascii="宋体" w:hAnsi="宋体" w:cs="宋体"/>
          <w:szCs w:val="21"/>
        </w:rPr>
        <w:t xml:space="preserve">14.1 乙方应在货物及服务发运前对其进行满足运输距离、防潮、防震、防锈和防破损装卸等要求包装，以保证货物及服务安全运达甲方指定地点。</w:t>
      </w:r>
      <w:r/>
    </w:p>
    <w:p>
      <w:pPr>
        <w:pStyle w:val="915"/>
        <w:ind w:firstLine="420"/>
        <w:spacing w:line="360" w:lineRule="auto"/>
        <w:rPr>
          <w:rFonts w:hint="eastAsia" w:ascii="宋体" w:hAnsi="宋体" w:cs="宋体"/>
          <w:szCs w:val="21"/>
        </w:rPr>
      </w:pPr>
      <w:r>
        <w:rPr>
          <w:rFonts w:hint="eastAsia" w:ascii="宋体" w:hAnsi="宋体" w:cs="宋体"/>
          <w:szCs w:val="21"/>
        </w:rPr>
        <w:t xml:space="preserve">14.2 使用说明书、质量检验证明书、随配附件和工具以及清单一并交付甲方。</w:t>
      </w:r>
      <w:r/>
    </w:p>
    <w:p>
      <w:pPr>
        <w:pStyle w:val="915"/>
        <w:ind w:firstLine="420"/>
        <w:spacing w:line="360" w:lineRule="auto"/>
        <w:rPr>
          <w:rFonts w:hint="eastAsia" w:ascii="宋体" w:hAnsi="宋体" w:cs="宋体"/>
          <w:szCs w:val="21"/>
        </w:rPr>
      </w:pPr>
      <w:r>
        <w:rPr>
          <w:rFonts w:hint="eastAsia" w:ascii="宋体" w:hAnsi="宋体" w:cs="宋体"/>
          <w:szCs w:val="21"/>
        </w:rPr>
        <w:t xml:space="preserve">14.3 乙方在货物及服务发运手续办理完</w:t>
      </w:r>
      <w:r>
        <w:rPr>
          <w:rFonts w:hint="eastAsia" w:ascii="宋体" w:hAnsi="宋体" w:cs="宋体"/>
          <w:szCs w:val="21"/>
        </w:rPr>
        <w:t xml:space="preserve">毕后24小时内或交付到甲方48小时前通知甲方，以准备接受交付。</w:t>
      </w:r>
      <w:r/>
    </w:p>
    <w:p>
      <w:pPr>
        <w:pStyle w:val="915"/>
        <w:ind w:firstLine="420"/>
        <w:spacing w:line="360" w:lineRule="auto"/>
        <w:rPr>
          <w:rFonts w:hint="eastAsia" w:ascii="宋体" w:hAnsi="宋体" w:cs="宋体"/>
          <w:szCs w:val="21"/>
        </w:rPr>
      </w:pPr>
      <w:r>
        <w:rPr>
          <w:rFonts w:hint="eastAsia" w:ascii="宋体" w:hAnsi="宋体" w:cs="宋体"/>
          <w:szCs w:val="21"/>
        </w:rPr>
        <w:t xml:space="preserve">14.4 货物在交付甲方前发生的风险均由乙方负责。</w:t>
      </w:r>
      <w:r/>
    </w:p>
    <w:p>
      <w:pPr>
        <w:pStyle w:val="915"/>
        <w:ind w:firstLine="420"/>
        <w:spacing w:line="360" w:lineRule="auto"/>
        <w:rPr>
          <w:rFonts w:hint="eastAsia" w:ascii="宋体" w:hAnsi="宋体" w:cs="宋体"/>
          <w:szCs w:val="21"/>
        </w:rPr>
      </w:pPr>
      <w:r>
        <w:rPr>
          <w:rFonts w:hint="eastAsia" w:ascii="宋体" w:hAnsi="宋体" w:cs="宋体"/>
          <w:szCs w:val="21"/>
        </w:rPr>
        <w:t xml:space="preserve">14.5 货物及服务在规定的交付期限内由乙方送达甲方指定的地点视为交付，乙方同时需通知甲方货物及服务已送达。</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十五、违约责任</w:t>
      </w:r>
      <w:r/>
    </w:p>
    <w:p>
      <w:pPr>
        <w:pStyle w:val="915"/>
        <w:ind w:firstLine="420"/>
        <w:spacing w:line="360" w:lineRule="auto"/>
        <w:rPr>
          <w:rFonts w:hint="eastAsia" w:ascii="宋体" w:hAnsi="宋体" w:cs="宋体"/>
          <w:szCs w:val="21"/>
        </w:rPr>
      </w:pPr>
      <w:r>
        <w:rPr>
          <w:rFonts w:hint="eastAsia" w:ascii="宋体" w:hAnsi="宋体" w:cs="宋体"/>
          <w:szCs w:val="21"/>
        </w:rPr>
        <w:t xml:space="preserve">15.1 甲方无正当理由拒收货物及服务的，甲方向乙方偿付拒收款项总值的百分之五违约金。</w:t>
      </w:r>
      <w:r/>
    </w:p>
    <w:p>
      <w:pPr>
        <w:pStyle w:val="915"/>
        <w:ind w:firstLine="420"/>
        <w:spacing w:line="360" w:lineRule="auto"/>
        <w:rPr>
          <w:rFonts w:hint="eastAsia" w:ascii="宋体" w:hAnsi="宋体" w:cs="宋体"/>
          <w:szCs w:val="21"/>
        </w:rPr>
      </w:pPr>
      <w:r>
        <w:rPr>
          <w:rFonts w:hint="eastAsia" w:ascii="宋体" w:hAnsi="宋体" w:cs="宋体"/>
          <w:szCs w:val="21"/>
        </w:rPr>
        <w:t xml:space="preserve">15.2 甲方无故逾期验收和办理款项支付手续的,甲方应按逾期付款总额每日万分之五向乙方支付违约金。</w:t>
      </w:r>
      <w:r/>
    </w:p>
    <w:p>
      <w:pPr>
        <w:pStyle w:val="915"/>
        <w:ind w:firstLine="420"/>
        <w:spacing w:line="360" w:lineRule="auto"/>
        <w:rPr>
          <w:rFonts w:hint="eastAsia" w:ascii="宋体" w:hAnsi="宋体" w:cs="宋体"/>
          <w:szCs w:val="21"/>
        </w:rPr>
      </w:pPr>
      <w:r>
        <w:rPr>
          <w:rFonts w:hint="eastAsia" w:ascii="宋体" w:hAnsi="宋体" w:cs="宋体"/>
          <w:szCs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15"/>
        <w:ind w:firstLine="420"/>
        <w:spacing w:line="360" w:lineRule="auto"/>
        <w:rPr>
          <w:rFonts w:hint="eastAsia" w:ascii="宋体" w:hAnsi="宋体" w:cs="宋体"/>
          <w:szCs w:val="21"/>
        </w:rPr>
      </w:pPr>
      <w:r>
        <w:rPr>
          <w:rFonts w:hint="eastAsia" w:ascii="宋体" w:hAnsi="宋体" w:cs="宋体"/>
          <w:szCs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十六、不可抗力事件处理</w:t>
      </w:r>
      <w:r/>
    </w:p>
    <w:p>
      <w:pPr>
        <w:pStyle w:val="915"/>
        <w:ind w:firstLine="420"/>
        <w:spacing w:line="360" w:lineRule="auto"/>
        <w:rPr>
          <w:rFonts w:hint="eastAsia" w:ascii="宋体" w:hAnsi="宋体" w:cs="宋体"/>
          <w:szCs w:val="21"/>
        </w:rPr>
      </w:pPr>
      <w:r>
        <w:rPr>
          <w:rFonts w:hint="eastAsia" w:ascii="宋体" w:hAnsi="宋体" w:cs="宋体"/>
          <w:szCs w:val="21"/>
        </w:rPr>
        <w:t xml:space="preserve">16.1 在合同有效期内，任何一方因不可抗</w:t>
      </w:r>
      <w:r>
        <w:rPr>
          <w:rFonts w:hint="eastAsia" w:ascii="宋体" w:hAnsi="宋体" w:cs="宋体"/>
          <w:szCs w:val="21"/>
        </w:rPr>
        <w:t xml:space="preserve">力事件导致不能履行合同，则合同履行期可延长，其延长期与不可抗力影响期相同。</w:t>
      </w:r>
      <w:r/>
    </w:p>
    <w:p>
      <w:pPr>
        <w:pStyle w:val="915"/>
        <w:ind w:firstLine="420"/>
        <w:spacing w:line="360" w:lineRule="auto"/>
        <w:rPr>
          <w:rFonts w:hint="eastAsia" w:ascii="宋体" w:hAnsi="宋体" w:cs="宋体"/>
          <w:szCs w:val="21"/>
        </w:rPr>
      </w:pPr>
      <w:r>
        <w:rPr>
          <w:rFonts w:hint="eastAsia" w:ascii="宋体" w:hAnsi="宋体" w:cs="宋体"/>
          <w:szCs w:val="21"/>
        </w:rPr>
        <w:t xml:space="preserve">16.2 不可抗力事件发生后，应立即通知对方，并寄送有关权威机构出具的证明。</w:t>
      </w:r>
      <w:r/>
    </w:p>
    <w:p>
      <w:pPr>
        <w:pStyle w:val="915"/>
        <w:ind w:firstLine="420"/>
        <w:spacing w:line="360" w:lineRule="auto"/>
        <w:rPr>
          <w:rFonts w:hint="eastAsia" w:ascii="宋体" w:hAnsi="宋体" w:cs="宋体"/>
          <w:szCs w:val="21"/>
        </w:rPr>
      </w:pPr>
      <w:r>
        <w:rPr>
          <w:rFonts w:hint="eastAsia" w:ascii="宋体" w:hAnsi="宋体" w:cs="宋体"/>
          <w:szCs w:val="21"/>
        </w:rPr>
        <w:t xml:space="preserve">16.3 不可抗力事件延续120天以上，双方应通过友好协商，确定是否继续履行合同。</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十七、诉讼</w:t>
      </w:r>
      <w:r/>
    </w:p>
    <w:p>
      <w:pPr>
        <w:pStyle w:val="915"/>
        <w:ind w:firstLine="420"/>
        <w:spacing w:line="360" w:lineRule="auto"/>
        <w:rPr>
          <w:rFonts w:hint="eastAsia" w:ascii="宋体" w:hAnsi="宋体" w:cs="宋体"/>
          <w:szCs w:val="21"/>
        </w:rPr>
      </w:pPr>
      <w:r>
        <w:rPr>
          <w:rFonts w:hint="eastAsia" w:ascii="宋体" w:hAnsi="宋体" w:cs="宋体"/>
          <w:szCs w:val="21"/>
        </w:rPr>
        <w:t xml:space="preserve">17.1 双方在执行合同中所发生的一切争议，应通过协商解决。如协商不成，可向合同签订地法院起诉，合同签订地在此约定为扬州市。</w:t>
      </w:r>
      <w:r/>
    </w:p>
    <w:p>
      <w:pPr>
        <w:pStyle w:val="915"/>
        <w:ind w:firstLine="422"/>
        <w:spacing w:line="360" w:lineRule="auto"/>
        <w:rPr>
          <w:rFonts w:hint="eastAsia" w:ascii="宋体" w:hAnsi="宋体" w:cs="宋体"/>
          <w:szCs w:val="21"/>
        </w:rPr>
      </w:pPr>
      <w:r>
        <w:rPr>
          <w:rFonts w:hint="eastAsia" w:ascii="宋体" w:hAnsi="宋体" w:cs="宋体"/>
          <w:b/>
          <w:bCs/>
          <w:szCs w:val="21"/>
        </w:rPr>
        <w:t xml:space="preserve">十八、</w:t>
      </w:r>
      <w:r>
        <w:rPr>
          <w:rFonts w:hint="eastAsia" w:ascii="宋体" w:hAnsi="宋体" w:cs="宋体"/>
          <w:bCs/>
          <w:szCs w:val="21"/>
        </w:rPr>
        <w:t xml:space="preserve">为落实好政府采购履约资金扶持政策，乙方可凭政府采购合同办理融资贷款，详见江苏政府采购网“政采贷”专栏</w:t>
      </w:r>
      <w:r>
        <w:rPr>
          <w:rFonts w:hint="eastAsia" w:ascii="宋体" w:hAnsi="宋体" w:cs="宋体"/>
          <w:szCs w:val="21"/>
        </w:rPr>
        <w:t xml:space="preserve">。</w:t>
      </w:r>
      <w:r/>
    </w:p>
    <w:p>
      <w:pPr>
        <w:pStyle w:val="915"/>
        <w:ind w:firstLine="422"/>
        <w:spacing w:line="360" w:lineRule="auto"/>
        <w:rPr>
          <w:rFonts w:hint="eastAsia" w:ascii="宋体" w:hAnsi="宋体" w:cs="宋体"/>
          <w:b/>
          <w:bCs/>
          <w:szCs w:val="21"/>
        </w:rPr>
      </w:pPr>
      <w:r>
        <w:rPr>
          <w:rFonts w:hint="eastAsia" w:ascii="宋体" w:hAnsi="宋体" w:cs="宋体"/>
          <w:b/>
          <w:bCs/>
          <w:szCs w:val="21"/>
        </w:rPr>
        <w:t xml:space="preserve">十九、合同生效及其它</w:t>
      </w:r>
      <w:r/>
    </w:p>
    <w:p>
      <w:pPr>
        <w:pStyle w:val="915"/>
        <w:ind w:firstLine="420"/>
        <w:spacing w:line="360" w:lineRule="auto"/>
        <w:rPr>
          <w:rFonts w:hint="eastAsia" w:ascii="宋体" w:hAnsi="宋体" w:cs="宋体"/>
          <w:szCs w:val="21"/>
        </w:rPr>
      </w:pPr>
      <w:r>
        <w:rPr>
          <w:rFonts w:hint="eastAsia" w:ascii="宋体" w:hAnsi="宋体" w:cs="宋体"/>
          <w:szCs w:val="21"/>
        </w:rPr>
        <w:t xml:space="preserve">19.1 合同经双方法定代表人签章并加盖单位公章，并经江苏海外集团国际工程咨询有限公司见证盖章后生效。</w:t>
      </w:r>
      <w:r/>
    </w:p>
    <w:p>
      <w:pPr>
        <w:pStyle w:val="915"/>
        <w:ind w:firstLine="420"/>
        <w:spacing w:line="360" w:lineRule="auto"/>
        <w:rPr>
          <w:rFonts w:hint="eastAsia" w:ascii="宋体" w:hAnsi="宋体" w:cs="宋体"/>
          <w:szCs w:val="21"/>
        </w:rPr>
      </w:pPr>
      <w:r>
        <w:rPr>
          <w:rFonts w:hint="eastAsia" w:ascii="宋体" w:hAnsi="宋体" w:cs="宋体"/>
          <w:szCs w:val="21"/>
        </w:rPr>
        <w:t xml:space="preserve">19.2本合同未尽事宜，遵照《中华人民共和国民法典》有关条文执行。</w:t>
      </w:r>
      <w:r/>
    </w:p>
    <w:p>
      <w:pPr>
        <w:pStyle w:val="915"/>
        <w:ind w:firstLine="420"/>
        <w:spacing w:line="360" w:lineRule="auto"/>
        <w:rPr>
          <w:rFonts w:hint="eastAsia" w:ascii="宋体" w:hAnsi="宋体" w:cs="宋体"/>
          <w:szCs w:val="21"/>
        </w:rPr>
      </w:pPr>
      <w:r>
        <w:rPr>
          <w:rFonts w:hint="eastAsia" w:ascii="宋体" w:hAnsi="宋体" w:cs="宋体"/>
          <w:szCs w:val="21"/>
        </w:rPr>
        <w:t xml:space="preserve">19.3 本合同正本一式七份，具有同等法律效力，甲方4份，乙方、见证方及财政监管部门各执一份。</w:t>
      </w:r>
      <w:r/>
    </w:p>
    <w:tbl>
      <w:tblPr>
        <w:tblW w:w="8399" w:type="dxa"/>
        <w:tblInd w:w="27" w:type="dxa"/>
        <w:tblLayout w:type="fixed"/>
        <w:tblCellMar>
          <w:left w:w="108" w:type="dxa"/>
          <w:top w:w="0" w:type="dxa"/>
          <w:right w:w="108" w:type="dxa"/>
          <w:bottom w:w="0" w:type="dxa"/>
        </w:tblCellMar>
        <w:tblLook w:val="04A0" w:firstRow="1" w:lastRow="0" w:firstColumn="1" w:lastColumn="0" w:noHBand="0" w:noVBand="1"/>
      </w:tblPr>
      <w:tblGrid>
        <w:gridCol w:w="4222"/>
        <w:gridCol w:w="4177"/>
      </w:tblGrid>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甲方：扬州市中医院</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乙方： </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地址：</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地址： </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法定代表人或授权代表：</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法定代表人或授权代表：</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联系电话：</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联系电话：</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日期：2025年    月    日  </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日期：2025年    月    日</w:t>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见证方：江苏海外集团国际工程咨询</w:t>
            </w:r>
            <w:r>
              <w:rPr>
                <w:rFonts w:hint="eastAsia" w:ascii="宋体" w:hAnsi="宋体" w:cs="宋体"/>
                <w:szCs w:val="21"/>
              </w:rPr>
              <w:t xml:space="preserve">有限公司</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r>
            <w:r/>
          </w:p>
        </w:tc>
      </w:tr>
      <w:tr>
        <w:trPr>
          <w:trHeight w:val="9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项目经办人：</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r>
            <w:r/>
          </w:p>
        </w:tc>
      </w:tr>
      <w:tr>
        <w:trPr>
          <w:trHeight w:val="80"/>
        </w:trPr>
        <w:tc>
          <w:tcPr>
            <w:tcBorders>
              <w:top w:val="none" w:color="000000" w:sz="0" w:space="0"/>
              <w:left w:val="none" w:color="000000" w:sz="0" w:space="0"/>
              <w:bottom w:val="none" w:color="000000" w:sz="0" w:space="0"/>
              <w:right w:val="none" w:color="000000" w:sz="0" w:space="0"/>
            </w:tcBorders>
            <w:tcW w:w="4222"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日期：2025年    月    日 </w:t>
            </w:r>
            <w:r/>
          </w:p>
        </w:tc>
        <w:tc>
          <w:tcPr>
            <w:tcBorders>
              <w:top w:val="none" w:color="000000" w:sz="0" w:space="0"/>
              <w:left w:val="none" w:color="000000" w:sz="0" w:space="0"/>
              <w:bottom w:val="none" w:color="000000" w:sz="0" w:space="0"/>
              <w:right w:val="none" w:color="000000" w:sz="0" w:space="0"/>
            </w:tcBorders>
            <w:tcW w:w="4177" w:type="dxa"/>
            <w:vAlign w:val="top"/>
            <w:textDirection w:val="lrTb"/>
            <w:noWrap w:val="false"/>
          </w:tcPr>
          <w:p>
            <w:pPr>
              <w:pStyle w:val="915"/>
              <w:spacing w:line="360" w:lineRule="auto"/>
              <w:rPr>
                <w:rFonts w:hint="eastAsia" w:ascii="宋体" w:hAnsi="宋体" w:cs="宋体"/>
                <w:szCs w:val="21"/>
              </w:rPr>
            </w:pPr>
            <w:r>
              <w:rPr>
                <w:rFonts w:hint="eastAsia" w:ascii="宋体" w:hAnsi="宋体" w:cs="宋体"/>
                <w:szCs w:val="21"/>
              </w:rPr>
            </w:r>
            <w:r/>
          </w:p>
        </w:tc>
      </w:tr>
    </w:tbl>
    <w:p>
      <w:pPr>
        <w:pStyle w:val="928"/>
        <w:ind w:firstLine="210"/>
        <w:spacing w:before="120" w:after="120" w:line="360" w:lineRule="auto"/>
        <w:rPr>
          <w:rFonts w:hAnsi="宋体"/>
          <w:sz w:val="21"/>
        </w:rPr>
      </w:pPr>
      <w:r>
        <w:rPr>
          <w:rFonts w:hAnsi="宋体"/>
          <w:sz w:val="21"/>
        </w:rPr>
      </w:r>
      <w:r/>
    </w:p>
    <w:p>
      <w:pPr>
        <w:pStyle w:val="916"/>
        <w:numPr>
          <w:ilvl w:val="0"/>
          <w:numId w:val="2"/>
        </w:numPr>
        <w:jc w:val="center"/>
        <w:spacing w:line="360" w:lineRule="auto"/>
        <w:rPr>
          <w:rFonts w:ascii="宋体" w:hAnsi="宋体"/>
        </w:rPr>
      </w:pPr>
      <w:r/>
      <w:bookmarkEnd w:id="58"/>
      <w:r>
        <w:rPr>
          <w:rFonts w:hint="eastAsia" w:ascii="宋体" w:hAnsi="宋体"/>
        </w:rPr>
        <w:br w:type="page" w:clear="all"/>
        <w:t xml:space="preserve">项目需求</w:t>
      </w:r>
      <w:r>
        <w:rPr>
          <w:rFonts w:ascii="宋体" w:hAnsi="宋体"/>
        </w:rPr>
      </w:r>
      <w:r/>
    </w:p>
    <w:p>
      <w:pPr>
        <w:pStyle w:val="915"/>
        <w:spacing w:line="360" w:lineRule="auto"/>
        <w:widowControl/>
        <w:rPr>
          <w:rFonts w:hint="eastAsia" w:ascii="宋体" w:hAnsi="宋体" w:cs="宋体"/>
          <w:b/>
          <w:szCs w:val="21"/>
        </w:rPr>
      </w:pPr>
      <w:r/>
      <w:bookmarkStart w:id="63" w:name="_Hlk194068480"/>
      <w:r>
        <w:rPr>
          <w:rFonts w:hint="eastAsia" w:ascii="宋体" w:hAnsi="宋体" w:cs="宋体"/>
          <w:b/>
          <w:szCs w:val="21"/>
        </w:rPr>
        <w:t xml:space="preserve">一、技术需求</w:t>
      </w:r>
      <w:r/>
    </w:p>
    <w:p>
      <w:pPr>
        <w:pStyle w:val="915"/>
        <w:jc w:val="center"/>
        <w:spacing w:line="360" w:lineRule="auto"/>
        <w:rPr>
          <w:rFonts w:ascii="宋体" w:hAnsi="宋体"/>
          <w:b/>
          <w:bCs/>
          <w:szCs w:val="21"/>
        </w:rPr>
      </w:pPr>
      <w:r/>
      <w:bookmarkStart w:id="64" w:name="_Toc55204181"/>
      <w:r>
        <w:rPr>
          <w:rFonts w:hint="eastAsia" w:ascii="宋体" w:hAnsi="宋体"/>
          <w:b/>
          <w:bCs/>
          <w:szCs w:val="21"/>
        </w:rPr>
        <w:t xml:space="preserve">第一包</w:t>
      </w:r>
      <w:r>
        <w:rPr>
          <w:rFonts w:hint="eastAsia" w:ascii="宋体" w:hAnsi="宋体"/>
          <w:b/>
          <w:bCs/>
          <w:szCs w:val="21"/>
        </w:rPr>
        <w:t xml:space="preserve">：平衡功能评估与训练系统等设备</w:t>
      </w:r>
      <w:r>
        <w:rPr>
          <w:rFonts w:ascii="宋体" w:hAnsi="宋体"/>
          <w:b/>
          <w:bCs/>
          <w:szCs w:val="21"/>
        </w:rPr>
      </w:r>
      <w:r/>
    </w:p>
    <w:p>
      <w:pPr>
        <w:pStyle w:val="915"/>
        <w:spacing w:line="360" w:lineRule="auto"/>
        <w:rPr>
          <w:rFonts w:ascii="宋体" w:hAnsi="宋体"/>
          <w:b/>
          <w:bCs/>
          <w:szCs w:val="21"/>
        </w:rPr>
      </w:pPr>
      <w:r>
        <w:rPr>
          <w:rFonts w:hint="eastAsia" w:ascii="宋体" w:hAnsi="宋体"/>
          <w:b/>
          <w:bCs/>
          <w:szCs w:val="21"/>
        </w:rPr>
        <w:t xml:space="preserve">★（一）设备清单</w:t>
      </w:r>
      <w:r>
        <w:rPr>
          <w:rFonts w:ascii="宋体" w:hAnsi="宋体"/>
          <w:b/>
          <w:bCs/>
          <w:szCs w:val="21"/>
        </w:rPr>
      </w:r>
      <w:r/>
    </w:p>
    <w:tbl>
      <w:tblPr>
        <w:tblW w:w="513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0"/>
        <w:gridCol w:w="3870"/>
        <w:gridCol w:w="1089"/>
        <w:gridCol w:w="1842"/>
        <w:gridCol w:w="1135"/>
      </w:tblGrid>
      <w:tr>
        <w:trPr>
          <w:cantSplit/>
          <w:trHeight w:val="421"/>
          <w:tblHeader/>
        </w:trPr>
        <w:tc>
          <w:tcPr>
            <w:tcW w:w="468"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品目号</w:t>
            </w:r>
            <w:r/>
          </w:p>
        </w:tc>
        <w:tc>
          <w:tcPr>
            <w:tcW w:w="2210"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设备名称</w:t>
            </w:r>
            <w:r/>
          </w:p>
        </w:tc>
        <w:tc>
          <w:tcPr>
            <w:tcW w:w="62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数量</w:t>
            </w:r>
            <w:r/>
          </w:p>
        </w:tc>
        <w:tc>
          <w:tcPr>
            <w:tcW w:w="1052" w:type="pct"/>
            <w:vAlign w:val="center"/>
            <w:textDirection w:val="lrTb"/>
            <w:noWrap w:val="false"/>
          </w:tcPr>
          <w:p>
            <w:pPr>
              <w:pStyle w:val="915"/>
              <w:jc w:val="center"/>
              <w:rPr>
                <w:rFonts w:ascii="宋体" w:hAnsi="宋体"/>
                <w:b/>
                <w:bCs/>
                <w:szCs w:val="21"/>
              </w:rPr>
            </w:pPr>
            <w:r>
              <w:rPr>
                <w:rFonts w:hint="eastAsia" w:ascii="宋体" w:hAnsi="宋体"/>
                <w:b/>
                <w:bCs/>
                <w:szCs w:val="21"/>
              </w:rPr>
              <w:t xml:space="preserve">品目</w:t>
            </w:r>
            <w:r>
              <w:rPr>
                <w:rFonts w:hint="eastAsia" w:ascii="宋体" w:hAnsi="宋体"/>
                <w:b/>
                <w:bCs/>
                <w:szCs w:val="21"/>
              </w:rPr>
              <w:t xml:space="preserve">最高限价</w:t>
            </w:r>
            <w:r>
              <w:rPr>
                <w:rFonts w:ascii="宋体" w:hAnsi="宋体"/>
                <w:b/>
                <w:bCs/>
                <w:szCs w:val="21"/>
              </w:rPr>
            </w:r>
            <w:r/>
          </w:p>
          <w:p>
            <w:pPr>
              <w:pStyle w:val="915"/>
              <w:jc w:val="center"/>
              <w:rPr>
                <w:rFonts w:hint="eastAsia" w:ascii="宋体" w:hAnsi="宋体"/>
                <w:b/>
                <w:bCs/>
                <w:szCs w:val="21"/>
              </w:rPr>
            </w:pPr>
            <w:r>
              <w:rPr>
                <w:rFonts w:hint="eastAsia" w:ascii="宋体" w:hAnsi="宋体"/>
                <w:b/>
                <w:bCs/>
                <w:szCs w:val="21"/>
              </w:rPr>
              <w:t xml:space="preserve">（万元）</w:t>
            </w:r>
            <w:r/>
          </w:p>
        </w:tc>
        <w:tc>
          <w:tcPr>
            <w:tcW w:w="648"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备注</w:t>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平衡功能评估与训练系统</w:t>
            </w:r>
            <w:r>
              <w:rPr>
                <w:rFonts w:hint="eastAsia" w:ascii="宋体" w:hAnsi="宋体"/>
                <w:szCs w:val="21"/>
              </w:rPr>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ascii="宋体" w:hAnsi="宋体"/>
                <w:b/>
                <w:bCs/>
                <w:szCs w:val="21"/>
              </w:rPr>
            </w:pPr>
            <w:r>
              <w:rPr>
                <w:rFonts w:hint="eastAsia" w:ascii="宋体" w:hAnsi="宋体"/>
                <w:b/>
                <w:bCs/>
                <w:szCs w:val="21"/>
              </w:rPr>
              <w:t xml:space="preserve">9.0000</w:t>
            </w:r>
            <w:r>
              <w:rPr>
                <w:rFonts w:ascii="宋体" w:hAnsi="宋体"/>
                <w:b/>
                <w:bCs/>
                <w:szCs w:val="21"/>
              </w:rPr>
            </w:r>
            <w:r/>
          </w:p>
        </w:tc>
        <w:tc>
          <w:tcPr>
            <w:tcW w:w="648" w:type="pct"/>
            <w:vAlign w:val="center"/>
            <w:textDirection w:val="lrTb"/>
            <w:noWrap w:val="false"/>
          </w:tcPr>
          <w:p>
            <w:pPr>
              <w:pStyle w:val="915"/>
              <w:jc w:val="center"/>
              <w:rPr>
                <w:rFonts w:ascii="宋体" w:hAnsi="宋体"/>
                <w:b/>
                <w:bCs/>
                <w:szCs w:val="21"/>
              </w:rPr>
            </w:pPr>
            <w:r>
              <w:rPr>
                <w:rFonts w:ascii="宋体" w:hAnsi="宋体"/>
                <w:b/>
                <w:bCs/>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语言障碍康复评估训练系统</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7.6800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多功能关节活动测量表</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0.0115</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24"/>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背力计</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0.2415</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5</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握力计</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0.0920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6</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熏蒸治疗机</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19台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28.5000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7</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内热针</w:t>
            </w:r>
            <w:r/>
          </w:p>
        </w:tc>
        <w:tc>
          <w:tcPr>
            <w:tcW w:w="622" w:type="pct"/>
            <w:vAlign w:val="center"/>
            <w:textDirection w:val="lrTb"/>
            <w:noWrap w:val="false"/>
          </w:tcPr>
          <w:p>
            <w:pPr>
              <w:pStyle w:val="915"/>
              <w:jc w:val="center"/>
              <w:rPr>
                <w:rFonts w:ascii="宋体" w:hAnsi="宋体"/>
                <w:szCs w:val="21"/>
              </w:rPr>
            </w:pPr>
            <w:r>
              <w:rPr>
                <w:rFonts w:hint="eastAsia" w:ascii="宋体" w:hAnsi="宋体"/>
                <w:szCs w:val="21"/>
              </w:rPr>
              <w:t xml:space="preserve">1台</w:t>
            </w:r>
            <w:r>
              <w:rPr>
                <w:rFonts w:ascii="宋体" w:hAnsi="宋体"/>
                <w:szCs w:val="21"/>
              </w:rPr>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3.8870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8</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蜡疗机</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15.5520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9</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子午流注治疗仪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26.4000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10</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电动手法床</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3.5200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11</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电动PT床</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8台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14.4000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12</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电动起立床</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6台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5.0400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13</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下肢CPM</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1.7600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24"/>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14</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悬吊康复训练器</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7.1500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15</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减重步行训练系统</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4.8000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16</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床旁下肢主被训练系统（便携式）</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0.9840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17</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牵引床</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5.2800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18</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站立架</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6台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0.8400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19</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平行杠</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0.3490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20</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训练用阶梯</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0.4320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21</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智能矫正镜</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8.7400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22</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绑式沙袋</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1只</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0.0950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23</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上肢协调功能练习器（手指）</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0.0600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24</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双轮助行器</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0.1200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25</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训练用踏板</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0.0598</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26</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组合软垫</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4套</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0.0720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27</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生物反馈助力电刺激仪（一拖六）</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7.7050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28</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低周波治疗仪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2.4000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29</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中频治疗仪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10台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2.4000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30</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超声脉冲电导治疗仪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3.5496</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31</w:t>
            </w:r>
            <w:r/>
          </w:p>
        </w:tc>
        <w:tc>
          <w:tcPr>
            <w:tcW w:w="2210" w:type="pct"/>
            <w:vAlign w:val="center"/>
            <w:textDirection w:val="lrTb"/>
            <w:noWrap w:val="false"/>
          </w:tcPr>
          <w:p>
            <w:pPr>
              <w:pStyle w:val="915"/>
              <w:jc w:val="center"/>
              <w:rPr>
                <w:rFonts w:hint="eastAsia" w:ascii="宋体" w:hAnsi="宋体"/>
                <w:b/>
                <w:bCs/>
                <w:szCs w:val="21"/>
              </w:rPr>
            </w:pPr>
            <w:r/>
            <w:bookmarkStart w:id="65" w:name="_Hlk219454987"/>
            <w:r>
              <w:rPr>
                <w:rFonts w:hint="eastAsia" w:ascii="宋体" w:hAnsi="宋体"/>
                <w:b/>
                <w:bCs/>
                <w:szCs w:val="21"/>
              </w:rPr>
              <w:t xml:space="preserve">电磁聚焦式冲击波治疗仪</w:t>
            </w:r>
            <w:bookmarkEnd w:id="65"/>
            <w:r>
              <w:rPr>
                <w:rFonts w:hint="eastAsia" w:ascii="宋体" w:hAnsi="宋体"/>
                <w:b/>
                <w:bCs/>
                <w:szCs w:val="21"/>
              </w:rPr>
            </w:r>
            <w:r/>
          </w:p>
        </w:tc>
        <w:tc>
          <w:tcPr>
            <w:tcW w:w="62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1台</w:t>
            </w:r>
            <w:r/>
          </w:p>
        </w:tc>
        <w:tc>
          <w:tcPr>
            <w:tcW w:w="105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22.0000</w:t>
            </w:r>
            <w:r/>
          </w:p>
        </w:tc>
        <w:tc>
          <w:tcPr>
            <w:tcW w:w="648"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核心产品</w:t>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32</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脑循环治疗仪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3.5000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33</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骨伤治疗仪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2.8800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34</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加压冷热敷治疗仪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5.6695</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35</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红外光灸治疗仪（盆底）</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4.2000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36</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体外胃动力治疗仪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0.4400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37</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极超短波治疗仪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10.5120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38</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手功能综合康复训练平台ADL</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10.9560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39</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吞咽治疗仪(便携式）（一拖六）</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8.7000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40</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低频产后康复治疗仪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3.7200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41</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中医艾灸床</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6.5600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42</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盆底灸疗椅</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1.4000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43</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盆底复健椅</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0.2400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44</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空气波压力治疗仪（盆底）</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1.3920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45</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多系统治疗仪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30.</w:t>
            </w:r>
            <w:r>
              <w:rPr>
                <w:rFonts w:hint="eastAsia" w:ascii="宋体" w:hAnsi="宋体"/>
                <w:b/>
                <w:bCs/>
                <w:szCs w:val="21"/>
              </w:rPr>
              <w:t xml:space="preserve">0000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46</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护理平车</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7台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2.3800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47</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上肢CPM</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1.2000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48</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斜板</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9个</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0.2754</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49</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上肢功能性电刺激系统</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15.0000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50</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下肢功能性电刺激系统</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12.0000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51</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电针治疗仪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20台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3.7920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68"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52</w:t>
            </w:r>
            <w:r/>
          </w:p>
        </w:tc>
        <w:tc>
          <w:tcPr>
            <w:tcW w:w="221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体外冲击波治疗仪</w:t>
            </w:r>
            <w:r/>
          </w:p>
        </w:tc>
        <w:tc>
          <w:tcPr>
            <w:tcW w:w="62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1台</w:t>
            </w:r>
            <w:r/>
          </w:p>
        </w:tc>
        <w:tc>
          <w:tcPr>
            <w:tcW w:w="1052"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15.6000</w:t>
            </w:r>
            <w:r>
              <w:rPr>
                <w:rFonts w:hint="eastAsia" w:ascii="宋体" w:hAnsi="宋体"/>
                <w:szCs w:val="21"/>
              </w:rPr>
            </w:r>
            <w:r/>
          </w:p>
        </w:tc>
        <w:tc>
          <w:tcPr>
            <w:tcW w:w="648"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bl>
    <w:p>
      <w:pPr>
        <w:pStyle w:val="915"/>
        <w:spacing w:line="360" w:lineRule="auto"/>
        <w:rPr>
          <w:rFonts w:hint="eastAsia" w:ascii="宋体" w:hAnsi="宋体"/>
          <w:b/>
          <w:bCs/>
          <w:szCs w:val="21"/>
        </w:rPr>
      </w:pPr>
      <w:r>
        <w:rPr>
          <w:rFonts w:hint="eastAsia" w:ascii="宋体" w:hAnsi="宋体"/>
          <w:b/>
          <w:bCs/>
          <w:szCs w:val="21"/>
        </w:rPr>
        <w:t xml:space="preserve">注：</w:t>
      </w:r>
      <w:r>
        <w:rPr>
          <w:rFonts w:hint="eastAsia" w:ascii="宋体" w:hAnsi="宋体"/>
          <w:b/>
          <w:bCs/>
          <w:szCs w:val="21"/>
        </w:rPr>
        <w:t xml:space="preserve">1、</w:t>
      </w:r>
      <w:r>
        <w:rPr>
          <w:rFonts w:hint="eastAsia" w:ascii="宋体" w:hAnsi="宋体"/>
          <w:b/>
          <w:bCs/>
          <w:szCs w:val="21"/>
        </w:rPr>
        <w:t xml:space="preserve">投标人须在分项报价表中</w:t>
      </w:r>
      <w:r>
        <w:rPr>
          <w:rFonts w:hint="eastAsia" w:ascii="宋体" w:hAnsi="宋体"/>
          <w:b/>
          <w:bCs/>
          <w:szCs w:val="21"/>
        </w:rPr>
        <w:t xml:space="preserve">清晰列出各</w:t>
      </w:r>
      <w:r>
        <w:rPr>
          <w:rFonts w:hint="eastAsia" w:ascii="宋体" w:hAnsi="宋体"/>
          <w:b/>
          <w:bCs/>
          <w:szCs w:val="21"/>
        </w:rPr>
        <w:t xml:space="preserve">品目</w:t>
      </w:r>
      <w:r>
        <w:rPr>
          <w:rFonts w:hint="eastAsia" w:ascii="宋体" w:hAnsi="宋体"/>
          <w:b/>
          <w:bCs/>
          <w:szCs w:val="21"/>
        </w:rPr>
        <w:t xml:space="preserve">的投标金额</w:t>
      </w:r>
      <w:r>
        <w:rPr>
          <w:rFonts w:hint="eastAsia" w:ascii="宋体" w:hAnsi="宋体"/>
          <w:b/>
          <w:bCs/>
          <w:szCs w:val="21"/>
        </w:rPr>
        <w:t xml:space="preserve">，并应确保各品目的投标金额不超过最高限价</w:t>
      </w:r>
      <w:r>
        <w:rPr>
          <w:rFonts w:hint="eastAsia" w:ascii="宋体" w:hAnsi="宋体"/>
          <w:b/>
          <w:bCs/>
          <w:szCs w:val="21"/>
        </w:rPr>
        <w:t xml:space="preserve">。</w:t>
      </w:r>
      <w:r>
        <w:rPr>
          <w:rFonts w:hint="eastAsia" w:ascii="宋体" w:hAnsi="宋体"/>
          <w:b/>
          <w:bCs/>
          <w:szCs w:val="21"/>
        </w:rPr>
        <w:t xml:space="preserve">2、限价为品目限价，若品目设备数量不为1，则单台设备限价为品目限价/品目设备数量。</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b/>
          <w:bCs/>
          <w:szCs w:val="21"/>
        </w:rPr>
        <w:br w:type="page" w:clear="all"/>
        <w:t xml:space="preserve">（二）技术参数</w:t>
      </w: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品目一：平衡功能训练及评估系统</w:t>
        <w:tab/>
      </w:r>
      <w:r/>
    </w:p>
    <w:p>
      <w:pPr>
        <w:pStyle w:val="915"/>
        <w:spacing w:line="360" w:lineRule="auto"/>
        <w:rPr>
          <w:rFonts w:hint="eastAsia" w:ascii="宋体" w:hAnsi="宋体"/>
          <w:szCs w:val="21"/>
        </w:rPr>
      </w:pPr>
      <w:r>
        <w:rPr>
          <w:rFonts w:hint="eastAsia" w:ascii="宋体" w:hAnsi="宋体"/>
          <w:szCs w:val="21"/>
        </w:rPr>
        <w:t xml:space="preserve">1、扶手杆调节高度：0～250mm，允差±5%。</w:t>
      </w:r>
      <w:r/>
    </w:p>
    <w:p>
      <w:pPr>
        <w:pStyle w:val="915"/>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、测试平台最大承重：≥136kg。</w:t>
      </w:r>
      <w:r/>
    </w:p>
    <w:p>
      <w:pPr>
        <w:pStyle w:val="915"/>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、情景互动模式训练：至少包含稳定、承重转移、双重任务（指向性引导）3种训练类别，≥30款游戏，可进行单双侧、单双向、单双轴训练，训练后生成训练报告及数据评估。</w:t>
      </w:r>
      <w:r/>
    </w:p>
    <w:p>
      <w:pPr>
        <w:pStyle w:val="915"/>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、评估报告至少包含稳定指数、标准差、区域占比，支持打印功能,具有病历储存功能</w:t>
      </w:r>
      <w:r/>
    </w:p>
    <w:p>
      <w:pPr>
        <w:pStyle w:val="915"/>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、配置脚轮方便转移整机。</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品目二：语言障碍康复评估训练系统</w:t>
        <w:tab/>
      </w:r>
      <w:r/>
    </w:p>
    <w:p>
      <w:pPr>
        <w:pStyle w:val="915"/>
        <w:spacing w:line="360" w:lineRule="auto"/>
        <w:rPr>
          <w:rFonts w:hint="eastAsia" w:ascii="宋体" w:hAnsi="宋体"/>
          <w:szCs w:val="21"/>
        </w:rPr>
      </w:pPr>
      <w:r>
        <w:rPr>
          <w:rFonts w:hint="eastAsia" w:ascii="宋体" w:hAnsi="宋体"/>
          <w:szCs w:val="21"/>
        </w:rPr>
        <w:t xml:space="preserve">1.选择患者：支持5种以上条件进行搜索。</w:t>
      </w:r>
      <w:r/>
    </w:p>
    <w:p>
      <w:pPr>
        <w:pStyle w:val="915"/>
        <w:spacing w:line="360" w:lineRule="auto"/>
        <w:rPr>
          <w:rFonts w:hint="eastAsia" w:ascii="宋体" w:hAnsi="宋体"/>
          <w:szCs w:val="21"/>
        </w:rPr>
      </w:pPr>
      <w:r>
        <w:rPr>
          <w:rFonts w:hint="eastAsia" w:ascii="宋体" w:hAnsi="宋体"/>
          <w:szCs w:val="21"/>
        </w:rPr>
        <w:t xml:space="preserve">2.评估模式：≥2种（评估题目和量表）。</w:t>
      </w:r>
      <w:r>
        <w:rPr>
          <w:rFonts w:hint="eastAsia" w:ascii="宋体" w:hAnsi="宋体"/>
          <w:szCs w:val="21"/>
        </w:rPr>
      </w:r>
      <w:r/>
    </w:p>
    <w:p>
      <w:pPr>
        <w:pStyle w:val="915"/>
        <w:spacing w:line="360" w:lineRule="auto"/>
        <w:rPr>
          <w:rFonts w:hint="eastAsia" w:ascii="宋体" w:hAnsi="宋体"/>
          <w:szCs w:val="21"/>
        </w:rPr>
      </w:pPr>
      <w:r>
        <w:rPr>
          <w:rFonts w:hint="eastAsia" w:ascii="宋体" w:hAnsi="宋体"/>
          <w:szCs w:val="21"/>
        </w:rPr>
        <w:t xml:space="preserve">3.语音识别：支持语音读题和语音识别。</w:t>
      </w:r>
      <w:r/>
    </w:p>
    <w:p>
      <w:pPr>
        <w:pStyle w:val="915"/>
        <w:spacing w:line="360" w:lineRule="auto"/>
        <w:rPr>
          <w:rFonts w:hint="eastAsia" w:ascii="宋体" w:hAnsi="宋体"/>
          <w:szCs w:val="21"/>
        </w:rPr>
      </w:pPr>
      <w:r>
        <w:rPr>
          <w:rFonts w:hint="eastAsia" w:ascii="宋体" w:hAnsi="宋体"/>
          <w:szCs w:val="21"/>
        </w:rPr>
        <w:t xml:space="preserve">4.评估结果：≥6种（听检查结果、视检查和语音检查结果、口语表达结果、直方图、口语检查结果、能量图和声调图）。</w:t>
      </w:r>
      <w:r/>
    </w:p>
    <w:p>
      <w:pPr>
        <w:pStyle w:val="915"/>
        <w:spacing w:line="360" w:lineRule="auto"/>
        <w:rPr>
          <w:rFonts w:hint="eastAsia" w:ascii="宋体" w:hAnsi="宋体"/>
          <w:szCs w:val="21"/>
        </w:rPr>
      </w:pPr>
      <w:r>
        <w:rPr>
          <w:rFonts w:hint="eastAsia" w:ascii="宋体" w:hAnsi="宋体"/>
          <w:szCs w:val="21"/>
        </w:rPr>
        <w:t xml:space="preserve">5.训练类别：≥5（单项训练、常规训练、专项训练、教师出题、学生做题）。</w:t>
      </w:r>
      <w:r/>
    </w:p>
    <w:p>
      <w:pPr>
        <w:pStyle w:val="915"/>
        <w:spacing w:line="360" w:lineRule="auto"/>
        <w:rPr>
          <w:rFonts w:hint="eastAsia" w:ascii="宋体" w:hAnsi="宋体"/>
          <w:szCs w:val="21"/>
        </w:rPr>
      </w:pPr>
      <w:r>
        <w:rPr>
          <w:rFonts w:hint="eastAsia" w:ascii="宋体" w:hAnsi="宋体"/>
          <w:szCs w:val="21"/>
        </w:rPr>
        <w:t xml:space="preserve">6.训练题目：≥5000项。</w:t>
      </w:r>
      <w:r/>
    </w:p>
    <w:p>
      <w:pPr>
        <w:pStyle w:val="915"/>
        <w:spacing w:line="360" w:lineRule="auto"/>
        <w:rPr>
          <w:rFonts w:hint="eastAsia" w:ascii="宋体" w:hAnsi="宋体"/>
          <w:szCs w:val="21"/>
        </w:rPr>
      </w:pPr>
      <w:r>
        <w:rPr>
          <w:rFonts w:hint="eastAsia" w:ascii="宋体" w:hAnsi="宋体"/>
          <w:szCs w:val="21"/>
        </w:rPr>
        <w:t xml:space="preserve">7.角色：内置管理员、医生和患者三种角色。</w:t>
      </w:r>
      <w:r/>
    </w:p>
    <w:p>
      <w:pPr>
        <w:pStyle w:val="915"/>
        <w:spacing w:line="360" w:lineRule="auto"/>
        <w:rPr>
          <w:rFonts w:hint="eastAsia" w:ascii="宋体" w:hAnsi="宋体"/>
          <w:szCs w:val="21"/>
        </w:rPr>
      </w:pPr>
      <w:r>
        <w:rPr>
          <w:rFonts w:hint="eastAsia" w:ascii="宋体" w:hAnsi="宋体"/>
          <w:szCs w:val="21"/>
        </w:rPr>
        <w:t xml:space="preserve">8.康复知识：包括至少3部分特殊教育、19种疾病介绍，支持自定义添加、编辑、删除。</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品目三：多功能关节活动测量表</w:t>
        <w:tab/>
      </w:r>
      <w:r/>
    </w:p>
    <w:p>
      <w:pPr>
        <w:pStyle w:val="915"/>
        <w:spacing w:line="360" w:lineRule="auto"/>
        <w:rPr>
          <w:rFonts w:hint="eastAsia" w:ascii="宋体" w:hAnsi="宋体"/>
          <w:szCs w:val="21"/>
        </w:rPr>
      </w:pPr>
      <w:r>
        <w:rPr>
          <w:rFonts w:hint="eastAsia" w:ascii="宋体" w:hAnsi="宋体"/>
          <w:szCs w:val="21"/>
        </w:rPr>
        <w:t xml:space="preserve">1.用途：检测评定各关节活动度；规格：≥200×80×90mm</w:t>
      </w:r>
      <w:r>
        <w:rPr>
          <w:rFonts w:hint="eastAsia" w:ascii="宋体" w:hAnsi="宋体"/>
          <w:szCs w:val="21"/>
        </w:rPr>
        <w:t xml:space="preserve">；</w:t>
      </w:r>
      <w:r>
        <w:rPr>
          <w:rFonts w:hint="eastAsia" w:ascii="宋体" w:hAnsi="宋体"/>
          <w:szCs w:val="21"/>
        </w:rPr>
        <w:t xml:space="preserve">材质：型</w:t>
      </w:r>
      <w:r>
        <w:rPr>
          <w:rFonts w:hint="eastAsia" w:ascii="宋体" w:hAnsi="宋体"/>
          <w:szCs w:val="21"/>
        </w:rPr>
        <w:t xml:space="preserve">材、不锈钢、橡胶。</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品目四：背力计</w:t>
        <w:tab/>
      </w:r>
      <w:r/>
    </w:p>
    <w:p>
      <w:pPr>
        <w:pStyle w:val="915"/>
        <w:spacing w:line="360" w:lineRule="auto"/>
        <w:rPr>
          <w:rFonts w:hint="eastAsia" w:ascii="宋体" w:hAnsi="宋体"/>
          <w:szCs w:val="21"/>
        </w:rPr>
      </w:pPr>
      <w:r>
        <w:rPr>
          <w:rFonts w:hint="eastAsia" w:ascii="宋体" w:hAnsi="宋体"/>
          <w:szCs w:val="21"/>
        </w:rPr>
        <w:t xml:space="preserve">1.用途：测试腰背部肌肉力量；测量范围：0～400kg</w:t>
      </w:r>
      <w:r>
        <w:rPr>
          <w:rFonts w:hint="eastAsia" w:ascii="宋体" w:hAnsi="宋体"/>
          <w:szCs w:val="21"/>
        </w:rPr>
        <w:t xml:space="preserve">；</w:t>
      </w:r>
      <w:r>
        <w:rPr>
          <w:rFonts w:hint="eastAsia" w:ascii="宋体" w:hAnsi="宋体"/>
          <w:szCs w:val="21"/>
        </w:rPr>
        <w:t xml:space="preserve">分度值：1kg</w:t>
      </w:r>
      <w:r>
        <w:rPr>
          <w:rFonts w:hint="eastAsia" w:ascii="宋体" w:hAnsi="宋体"/>
          <w:szCs w:val="21"/>
        </w:rPr>
        <w:t xml:space="preserve">；</w:t>
      </w:r>
      <w:r>
        <w:rPr>
          <w:rFonts w:hint="eastAsia" w:ascii="宋体" w:hAnsi="宋体"/>
          <w:szCs w:val="21"/>
        </w:rPr>
        <w:t xml:space="preserve">示值误差：1/400F.S。</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品目五：握力计</w:t>
        <w:tab/>
      </w:r>
      <w:r/>
    </w:p>
    <w:p>
      <w:pPr>
        <w:pStyle w:val="915"/>
        <w:spacing w:line="360" w:lineRule="auto"/>
        <w:rPr>
          <w:rFonts w:hint="eastAsia" w:ascii="宋体" w:hAnsi="宋体"/>
          <w:szCs w:val="21"/>
        </w:rPr>
      </w:pPr>
      <w:r>
        <w:rPr>
          <w:rFonts w:hint="eastAsia" w:ascii="宋体" w:hAnsi="宋体"/>
          <w:szCs w:val="21"/>
        </w:rPr>
        <w:t xml:space="preserve">1.测量范围：≥0～99.9kg,分度值：0.1kg</w:t>
      </w:r>
      <w:r>
        <w:rPr>
          <w:rFonts w:hint="eastAsia" w:ascii="宋体" w:hAnsi="宋体"/>
          <w:szCs w:val="21"/>
        </w:rPr>
        <w:t xml:space="preserve">，</w:t>
      </w:r>
      <w:r>
        <w:rPr>
          <w:rFonts w:hint="eastAsia" w:ascii="宋体" w:hAnsi="宋体"/>
          <w:szCs w:val="21"/>
        </w:rPr>
        <w:t xml:space="preserve">示值误差：1﹪F.S。</w:t>
      </w:r>
      <w:r/>
    </w:p>
    <w:p>
      <w:pPr>
        <w:pStyle w:val="915"/>
        <w:spacing w:line="360" w:lineRule="auto"/>
        <w:rPr>
          <w:rFonts w:hint="eastAsia" w:ascii="宋体" w:hAnsi="宋体"/>
          <w:szCs w:val="21"/>
        </w:rPr>
      </w:pPr>
      <w:r>
        <w:rPr>
          <w:rFonts w:hint="eastAsia" w:ascii="宋体" w:hAnsi="宋体"/>
          <w:szCs w:val="21"/>
        </w:rPr>
        <w:t xml:space="preserve">2.规格：≥190×160×50mm</w:t>
      </w:r>
      <w:r>
        <w:rPr>
          <w:rFonts w:hint="eastAsia" w:ascii="宋体" w:hAnsi="宋体"/>
          <w:szCs w:val="21"/>
        </w:rPr>
        <w:t xml:space="preserve">；</w:t>
      </w:r>
      <w:r>
        <w:rPr>
          <w:rFonts w:hint="eastAsia" w:ascii="宋体" w:hAnsi="宋体"/>
          <w:szCs w:val="21"/>
        </w:rPr>
        <w:t xml:space="preserve">材质：塑料、橡胶。</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品目六：熏蒸治疗机  </w:t>
        <w:tab/>
      </w:r>
      <w:r/>
    </w:p>
    <w:p>
      <w:pPr>
        <w:pStyle w:val="915"/>
        <w:spacing w:line="360" w:lineRule="auto"/>
        <w:rPr>
          <w:rFonts w:hint="eastAsia" w:ascii="宋体" w:hAnsi="宋体"/>
          <w:szCs w:val="21"/>
        </w:rPr>
      </w:pPr>
      <w:r>
        <w:rPr>
          <w:rFonts w:hint="eastAsia" w:ascii="宋体" w:hAnsi="宋体"/>
          <w:szCs w:val="21"/>
        </w:rPr>
        <w:t xml:space="preserve">1.输出通道：双锅双控双喷头，加液总容量：≥6L。</w:t>
      </w:r>
      <w:r/>
    </w:p>
    <w:p>
      <w:pPr>
        <w:pStyle w:val="915"/>
        <w:spacing w:line="360" w:lineRule="auto"/>
        <w:rPr>
          <w:rFonts w:hint="eastAsia" w:ascii="宋体" w:hAnsi="宋体"/>
          <w:szCs w:val="21"/>
        </w:rPr>
      </w:pPr>
      <w:r>
        <w:rPr>
          <w:rFonts w:hint="eastAsia" w:ascii="宋体" w:hAnsi="宋体"/>
          <w:szCs w:val="21"/>
        </w:rPr>
        <w:t xml:space="preserve">2.操作显示：≥7英寸液晶触摸屏。</w:t>
      </w:r>
      <w:r/>
    </w:p>
    <w:p>
      <w:pPr>
        <w:pStyle w:val="915"/>
        <w:spacing w:line="360" w:lineRule="auto"/>
        <w:rPr>
          <w:rFonts w:hint="eastAsia" w:ascii="宋体" w:hAnsi="宋体"/>
          <w:szCs w:val="21"/>
        </w:rPr>
      </w:pPr>
      <w:r>
        <w:rPr>
          <w:rFonts w:hint="eastAsia" w:ascii="宋体" w:hAnsi="宋体"/>
          <w:szCs w:val="21"/>
        </w:rPr>
        <w:t xml:space="preserve">3.预加热时间：≤15min</w:t>
      </w:r>
      <w:r>
        <w:rPr>
          <w:rFonts w:hint="eastAsia" w:ascii="宋体" w:hAnsi="宋体"/>
          <w:szCs w:val="21"/>
        </w:rPr>
        <w:t xml:space="preserve">；</w:t>
      </w:r>
      <w:r>
        <w:rPr>
          <w:rFonts w:hint="eastAsia" w:ascii="宋体" w:hAnsi="宋体"/>
          <w:szCs w:val="21"/>
        </w:rPr>
        <w:t xml:space="preserve">预热温度：70～99℃可调。</w:t>
      </w:r>
      <w:r/>
    </w:p>
    <w:p>
      <w:pPr>
        <w:pStyle w:val="915"/>
        <w:spacing w:line="360" w:lineRule="auto"/>
        <w:rPr>
          <w:rFonts w:hint="eastAsia" w:ascii="宋体" w:hAnsi="宋体"/>
          <w:szCs w:val="21"/>
        </w:rPr>
      </w:pPr>
      <w:r>
        <w:rPr>
          <w:rFonts w:hint="eastAsia" w:ascii="宋体" w:hAnsi="宋体"/>
          <w:szCs w:val="21"/>
        </w:rPr>
        <w:t xml:space="preserve">4.功率调节：≥6档。</w:t>
      </w:r>
      <w:r/>
    </w:p>
    <w:p>
      <w:pPr>
        <w:pStyle w:val="915"/>
        <w:spacing w:line="360" w:lineRule="auto"/>
        <w:rPr>
          <w:rFonts w:hint="eastAsia" w:ascii="宋体" w:hAnsi="宋体"/>
          <w:szCs w:val="21"/>
        </w:rPr>
      </w:pPr>
      <w:r>
        <w:rPr>
          <w:rFonts w:hint="eastAsia" w:ascii="宋体" w:hAnsi="宋体"/>
          <w:szCs w:val="21"/>
        </w:rPr>
        <w:t xml:space="preserve">5.治疗时间：1～99min</w:t>
      </w:r>
      <w:r>
        <w:rPr>
          <w:rFonts w:hint="eastAsia" w:ascii="宋体" w:hAnsi="宋体"/>
          <w:szCs w:val="21"/>
        </w:rPr>
        <w:t xml:space="preserve">；治疗结束有提示音。</w:t>
      </w:r>
      <w:r/>
    </w:p>
    <w:p>
      <w:pPr>
        <w:pStyle w:val="915"/>
        <w:spacing w:line="360" w:lineRule="auto"/>
        <w:rPr>
          <w:rFonts w:hint="eastAsia" w:ascii="宋体" w:hAnsi="宋体"/>
          <w:szCs w:val="21"/>
        </w:rPr>
      </w:pPr>
      <w:r>
        <w:rPr>
          <w:rFonts w:hint="eastAsia" w:ascii="宋体" w:hAnsi="宋体"/>
          <w:szCs w:val="21"/>
        </w:rPr>
        <w:t xml:space="preserve">6.具有自动漏电保护、自动防干烧功能（水位监测）、双重超温保护、红外测温功能；具有工作状态提示、多重故障自检、错误代码显示等多种功能。</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品目七：内热针</w:t>
        <w:tab/>
      </w:r>
      <w:r/>
    </w:p>
    <w:p>
      <w:pPr>
        <w:pStyle w:val="915"/>
        <w:spacing w:line="360" w:lineRule="auto"/>
        <w:rPr>
          <w:rFonts w:hint="eastAsia" w:ascii="宋体" w:hAnsi="宋体"/>
          <w:szCs w:val="21"/>
        </w:rPr>
      </w:pPr>
      <w:r>
        <w:rPr>
          <w:rFonts w:hint="eastAsia" w:ascii="宋体" w:hAnsi="宋体"/>
          <w:szCs w:val="21"/>
        </w:rPr>
        <w:t xml:space="preserve">1、具有安全断电保护功能</w:t>
      </w:r>
      <w:r/>
    </w:p>
    <w:p>
      <w:pPr>
        <w:pStyle w:val="915"/>
        <w:spacing w:line="360" w:lineRule="auto"/>
        <w:rPr>
          <w:rFonts w:hint="eastAsia" w:ascii="宋体" w:hAnsi="宋体"/>
          <w:szCs w:val="21"/>
        </w:rPr>
      </w:pPr>
      <w:r>
        <w:rPr>
          <w:rFonts w:hint="eastAsia" w:ascii="宋体" w:hAnsi="宋体"/>
          <w:szCs w:val="21"/>
        </w:rPr>
        <w:t xml:space="preserve">2、具有工作状态指示灯：工作状态采用灯光指示、单通道可自动检测和识别内热针的工作是否正常；</w:t>
      </w:r>
      <w:r/>
    </w:p>
    <w:p>
      <w:pPr>
        <w:pStyle w:val="915"/>
        <w:spacing w:line="360" w:lineRule="auto"/>
        <w:rPr>
          <w:rFonts w:hint="eastAsia" w:ascii="宋体" w:hAnsi="宋体"/>
          <w:szCs w:val="21"/>
        </w:rPr>
      </w:pPr>
      <w:r>
        <w:rPr>
          <w:rFonts w:hint="eastAsia" w:ascii="宋体" w:hAnsi="宋体"/>
          <w:szCs w:val="21"/>
        </w:rPr>
        <w:t xml:space="preserve">3、温度准确度：与内热针相连时,精度不大于±2℃，治疗温度更精确；加热温度设置范围：38℃～60℃；</w:t>
      </w:r>
      <w:r/>
    </w:p>
    <w:p>
      <w:pPr>
        <w:pStyle w:val="915"/>
        <w:spacing w:line="360" w:lineRule="auto"/>
        <w:rPr>
          <w:rFonts w:hint="eastAsia" w:ascii="宋体" w:hAnsi="宋体"/>
          <w:szCs w:val="21"/>
        </w:rPr>
      </w:pPr>
      <w:r>
        <w:rPr>
          <w:rFonts w:hint="eastAsia" w:ascii="宋体" w:hAnsi="宋体"/>
          <w:szCs w:val="21"/>
        </w:rPr>
        <w:t xml:space="preserve">4、工作时间设定：00.00min～99.00min；</w:t>
      </w:r>
      <w:r/>
    </w:p>
    <w:p>
      <w:pPr>
        <w:pStyle w:val="915"/>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、机器</w:t>
      </w:r>
      <w:r>
        <w:rPr>
          <w:rFonts w:hint="eastAsia" w:ascii="宋体" w:hAnsi="宋体"/>
          <w:szCs w:val="21"/>
        </w:rPr>
        <w:t xml:space="preserve">具备至少</w:t>
      </w:r>
      <w:r>
        <w:rPr>
          <w:rFonts w:hint="eastAsia" w:ascii="宋体" w:hAnsi="宋体"/>
          <w:szCs w:val="21"/>
        </w:rPr>
        <w:t xml:space="preserve">20路输出；</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品目八：蜡疗</w:t>
      </w:r>
      <w:r>
        <w:rPr>
          <w:rFonts w:hint="eastAsia" w:ascii="宋体" w:hAnsi="宋体"/>
          <w:b/>
          <w:bCs/>
          <w:szCs w:val="21"/>
        </w:rPr>
        <w:t xml:space="preserve">仪</w:t>
        <w:tab/>
      </w:r>
      <w:r/>
    </w:p>
    <w:p>
      <w:pPr>
        <w:pStyle w:val="915"/>
        <w:spacing w:line="360" w:lineRule="auto"/>
        <w:rPr>
          <w:rFonts w:hint="eastAsia" w:ascii="宋体" w:hAnsi="宋体"/>
          <w:szCs w:val="21"/>
        </w:rPr>
      </w:pPr>
      <w:r>
        <w:rPr>
          <w:rFonts w:hint="eastAsia" w:ascii="宋体" w:hAnsi="宋体"/>
          <w:szCs w:val="21"/>
        </w:rPr>
        <w:t xml:space="preserve">1.蜡饼数：≥18层，大中小蜡饼≥26块。</w:t>
      </w:r>
      <w:r/>
    </w:p>
    <w:p>
      <w:pPr>
        <w:pStyle w:val="915"/>
        <w:spacing w:line="360" w:lineRule="auto"/>
        <w:rPr>
          <w:rFonts w:hint="eastAsia" w:ascii="宋体" w:hAnsi="宋体"/>
          <w:szCs w:val="21"/>
        </w:rPr>
      </w:pPr>
      <w:r>
        <w:rPr>
          <w:rFonts w:hint="eastAsia" w:ascii="宋体" w:hAnsi="宋体"/>
          <w:szCs w:val="21"/>
        </w:rPr>
        <w:t xml:space="preserve">2.温度设定范围：浸蜡温度1～57℃可调，熔蜡温度58～99℃可调，级差±1℃，恒温箱（制饼箱）温度范围：46～80℃可调，级差±1℃。</w:t>
      </w:r>
      <w:r/>
    </w:p>
    <w:p>
      <w:pPr>
        <w:pStyle w:val="915"/>
        <w:spacing w:line="360" w:lineRule="auto"/>
        <w:rPr>
          <w:rFonts w:hint="eastAsia" w:ascii="宋体" w:hAnsi="宋体"/>
          <w:szCs w:val="21"/>
        </w:rPr>
      </w:pPr>
      <w:r>
        <w:rPr>
          <w:rFonts w:hint="eastAsia" w:ascii="宋体" w:hAnsi="宋体"/>
          <w:szCs w:val="21"/>
        </w:rPr>
        <w:t xml:space="preserve">3.具有双重软件温度保护功能，并有声音提示，配备独立的硬件温度保护装置，具备故障自检报警功能，并附有错误代码提示。工作结束具有声光报警功能。</w:t>
      </w:r>
      <w:r/>
    </w:p>
    <w:p>
      <w:pPr>
        <w:pStyle w:val="915"/>
        <w:spacing w:line="360" w:lineRule="auto"/>
        <w:rPr>
          <w:rFonts w:hint="eastAsia" w:ascii="宋体" w:hAnsi="宋体"/>
          <w:szCs w:val="21"/>
        </w:rPr>
      </w:pPr>
      <w:r>
        <w:rPr>
          <w:rFonts w:hint="eastAsia" w:ascii="宋体" w:hAnsi="宋体"/>
          <w:szCs w:val="21"/>
        </w:rPr>
        <w:t xml:space="preserve">4.熔蜡箱≥80L，允差±10%。</w:t>
      </w:r>
      <w:r/>
    </w:p>
    <w:p>
      <w:pPr>
        <w:pStyle w:val="915"/>
        <w:spacing w:line="360" w:lineRule="auto"/>
        <w:rPr>
          <w:rFonts w:hint="eastAsia" w:ascii="宋体" w:hAnsi="宋体"/>
          <w:szCs w:val="21"/>
        </w:rPr>
      </w:pPr>
      <w:r>
        <w:rPr>
          <w:rFonts w:hint="eastAsia" w:ascii="宋体" w:hAnsi="宋体"/>
          <w:szCs w:val="21"/>
        </w:rPr>
        <w:t xml:space="preserve">5.制蜡工作程序：自动、手动。</w:t>
      </w:r>
      <w:r/>
    </w:p>
    <w:p>
      <w:pPr>
        <w:pStyle w:val="915"/>
        <w:spacing w:line="360" w:lineRule="auto"/>
        <w:rPr>
          <w:rFonts w:hint="eastAsia" w:ascii="宋体" w:hAnsi="宋体"/>
          <w:szCs w:val="21"/>
        </w:rPr>
      </w:pPr>
      <w:r>
        <w:rPr>
          <w:rFonts w:hint="eastAsia" w:ascii="宋体" w:hAnsi="宋体"/>
          <w:szCs w:val="21"/>
        </w:rPr>
        <w:t xml:space="preserve">6.自动工作程序：自动选择外界温度较高模式和外界温度较低模式。</w:t>
      </w:r>
      <w:r/>
    </w:p>
    <w:p>
      <w:pPr>
        <w:pStyle w:val="915"/>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.设备应自带操作平台，方便医护人员操作。</w:t>
      </w:r>
      <w:r/>
    </w:p>
    <w:p>
      <w:pPr>
        <w:pStyle w:val="915"/>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t xml:space="preserve">.制蜡工</w:t>
      </w:r>
      <w:r>
        <w:rPr>
          <w:rFonts w:hint="eastAsia" w:ascii="宋体" w:hAnsi="宋体"/>
          <w:szCs w:val="21"/>
        </w:rPr>
        <w:t xml:space="preserve">作模式：正常制蜡、预约制蜡、快速制蜡。</w:t>
      </w:r>
      <w:r/>
    </w:p>
    <w:p>
      <w:pPr>
        <w:pStyle w:val="915"/>
        <w:spacing w:line="360" w:lineRule="auto"/>
        <w:rPr>
          <w:rFonts w:hint="eastAsia" w:ascii="宋体" w:hAnsi="宋体"/>
          <w:szCs w:val="21"/>
        </w:rPr>
      </w:pPr>
      <w:r>
        <w:rPr>
          <w:rFonts w:hint="eastAsia" w:ascii="宋体" w:hAnsi="宋体"/>
          <w:szCs w:val="21"/>
        </w:rPr>
        <w:t xml:space="preserve">9</w:t>
      </w:r>
      <w:r>
        <w:rPr>
          <w:rFonts w:hint="eastAsia" w:ascii="宋体" w:hAnsi="宋体"/>
          <w:szCs w:val="21"/>
        </w:rPr>
        <w:t xml:space="preserve">.具有双重自动消毒模式（紫外线+高温）。</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0</w:t>
      </w:r>
      <w:r>
        <w:rPr>
          <w:rFonts w:hint="eastAsia" w:ascii="宋体" w:hAnsi="宋体"/>
          <w:szCs w:val="21"/>
        </w:rPr>
        <w:t xml:space="preserve">.操作显示：≥8英寸液晶触摸屏，具有一键锁屏及语音播报功能。</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品目九：子午流注治疗仪</w:t>
      </w:r>
      <w:r/>
    </w:p>
    <w:p>
      <w:pPr>
        <w:pStyle w:val="915"/>
        <w:spacing w:line="360" w:lineRule="auto"/>
        <w:rPr>
          <w:rFonts w:hint="eastAsia" w:ascii="宋体" w:hAnsi="宋体"/>
          <w:szCs w:val="21"/>
        </w:rPr>
      </w:pPr>
      <w:r>
        <w:rPr>
          <w:rFonts w:hint="eastAsia" w:ascii="宋体" w:hAnsi="宋体"/>
          <w:szCs w:val="21"/>
        </w:rPr>
        <w:t xml:space="preserve">1.具有子午流注/灵龟八法/飞腾八法开穴功能：包含但不限于即时开穴（逢时开穴）、定时开穴、任意时间开穴；</w:t>
      </w:r>
      <w:r/>
    </w:p>
    <w:p>
      <w:pPr>
        <w:pStyle w:val="915"/>
        <w:spacing w:line="360" w:lineRule="auto"/>
        <w:rPr>
          <w:rFonts w:hint="eastAsia" w:ascii="宋体" w:hAnsi="宋体"/>
          <w:szCs w:val="21"/>
        </w:rPr>
      </w:pPr>
      <w:r>
        <w:rPr>
          <w:rFonts w:hint="eastAsia" w:ascii="宋体" w:hAnsi="宋体"/>
          <w:szCs w:val="21"/>
        </w:rPr>
        <w:t xml:space="preserve">2.具有开穴显示功能：一次性计算并显示未来十二个时辰开穴的所有穴位，并可根据选择穴位计算和显示该穴位未来十二次开穴的时间</w:t>
      </w:r>
      <w:r/>
    </w:p>
    <w:p>
      <w:pPr>
        <w:pStyle w:val="915"/>
        <w:spacing w:line="360" w:lineRule="auto"/>
        <w:rPr>
          <w:rFonts w:hint="eastAsia" w:ascii="宋体" w:hAnsi="宋体"/>
          <w:szCs w:val="21"/>
        </w:rPr>
      </w:pPr>
      <w:r>
        <w:rPr>
          <w:rFonts w:hint="eastAsia" w:ascii="宋体" w:hAnsi="宋体"/>
          <w:szCs w:val="21"/>
        </w:rPr>
        <w:t xml:space="preserve">3.▲具备纳子法开穴查询功能，中医经络养生功能；</w:t>
      </w:r>
      <w:r/>
    </w:p>
    <w:p>
      <w:pPr>
        <w:pStyle w:val="915"/>
        <w:spacing w:line="360" w:lineRule="auto"/>
        <w:rPr>
          <w:rFonts w:hint="eastAsia" w:ascii="宋体" w:hAnsi="宋体"/>
          <w:szCs w:val="21"/>
        </w:rPr>
      </w:pPr>
      <w:r>
        <w:rPr>
          <w:rFonts w:hint="eastAsia" w:ascii="宋体" w:hAnsi="宋体"/>
          <w:szCs w:val="21"/>
        </w:rPr>
        <w:t xml:space="preserve">4.十四正经和经外奇穴查询：包含但不限于主治、部位、作</w:t>
      </w:r>
      <w:r>
        <w:rPr>
          <w:rFonts w:hint="eastAsia" w:ascii="宋体" w:hAnsi="宋体"/>
          <w:szCs w:val="21"/>
        </w:rPr>
        <w:t xml:space="preserve">用、解剖、图形查询功能；</w:t>
      </w:r>
      <w:r/>
    </w:p>
    <w:p>
      <w:pPr>
        <w:pStyle w:val="915"/>
        <w:spacing w:line="360" w:lineRule="auto"/>
        <w:rPr>
          <w:rFonts w:hint="eastAsia" w:ascii="宋体" w:hAnsi="宋体"/>
          <w:szCs w:val="21"/>
        </w:rPr>
      </w:pPr>
      <w:r>
        <w:rPr>
          <w:rFonts w:hint="eastAsia" w:ascii="宋体" w:hAnsi="宋体"/>
          <w:szCs w:val="21"/>
        </w:rPr>
        <w:t xml:space="preserve">5.病症列表：包含但不限于查询病症、辩证分型、选择处方穴位，进入治疗列表；</w:t>
      </w:r>
      <w:r/>
    </w:p>
    <w:p>
      <w:pPr>
        <w:pStyle w:val="915"/>
        <w:spacing w:line="360" w:lineRule="auto"/>
        <w:rPr>
          <w:rFonts w:hint="eastAsia" w:ascii="宋体" w:hAnsi="宋体"/>
          <w:szCs w:val="21"/>
        </w:rPr>
      </w:pPr>
      <w:r>
        <w:rPr>
          <w:rFonts w:hint="eastAsia" w:ascii="宋体" w:hAnsi="宋体"/>
          <w:szCs w:val="21"/>
        </w:rPr>
        <w:t xml:space="preserve">6.▲病症信息：≥226种疾病，≥372种症型；</w:t>
      </w:r>
      <w:r>
        <w:rPr>
          <w:rFonts w:hint="eastAsia" w:ascii="宋体" w:hAnsi="宋体"/>
          <w:szCs w:val="21"/>
        </w:rPr>
        <w:t xml:space="preserve"> </w:t>
      </w:r>
      <w:r>
        <w:rPr>
          <w:rFonts w:hint="eastAsia" w:ascii="宋体" w:hAnsi="宋体"/>
          <w:szCs w:val="21"/>
        </w:rPr>
      </w:r>
      <w:r/>
    </w:p>
    <w:p>
      <w:pPr>
        <w:pStyle w:val="915"/>
        <w:spacing w:line="360" w:lineRule="auto"/>
        <w:rPr>
          <w:rFonts w:hint="eastAsia" w:ascii="宋体" w:hAnsi="宋体"/>
          <w:szCs w:val="21"/>
        </w:rPr>
      </w:pPr>
      <w:r>
        <w:rPr>
          <w:rFonts w:hint="eastAsia" w:ascii="宋体" w:hAnsi="宋体"/>
          <w:szCs w:val="21"/>
        </w:rPr>
        <w:t xml:space="preserve">7.可以根据临床需求编辑并保存自定义处方；处方库处方数量≥500个；</w:t>
      </w:r>
      <w:r/>
    </w:p>
    <w:p>
      <w:pPr>
        <w:pStyle w:val="915"/>
        <w:spacing w:line="360" w:lineRule="auto"/>
        <w:rPr>
          <w:rFonts w:hint="eastAsia" w:ascii="宋体" w:hAnsi="宋体"/>
          <w:szCs w:val="21"/>
        </w:rPr>
      </w:pPr>
      <w:r>
        <w:rPr>
          <w:rFonts w:hint="eastAsia" w:ascii="宋体" w:hAnsi="宋体"/>
          <w:szCs w:val="21"/>
        </w:rPr>
        <w:t xml:space="preserve">8.治疗记录：具有一键保存病症处方和患者个人处方的功能，方便持续治疗；</w:t>
      </w:r>
      <w:r/>
    </w:p>
    <w:p>
      <w:pPr>
        <w:pStyle w:val="915"/>
        <w:spacing w:line="360" w:lineRule="auto"/>
        <w:rPr>
          <w:rFonts w:hint="eastAsia" w:ascii="宋体" w:hAnsi="宋体"/>
          <w:szCs w:val="21"/>
        </w:rPr>
      </w:pPr>
      <w:r>
        <w:rPr>
          <w:rFonts w:hint="eastAsia" w:ascii="宋体" w:hAnsi="宋体"/>
          <w:szCs w:val="21"/>
        </w:rPr>
        <w:t xml:space="preserve">9.输出数量：8路输出，16穴位输出，独立治疗电极；</w:t>
      </w:r>
      <w:r/>
    </w:p>
    <w:p>
      <w:pPr>
        <w:pStyle w:val="915"/>
        <w:spacing w:line="360" w:lineRule="auto"/>
        <w:rPr>
          <w:rFonts w:hint="eastAsia" w:ascii="宋体" w:hAnsi="宋体"/>
          <w:szCs w:val="21"/>
        </w:rPr>
      </w:pPr>
      <w:r>
        <w:rPr>
          <w:rFonts w:hint="eastAsia" w:ascii="宋体" w:hAnsi="宋体"/>
          <w:szCs w:val="21"/>
        </w:rPr>
        <w:t xml:space="preserve">10.具备修改电极、一键删除、一键开启、一键关闭功能；</w:t>
      </w:r>
      <w:r/>
    </w:p>
    <w:p>
      <w:pPr>
        <w:pStyle w:val="915"/>
        <w:spacing w:line="360" w:lineRule="auto"/>
        <w:rPr>
          <w:rFonts w:hint="eastAsia" w:ascii="宋体" w:hAnsi="宋体"/>
          <w:szCs w:val="21"/>
        </w:rPr>
      </w:pPr>
      <w:r>
        <w:rPr>
          <w:rFonts w:hint="eastAsia" w:ascii="宋体" w:hAnsi="宋体"/>
          <w:szCs w:val="21"/>
        </w:rPr>
        <w:t xml:space="preserve">11.显示屏：彩色多点触控屏幕≥10.1英寸；</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品目十：电动手法床</w:t>
      </w:r>
      <w:r/>
    </w:p>
    <w:p>
      <w:pPr>
        <w:pStyle w:val="915"/>
        <w:spacing w:line="360" w:lineRule="auto"/>
        <w:rPr>
          <w:rFonts w:hint="eastAsia" w:ascii="宋体" w:hAnsi="宋体"/>
          <w:szCs w:val="21"/>
        </w:rPr>
      </w:pPr>
      <w:r>
        <w:rPr>
          <w:rFonts w:hint="eastAsia" w:ascii="宋体" w:hAnsi="宋体"/>
          <w:szCs w:val="21"/>
        </w:rPr>
        <w:t xml:space="preserve">1、起升重量≥200kg，推杆电机最大推力≥6000N</w:t>
      </w:r>
      <w:r/>
    </w:p>
    <w:p>
      <w:pPr>
        <w:pStyle w:val="915"/>
        <w:spacing w:line="360" w:lineRule="auto"/>
        <w:rPr>
          <w:rFonts w:hint="eastAsia" w:ascii="宋体" w:hAnsi="宋体"/>
          <w:szCs w:val="21"/>
        </w:rPr>
      </w:pPr>
      <w:r>
        <w:rPr>
          <w:rFonts w:hint="eastAsia" w:ascii="宋体" w:hAnsi="宋体"/>
          <w:szCs w:val="21"/>
        </w:rPr>
        <w:t xml:space="preserve">2、床体尺寸（长宽高）：1940×660×620～1120mm，允差±3%。</w:t>
      </w:r>
      <w:r/>
    </w:p>
    <w:p>
      <w:pPr>
        <w:pStyle w:val="915"/>
        <w:spacing w:line="360" w:lineRule="auto"/>
        <w:rPr>
          <w:rFonts w:hint="eastAsia" w:ascii="宋体" w:hAnsi="宋体"/>
          <w:szCs w:val="21"/>
        </w:rPr>
      </w:pPr>
      <w:r>
        <w:rPr>
          <w:rFonts w:hint="eastAsia" w:ascii="宋体" w:hAnsi="宋体"/>
          <w:szCs w:val="21"/>
        </w:rPr>
        <w:t xml:space="preserve">3、床体升降行程：0～500mm连续可调，允差±30mm。</w:t>
      </w:r>
      <w:r/>
    </w:p>
    <w:p>
      <w:pPr>
        <w:pStyle w:val="915"/>
        <w:spacing w:line="360" w:lineRule="auto"/>
        <w:rPr>
          <w:rFonts w:hint="eastAsia" w:ascii="宋体" w:hAnsi="宋体"/>
          <w:szCs w:val="21"/>
        </w:rPr>
      </w:pPr>
      <w:r>
        <w:rPr>
          <w:rFonts w:hint="eastAsia" w:ascii="宋体" w:hAnsi="宋体"/>
          <w:szCs w:val="21"/>
        </w:rPr>
        <w:t xml:space="preserve">4、头部段面调节角度：相对水平面0°～+70°连续可调，允差±3%。</w:t>
      </w:r>
      <w:r/>
    </w:p>
    <w:p>
      <w:pPr>
        <w:pStyle w:val="915"/>
        <w:spacing w:line="360" w:lineRule="auto"/>
        <w:rPr>
          <w:rFonts w:hint="eastAsia" w:ascii="宋体" w:hAnsi="宋体"/>
          <w:szCs w:val="21"/>
        </w:rPr>
      </w:pPr>
      <w:r>
        <w:rPr>
          <w:rFonts w:hint="eastAsia" w:ascii="宋体" w:hAnsi="宋体"/>
          <w:szCs w:val="21"/>
        </w:rPr>
        <w:t xml:space="preserve">5、下身段面调节角度：相对水平面-90°～+35°连续可调，允差±3%。</w:t>
      </w:r>
      <w:r/>
    </w:p>
    <w:p>
      <w:pPr>
        <w:pStyle w:val="915"/>
        <w:spacing w:line="360" w:lineRule="auto"/>
        <w:rPr>
          <w:rFonts w:hint="eastAsia" w:ascii="宋体" w:hAnsi="宋体"/>
          <w:szCs w:val="21"/>
        </w:rPr>
      </w:pPr>
      <w:r>
        <w:rPr>
          <w:rFonts w:hint="eastAsia" w:ascii="宋体" w:hAnsi="宋体"/>
          <w:szCs w:val="21"/>
        </w:rPr>
        <w:t xml:space="preserve">6、配备有电动脚踏开关进行电动升降。</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品目十一：电动PT床</w:t>
        <w:tab/>
      </w:r>
      <w:r/>
    </w:p>
    <w:p>
      <w:pPr>
        <w:pStyle w:val="915"/>
        <w:spacing w:line="360" w:lineRule="auto"/>
        <w:rPr>
          <w:rFonts w:hint="eastAsia" w:ascii="宋体" w:hAnsi="宋体"/>
          <w:szCs w:val="21"/>
        </w:rPr>
      </w:pPr>
      <w:r>
        <w:rPr>
          <w:rFonts w:hint="eastAsia" w:ascii="宋体" w:hAnsi="宋体"/>
          <w:szCs w:val="21"/>
        </w:rPr>
        <w:t xml:space="preserve">1.外观尺寸（长宽高）：2100×1200×500～1000mm，允差±5%。</w:t>
      </w:r>
      <w:r/>
    </w:p>
    <w:p>
      <w:pPr>
        <w:pStyle w:val="915"/>
        <w:spacing w:line="360" w:lineRule="auto"/>
        <w:rPr>
          <w:rFonts w:hint="eastAsia" w:ascii="宋体" w:hAnsi="宋体"/>
          <w:szCs w:val="21"/>
        </w:rPr>
      </w:pPr>
      <w:r>
        <w:rPr>
          <w:rFonts w:hint="eastAsia" w:ascii="宋体" w:hAnsi="宋体"/>
          <w:szCs w:val="21"/>
        </w:rPr>
        <w:t xml:space="preserve">2.床面升降行程：0～500mm，允差±30mm。</w:t>
      </w:r>
      <w:r/>
    </w:p>
    <w:p>
      <w:pPr>
        <w:pStyle w:val="915"/>
        <w:spacing w:line="360" w:lineRule="auto"/>
        <w:rPr>
          <w:rFonts w:hint="eastAsia" w:ascii="宋体" w:hAnsi="宋体"/>
          <w:szCs w:val="21"/>
        </w:rPr>
      </w:pPr>
      <w:r>
        <w:rPr>
          <w:rFonts w:hint="eastAsia" w:ascii="宋体" w:hAnsi="宋体"/>
          <w:szCs w:val="21"/>
        </w:rPr>
        <w:t xml:space="preserve">3.床体最大安</w:t>
      </w:r>
      <w:r>
        <w:rPr>
          <w:rFonts w:hint="eastAsia" w:ascii="宋体" w:hAnsi="宋体"/>
          <w:szCs w:val="21"/>
        </w:rPr>
        <w:t xml:space="preserve">全载荷：</w:t>
      </w:r>
      <w:r>
        <w:rPr>
          <w:rFonts w:hint="eastAsia" w:ascii="宋体" w:hAnsi="宋体"/>
          <w:szCs w:val="21"/>
        </w:rPr>
        <w:t xml:space="preserve">≥</w:t>
      </w:r>
      <w:r>
        <w:rPr>
          <w:rFonts w:hint="eastAsia" w:ascii="宋体" w:hAnsi="宋体"/>
          <w:szCs w:val="21"/>
        </w:rPr>
        <w:t xml:space="preserve">200kg。</w:t>
      </w:r>
      <w:r/>
    </w:p>
    <w:p>
      <w:pPr>
        <w:pStyle w:val="915"/>
        <w:spacing w:line="360" w:lineRule="auto"/>
        <w:rPr>
          <w:rFonts w:hint="eastAsia" w:ascii="宋体" w:hAnsi="宋体"/>
          <w:szCs w:val="21"/>
        </w:rPr>
      </w:pPr>
      <w:r>
        <w:rPr>
          <w:rFonts w:hint="eastAsia" w:ascii="宋体" w:hAnsi="宋体"/>
          <w:szCs w:val="21"/>
        </w:rPr>
        <w:t xml:space="preserve">4.头部段面功能：相对水平面调节角度：0°～85°连续可调，允差±5°。</w:t>
      </w:r>
      <w:r/>
    </w:p>
    <w:p>
      <w:pPr>
        <w:pStyle w:val="915"/>
        <w:spacing w:line="360" w:lineRule="auto"/>
        <w:rPr>
          <w:rFonts w:hint="eastAsia" w:ascii="宋体" w:hAnsi="宋体"/>
          <w:szCs w:val="21"/>
        </w:rPr>
      </w:pPr>
      <w:r>
        <w:rPr>
          <w:rFonts w:hint="eastAsia" w:ascii="宋体" w:hAnsi="宋体"/>
          <w:szCs w:val="21"/>
        </w:rPr>
        <w:t xml:space="preserve">5.控制方式：手柄开关和脚踏开关。</w:t>
      </w:r>
      <w:r/>
    </w:p>
    <w:p>
      <w:pPr>
        <w:pStyle w:val="915"/>
        <w:spacing w:line="360" w:lineRule="auto"/>
        <w:rPr>
          <w:rFonts w:hint="eastAsia" w:ascii="宋体" w:hAnsi="宋体"/>
          <w:szCs w:val="21"/>
        </w:rPr>
      </w:pPr>
      <w:r>
        <w:rPr>
          <w:rFonts w:hint="eastAsia" w:ascii="宋体" w:hAnsi="宋体"/>
          <w:szCs w:val="21"/>
        </w:rPr>
        <w:t xml:space="preserve">6.电机最大推力：</w:t>
      </w:r>
      <w:r>
        <w:rPr>
          <w:rFonts w:hint="eastAsia" w:ascii="宋体" w:hAnsi="宋体"/>
          <w:szCs w:val="21"/>
        </w:rPr>
        <w:t xml:space="preserve">≥</w:t>
      </w:r>
      <w:r>
        <w:rPr>
          <w:rFonts w:hint="eastAsia" w:ascii="宋体" w:hAnsi="宋体"/>
          <w:szCs w:val="21"/>
        </w:rPr>
        <w:t xml:space="preserve">8000N。</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品目十二：电动起立床</w:t>
        <w:tab/>
      </w:r>
      <w:r/>
    </w:p>
    <w:p>
      <w:pPr>
        <w:pStyle w:val="915"/>
        <w:spacing w:line="360" w:lineRule="auto"/>
        <w:rPr>
          <w:rFonts w:ascii="宋体" w:hAnsi="宋体"/>
          <w:szCs w:val="21"/>
        </w:rPr>
      </w:pPr>
      <w:r>
        <w:rPr>
          <w:rFonts w:hint="eastAsia" w:ascii="宋体" w:hAnsi="宋体"/>
          <w:szCs w:val="21"/>
        </w:rPr>
        <w:t xml:space="preserve">1.控制方式：手柄点动控制。</w:t>
      </w:r>
      <w:r>
        <w:rPr>
          <w:rFonts w:ascii="宋体" w:hAnsi="宋体"/>
          <w:szCs w:val="21"/>
        </w:rPr>
      </w:r>
      <w:r/>
    </w:p>
    <w:p>
      <w:pPr>
        <w:pStyle w:val="915"/>
        <w:spacing w:line="360" w:lineRule="auto"/>
        <w:rPr>
          <w:rFonts w:hint="eastAsia" w:ascii="宋体" w:hAnsi="宋体"/>
          <w:szCs w:val="21"/>
        </w:rPr>
      </w:pPr>
      <w:r>
        <w:rPr>
          <w:rFonts w:hint="eastAsia" w:ascii="宋体" w:hAnsi="宋体"/>
          <w:szCs w:val="21"/>
        </w:rPr>
        <w:t xml:space="preserve">2.床面离地高度：550mm，允差±50mm。</w:t>
      </w:r>
      <w:r/>
    </w:p>
    <w:p>
      <w:pPr>
        <w:pStyle w:val="915"/>
        <w:spacing w:line="360" w:lineRule="auto"/>
        <w:rPr>
          <w:rFonts w:hint="eastAsia" w:ascii="宋体" w:hAnsi="宋体"/>
          <w:szCs w:val="21"/>
        </w:rPr>
      </w:pPr>
      <w:r>
        <w:rPr>
          <w:rFonts w:hint="eastAsia" w:ascii="宋体" w:hAnsi="宋体"/>
          <w:szCs w:val="21"/>
        </w:rPr>
        <w:t xml:space="preserve">3.外形尺寸（长宽高）：2100mm×780mm×840mm，允差±50mm；桌面尺寸（长宽）：700×500mm，允差±20mm。</w:t>
      </w:r>
      <w:r/>
    </w:p>
    <w:p>
      <w:pPr>
        <w:pStyle w:val="915"/>
        <w:spacing w:line="360" w:lineRule="auto"/>
        <w:rPr>
          <w:rFonts w:hint="eastAsia" w:ascii="宋体" w:hAnsi="宋体"/>
          <w:szCs w:val="21"/>
        </w:rPr>
      </w:pPr>
      <w:r>
        <w:rPr>
          <w:rFonts w:hint="eastAsia" w:ascii="宋体" w:hAnsi="宋体"/>
          <w:szCs w:val="21"/>
        </w:rPr>
        <w:t xml:space="preserve">4.床面直立角度：0°～90°可调（允差±5°）。</w:t>
      </w:r>
      <w:r/>
    </w:p>
    <w:p>
      <w:pPr>
        <w:pStyle w:val="915"/>
        <w:spacing w:line="360" w:lineRule="auto"/>
        <w:rPr>
          <w:rFonts w:hint="eastAsia" w:ascii="宋体" w:hAnsi="宋体"/>
          <w:szCs w:val="21"/>
        </w:rPr>
      </w:pPr>
      <w:r>
        <w:rPr>
          <w:rFonts w:hint="eastAsia" w:ascii="宋体" w:hAnsi="宋体"/>
          <w:szCs w:val="21"/>
        </w:rPr>
        <w:t xml:space="preserve">5.脚踏板：上下调整角度：背屈0°～20°，跖屈0°～30°（允差±3°） 。内外调整角度：内翻0°～30°</w:t>
      </w:r>
      <w:r>
        <w:rPr>
          <w:rFonts w:hint="eastAsia" w:ascii="宋体" w:hAnsi="宋体"/>
          <w:szCs w:val="21"/>
        </w:rPr>
        <w:t xml:space="preserve">，外翻0°～30°（允差±3°）。载重125kg持续时间1小时不变形，允差±10kg。</w:t>
      </w:r>
      <w:r/>
    </w:p>
    <w:p>
      <w:pPr>
        <w:pStyle w:val="915"/>
        <w:spacing w:line="360" w:lineRule="auto"/>
        <w:rPr>
          <w:rFonts w:hint="eastAsia" w:ascii="宋体" w:hAnsi="宋体"/>
          <w:szCs w:val="21"/>
        </w:rPr>
      </w:pPr>
      <w:r>
        <w:rPr>
          <w:rFonts w:hint="eastAsia" w:ascii="宋体" w:hAnsi="宋体"/>
          <w:szCs w:val="21"/>
        </w:rPr>
        <w:t xml:space="preserve">6.组成：床架、床面、扶手桌面、固定带、脚踏板、手控装置组成。</w:t>
      </w:r>
      <w:r/>
    </w:p>
    <w:p>
      <w:pPr>
        <w:pStyle w:val="915"/>
        <w:spacing w:line="360" w:lineRule="auto"/>
        <w:rPr>
          <w:rFonts w:hint="eastAsia" w:ascii="宋体" w:hAnsi="宋体"/>
          <w:szCs w:val="21"/>
        </w:rPr>
      </w:pPr>
      <w:r>
        <w:rPr>
          <w:rFonts w:hint="eastAsia" w:ascii="宋体" w:hAnsi="宋体"/>
          <w:szCs w:val="21"/>
        </w:rPr>
        <w:t xml:space="preserve">7.床面额定载荷：</w:t>
      </w:r>
      <w:r>
        <w:rPr>
          <w:rFonts w:hint="eastAsia" w:ascii="宋体" w:hAnsi="宋体"/>
          <w:szCs w:val="21"/>
        </w:rPr>
        <w:t xml:space="preserve">≥</w:t>
      </w:r>
      <w:r>
        <w:rPr>
          <w:rFonts w:hint="eastAsia" w:ascii="宋体" w:hAnsi="宋体"/>
          <w:szCs w:val="21"/>
        </w:rPr>
        <w:t xml:space="preserve">135kg，允差±10kg，电动推杆最大推力≥8000N</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品目十三：下肢CPM</w:t>
        <w:tab/>
      </w:r>
      <w:r/>
    </w:p>
    <w:p>
      <w:pPr>
        <w:pStyle w:val="915"/>
        <w:spacing w:line="360" w:lineRule="auto"/>
        <w:rPr>
          <w:rFonts w:hint="eastAsia" w:ascii="宋体" w:hAnsi="宋体"/>
          <w:szCs w:val="21"/>
        </w:rPr>
      </w:pPr>
      <w:r>
        <w:rPr>
          <w:rFonts w:hint="eastAsia" w:ascii="宋体" w:hAnsi="宋体"/>
          <w:szCs w:val="21"/>
        </w:rPr>
        <w:t xml:space="preserve">1.支架长度调节范围：大腿0～260mm，小腿0～260mm，滑动连杆0～340mm，允差±10%。</w:t>
      </w:r>
      <w:r/>
    </w:p>
    <w:p>
      <w:pPr>
        <w:pStyle w:val="915"/>
        <w:spacing w:line="360" w:lineRule="auto"/>
        <w:rPr>
          <w:rFonts w:hint="eastAsia" w:ascii="宋体" w:hAnsi="宋体"/>
          <w:szCs w:val="21"/>
        </w:rPr>
      </w:pPr>
      <w:r>
        <w:rPr>
          <w:rFonts w:hint="eastAsia" w:ascii="宋体" w:hAnsi="宋体"/>
          <w:szCs w:val="21"/>
        </w:rPr>
        <w:t xml:space="preserve">2.角度运行速度：至少8档可调，1.5～3.6°/s，允差±20%。</w:t>
      </w:r>
      <w:r/>
    </w:p>
    <w:p>
      <w:pPr>
        <w:pStyle w:val="915"/>
        <w:spacing w:line="360" w:lineRule="auto"/>
        <w:rPr>
          <w:rFonts w:hint="eastAsia" w:ascii="宋体" w:hAnsi="宋体"/>
          <w:szCs w:val="21"/>
        </w:rPr>
      </w:pPr>
      <w:r>
        <w:rPr>
          <w:rFonts w:hint="eastAsia" w:ascii="宋体" w:hAnsi="宋体"/>
          <w:szCs w:val="21"/>
        </w:rPr>
        <w:t xml:space="preserve">3.训练过程中可实时显示训练当</w:t>
      </w:r>
      <w:r>
        <w:rPr>
          <w:rFonts w:hint="eastAsia" w:ascii="宋体" w:hAnsi="宋体"/>
          <w:szCs w:val="21"/>
        </w:rPr>
        <w:t xml:space="preserve">前角度位置，训练时间：1～240min可调，级差1min，允差±10%，训练结束有提示音。</w:t>
      </w:r>
      <w:r/>
    </w:p>
    <w:p>
      <w:pPr>
        <w:pStyle w:val="915"/>
        <w:spacing w:line="360" w:lineRule="auto"/>
        <w:rPr>
          <w:rFonts w:hint="eastAsia" w:ascii="宋体" w:hAnsi="宋体"/>
          <w:szCs w:val="21"/>
        </w:rPr>
      </w:pPr>
      <w:r>
        <w:rPr>
          <w:rFonts w:hint="eastAsia" w:ascii="宋体" w:hAnsi="宋体"/>
          <w:szCs w:val="21"/>
        </w:rPr>
        <w:t xml:space="preserve">4.具有线控开关。</w:t>
      </w:r>
      <w:r/>
    </w:p>
    <w:p>
      <w:pPr>
        <w:pStyle w:val="915"/>
        <w:spacing w:line="360" w:lineRule="auto"/>
        <w:rPr>
          <w:rFonts w:hint="eastAsia" w:ascii="宋体" w:hAnsi="宋体"/>
          <w:szCs w:val="21"/>
        </w:rPr>
      </w:pPr>
      <w:r>
        <w:rPr>
          <w:rFonts w:hint="eastAsia" w:ascii="宋体" w:hAnsi="宋体"/>
          <w:szCs w:val="21"/>
        </w:rPr>
        <w:t xml:space="preserve">5.设备具有手动急停开关，触发后可停止设备所有电动产生的机械运动。</w:t>
      </w:r>
      <w:r/>
    </w:p>
    <w:p>
      <w:pPr>
        <w:pStyle w:val="915"/>
        <w:spacing w:line="360" w:lineRule="auto"/>
        <w:rPr>
          <w:rFonts w:hint="eastAsia" w:ascii="宋体" w:hAnsi="宋体"/>
          <w:szCs w:val="21"/>
        </w:rPr>
      </w:pPr>
      <w:r>
        <w:rPr>
          <w:rFonts w:hint="eastAsia" w:ascii="宋体" w:hAnsi="宋体"/>
          <w:szCs w:val="21"/>
        </w:rPr>
        <w:t xml:space="preserve">6.启动后，设备开机自检，并自动复位。</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品目十四：悬吊康复训练器</w:t>
      </w:r>
      <w:r/>
    </w:p>
    <w:p>
      <w:pPr>
        <w:pStyle w:val="915"/>
        <w:spacing w:line="360" w:lineRule="auto"/>
        <w:rPr>
          <w:rFonts w:hint="eastAsia" w:ascii="宋体" w:hAnsi="宋体"/>
          <w:szCs w:val="21"/>
        </w:rPr>
      </w:pPr>
      <w:r>
        <w:rPr>
          <w:rFonts w:hint="eastAsia" w:ascii="宋体" w:hAnsi="宋体"/>
          <w:szCs w:val="21"/>
        </w:rPr>
        <w:t xml:space="preserve">1.规格：2700mm</w:t>
      </w:r>
      <w:r>
        <w:rPr>
          <w:rFonts w:hint="eastAsia" w:ascii="宋体" w:hAnsi="宋体"/>
          <w:szCs w:val="21"/>
        </w:rPr>
        <w:t xml:space="preserve">×</w:t>
      </w:r>
      <w:r>
        <w:rPr>
          <w:rFonts w:hint="eastAsia" w:ascii="宋体" w:hAnsi="宋体"/>
          <w:szCs w:val="21"/>
        </w:rPr>
        <w:t xml:space="preserve">2100mm</w:t>
      </w:r>
      <w:r>
        <w:rPr>
          <w:rFonts w:hint="eastAsia" w:ascii="宋体" w:hAnsi="宋体"/>
          <w:szCs w:val="21"/>
        </w:rPr>
        <w:t xml:space="preserve">×</w:t>
      </w:r>
      <w:r>
        <w:rPr>
          <w:rFonts w:hint="eastAsia" w:ascii="宋体" w:hAnsi="宋体"/>
          <w:szCs w:val="21"/>
        </w:rPr>
        <w:t xml:space="preserve">2400mm±10%</w:t>
      </w:r>
      <w:r/>
    </w:p>
    <w:p>
      <w:pPr>
        <w:pStyle w:val="915"/>
        <w:spacing w:line="360" w:lineRule="auto"/>
        <w:rPr>
          <w:rFonts w:hint="eastAsia" w:ascii="宋体" w:hAnsi="宋体"/>
          <w:szCs w:val="21"/>
        </w:rPr>
      </w:pPr>
      <w:r>
        <w:rPr>
          <w:rFonts w:hint="eastAsia" w:ascii="宋体" w:hAnsi="宋体"/>
          <w:szCs w:val="21"/>
        </w:rPr>
        <w:t xml:space="preserve">2.结构：落地式支架结构，可移动悬吊模块任意组合。</w:t>
      </w:r>
      <w:r/>
    </w:p>
    <w:p>
      <w:pPr>
        <w:pStyle w:val="915"/>
        <w:spacing w:line="360" w:lineRule="auto"/>
        <w:rPr>
          <w:rFonts w:hint="eastAsia" w:ascii="宋体" w:hAnsi="宋体"/>
          <w:szCs w:val="21"/>
        </w:rPr>
      </w:pPr>
      <w:r>
        <w:rPr>
          <w:rFonts w:hint="eastAsia" w:ascii="宋体" w:hAnsi="宋体"/>
          <w:szCs w:val="21"/>
        </w:rPr>
        <w:t xml:space="preserve">3.最大悬吊负载≥250Kg，无声、无间隙滑道，可固定在滑道任何点。</w:t>
      </w:r>
      <w:r/>
    </w:p>
    <w:p>
      <w:pPr>
        <w:pStyle w:val="915"/>
        <w:spacing w:line="360" w:lineRule="auto"/>
        <w:rPr>
          <w:rFonts w:hint="eastAsia" w:ascii="宋体" w:hAnsi="宋体"/>
          <w:szCs w:val="21"/>
        </w:rPr>
      </w:pPr>
      <w:r>
        <w:rPr>
          <w:rFonts w:hint="eastAsia" w:ascii="宋体" w:hAnsi="宋体"/>
          <w:szCs w:val="21"/>
        </w:rPr>
        <w:t xml:space="preserve">4.配置：悬吊器：3个，参考规格670mm×175mm±10%。</w:t>
      </w:r>
      <w:r/>
    </w:p>
    <w:p>
      <w:pPr>
        <w:pStyle w:val="915"/>
        <w:spacing w:line="360" w:lineRule="auto"/>
        <w:rPr>
          <w:rFonts w:hint="eastAsia" w:ascii="宋体" w:hAnsi="宋体"/>
          <w:szCs w:val="21"/>
        </w:rPr>
      </w:pPr>
      <w:r>
        <w:rPr>
          <w:rFonts w:hint="eastAsia" w:ascii="宋体" w:hAnsi="宋体"/>
          <w:szCs w:val="21"/>
        </w:rPr>
        <w:t xml:space="preserve">手腕悬带：4件，参考规格：350</w:t>
      </w:r>
      <w:r>
        <w:rPr>
          <w:rFonts w:hint="eastAsia" w:ascii="宋体" w:hAnsi="宋体"/>
          <w:szCs w:val="21"/>
        </w:rPr>
        <w:t xml:space="preserve">mm×75mm×5mm±10%，承重≥100Kg。</w:t>
      </w:r>
      <w:r/>
    </w:p>
    <w:p>
      <w:pPr>
        <w:pStyle w:val="915"/>
        <w:spacing w:line="360" w:lineRule="auto"/>
        <w:rPr>
          <w:rFonts w:hint="eastAsia" w:ascii="宋体" w:hAnsi="宋体"/>
          <w:szCs w:val="21"/>
        </w:rPr>
      </w:pPr>
      <w:r>
        <w:rPr>
          <w:rFonts w:hint="eastAsia" w:ascii="宋体" w:hAnsi="宋体"/>
          <w:szCs w:val="21"/>
        </w:rPr>
        <w:t xml:space="preserve">脚踝悬带：4件，参考规格：880mm×115mm×8mm±10%，承重≥100Kg。</w:t>
      </w:r>
      <w:r/>
    </w:p>
    <w:p>
      <w:pPr>
        <w:pStyle w:val="915"/>
        <w:spacing w:line="360" w:lineRule="auto"/>
        <w:rPr>
          <w:rFonts w:hint="eastAsia" w:ascii="宋体" w:hAnsi="宋体"/>
          <w:szCs w:val="21"/>
        </w:rPr>
      </w:pPr>
      <w:r>
        <w:rPr>
          <w:rFonts w:hint="eastAsia" w:ascii="宋体" w:hAnsi="宋体"/>
          <w:szCs w:val="21"/>
        </w:rPr>
        <w:t xml:space="preserve">胸背悬带：1件，参考规格：990mm×290mm×8mm±10%，承重≥100Kg。</w:t>
      </w:r>
      <w:r/>
    </w:p>
    <w:p>
      <w:pPr>
        <w:pStyle w:val="915"/>
        <w:spacing w:line="360" w:lineRule="auto"/>
        <w:rPr>
          <w:rFonts w:hint="eastAsia" w:ascii="宋体" w:hAnsi="宋体"/>
          <w:szCs w:val="21"/>
        </w:rPr>
      </w:pPr>
      <w:r>
        <w:rPr>
          <w:rFonts w:hint="eastAsia" w:ascii="宋体" w:hAnsi="宋体"/>
          <w:szCs w:val="21"/>
        </w:rPr>
        <w:t xml:space="preserve">臀部悬带：1件，参考规格：800mm×230mm×8mm±10%，承重≥100Kg。</w:t>
      </w:r>
      <w:r/>
    </w:p>
    <w:p>
      <w:pPr>
        <w:pStyle w:val="915"/>
        <w:spacing w:line="360" w:lineRule="auto"/>
        <w:rPr>
          <w:rFonts w:hint="eastAsia" w:ascii="宋体" w:hAnsi="宋体"/>
          <w:szCs w:val="21"/>
        </w:rPr>
      </w:pPr>
      <w:r>
        <w:rPr>
          <w:rFonts w:hint="eastAsia" w:ascii="宋体" w:hAnsi="宋体"/>
          <w:szCs w:val="21"/>
        </w:rPr>
        <w:t xml:space="preserve">头颈悬带：1件，参考规格：760mm×80mm×8mm±10%，承重≥100Kg。</w:t>
      </w:r>
      <w:r/>
    </w:p>
    <w:p>
      <w:pPr>
        <w:pStyle w:val="915"/>
        <w:spacing w:line="360" w:lineRule="auto"/>
        <w:rPr>
          <w:rFonts w:hint="eastAsia" w:ascii="宋体" w:hAnsi="宋体"/>
          <w:szCs w:val="21"/>
        </w:rPr>
      </w:pPr>
      <w:r>
        <w:rPr>
          <w:rFonts w:hint="eastAsia" w:ascii="宋体" w:hAnsi="宋体"/>
          <w:szCs w:val="21"/>
        </w:rPr>
        <w:t xml:space="preserve">控制限位绳：3件，参考长度：总长：1505mm±10%，承重≥100Kg。</w:t>
      </w:r>
      <w:r/>
    </w:p>
    <w:p>
      <w:pPr>
        <w:pStyle w:val="915"/>
        <w:spacing w:line="360" w:lineRule="auto"/>
        <w:rPr>
          <w:rFonts w:hint="eastAsia" w:ascii="宋体" w:hAnsi="宋体"/>
          <w:szCs w:val="21"/>
        </w:rPr>
      </w:pPr>
      <w:r>
        <w:rPr>
          <w:rFonts w:hint="eastAsia" w:ascii="宋体" w:hAnsi="宋体"/>
          <w:szCs w:val="21"/>
        </w:rPr>
        <w:t xml:space="preserve">5.▲产品使用年限≥8年。</w:t>
      </w:r>
      <w:r>
        <w:rPr>
          <w:rFonts w:hint="eastAsia" w:ascii="宋体" w:hAnsi="宋体"/>
          <w:szCs w:val="21"/>
        </w:rPr>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品目十五：减重步行训练系统</w:t>
      </w:r>
      <w:r/>
    </w:p>
    <w:p>
      <w:pPr>
        <w:pStyle w:val="915"/>
        <w:spacing w:line="360" w:lineRule="auto"/>
        <w:rPr>
          <w:rFonts w:ascii="宋体" w:hAnsi="宋体"/>
          <w:szCs w:val="21"/>
        </w:rPr>
      </w:pPr>
      <w:r>
        <w:rPr>
          <w:rFonts w:hint="eastAsia" w:ascii="宋体" w:hAnsi="宋体"/>
          <w:szCs w:val="21"/>
        </w:rPr>
        <w:t xml:space="preserve">1.外形尺寸（长宽高）：1260×1150×2130mm，允差±10%。</w:t>
      </w:r>
      <w:r>
        <w:rPr>
          <w:rFonts w:ascii="宋体" w:hAnsi="宋体"/>
          <w:szCs w:val="21"/>
        </w:rPr>
      </w:r>
      <w:r/>
    </w:p>
    <w:p>
      <w:pPr>
        <w:pStyle w:val="915"/>
        <w:spacing w:line="360" w:lineRule="auto"/>
        <w:rPr>
          <w:rFonts w:hint="eastAsia" w:ascii="宋体" w:hAnsi="宋体"/>
          <w:szCs w:val="21"/>
        </w:rPr>
      </w:pPr>
      <w:r>
        <w:rPr>
          <w:rFonts w:hint="eastAsia" w:ascii="宋体" w:hAnsi="宋体"/>
          <w:szCs w:val="21"/>
        </w:rPr>
        <w:t xml:space="preserve">2.最大承重：</w:t>
      </w:r>
      <w:r>
        <w:rPr>
          <w:rFonts w:hint="eastAsia" w:ascii="宋体" w:hAnsi="宋体"/>
          <w:szCs w:val="21"/>
        </w:rPr>
        <w:t xml:space="preserve">≥</w:t>
      </w:r>
      <w:r>
        <w:rPr>
          <w:rFonts w:hint="eastAsia" w:ascii="宋体" w:hAnsi="宋体"/>
          <w:szCs w:val="21"/>
        </w:rPr>
        <w:t xml:space="preserve">200kg。</w:t>
      </w:r>
      <w:r/>
    </w:p>
    <w:p>
      <w:pPr>
        <w:pStyle w:val="915"/>
        <w:spacing w:line="360" w:lineRule="auto"/>
        <w:rPr>
          <w:rFonts w:hint="eastAsia" w:ascii="宋体" w:hAnsi="宋体"/>
          <w:szCs w:val="21"/>
        </w:rPr>
      </w:pPr>
      <w:r>
        <w:rPr>
          <w:rFonts w:hint="eastAsia" w:ascii="宋体" w:hAnsi="宋体"/>
          <w:szCs w:val="21"/>
        </w:rPr>
        <w:t xml:space="preserve">3.立柱控制方式：电动控制立柱升降调节范围：0～300mm，允差±10mm，立柱升降速度≥5mm/s。配备手柄开关，通过控制立柱升降下降，方便对患者进行减重操作。</w:t>
      </w:r>
      <w:r/>
    </w:p>
    <w:p>
      <w:pPr>
        <w:pStyle w:val="915"/>
        <w:spacing w:line="360" w:lineRule="auto"/>
        <w:rPr>
          <w:rFonts w:hint="eastAsia" w:ascii="宋体" w:hAnsi="宋体"/>
          <w:szCs w:val="21"/>
        </w:rPr>
      </w:pPr>
      <w:r>
        <w:rPr>
          <w:rFonts w:hint="eastAsia" w:ascii="宋体" w:hAnsi="宋体"/>
          <w:szCs w:val="21"/>
        </w:rPr>
        <w:t xml:space="preserve">4.扶手高度调节范围：0～330mm，允差±10mm。</w:t>
      </w:r>
      <w:r/>
    </w:p>
    <w:p>
      <w:pPr>
        <w:pStyle w:val="915"/>
        <w:spacing w:line="360" w:lineRule="auto"/>
        <w:rPr>
          <w:rFonts w:hint="eastAsia" w:ascii="宋体" w:hAnsi="宋体"/>
          <w:szCs w:val="21"/>
        </w:rPr>
      </w:pPr>
      <w:r>
        <w:rPr>
          <w:rFonts w:hint="eastAsia" w:ascii="宋体" w:hAnsi="宋体"/>
          <w:szCs w:val="21"/>
        </w:rPr>
        <w:t xml:space="preserve">5.减重力量显示范围：0～990N，步进10N。</w:t>
      </w:r>
      <w:r/>
    </w:p>
    <w:p>
      <w:pPr>
        <w:pStyle w:val="915"/>
        <w:spacing w:line="360" w:lineRule="auto"/>
        <w:rPr>
          <w:rFonts w:hint="eastAsia" w:ascii="宋体" w:hAnsi="宋体"/>
          <w:szCs w:val="21"/>
        </w:rPr>
      </w:pPr>
      <w:r>
        <w:rPr>
          <w:rFonts w:hint="eastAsia" w:ascii="宋体" w:hAnsi="宋体"/>
          <w:szCs w:val="21"/>
        </w:rPr>
        <w:t xml:space="preserve">6.配备DC24V备用电源，确保设备在没有网电源提供下的正常使用。</w:t>
      </w:r>
      <w:r/>
    </w:p>
    <w:p>
      <w:pPr>
        <w:pStyle w:val="915"/>
        <w:spacing w:line="360" w:lineRule="auto"/>
        <w:rPr>
          <w:rFonts w:hint="eastAsia" w:ascii="宋体" w:hAnsi="宋体"/>
          <w:szCs w:val="21"/>
        </w:rPr>
      </w:pPr>
      <w:r>
        <w:rPr>
          <w:rFonts w:hint="eastAsia" w:ascii="宋体" w:hAnsi="宋体"/>
          <w:szCs w:val="21"/>
        </w:rPr>
        <w:t xml:space="preserve">7.配备充气式背心及腿部固定绑带及医用跑台</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品目十六：床旁下肢主被训练系统（便携式）</w:t>
        <w:tab/>
      </w:r>
      <w:r/>
    </w:p>
    <w:p>
      <w:pPr>
        <w:pStyle w:val="915"/>
        <w:spacing w:line="360" w:lineRule="auto"/>
        <w:rPr>
          <w:rFonts w:hint="eastAsia" w:ascii="宋体" w:hAnsi="宋体"/>
          <w:szCs w:val="21"/>
        </w:rPr>
      </w:pPr>
      <w:r>
        <w:rPr>
          <w:rFonts w:hint="eastAsia" w:ascii="宋体" w:hAnsi="宋体"/>
          <w:szCs w:val="21"/>
        </w:rPr>
        <w:t xml:space="preserve">1.规格：≥490×320×290mm。</w:t>
      </w:r>
      <w:r/>
    </w:p>
    <w:p>
      <w:pPr>
        <w:pStyle w:val="915"/>
        <w:spacing w:line="360" w:lineRule="auto"/>
        <w:rPr>
          <w:rFonts w:hint="eastAsia" w:ascii="宋体" w:hAnsi="宋体"/>
          <w:szCs w:val="21"/>
        </w:rPr>
      </w:pPr>
      <w:r>
        <w:rPr>
          <w:rFonts w:hint="eastAsia" w:ascii="宋体" w:hAnsi="宋体"/>
          <w:szCs w:val="21"/>
        </w:rPr>
        <w:t xml:space="preserve">2.功率：70W。</w:t>
      </w:r>
      <w:r/>
    </w:p>
    <w:p>
      <w:pPr>
        <w:pStyle w:val="915"/>
        <w:spacing w:line="360" w:lineRule="auto"/>
        <w:rPr>
          <w:rFonts w:hint="eastAsia" w:ascii="宋体" w:hAnsi="宋体"/>
          <w:szCs w:val="21"/>
        </w:rPr>
      </w:pPr>
      <w:r>
        <w:rPr>
          <w:rFonts w:hint="eastAsia" w:ascii="宋体" w:hAnsi="宋体"/>
          <w:szCs w:val="21"/>
        </w:rPr>
        <w:t xml:space="preserve">3.用途：改善四肢关节活动范围，进行四肢肌力及协调性训练。</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品目十七：牵引床</w:t>
        <w:tab/>
      </w:r>
      <w:r/>
    </w:p>
    <w:p>
      <w:pPr>
        <w:pStyle w:val="915"/>
        <w:spacing w:line="360" w:lineRule="auto"/>
        <w:rPr>
          <w:rFonts w:hint="eastAsia" w:ascii="宋体" w:hAnsi="宋体"/>
          <w:szCs w:val="21"/>
        </w:rPr>
      </w:pPr>
      <w:r>
        <w:rPr>
          <w:rFonts w:hint="eastAsia" w:ascii="宋体" w:hAnsi="宋体"/>
          <w:szCs w:val="21"/>
        </w:rPr>
        <w:t xml:space="preserve">1.腰椎牵引：≥8种牵引模式；腰椎牵引行程：0～200mm，允差±10mm；腰椎牵引总时间：0～99min，级差1min，允差不大于30s；腰椎牵引力：0～990N，级差10N。</w:t>
      </w:r>
      <w:r/>
    </w:p>
    <w:p>
      <w:pPr>
        <w:pStyle w:val="915"/>
        <w:spacing w:line="360" w:lineRule="auto"/>
        <w:rPr>
          <w:rFonts w:hint="eastAsia" w:ascii="宋体" w:hAnsi="宋体"/>
          <w:szCs w:val="21"/>
        </w:rPr>
      </w:pPr>
      <w:r>
        <w:rPr>
          <w:rFonts w:hint="eastAsia" w:ascii="宋体" w:hAnsi="宋体"/>
          <w:szCs w:val="21"/>
        </w:rPr>
        <w:t xml:space="preserve">2.牵引时间：0～9min，级差1min，误差不大于30s；间歇时间：0～9min，级差1min，误差不大于30s。</w:t>
      </w:r>
      <w:r/>
    </w:p>
    <w:p>
      <w:pPr>
        <w:pStyle w:val="915"/>
        <w:spacing w:line="360" w:lineRule="auto"/>
        <w:rPr>
          <w:rFonts w:hint="eastAsia" w:ascii="宋体" w:hAnsi="宋体"/>
          <w:szCs w:val="21"/>
        </w:rPr>
      </w:pPr>
      <w:r>
        <w:rPr>
          <w:rFonts w:hint="eastAsia" w:ascii="宋体" w:hAnsi="宋体"/>
          <w:szCs w:val="21"/>
        </w:rPr>
        <w:t xml:space="preserve">3.颈椎牵引力：0</w:t>
      </w:r>
      <w:r>
        <w:rPr>
          <w:rFonts w:hint="eastAsia" w:ascii="宋体" w:hAnsi="宋体"/>
          <w:szCs w:val="21"/>
        </w:rPr>
        <w:t xml:space="preserve">～300N，级差10N；颈椎牵引行程：0～300mm，允差±10mm。</w:t>
      </w:r>
      <w:r/>
    </w:p>
    <w:p>
      <w:pPr>
        <w:pStyle w:val="915"/>
        <w:spacing w:line="360" w:lineRule="auto"/>
        <w:rPr>
          <w:rFonts w:hint="eastAsia" w:ascii="宋体" w:hAnsi="宋体"/>
          <w:szCs w:val="21"/>
        </w:rPr>
      </w:pPr>
      <w:r>
        <w:rPr>
          <w:rFonts w:hint="eastAsia" w:ascii="宋体" w:hAnsi="宋体"/>
          <w:szCs w:val="21"/>
        </w:rPr>
        <w:t xml:space="preserve">4.腰部热疗加热温度45℃，允差±3℃，超过45℃超温保护装置启动，避免烫伤患者。</w:t>
      </w:r>
      <w:r/>
    </w:p>
    <w:p>
      <w:pPr>
        <w:pStyle w:val="915"/>
        <w:spacing w:line="360" w:lineRule="auto"/>
        <w:rPr>
          <w:rFonts w:hint="eastAsia" w:ascii="宋体" w:hAnsi="宋体"/>
          <w:szCs w:val="21"/>
        </w:rPr>
      </w:pPr>
      <w:r>
        <w:rPr>
          <w:rFonts w:hint="eastAsia" w:ascii="宋体" w:hAnsi="宋体"/>
          <w:szCs w:val="21"/>
        </w:rPr>
        <w:t xml:space="preserve">5.具有牵引力自动补偿功能。</w:t>
      </w:r>
      <w:r/>
    </w:p>
    <w:p>
      <w:pPr>
        <w:pStyle w:val="915"/>
        <w:spacing w:line="360" w:lineRule="auto"/>
        <w:rPr>
          <w:rFonts w:hint="eastAsia" w:ascii="宋体" w:hAnsi="宋体"/>
          <w:szCs w:val="21"/>
        </w:rPr>
      </w:pPr>
      <w:r>
        <w:rPr>
          <w:rFonts w:hint="eastAsia" w:ascii="宋体" w:hAnsi="宋体"/>
          <w:szCs w:val="21"/>
        </w:rPr>
        <w:t xml:space="preserve">6.治疗处方：≥15种。</w:t>
      </w:r>
      <w:r/>
    </w:p>
    <w:p>
      <w:pPr>
        <w:pStyle w:val="915"/>
        <w:spacing w:line="360" w:lineRule="auto"/>
        <w:rPr>
          <w:rFonts w:hint="eastAsia" w:ascii="宋体" w:hAnsi="宋体"/>
          <w:szCs w:val="21"/>
        </w:rPr>
      </w:pPr>
      <w:r>
        <w:rPr>
          <w:rFonts w:hint="eastAsia" w:ascii="宋体" w:hAnsi="宋体"/>
          <w:szCs w:val="21"/>
        </w:rPr>
        <w:t xml:space="preserve">7.安全设计：至少包含最大牵引力控制、患者应急线控手柄、医务人员操作急退键三种方式。</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品目十八：站立架</w:t>
        <w:tab/>
      </w:r>
      <w:r/>
    </w:p>
    <w:p>
      <w:pPr>
        <w:pStyle w:val="915"/>
        <w:spacing w:line="360" w:lineRule="auto"/>
        <w:rPr>
          <w:rFonts w:hint="eastAsia" w:ascii="宋体" w:hAnsi="宋体"/>
          <w:szCs w:val="21"/>
        </w:rPr>
      </w:pPr>
      <w:r>
        <w:rPr>
          <w:rFonts w:hint="eastAsia" w:ascii="宋体" w:hAnsi="宋体"/>
          <w:szCs w:val="21"/>
        </w:rPr>
        <w:t xml:space="preserve">1.肘部垫尺寸：≥280×80×40mm;肘部垫额定承载质量：≥80kg。</w:t>
      </w:r>
      <w:r/>
    </w:p>
    <w:p>
      <w:pPr>
        <w:pStyle w:val="915"/>
        <w:spacing w:line="360" w:lineRule="auto"/>
        <w:rPr>
          <w:rFonts w:hint="eastAsia" w:ascii="宋体" w:hAnsi="宋体"/>
          <w:szCs w:val="21"/>
        </w:rPr>
      </w:pPr>
      <w:r>
        <w:rPr>
          <w:rFonts w:hint="eastAsia" w:ascii="宋体" w:hAnsi="宋体"/>
          <w:szCs w:val="21"/>
        </w:rPr>
        <w:t xml:space="preserve">2.臀部垫和绑带额定承载质量：≥200kg。</w:t>
      </w:r>
      <w:r/>
    </w:p>
    <w:p>
      <w:pPr>
        <w:pStyle w:val="915"/>
        <w:spacing w:line="360" w:lineRule="auto"/>
        <w:rPr>
          <w:rFonts w:hint="eastAsia" w:ascii="宋体" w:hAnsi="宋体"/>
          <w:szCs w:val="21"/>
        </w:rPr>
      </w:pPr>
      <w:r>
        <w:rPr>
          <w:rFonts w:hint="eastAsia" w:ascii="宋体" w:hAnsi="宋体"/>
          <w:szCs w:val="21"/>
        </w:rPr>
        <w:t xml:space="preserve">3.规格：≥1420×930×1080mm。</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品目十九：平行杠</w:t>
        <w:tab/>
      </w:r>
      <w:r/>
    </w:p>
    <w:p>
      <w:pPr>
        <w:pStyle w:val="915"/>
        <w:spacing w:line="360" w:lineRule="auto"/>
        <w:rPr>
          <w:rFonts w:hint="eastAsia" w:ascii="宋体" w:hAnsi="宋体"/>
          <w:szCs w:val="21"/>
        </w:rPr>
      </w:pPr>
      <w:r>
        <w:rPr>
          <w:rFonts w:hint="eastAsia" w:ascii="宋体" w:hAnsi="宋体"/>
          <w:szCs w:val="21"/>
        </w:rPr>
        <w:t xml:space="preserve">1、额定载荷：≥135kg；规格：≥3500×1150×800～1250mm。</w:t>
      </w:r>
      <w:r/>
    </w:p>
    <w:p>
      <w:pPr>
        <w:pStyle w:val="915"/>
        <w:spacing w:line="360" w:lineRule="auto"/>
        <w:rPr>
          <w:rFonts w:hint="eastAsia" w:ascii="宋体" w:hAnsi="宋体"/>
          <w:szCs w:val="21"/>
        </w:rPr>
      </w:pPr>
      <w:r>
        <w:rPr>
          <w:rFonts w:hint="eastAsia" w:ascii="宋体" w:hAnsi="宋体"/>
          <w:szCs w:val="21"/>
        </w:rPr>
        <w:t xml:space="preserve">2、矫正板坡度：15°。</w:t>
      </w:r>
      <w:r/>
    </w:p>
    <w:p>
      <w:pPr>
        <w:pStyle w:val="915"/>
        <w:spacing w:line="360" w:lineRule="auto"/>
        <w:rPr>
          <w:rFonts w:hint="eastAsia" w:ascii="宋体" w:hAnsi="宋体"/>
          <w:szCs w:val="21"/>
        </w:rPr>
      </w:pPr>
      <w:r>
        <w:rPr>
          <w:rFonts w:hint="eastAsia" w:ascii="宋体" w:hAnsi="宋体"/>
          <w:szCs w:val="21"/>
        </w:rPr>
        <w:t xml:space="preserve">3、杠杆宽度调节范围：340～600mm，允差±20mm</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品目二十：训练用阶梯</w:t>
        <w:tab/>
      </w:r>
      <w:r/>
    </w:p>
    <w:p>
      <w:pPr>
        <w:pStyle w:val="915"/>
        <w:spacing w:line="360" w:lineRule="auto"/>
        <w:rPr>
          <w:rFonts w:hint="eastAsia" w:ascii="宋体" w:hAnsi="宋体"/>
          <w:szCs w:val="21"/>
        </w:rPr>
      </w:pPr>
      <w:r>
        <w:rPr>
          <w:rFonts w:hint="eastAsia" w:ascii="宋体" w:hAnsi="宋体"/>
          <w:szCs w:val="21"/>
        </w:rPr>
        <w:t xml:space="preserve">1、外形尺寸：≥长3550mm，宽800mm，高1350~1550mm，允差±10%。</w:t>
      </w:r>
      <w:r/>
    </w:p>
    <w:p>
      <w:pPr>
        <w:pStyle w:val="915"/>
        <w:spacing w:line="360" w:lineRule="auto"/>
        <w:rPr>
          <w:rFonts w:hint="eastAsia" w:ascii="宋体" w:hAnsi="宋体"/>
          <w:szCs w:val="21"/>
        </w:rPr>
      </w:pPr>
      <w:r>
        <w:rPr>
          <w:rFonts w:hint="eastAsia" w:ascii="宋体" w:hAnsi="宋体"/>
          <w:szCs w:val="21"/>
        </w:rPr>
        <w:t xml:space="preserve">2、扶手杠调节范围：≥0-200mm，允差±10%。</w:t>
      </w:r>
      <w:r/>
    </w:p>
    <w:p>
      <w:pPr>
        <w:pStyle w:val="915"/>
        <w:spacing w:line="360" w:lineRule="auto"/>
        <w:rPr>
          <w:rFonts w:hint="eastAsia" w:ascii="宋体" w:hAnsi="宋体"/>
          <w:szCs w:val="21"/>
        </w:rPr>
      </w:pPr>
      <w:r>
        <w:rPr>
          <w:rFonts w:hint="eastAsia" w:ascii="宋体" w:hAnsi="宋体"/>
          <w:szCs w:val="21"/>
        </w:rPr>
        <w:t xml:space="preserve">3、额定负载：≥135kg。</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品目二十一：智能矫正镜</w:t>
        <w:tab/>
      </w:r>
      <w:r/>
    </w:p>
    <w:p>
      <w:pPr>
        <w:pStyle w:val="915"/>
        <w:spacing w:line="360" w:lineRule="auto"/>
        <w:rPr>
          <w:rFonts w:hint="eastAsia" w:ascii="宋体" w:hAnsi="宋体"/>
          <w:szCs w:val="21"/>
        </w:rPr>
      </w:pPr>
      <w:r>
        <w:rPr>
          <w:rFonts w:hint="eastAsia" w:ascii="宋体" w:hAnsi="宋体"/>
          <w:szCs w:val="21"/>
        </w:rPr>
        <w:t xml:space="preserve">1.显示方式：镜面触控屏提供交互显示。</w:t>
      </w:r>
      <w:r/>
    </w:p>
    <w:p>
      <w:pPr>
        <w:pStyle w:val="915"/>
        <w:spacing w:line="360" w:lineRule="auto"/>
        <w:rPr>
          <w:rFonts w:hint="eastAsia" w:ascii="宋体" w:hAnsi="宋体"/>
          <w:szCs w:val="21"/>
        </w:rPr>
      </w:pPr>
      <w:r>
        <w:rPr>
          <w:rFonts w:hint="eastAsia" w:ascii="宋体" w:hAnsi="宋体"/>
          <w:szCs w:val="21"/>
        </w:rPr>
        <w:t xml:space="preserve">2.▲数据采集：摄像头进行人体影像数据捕捉。</w:t>
      </w:r>
      <w:r/>
    </w:p>
    <w:p>
      <w:pPr>
        <w:pStyle w:val="915"/>
        <w:spacing w:line="360" w:lineRule="auto"/>
        <w:rPr>
          <w:rFonts w:hint="eastAsia" w:ascii="宋体" w:hAnsi="宋体"/>
          <w:szCs w:val="21"/>
        </w:rPr>
      </w:pPr>
      <w:r>
        <w:rPr>
          <w:rFonts w:hint="eastAsia" w:ascii="宋体" w:hAnsi="宋体"/>
          <w:szCs w:val="21"/>
        </w:rPr>
        <w:t xml:space="preserve">3.数据分析：将采集的人体影像数据进行</w:t>
      </w:r>
      <w:r>
        <w:rPr>
          <w:rFonts w:hint="eastAsia" w:ascii="宋体" w:hAnsi="宋体"/>
          <w:szCs w:val="21"/>
        </w:rPr>
        <w:t xml:space="preserve">分析处理，形成人体关键点数据。</w:t>
      </w:r>
      <w:r/>
    </w:p>
    <w:p>
      <w:pPr>
        <w:pStyle w:val="915"/>
        <w:spacing w:line="360" w:lineRule="auto"/>
        <w:rPr>
          <w:rFonts w:hint="eastAsia" w:ascii="宋体" w:hAnsi="宋体"/>
          <w:szCs w:val="21"/>
        </w:rPr>
      </w:pPr>
      <w:r>
        <w:rPr>
          <w:rFonts w:hint="eastAsia" w:ascii="宋体" w:hAnsi="宋体"/>
          <w:szCs w:val="21"/>
        </w:rPr>
        <w:t xml:space="preserve">4.静态检测：人体静态时的体态特征。</w:t>
      </w:r>
      <w:r/>
    </w:p>
    <w:p>
      <w:pPr>
        <w:pStyle w:val="915"/>
        <w:spacing w:line="360" w:lineRule="auto"/>
        <w:rPr>
          <w:rFonts w:hint="eastAsia" w:ascii="宋体" w:hAnsi="宋体"/>
          <w:szCs w:val="21"/>
        </w:rPr>
      </w:pPr>
      <w:r>
        <w:rPr>
          <w:rFonts w:hint="eastAsia" w:ascii="宋体" w:hAnsi="宋体"/>
          <w:szCs w:val="21"/>
        </w:rPr>
        <w:t xml:space="preserve">5.动态检测：动态检测人体重要关节活动能力。</w:t>
      </w:r>
      <w:r/>
    </w:p>
    <w:p>
      <w:pPr>
        <w:pStyle w:val="915"/>
        <w:spacing w:line="360" w:lineRule="auto"/>
        <w:rPr>
          <w:rFonts w:hint="eastAsia" w:ascii="宋体" w:hAnsi="宋体"/>
          <w:szCs w:val="21"/>
        </w:rPr>
      </w:pPr>
      <w:r>
        <w:rPr>
          <w:rFonts w:hint="eastAsia" w:ascii="宋体" w:hAnsi="宋体"/>
          <w:szCs w:val="21"/>
        </w:rPr>
        <w:t xml:space="preserve">6.姿态评估：可选不少于18种不同人体部位进行姿态关节活动能力检测。</w:t>
      </w:r>
      <w:r/>
    </w:p>
    <w:p>
      <w:pPr>
        <w:pStyle w:val="915"/>
        <w:spacing w:line="360" w:lineRule="auto"/>
        <w:rPr>
          <w:rFonts w:hint="eastAsia" w:ascii="宋体" w:hAnsi="宋体"/>
          <w:szCs w:val="21"/>
        </w:rPr>
      </w:pPr>
      <w:r>
        <w:rPr>
          <w:rFonts w:hint="eastAsia" w:ascii="宋体" w:hAnsi="宋体"/>
          <w:szCs w:val="21"/>
        </w:rPr>
        <w:t xml:space="preserve">7.姿态评估时间可调整，可选择组合检测部位，形成检测序列顺序检测。</w:t>
      </w:r>
      <w:r/>
    </w:p>
    <w:p>
      <w:pPr>
        <w:pStyle w:val="915"/>
        <w:spacing w:line="360" w:lineRule="auto"/>
        <w:rPr>
          <w:rFonts w:hint="eastAsia" w:ascii="宋体" w:hAnsi="宋体"/>
          <w:szCs w:val="21"/>
        </w:rPr>
      </w:pPr>
      <w:r>
        <w:rPr>
          <w:rFonts w:hint="eastAsia" w:ascii="宋体" w:hAnsi="宋体"/>
          <w:szCs w:val="21"/>
        </w:rPr>
        <w:t xml:space="preserve">8.评估报告：姿态评估的检测数据、报表。</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品目二十二：绑式沙袋</w:t>
        <w:tab/>
      </w:r>
      <w:r/>
    </w:p>
    <w:p>
      <w:pPr>
        <w:pStyle w:val="915"/>
        <w:spacing w:line="360" w:lineRule="auto"/>
        <w:rPr>
          <w:rFonts w:hint="eastAsia" w:ascii="宋体" w:hAnsi="宋体"/>
          <w:szCs w:val="21"/>
        </w:rPr>
      </w:pPr>
      <w:r>
        <w:rPr>
          <w:rFonts w:hint="eastAsia" w:ascii="宋体" w:hAnsi="宋体"/>
          <w:szCs w:val="21"/>
        </w:rPr>
        <w:t xml:space="preserve">1、沙袋规格数量：0.5kg，0.75kg，1.0kg，1.5kg，2kg，2.5kg各两件。</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品目二十三：上肢协调功能练习器(手指)</w:t>
        <w:tab/>
      </w:r>
      <w:r/>
    </w:p>
    <w:p>
      <w:pPr>
        <w:pStyle w:val="915"/>
        <w:spacing w:line="360" w:lineRule="auto"/>
        <w:rPr>
          <w:rFonts w:hint="eastAsia" w:ascii="宋体" w:hAnsi="宋体"/>
          <w:szCs w:val="21"/>
        </w:rPr>
      </w:pPr>
      <w:r>
        <w:rPr>
          <w:rFonts w:hint="eastAsia" w:ascii="宋体" w:hAnsi="宋体"/>
          <w:szCs w:val="21"/>
        </w:rPr>
        <w:t xml:space="preserve">1、规格：≥320×230×285mm。</w:t>
      </w:r>
      <w:r/>
    </w:p>
    <w:p>
      <w:pPr>
        <w:pStyle w:val="915"/>
        <w:spacing w:line="360" w:lineRule="auto"/>
        <w:rPr>
          <w:rFonts w:hint="eastAsia" w:ascii="宋体" w:hAnsi="宋体"/>
          <w:szCs w:val="21"/>
        </w:rPr>
      </w:pPr>
      <w:r>
        <w:rPr>
          <w:rFonts w:hint="eastAsia" w:ascii="宋体" w:hAnsi="宋体"/>
          <w:szCs w:val="21"/>
        </w:rPr>
        <w:t xml:space="preserve">2、用途：训练上</w:t>
      </w:r>
      <w:r>
        <w:rPr>
          <w:rFonts w:hint="eastAsia" w:ascii="宋体" w:hAnsi="宋体"/>
          <w:szCs w:val="21"/>
        </w:rPr>
        <w:t xml:space="preserve">肢稳定性、协调性功能。提高上肢的日常活动能力。</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品目二十四：双轮助行器</w:t>
        <w:tab/>
      </w:r>
      <w:r/>
    </w:p>
    <w:p>
      <w:pPr>
        <w:pStyle w:val="915"/>
        <w:spacing w:line="360" w:lineRule="auto"/>
        <w:rPr>
          <w:rFonts w:hint="eastAsia" w:ascii="宋体" w:hAnsi="宋体"/>
          <w:szCs w:val="21"/>
        </w:rPr>
      </w:pPr>
      <w:r>
        <w:rPr>
          <w:rFonts w:hint="eastAsia" w:ascii="宋体" w:hAnsi="宋体"/>
          <w:szCs w:val="21"/>
        </w:rPr>
        <w:t xml:space="preserve">1、规格：≥460×520×760～930mm;扶手宽度：≥480mm。</w:t>
      </w:r>
      <w:r/>
    </w:p>
    <w:p>
      <w:pPr>
        <w:pStyle w:val="915"/>
        <w:spacing w:line="360" w:lineRule="auto"/>
        <w:rPr>
          <w:rFonts w:hint="eastAsia" w:ascii="宋体" w:hAnsi="宋体"/>
          <w:szCs w:val="21"/>
        </w:rPr>
      </w:pPr>
      <w:r>
        <w:rPr>
          <w:rFonts w:hint="eastAsia" w:ascii="宋体" w:hAnsi="宋体"/>
          <w:szCs w:val="21"/>
        </w:rPr>
        <w:t xml:space="preserve">2、额定承载质量：≥100kg。</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szCs w:val="21"/>
        </w:rPr>
      </w:pPr>
      <w:r>
        <w:rPr>
          <w:rFonts w:hint="eastAsia" w:ascii="宋体" w:hAnsi="宋体"/>
          <w:b/>
          <w:bCs/>
          <w:szCs w:val="21"/>
        </w:rPr>
        <w:t xml:space="preserve">品目二十五：</w:t>
      </w:r>
      <w:r>
        <w:rPr>
          <w:rFonts w:hint="eastAsia" w:ascii="宋体" w:hAnsi="宋体"/>
          <w:b/>
          <w:bCs/>
          <w:szCs w:val="21"/>
        </w:rPr>
        <w:t xml:space="preserve">训练用踏板</w:t>
      </w:r>
      <w:r>
        <w:rPr>
          <w:rFonts w:hint="eastAsia" w:ascii="宋体" w:hAnsi="宋体"/>
          <w:szCs w:val="21"/>
        </w:rPr>
      </w:r>
      <w:r/>
    </w:p>
    <w:p>
      <w:pPr>
        <w:pStyle w:val="915"/>
        <w:spacing w:line="360" w:lineRule="auto"/>
        <w:rPr>
          <w:rFonts w:hint="eastAsia" w:ascii="宋体" w:hAnsi="宋体"/>
          <w:szCs w:val="21"/>
        </w:rPr>
      </w:pPr>
      <w:r>
        <w:rPr>
          <w:rFonts w:hint="eastAsia" w:ascii="宋体" w:hAnsi="宋体"/>
          <w:szCs w:val="21"/>
        </w:rPr>
        <w:t xml:space="preserve">1、规格：≥370×310×75mm。</w:t>
      </w:r>
      <w:r/>
    </w:p>
    <w:p>
      <w:pPr>
        <w:pStyle w:val="915"/>
        <w:spacing w:line="360" w:lineRule="auto"/>
        <w:rPr>
          <w:rFonts w:hint="eastAsia" w:ascii="宋体" w:hAnsi="宋体"/>
          <w:szCs w:val="21"/>
        </w:rPr>
      </w:pPr>
      <w:r>
        <w:rPr>
          <w:rFonts w:hint="eastAsia" w:ascii="宋体" w:hAnsi="宋体"/>
          <w:szCs w:val="21"/>
        </w:rPr>
        <w:t xml:space="preserve">2、矫正角度调节范围：4档，15°、25°、30°、35°；矫正板高度调节范围：125～205mm，允差±20mm。</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品目二十六：</w:t>
      </w:r>
      <w:r>
        <w:rPr>
          <w:rFonts w:hint="eastAsia" w:ascii="宋体" w:hAnsi="宋体"/>
          <w:b/>
          <w:bCs/>
          <w:szCs w:val="21"/>
        </w:rPr>
        <w:t xml:space="preserve">组合软垫</w:t>
        <w:tab/>
      </w:r>
      <w:r/>
    </w:p>
    <w:p>
      <w:pPr>
        <w:pStyle w:val="915"/>
        <w:spacing w:line="360" w:lineRule="auto"/>
        <w:rPr>
          <w:rFonts w:hint="eastAsia" w:ascii="宋体" w:hAnsi="宋体"/>
          <w:szCs w:val="21"/>
        </w:rPr>
      </w:pPr>
      <w:r>
        <w:rPr>
          <w:rFonts w:hint="eastAsia" w:ascii="宋体" w:hAnsi="宋体"/>
          <w:szCs w:val="21"/>
        </w:rPr>
        <w:t xml:space="preserve">1.规格：1800×1200×50mm。</w:t>
      </w:r>
      <w:r/>
    </w:p>
    <w:p>
      <w:pPr>
        <w:pStyle w:val="915"/>
        <w:spacing w:line="360" w:lineRule="auto"/>
        <w:rPr>
          <w:rFonts w:hint="eastAsia" w:ascii="宋体" w:hAnsi="宋体"/>
          <w:szCs w:val="21"/>
        </w:rPr>
      </w:pPr>
      <w:r>
        <w:rPr>
          <w:rFonts w:hint="eastAsia" w:ascii="宋体" w:hAnsi="宋体"/>
          <w:szCs w:val="21"/>
        </w:rPr>
        <w:t xml:space="preserve">2.内层：软垫内层采用软质泡沫聚合材料。</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品目二十七：</w:t>
      </w:r>
      <w:r>
        <w:rPr>
          <w:rFonts w:hint="eastAsia" w:ascii="宋体" w:hAnsi="宋体"/>
          <w:b/>
          <w:bCs/>
          <w:szCs w:val="21"/>
        </w:rPr>
        <w:t xml:space="preserve">生物反馈助力</w:t>
      </w:r>
      <w:r>
        <w:rPr>
          <w:rFonts w:hint="eastAsia" w:ascii="宋体" w:hAnsi="宋体"/>
          <w:b/>
          <w:bCs/>
          <w:szCs w:val="21"/>
        </w:rPr>
        <w:t xml:space="preserve">电刺激仪（一拖六）</w:t>
      </w:r>
      <w:r>
        <w:rPr>
          <w:rFonts w:hint="eastAsia" w:ascii="宋体" w:hAnsi="宋体"/>
          <w:b/>
          <w:bCs/>
          <w:szCs w:val="21"/>
        </w:rPr>
        <w:tab/>
      </w:r>
      <w:r/>
    </w:p>
    <w:p>
      <w:pPr>
        <w:pStyle w:val="915"/>
        <w:spacing w:line="360" w:lineRule="auto"/>
        <w:rPr>
          <w:rFonts w:ascii="宋体" w:hAnsi="宋体"/>
          <w:szCs w:val="21"/>
        </w:rPr>
      </w:pPr>
      <w:r>
        <w:rPr>
          <w:rFonts w:hint="eastAsia" w:ascii="宋体" w:hAnsi="宋体"/>
          <w:szCs w:val="21"/>
        </w:rPr>
        <w:t xml:space="preserve">1.主机、从机可随身携带，重量≤1kg，从机数量≥6个，从机可与主机脱离使用；主机可连接从机，查看或修改从机数据</w:t>
      </w:r>
      <w:r>
        <w:rPr>
          <w:rFonts w:ascii="宋体" w:hAnsi="宋体"/>
          <w:szCs w:val="21"/>
        </w:rPr>
      </w:r>
      <w:r/>
    </w:p>
    <w:p>
      <w:pPr>
        <w:pStyle w:val="915"/>
        <w:spacing w:line="360" w:lineRule="auto"/>
        <w:rPr>
          <w:rFonts w:hint="eastAsia" w:ascii="宋体" w:hAnsi="宋体"/>
          <w:szCs w:val="21"/>
        </w:rPr>
      </w:pPr>
      <w:r>
        <w:rPr>
          <w:rFonts w:hint="eastAsia" w:ascii="宋体" w:hAnsi="宋体"/>
          <w:szCs w:val="21"/>
        </w:rPr>
        <w:t xml:space="preserve">2.内置环保锂电池，充满电可持续使用≥4小时，应具备低电量报警提示功能。</w:t>
      </w:r>
      <w:r/>
    </w:p>
    <w:p>
      <w:pPr>
        <w:pStyle w:val="915"/>
        <w:spacing w:line="360" w:lineRule="auto"/>
        <w:rPr>
          <w:rFonts w:hint="eastAsia" w:ascii="宋体" w:hAnsi="宋体"/>
          <w:szCs w:val="21"/>
        </w:rPr>
      </w:pPr>
      <w:r>
        <w:rPr>
          <w:rFonts w:hint="eastAsia" w:ascii="宋体" w:hAnsi="宋体"/>
          <w:szCs w:val="21"/>
        </w:rPr>
        <w:t xml:space="preserve">3.工作模式≥5种（电刺激、触发电刺激、助力电刺激、镜像治疗、肌电检测）。</w:t>
      </w:r>
      <w:r/>
    </w:p>
    <w:p>
      <w:pPr>
        <w:pStyle w:val="915"/>
        <w:spacing w:line="360" w:lineRule="auto"/>
        <w:rPr>
          <w:rFonts w:hint="eastAsia" w:ascii="宋体" w:hAnsi="宋体"/>
          <w:szCs w:val="21"/>
        </w:rPr>
      </w:pPr>
      <w:r>
        <w:rPr>
          <w:rFonts w:hint="eastAsia" w:ascii="宋体" w:hAnsi="宋体"/>
          <w:szCs w:val="21"/>
        </w:rPr>
        <w:t xml:space="preserve">4.反馈阈值：10μV～1000μV。</w:t>
      </w:r>
      <w:r/>
    </w:p>
    <w:p>
      <w:pPr>
        <w:pStyle w:val="915"/>
        <w:spacing w:line="360" w:lineRule="auto"/>
        <w:rPr>
          <w:rFonts w:hint="eastAsia" w:ascii="宋体" w:hAnsi="宋体"/>
          <w:szCs w:val="21"/>
        </w:rPr>
      </w:pPr>
      <w:r>
        <w:rPr>
          <w:rFonts w:hint="eastAsia" w:ascii="宋体" w:hAnsi="宋体"/>
          <w:szCs w:val="21"/>
        </w:rPr>
        <w:t xml:space="preserve">5.输出频率：2～100Hz，可调。</w:t>
      </w:r>
      <w:r/>
    </w:p>
    <w:p>
      <w:pPr>
        <w:pStyle w:val="915"/>
        <w:spacing w:line="360" w:lineRule="auto"/>
        <w:rPr>
          <w:rFonts w:hint="eastAsia" w:ascii="宋体" w:hAnsi="宋体"/>
          <w:szCs w:val="21"/>
        </w:rPr>
      </w:pPr>
      <w:r>
        <w:rPr>
          <w:rFonts w:hint="eastAsia" w:ascii="宋体" w:hAnsi="宋体"/>
          <w:szCs w:val="21"/>
        </w:rPr>
        <w:t xml:space="preserve">6.脉冲宽度：50μs～450μs可调，步进10μs。</w:t>
      </w:r>
      <w:r/>
    </w:p>
    <w:p>
      <w:pPr>
        <w:pStyle w:val="915"/>
        <w:spacing w:line="360" w:lineRule="auto"/>
        <w:rPr>
          <w:rFonts w:hint="eastAsia" w:ascii="宋体" w:hAnsi="宋体"/>
          <w:szCs w:val="21"/>
        </w:rPr>
      </w:pPr>
      <w:r>
        <w:rPr>
          <w:rFonts w:hint="eastAsia" w:ascii="宋体" w:hAnsi="宋体"/>
          <w:szCs w:val="21"/>
        </w:rPr>
        <w:t xml:space="preserve">7.输出强度：0～60mA，允差±l0%或±2mA。</w:t>
      </w:r>
      <w:r/>
    </w:p>
    <w:p>
      <w:pPr>
        <w:pStyle w:val="915"/>
        <w:spacing w:line="360" w:lineRule="auto"/>
        <w:rPr>
          <w:rFonts w:hint="eastAsia" w:ascii="宋体" w:hAnsi="宋体"/>
          <w:szCs w:val="21"/>
        </w:rPr>
      </w:pPr>
      <w:r>
        <w:rPr>
          <w:rFonts w:hint="eastAsia" w:ascii="宋体" w:hAnsi="宋体"/>
          <w:szCs w:val="21"/>
        </w:rPr>
        <w:t xml:space="preserve">8.主机治疗时间：1min～60min，可调。设置从机最长工作时间：1min</w:t>
      </w:r>
      <w:r>
        <w:rPr>
          <w:rFonts w:hint="eastAsia" w:ascii="宋体" w:hAnsi="宋体"/>
          <w:szCs w:val="21"/>
        </w:rPr>
        <w:t xml:space="preserve">～99h59min，步进1min。也可设置不限制时间。</w:t>
      </w:r>
      <w:r/>
    </w:p>
    <w:p>
      <w:pPr>
        <w:pStyle w:val="915"/>
        <w:spacing w:line="360" w:lineRule="auto"/>
        <w:rPr>
          <w:rFonts w:hint="eastAsia" w:ascii="宋体" w:hAnsi="宋体"/>
          <w:szCs w:val="21"/>
        </w:rPr>
      </w:pPr>
      <w:r>
        <w:rPr>
          <w:rFonts w:hint="eastAsia" w:ascii="宋体" w:hAnsi="宋体"/>
          <w:szCs w:val="21"/>
        </w:rPr>
        <w:t xml:space="preserve">9.可存储管理治疗方案≥60个。</w:t>
      </w:r>
      <w:r/>
    </w:p>
    <w:p>
      <w:pPr>
        <w:pStyle w:val="915"/>
        <w:spacing w:line="360" w:lineRule="auto"/>
        <w:rPr>
          <w:rFonts w:hint="eastAsia" w:ascii="宋体" w:hAnsi="宋体"/>
          <w:szCs w:val="21"/>
        </w:rPr>
      </w:pPr>
      <w:r>
        <w:rPr>
          <w:rFonts w:hint="eastAsia" w:ascii="宋体" w:hAnsi="宋体"/>
          <w:szCs w:val="21"/>
        </w:rPr>
        <w:t xml:space="preserve">10.主机治疗过程中应具有波形曲线、实时数据。</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品目二十八：</w:t>
      </w:r>
      <w:r>
        <w:rPr>
          <w:rFonts w:hint="eastAsia" w:ascii="宋体" w:hAnsi="宋体"/>
          <w:b/>
          <w:bCs/>
          <w:szCs w:val="21"/>
        </w:rPr>
        <w:t xml:space="preserve">低周波治疗仪</w:t>
        <w:tab/>
      </w:r>
      <w:r/>
    </w:p>
    <w:p>
      <w:pPr>
        <w:pStyle w:val="915"/>
        <w:spacing w:line="360" w:lineRule="auto"/>
        <w:rPr>
          <w:rFonts w:ascii="宋体" w:hAnsi="宋体"/>
          <w:szCs w:val="21"/>
        </w:rPr>
      </w:pPr>
      <w:r>
        <w:rPr>
          <w:rFonts w:hint="eastAsia" w:ascii="宋体" w:hAnsi="宋体"/>
          <w:szCs w:val="21"/>
        </w:rPr>
        <w:t xml:space="preserve">1.操作显示：</w:t>
      </w:r>
      <w:r>
        <w:rPr>
          <w:rFonts w:hint="eastAsia" w:ascii="宋体" w:hAnsi="宋体"/>
          <w:szCs w:val="21"/>
        </w:rPr>
        <w:t xml:space="preserve">≥</w:t>
      </w:r>
      <w:r>
        <w:rPr>
          <w:rFonts w:hint="eastAsia" w:ascii="宋体" w:hAnsi="宋体"/>
          <w:szCs w:val="21"/>
        </w:rPr>
        <w:t xml:space="preserve">9.7英寸液晶触摸屏</w:t>
      </w:r>
      <w:r>
        <w:rPr>
          <w:rFonts w:ascii="宋体" w:hAnsi="宋体"/>
          <w:szCs w:val="21"/>
        </w:rPr>
      </w:r>
      <w:r/>
    </w:p>
    <w:p>
      <w:pPr>
        <w:pStyle w:val="915"/>
        <w:spacing w:line="360" w:lineRule="auto"/>
        <w:rPr>
          <w:rFonts w:hint="eastAsia" w:ascii="宋体" w:hAnsi="宋体"/>
          <w:szCs w:val="21"/>
        </w:rPr>
      </w:pPr>
      <w:r>
        <w:rPr>
          <w:rFonts w:hint="eastAsia" w:ascii="宋体" w:hAnsi="宋体"/>
          <w:szCs w:val="21"/>
        </w:rPr>
        <w:t xml:space="preserve">2.输出模式：</w:t>
      </w:r>
      <w:r>
        <w:rPr>
          <w:rFonts w:hint="eastAsia" w:ascii="宋体" w:hAnsi="宋体"/>
          <w:szCs w:val="21"/>
        </w:rPr>
        <w:t xml:space="preserve">≥3</w:t>
      </w:r>
      <w:r>
        <w:rPr>
          <w:rFonts w:hint="eastAsia" w:ascii="宋体" w:hAnsi="宋体"/>
          <w:szCs w:val="21"/>
        </w:rPr>
        <w:t xml:space="preserve">种</w:t>
      </w:r>
      <w:r>
        <w:rPr>
          <w:rFonts w:hint="eastAsia" w:ascii="宋体" w:hAnsi="宋体"/>
          <w:szCs w:val="21"/>
        </w:rPr>
        <w:t xml:space="preserve">，至少包含</w:t>
      </w:r>
      <w:r>
        <w:rPr>
          <w:rFonts w:hint="eastAsia" w:ascii="宋体" w:hAnsi="宋体"/>
          <w:szCs w:val="21"/>
        </w:rPr>
        <w:t xml:space="preserve">经皮神经电刺激（TENS）、α-TRON、TENS+α-TRON。</w:t>
      </w:r>
      <w:r/>
    </w:p>
    <w:p>
      <w:pPr>
        <w:pStyle w:val="915"/>
        <w:spacing w:line="360" w:lineRule="auto"/>
        <w:rPr>
          <w:rFonts w:hint="eastAsia" w:ascii="宋体" w:hAnsi="宋体"/>
          <w:szCs w:val="21"/>
        </w:rPr>
      </w:pPr>
      <w:r>
        <w:rPr>
          <w:rFonts w:hint="eastAsia" w:ascii="宋体" w:hAnsi="宋体"/>
          <w:szCs w:val="21"/>
        </w:rPr>
        <w:t xml:space="preserve">3.输出频率：经皮神经电刺激（TENS）固定频率：5种；经皮神经电刺激（TENS）自动频率：5种。α-TRON频率范围：low：600～1000Hz。high：430～1</w:t>
      </w:r>
      <w:r>
        <w:rPr>
          <w:rFonts w:hint="eastAsia" w:ascii="宋体" w:hAnsi="宋体"/>
          <w:szCs w:val="21"/>
        </w:rPr>
        <w:t xml:space="preserve">000Hz。允差±10%。</w:t>
      </w:r>
      <w:r/>
    </w:p>
    <w:p>
      <w:pPr>
        <w:pStyle w:val="915"/>
        <w:spacing w:line="360" w:lineRule="auto"/>
        <w:rPr>
          <w:rFonts w:hint="eastAsia" w:ascii="宋体" w:hAnsi="宋体"/>
          <w:szCs w:val="21"/>
        </w:rPr>
      </w:pPr>
      <w:r>
        <w:rPr>
          <w:rFonts w:hint="eastAsia" w:ascii="宋体" w:hAnsi="宋体"/>
          <w:szCs w:val="21"/>
        </w:rPr>
        <w:t xml:space="preserve">4.输出波形：单向方波；输出电压Vpp：58V，允差±10%。</w:t>
      </w:r>
      <w:r/>
    </w:p>
    <w:p>
      <w:pPr>
        <w:pStyle w:val="915"/>
        <w:spacing w:line="360" w:lineRule="auto"/>
        <w:rPr>
          <w:rFonts w:hint="eastAsia" w:ascii="宋体" w:hAnsi="宋体"/>
          <w:szCs w:val="21"/>
        </w:rPr>
      </w:pPr>
      <w:r>
        <w:rPr>
          <w:rFonts w:hint="eastAsia" w:ascii="宋体" w:hAnsi="宋体"/>
          <w:szCs w:val="21"/>
        </w:rPr>
        <w:t xml:space="preserve">5.脉冲宽度：经皮神经电刺激（TENS）自动模式脉冲宽度：</w:t>
      </w:r>
      <w:r>
        <w:rPr>
          <w:rFonts w:hint="eastAsia" w:ascii="宋体" w:hAnsi="宋体"/>
          <w:szCs w:val="21"/>
        </w:rPr>
        <w:t xml:space="preserve">≥</w:t>
      </w:r>
      <w:r>
        <w:rPr>
          <w:rFonts w:hint="eastAsia" w:ascii="宋体" w:hAnsi="宋体"/>
          <w:szCs w:val="21"/>
        </w:rPr>
        <w:t xml:space="preserve">5种。</w:t>
      </w:r>
      <w:r/>
    </w:p>
    <w:p>
      <w:pPr>
        <w:pStyle w:val="915"/>
        <w:spacing w:line="360" w:lineRule="auto"/>
        <w:rPr>
          <w:rFonts w:hint="eastAsia" w:ascii="宋体" w:hAnsi="宋体"/>
          <w:szCs w:val="21"/>
        </w:rPr>
      </w:pPr>
      <w:r>
        <w:rPr>
          <w:rFonts w:hint="eastAsia" w:ascii="宋体" w:hAnsi="宋体"/>
          <w:szCs w:val="21"/>
        </w:rPr>
        <w:t xml:space="preserve">6.最大吸附负压：-34kPa，允差±30%，吸附模式：</w:t>
      </w:r>
      <w:r>
        <w:rPr>
          <w:rFonts w:hint="eastAsia" w:ascii="宋体" w:hAnsi="宋体"/>
          <w:szCs w:val="21"/>
        </w:rPr>
        <w:t xml:space="preserve">≥3</w:t>
      </w:r>
      <w:r>
        <w:rPr>
          <w:rFonts w:hint="eastAsia" w:ascii="宋体" w:hAnsi="宋体"/>
          <w:szCs w:val="21"/>
        </w:rPr>
        <w:t xml:space="preserve">种</w:t>
      </w:r>
      <w:r>
        <w:rPr>
          <w:rFonts w:hint="eastAsia" w:ascii="宋体" w:hAnsi="宋体"/>
          <w:szCs w:val="21"/>
        </w:rPr>
        <w:t xml:space="preserve">，至少包含</w:t>
      </w:r>
      <w:r>
        <w:rPr>
          <w:rFonts w:hint="eastAsia" w:ascii="宋体" w:hAnsi="宋体"/>
          <w:szCs w:val="21"/>
        </w:rPr>
        <w:t xml:space="preserve">连续、断续、交替。</w:t>
      </w:r>
      <w:r/>
    </w:p>
    <w:p>
      <w:pPr>
        <w:pStyle w:val="915"/>
        <w:spacing w:line="360" w:lineRule="auto"/>
        <w:rPr>
          <w:rFonts w:hint="eastAsia" w:ascii="宋体" w:hAnsi="宋体"/>
          <w:szCs w:val="21"/>
        </w:rPr>
      </w:pPr>
      <w:r>
        <w:rPr>
          <w:rFonts w:hint="eastAsia" w:ascii="宋体" w:hAnsi="宋体"/>
          <w:szCs w:val="21"/>
        </w:rPr>
        <w:t xml:space="preserve">7.治疗时间：</w:t>
      </w:r>
      <w:r/>
    </w:p>
    <w:p>
      <w:pPr>
        <w:pStyle w:val="915"/>
        <w:spacing w:line="360" w:lineRule="auto"/>
        <w:rPr>
          <w:rFonts w:hint="eastAsia" w:ascii="宋体" w:hAnsi="宋体"/>
          <w:szCs w:val="21"/>
        </w:rPr>
      </w:pPr>
      <w:r>
        <w:rPr>
          <w:rFonts w:hint="eastAsia" w:ascii="宋体" w:hAnsi="宋体"/>
          <w:szCs w:val="21"/>
        </w:rPr>
        <w:t xml:space="preserve">TENS模式：定时范围1～60min可调，级差1min，定时器显示误差±10%。</w:t>
      </w:r>
      <w:r/>
    </w:p>
    <w:p>
      <w:pPr>
        <w:pStyle w:val="915"/>
        <w:spacing w:line="360" w:lineRule="auto"/>
        <w:rPr>
          <w:rFonts w:hint="eastAsia" w:ascii="宋体" w:hAnsi="宋体"/>
          <w:szCs w:val="21"/>
        </w:rPr>
      </w:pPr>
      <w:r>
        <w:rPr>
          <w:rFonts w:hint="eastAsia" w:ascii="宋体" w:hAnsi="宋体"/>
          <w:szCs w:val="21"/>
        </w:rPr>
        <w:t xml:space="preserve">α-TRON模式：定时范围10～60min可调，级差1min，定时器显示误差±10%。</w:t>
      </w:r>
      <w:r/>
    </w:p>
    <w:p>
      <w:pPr>
        <w:pStyle w:val="915"/>
        <w:spacing w:line="360" w:lineRule="auto"/>
        <w:rPr>
          <w:rFonts w:hint="eastAsia" w:ascii="宋体" w:hAnsi="宋体"/>
          <w:szCs w:val="21"/>
        </w:rPr>
      </w:pPr>
      <w:r>
        <w:rPr>
          <w:rFonts w:hint="eastAsia" w:ascii="宋体" w:hAnsi="宋体"/>
          <w:szCs w:val="21"/>
        </w:rPr>
        <w:t xml:space="preserve">TENS+α-TRON模式：定时范围15～60min可调，级差1min，定时器显示误差±10%。</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品目二十九：</w:t>
      </w:r>
      <w:r>
        <w:rPr>
          <w:rFonts w:hint="eastAsia" w:ascii="宋体" w:hAnsi="宋体"/>
          <w:b/>
          <w:bCs/>
          <w:szCs w:val="21"/>
        </w:rPr>
        <w:t xml:space="preserve">中频治疗仪</w:t>
        <w:tab/>
      </w:r>
      <w:r/>
    </w:p>
    <w:p>
      <w:pPr>
        <w:pStyle w:val="915"/>
        <w:spacing w:line="360" w:lineRule="auto"/>
        <w:rPr>
          <w:rFonts w:hint="eastAsia" w:ascii="宋体" w:hAnsi="宋体"/>
          <w:szCs w:val="21"/>
        </w:rPr>
      </w:pPr>
      <w:r>
        <w:rPr>
          <w:rFonts w:hint="eastAsia" w:ascii="宋体" w:hAnsi="宋体"/>
          <w:szCs w:val="21"/>
        </w:rPr>
        <w:t xml:space="preserve">1.显示方式：数码触摸显示。</w:t>
      </w:r>
      <w:r/>
    </w:p>
    <w:p>
      <w:pPr>
        <w:pStyle w:val="915"/>
        <w:spacing w:line="360" w:lineRule="auto"/>
        <w:rPr>
          <w:rFonts w:hint="eastAsia" w:ascii="宋体" w:hAnsi="宋体"/>
          <w:szCs w:val="21"/>
        </w:rPr>
      </w:pPr>
      <w:r>
        <w:rPr>
          <w:rFonts w:hint="eastAsia" w:ascii="宋体" w:hAnsi="宋体"/>
          <w:szCs w:val="21"/>
        </w:rPr>
        <w:t xml:space="preserve">2.输出通道：≥8通道</w:t>
      </w:r>
      <w:r/>
    </w:p>
    <w:p>
      <w:pPr>
        <w:pStyle w:val="915"/>
        <w:spacing w:line="360" w:lineRule="auto"/>
        <w:rPr>
          <w:rFonts w:hint="eastAsia" w:ascii="宋体" w:hAnsi="宋体"/>
          <w:szCs w:val="21"/>
        </w:rPr>
      </w:pPr>
      <w:r>
        <w:rPr>
          <w:rFonts w:hint="eastAsia" w:ascii="宋体" w:hAnsi="宋体"/>
          <w:szCs w:val="21"/>
        </w:rPr>
        <w:t xml:space="preserve">3.中频频率及波形可调，中频调幅度：0%、25%、50%、75%、100%，允差±5%。</w:t>
      </w:r>
      <w:r/>
    </w:p>
    <w:p>
      <w:pPr>
        <w:pStyle w:val="915"/>
        <w:spacing w:line="360" w:lineRule="auto"/>
        <w:rPr>
          <w:rFonts w:hint="eastAsia" w:ascii="宋体" w:hAnsi="宋体"/>
          <w:szCs w:val="21"/>
        </w:rPr>
      </w:pPr>
      <w:r>
        <w:rPr>
          <w:rFonts w:hint="eastAsia" w:ascii="宋体" w:hAnsi="宋体"/>
          <w:szCs w:val="21"/>
        </w:rPr>
        <w:t xml:space="preserve">4.具备干扰电性能：</w:t>
      </w:r>
      <w:r/>
    </w:p>
    <w:p>
      <w:pPr>
        <w:pStyle w:val="915"/>
        <w:spacing w:line="360" w:lineRule="auto"/>
        <w:rPr>
          <w:rFonts w:hint="eastAsia" w:ascii="宋体" w:hAnsi="宋体"/>
          <w:szCs w:val="21"/>
        </w:rPr>
      </w:pPr>
      <w:r>
        <w:rPr>
          <w:rFonts w:hint="eastAsia" w:ascii="宋体" w:hAnsi="宋体"/>
          <w:szCs w:val="21"/>
        </w:rPr>
        <w:t xml:space="preserve">5.处方数量：≥60种。</w:t>
      </w:r>
      <w:r/>
    </w:p>
    <w:p>
      <w:pPr>
        <w:pStyle w:val="915"/>
        <w:spacing w:line="360" w:lineRule="auto"/>
        <w:rPr>
          <w:rFonts w:hint="eastAsia" w:ascii="宋体" w:hAnsi="宋体"/>
          <w:szCs w:val="21"/>
        </w:rPr>
      </w:pPr>
      <w:r>
        <w:rPr>
          <w:rFonts w:hint="eastAsia" w:ascii="宋体" w:hAnsi="宋体"/>
          <w:szCs w:val="21"/>
        </w:rPr>
        <w:t xml:space="preserve">6.中频输出电流：在500Ω的负载下，每路输出电流≤100mA。输出强度分0～99级可调;输出电流稳定度：不同负载下的输出电流变化率应≤10%。</w:t>
      </w:r>
      <w:r/>
    </w:p>
    <w:p>
      <w:pPr>
        <w:pStyle w:val="915"/>
        <w:spacing w:line="360" w:lineRule="auto"/>
        <w:rPr>
          <w:rFonts w:hint="eastAsia" w:ascii="宋体" w:hAnsi="宋体"/>
          <w:szCs w:val="21"/>
        </w:rPr>
      </w:pPr>
      <w:r>
        <w:rPr>
          <w:rFonts w:hint="eastAsia" w:ascii="宋体" w:hAnsi="宋体"/>
          <w:szCs w:val="21"/>
        </w:rPr>
        <w:t xml:space="preserve">7.电极板温度：38℃～55℃，分6档可调，允差±3℃。加热功能可单独开启及关闭。</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w:t>
      </w:r>
      <w:r>
        <w:rPr>
          <w:rFonts w:hint="eastAsia" w:ascii="宋体" w:hAnsi="宋体"/>
          <w:b/>
          <w:bCs/>
          <w:szCs w:val="21"/>
        </w:rPr>
        <w:t xml:space="preserve">超声脉冲电导治疗仪</w:t>
        <w:tab/>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连续工作时间</w:t>
      </w:r>
      <w:r>
        <w:rPr>
          <w:rFonts w:hint="eastAsia" w:ascii="宋体" w:hAnsi="宋体"/>
          <w:szCs w:val="21"/>
        </w:rPr>
        <w:t xml:space="preserve">：≥</w:t>
      </w:r>
      <w:r>
        <w:rPr>
          <w:rFonts w:hint="eastAsia" w:ascii="宋体" w:hAnsi="宋体"/>
          <w:szCs w:val="21"/>
        </w:rPr>
        <w:t xml:space="preserve">6小时</w:t>
      </w:r>
      <w:r/>
    </w:p>
    <w:p>
      <w:pPr>
        <w:pStyle w:val="915"/>
        <w:spacing w:line="360" w:lineRule="auto"/>
        <w:rPr>
          <w:rFonts w:hint="eastAsia" w:ascii="宋体" w:hAnsi="宋体"/>
          <w:szCs w:val="21"/>
        </w:rPr>
      </w:pPr>
      <w:r>
        <w:rPr>
          <w:rFonts w:hint="eastAsia" w:ascii="宋体" w:hAnsi="宋体"/>
          <w:szCs w:val="21"/>
        </w:rPr>
        <w:t xml:space="preserve">2.电致孔</w:t>
      </w:r>
      <w:r>
        <w:rPr>
          <w:rFonts w:hint="eastAsia" w:ascii="宋体" w:hAnsi="宋体"/>
          <w:szCs w:val="21"/>
        </w:rPr>
        <w:t xml:space="preserve">：</w:t>
      </w:r>
      <w:r>
        <w:rPr>
          <w:rFonts w:hint="eastAsia" w:ascii="宋体" w:hAnsi="宋体"/>
          <w:szCs w:val="21"/>
        </w:rPr>
        <w:t xml:space="preserve">波形</w:t>
      </w:r>
      <w:r>
        <w:rPr>
          <w:rFonts w:hint="eastAsia" w:ascii="宋体" w:hAnsi="宋体"/>
          <w:szCs w:val="21"/>
        </w:rPr>
        <w:t xml:space="preserve">：</w:t>
      </w:r>
      <w:r>
        <w:rPr>
          <w:rFonts w:hint="eastAsia" w:ascii="宋体" w:hAnsi="宋体"/>
          <w:szCs w:val="21"/>
        </w:rPr>
        <w:t xml:space="preserve">脉冲波；输出最大峰峰值</w:t>
      </w:r>
      <w:r>
        <w:rPr>
          <w:rFonts w:hint="eastAsia" w:ascii="宋体" w:hAnsi="宋体"/>
          <w:szCs w:val="21"/>
        </w:rPr>
        <w:t xml:space="preserve">：</w:t>
      </w:r>
      <w:r>
        <w:rPr>
          <w:rFonts w:hint="eastAsia" w:ascii="宋体" w:hAnsi="宋体"/>
          <w:szCs w:val="21"/>
        </w:rPr>
        <w:t xml:space="preserve">在500Ω负载条件下，峰峰值</w:t>
      </w:r>
      <w:r>
        <w:rPr>
          <w:rFonts w:hint="eastAsia" w:ascii="宋体" w:hAnsi="宋体"/>
          <w:szCs w:val="21"/>
        </w:rPr>
        <w:t xml:space="preserve">≥</w:t>
      </w:r>
      <w:r>
        <w:rPr>
          <w:rFonts w:hint="eastAsia" w:ascii="宋体" w:hAnsi="宋体"/>
          <w:szCs w:val="21"/>
        </w:rPr>
        <w:t xml:space="preserve">58V。分两档可调，其中0档无输出。脉冲周期</w:t>
      </w:r>
      <w:r>
        <w:rPr>
          <w:rFonts w:hint="eastAsia" w:ascii="宋体" w:hAnsi="宋体"/>
          <w:szCs w:val="21"/>
        </w:rPr>
        <w:t xml:space="preserve">：</w:t>
      </w:r>
      <w:r>
        <w:rPr>
          <w:rFonts w:hint="eastAsia" w:ascii="宋体" w:hAnsi="宋体"/>
          <w:szCs w:val="21"/>
        </w:rPr>
        <w:t xml:space="preserve">200ms:脉冲周期数量:5个</w:t>
      </w:r>
      <w:r>
        <w:rPr>
          <w:rFonts w:hint="eastAsia" w:ascii="宋体" w:hAnsi="宋体"/>
          <w:szCs w:val="21"/>
        </w:rPr>
        <w:t xml:space="preserve">；</w:t>
      </w:r>
      <w:r>
        <w:rPr>
          <w:rFonts w:hint="eastAsia" w:ascii="宋体" w:hAnsi="宋体"/>
          <w:szCs w:val="21"/>
        </w:rPr>
        <w:t xml:space="preserve">脉冲能量:300mJ。</w:t>
      </w:r>
      <w:r/>
    </w:p>
    <w:p>
      <w:pPr>
        <w:pStyle w:val="915"/>
        <w:spacing w:line="360" w:lineRule="auto"/>
        <w:rPr>
          <w:rFonts w:hint="eastAsia" w:ascii="宋体" w:hAnsi="宋体"/>
          <w:szCs w:val="21"/>
        </w:rPr>
      </w:pPr>
      <w:r>
        <w:rPr>
          <w:rFonts w:hint="eastAsia" w:ascii="宋体" w:hAnsi="宋体"/>
          <w:szCs w:val="21"/>
        </w:rPr>
        <w:t xml:space="preserve">3.超声输出</w:t>
      </w:r>
      <w:r>
        <w:rPr>
          <w:rFonts w:hint="eastAsia" w:ascii="宋体" w:hAnsi="宋体"/>
          <w:szCs w:val="21"/>
        </w:rPr>
        <w:t xml:space="preserve">：</w:t>
      </w:r>
      <w:r>
        <w:rPr>
          <w:rFonts w:hint="eastAsia" w:ascii="宋体" w:hAnsi="宋体"/>
          <w:szCs w:val="21"/>
        </w:rPr>
        <w:t xml:space="preserve">超声工作频率:1MHlz</w:t>
      </w:r>
      <w:r>
        <w:rPr>
          <w:rFonts w:hint="eastAsia" w:ascii="宋体" w:hAnsi="宋体"/>
          <w:szCs w:val="21"/>
        </w:rPr>
        <w:t xml:space="preserve">；</w:t>
      </w:r>
      <w:r>
        <w:rPr>
          <w:rFonts w:hint="eastAsia" w:ascii="宋体" w:hAnsi="宋体"/>
          <w:szCs w:val="21"/>
        </w:rPr>
        <w:t xml:space="preserve">有效辐射面积:3.8cm2:</w:t>
      </w:r>
      <w:r/>
    </w:p>
    <w:p>
      <w:pPr>
        <w:pStyle w:val="915"/>
        <w:spacing w:line="360" w:lineRule="auto"/>
        <w:rPr>
          <w:rFonts w:hint="eastAsia" w:ascii="宋体" w:hAnsi="宋体"/>
          <w:szCs w:val="21"/>
        </w:rPr>
      </w:pPr>
      <w:r>
        <w:rPr>
          <w:rFonts w:hint="eastAsia" w:ascii="宋体" w:hAnsi="宋体"/>
          <w:szCs w:val="21"/>
        </w:rPr>
        <w:t xml:space="preserve">4.中频输出</w:t>
      </w:r>
      <w:r>
        <w:rPr>
          <w:rFonts w:hint="eastAsia" w:ascii="宋体" w:hAnsi="宋体"/>
          <w:szCs w:val="21"/>
        </w:rPr>
        <w:t xml:space="preserve">：</w:t>
      </w:r>
      <w:r>
        <w:rPr>
          <w:rFonts w:hint="eastAsia" w:ascii="宋体" w:hAnsi="宋体"/>
          <w:szCs w:val="21"/>
        </w:rPr>
        <w:t xml:space="preserve">基波</w:t>
      </w:r>
      <w:r>
        <w:rPr>
          <w:rFonts w:hint="eastAsia" w:ascii="宋体" w:hAnsi="宋体"/>
          <w:szCs w:val="21"/>
        </w:rPr>
        <w:t xml:space="preserve">：</w:t>
      </w:r>
      <w:r>
        <w:rPr>
          <w:rFonts w:hint="eastAsia" w:ascii="宋体" w:hAnsi="宋体"/>
          <w:szCs w:val="21"/>
        </w:rPr>
        <w:t xml:space="preserve">方波脉冲</w:t>
      </w:r>
      <w:r>
        <w:rPr>
          <w:rFonts w:hint="eastAsia" w:ascii="宋体" w:hAnsi="宋体"/>
          <w:szCs w:val="21"/>
        </w:rPr>
        <w:t xml:space="preserve">，</w:t>
      </w:r>
      <w:r>
        <w:rPr>
          <w:rFonts w:hint="eastAsia" w:ascii="宋体" w:hAnsi="宋体"/>
          <w:szCs w:val="21"/>
        </w:rPr>
        <w:t xml:space="preserve">频率:2kHz，脉宽250us。</w:t>
      </w:r>
      <w:r/>
    </w:p>
    <w:p>
      <w:pPr>
        <w:pStyle w:val="915"/>
        <w:spacing w:line="360" w:lineRule="auto"/>
        <w:rPr>
          <w:rFonts w:hint="eastAsia" w:ascii="宋体" w:hAnsi="宋体"/>
          <w:szCs w:val="21"/>
        </w:rPr>
      </w:pPr>
      <w:r>
        <w:rPr>
          <w:rFonts w:hint="eastAsia" w:ascii="宋体" w:hAnsi="宋体"/>
          <w:szCs w:val="21"/>
        </w:rPr>
        <w:t xml:space="preserve">5.最大输出电流：在500Ω负载状态下，输出电流为18mA;在450Ω、500Ω、550Ω负载下，电流变化率不超过10%.</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品目三十一：</w:t>
      </w:r>
      <w:r>
        <w:rPr>
          <w:rFonts w:hint="eastAsia" w:ascii="宋体" w:hAnsi="宋体"/>
          <w:b/>
          <w:bCs/>
          <w:szCs w:val="21"/>
        </w:rPr>
        <w:t xml:space="preserve">电磁聚焦式冲击波治疗仪</w:t>
        <w:tab/>
      </w:r>
      <w:r/>
    </w:p>
    <w:p>
      <w:pPr>
        <w:pStyle w:val="915"/>
        <w:spacing w:line="360" w:lineRule="auto"/>
        <w:rPr>
          <w:rFonts w:hint="eastAsia" w:ascii="宋体" w:hAnsi="宋体"/>
          <w:szCs w:val="21"/>
        </w:rPr>
      </w:pPr>
      <w:r>
        <w:rPr>
          <w:rFonts w:hint="eastAsia" w:ascii="宋体" w:hAnsi="宋体"/>
          <w:szCs w:val="21"/>
        </w:rPr>
        <w:t xml:space="preserve">1.适应范围：适用于足底筋膜炎、</w:t>
      </w:r>
      <w:r>
        <w:rPr>
          <w:rFonts w:hint="eastAsia" w:ascii="宋体" w:hAnsi="宋体"/>
          <w:szCs w:val="21"/>
        </w:rPr>
        <w:t xml:space="preserve">钙化性肩部肌腱炎、网球肘和肩周炎的辅助治疗。</w:t>
      </w:r>
      <w:r/>
    </w:p>
    <w:p>
      <w:pPr>
        <w:pStyle w:val="915"/>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.▲能量形式：电磁聚焦式，聚焦稳定、不用频繁更换电极。</w:t>
      </w:r>
      <w:r/>
    </w:p>
    <w:p>
      <w:pPr>
        <w:pStyle w:val="915"/>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.设备主机显示屏尺寸</w:t>
      </w:r>
      <w:r>
        <w:rPr>
          <w:rFonts w:hint="eastAsia" w:ascii="宋体" w:hAnsi="宋体"/>
          <w:szCs w:val="21"/>
        </w:rPr>
        <w:t xml:space="preserve">≥</w:t>
      </w:r>
      <w:r>
        <w:rPr>
          <w:rFonts w:hint="eastAsia" w:ascii="宋体" w:hAnsi="宋体"/>
          <w:szCs w:val="21"/>
        </w:rPr>
        <w:t xml:space="preserve">10.1英寸，彩色触摸屏配合一键飞梭式强度调节旋钮，治疗中可实时调节参数。</w:t>
      </w:r>
      <w:r/>
    </w:p>
    <w:p>
      <w:pPr>
        <w:pStyle w:val="915"/>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.▲能流密度范围：0.01~0.35mJ/mm²，可随能级自适应调节</w:t>
      </w:r>
      <w:r/>
    </w:p>
    <w:p>
      <w:pPr>
        <w:pStyle w:val="915"/>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.能量等级不少于20级，覆盖低中高能量，可同时满足对表浅部位和深层次部位的治疗。</w:t>
      </w:r>
      <w:r/>
    </w:p>
    <w:p>
      <w:pPr>
        <w:pStyle w:val="915"/>
        <w:spacing w:line="360" w:lineRule="auto"/>
        <w:rPr>
          <w:rFonts w:hint="eastAsia" w:ascii="宋体" w:hAnsi="宋体"/>
          <w:szCs w:val="21"/>
        </w:rPr>
      </w:pPr>
      <w:r>
        <w:rPr>
          <w:rFonts w:hint="eastAsia" w:ascii="宋体" w:hAnsi="宋体"/>
          <w:szCs w:val="21"/>
        </w:rPr>
        <w:t xml:space="preserve">6</w:t>
      </w:r>
      <w:r>
        <w:rPr>
          <w:rFonts w:hint="eastAsia" w:ascii="宋体" w:hAnsi="宋体"/>
          <w:szCs w:val="21"/>
        </w:rPr>
        <w:t xml:space="preserve">.焦区大小：径向宽度≤10mm；轴向长度≤40mm；</w:t>
      </w:r>
      <w:r/>
    </w:p>
    <w:p>
      <w:pPr>
        <w:pStyle w:val="915"/>
        <w:spacing w:line="360" w:lineRule="auto"/>
        <w:rPr>
          <w:rFonts w:hint="eastAsia" w:ascii="宋体" w:hAnsi="宋体"/>
          <w:szCs w:val="21"/>
        </w:rPr>
      </w:pPr>
      <w:r>
        <w:rPr>
          <w:rFonts w:hint="eastAsia" w:ascii="宋体" w:hAnsi="宋体"/>
          <w:szCs w:val="21"/>
        </w:rPr>
        <w:t xml:space="preserve">7</w:t>
      </w:r>
      <w:r>
        <w:rPr>
          <w:rFonts w:hint="eastAsia" w:ascii="宋体" w:hAnsi="宋体"/>
          <w:szCs w:val="21"/>
        </w:rPr>
        <w:t xml:space="preserve">.脉宽≤3μs</w:t>
      </w:r>
      <w:r/>
    </w:p>
    <w:p>
      <w:pPr>
        <w:pStyle w:val="915"/>
        <w:spacing w:line="360" w:lineRule="auto"/>
        <w:rPr>
          <w:rFonts w:hint="eastAsia" w:ascii="宋体" w:hAnsi="宋体"/>
          <w:szCs w:val="21"/>
        </w:rPr>
      </w:pPr>
      <w:r>
        <w:rPr>
          <w:rFonts w:hint="eastAsia" w:ascii="宋体" w:hAnsi="宋体"/>
          <w:szCs w:val="21"/>
        </w:rPr>
        <w:t xml:space="preserve">8</w:t>
      </w:r>
      <w:r>
        <w:rPr>
          <w:rFonts w:hint="eastAsia" w:ascii="宋体" w:hAnsi="宋体"/>
          <w:szCs w:val="21"/>
        </w:rPr>
        <w:t xml:space="preserve">.治疗深度：0~70mm； </w:t>
      </w:r>
      <w:r/>
    </w:p>
    <w:p>
      <w:pPr>
        <w:pStyle w:val="915"/>
        <w:spacing w:line="360" w:lineRule="auto"/>
        <w:rPr>
          <w:rFonts w:hint="eastAsia" w:ascii="宋体" w:hAnsi="宋体"/>
          <w:szCs w:val="21"/>
        </w:rPr>
      </w:pPr>
      <w:r>
        <w:rPr>
          <w:rFonts w:hint="eastAsia" w:ascii="宋体" w:hAnsi="宋体"/>
          <w:szCs w:val="21"/>
        </w:rPr>
        <w:t xml:space="preserve">9</w:t>
      </w:r>
      <w:r>
        <w:rPr>
          <w:rFonts w:hint="eastAsia" w:ascii="宋体" w:hAnsi="宋体"/>
          <w:szCs w:val="21"/>
        </w:rPr>
        <w:t xml:space="preserve">.▲输出频率：0.5~12H</w:t>
      </w:r>
      <w:r>
        <w:rPr>
          <w:rFonts w:hint="eastAsia" w:ascii="宋体" w:hAnsi="宋体"/>
          <w:szCs w:val="21"/>
        </w:rPr>
        <w:t xml:space="preserve">z可调，步长0.5Hz；</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0</w:t>
      </w:r>
      <w:r>
        <w:rPr>
          <w:rFonts w:hint="eastAsia" w:ascii="宋体" w:hAnsi="宋体"/>
          <w:szCs w:val="21"/>
        </w:rPr>
        <w:t xml:space="preserve">.冲击次数：100~9900次可调，步长100次；</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1</w:t>
      </w:r>
      <w:r>
        <w:rPr>
          <w:rFonts w:hint="eastAsia" w:ascii="宋体" w:hAnsi="宋体"/>
          <w:szCs w:val="21"/>
        </w:rPr>
        <w:t xml:space="preserve">.▲水囊式治疗头，水囊高度三档可调；</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2</w:t>
      </w:r>
      <w:r>
        <w:rPr>
          <w:rFonts w:hint="eastAsia" w:ascii="宋体" w:hAnsi="宋体"/>
          <w:szCs w:val="21"/>
        </w:rPr>
        <w:t xml:space="preserve">.▲具备联网功能，实现向管理系统上传或接收数据</w:t>
      </w:r>
      <w:r>
        <w:rPr>
          <w:rFonts w:hint="eastAsia" w:ascii="宋体" w:hAnsi="宋体"/>
          <w:szCs w:val="21"/>
        </w:rPr>
        <w:t xml:space="preserve"> </w:t>
      </w:r>
      <w:r>
        <w:rPr>
          <w:rFonts w:hint="eastAsia" w:ascii="宋体" w:hAnsi="宋体"/>
          <w:szCs w:val="21"/>
        </w:rPr>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3</w:t>
      </w:r>
      <w:r>
        <w:rPr>
          <w:rFonts w:hint="eastAsia" w:ascii="宋体" w:hAnsi="宋体"/>
          <w:szCs w:val="21"/>
        </w:rPr>
        <w:t xml:space="preserve">.▲具备自定义方案库：可储备≥10000 个治疗方案。</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4</w:t>
      </w:r>
      <w:r>
        <w:rPr>
          <w:rFonts w:hint="eastAsia" w:ascii="宋体" w:hAnsi="宋体"/>
          <w:szCs w:val="21"/>
        </w:rPr>
        <w:t xml:space="preserve">.设备主机重量≤25Kg</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5</w:t>
      </w:r>
      <w:r>
        <w:rPr>
          <w:rFonts w:hint="eastAsia" w:ascii="宋体" w:hAnsi="宋体"/>
          <w:szCs w:val="21"/>
        </w:rPr>
        <w:t xml:space="preserve">.治疗手柄带有控制按键</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6</w:t>
      </w:r>
      <w:r>
        <w:rPr>
          <w:rFonts w:hint="eastAsia" w:ascii="宋体" w:hAnsi="宋体"/>
          <w:szCs w:val="21"/>
        </w:rPr>
        <w:t xml:space="preserve">.具有封闭水循环冷却系统，过热保护功能</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7</w:t>
      </w:r>
      <w:r>
        <w:rPr>
          <w:rFonts w:hint="eastAsia" w:ascii="宋体" w:hAnsi="宋体"/>
          <w:szCs w:val="21"/>
        </w:rPr>
        <w:t xml:space="preserve">.预设参数要求具有可预设冲击波数，启动后可倒计数，当达到预设值时，自动停止发射冲击波</w:t>
      </w:r>
      <w:r/>
    </w:p>
    <w:p>
      <w:pPr>
        <w:pStyle w:val="915"/>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8</w:t>
      </w:r>
      <w:r>
        <w:rPr>
          <w:rFonts w:hint="eastAsia" w:ascii="宋体" w:hAnsi="宋体"/>
          <w:szCs w:val="21"/>
        </w:rPr>
        <w:t xml:space="preserve">.治疗过程中能显示累计治疗能量、剩余次数、能级、频率等信息</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品目三十二：脑循环治疗仪</w:t>
      </w:r>
      <w:r>
        <w:rPr>
          <w:rFonts w:hint="eastAsia" w:ascii="宋体" w:hAnsi="宋体"/>
          <w:b/>
          <w:bCs/>
          <w:szCs w:val="21"/>
        </w:rPr>
        <w:tab/>
      </w:r>
      <w:r/>
    </w:p>
    <w:p>
      <w:pPr>
        <w:pStyle w:val="915"/>
        <w:spacing w:line="360" w:lineRule="auto"/>
        <w:rPr>
          <w:rFonts w:hint="eastAsia" w:ascii="宋体" w:hAnsi="宋体"/>
          <w:szCs w:val="21"/>
        </w:rPr>
      </w:pPr>
      <w:r>
        <w:rPr>
          <w:rFonts w:hint="eastAsia" w:ascii="宋体" w:hAnsi="宋体"/>
          <w:szCs w:val="21"/>
        </w:rPr>
        <w:t xml:space="preserve">1.输出方式：一路磁场输出、一路小脑顶核电刺激输出（治疗帽≥8个电磁体组成）和两路肢体电刺激输出。</w:t>
      </w:r>
      <w:r/>
    </w:p>
    <w:p>
      <w:pPr>
        <w:pStyle w:val="915"/>
        <w:spacing w:line="360" w:lineRule="auto"/>
        <w:rPr>
          <w:rFonts w:hint="eastAsia" w:ascii="宋体" w:hAnsi="宋体"/>
          <w:szCs w:val="21"/>
        </w:rPr>
      </w:pPr>
      <w:r>
        <w:rPr>
          <w:rFonts w:hint="eastAsia" w:ascii="宋体" w:hAnsi="宋体"/>
          <w:szCs w:val="21"/>
        </w:rPr>
        <w:t xml:space="preserve">2.变频磁场感应频率≥6种频率输出,最大频率≥50Hz。</w:t>
      </w:r>
      <w:r/>
    </w:p>
    <w:p>
      <w:pPr>
        <w:pStyle w:val="915"/>
        <w:spacing w:line="360" w:lineRule="auto"/>
        <w:rPr>
          <w:rFonts w:hint="eastAsia" w:ascii="宋体" w:hAnsi="宋体"/>
          <w:szCs w:val="21"/>
        </w:rPr>
      </w:pPr>
      <w:r>
        <w:rPr>
          <w:rFonts w:hint="eastAsia" w:ascii="宋体" w:hAnsi="宋体"/>
          <w:szCs w:val="21"/>
        </w:rPr>
        <w:t xml:space="preserve">3.设备具有定频模式和变频模式，可任意选择其中一种频率输出。</w:t>
      </w:r>
      <w:r/>
    </w:p>
    <w:p>
      <w:pPr>
        <w:pStyle w:val="915"/>
        <w:spacing w:line="360" w:lineRule="auto"/>
        <w:rPr>
          <w:rFonts w:hint="eastAsia" w:ascii="宋体" w:hAnsi="宋体"/>
          <w:szCs w:val="21"/>
        </w:rPr>
      </w:pPr>
      <w:r>
        <w:rPr>
          <w:rFonts w:hint="eastAsia" w:ascii="宋体" w:hAnsi="宋体"/>
          <w:szCs w:val="21"/>
        </w:rPr>
        <w:t xml:space="preserve">4.最大磁感应强度≥20mT。</w:t>
      </w:r>
      <w:r/>
    </w:p>
    <w:p>
      <w:pPr>
        <w:pStyle w:val="915"/>
        <w:spacing w:line="360" w:lineRule="auto"/>
        <w:rPr>
          <w:rFonts w:hint="eastAsia" w:ascii="宋体" w:hAnsi="宋体"/>
          <w:szCs w:val="21"/>
        </w:rPr>
      </w:pPr>
      <w:r>
        <w:rPr>
          <w:rFonts w:hint="eastAsia" w:ascii="宋体" w:hAnsi="宋体"/>
          <w:szCs w:val="21"/>
        </w:rPr>
        <w:t xml:space="preserve">5.小脑顶核刺激具有≥6种输出波形,输出脉冲强度为≤42Vpp，≥80档可调。</w:t>
      </w:r>
      <w:r/>
    </w:p>
    <w:p>
      <w:pPr>
        <w:pStyle w:val="915"/>
        <w:spacing w:line="360" w:lineRule="auto"/>
        <w:rPr>
          <w:rFonts w:hint="eastAsia" w:ascii="宋体" w:hAnsi="宋体"/>
          <w:szCs w:val="21"/>
        </w:rPr>
      </w:pPr>
      <w:r>
        <w:rPr>
          <w:rFonts w:hint="eastAsia" w:ascii="宋体" w:hAnsi="宋体"/>
          <w:szCs w:val="21"/>
        </w:rPr>
        <w:t xml:space="preserve">6.肢体电刺激性能工作频率范围：2KHz～10KHz;肢体电刺激治疗处方：≥60个,输出电流≤100mA，分0～99级可调(负载电阻500Ω)。</w:t>
      </w:r>
      <w:r/>
    </w:p>
    <w:p>
      <w:pPr>
        <w:pStyle w:val="915"/>
        <w:spacing w:line="360" w:lineRule="auto"/>
        <w:rPr>
          <w:rFonts w:hint="eastAsia" w:ascii="宋体" w:hAnsi="宋体"/>
          <w:szCs w:val="21"/>
        </w:rPr>
      </w:pPr>
      <w:r>
        <w:rPr>
          <w:rFonts w:hint="eastAsia" w:ascii="宋体" w:hAnsi="宋体"/>
          <w:szCs w:val="21"/>
        </w:rPr>
        <w:t xml:space="preserve">7.调制频率范围：0～</w:t>
      </w:r>
      <w:r>
        <w:rPr>
          <w:rFonts w:hint="eastAsia" w:ascii="宋体" w:hAnsi="宋体"/>
          <w:szCs w:val="21"/>
        </w:rPr>
        <w:t xml:space="preserve">150Hz;调制波形：≥7种波形;调制方式：连续、断续、间歇、变频和交替调制。</w:t>
      </w:r>
      <w:r/>
    </w:p>
    <w:p>
      <w:pPr>
        <w:pStyle w:val="915"/>
        <w:spacing w:line="360" w:lineRule="auto"/>
        <w:rPr>
          <w:rFonts w:hint="eastAsia" w:ascii="宋体" w:hAnsi="宋体"/>
          <w:szCs w:val="21"/>
        </w:rPr>
      </w:pPr>
      <w:r>
        <w:rPr>
          <w:rFonts w:hint="eastAsia" w:ascii="宋体" w:hAnsi="宋体"/>
          <w:szCs w:val="21"/>
        </w:rPr>
        <w:t xml:space="preserve">8.电极板表面温度范围：38℃～55℃，</w:t>
      </w:r>
      <w:r>
        <w:rPr>
          <w:rFonts w:hint="eastAsia" w:ascii="宋体" w:hAnsi="宋体"/>
          <w:szCs w:val="21"/>
        </w:rPr>
        <w:t xml:space="preserve">至少</w:t>
      </w:r>
      <w:r>
        <w:rPr>
          <w:rFonts w:hint="eastAsia" w:ascii="宋体" w:hAnsi="宋体"/>
          <w:szCs w:val="21"/>
        </w:rPr>
        <w:t xml:space="preserve">六档可调。</w:t>
      </w:r>
      <w:r/>
    </w:p>
    <w:p>
      <w:pPr>
        <w:pStyle w:val="915"/>
        <w:spacing w:line="360" w:lineRule="auto"/>
        <w:rPr>
          <w:rFonts w:hint="eastAsia" w:ascii="宋体" w:hAnsi="宋体"/>
          <w:szCs w:val="21"/>
        </w:rPr>
      </w:pPr>
      <w:r>
        <w:rPr>
          <w:rFonts w:hint="eastAsia" w:ascii="宋体" w:hAnsi="宋体"/>
          <w:szCs w:val="21"/>
        </w:rPr>
        <w:t xml:space="preserve">9.治疗结束后应具有声音提示功能。</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品目三十三：骨伤</w:t>
      </w:r>
      <w:r>
        <w:rPr>
          <w:rFonts w:hint="eastAsia" w:ascii="宋体" w:hAnsi="宋体"/>
          <w:b/>
          <w:bCs/>
          <w:szCs w:val="21"/>
        </w:rPr>
        <w:t xml:space="preserve">治疗仪</w:t>
        <w:tab/>
      </w:r>
      <w:r/>
    </w:p>
    <w:p>
      <w:pPr>
        <w:pStyle w:val="915"/>
        <w:spacing w:line="360" w:lineRule="auto"/>
        <w:rPr>
          <w:rFonts w:hint="eastAsia" w:ascii="宋体" w:hAnsi="宋体"/>
          <w:szCs w:val="21"/>
        </w:rPr>
      </w:pPr>
      <w:r>
        <w:rPr>
          <w:rFonts w:hint="eastAsia" w:ascii="宋体" w:hAnsi="宋体"/>
          <w:szCs w:val="21"/>
        </w:rPr>
        <w:t xml:space="preserve">1.输出通道：1路磁疗，2路4线低频电疗组合输出。</w:t>
      </w:r>
      <w:r/>
    </w:p>
    <w:p>
      <w:pPr>
        <w:pStyle w:val="915"/>
        <w:spacing w:line="360" w:lineRule="auto"/>
        <w:rPr>
          <w:rFonts w:hint="eastAsia" w:ascii="宋体" w:hAnsi="宋体"/>
          <w:szCs w:val="21"/>
        </w:rPr>
      </w:pPr>
      <w:r>
        <w:rPr>
          <w:rFonts w:hint="eastAsia" w:ascii="宋体" w:hAnsi="宋体"/>
          <w:szCs w:val="21"/>
        </w:rPr>
        <w:t xml:space="preserve">2.治疗仪低频电疗输出脉冲频率为15Hz～38Hz，≥60级可调。</w:t>
      </w:r>
      <w:r/>
    </w:p>
    <w:p>
      <w:pPr>
        <w:pStyle w:val="915"/>
        <w:spacing w:line="360" w:lineRule="auto"/>
        <w:rPr>
          <w:rFonts w:hint="eastAsia" w:ascii="宋体" w:hAnsi="宋体"/>
          <w:szCs w:val="21"/>
        </w:rPr>
      </w:pPr>
      <w:r>
        <w:rPr>
          <w:rFonts w:hint="eastAsia" w:ascii="宋体" w:hAnsi="宋体"/>
          <w:szCs w:val="21"/>
        </w:rPr>
        <w:t xml:space="preserve">3.输出脉冲宽度：≤100ms,输出脉冲强度：≤22V，分0～99级可调。</w:t>
      </w:r>
      <w:r/>
    </w:p>
    <w:p>
      <w:pPr>
        <w:pStyle w:val="915"/>
        <w:spacing w:line="360" w:lineRule="auto"/>
        <w:rPr>
          <w:rFonts w:hint="eastAsia" w:ascii="宋体" w:hAnsi="宋体"/>
          <w:szCs w:val="21"/>
        </w:rPr>
      </w:pPr>
      <w:r>
        <w:rPr>
          <w:rFonts w:hint="eastAsia" w:ascii="宋体" w:hAnsi="宋体"/>
          <w:szCs w:val="21"/>
        </w:rPr>
        <w:t xml:space="preserve">4.治疗模式：≥三种（半波脉冲、锯齿波脉冲、尖波脉冲）,治疗时间为0～99min连续可调，级差1min，治疗结束后有声音提示。</w:t>
      </w:r>
      <w:r/>
    </w:p>
    <w:p>
      <w:pPr>
        <w:pStyle w:val="915"/>
        <w:spacing w:line="360" w:lineRule="auto"/>
        <w:rPr>
          <w:rFonts w:hint="eastAsia" w:ascii="宋体" w:hAnsi="宋体"/>
          <w:szCs w:val="21"/>
        </w:rPr>
      </w:pPr>
      <w:r>
        <w:rPr>
          <w:rFonts w:hint="eastAsia" w:ascii="宋体" w:hAnsi="宋体"/>
          <w:szCs w:val="21"/>
        </w:rPr>
        <w:t xml:space="preserve">5.磁疗头中心表面磁场强度≤50mT，分0～12级可调;磁疗的磁场频率为2Hz～10Hz，分1～16级可调。</w:t>
      </w:r>
      <w:r/>
    </w:p>
    <w:p>
      <w:pPr>
        <w:pStyle w:val="915"/>
        <w:spacing w:line="360" w:lineRule="auto"/>
        <w:rPr>
          <w:rFonts w:hint="eastAsia" w:ascii="宋体" w:hAnsi="宋体"/>
          <w:szCs w:val="21"/>
        </w:rPr>
      </w:pPr>
      <w:r>
        <w:rPr>
          <w:rFonts w:hint="eastAsia" w:ascii="宋体" w:hAnsi="宋体"/>
          <w:szCs w:val="21"/>
        </w:rPr>
        <w:t xml:space="preserve">6.应具有开路短路保护功能。</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品目三十四：加压冷热敷治疗仪</w:t>
      </w:r>
      <w:r>
        <w:rPr>
          <w:rFonts w:hint="eastAsia" w:ascii="宋体" w:hAnsi="宋体"/>
          <w:b/>
          <w:bCs/>
          <w:szCs w:val="21"/>
        </w:rPr>
        <w:tab/>
      </w:r>
      <w:r/>
    </w:p>
    <w:p>
      <w:pPr>
        <w:pStyle w:val="915"/>
        <w:spacing w:line="360" w:lineRule="auto"/>
        <w:rPr>
          <w:rFonts w:hint="eastAsia" w:ascii="宋体" w:hAnsi="宋体"/>
          <w:szCs w:val="21"/>
        </w:rPr>
      </w:pPr>
      <w:r>
        <w:rPr>
          <w:rFonts w:hint="eastAsia" w:ascii="宋体" w:hAnsi="宋体"/>
          <w:szCs w:val="21"/>
        </w:rPr>
        <w:t xml:space="preserve">1.运行模式：连续运行。</w:t>
      </w:r>
      <w:r/>
    </w:p>
    <w:p>
      <w:pPr>
        <w:pStyle w:val="915"/>
        <w:spacing w:line="360" w:lineRule="auto"/>
        <w:rPr>
          <w:rFonts w:hint="eastAsia" w:ascii="宋体" w:hAnsi="宋体"/>
          <w:szCs w:val="21"/>
        </w:rPr>
      </w:pPr>
      <w:r>
        <w:rPr>
          <w:rFonts w:hint="eastAsia" w:ascii="宋体" w:hAnsi="宋体"/>
          <w:szCs w:val="21"/>
        </w:rPr>
        <w:t xml:space="preserve">2.治疗时间可调，范围5min～720min，步进5min。</w:t>
      </w:r>
      <w:r/>
    </w:p>
    <w:p>
      <w:pPr>
        <w:pStyle w:val="915"/>
        <w:spacing w:line="360" w:lineRule="auto"/>
        <w:rPr>
          <w:rFonts w:hint="eastAsia" w:ascii="宋体" w:hAnsi="宋体"/>
          <w:szCs w:val="21"/>
        </w:rPr>
      </w:pPr>
      <w:r>
        <w:rPr>
          <w:rFonts w:hint="eastAsia" w:ascii="宋体" w:hAnsi="宋体"/>
          <w:szCs w:val="21"/>
        </w:rPr>
        <w:t xml:space="preserve">3.循环液体温度设定范围：制冷模式：4℃～30℃；制热模式：30℃～40℃。步进：0.5℃</w:t>
      </w:r>
      <w:r/>
    </w:p>
    <w:p>
      <w:pPr>
        <w:pStyle w:val="915"/>
        <w:spacing w:line="360" w:lineRule="auto"/>
        <w:rPr>
          <w:rFonts w:hint="eastAsia" w:ascii="宋体" w:hAnsi="宋体"/>
          <w:szCs w:val="21"/>
        </w:rPr>
      </w:pPr>
      <w:r>
        <w:rPr>
          <w:rFonts w:hint="eastAsia" w:ascii="宋体" w:hAnsi="宋体"/>
          <w:szCs w:val="21"/>
        </w:rPr>
        <w:t xml:space="preserve">体温设定范围：制冷模式：30.0℃～40.0℃；制热模式：30.0℃～37.0℃。步进：0.1℃,体温传感器监测功能异常提醒,体温传感器监测范围不</w:t>
      </w:r>
      <w:r>
        <w:rPr>
          <w:rFonts w:hint="eastAsia" w:ascii="宋体" w:hAnsi="宋体"/>
          <w:szCs w:val="21"/>
        </w:rPr>
        <w:t xml:space="preserve">小于28℃～43℃。</w:t>
      </w:r>
      <w:r/>
    </w:p>
    <w:p>
      <w:pPr>
        <w:pStyle w:val="915"/>
        <w:spacing w:line="360" w:lineRule="auto"/>
        <w:rPr>
          <w:rFonts w:hint="eastAsia" w:ascii="宋体" w:hAnsi="宋体"/>
          <w:szCs w:val="21"/>
        </w:rPr>
      </w:pPr>
      <w:r>
        <w:rPr>
          <w:rFonts w:hint="eastAsia" w:ascii="宋体" w:hAnsi="宋体"/>
          <w:szCs w:val="21"/>
        </w:rPr>
        <w:t xml:space="preserve">4.循环液体温度超过42℃提醒，设备停止工作。</w:t>
      </w:r>
      <w:r/>
    </w:p>
    <w:p>
      <w:pPr>
        <w:pStyle w:val="915"/>
        <w:spacing w:line="360" w:lineRule="auto"/>
        <w:rPr>
          <w:rFonts w:hint="eastAsia" w:ascii="宋体" w:hAnsi="宋体"/>
          <w:szCs w:val="21"/>
        </w:rPr>
      </w:pPr>
      <w:r>
        <w:rPr>
          <w:rFonts w:hint="eastAsia" w:ascii="宋体" w:hAnsi="宋体"/>
          <w:szCs w:val="21"/>
        </w:rPr>
        <w:t xml:space="preserve">5.实时液位监测，异常提醒。液位过低设备停止工作。</w:t>
      </w:r>
      <w:r/>
    </w:p>
    <w:p>
      <w:pPr>
        <w:pStyle w:val="915"/>
        <w:spacing w:line="360" w:lineRule="auto"/>
        <w:rPr>
          <w:rFonts w:hint="eastAsia" w:ascii="宋体" w:hAnsi="宋体"/>
          <w:szCs w:val="21"/>
        </w:rPr>
      </w:pPr>
      <w:r>
        <w:rPr>
          <w:rFonts w:hint="eastAsia" w:ascii="宋体" w:hAnsi="宋体"/>
          <w:szCs w:val="21"/>
        </w:rPr>
        <w:t xml:space="preserve">6.循环液体换水提醒</w:t>
      </w:r>
      <w:r>
        <w:rPr>
          <w:rFonts w:hint="eastAsia" w:ascii="宋体" w:hAnsi="宋体"/>
          <w:szCs w:val="21"/>
        </w:rPr>
        <w:t xml:space="preserve">；</w:t>
      </w:r>
      <w:r>
        <w:rPr>
          <w:rFonts w:hint="eastAsia" w:ascii="宋体" w:hAnsi="宋体"/>
          <w:szCs w:val="21"/>
        </w:rPr>
        <w:t xml:space="preserve">自动排水、自动回水。</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品目三十五：红外光灸治疗仪（盆底）</w:t>
      </w:r>
      <w:r>
        <w:rPr>
          <w:rFonts w:hint="eastAsia" w:ascii="宋体" w:hAnsi="宋体"/>
          <w:b/>
          <w:bCs/>
          <w:szCs w:val="21"/>
        </w:rPr>
        <w:tab/>
      </w:r>
      <w:r/>
    </w:p>
    <w:p>
      <w:pPr>
        <w:pStyle w:val="915"/>
        <w:spacing w:line="360" w:lineRule="auto"/>
        <w:rPr>
          <w:rFonts w:hint="eastAsia" w:ascii="宋体" w:hAnsi="宋体"/>
          <w:szCs w:val="21"/>
        </w:rPr>
      </w:pPr>
      <w:r>
        <w:rPr>
          <w:rFonts w:hint="eastAsia" w:ascii="宋体" w:hAnsi="宋体"/>
          <w:szCs w:val="21"/>
        </w:rPr>
        <w:t xml:space="preserve">1.▲输出方式：2路红光和2路艾灸可独立控制，具有双重独立的温度保护装置。</w:t>
      </w:r>
      <w:r/>
    </w:p>
    <w:p>
      <w:pPr>
        <w:pStyle w:val="915"/>
        <w:spacing w:line="360" w:lineRule="auto"/>
        <w:rPr>
          <w:rFonts w:hint="eastAsia" w:ascii="宋体" w:hAnsi="宋体"/>
          <w:szCs w:val="21"/>
        </w:rPr>
      </w:pPr>
      <w:r>
        <w:rPr>
          <w:rFonts w:hint="eastAsia" w:ascii="宋体" w:hAnsi="宋体"/>
          <w:szCs w:val="21"/>
        </w:rPr>
        <w:t xml:space="preserve">2.支架高度调节范围：460～1400mm</w:t>
      </w:r>
      <w:r>
        <w:rPr>
          <w:rFonts w:hint="eastAsia" w:ascii="宋体" w:hAnsi="宋体"/>
          <w:szCs w:val="21"/>
        </w:rPr>
        <w:t xml:space="preserve">；</w:t>
      </w:r>
      <w:r>
        <w:rPr>
          <w:rFonts w:hint="eastAsia" w:ascii="宋体" w:hAnsi="宋体"/>
          <w:szCs w:val="21"/>
        </w:rPr>
        <w:t xml:space="preserve">治疗头：支持三维旋转方向；具有磁吸装置。</w:t>
      </w:r>
      <w:r/>
    </w:p>
    <w:p>
      <w:pPr>
        <w:pStyle w:val="915"/>
        <w:spacing w:line="360" w:lineRule="auto"/>
        <w:rPr>
          <w:rFonts w:hint="eastAsia" w:ascii="宋体" w:hAnsi="宋体"/>
          <w:szCs w:val="21"/>
        </w:rPr>
      </w:pPr>
      <w:r>
        <w:rPr>
          <w:rFonts w:hint="eastAsia" w:ascii="宋体" w:hAnsi="宋体"/>
          <w:szCs w:val="21"/>
        </w:rPr>
        <w:t xml:space="preserve">3.红外光波长范围：580nm～1050nm;输出光功率：≥10W。</w:t>
      </w:r>
      <w:r/>
    </w:p>
    <w:p>
      <w:pPr>
        <w:pStyle w:val="915"/>
        <w:spacing w:line="360" w:lineRule="auto"/>
        <w:rPr>
          <w:rFonts w:hint="eastAsia" w:ascii="宋体" w:hAnsi="宋体"/>
          <w:szCs w:val="21"/>
        </w:rPr>
      </w:pPr>
      <w:r>
        <w:rPr>
          <w:rFonts w:hint="eastAsia" w:ascii="宋体" w:hAnsi="宋体"/>
          <w:szCs w:val="21"/>
        </w:rPr>
        <w:t xml:space="preserve">4.光疗可调档位：</w:t>
      </w:r>
      <w:r>
        <w:rPr>
          <w:rFonts w:hint="eastAsia" w:ascii="宋体" w:hAnsi="宋体"/>
          <w:szCs w:val="21"/>
        </w:rPr>
        <w:t xml:space="preserve">≥</w:t>
      </w:r>
      <w:r>
        <w:rPr>
          <w:rFonts w:hint="eastAsia" w:ascii="宋体" w:hAnsi="宋体"/>
          <w:szCs w:val="21"/>
        </w:rPr>
        <w:t xml:space="preserve">3档</w:t>
      </w:r>
      <w:r>
        <w:rPr>
          <w:rFonts w:hint="eastAsia" w:ascii="宋体" w:hAnsi="宋体"/>
          <w:szCs w:val="21"/>
        </w:rPr>
        <w:t xml:space="preserve">；</w:t>
      </w:r>
      <w:r>
        <w:rPr>
          <w:rFonts w:hint="eastAsia" w:ascii="宋体" w:hAnsi="宋体"/>
          <w:szCs w:val="21"/>
        </w:rPr>
        <w:t xml:space="preserve">光疗频率：≥6档。</w:t>
      </w:r>
      <w:r/>
    </w:p>
    <w:p>
      <w:pPr>
        <w:pStyle w:val="915"/>
        <w:spacing w:line="360" w:lineRule="auto"/>
        <w:rPr>
          <w:rFonts w:hint="eastAsia" w:ascii="宋体" w:hAnsi="宋体"/>
          <w:szCs w:val="21"/>
        </w:rPr>
      </w:pPr>
      <w:r>
        <w:rPr>
          <w:rFonts w:hint="eastAsia" w:ascii="宋体" w:hAnsi="宋体"/>
          <w:szCs w:val="21"/>
        </w:rPr>
        <w:t xml:space="preserve">5.艾灸加热温度：100℃～160℃可调，级差10℃。</w:t>
      </w:r>
      <w:r/>
    </w:p>
    <w:p>
      <w:pPr>
        <w:pStyle w:val="915"/>
        <w:spacing w:line="360" w:lineRule="auto"/>
        <w:rPr>
          <w:rFonts w:hint="eastAsia" w:ascii="宋体" w:hAnsi="宋体"/>
          <w:szCs w:val="21"/>
        </w:rPr>
      </w:pPr>
      <w:r>
        <w:rPr>
          <w:rFonts w:hint="eastAsia" w:ascii="宋体" w:hAnsi="宋体"/>
          <w:szCs w:val="21"/>
        </w:rPr>
        <w:t xml:space="preserve">6.工作时间：1min～99min可调，级差1min。</w:t>
      </w:r>
      <w:r/>
    </w:p>
    <w:p>
      <w:pPr>
        <w:pStyle w:val="915"/>
        <w:spacing w:line="360" w:lineRule="auto"/>
        <w:rPr>
          <w:rFonts w:hint="eastAsia" w:ascii="宋体" w:hAnsi="宋体"/>
          <w:szCs w:val="21"/>
        </w:rPr>
      </w:pPr>
      <w:r>
        <w:rPr>
          <w:rFonts w:hint="eastAsia" w:ascii="宋体" w:hAnsi="宋体"/>
          <w:szCs w:val="21"/>
        </w:rPr>
        <w:t xml:space="preserve">7.具备防倾倒保护功能。</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品目三十六：体外胃动力治疗仪</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szCs w:val="21"/>
        </w:rPr>
        <w:t xml:space="preserve">1.主机配有</w:t>
      </w:r>
      <w:r>
        <w:rPr>
          <w:rFonts w:hint="eastAsia" w:ascii="宋体" w:hAnsi="宋体"/>
          <w:szCs w:val="21"/>
        </w:rPr>
        <w:t xml:space="preserve">≥</w:t>
      </w:r>
      <w:r>
        <w:rPr>
          <w:rFonts w:hint="eastAsia" w:ascii="宋体" w:hAnsi="宋体"/>
          <w:szCs w:val="21"/>
        </w:rPr>
        <w:t xml:space="preserve">7英寸彩色触换显示屏。</w:t>
      </w:r>
      <w:r/>
    </w:p>
    <w:p>
      <w:pPr>
        <w:pStyle w:val="915"/>
        <w:spacing w:line="360" w:lineRule="auto"/>
        <w:rPr>
          <w:rFonts w:hint="eastAsia" w:ascii="宋体" w:hAnsi="宋体"/>
          <w:szCs w:val="21"/>
        </w:rPr>
      </w:pPr>
      <w:r>
        <w:rPr>
          <w:rFonts w:hint="eastAsia" w:ascii="宋体" w:hAnsi="宋体"/>
          <w:szCs w:val="21"/>
        </w:rPr>
        <w:t xml:space="preserve">2.提供胃肠起搏疗法、穴位电针疗法和音乐疗法。三种疗法可单独使用也可任意组合使用。</w:t>
      </w:r>
      <w:r/>
    </w:p>
    <w:p>
      <w:pPr>
        <w:pStyle w:val="915"/>
        <w:spacing w:line="360" w:lineRule="auto"/>
        <w:rPr>
          <w:rFonts w:hint="eastAsia" w:ascii="宋体" w:hAnsi="宋体"/>
          <w:szCs w:val="21"/>
        </w:rPr>
      </w:pPr>
      <w:r>
        <w:rPr>
          <w:rFonts w:hint="eastAsia" w:ascii="宋体" w:hAnsi="宋体"/>
          <w:szCs w:val="21"/>
        </w:rPr>
        <w:t xml:space="preserve">3.提供两个胃/肠起搏输出和两个穴位刺激输出端口，可双人同时使用</w:t>
      </w:r>
      <w:r>
        <w:rPr>
          <w:rFonts w:hint="eastAsia" w:ascii="宋体" w:hAnsi="宋体"/>
          <w:szCs w:val="21"/>
        </w:rPr>
        <w:t xml:space="preserve">；</w:t>
      </w:r>
      <w:r>
        <w:rPr>
          <w:rFonts w:hint="eastAsia" w:ascii="宋体" w:hAnsi="宋体"/>
          <w:szCs w:val="21"/>
        </w:rPr>
        <w:t xml:space="preserve">也可单人使用。</w:t>
      </w:r>
      <w:r/>
    </w:p>
    <w:p>
      <w:pPr>
        <w:pStyle w:val="915"/>
        <w:spacing w:line="360" w:lineRule="auto"/>
        <w:rPr>
          <w:rFonts w:hint="eastAsia" w:ascii="宋体" w:hAnsi="宋体"/>
          <w:szCs w:val="21"/>
        </w:rPr>
      </w:pPr>
      <w:r>
        <w:rPr>
          <w:rFonts w:hint="eastAsia" w:ascii="宋体" w:hAnsi="宋体"/>
          <w:szCs w:val="21"/>
        </w:rPr>
        <w:t xml:space="preserve">4.治疗时间可调，范围1～60min，步进1min，允差±30s。治疗完成后有声音提示。连续工作时间：连续工作时间</w:t>
      </w:r>
      <w:r>
        <w:rPr>
          <w:rFonts w:hint="eastAsia" w:ascii="宋体" w:hAnsi="宋体"/>
          <w:szCs w:val="21"/>
        </w:rPr>
        <w:t xml:space="preserve">≥</w:t>
      </w:r>
      <w:r>
        <w:rPr>
          <w:rFonts w:hint="eastAsia" w:ascii="宋体" w:hAnsi="宋体"/>
          <w:szCs w:val="21"/>
        </w:rPr>
        <w:t xml:space="preserve">8h。</w:t>
      </w:r>
      <w:r/>
    </w:p>
    <w:p>
      <w:pPr>
        <w:pStyle w:val="915"/>
        <w:spacing w:line="360" w:lineRule="auto"/>
        <w:rPr>
          <w:rFonts w:hint="eastAsia" w:ascii="宋体" w:hAnsi="宋体"/>
          <w:szCs w:val="21"/>
        </w:rPr>
      </w:pPr>
      <w:r>
        <w:rPr>
          <w:rFonts w:hint="eastAsia" w:ascii="宋体" w:hAnsi="宋体"/>
          <w:szCs w:val="21"/>
        </w:rPr>
        <w:t xml:space="preserve">5.内置</w:t>
      </w:r>
      <w:r>
        <w:rPr>
          <w:rFonts w:hint="eastAsia" w:ascii="宋体" w:hAnsi="宋体"/>
          <w:szCs w:val="21"/>
        </w:rPr>
        <w:t xml:space="preserve">≥</w:t>
      </w:r>
      <w:r>
        <w:rPr>
          <w:rFonts w:hint="eastAsia" w:ascii="宋体" w:hAnsi="宋体"/>
          <w:szCs w:val="21"/>
        </w:rPr>
        <w:t xml:space="preserve">8个参考处方。</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品目三十七：</w:t>
      </w:r>
      <w:r>
        <w:rPr>
          <w:rFonts w:hint="eastAsia" w:ascii="宋体" w:hAnsi="宋体"/>
          <w:b/>
          <w:bCs/>
          <w:szCs w:val="21"/>
        </w:rPr>
        <w:t xml:space="preserve">极</w:t>
      </w:r>
      <w:r>
        <w:rPr>
          <w:rFonts w:hint="eastAsia" w:ascii="宋体" w:hAnsi="宋体"/>
          <w:b/>
          <w:bCs/>
          <w:szCs w:val="21"/>
        </w:rPr>
        <w:t xml:space="preserve">超短波治疗</w:t>
      </w:r>
      <w:r>
        <w:rPr>
          <w:rFonts w:hint="eastAsia" w:ascii="宋体" w:hAnsi="宋体"/>
          <w:b/>
          <w:bCs/>
          <w:szCs w:val="21"/>
        </w:rPr>
        <w:t xml:space="preserve">仪</w:t>
      </w:r>
      <w:r>
        <w:rPr>
          <w:rFonts w:hint="eastAsia" w:ascii="宋体" w:hAnsi="宋体"/>
          <w:b/>
          <w:bCs/>
          <w:szCs w:val="21"/>
        </w:rPr>
        <w:tab/>
      </w:r>
      <w:r/>
    </w:p>
    <w:p>
      <w:pPr>
        <w:pStyle w:val="915"/>
        <w:spacing w:line="360" w:lineRule="auto"/>
        <w:rPr>
          <w:rFonts w:hint="eastAsia" w:ascii="宋体" w:hAnsi="宋体"/>
          <w:szCs w:val="21"/>
        </w:rPr>
      </w:pPr>
      <w:r>
        <w:rPr>
          <w:rFonts w:hint="eastAsia" w:ascii="宋体" w:hAnsi="宋体"/>
          <w:szCs w:val="21"/>
        </w:rPr>
        <w:t xml:space="preserve">1.输出通道：双通道，配有可旋转支臂</w:t>
      </w:r>
      <w:r/>
    </w:p>
    <w:p>
      <w:pPr>
        <w:pStyle w:val="915"/>
        <w:spacing w:line="360" w:lineRule="auto"/>
        <w:rPr>
          <w:rFonts w:hint="eastAsia" w:ascii="宋体" w:hAnsi="宋体"/>
          <w:szCs w:val="21"/>
        </w:rPr>
      </w:pPr>
      <w:r>
        <w:rPr>
          <w:rFonts w:hint="eastAsia" w:ascii="宋体" w:hAnsi="宋体"/>
          <w:szCs w:val="21"/>
        </w:rPr>
        <w:t xml:space="preserve">2.辐射器规格</w:t>
      </w:r>
      <w:r/>
    </w:p>
    <w:p>
      <w:pPr>
        <w:pStyle w:val="915"/>
        <w:spacing w:line="360" w:lineRule="auto"/>
        <w:rPr>
          <w:rFonts w:hint="eastAsia" w:ascii="宋体" w:hAnsi="宋体"/>
          <w:szCs w:val="21"/>
        </w:rPr>
      </w:pPr>
      <w:r>
        <w:rPr>
          <w:rFonts w:hint="eastAsia" w:ascii="宋体" w:hAnsi="宋体"/>
          <w:szCs w:val="21"/>
        </w:rPr>
        <w:t xml:space="preserve">圆形：Φ170mm，允差±15%。圆形辐射面积≥226cm²</w:t>
      </w:r>
      <w:r/>
    </w:p>
    <w:p>
      <w:pPr>
        <w:pStyle w:val="915"/>
        <w:spacing w:line="360" w:lineRule="auto"/>
        <w:rPr>
          <w:rFonts w:hint="eastAsia" w:ascii="宋体" w:hAnsi="宋体"/>
          <w:szCs w:val="21"/>
        </w:rPr>
      </w:pPr>
      <w:r>
        <w:rPr>
          <w:rFonts w:hint="eastAsia" w:ascii="宋体" w:hAnsi="宋体"/>
          <w:szCs w:val="21"/>
        </w:rPr>
        <w:t xml:space="preserve">长方形：长430mm，宽120mm，允差±15%。长方形辐射面积≥516cm²。</w:t>
      </w:r>
      <w:r/>
    </w:p>
    <w:p>
      <w:pPr>
        <w:pStyle w:val="915"/>
        <w:spacing w:line="360" w:lineRule="auto"/>
        <w:rPr>
          <w:rFonts w:hint="eastAsia" w:ascii="宋体" w:hAnsi="宋体"/>
          <w:szCs w:val="21"/>
        </w:rPr>
      </w:pPr>
      <w:r>
        <w:rPr>
          <w:rFonts w:hint="eastAsia" w:ascii="宋体" w:hAnsi="宋体"/>
          <w:szCs w:val="21"/>
        </w:rPr>
        <w:t xml:space="preserve">3.辐射器具有实时输出提示功能。</w:t>
      </w:r>
      <w:r/>
    </w:p>
    <w:p>
      <w:pPr>
        <w:pStyle w:val="915"/>
        <w:spacing w:line="360" w:lineRule="auto"/>
        <w:rPr>
          <w:rFonts w:hint="eastAsia" w:ascii="宋体" w:hAnsi="宋体"/>
          <w:szCs w:val="21"/>
        </w:rPr>
      </w:pPr>
      <w:r>
        <w:rPr>
          <w:rFonts w:hint="eastAsia" w:ascii="宋体" w:hAnsi="宋体"/>
          <w:szCs w:val="21"/>
        </w:rPr>
        <w:t xml:space="preserve">4.治疗时间：0～30min，连续可调，级差1min。</w:t>
      </w:r>
      <w:r/>
    </w:p>
    <w:p>
      <w:pPr>
        <w:pStyle w:val="915"/>
        <w:spacing w:line="360" w:lineRule="auto"/>
        <w:rPr>
          <w:rFonts w:hint="eastAsia" w:ascii="宋体" w:hAnsi="宋体"/>
          <w:szCs w:val="21"/>
        </w:rPr>
      </w:pPr>
      <w:r>
        <w:rPr>
          <w:rFonts w:hint="eastAsia" w:ascii="宋体" w:hAnsi="宋体"/>
          <w:szCs w:val="21"/>
        </w:rPr>
        <w:t xml:space="preserve">5.输出方式：连续式和脉冲式。</w:t>
      </w:r>
      <w:r/>
    </w:p>
    <w:p>
      <w:pPr>
        <w:pStyle w:val="915"/>
        <w:spacing w:line="360" w:lineRule="auto"/>
        <w:rPr>
          <w:rFonts w:hint="eastAsia" w:ascii="宋体" w:hAnsi="宋体"/>
          <w:szCs w:val="21"/>
        </w:rPr>
      </w:pPr>
      <w:r>
        <w:rPr>
          <w:rFonts w:hint="eastAsia" w:ascii="宋体" w:hAnsi="宋体"/>
          <w:szCs w:val="21"/>
        </w:rPr>
        <w:t xml:space="preserve">6.显示方式：电容触控操作平台。</w:t>
      </w:r>
      <w:r/>
    </w:p>
    <w:p>
      <w:pPr>
        <w:pStyle w:val="915"/>
        <w:spacing w:line="360" w:lineRule="auto"/>
        <w:rPr>
          <w:rFonts w:hint="eastAsia" w:ascii="宋体" w:hAnsi="宋体"/>
          <w:szCs w:val="21"/>
        </w:rPr>
      </w:pPr>
      <w:r>
        <w:rPr>
          <w:rFonts w:hint="eastAsia" w:ascii="宋体" w:hAnsi="宋体"/>
          <w:szCs w:val="21"/>
        </w:rPr>
        <w:t xml:space="preserve">7.具有超温报警功能、空载保护功能、过压、过流、闭锁保护功能。</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品目三十八：手功能综合康复训练平台ADL</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szCs w:val="21"/>
        </w:rPr>
        <w:t xml:space="preserve">1.同时支持3位用户进行训练，每个训练位均有一个独立的显示触摸屏。</w:t>
      </w:r>
      <w:r/>
    </w:p>
    <w:p>
      <w:pPr>
        <w:pStyle w:val="915"/>
        <w:spacing w:line="360" w:lineRule="auto"/>
        <w:rPr>
          <w:rFonts w:hint="eastAsia" w:ascii="宋体" w:hAnsi="宋体"/>
          <w:szCs w:val="21"/>
        </w:rPr>
      </w:pPr>
      <w:r>
        <w:rPr>
          <w:rFonts w:hint="eastAsia" w:ascii="宋体" w:hAnsi="宋体"/>
          <w:szCs w:val="21"/>
        </w:rPr>
        <w:t xml:space="preserve">2.三个训练位均使用</w:t>
      </w:r>
      <w:r>
        <w:rPr>
          <w:rFonts w:hint="eastAsia" w:ascii="宋体" w:hAnsi="宋体"/>
          <w:szCs w:val="21"/>
        </w:rPr>
        <w:t xml:space="preserve">≥</w:t>
      </w:r>
      <w:r>
        <w:rPr>
          <w:rFonts w:hint="eastAsia" w:ascii="宋体" w:hAnsi="宋体"/>
          <w:szCs w:val="21"/>
        </w:rPr>
        <w:t xml:space="preserve">12.1英寸真彩触摸屏。</w:t>
      </w:r>
      <w:r/>
    </w:p>
    <w:p>
      <w:pPr>
        <w:pStyle w:val="915"/>
        <w:spacing w:line="360" w:lineRule="auto"/>
        <w:rPr>
          <w:rFonts w:hint="eastAsia" w:ascii="宋体" w:hAnsi="宋体"/>
          <w:szCs w:val="21"/>
        </w:rPr>
      </w:pPr>
      <w:r>
        <w:rPr>
          <w:rFonts w:hint="eastAsia" w:ascii="宋体" w:hAnsi="宋体"/>
          <w:szCs w:val="21"/>
        </w:rPr>
        <w:t xml:space="preserve">3.具备</w:t>
      </w:r>
      <w:r>
        <w:rPr>
          <w:rFonts w:hint="eastAsia" w:ascii="宋体" w:hAnsi="宋体"/>
          <w:szCs w:val="21"/>
        </w:rPr>
        <w:t xml:space="preserve">≥</w:t>
      </w:r>
      <w:r>
        <w:rPr>
          <w:rFonts w:hint="eastAsia" w:ascii="宋体" w:hAnsi="宋体"/>
          <w:szCs w:val="21"/>
        </w:rPr>
        <w:t xml:space="preserve">12种生活模拟ADL训练组件，满足患者日常生活中各个场景的上肢功能性康复训练，包括方向盘、球形门把手、条形门把手、煤气灶、旋钮、电梯按钮、电话按钮、握力球、掌托、摇杆、方向按键、插拔拧。</w:t>
      </w:r>
      <w:r/>
    </w:p>
    <w:p>
      <w:pPr>
        <w:pStyle w:val="915"/>
        <w:spacing w:line="360" w:lineRule="auto"/>
        <w:rPr>
          <w:rFonts w:hint="eastAsia" w:ascii="宋体" w:hAnsi="宋体"/>
          <w:szCs w:val="21"/>
        </w:rPr>
      </w:pPr>
      <w:r>
        <w:rPr>
          <w:rFonts w:hint="eastAsia" w:ascii="宋体" w:hAnsi="宋体"/>
          <w:szCs w:val="21"/>
        </w:rPr>
        <w:t xml:space="preserve">4.主机外形尺寸：≥(长)1280mm×（宽）1280mm×（高）1570mm，允差±10%。</w:t>
      </w:r>
      <w:r/>
    </w:p>
    <w:p>
      <w:pPr>
        <w:pStyle w:val="915"/>
        <w:spacing w:line="360" w:lineRule="auto"/>
        <w:rPr>
          <w:rFonts w:hint="eastAsia" w:ascii="宋体" w:hAnsi="宋体"/>
          <w:szCs w:val="21"/>
        </w:rPr>
      </w:pPr>
      <w:r>
        <w:rPr>
          <w:rFonts w:hint="eastAsia" w:ascii="宋体" w:hAnsi="宋体"/>
          <w:szCs w:val="21"/>
        </w:rPr>
        <w:t xml:space="preserve">5.工作台面高度可电动调节，调整范围0～200mm。</w:t>
      </w:r>
      <w:r/>
    </w:p>
    <w:p>
      <w:pPr>
        <w:pStyle w:val="915"/>
        <w:spacing w:line="360" w:lineRule="auto"/>
        <w:rPr>
          <w:rFonts w:hint="eastAsia" w:ascii="宋体" w:hAnsi="宋体"/>
          <w:szCs w:val="21"/>
        </w:rPr>
      </w:pPr>
      <w:r>
        <w:rPr>
          <w:rFonts w:hint="eastAsia" w:ascii="宋体" w:hAnsi="宋体"/>
          <w:szCs w:val="21"/>
        </w:rPr>
        <w:t xml:space="preserve">6.游戏训练≥16种。</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品目三十九：吞咽治疗仪(便携式）（一拖六）</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szCs w:val="21"/>
        </w:rPr>
        <w:t xml:space="preserve">1.▲超小型</w:t>
      </w:r>
      <w:r>
        <w:rPr>
          <w:rFonts w:hint="eastAsia" w:ascii="宋体" w:hAnsi="宋体"/>
          <w:szCs w:val="21"/>
        </w:rPr>
        <w:t xml:space="preserve">便携主机，可以搭配安卓系统等移动端软件使用，也可软件调节完成之后，脱离软件，独立主机使用，参数默认为上次治疗结束时的参数，方便用于床边治疗。</w:t>
      </w:r>
      <w:r/>
    </w:p>
    <w:p>
      <w:pPr>
        <w:pStyle w:val="915"/>
        <w:spacing w:line="360" w:lineRule="auto"/>
        <w:rPr>
          <w:rFonts w:hint="eastAsia" w:ascii="宋体" w:hAnsi="宋体"/>
          <w:szCs w:val="21"/>
        </w:rPr>
      </w:pPr>
      <w:r>
        <w:rPr>
          <w:rFonts w:hint="eastAsia" w:ascii="宋体" w:hAnsi="宋体"/>
          <w:szCs w:val="21"/>
        </w:rPr>
        <w:t xml:space="preserve">2.移动端软件由蓝牙模块、治疗模块、处方模块、收藏模块和帮助模块组成可以实时显示电流波形输出情况，可直观了解治疗时电刺激输出与间歇情况，实时给予治疗反馈。</w:t>
      </w:r>
      <w:r/>
    </w:p>
    <w:p>
      <w:pPr>
        <w:pStyle w:val="915"/>
        <w:spacing w:line="360" w:lineRule="auto"/>
        <w:rPr>
          <w:rFonts w:hint="eastAsia" w:ascii="宋体" w:hAnsi="宋体"/>
          <w:szCs w:val="21"/>
        </w:rPr>
      </w:pPr>
      <w:r>
        <w:rPr>
          <w:rFonts w:hint="eastAsia" w:ascii="宋体" w:hAnsi="宋体"/>
          <w:szCs w:val="21"/>
        </w:rPr>
        <w:t xml:space="preserve">3.输出电流类型：为神经肌肉电刺激，波形为双相对称波，电流治疗体验感更舒适。</w:t>
      </w:r>
      <w:r/>
    </w:p>
    <w:p>
      <w:pPr>
        <w:pStyle w:val="915"/>
        <w:spacing w:line="360" w:lineRule="auto"/>
        <w:rPr>
          <w:rFonts w:hint="eastAsia" w:ascii="宋体" w:hAnsi="宋体"/>
          <w:szCs w:val="21"/>
        </w:rPr>
      </w:pPr>
      <w:r>
        <w:rPr>
          <w:rFonts w:hint="eastAsia" w:ascii="宋体" w:hAnsi="宋体"/>
          <w:szCs w:val="21"/>
        </w:rPr>
        <w:t xml:space="preserve">4.采用内置环保锂电池，可重复充电使用，充分保证一天8小时的工作需求 ，无需连接电源线。</w:t>
      </w:r>
      <w:r/>
    </w:p>
    <w:p>
      <w:pPr>
        <w:pStyle w:val="915"/>
        <w:spacing w:line="360" w:lineRule="auto"/>
        <w:rPr>
          <w:rFonts w:hint="eastAsia" w:ascii="宋体" w:hAnsi="宋体"/>
          <w:szCs w:val="21"/>
        </w:rPr>
      </w:pPr>
      <w:r>
        <w:rPr>
          <w:rFonts w:hint="eastAsia" w:ascii="宋体" w:hAnsi="宋体"/>
          <w:szCs w:val="21"/>
        </w:rPr>
        <w:t xml:space="preserve">5.主机具有输出提示灯，具有待机状态、蓝牙连接时状态、正常输出状态、充电中和充满电等各种状态</w:t>
      </w:r>
      <w:r>
        <w:rPr>
          <w:rFonts w:hint="eastAsia" w:ascii="宋体" w:hAnsi="宋体"/>
          <w:szCs w:val="21"/>
        </w:rPr>
        <w:t xml:space="preserve">显示。</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w:t>
      </w:r>
      <w:r>
        <w:rPr>
          <w:rFonts w:hint="eastAsia" w:ascii="宋体" w:hAnsi="宋体"/>
          <w:b/>
          <w:bCs/>
          <w:szCs w:val="21"/>
        </w:rPr>
        <w:t xml:space="preserve">低频产后康复电疗仪</w:t>
        <w:tab/>
      </w:r>
      <w:r/>
    </w:p>
    <w:p>
      <w:pPr>
        <w:pStyle w:val="915"/>
        <w:spacing w:line="360" w:lineRule="auto"/>
        <w:rPr>
          <w:rFonts w:hint="eastAsia" w:ascii="宋体" w:hAnsi="宋体"/>
          <w:szCs w:val="21"/>
        </w:rPr>
      </w:pPr>
      <w:r>
        <w:rPr>
          <w:rFonts w:hint="eastAsia" w:ascii="宋体" w:hAnsi="宋体"/>
          <w:szCs w:val="21"/>
        </w:rPr>
        <w:t xml:space="preserve">1.操作显示：≥12英寸液晶触摸屏。</w:t>
      </w:r>
      <w:r/>
    </w:p>
    <w:p>
      <w:pPr>
        <w:pStyle w:val="915"/>
        <w:spacing w:line="360" w:lineRule="auto"/>
        <w:rPr>
          <w:rFonts w:hint="eastAsia" w:ascii="宋体" w:hAnsi="宋体"/>
          <w:szCs w:val="21"/>
        </w:rPr>
      </w:pPr>
      <w:r>
        <w:rPr>
          <w:rFonts w:hint="eastAsia" w:ascii="宋体" w:hAnsi="宋体"/>
          <w:szCs w:val="21"/>
        </w:rPr>
        <w:t xml:space="preserve">2.输出通道：≥6通道输出。</w:t>
      </w:r>
      <w:r/>
    </w:p>
    <w:p>
      <w:pPr>
        <w:pStyle w:val="915"/>
        <w:spacing w:line="360" w:lineRule="auto"/>
        <w:rPr>
          <w:rFonts w:hint="eastAsia" w:ascii="宋体" w:hAnsi="宋体"/>
          <w:szCs w:val="21"/>
        </w:rPr>
      </w:pPr>
      <w:r>
        <w:rPr>
          <w:rFonts w:hint="eastAsia" w:ascii="宋体" w:hAnsi="宋体"/>
          <w:szCs w:val="21"/>
        </w:rPr>
        <w:t xml:space="preserve">3.两种治疗模式：产后康复、盆底康复。</w:t>
      </w:r>
      <w:r/>
    </w:p>
    <w:p>
      <w:pPr>
        <w:pStyle w:val="915"/>
        <w:spacing w:line="360" w:lineRule="auto"/>
        <w:rPr>
          <w:rFonts w:hint="eastAsia" w:ascii="宋体" w:hAnsi="宋体"/>
          <w:szCs w:val="21"/>
        </w:rPr>
      </w:pPr>
      <w:r>
        <w:rPr>
          <w:rFonts w:hint="eastAsia" w:ascii="宋体" w:hAnsi="宋体"/>
          <w:szCs w:val="21"/>
        </w:rPr>
        <w:t xml:space="preserve">4.产后电极片：≥3种（椭圆形、环形、半圆形电极片）。</w:t>
      </w:r>
      <w:r/>
    </w:p>
    <w:p>
      <w:pPr>
        <w:pStyle w:val="915"/>
        <w:spacing w:line="360" w:lineRule="auto"/>
        <w:rPr>
          <w:rFonts w:hint="eastAsia" w:ascii="宋体" w:hAnsi="宋体"/>
          <w:szCs w:val="21"/>
        </w:rPr>
      </w:pPr>
      <w:r>
        <w:rPr>
          <w:rFonts w:hint="eastAsia" w:ascii="宋体" w:hAnsi="宋体"/>
          <w:szCs w:val="21"/>
        </w:rPr>
        <w:t xml:space="preserve">5.产后治疗处方：≥3种（乳汁分泌少、术后镇痛、子宫复旧）。</w:t>
      </w:r>
      <w:r/>
    </w:p>
    <w:p>
      <w:pPr>
        <w:pStyle w:val="915"/>
        <w:spacing w:line="360" w:lineRule="auto"/>
        <w:rPr>
          <w:rFonts w:hint="eastAsia" w:ascii="宋体" w:hAnsi="宋体"/>
          <w:szCs w:val="21"/>
        </w:rPr>
      </w:pPr>
      <w:r>
        <w:rPr>
          <w:rFonts w:hint="eastAsia" w:ascii="宋体" w:hAnsi="宋体"/>
          <w:szCs w:val="21"/>
        </w:rPr>
        <w:t xml:space="preserve">6.盆底模块治疗处方：≥12种，含3个自定义处方。</w:t>
      </w:r>
      <w:r/>
    </w:p>
    <w:p>
      <w:pPr>
        <w:pStyle w:val="915"/>
        <w:spacing w:line="360" w:lineRule="auto"/>
        <w:rPr>
          <w:rFonts w:hint="eastAsia" w:ascii="宋体" w:hAnsi="宋体"/>
          <w:szCs w:val="21"/>
        </w:rPr>
      </w:pPr>
      <w:r>
        <w:rPr>
          <w:rFonts w:hint="eastAsia" w:ascii="宋体" w:hAnsi="宋体"/>
          <w:szCs w:val="21"/>
        </w:rPr>
        <w:t xml:space="preserve">7.治疗时间：1min～99min可调，级差1min，允差±30s。</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品目四十一：</w:t>
      </w:r>
      <w:r>
        <w:rPr>
          <w:rFonts w:hint="eastAsia" w:ascii="宋体" w:hAnsi="宋体"/>
          <w:b/>
          <w:bCs/>
          <w:szCs w:val="21"/>
        </w:rPr>
        <w:t xml:space="preserve">中医艾灸床</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szCs w:val="21"/>
        </w:rPr>
        <w:t xml:space="preserve">1.治疗温度范围：≤60℃，超过最高温度时有提示音</w:t>
      </w:r>
      <w:r>
        <w:rPr>
          <w:rFonts w:hint="eastAsia" w:ascii="宋体" w:hAnsi="宋体"/>
          <w:szCs w:val="21"/>
        </w:rPr>
        <w:t xml:space="preserve">；治疗模式：≥2种（自动模式、手动模式）。</w:t>
      </w:r>
      <w:r/>
    </w:p>
    <w:p>
      <w:pPr>
        <w:pStyle w:val="915"/>
        <w:spacing w:line="360" w:lineRule="auto"/>
        <w:rPr>
          <w:rFonts w:hint="eastAsia" w:ascii="宋体" w:hAnsi="宋体"/>
          <w:szCs w:val="21"/>
        </w:rPr>
      </w:pPr>
      <w:r>
        <w:rPr>
          <w:rFonts w:hint="eastAsia" w:ascii="宋体" w:hAnsi="宋体"/>
          <w:szCs w:val="21"/>
        </w:rPr>
        <w:t xml:space="preserve">2.治疗时间：20min～60min可调，级差1min。</w:t>
      </w:r>
      <w:r/>
    </w:p>
    <w:p>
      <w:pPr>
        <w:pStyle w:val="915"/>
        <w:spacing w:line="360" w:lineRule="auto"/>
        <w:rPr>
          <w:rFonts w:hint="eastAsia" w:ascii="宋体" w:hAnsi="宋体"/>
          <w:szCs w:val="21"/>
        </w:rPr>
      </w:pPr>
      <w:r>
        <w:rPr>
          <w:rFonts w:hint="eastAsia" w:ascii="宋体" w:hAnsi="宋体"/>
          <w:szCs w:val="21"/>
        </w:rPr>
        <w:t xml:space="preserve">3.应具备自动点火功能，点火器≥16个、复灸功能、自动升降功能、自动消烟功能。</w:t>
      </w:r>
      <w:r/>
    </w:p>
    <w:p>
      <w:pPr>
        <w:pStyle w:val="915"/>
        <w:spacing w:line="360" w:lineRule="auto"/>
        <w:rPr>
          <w:rFonts w:hint="eastAsia" w:ascii="宋体" w:hAnsi="宋体"/>
          <w:szCs w:val="21"/>
        </w:rPr>
      </w:pPr>
      <w:r>
        <w:rPr>
          <w:rFonts w:hint="eastAsia" w:ascii="宋体" w:hAnsi="宋体"/>
          <w:szCs w:val="21"/>
        </w:rPr>
        <w:t xml:space="preserve">4.床面额定载荷：≥130kg。</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品目四十二：</w:t>
      </w:r>
      <w:r>
        <w:rPr>
          <w:rFonts w:hint="eastAsia" w:ascii="宋体" w:hAnsi="宋体"/>
          <w:b/>
          <w:bCs/>
          <w:szCs w:val="21"/>
        </w:rPr>
        <w:t xml:space="preserve">盆底灸疗椅</w:t>
        <w:tab/>
      </w:r>
      <w:r/>
    </w:p>
    <w:p>
      <w:pPr>
        <w:pStyle w:val="915"/>
        <w:spacing w:line="360" w:lineRule="auto"/>
        <w:rPr>
          <w:rFonts w:hint="eastAsia" w:ascii="宋体" w:hAnsi="宋体"/>
          <w:szCs w:val="21"/>
        </w:rPr>
      </w:pPr>
      <w:r>
        <w:rPr>
          <w:rFonts w:hint="eastAsia" w:ascii="宋体" w:hAnsi="宋体"/>
          <w:szCs w:val="21"/>
        </w:rPr>
        <w:t xml:space="preserve">1、主机尺寸：长550mm，宽500mm，高710mm，允差±50mm。</w:t>
      </w:r>
      <w:r/>
    </w:p>
    <w:p>
      <w:pPr>
        <w:pStyle w:val="915"/>
        <w:spacing w:line="360" w:lineRule="auto"/>
        <w:rPr>
          <w:rFonts w:hint="eastAsia" w:ascii="宋体" w:hAnsi="宋体"/>
          <w:szCs w:val="21"/>
        </w:rPr>
      </w:pPr>
      <w:r>
        <w:rPr>
          <w:rFonts w:hint="eastAsia" w:ascii="宋体" w:hAnsi="宋体"/>
          <w:szCs w:val="21"/>
        </w:rPr>
        <w:t xml:space="preserve">2、控制方式：手动；</w:t>
      </w:r>
      <w:r/>
    </w:p>
    <w:p>
      <w:pPr>
        <w:pStyle w:val="915"/>
        <w:spacing w:line="360" w:lineRule="auto"/>
        <w:rPr>
          <w:rFonts w:hint="eastAsia" w:ascii="宋体" w:hAnsi="宋体"/>
          <w:szCs w:val="21"/>
        </w:rPr>
      </w:pPr>
      <w:r>
        <w:rPr>
          <w:rFonts w:hint="eastAsia" w:ascii="宋体" w:hAnsi="宋体"/>
          <w:szCs w:val="21"/>
        </w:rPr>
        <w:t xml:space="preserve">3、额定载荷：</w:t>
      </w:r>
      <w:r>
        <w:rPr>
          <w:rFonts w:hint="eastAsia" w:ascii="宋体" w:hAnsi="宋体"/>
          <w:szCs w:val="21"/>
        </w:rPr>
        <w:t xml:space="preserve">≥</w:t>
      </w:r>
      <w:r>
        <w:rPr>
          <w:rFonts w:hint="eastAsia" w:ascii="宋体" w:hAnsi="宋体"/>
          <w:szCs w:val="21"/>
        </w:rPr>
        <w:t xml:space="preserve">135Kg；</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品目四十三：盆底复健椅</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szCs w:val="21"/>
        </w:rPr>
        <w:t xml:space="preserve">1.主机尺寸：长750mm，宽670mm，高950mm，允差±20mm，重量：≥31KG</w:t>
      </w:r>
      <w:r/>
    </w:p>
    <w:p>
      <w:pPr>
        <w:pStyle w:val="915"/>
        <w:spacing w:line="360" w:lineRule="auto"/>
        <w:rPr>
          <w:rFonts w:hint="eastAsia" w:ascii="宋体" w:hAnsi="宋体"/>
          <w:szCs w:val="21"/>
        </w:rPr>
      </w:pPr>
      <w:r>
        <w:rPr>
          <w:rFonts w:hint="eastAsia" w:ascii="宋体" w:hAnsi="宋体"/>
          <w:szCs w:val="21"/>
        </w:rPr>
        <w:t xml:space="preserve">2.主要程序功能：腰部按摩、背部按摩、养生舒眠、颈部</w:t>
      </w:r>
      <w:r>
        <w:rPr>
          <w:rFonts w:hint="eastAsia" w:ascii="宋体" w:hAnsi="宋体"/>
          <w:szCs w:val="21"/>
        </w:rPr>
        <w:t xml:space="preserve">重点</w:t>
      </w:r>
      <w:r/>
    </w:p>
    <w:p>
      <w:pPr>
        <w:pStyle w:val="915"/>
        <w:spacing w:line="360" w:lineRule="auto"/>
        <w:rPr>
          <w:rFonts w:hint="eastAsia" w:ascii="宋体" w:hAnsi="宋体"/>
          <w:szCs w:val="21"/>
        </w:rPr>
      </w:pPr>
      <w:r>
        <w:rPr>
          <w:rFonts w:hint="eastAsia" w:ascii="宋体" w:hAnsi="宋体"/>
          <w:szCs w:val="21"/>
        </w:rPr>
        <w:t xml:space="preserve">3.运行时间：15min/循环</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品目四十四：</w:t>
      </w:r>
      <w:r>
        <w:rPr>
          <w:rFonts w:hint="eastAsia" w:ascii="宋体" w:hAnsi="宋体"/>
          <w:b/>
          <w:bCs/>
          <w:szCs w:val="21"/>
        </w:rPr>
        <w:t xml:space="preserve">空气波压力治疗仪(盆底)</w:t>
        <w:tab/>
      </w:r>
      <w:r/>
    </w:p>
    <w:p>
      <w:pPr>
        <w:pStyle w:val="915"/>
        <w:spacing w:line="360" w:lineRule="auto"/>
        <w:rPr>
          <w:rFonts w:hint="eastAsia" w:ascii="宋体" w:hAnsi="宋体"/>
          <w:szCs w:val="21"/>
        </w:rPr>
      </w:pPr>
      <w:r>
        <w:rPr>
          <w:rFonts w:hint="eastAsia" w:ascii="宋体" w:hAnsi="宋体"/>
          <w:szCs w:val="21"/>
        </w:rPr>
        <w:t xml:space="preserve">1.操作方式：</w:t>
      </w:r>
      <w:r>
        <w:rPr>
          <w:rFonts w:hint="eastAsia" w:ascii="宋体" w:hAnsi="宋体"/>
          <w:szCs w:val="21"/>
        </w:rPr>
        <w:t xml:space="preserve">≥</w:t>
      </w:r>
      <w:r>
        <w:rPr>
          <w:rFonts w:hint="eastAsia" w:ascii="宋体" w:hAnsi="宋体"/>
          <w:szCs w:val="21"/>
        </w:rPr>
        <w:t xml:space="preserve">8英寸真彩液晶触摸屏。设备显示屏可以显示当前程序下的工作压力、模式、治疗时间、治疗区域等参数。</w:t>
      </w:r>
      <w:r/>
    </w:p>
    <w:p>
      <w:pPr>
        <w:pStyle w:val="915"/>
        <w:spacing w:line="360" w:lineRule="auto"/>
        <w:rPr>
          <w:rFonts w:hint="eastAsia" w:ascii="宋体" w:hAnsi="宋体"/>
          <w:szCs w:val="21"/>
        </w:rPr>
      </w:pPr>
      <w:r>
        <w:rPr>
          <w:rFonts w:hint="eastAsia" w:ascii="宋体" w:hAnsi="宋体"/>
          <w:szCs w:val="21"/>
        </w:rPr>
        <w:t xml:space="preserve">2.护套类型：穿戴式仿生骨盆压力护套，3D立体设计，标配M码护套，可选配S和L尺码护套。</w:t>
      </w:r>
      <w:r/>
    </w:p>
    <w:p>
      <w:pPr>
        <w:pStyle w:val="915"/>
        <w:spacing w:line="360" w:lineRule="auto"/>
        <w:rPr>
          <w:rFonts w:hint="eastAsia" w:ascii="宋体" w:hAnsi="宋体"/>
          <w:szCs w:val="21"/>
        </w:rPr>
      </w:pPr>
      <w:r>
        <w:rPr>
          <w:rFonts w:hint="eastAsia" w:ascii="宋体" w:hAnsi="宋体"/>
          <w:szCs w:val="21"/>
        </w:rPr>
        <w:t xml:space="preserve">3.循环压力治疗压力范围：0kPa～24kPa（0mmHg～180mmHg），步进1kPa，实现精准调压。</w:t>
      </w:r>
      <w:r/>
    </w:p>
    <w:p>
      <w:pPr>
        <w:pStyle w:val="915"/>
        <w:spacing w:line="360" w:lineRule="auto"/>
        <w:rPr>
          <w:rFonts w:hint="eastAsia" w:ascii="宋体" w:hAnsi="宋体"/>
          <w:szCs w:val="21"/>
        </w:rPr>
      </w:pPr>
      <w:r>
        <w:rPr>
          <w:rFonts w:hint="eastAsia" w:ascii="宋体" w:hAnsi="宋体"/>
          <w:szCs w:val="21"/>
        </w:rPr>
        <w:t xml:space="preserve">4.单腔调压：可针对每个腔体单独调节压力设定。</w:t>
      </w:r>
      <w:r/>
    </w:p>
    <w:p>
      <w:pPr>
        <w:pStyle w:val="915"/>
        <w:spacing w:line="360" w:lineRule="auto"/>
        <w:rPr>
          <w:rFonts w:hint="eastAsia" w:ascii="宋体" w:hAnsi="宋体"/>
          <w:szCs w:val="21"/>
        </w:rPr>
      </w:pPr>
      <w:r>
        <w:rPr>
          <w:rFonts w:hint="eastAsia" w:ascii="宋体" w:hAnsi="宋体"/>
          <w:szCs w:val="21"/>
        </w:rPr>
        <w:t xml:space="preserve">5.零压跳过：在有创面或压力治疗禁忌的部位，可选</w:t>
      </w:r>
      <w:r>
        <w:rPr>
          <w:rFonts w:hint="eastAsia" w:ascii="宋体" w:hAnsi="宋体"/>
          <w:szCs w:val="21"/>
        </w:rPr>
        <w:t xml:space="preserve">择关闭该位置的气囊压力。</w:t>
      </w:r>
      <w:r/>
    </w:p>
    <w:p>
      <w:pPr>
        <w:pStyle w:val="915"/>
        <w:spacing w:line="360" w:lineRule="auto"/>
        <w:rPr>
          <w:rFonts w:hint="eastAsia" w:ascii="宋体" w:hAnsi="宋体"/>
          <w:szCs w:val="21"/>
        </w:rPr>
      </w:pPr>
      <w:r>
        <w:rPr>
          <w:rFonts w:hint="eastAsia" w:ascii="宋体" w:hAnsi="宋体"/>
          <w:szCs w:val="21"/>
        </w:rPr>
        <w:t xml:space="preserve">6.治疗时间：1min～18h可调，可设置连续运行，开机默认30min。</w:t>
      </w:r>
      <w:r/>
    </w:p>
    <w:p>
      <w:pPr>
        <w:pStyle w:val="915"/>
        <w:spacing w:line="360" w:lineRule="auto"/>
        <w:rPr>
          <w:rFonts w:hint="eastAsia" w:ascii="宋体" w:hAnsi="宋体"/>
          <w:szCs w:val="21"/>
        </w:rPr>
      </w:pPr>
      <w:r>
        <w:rPr>
          <w:rFonts w:hint="eastAsia" w:ascii="宋体" w:hAnsi="宋体"/>
          <w:szCs w:val="21"/>
        </w:rPr>
        <w:t xml:space="preserve">7.压力保持时间0～20s可设置，充气循环间隔时间1～99s可设置。</w:t>
      </w:r>
      <w:r/>
    </w:p>
    <w:p>
      <w:pPr>
        <w:pStyle w:val="915"/>
        <w:spacing w:line="360" w:lineRule="auto"/>
        <w:rPr>
          <w:rFonts w:hint="eastAsia" w:ascii="宋体" w:hAnsi="宋体"/>
          <w:szCs w:val="21"/>
        </w:rPr>
      </w:pPr>
      <w:r>
        <w:rPr>
          <w:rFonts w:hint="eastAsia" w:ascii="宋体" w:hAnsi="宋体"/>
          <w:szCs w:val="21"/>
        </w:rPr>
        <w:t xml:space="preserve">8.具备过压保护提示功能。</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品目四十五：多系统治疗仪</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szCs w:val="21"/>
        </w:rPr>
        <w:t xml:space="preserve">1.脉冲宽度：100～400µs；</w:t>
      </w:r>
      <w:r/>
    </w:p>
    <w:p>
      <w:pPr>
        <w:pStyle w:val="915"/>
        <w:spacing w:line="360" w:lineRule="auto"/>
        <w:rPr>
          <w:rFonts w:hint="eastAsia" w:ascii="宋体" w:hAnsi="宋体"/>
          <w:szCs w:val="21"/>
        </w:rPr>
      </w:pPr>
      <w:r>
        <w:rPr>
          <w:rFonts w:hint="eastAsia" w:ascii="宋体" w:hAnsi="宋体"/>
          <w:szCs w:val="21"/>
        </w:rPr>
        <w:t xml:space="preserve">2.额定负载阻抗500Ω；</w:t>
      </w:r>
      <w:r/>
    </w:p>
    <w:p>
      <w:pPr>
        <w:pStyle w:val="915"/>
        <w:spacing w:line="360" w:lineRule="auto"/>
        <w:rPr>
          <w:rFonts w:hint="eastAsia" w:ascii="宋体" w:hAnsi="宋体"/>
          <w:szCs w:val="21"/>
        </w:rPr>
      </w:pPr>
      <w:r>
        <w:rPr>
          <w:rFonts w:hint="eastAsia" w:ascii="宋体" w:hAnsi="宋体"/>
          <w:szCs w:val="21"/>
        </w:rPr>
        <w:t xml:space="preserve">3.输出幅度：0～100mA，误差不大于±20%；</w:t>
      </w:r>
      <w:r/>
    </w:p>
    <w:p>
      <w:pPr>
        <w:pStyle w:val="915"/>
        <w:spacing w:line="360" w:lineRule="auto"/>
        <w:rPr>
          <w:rFonts w:hint="eastAsia" w:ascii="宋体" w:hAnsi="宋体"/>
          <w:szCs w:val="21"/>
        </w:rPr>
      </w:pPr>
      <w:r>
        <w:rPr>
          <w:rFonts w:hint="eastAsia" w:ascii="宋体" w:hAnsi="宋体"/>
          <w:szCs w:val="21"/>
        </w:rPr>
        <w:t xml:space="preserve">4.开路输出电压峰值：≤500V；</w:t>
      </w:r>
      <w:r/>
    </w:p>
    <w:p>
      <w:pPr>
        <w:pStyle w:val="915"/>
        <w:spacing w:line="360" w:lineRule="auto"/>
        <w:rPr>
          <w:rFonts w:hint="eastAsia" w:ascii="宋体" w:hAnsi="宋体"/>
          <w:szCs w:val="21"/>
        </w:rPr>
      </w:pPr>
      <w:r>
        <w:rPr>
          <w:rFonts w:hint="eastAsia" w:ascii="宋体" w:hAnsi="宋体"/>
          <w:szCs w:val="21"/>
        </w:rPr>
        <w:t xml:space="preserve">5.单个脉冲最大输出能量≤300mJ；</w:t>
      </w:r>
      <w:r/>
    </w:p>
    <w:p>
      <w:pPr>
        <w:pStyle w:val="915"/>
        <w:spacing w:line="360" w:lineRule="auto"/>
        <w:rPr>
          <w:rFonts w:hint="eastAsia" w:ascii="宋体" w:hAnsi="宋体"/>
          <w:szCs w:val="21"/>
        </w:rPr>
      </w:pPr>
      <w:r>
        <w:rPr>
          <w:rFonts w:hint="eastAsia" w:ascii="宋体" w:hAnsi="宋体"/>
          <w:szCs w:val="21"/>
        </w:rPr>
        <w:t xml:space="preserve">6.治疗时间具有定时20分钟、定时30分钟和不定时三种模式：</w:t>
      </w:r>
      <w:r/>
    </w:p>
    <w:p>
      <w:pPr>
        <w:pStyle w:val="915"/>
        <w:spacing w:line="360" w:lineRule="auto"/>
        <w:rPr>
          <w:rFonts w:hint="eastAsia" w:ascii="宋体" w:hAnsi="宋体"/>
          <w:szCs w:val="21"/>
        </w:rPr>
      </w:pPr>
      <w:r>
        <w:rPr>
          <w:rFonts w:hint="eastAsia" w:ascii="宋体" w:hAnsi="宋体"/>
          <w:szCs w:val="21"/>
        </w:rPr>
        <w:t xml:space="preserve">7.治疗输出不少于五通道,通道分别设置,独立操作独立显示，相互不</w:t>
      </w:r>
      <w:r>
        <w:rPr>
          <w:rFonts w:hint="eastAsia" w:ascii="宋体" w:hAnsi="宋体"/>
          <w:szCs w:val="21"/>
        </w:rPr>
        <w:t xml:space="preserve">受干扰。其中包含阴道电极治疗通道。</w:t>
      </w:r>
      <w:r/>
    </w:p>
    <w:p>
      <w:pPr>
        <w:pStyle w:val="915"/>
        <w:spacing w:line="360" w:lineRule="auto"/>
        <w:rPr>
          <w:rFonts w:hint="eastAsia" w:ascii="宋体" w:hAnsi="宋体"/>
          <w:szCs w:val="21"/>
        </w:rPr>
      </w:pPr>
      <w:r>
        <w:rPr>
          <w:rFonts w:hint="eastAsia" w:ascii="宋体" w:hAnsi="宋体"/>
          <w:szCs w:val="21"/>
        </w:rPr>
        <w:t xml:space="preserve">8.软件：人机交互软件：智能化软件，触屏式友好界面，彩色液晶屏显示，操作层级少，便携化参数设置，；输出强度可液晶屏、数码管双显示，治疗处方显示实时化，液晶屏可显示治疗时间倒计时；单个通道内置治疗处方不少于25个；</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品目四十六：护理平车</w:t>
      </w:r>
      <w:r>
        <w:rPr>
          <w:rFonts w:hint="eastAsia" w:ascii="宋体" w:hAnsi="宋体"/>
          <w:b/>
          <w:bCs/>
          <w:szCs w:val="21"/>
        </w:rPr>
      </w:r>
      <w:r/>
    </w:p>
    <w:p>
      <w:pPr>
        <w:pStyle w:val="915"/>
        <w:spacing w:line="360" w:lineRule="auto"/>
        <w:rPr>
          <w:rFonts w:hint="eastAsia" w:ascii="宋体" w:hAnsi="宋体"/>
          <w:szCs w:val="21"/>
        </w:rPr>
      </w:pPr>
      <w:r>
        <w:rPr>
          <w:rFonts w:hint="eastAsia" w:ascii="宋体" w:hAnsi="宋体"/>
          <w:szCs w:val="21"/>
        </w:rPr>
        <w:t xml:space="preserve">1.背板上折角度:0~75</w:t>
      </w:r>
      <w:r/>
    </w:p>
    <w:p>
      <w:pPr>
        <w:pStyle w:val="915"/>
        <w:spacing w:line="360" w:lineRule="auto"/>
        <w:rPr>
          <w:rFonts w:hint="eastAsia" w:ascii="宋体" w:hAnsi="宋体"/>
          <w:szCs w:val="21"/>
        </w:rPr>
      </w:pPr>
      <w:r>
        <w:rPr>
          <w:rFonts w:hint="eastAsia" w:ascii="宋体" w:hAnsi="宋体"/>
          <w:szCs w:val="21"/>
        </w:rPr>
        <w:t xml:space="preserve">2.承载能力:静载荷(均布):</w:t>
      </w:r>
      <w:r>
        <w:rPr>
          <w:rFonts w:hint="eastAsia" w:ascii="宋体" w:hAnsi="宋体"/>
          <w:szCs w:val="21"/>
        </w:rPr>
        <w:t xml:space="preserve"> ≥</w:t>
      </w:r>
      <w:r>
        <w:rPr>
          <w:rFonts w:hint="eastAsia" w:ascii="宋体" w:hAnsi="宋体"/>
          <w:szCs w:val="21"/>
        </w:rPr>
        <w:t xml:space="preserve">250Kg，安全工作载荷:</w:t>
      </w:r>
      <w:r>
        <w:rPr>
          <w:rFonts w:hint="eastAsia" w:ascii="宋体" w:hAnsi="宋体"/>
          <w:szCs w:val="21"/>
        </w:rPr>
        <w:t xml:space="preserve"> ≥</w:t>
      </w:r>
      <w:r>
        <w:rPr>
          <w:rFonts w:hint="eastAsia" w:ascii="宋体" w:hAnsi="宋体"/>
          <w:szCs w:val="21"/>
        </w:rPr>
        <w:t xml:space="preserve">135Kg.</w:t>
      </w:r>
      <w:r/>
    </w:p>
    <w:p>
      <w:pPr>
        <w:pStyle w:val="915"/>
        <w:spacing w:line="360" w:lineRule="auto"/>
        <w:rPr>
          <w:rFonts w:hint="eastAsia" w:ascii="宋体" w:hAnsi="宋体"/>
          <w:szCs w:val="21"/>
        </w:rPr>
      </w:pPr>
      <w:r>
        <w:rPr>
          <w:rFonts w:hint="eastAsia" w:ascii="宋体" w:hAnsi="宋体"/>
          <w:szCs w:val="21"/>
        </w:rPr>
        <w:t xml:space="preserve">3.框架采用优质30*60*1.5mm钢管，车面及护栏采用 PP工程塑料注塑成型，三角形支架采用2.</w:t>
      </w:r>
      <w:r>
        <w:rPr>
          <w:rFonts w:hint="eastAsia" w:ascii="宋体" w:hAnsi="宋体"/>
          <w:szCs w:val="21"/>
        </w:rPr>
        <w:t xml:space="preserve">5mm厚冷轧钢板一次性冲压成型。</w:t>
      </w:r>
      <w:r/>
    </w:p>
    <w:p>
      <w:pPr>
        <w:pStyle w:val="915"/>
        <w:spacing w:line="360" w:lineRule="auto"/>
        <w:rPr>
          <w:rFonts w:hint="eastAsia" w:ascii="宋体" w:hAnsi="宋体"/>
          <w:szCs w:val="21"/>
        </w:rPr>
      </w:pPr>
      <w:r>
        <w:rPr>
          <w:rFonts w:hint="eastAsia" w:ascii="宋体" w:hAnsi="宋体"/>
          <w:szCs w:val="21"/>
        </w:rPr>
        <w:t xml:space="preserve">4.整体升降功能，不锈钢摇手柄可折叠，手柄按照顺时针旋转，则整个床体上升，反之，则下降，空载时，手柄起动力矩不大于2N.m，升降范围300mm。</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品目四十七：上肢CPM</w:t>
      </w:r>
      <w:r/>
    </w:p>
    <w:p>
      <w:pPr>
        <w:pStyle w:val="915"/>
        <w:spacing w:line="360" w:lineRule="auto"/>
        <w:rPr>
          <w:rFonts w:hint="eastAsia" w:ascii="宋体" w:hAnsi="宋体"/>
          <w:szCs w:val="21"/>
        </w:rPr>
      </w:pPr>
      <w:r>
        <w:rPr>
          <w:rFonts w:hint="eastAsia" w:ascii="宋体" w:hAnsi="宋体"/>
          <w:szCs w:val="21"/>
        </w:rPr>
        <w:t xml:space="preserve">1.关节支架调节范围：</w:t>
      </w:r>
      <w:r/>
    </w:p>
    <w:p>
      <w:pPr>
        <w:pStyle w:val="915"/>
        <w:spacing w:line="360" w:lineRule="auto"/>
        <w:rPr>
          <w:rFonts w:hint="eastAsia" w:ascii="宋体" w:hAnsi="宋体"/>
          <w:szCs w:val="21"/>
        </w:rPr>
      </w:pPr>
      <w:r>
        <w:rPr>
          <w:rFonts w:hint="eastAsia" w:ascii="宋体" w:hAnsi="宋体"/>
          <w:szCs w:val="21"/>
        </w:rPr>
        <w:t xml:space="preserve">肘关节活动支架长度调节范围：0～150mm，允差±10%。</w:t>
      </w:r>
      <w:r/>
    </w:p>
    <w:p>
      <w:pPr>
        <w:pStyle w:val="915"/>
        <w:spacing w:line="360" w:lineRule="auto"/>
        <w:rPr>
          <w:rFonts w:hint="eastAsia" w:ascii="宋体" w:hAnsi="宋体"/>
          <w:szCs w:val="21"/>
        </w:rPr>
      </w:pPr>
      <w:r>
        <w:rPr>
          <w:rFonts w:hint="eastAsia" w:ascii="宋体" w:hAnsi="宋体"/>
          <w:szCs w:val="21"/>
        </w:rPr>
        <w:t xml:space="preserve">肩上臂支架调节范围：0～200mm，允差±10%。</w:t>
      </w:r>
      <w:r/>
    </w:p>
    <w:p>
      <w:pPr>
        <w:pStyle w:val="915"/>
        <w:spacing w:line="360" w:lineRule="auto"/>
        <w:rPr>
          <w:rFonts w:hint="eastAsia" w:ascii="宋体" w:hAnsi="宋体"/>
          <w:szCs w:val="21"/>
        </w:rPr>
      </w:pPr>
      <w:r>
        <w:rPr>
          <w:rFonts w:hint="eastAsia" w:ascii="宋体" w:hAnsi="宋体"/>
          <w:szCs w:val="21"/>
        </w:rPr>
        <w:t xml:space="preserve">肩前臂支架调节范围：0～280mm，允差±10%。</w:t>
      </w:r>
      <w:r/>
    </w:p>
    <w:p>
      <w:pPr>
        <w:pStyle w:val="915"/>
        <w:spacing w:line="360" w:lineRule="auto"/>
        <w:rPr>
          <w:rFonts w:hint="eastAsia" w:ascii="宋体" w:hAnsi="宋体"/>
          <w:szCs w:val="21"/>
        </w:rPr>
      </w:pPr>
      <w:r>
        <w:rPr>
          <w:rFonts w:hint="eastAsia" w:ascii="宋体" w:hAnsi="宋体"/>
          <w:szCs w:val="21"/>
        </w:rPr>
        <w:t xml:space="preserve">前臂支托调节范围：0～280mm，允差±10%。</w:t>
      </w:r>
      <w:r/>
    </w:p>
    <w:p>
      <w:pPr>
        <w:pStyle w:val="915"/>
        <w:spacing w:line="360" w:lineRule="auto"/>
        <w:rPr>
          <w:rFonts w:hint="eastAsia" w:ascii="宋体" w:hAnsi="宋体"/>
          <w:szCs w:val="21"/>
        </w:rPr>
      </w:pPr>
      <w:r>
        <w:rPr>
          <w:rFonts w:hint="eastAsia" w:ascii="宋体" w:hAnsi="宋体"/>
          <w:szCs w:val="21"/>
        </w:rPr>
        <w:t xml:space="preserve">2.移动支架高度调节范围：0～290mm，允差±10%。</w:t>
      </w:r>
      <w:r/>
    </w:p>
    <w:p>
      <w:pPr>
        <w:pStyle w:val="915"/>
        <w:spacing w:line="360" w:lineRule="auto"/>
        <w:rPr>
          <w:rFonts w:hint="eastAsia" w:ascii="宋体" w:hAnsi="宋体"/>
          <w:szCs w:val="21"/>
        </w:rPr>
      </w:pPr>
      <w:r>
        <w:rPr>
          <w:rFonts w:hint="eastAsia" w:ascii="宋体" w:hAnsi="宋体"/>
          <w:szCs w:val="21"/>
        </w:rPr>
        <w:t xml:space="preserve">3.被动训练力矩：2</w:t>
      </w:r>
      <w:r>
        <w:rPr>
          <w:rFonts w:hint="eastAsia" w:ascii="宋体" w:hAnsi="宋体"/>
          <w:szCs w:val="21"/>
        </w:rPr>
        <w:t xml:space="preserve">0N·m，允差±10%。额定载荷≥50N。</w:t>
      </w:r>
      <w:r/>
    </w:p>
    <w:p>
      <w:pPr>
        <w:pStyle w:val="915"/>
        <w:spacing w:line="360" w:lineRule="auto"/>
        <w:rPr>
          <w:rFonts w:hint="eastAsia" w:ascii="宋体" w:hAnsi="宋体"/>
          <w:szCs w:val="21"/>
        </w:rPr>
      </w:pPr>
      <w:r>
        <w:rPr>
          <w:rFonts w:hint="eastAsia" w:ascii="宋体" w:hAnsi="宋体"/>
          <w:szCs w:val="21"/>
        </w:rPr>
        <w:t xml:space="preserve">4.角度调节范围：0°～125°，级差3°，允差±10%。角速度调节范围：3.0～4.4°/s，允差±20%，8档调节，级差0.2°/s。</w:t>
      </w:r>
      <w:r/>
    </w:p>
    <w:p>
      <w:pPr>
        <w:pStyle w:val="915"/>
        <w:spacing w:line="360" w:lineRule="auto"/>
        <w:rPr>
          <w:rFonts w:hint="eastAsia" w:ascii="宋体" w:hAnsi="宋体"/>
          <w:szCs w:val="21"/>
        </w:rPr>
      </w:pPr>
      <w:r>
        <w:rPr>
          <w:rFonts w:hint="eastAsia" w:ascii="宋体" w:hAnsi="宋体"/>
          <w:szCs w:val="21"/>
        </w:rPr>
        <w:t xml:space="preserve">5.运动时间：0～240min，级差10min，允差±30s。</w:t>
      </w:r>
      <w:r/>
    </w:p>
    <w:p>
      <w:pPr>
        <w:pStyle w:val="915"/>
        <w:spacing w:line="360" w:lineRule="auto"/>
        <w:rPr>
          <w:rFonts w:hint="eastAsia" w:ascii="宋体" w:hAnsi="宋体"/>
          <w:szCs w:val="21"/>
        </w:rPr>
      </w:pPr>
      <w:r>
        <w:rPr>
          <w:rFonts w:hint="eastAsia" w:ascii="宋体" w:hAnsi="宋体"/>
          <w:szCs w:val="21"/>
        </w:rPr>
        <w:t xml:space="preserve">6.设备具有手动急停开关，触发后可停止设备所有电动产生的机械运动。</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品目四十八：斜板</w:t>
      </w:r>
      <w:r/>
    </w:p>
    <w:p>
      <w:pPr>
        <w:pStyle w:val="915"/>
        <w:spacing w:line="360" w:lineRule="auto"/>
        <w:rPr>
          <w:rFonts w:ascii="宋体" w:hAnsi="宋体"/>
          <w:szCs w:val="21"/>
        </w:rPr>
      </w:pPr>
      <w:r>
        <w:rPr>
          <w:rFonts w:ascii="宋体" w:hAnsi="宋体"/>
          <w:szCs w:val="21"/>
        </w:rPr>
        <w:t xml:space="preserve">1、规格：370×310×75mm。</w:t>
      </w:r>
      <w:r/>
    </w:p>
    <w:p>
      <w:pPr>
        <w:pStyle w:val="915"/>
        <w:spacing w:line="360" w:lineRule="auto"/>
        <w:rPr>
          <w:rFonts w:ascii="宋体" w:hAnsi="宋体"/>
          <w:szCs w:val="21"/>
        </w:rPr>
      </w:pPr>
      <w:r>
        <w:rPr>
          <w:rFonts w:ascii="宋体" w:hAnsi="宋体"/>
          <w:szCs w:val="21"/>
        </w:rPr>
        <w:t xml:space="preserve">2、矫正角度调节范围：4档，15°、25°、30°、35°。</w:t>
      </w:r>
      <w:r/>
    </w:p>
    <w:p>
      <w:pPr>
        <w:pStyle w:val="915"/>
        <w:spacing w:line="360" w:lineRule="auto"/>
        <w:rPr>
          <w:rFonts w:ascii="宋体" w:hAnsi="宋体"/>
          <w:szCs w:val="21"/>
        </w:rPr>
      </w:pPr>
      <w:r>
        <w:rPr>
          <w:rFonts w:ascii="宋体" w:hAnsi="宋体"/>
          <w:szCs w:val="21"/>
        </w:rPr>
        <w:t xml:space="preserve">3、矫正板高度调节范围：125～205mm，允差±20mm。</w:t>
      </w:r>
      <w:r/>
    </w:p>
    <w:p>
      <w:pPr>
        <w:pStyle w:val="915"/>
        <w:spacing w:line="360" w:lineRule="auto"/>
        <w:rPr>
          <w:rFonts w:hint="eastAsia" w:ascii="宋体" w:hAnsi="宋体"/>
          <w:szCs w:val="21"/>
        </w:rPr>
      </w:pP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w:t>
      </w:r>
      <w:r>
        <w:rPr>
          <w:rFonts w:hint="eastAsia" w:ascii="宋体" w:hAnsi="宋体"/>
          <w:b/>
          <w:bCs/>
          <w:szCs w:val="21"/>
        </w:rPr>
        <w:t xml:space="preserve">目四十九：</w:t>
      </w:r>
      <w:r>
        <w:rPr>
          <w:rFonts w:hint="eastAsia" w:ascii="宋体" w:hAnsi="宋体"/>
          <w:b/>
          <w:bCs/>
          <w:szCs w:val="21"/>
        </w:rPr>
        <w:t xml:space="preserve">上肢功能性电刺激系统</w:t>
        <w:tab/>
      </w:r>
      <w:r/>
    </w:p>
    <w:p>
      <w:pPr>
        <w:pStyle w:val="915"/>
        <w:spacing w:line="360" w:lineRule="auto"/>
        <w:rPr>
          <w:rFonts w:hint="eastAsia" w:ascii="宋体" w:hAnsi="宋体"/>
          <w:szCs w:val="21"/>
        </w:rPr>
      </w:pPr>
      <w:r>
        <w:rPr>
          <w:rFonts w:hint="eastAsia" w:ascii="宋体" w:hAnsi="宋体"/>
          <w:szCs w:val="21"/>
        </w:rPr>
        <w:t xml:space="preserve">1、适用范围：适用于改善由于中风或者C5脊髓损伤造成的上肢损伤伴随的并发症。</w:t>
      </w:r>
      <w:r/>
    </w:p>
    <w:p>
      <w:pPr>
        <w:pStyle w:val="915"/>
        <w:spacing w:line="360" w:lineRule="auto"/>
        <w:rPr>
          <w:rFonts w:hint="eastAsia" w:ascii="宋体" w:hAnsi="宋体"/>
          <w:szCs w:val="21"/>
        </w:rPr>
      </w:pPr>
      <w:r>
        <w:rPr>
          <w:rFonts w:hint="eastAsia" w:ascii="宋体" w:hAnsi="宋体"/>
          <w:szCs w:val="21"/>
        </w:rPr>
        <w:t xml:space="preserve">▲2、结构与组成：由主机或控制器、APP、上肢电刺激组件和电极组成。</w:t>
      </w:r>
      <w:r/>
    </w:p>
    <w:p>
      <w:pPr>
        <w:pStyle w:val="915"/>
        <w:spacing w:line="360" w:lineRule="auto"/>
        <w:rPr>
          <w:rFonts w:hint="eastAsia" w:ascii="宋体" w:hAnsi="宋体"/>
          <w:szCs w:val="21"/>
        </w:rPr>
      </w:pPr>
      <w:r>
        <w:rPr>
          <w:rFonts w:hint="eastAsia" w:ascii="宋体" w:hAnsi="宋体"/>
          <w:szCs w:val="21"/>
        </w:rPr>
        <w:t xml:space="preserve">3、操作与显示：平板电脑可进行模式选择设置、动作方案设置、刺激参数设置和患者使用数据统计。控制器以无线方式连接上肢电刺激组件，可实时调节刺激程序、调节刺激强度。</w:t>
      </w:r>
      <w:r/>
    </w:p>
    <w:p>
      <w:pPr>
        <w:pStyle w:val="915"/>
        <w:spacing w:line="360" w:lineRule="auto"/>
        <w:rPr>
          <w:rFonts w:hint="eastAsia" w:ascii="宋体" w:hAnsi="宋体"/>
          <w:szCs w:val="21"/>
        </w:rPr>
      </w:pPr>
      <w:r>
        <w:rPr>
          <w:rFonts w:hint="eastAsia" w:ascii="宋体" w:hAnsi="宋体"/>
          <w:szCs w:val="21"/>
        </w:rPr>
        <w:t xml:space="preserve">▲4、模式种类：分为治疗模式和实用模式，共有7组动作。治疗模式有4组动作：抓握/放开，伸指，抓握，腕屈/腕伸，通过平板电脑自由组合动作方案；实用模式有3组动作：抓握/放开，伸指，侧捏。</w:t>
      </w:r>
      <w:r/>
    </w:p>
    <w:p>
      <w:pPr>
        <w:pStyle w:val="915"/>
        <w:spacing w:line="360" w:lineRule="auto"/>
        <w:rPr>
          <w:rFonts w:hint="eastAsia" w:ascii="宋体" w:hAnsi="宋体"/>
          <w:szCs w:val="21"/>
        </w:rPr>
      </w:pPr>
      <w:r>
        <w:rPr>
          <w:rFonts w:hint="eastAsia" w:ascii="宋体" w:hAnsi="宋体"/>
          <w:szCs w:val="21"/>
        </w:rPr>
        <w:t xml:space="preserve">▲5、无线可穿戴式上肢功能性电刺激组件，包含多种电极适配器、腕部适配器和伸肌面壳，通过更改不同的尺码调节电极片位置，使不同长短手臂的相应肌肉能得到准确电刺激。</w:t>
      </w:r>
      <w:r/>
    </w:p>
    <w:p>
      <w:pPr>
        <w:pStyle w:val="915"/>
        <w:spacing w:line="360" w:lineRule="auto"/>
        <w:rPr>
          <w:rFonts w:hint="eastAsia" w:ascii="宋体" w:hAnsi="宋体"/>
          <w:szCs w:val="21"/>
        </w:rPr>
      </w:pPr>
      <w:r>
        <w:rPr>
          <w:rFonts w:hint="eastAsia" w:ascii="宋体" w:hAnsi="宋体"/>
          <w:szCs w:val="21"/>
        </w:rPr>
        <w:t xml:space="preserve">6、电刺激参数：</w:t>
      </w:r>
      <w:r/>
    </w:p>
    <w:p>
      <w:pPr>
        <w:pStyle w:val="915"/>
        <w:spacing w:line="360" w:lineRule="auto"/>
        <w:rPr>
          <w:rFonts w:hint="eastAsia" w:ascii="宋体" w:hAnsi="宋体"/>
          <w:szCs w:val="21"/>
        </w:rPr>
      </w:pPr>
      <w:r>
        <w:rPr>
          <w:rFonts w:hint="eastAsia" w:ascii="宋体" w:hAnsi="宋体"/>
          <w:szCs w:val="21"/>
        </w:rPr>
        <w:t xml:space="preserve">6.1、最大输出电压：电刺激系统在负载电阻0～1500Ω时最大输出电压≤120V。</w:t>
      </w:r>
      <w:r/>
    </w:p>
    <w:p>
      <w:pPr>
        <w:pStyle w:val="915"/>
        <w:spacing w:line="360" w:lineRule="auto"/>
        <w:rPr>
          <w:rFonts w:hint="eastAsia" w:ascii="宋体" w:hAnsi="宋体"/>
          <w:szCs w:val="21"/>
        </w:rPr>
      </w:pPr>
      <w:r>
        <w:rPr>
          <w:rFonts w:hint="eastAsia" w:ascii="宋体" w:hAnsi="宋体"/>
          <w:szCs w:val="21"/>
        </w:rPr>
        <w:t xml:space="preserve">6.2、电刺激系统的输出电流：0～80mA可调，步距1mA可调输出电流稳定性：电刺激系统在负载电阻10Ω～1500Ω下的电流变化率≤10%。</w:t>
      </w:r>
      <w:r/>
    </w:p>
    <w:p>
      <w:pPr>
        <w:pStyle w:val="915"/>
        <w:spacing w:line="360" w:lineRule="auto"/>
        <w:rPr>
          <w:rFonts w:hint="eastAsia" w:ascii="宋体" w:hAnsi="宋体"/>
          <w:szCs w:val="21"/>
        </w:rPr>
      </w:pPr>
      <w:r>
        <w:rPr>
          <w:rFonts w:hint="eastAsia" w:ascii="宋体" w:hAnsi="宋体"/>
          <w:szCs w:val="21"/>
        </w:rPr>
        <w:t xml:space="preserve">6.3、波形：双向正负双脉冲。</w:t>
      </w:r>
      <w:r/>
    </w:p>
    <w:p>
      <w:pPr>
        <w:pStyle w:val="915"/>
        <w:spacing w:line="360" w:lineRule="auto"/>
        <w:rPr>
          <w:rFonts w:hint="eastAsia" w:ascii="宋体" w:hAnsi="宋体"/>
          <w:szCs w:val="21"/>
        </w:rPr>
      </w:pPr>
      <w:r>
        <w:rPr>
          <w:rFonts w:hint="eastAsia" w:ascii="宋体" w:hAnsi="宋体"/>
          <w:szCs w:val="21"/>
        </w:rPr>
        <w:t xml:space="preserve">6.4、电刺激系统的输出脉冲宽度：50μs～300μs可调</w:t>
      </w:r>
      <w:r>
        <w:rPr>
          <w:rFonts w:hint="eastAsia" w:ascii="宋体" w:hAnsi="宋体"/>
          <w:szCs w:val="21"/>
        </w:rPr>
        <w:t xml:space="preserve">，步距50μs可调。</w:t>
      </w:r>
      <w:r/>
    </w:p>
    <w:p>
      <w:pPr>
        <w:pStyle w:val="915"/>
        <w:spacing w:line="360" w:lineRule="auto"/>
        <w:rPr>
          <w:rFonts w:hint="eastAsia" w:ascii="宋体" w:hAnsi="宋体"/>
          <w:szCs w:val="21"/>
        </w:rPr>
      </w:pPr>
      <w:r>
        <w:rPr>
          <w:rFonts w:hint="eastAsia" w:ascii="宋体" w:hAnsi="宋体"/>
          <w:szCs w:val="21"/>
        </w:rPr>
        <w:t xml:space="preserve">6.5、对称脉冲波脉冲间隔：50μs。 </w:t>
      </w:r>
      <w:r/>
    </w:p>
    <w:p>
      <w:pPr>
        <w:pStyle w:val="915"/>
        <w:spacing w:line="360" w:lineRule="auto"/>
        <w:rPr>
          <w:rFonts w:hint="eastAsia" w:ascii="宋体" w:hAnsi="宋体"/>
          <w:szCs w:val="21"/>
        </w:rPr>
      </w:pPr>
      <w:r>
        <w:rPr>
          <w:rFonts w:hint="eastAsia" w:ascii="宋体" w:hAnsi="宋体"/>
          <w:szCs w:val="21"/>
        </w:rPr>
        <w:t xml:space="preserve">6.6、电刺激系统的脉冲刺激周期：100ms～20ms可调，步距1ms。</w:t>
      </w:r>
      <w:r/>
    </w:p>
    <w:p>
      <w:pPr>
        <w:pStyle w:val="915"/>
        <w:spacing w:line="360" w:lineRule="auto"/>
        <w:rPr>
          <w:rFonts w:hint="eastAsia" w:ascii="宋体" w:hAnsi="宋体"/>
          <w:szCs w:val="21"/>
        </w:rPr>
      </w:pPr>
      <w:r>
        <w:rPr>
          <w:rFonts w:hint="eastAsia" w:ascii="宋体" w:hAnsi="宋体"/>
          <w:szCs w:val="21"/>
        </w:rPr>
        <w:t xml:space="preserve">6.7、脉冲刺激频率：10Hz～50Hz可调。</w:t>
      </w:r>
      <w:r/>
    </w:p>
    <w:p>
      <w:pPr>
        <w:pStyle w:val="915"/>
        <w:spacing w:line="360" w:lineRule="auto"/>
        <w:rPr>
          <w:rFonts w:hint="eastAsia" w:ascii="宋体" w:hAnsi="宋体"/>
          <w:szCs w:val="21"/>
        </w:rPr>
      </w:pPr>
      <w:r>
        <w:rPr>
          <w:rFonts w:hint="eastAsia" w:ascii="宋体" w:hAnsi="宋体"/>
          <w:szCs w:val="21"/>
        </w:rPr>
        <w:t xml:space="preserve">6.8、电刺激系统的电刺激上升时间0～3.5s；下降时间0～3.5s。</w:t>
      </w:r>
      <w:r/>
    </w:p>
    <w:p>
      <w:pPr>
        <w:pStyle w:val="915"/>
        <w:spacing w:line="360" w:lineRule="auto"/>
        <w:rPr>
          <w:rFonts w:hint="eastAsia" w:ascii="宋体" w:hAnsi="宋体"/>
          <w:szCs w:val="21"/>
        </w:rPr>
      </w:pPr>
      <w:r>
        <w:rPr>
          <w:rFonts w:hint="eastAsia" w:ascii="宋体" w:hAnsi="宋体"/>
          <w:szCs w:val="21"/>
        </w:rPr>
        <w:t xml:space="preserve">7、电池供电情况下电刺激系统的控制器及上肢电刺激组件可连续工作不小于24小时。</w:t>
      </w:r>
      <w:r/>
    </w:p>
    <w:p>
      <w:pPr>
        <w:pStyle w:val="915"/>
        <w:spacing w:line="360" w:lineRule="auto"/>
        <w:rPr>
          <w:rFonts w:hint="eastAsia" w:ascii="宋体" w:hAnsi="宋体"/>
          <w:szCs w:val="21"/>
        </w:rPr>
      </w:pPr>
      <w:r>
        <w:rPr>
          <w:rFonts w:hint="eastAsia" w:ascii="宋体" w:hAnsi="宋体"/>
          <w:szCs w:val="21"/>
        </w:rPr>
        <w:t xml:space="preserve">8、具有电池供电设备待机零功耗电路设计。</w:t>
      </w:r>
      <w:r/>
    </w:p>
    <w:p>
      <w:pPr>
        <w:pStyle w:val="915"/>
        <w:spacing w:line="360" w:lineRule="auto"/>
        <w:rPr>
          <w:rFonts w:hint="eastAsia" w:ascii="宋体" w:hAnsi="宋体"/>
          <w:szCs w:val="21"/>
        </w:rPr>
      </w:pPr>
      <w:r>
        <w:rPr>
          <w:rFonts w:hint="eastAsia" w:ascii="宋体" w:hAnsi="宋体"/>
          <w:szCs w:val="21"/>
        </w:rPr>
        <w:t xml:space="preserve">9、控制器与上肢电刺激组件之间采用无线通讯，最短有效通讯距离≥3米。</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品目五十：</w:t>
      </w:r>
      <w:r>
        <w:rPr>
          <w:rFonts w:hint="eastAsia" w:ascii="宋体" w:hAnsi="宋体"/>
          <w:b/>
          <w:bCs/>
          <w:szCs w:val="21"/>
        </w:rPr>
        <w:t xml:space="preserve">下肢功能性电刺激系统</w:t>
        <w:tab/>
      </w:r>
      <w:r/>
    </w:p>
    <w:p>
      <w:pPr>
        <w:pStyle w:val="915"/>
        <w:spacing w:line="360" w:lineRule="auto"/>
        <w:rPr>
          <w:rFonts w:hint="eastAsia" w:ascii="宋体" w:hAnsi="宋体"/>
          <w:szCs w:val="21"/>
        </w:rPr>
      </w:pPr>
      <w:r>
        <w:rPr>
          <w:rFonts w:hint="eastAsia" w:ascii="宋体" w:hAnsi="宋体"/>
          <w:szCs w:val="21"/>
        </w:rPr>
        <w:t xml:space="preserve">1、适用范围：适用于运动神经损伤或疾病造成的足下垂患</w:t>
      </w:r>
      <w:r>
        <w:rPr>
          <w:rFonts w:hint="eastAsia" w:ascii="宋体" w:hAnsi="宋体"/>
          <w:szCs w:val="21"/>
        </w:rPr>
        <w:t xml:space="preserve">者提供踝关节背屈。改善步态，促进肌肉再训练，阻止或延缓废用性萎缩，维持或提高关节活动范围。</w:t>
      </w:r>
      <w:r/>
    </w:p>
    <w:p>
      <w:pPr>
        <w:pStyle w:val="915"/>
        <w:spacing w:line="360" w:lineRule="auto"/>
        <w:rPr>
          <w:rFonts w:hint="eastAsia" w:ascii="宋体" w:hAnsi="宋体"/>
          <w:szCs w:val="21"/>
        </w:rPr>
      </w:pPr>
      <w:r>
        <w:rPr>
          <w:rFonts w:hint="eastAsia" w:ascii="宋体" w:hAnsi="宋体"/>
          <w:szCs w:val="21"/>
        </w:rPr>
        <w:t xml:space="preserve">▲2、结构与组成：由主机、控制器、下肢电刺激组件、电极和足底触发器组成。下肢电刺激组件由护套及电刺激器组成，电刺激器为2通路输出。</w:t>
      </w:r>
      <w:r/>
    </w:p>
    <w:p>
      <w:pPr>
        <w:pStyle w:val="915"/>
        <w:spacing w:line="360" w:lineRule="auto"/>
        <w:rPr>
          <w:rFonts w:hint="eastAsia" w:ascii="宋体" w:hAnsi="宋体"/>
          <w:szCs w:val="21"/>
        </w:rPr>
      </w:pPr>
      <w:r>
        <w:rPr>
          <w:rFonts w:hint="eastAsia" w:ascii="宋体" w:hAnsi="宋体"/>
          <w:szCs w:val="21"/>
        </w:rPr>
        <w:t xml:space="preserve">3、操作与显示：平板电脑可进行模式选择设置、动作方案、刺激参数设置和患者使用数据统计。</w:t>
      </w:r>
      <w:r/>
    </w:p>
    <w:p>
      <w:pPr>
        <w:pStyle w:val="915"/>
        <w:spacing w:line="360" w:lineRule="auto"/>
        <w:rPr>
          <w:rFonts w:hint="eastAsia" w:ascii="宋体" w:hAnsi="宋体"/>
          <w:szCs w:val="21"/>
        </w:rPr>
      </w:pPr>
      <w:r>
        <w:rPr>
          <w:rFonts w:hint="eastAsia" w:ascii="宋体" w:hAnsi="宋体"/>
          <w:szCs w:val="21"/>
        </w:rPr>
        <w:t xml:space="preserve">▲4、模式种类：分为治疗模式、步行模式、坐站模式。</w:t>
      </w:r>
      <w:r/>
    </w:p>
    <w:p>
      <w:pPr>
        <w:pStyle w:val="915"/>
        <w:spacing w:line="360" w:lineRule="auto"/>
        <w:rPr>
          <w:rFonts w:hint="eastAsia" w:ascii="宋体" w:hAnsi="宋体"/>
          <w:szCs w:val="21"/>
        </w:rPr>
      </w:pPr>
      <w:r>
        <w:rPr>
          <w:rFonts w:hint="eastAsia" w:ascii="宋体" w:hAnsi="宋体"/>
          <w:szCs w:val="21"/>
        </w:rPr>
        <w:t xml:space="preserve">▲5、无线可穿戴式下肢功能性电刺激组件包含大腿电刺激组件和小腿电刺激组件，可提供大腿及小腿两种护套，横向和纵向尺寸均可调节</w:t>
      </w:r>
      <w:r>
        <w:rPr>
          <w:rFonts w:hint="eastAsia" w:ascii="宋体" w:hAnsi="宋体"/>
          <w:szCs w:val="21"/>
        </w:rPr>
        <w:t xml:space="preserve">。</w:t>
      </w:r>
      <w:r/>
    </w:p>
    <w:p>
      <w:pPr>
        <w:pStyle w:val="915"/>
        <w:spacing w:line="360" w:lineRule="auto"/>
        <w:rPr>
          <w:rFonts w:hint="eastAsia" w:ascii="宋体" w:hAnsi="宋体"/>
          <w:szCs w:val="21"/>
        </w:rPr>
      </w:pPr>
      <w:r>
        <w:rPr>
          <w:rFonts w:hint="eastAsia" w:ascii="宋体" w:hAnsi="宋体"/>
          <w:szCs w:val="21"/>
        </w:rPr>
        <w:t xml:space="preserve">6、电刺激参数：</w:t>
      </w:r>
      <w:r/>
    </w:p>
    <w:p>
      <w:pPr>
        <w:pStyle w:val="915"/>
        <w:spacing w:line="360" w:lineRule="auto"/>
        <w:rPr>
          <w:rFonts w:hint="eastAsia" w:ascii="宋体" w:hAnsi="宋体"/>
          <w:szCs w:val="21"/>
        </w:rPr>
      </w:pPr>
      <w:r>
        <w:rPr>
          <w:rFonts w:hint="eastAsia" w:ascii="宋体" w:hAnsi="宋体"/>
          <w:szCs w:val="21"/>
        </w:rPr>
        <w:t xml:space="preserve">6.1、最大输出电压：电刺激系统在负载电阻0～1500Ω时最大输出电压≤120V。</w:t>
      </w:r>
      <w:r/>
    </w:p>
    <w:p>
      <w:pPr>
        <w:pStyle w:val="915"/>
        <w:spacing w:line="360" w:lineRule="auto"/>
        <w:rPr>
          <w:rFonts w:hint="eastAsia" w:ascii="宋体" w:hAnsi="宋体"/>
          <w:szCs w:val="21"/>
        </w:rPr>
      </w:pPr>
      <w:r>
        <w:rPr>
          <w:rFonts w:hint="eastAsia" w:ascii="宋体" w:hAnsi="宋体"/>
          <w:szCs w:val="21"/>
        </w:rPr>
        <w:t xml:space="preserve">6.2、电刺激系统的输出电流：0～80mA可调，步距1mA可调。</w:t>
      </w:r>
      <w:r/>
    </w:p>
    <w:p>
      <w:pPr>
        <w:pStyle w:val="915"/>
        <w:spacing w:line="360" w:lineRule="auto"/>
        <w:rPr>
          <w:rFonts w:hint="eastAsia" w:ascii="宋体" w:hAnsi="宋体"/>
          <w:szCs w:val="21"/>
        </w:rPr>
      </w:pPr>
      <w:r>
        <w:rPr>
          <w:rFonts w:hint="eastAsia" w:ascii="宋体" w:hAnsi="宋体"/>
          <w:szCs w:val="21"/>
        </w:rPr>
        <w:t xml:space="preserve">6.3、波形：双向正负双脉冲。分对称脉冲输出波形及非对称脉冲输出波形两种。</w:t>
      </w:r>
      <w:r/>
    </w:p>
    <w:p>
      <w:pPr>
        <w:pStyle w:val="915"/>
        <w:spacing w:line="360" w:lineRule="auto"/>
        <w:rPr>
          <w:rFonts w:hint="eastAsia" w:ascii="宋体" w:hAnsi="宋体"/>
          <w:szCs w:val="21"/>
        </w:rPr>
      </w:pPr>
      <w:r>
        <w:rPr>
          <w:rFonts w:hint="eastAsia" w:ascii="宋体" w:hAnsi="宋体"/>
          <w:szCs w:val="21"/>
        </w:rPr>
        <w:t xml:space="preserve">6.4、电刺激系统的输出脉冲宽度：50μs～300μs可调，步距50μs可调。</w:t>
      </w:r>
      <w:r/>
    </w:p>
    <w:p>
      <w:pPr>
        <w:pStyle w:val="915"/>
        <w:spacing w:line="360" w:lineRule="auto"/>
        <w:rPr>
          <w:rFonts w:hint="eastAsia" w:ascii="宋体" w:hAnsi="宋体"/>
          <w:szCs w:val="21"/>
        </w:rPr>
      </w:pPr>
      <w:r>
        <w:rPr>
          <w:rFonts w:hint="eastAsia" w:ascii="宋体" w:hAnsi="宋体"/>
          <w:szCs w:val="21"/>
        </w:rPr>
        <w:t xml:space="preserve">6.5、电刺激系统的脉冲刺激周期：100ms～20ms可调，步距1ms。</w:t>
      </w:r>
      <w:r/>
    </w:p>
    <w:p>
      <w:pPr>
        <w:pStyle w:val="915"/>
        <w:spacing w:line="360" w:lineRule="auto"/>
        <w:rPr>
          <w:rFonts w:hint="eastAsia" w:ascii="宋体" w:hAnsi="宋体"/>
          <w:szCs w:val="21"/>
        </w:rPr>
      </w:pPr>
      <w:r>
        <w:rPr>
          <w:rFonts w:hint="eastAsia" w:ascii="宋体" w:hAnsi="宋体"/>
          <w:szCs w:val="21"/>
        </w:rPr>
        <w:t xml:space="preserve">6.6、脉冲刺激频率：10Hz～50Hz可调。</w:t>
      </w:r>
      <w:r/>
    </w:p>
    <w:p>
      <w:pPr>
        <w:pStyle w:val="915"/>
        <w:spacing w:line="360" w:lineRule="auto"/>
        <w:rPr>
          <w:rFonts w:hint="eastAsia" w:ascii="宋体" w:hAnsi="宋体"/>
          <w:szCs w:val="21"/>
        </w:rPr>
      </w:pPr>
      <w:r>
        <w:rPr>
          <w:rFonts w:hint="eastAsia" w:ascii="宋体" w:hAnsi="宋体"/>
          <w:szCs w:val="21"/>
        </w:rPr>
        <w:t xml:space="preserve">6.7、电刺激系统的电刺激上升时间0～2s；下降时间0～2s。</w:t>
      </w:r>
      <w:r/>
    </w:p>
    <w:p>
      <w:pPr>
        <w:pStyle w:val="915"/>
        <w:spacing w:line="360" w:lineRule="auto"/>
        <w:rPr>
          <w:rFonts w:hint="eastAsia" w:ascii="宋体" w:hAnsi="宋体"/>
          <w:szCs w:val="21"/>
        </w:rPr>
      </w:pPr>
      <w:r>
        <w:rPr>
          <w:rFonts w:hint="eastAsia" w:ascii="宋体" w:hAnsi="宋体"/>
          <w:szCs w:val="21"/>
        </w:rPr>
        <w:t xml:space="preserve">7、在电池供电情况下电刺激系统的控制器及下肢电刺激组件可连续工作不小于24小时。</w:t>
      </w:r>
      <w:r/>
    </w:p>
    <w:p>
      <w:pPr>
        <w:pStyle w:val="915"/>
        <w:spacing w:line="360" w:lineRule="auto"/>
        <w:rPr>
          <w:rFonts w:hint="eastAsia" w:ascii="宋体" w:hAnsi="宋体"/>
          <w:szCs w:val="21"/>
        </w:rPr>
      </w:pPr>
      <w:r>
        <w:rPr>
          <w:rFonts w:hint="eastAsia" w:ascii="宋体" w:hAnsi="宋体"/>
          <w:szCs w:val="21"/>
        </w:rPr>
        <w:t xml:space="preserve">8、控制器与电刺激组件及足底触发器三者之间采用无线通讯，最短有效通讯距离≥3米。</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品目五十一：</w:t>
      </w:r>
      <w:r>
        <w:rPr>
          <w:rFonts w:hint="eastAsia" w:ascii="宋体" w:hAnsi="宋体"/>
          <w:b/>
          <w:bCs/>
          <w:szCs w:val="21"/>
        </w:rPr>
        <w:t xml:space="preserve">电针治疗仪</w:t>
        <w:tab/>
      </w:r>
      <w:r/>
    </w:p>
    <w:p>
      <w:pPr>
        <w:pStyle w:val="915"/>
        <w:spacing w:line="360" w:lineRule="auto"/>
        <w:rPr>
          <w:rFonts w:hint="eastAsia" w:ascii="宋体" w:hAnsi="宋体"/>
          <w:szCs w:val="21"/>
        </w:rPr>
      </w:pPr>
      <w:r>
        <w:rPr>
          <w:rFonts w:hint="eastAsia" w:ascii="宋体" w:hAnsi="宋体"/>
          <w:szCs w:val="21"/>
        </w:rPr>
        <w:t xml:space="preserve">1.输出通道：≥5路输出，独立可调，每路输出脉冲强度：0～12V（负载电阻250Ω）。</w:t>
      </w:r>
      <w:r/>
    </w:p>
    <w:p>
      <w:pPr>
        <w:pStyle w:val="915"/>
        <w:spacing w:line="360" w:lineRule="auto"/>
        <w:rPr>
          <w:rFonts w:hint="eastAsia" w:ascii="宋体" w:hAnsi="宋体"/>
          <w:szCs w:val="21"/>
        </w:rPr>
      </w:pPr>
      <w:r>
        <w:rPr>
          <w:rFonts w:hint="eastAsia" w:ascii="宋体" w:hAnsi="宋体"/>
          <w:szCs w:val="21"/>
        </w:rPr>
        <w:t xml:space="preserve">2.输出波形：≥3种（连续波、断续波、疏密波）。</w:t>
      </w:r>
      <w:r/>
    </w:p>
    <w:p>
      <w:pPr>
        <w:pStyle w:val="915"/>
        <w:spacing w:line="360" w:lineRule="auto"/>
        <w:rPr>
          <w:rFonts w:hint="eastAsia" w:ascii="宋体" w:hAnsi="宋体"/>
          <w:szCs w:val="21"/>
        </w:rPr>
      </w:pPr>
      <w:r>
        <w:rPr>
          <w:rFonts w:hint="eastAsia" w:ascii="宋体" w:hAnsi="宋体"/>
          <w:szCs w:val="21"/>
        </w:rPr>
        <w:t xml:space="preserve">连续波：频率1Hz～100Hz连续可调,允差±15%；脉冲宽度0.35ms±0.1ms。</w:t>
      </w:r>
      <w:r/>
    </w:p>
    <w:p>
      <w:pPr>
        <w:pStyle w:val="915"/>
        <w:spacing w:line="360" w:lineRule="auto"/>
        <w:rPr>
          <w:rFonts w:hint="eastAsia" w:ascii="宋体" w:hAnsi="宋体"/>
          <w:szCs w:val="21"/>
        </w:rPr>
      </w:pPr>
      <w:r>
        <w:rPr>
          <w:rFonts w:hint="eastAsia" w:ascii="宋体" w:hAnsi="宋体"/>
          <w:szCs w:val="21"/>
        </w:rPr>
        <w:t xml:space="preserve">断续波：断续周期2.3s～6s可调，允差±10%。</w:t>
      </w:r>
      <w:r/>
    </w:p>
    <w:p>
      <w:pPr>
        <w:pStyle w:val="915"/>
        <w:spacing w:line="360" w:lineRule="auto"/>
        <w:rPr>
          <w:rFonts w:hint="eastAsia" w:ascii="宋体" w:hAnsi="宋体"/>
          <w:szCs w:val="21"/>
        </w:rPr>
      </w:pPr>
      <w:r>
        <w:rPr>
          <w:rFonts w:hint="eastAsia" w:ascii="宋体" w:hAnsi="宋体"/>
          <w:szCs w:val="21"/>
        </w:rPr>
        <w:t xml:space="preserve">疏密波：疏、密波变换周期2.3s～6s</w:t>
      </w:r>
      <w:r>
        <w:rPr>
          <w:rFonts w:hint="eastAsia" w:ascii="宋体" w:hAnsi="宋体"/>
          <w:szCs w:val="21"/>
        </w:rPr>
        <w:t xml:space="preserve">可调，允差±10%。</w:t>
      </w:r>
      <w:r/>
    </w:p>
    <w:p>
      <w:pPr>
        <w:pStyle w:val="915"/>
        <w:spacing w:line="360" w:lineRule="auto"/>
        <w:rPr>
          <w:rFonts w:hint="eastAsia" w:ascii="宋体" w:hAnsi="宋体"/>
          <w:szCs w:val="21"/>
        </w:rPr>
      </w:pPr>
      <w:r>
        <w:rPr>
          <w:rFonts w:hint="eastAsia" w:ascii="宋体" w:hAnsi="宋体"/>
          <w:szCs w:val="21"/>
        </w:rPr>
        <w:t xml:space="preserve">3.治疗时间：30min。</w:t>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品目五十二：</w:t>
      </w:r>
      <w:r>
        <w:rPr>
          <w:rFonts w:hint="eastAsia" w:ascii="宋体" w:hAnsi="宋体"/>
          <w:b/>
          <w:bCs/>
          <w:szCs w:val="21"/>
        </w:rPr>
        <w:t xml:space="preserve">体外冲击波治疗仪</w:t>
        <w:tab/>
      </w:r>
      <w:r/>
    </w:p>
    <w:p>
      <w:pPr>
        <w:pStyle w:val="915"/>
        <w:spacing w:line="360" w:lineRule="auto"/>
        <w:rPr>
          <w:rFonts w:hint="eastAsia" w:ascii="宋体" w:hAnsi="宋体"/>
          <w:szCs w:val="21"/>
        </w:rPr>
      </w:pPr>
      <w:r>
        <w:rPr>
          <w:rFonts w:hint="eastAsia" w:ascii="宋体" w:hAnsi="宋体"/>
          <w:szCs w:val="21"/>
        </w:rPr>
        <w:t xml:space="preserve">1.应采用气压弹道式放射状冲击波源，手柄为气压弹道式原理设计(非电磁式)。</w:t>
      </w:r>
      <w:r/>
    </w:p>
    <w:p>
      <w:pPr>
        <w:pStyle w:val="915"/>
        <w:spacing w:line="360" w:lineRule="auto"/>
        <w:rPr>
          <w:rFonts w:hint="eastAsia" w:ascii="宋体" w:hAnsi="宋体"/>
          <w:szCs w:val="21"/>
        </w:rPr>
      </w:pPr>
      <w:r>
        <w:rPr>
          <w:rFonts w:hint="eastAsia" w:ascii="宋体" w:hAnsi="宋体"/>
          <w:szCs w:val="21"/>
        </w:rPr>
        <w:t xml:space="preserve">2.智能彩色触摸屏，屏幕尺寸≥8英寸，带语音播报功能，治疗开始和结束有提示音</w:t>
      </w:r>
      <w:r/>
    </w:p>
    <w:p>
      <w:pPr>
        <w:pStyle w:val="915"/>
        <w:spacing w:line="360" w:lineRule="auto"/>
        <w:rPr>
          <w:rFonts w:hint="eastAsia" w:ascii="宋体" w:hAnsi="宋体"/>
          <w:szCs w:val="21"/>
        </w:rPr>
      </w:pPr>
      <w:r>
        <w:rPr>
          <w:rFonts w:hint="eastAsia" w:ascii="宋体" w:hAnsi="宋体"/>
          <w:szCs w:val="21"/>
        </w:rPr>
        <w:t xml:space="preserve">3.▲内置治疗处方≥150个。</w:t>
      </w:r>
      <w:r/>
    </w:p>
    <w:p>
      <w:pPr>
        <w:pStyle w:val="915"/>
        <w:spacing w:line="360" w:lineRule="auto"/>
        <w:rPr>
          <w:rFonts w:hint="eastAsia" w:ascii="宋体" w:hAnsi="宋体"/>
          <w:szCs w:val="21"/>
        </w:rPr>
      </w:pPr>
      <w:r>
        <w:rPr>
          <w:rFonts w:hint="eastAsia" w:ascii="宋体" w:hAnsi="宋体"/>
          <w:szCs w:val="21"/>
        </w:rPr>
        <w:t xml:space="preserve">4.最大治疗强度：≥5bar。最大能量密度≥4.8mJ/mm2。</w:t>
      </w:r>
      <w:r/>
    </w:p>
    <w:p>
      <w:pPr>
        <w:pStyle w:val="915"/>
        <w:spacing w:line="360" w:lineRule="auto"/>
        <w:rPr>
          <w:rFonts w:hint="eastAsia" w:ascii="宋体" w:hAnsi="宋体"/>
          <w:szCs w:val="21"/>
        </w:rPr>
      </w:pPr>
      <w:r>
        <w:rPr>
          <w:rFonts w:hint="eastAsia" w:ascii="宋体" w:hAnsi="宋体"/>
          <w:szCs w:val="21"/>
        </w:rPr>
        <w:t xml:space="preserve">5.手柄具备触发按钮，治疗中可控制手柄暂停与输出。</w:t>
      </w:r>
      <w:r/>
    </w:p>
    <w:p>
      <w:pPr>
        <w:pStyle w:val="915"/>
        <w:spacing w:line="360" w:lineRule="auto"/>
        <w:rPr>
          <w:rFonts w:hint="eastAsia" w:ascii="宋体" w:hAnsi="宋体"/>
          <w:szCs w:val="21"/>
        </w:rPr>
      </w:pPr>
      <w:r>
        <w:rPr>
          <w:rFonts w:hint="eastAsia" w:ascii="宋体" w:hAnsi="宋体"/>
          <w:szCs w:val="21"/>
        </w:rPr>
        <w:t xml:space="preserve">6.主机单次治疗设置次数可选100～9900次。</w:t>
      </w:r>
      <w:r/>
    </w:p>
    <w:p>
      <w:pPr>
        <w:pStyle w:val="915"/>
        <w:spacing w:line="360" w:lineRule="auto"/>
      </w:pPr>
      <w:r>
        <w:rPr>
          <w:rFonts w:hint="eastAsia" w:ascii="宋体" w:hAnsi="宋体"/>
          <w:szCs w:val="21"/>
        </w:rPr>
        <w:t xml:space="preserve">7.冲击波脉宽：≥150us。</w:t>
      </w:r>
      <w:r/>
    </w:p>
    <w:p>
      <w:pPr>
        <w:pStyle w:val="915"/>
        <w:spacing w:line="360" w:lineRule="auto"/>
        <w:rPr>
          <w:rFonts w:hint="eastAsia" w:ascii="宋体" w:hAnsi="宋体"/>
          <w:szCs w:val="21"/>
        </w:rPr>
      </w:pPr>
      <w:r>
        <w:rPr>
          <w:rFonts w:hint="eastAsia" w:ascii="宋体" w:hAnsi="宋体"/>
          <w:szCs w:val="21"/>
        </w:rPr>
        <w:t xml:space="preserve">8.双通道输出独立控制，1路冲击治疗输出，1路按摩治疗输出。</w:t>
      </w:r>
      <w:r/>
    </w:p>
    <w:p>
      <w:pPr>
        <w:pStyle w:val="915"/>
        <w:spacing w:line="360" w:lineRule="auto"/>
        <w:rPr>
          <w:rFonts w:hint="eastAsia" w:ascii="宋体" w:hAnsi="宋体"/>
          <w:szCs w:val="21"/>
        </w:rPr>
      </w:pPr>
      <w:r>
        <w:rPr>
          <w:rFonts w:hint="eastAsia" w:ascii="宋体" w:hAnsi="宋体"/>
          <w:szCs w:val="21"/>
        </w:rPr>
        <w:t xml:space="preserve">9.冲击手枪，配备≥6种冲击治疗头。</w:t>
      </w:r>
      <w:r/>
    </w:p>
    <w:p>
      <w:pPr>
        <w:pStyle w:val="915"/>
        <w:spacing w:line="360" w:lineRule="auto"/>
        <w:rPr>
          <w:rFonts w:hint="eastAsia" w:ascii="宋体" w:hAnsi="宋体"/>
          <w:szCs w:val="21"/>
        </w:rPr>
      </w:pPr>
      <w:r>
        <w:rPr>
          <w:rFonts w:hint="eastAsia" w:ascii="宋体" w:hAnsi="宋体"/>
          <w:szCs w:val="21"/>
        </w:rPr>
        <w:t xml:space="preserve">10.▲按摩手枪，配备≥2种按摩治疗头。</w:t>
      </w:r>
      <w:r/>
    </w:p>
    <w:p>
      <w:pPr>
        <w:pStyle w:val="915"/>
        <w:spacing w:line="360" w:lineRule="auto"/>
        <w:rPr>
          <w:rFonts w:hint="eastAsia" w:ascii="宋体" w:hAnsi="宋体"/>
          <w:szCs w:val="21"/>
        </w:rPr>
      </w:pPr>
      <w:r>
        <w:rPr>
          <w:rFonts w:hint="eastAsia" w:ascii="宋体" w:hAnsi="宋体"/>
          <w:szCs w:val="21"/>
        </w:rPr>
        <w:t xml:space="preserve">11.▲具有无线联网功能。</w:t>
      </w:r>
      <w:r/>
    </w:p>
    <w:p>
      <w:pPr>
        <w:pStyle w:val="915"/>
        <w:spacing w:line="360" w:lineRule="auto"/>
        <w:rPr>
          <w:rFonts w:ascii="宋体" w:hAnsi="宋体"/>
          <w:szCs w:val="21"/>
        </w:rPr>
      </w:pPr>
      <w:r>
        <w:rPr>
          <w:rFonts w:hint="eastAsia" w:ascii="宋体" w:hAnsi="宋体"/>
          <w:szCs w:val="21"/>
        </w:rPr>
        <w:t xml:space="preserve">12.</w:t>
      </w:r>
      <w:r>
        <w:rPr>
          <w:rFonts w:hint="eastAsia" w:ascii="宋体" w:hAnsi="宋体"/>
          <w:szCs w:val="21"/>
        </w:rPr>
        <w:t xml:space="preserve">治疗模式≥6种。</w:t>
      </w:r>
      <w:r>
        <w:rPr>
          <w:rFonts w:ascii="宋体" w:hAnsi="宋体"/>
          <w:szCs w:val="21"/>
        </w:rPr>
      </w:r>
      <w:r/>
    </w:p>
    <w:p>
      <w:pPr>
        <w:pStyle w:val="922"/>
        <w:spacing w:line="360" w:lineRule="auto"/>
        <w:rPr>
          <w:rFonts w:ascii="宋体" w:hAnsi="宋体" w:eastAsia="宋体"/>
          <w:sz w:val="21"/>
          <w:szCs w:val="21"/>
        </w:rPr>
      </w:pPr>
      <w:r>
        <w:rPr>
          <w:rFonts w:ascii="宋体" w:hAnsi="宋体" w:eastAsia="宋体"/>
          <w:sz w:val="21"/>
          <w:szCs w:val="21"/>
        </w:rPr>
      </w:r>
      <w:r/>
    </w:p>
    <w:p>
      <w:pPr>
        <w:pStyle w:val="915"/>
        <w:spacing w:line="360" w:lineRule="auto"/>
        <w:rPr>
          <w:rFonts w:ascii="宋体" w:hAnsi="宋体"/>
          <w:szCs w:val="21"/>
        </w:rPr>
      </w:pPr>
      <w:r>
        <w:rPr>
          <w:rFonts w:ascii="宋体" w:hAnsi="宋体"/>
          <w:szCs w:val="21"/>
        </w:rPr>
      </w:r>
      <w:r/>
    </w:p>
    <w:p>
      <w:pPr>
        <w:pStyle w:val="915"/>
        <w:jc w:val="center"/>
        <w:spacing w:line="360" w:lineRule="auto"/>
        <w:rPr>
          <w:rFonts w:ascii="宋体" w:hAnsi="宋体"/>
          <w:b/>
          <w:bCs/>
          <w:szCs w:val="21"/>
        </w:rPr>
      </w:pPr>
      <w:r>
        <w:rPr>
          <w:rFonts w:hint="eastAsia" w:ascii="宋体" w:hAnsi="宋体"/>
          <w:b/>
          <w:bCs/>
          <w:szCs w:val="21"/>
        </w:rPr>
        <w:br w:type="page" w:clear="all"/>
      </w:r>
      <w:r>
        <w:rPr>
          <w:rFonts w:hint="eastAsia" w:ascii="宋体" w:hAnsi="宋体"/>
          <w:b/>
          <w:bCs/>
          <w:szCs w:val="21"/>
        </w:rPr>
        <w:t xml:space="preserve">第二包</w:t>
      </w:r>
      <w:r>
        <w:rPr>
          <w:rFonts w:hint="eastAsia" w:ascii="宋体" w:hAnsi="宋体"/>
          <w:b/>
          <w:bCs/>
          <w:szCs w:val="21"/>
        </w:rPr>
        <w:t xml:space="preserve">：</w:t>
      </w:r>
      <w:r>
        <w:rPr>
          <w:rFonts w:hint="eastAsia" w:ascii="宋体" w:hAnsi="宋体"/>
          <w:b/>
          <w:bCs/>
          <w:szCs w:val="21"/>
        </w:rPr>
        <w:t xml:space="preserve">等速肌力测评及康复训练系统等设备</w:t>
      </w:r>
      <w:r>
        <w:rPr>
          <w:rFonts w:ascii="宋体" w:hAnsi="宋体"/>
          <w:b/>
          <w:bCs/>
          <w:szCs w:val="21"/>
        </w:rPr>
      </w:r>
      <w:r/>
    </w:p>
    <w:p>
      <w:pPr>
        <w:pStyle w:val="915"/>
        <w:spacing w:line="360" w:lineRule="auto"/>
        <w:rPr>
          <w:rFonts w:ascii="宋体" w:hAnsi="宋体"/>
          <w:b/>
          <w:bCs/>
          <w:szCs w:val="21"/>
        </w:rPr>
      </w:pPr>
      <w:r>
        <w:rPr>
          <w:rFonts w:hint="eastAsia" w:ascii="宋体" w:hAnsi="宋体"/>
          <w:b/>
          <w:bCs/>
          <w:szCs w:val="21"/>
        </w:rPr>
        <w:t xml:space="preserve">★（一）设备清单</w:t>
      </w:r>
      <w:r>
        <w:rPr>
          <w:rFonts w:ascii="宋体" w:hAnsi="宋体"/>
          <w:b/>
          <w:bCs/>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685"/>
        <w:gridCol w:w="1133"/>
        <w:gridCol w:w="1633"/>
        <w:gridCol w:w="1253"/>
      </w:tblGrid>
      <w:tr>
        <w:trPr>
          <w:cantSplit/>
          <w:trHeight w:val="421"/>
          <w:tblHeader/>
        </w:trPr>
        <w:tc>
          <w:tcPr>
            <w:tcW w:w="480"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品目号</w:t>
            </w:r>
            <w:r/>
          </w:p>
        </w:tc>
        <w:tc>
          <w:tcPr>
            <w:tcW w:w="216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设备名称</w:t>
            </w:r>
            <w:r/>
          </w:p>
        </w:tc>
        <w:tc>
          <w:tcPr>
            <w:tcW w:w="665"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数量</w:t>
            </w:r>
            <w:r/>
          </w:p>
        </w:tc>
        <w:tc>
          <w:tcPr>
            <w:tcW w:w="958" w:type="pct"/>
            <w:vAlign w:val="center"/>
            <w:textDirection w:val="lrTb"/>
            <w:noWrap w:val="false"/>
          </w:tcPr>
          <w:p>
            <w:pPr>
              <w:pStyle w:val="915"/>
              <w:jc w:val="center"/>
              <w:rPr>
                <w:rFonts w:ascii="宋体" w:hAnsi="宋体"/>
                <w:b/>
                <w:bCs/>
                <w:szCs w:val="21"/>
              </w:rPr>
            </w:pPr>
            <w:r>
              <w:rPr>
                <w:rFonts w:hint="eastAsia" w:ascii="宋体" w:hAnsi="宋体"/>
                <w:b/>
                <w:bCs/>
                <w:szCs w:val="21"/>
              </w:rPr>
              <w:t xml:space="preserve">品目最高限价</w:t>
            </w:r>
            <w:r>
              <w:rPr>
                <w:rFonts w:ascii="宋体" w:hAnsi="宋体"/>
                <w:b/>
                <w:bCs/>
                <w:szCs w:val="21"/>
              </w:rPr>
            </w:r>
            <w:r/>
          </w:p>
          <w:p>
            <w:pPr>
              <w:pStyle w:val="915"/>
              <w:jc w:val="center"/>
              <w:rPr>
                <w:rFonts w:hint="eastAsia" w:ascii="宋体" w:hAnsi="宋体"/>
                <w:b/>
                <w:bCs/>
                <w:szCs w:val="21"/>
              </w:rPr>
            </w:pPr>
            <w:r>
              <w:rPr>
                <w:rFonts w:hint="eastAsia" w:ascii="宋体" w:hAnsi="宋体"/>
                <w:b/>
                <w:bCs/>
                <w:szCs w:val="21"/>
              </w:rPr>
              <w:t xml:space="preserve">（万元）</w:t>
            </w:r>
            <w:r/>
          </w:p>
        </w:tc>
        <w:tc>
          <w:tcPr>
            <w:tcW w:w="735"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备注</w:t>
            </w:r>
            <w:r/>
          </w:p>
        </w:tc>
      </w:tr>
      <w:tr>
        <w:trPr>
          <w:trHeight w:val="415"/>
        </w:trPr>
        <w:tc>
          <w:tcPr>
            <w:tcW w:w="480"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1</w:t>
            </w:r>
            <w:r/>
          </w:p>
        </w:tc>
        <w:tc>
          <w:tcPr>
            <w:tcW w:w="216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等速肌力测评及康复训练系统</w:t>
            </w:r>
            <w:r/>
          </w:p>
        </w:tc>
        <w:tc>
          <w:tcPr>
            <w:tcW w:w="665" w:type="pct"/>
            <w:vAlign w:val="center"/>
            <w:textDirection w:val="lrTb"/>
            <w:noWrap w:val="false"/>
          </w:tcPr>
          <w:p>
            <w:pPr>
              <w:pStyle w:val="915"/>
              <w:jc w:val="center"/>
              <w:rPr>
                <w:rFonts w:hint="eastAsia" w:ascii="宋体" w:hAnsi="宋体"/>
                <w:b/>
                <w:bCs/>
                <w:szCs w:val="21"/>
              </w:rPr>
            </w:pPr>
            <w:r>
              <w:rPr>
                <w:rFonts w:ascii="宋体" w:hAnsi="宋体"/>
                <w:b/>
                <w:bCs/>
                <w:szCs w:val="21"/>
              </w:rPr>
              <w:t xml:space="preserve">1</w:t>
            </w:r>
            <w:r>
              <w:rPr>
                <w:rFonts w:hint="eastAsia" w:ascii="宋体" w:hAnsi="宋体"/>
                <w:b/>
                <w:bCs/>
                <w:szCs w:val="21"/>
              </w:rPr>
              <w:t xml:space="preserve">套</w:t>
            </w:r>
            <w:r/>
          </w:p>
        </w:tc>
        <w:tc>
          <w:tcPr>
            <w:tcW w:w="958"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55.200</w:t>
            </w:r>
            <w:r/>
          </w:p>
        </w:tc>
        <w:tc>
          <w:tcPr>
            <w:tcW w:w="735" w:type="pct"/>
            <w:vAlign w:val="center"/>
            <w:textDirection w:val="lrTb"/>
            <w:noWrap w:val="false"/>
          </w:tcPr>
          <w:p>
            <w:pPr>
              <w:pStyle w:val="915"/>
              <w:jc w:val="center"/>
              <w:rPr>
                <w:rFonts w:ascii="宋体" w:hAnsi="宋体"/>
                <w:b/>
                <w:bCs/>
                <w:szCs w:val="21"/>
              </w:rPr>
            </w:pPr>
            <w:r>
              <w:rPr>
                <w:rFonts w:hint="eastAsia" w:ascii="宋体" w:hAnsi="宋体"/>
                <w:b/>
                <w:bCs/>
                <w:szCs w:val="21"/>
              </w:rPr>
              <w:t xml:space="preserve">核心产品</w:t>
            </w:r>
            <w:r>
              <w:rPr>
                <w:rFonts w:ascii="宋体" w:hAnsi="宋体"/>
                <w:b/>
                <w:bCs/>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心肺运动测试系统</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套</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49.565</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体外膈肌起搏仪</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台</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0.900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24"/>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间歇充气加压防治系统</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4</w:t>
            </w:r>
            <w:r>
              <w:rPr>
                <w:rFonts w:hint="eastAsia" w:ascii="宋体" w:hAnsi="宋体"/>
                <w:szCs w:val="21"/>
              </w:rPr>
              <w:t xml:space="preserve">套</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8.000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5</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便携式手功能康复系统</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套</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7.590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6</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吸痰器</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2</w:t>
            </w:r>
            <w:r>
              <w:rPr>
                <w:rFonts w:hint="eastAsia" w:ascii="宋体" w:hAnsi="宋体"/>
                <w:szCs w:val="21"/>
              </w:rPr>
              <w:t xml:space="preserve">台</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0.630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7</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制氧机</w:t>
            </w:r>
            <w:r/>
          </w:p>
        </w:tc>
        <w:tc>
          <w:tcPr>
            <w:tcW w:w="665" w:type="pct"/>
            <w:vAlign w:val="center"/>
            <w:textDirection w:val="lrTb"/>
            <w:noWrap w:val="false"/>
          </w:tcPr>
          <w:p>
            <w:pPr>
              <w:pStyle w:val="915"/>
              <w:jc w:val="center"/>
              <w:rPr>
                <w:rFonts w:ascii="宋体" w:hAnsi="宋体"/>
                <w:szCs w:val="21"/>
              </w:rPr>
            </w:pPr>
            <w:r>
              <w:rPr>
                <w:rFonts w:ascii="宋体" w:hAnsi="宋体"/>
                <w:szCs w:val="21"/>
              </w:rPr>
              <w:t xml:space="preserve">1</w:t>
            </w:r>
            <w:r>
              <w:rPr>
                <w:rFonts w:hint="eastAsia" w:ascii="宋体" w:hAnsi="宋体"/>
                <w:szCs w:val="21"/>
              </w:rPr>
              <w:t xml:space="preserve">台</w:t>
            </w:r>
            <w:r>
              <w:rPr>
                <w:rFonts w:ascii="宋体" w:hAnsi="宋体"/>
                <w:szCs w:val="21"/>
              </w:rPr>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0.407</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8</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深层肌肉刺激仪</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8</w:t>
            </w:r>
            <w:r>
              <w:rPr>
                <w:rFonts w:hint="eastAsia" w:ascii="宋体" w:hAnsi="宋体"/>
                <w:szCs w:val="21"/>
              </w:rPr>
              <w:t xml:space="preserve">台</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9.752</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bl>
    <w:p>
      <w:pPr>
        <w:pStyle w:val="915"/>
        <w:spacing w:line="360" w:lineRule="auto"/>
        <w:rPr>
          <w:rFonts w:ascii="宋体" w:hAnsi="宋体"/>
          <w:b/>
          <w:bCs/>
          <w:szCs w:val="21"/>
        </w:rPr>
      </w:pPr>
      <w:r>
        <w:rPr>
          <w:rFonts w:hint="eastAsia" w:ascii="宋体" w:hAnsi="宋体"/>
          <w:b/>
          <w:bCs/>
          <w:szCs w:val="21"/>
        </w:rPr>
        <w:t xml:space="preserve">注：1、投标人须在分项报价表中清晰列出各品目的投标金额，并应确保各品目的投标金额不超过最高限价。2、限价为品目限价，若品目设备数量不为1，则单台设备限价为品目限价/品目设备数量。</w:t>
      </w:r>
      <w:r>
        <w:rPr>
          <w:rFonts w:ascii="宋体" w:hAnsi="宋体"/>
          <w:b/>
          <w:bCs/>
          <w:szCs w:val="21"/>
        </w:rPr>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szCs w:val="21"/>
        </w:rPr>
      </w:pPr>
      <w:r>
        <w:rPr>
          <w:rFonts w:hint="eastAsia" w:ascii="宋体" w:hAnsi="宋体"/>
          <w:b/>
          <w:bCs/>
          <w:szCs w:val="21"/>
        </w:rPr>
        <w:t xml:space="preserve">（二）技术参数</w:t>
      </w: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品目一：等速肌力测评及康复训练系统</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▲1、设备需包含腕关节、肘关节、膝关节等速训练与评估系统，三套系统能独立同时使用；</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2、设备的训练模式需包含被动、抗</w:t>
      </w:r>
      <w:r>
        <w:rPr>
          <w:rFonts w:hint="eastAsia" w:ascii="宋体" w:hAnsi="宋体" w:eastAsia="宋体"/>
          <w:sz w:val="21"/>
          <w:szCs w:val="21"/>
        </w:rPr>
        <w:t xml:space="preserve">阻、助力、牵伸、等速、等长、等张和示教模式；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▲3、抗阻模式可提供惯性、弹性和恒力三种不同的力反馈模式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4、腕关节康复训练系统：为满足不同人群</w:t>
      </w:r>
      <w:r>
        <w:rPr>
          <w:rFonts w:hint="eastAsia" w:ascii="宋体" w:hAnsi="宋体" w:eastAsia="宋体"/>
          <w:sz w:val="21"/>
          <w:szCs w:val="21"/>
        </w:rPr>
        <w:t xml:space="preserve">及</w:t>
      </w:r>
      <w:r>
        <w:rPr>
          <w:rFonts w:hint="eastAsia" w:ascii="宋体" w:hAnsi="宋体" w:eastAsia="宋体"/>
          <w:sz w:val="21"/>
          <w:szCs w:val="21"/>
        </w:rPr>
        <w:t xml:space="preserve">腕关节损伤类型训练，设备</w:t>
      </w:r>
      <w:r>
        <w:rPr>
          <w:rFonts w:hint="eastAsia" w:ascii="宋体" w:hAnsi="宋体" w:eastAsia="宋体"/>
          <w:sz w:val="21"/>
          <w:szCs w:val="21"/>
        </w:rPr>
        <w:t xml:space="preserve">需</w:t>
      </w:r>
      <w:r>
        <w:rPr>
          <w:rFonts w:hint="eastAsia" w:ascii="宋体" w:hAnsi="宋体" w:eastAsia="宋体"/>
          <w:sz w:val="21"/>
          <w:szCs w:val="21"/>
        </w:rPr>
        <w:t xml:space="preserve">配置多个训练配件，训练部件可支持旋转，从而支持不同的训练姿势（坐姿和站姿）；通过不同的配件切换，支持手腕肘旋前和旋后、腕尺偏和桡偏及掌屈和背伸的训练方式；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5、肘关节康复训练系统：为满足不同人体身高体长差异化使用需求，设备手托、小臂托盘、肘部支撑板位置或角度可调，手托和小臂托盘长短可调节： 0～370mm；训练系统整机高度可电动调节：250mm-750mm，支持站姿和坐姿两种状态下的训练。</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▲6、膝关节等速训练与评估系统：牵伸速度0.1°/S~30°/S，牵伸时间可调范围:0~60秒</w:t>
      </w:r>
      <w:r>
        <w:rPr>
          <w:rFonts w:hint="eastAsia" w:ascii="宋体" w:hAnsi="宋体" w:eastAsia="宋体"/>
          <w:sz w:val="21"/>
          <w:szCs w:val="21"/>
        </w:rPr>
        <w:t xml:space="preserve">；</w:t>
      </w:r>
      <w:r>
        <w:rPr>
          <w:rFonts w:hint="eastAsia" w:ascii="宋体" w:hAnsi="宋体" w:eastAsia="宋体"/>
          <w:sz w:val="21"/>
          <w:szCs w:val="21"/>
        </w:rPr>
        <w:t xml:space="preserve">训练模式：等速训练，等长训练，等张训练，主动模式，助力模式，被动模式，抗阻模式，智能牵伸训练，智能评估，示教模式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▲7、重力补偿功能：设备具备重力补偿功能</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8、配置触摸显示屏，可快捷屏幕操作，训练模式下屏幕显示当前训练模式、实时运行的状态，实时关节活动角度、出力大小、痉挛保护等级、训练时间、扭矩等级等各个参数的数值。可视化界面可实现规定的监测信息，能显示设备的报</w:t>
      </w:r>
      <w:r>
        <w:rPr>
          <w:rFonts w:hint="eastAsia" w:ascii="宋体" w:hAnsi="宋体" w:eastAsia="宋体"/>
          <w:sz w:val="21"/>
          <w:szCs w:val="21"/>
        </w:rPr>
        <w:t xml:space="preserve">错和警告提示。</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9、等速数据报告中应至少提供最大扭矩、平均扭矩、功率、加速时间、减速时间，最大扭矩时间、最大扭矩体重比值、最大扭矩角度等详细测评数据。</w:t>
      </w:r>
      <w:r/>
    </w:p>
    <w:p>
      <w:pPr>
        <w:pStyle w:val="922"/>
        <w:spacing w:line="360" w:lineRule="auto"/>
        <w:rPr>
          <w:rFonts w:hint="eastAsia" w:ascii="宋体" w:hAnsi="宋体" w:eastAsia="宋体"/>
          <w:b/>
          <w:bCs/>
          <w:sz w:val="21"/>
          <w:szCs w:val="21"/>
        </w:rPr>
      </w:pPr>
      <w:r>
        <w:rPr>
          <w:rFonts w:hint="eastAsia" w:ascii="宋体" w:hAnsi="宋体" w:eastAsia="宋体"/>
          <w:b/>
          <w:bCs/>
          <w:sz w:val="21"/>
          <w:szCs w:val="21"/>
        </w:rPr>
        <w:t xml:space="preserve">品目二：</w:t>
      </w:r>
      <w:r>
        <w:rPr>
          <w:rFonts w:hint="eastAsia" w:ascii="宋体" w:hAnsi="宋体" w:eastAsia="宋体"/>
          <w:b/>
          <w:bCs/>
          <w:sz w:val="21"/>
          <w:szCs w:val="21"/>
        </w:rPr>
        <w:t xml:space="preserve">心肺运动测试系统</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▲1、气体流量定标具有2分钟自动定标和手动定标两种模式。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2、使用超声流速传感器对吸入和呼出的气体流速进行测量，</w:t>
      </w:r>
      <w:r>
        <w:rPr>
          <w:rFonts w:hint="eastAsia" w:ascii="宋体" w:hAnsi="宋体" w:eastAsia="宋体"/>
          <w:sz w:val="21"/>
          <w:szCs w:val="21"/>
        </w:rPr>
        <w:t xml:space="preserve">避免</w:t>
      </w:r>
      <w:r>
        <w:rPr>
          <w:rFonts w:hint="eastAsia" w:ascii="宋体" w:hAnsi="宋体" w:eastAsia="宋体"/>
          <w:sz w:val="21"/>
          <w:szCs w:val="21"/>
        </w:rPr>
        <w:t xml:space="preserve">交叉感染。</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▲3、超声流速传感器测量范围：±19.5L/s、气道阻力≤0.1cm H2O/L/S，分辨率≤1ml；流速精度：50ml/s或3％</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4、氧分析采用电化学传感器，测量范围：0～100 vol %，分辨率：0.01 vol %，测量精度：0.05 vol %；响应时间：≤100ms。二氧化碳分析器：红外式传感器，测量范围：0～13 vol %，分辨率：0.01 vol %；测量精度：0.1 vol %；响应时间：≤100ms。</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运动肺功能参数，如：AT无氧阈、VO2/HR、O2pulse氧脉博、CO心排出量、PETO2呼气末端氧分压、脂肪消耗量、最大脂肪氧化强度、最大脂肪氧化强度速度、最大脂肪氧化强度总能量消耗、最大脂肪氧化强度脂肪消耗量、最大脂肪氧化强度糖消耗量，运动负荷，代谢当量，能量消耗。</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6、ECG</w:t>
      </w:r>
      <w:r>
        <w:rPr>
          <w:rFonts w:hint="eastAsia" w:ascii="宋体" w:hAnsi="宋体" w:eastAsia="宋体"/>
          <w:sz w:val="21"/>
          <w:szCs w:val="21"/>
        </w:rPr>
        <w:t xml:space="preserve">输入通道</w:t>
      </w:r>
      <w:r>
        <w:rPr>
          <w:rFonts w:hint="eastAsia" w:ascii="宋体" w:hAnsi="宋体" w:eastAsia="宋体"/>
          <w:sz w:val="21"/>
          <w:szCs w:val="21"/>
        </w:rPr>
        <w:t xml:space="preserve">：</w:t>
      </w:r>
      <w:r>
        <w:rPr>
          <w:rFonts w:hint="eastAsia" w:ascii="宋体" w:hAnsi="宋体" w:eastAsia="宋体"/>
          <w:sz w:val="21"/>
          <w:szCs w:val="21"/>
        </w:rPr>
        <w:t xml:space="preserve">标准12导联心电信息同步采集，导联选择：手动/自动可选，需支持Cabrera 导联体系，输入阻抗：≥20MΩ</w:t>
      </w:r>
      <w:r>
        <w:rPr>
          <w:rFonts w:hint="eastAsia" w:ascii="宋体" w:hAnsi="宋体" w:eastAsia="宋体"/>
          <w:sz w:val="21"/>
          <w:szCs w:val="21"/>
        </w:rPr>
        <w:t xml:space="preserve">。</w:t>
      </w:r>
      <w:r>
        <w:rPr>
          <w:rFonts w:hint="eastAsia" w:ascii="宋体" w:hAnsi="宋体" w:eastAsia="宋体"/>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7、</w:t>
      </w:r>
      <w:r>
        <w:rPr>
          <w:rFonts w:hint="eastAsia" w:ascii="宋体" w:hAnsi="宋体" w:eastAsia="宋体"/>
          <w:sz w:val="21"/>
          <w:szCs w:val="21"/>
        </w:rPr>
        <w:t xml:space="preserve">具备</w:t>
      </w:r>
      <w:r>
        <w:rPr>
          <w:rFonts w:hint="eastAsia" w:ascii="宋体" w:hAnsi="宋体" w:eastAsia="宋体"/>
          <w:sz w:val="21"/>
          <w:szCs w:val="21"/>
        </w:rPr>
        <w:t xml:space="preserve">运动试验专用的无创血压监测系统，设计为在活动平板、踏车或心肺运动试验环境下，自动测量和显示病人的收缩压和舒张压，在“高噪声”、“运动”的环境下仍得到良好的结果。测量范围</w:t>
      </w:r>
      <w:r>
        <w:rPr>
          <w:rFonts w:hint="eastAsia" w:ascii="宋体" w:hAnsi="宋体" w:eastAsia="宋体"/>
          <w:sz w:val="21"/>
          <w:szCs w:val="21"/>
        </w:rPr>
        <w:t xml:space="preserve">：</w:t>
      </w:r>
      <w:r>
        <w:rPr>
          <w:rFonts w:hint="eastAsia" w:ascii="宋体" w:hAnsi="宋体" w:eastAsia="宋体"/>
          <w:sz w:val="21"/>
          <w:szCs w:val="21"/>
        </w:rPr>
        <w:t xml:space="preserve">40-200BP，测量精度：+/-1BPM。</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8、运动跑台</w:t>
      </w:r>
      <w:r>
        <w:rPr>
          <w:rFonts w:hint="eastAsia" w:ascii="宋体" w:hAnsi="宋体" w:eastAsia="宋体"/>
          <w:sz w:val="21"/>
          <w:szCs w:val="21"/>
        </w:rPr>
        <w:t xml:space="preserve">配备≥</w:t>
      </w:r>
      <w:r>
        <w:rPr>
          <w:rFonts w:hint="eastAsia" w:ascii="宋体" w:hAnsi="宋体" w:eastAsia="宋体"/>
          <w:sz w:val="21"/>
          <w:szCs w:val="21"/>
        </w:rPr>
        <w:t xml:space="preserve">7.5英寸LCD液晶显示屏，可显示速度、坡度、运动总时长、运动里程、代谢当量等信息</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9、可升降专用扶手,适用于成人和儿童，跑台尺寸：</w:t>
      </w:r>
      <w:r>
        <w:rPr>
          <w:rFonts w:hint="eastAsia" w:ascii="宋体" w:hAnsi="宋体" w:eastAsia="宋体"/>
          <w:sz w:val="21"/>
          <w:szCs w:val="21"/>
        </w:rPr>
        <w:t xml:space="preserve">≥</w:t>
      </w:r>
      <w:r>
        <w:rPr>
          <w:rFonts w:hint="eastAsia" w:ascii="宋体" w:hAnsi="宋体" w:eastAsia="宋体"/>
          <w:sz w:val="21"/>
          <w:szCs w:val="21"/>
        </w:rPr>
        <w:t xml:space="preserve">210 cm × 84cm × 138cm</w:t>
      </w:r>
      <w:r>
        <w:rPr>
          <w:rFonts w:hint="eastAsia" w:ascii="宋体" w:hAnsi="宋体" w:eastAsia="宋体"/>
          <w:sz w:val="21"/>
          <w:szCs w:val="21"/>
        </w:rPr>
        <w:t xml:space="preserve">，</w:t>
      </w:r>
      <w:r>
        <w:rPr>
          <w:rFonts w:hint="eastAsia" w:ascii="宋体" w:hAnsi="宋体" w:eastAsia="宋体"/>
          <w:sz w:val="21"/>
          <w:szCs w:val="21"/>
        </w:rPr>
        <w:t xml:space="preserve">扶手可调：70-106c</w:t>
      </w:r>
      <w:r>
        <w:rPr>
          <w:rFonts w:hint="eastAsia" w:ascii="宋体" w:hAnsi="宋体" w:eastAsia="宋体"/>
          <w:sz w:val="21"/>
          <w:szCs w:val="21"/>
        </w:rPr>
        <w:t xml:space="preserve">，</w:t>
      </w:r>
      <w:r>
        <w:rPr>
          <w:rFonts w:hint="eastAsia" w:ascii="宋体" w:hAnsi="宋体" w:eastAsia="宋体"/>
          <w:sz w:val="21"/>
          <w:szCs w:val="21"/>
        </w:rPr>
        <w:t xml:space="preserve">调坡范围：0－25％ 速度精度：0.1km/h</w:t>
      </w:r>
      <w:r/>
    </w:p>
    <w:p>
      <w:pPr>
        <w:pStyle w:val="922"/>
        <w:spacing w:line="360" w:lineRule="auto"/>
        <w:rPr>
          <w:rFonts w:ascii="宋体" w:hAnsi="宋体" w:eastAsia="宋体"/>
          <w:sz w:val="21"/>
          <w:szCs w:val="21"/>
        </w:rPr>
      </w:pPr>
      <w:r>
        <w:rPr>
          <w:rFonts w:ascii="宋体" w:hAnsi="宋体" w:eastAsia="宋体"/>
          <w:sz w:val="21"/>
          <w:szCs w:val="21"/>
        </w:rPr>
      </w:r>
      <w:r/>
    </w:p>
    <w:p>
      <w:pPr>
        <w:pStyle w:val="922"/>
        <w:spacing w:line="360" w:lineRule="auto"/>
        <w:rPr>
          <w:rFonts w:hint="eastAsia" w:ascii="宋体" w:hAnsi="宋体" w:eastAsia="宋体"/>
          <w:b/>
          <w:bCs/>
          <w:sz w:val="21"/>
          <w:szCs w:val="21"/>
        </w:rPr>
      </w:pPr>
      <w:r>
        <w:rPr>
          <w:rFonts w:hint="eastAsia" w:ascii="宋体" w:hAnsi="宋体" w:eastAsia="宋体"/>
          <w:b/>
          <w:bCs/>
          <w:sz w:val="21"/>
          <w:szCs w:val="21"/>
        </w:rPr>
        <w:t xml:space="preserve">品目三：</w:t>
      </w:r>
      <w:r>
        <w:rPr>
          <w:rFonts w:hint="eastAsia" w:ascii="宋体" w:hAnsi="宋体" w:eastAsia="宋体"/>
          <w:b/>
          <w:bCs/>
          <w:sz w:val="21"/>
          <w:szCs w:val="21"/>
        </w:rPr>
        <w:t xml:space="preserve">体外膈肌起搏仪</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1、台推式设计，单独使用，与台车结合可以作为柜式机使用；</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2、高清触摸屏操作，所有调节均可通过触控按压操作实现；</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▲3、单通道分左右输出，可单独调节；</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4、治疗时间：5～120分钟，分八档可调，允差为±5%；</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5、刺激强度：分30档可调，步距增量为1，每档位脉冲幅度增量≤1.0V；</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6、内置电池，并配置有电量提示功能；</w:t>
      </w:r>
      <w:r/>
    </w:p>
    <w:p>
      <w:pPr>
        <w:pStyle w:val="922"/>
        <w:spacing w:line="360" w:lineRule="auto"/>
        <w:rPr>
          <w:rFonts w:ascii="宋体" w:hAnsi="宋体" w:eastAsia="宋体"/>
          <w:sz w:val="21"/>
          <w:szCs w:val="21"/>
        </w:rPr>
      </w:pPr>
      <w:r>
        <w:rPr>
          <w:rFonts w:ascii="宋体" w:hAnsi="宋体" w:eastAsia="宋体"/>
          <w:sz w:val="21"/>
          <w:szCs w:val="21"/>
        </w:rPr>
      </w:r>
      <w:r/>
    </w:p>
    <w:p>
      <w:pPr>
        <w:pStyle w:val="922"/>
        <w:spacing w:line="360" w:lineRule="auto"/>
        <w:rPr>
          <w:rFonts w:hint="eastAsia" w:ascii="宋体" w:hAnsi="宋体" w:eastAsia="宋体"/>
          <w:b/>
          <w:bCs/>
          <w:sz w:val="21"/>
          <w:szCs w:val="21"/>
        </w:rPr>
      </w:pPr>
      <w:r>
        <w:rPr>
          <w:rFonts w:hint="eastAsia" w:ascii="宋体" w:hAnsi="宋体" w:eastAsia="宋体"/>
          <w:b/>
          <w:bCs/>
          <w:sz w:val="21"/>
          <w:szCs w:val="21"/>
        </w:rPr>
        <w:t xml:space="preserve">品目四：</w:t>
      </w:r>
      <w:r>
        <w:rPr>
          <w:rFonts w:hint="eastAsia" w:ascii="宋体" w:hAnsi="宋体" w:eastAsia="宋体"/>
          <w:b/>
          <w:bCs/>
          <w:sz w:val="21"/>
          <w:szCs w:val="21"/>
        </w:rPr>
        <w:t xml:space="preserve">间歇充气加压防治系统</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▲1、充气压力（治疗压强）预</w:t>
      </w:r>
      <w:r>
        <w:rPr>
          <w:rFonts w:hint="eastAsia" w:ascii="宋体" w:hAnsi="宋体" w:eastAsia="宋体"/>
          <w:sz w:val="21"/>
          <w:szCs w:val="21"/>
        </w:rPr>
        <w:t xml:space="preserve">置</w:t>
      </w:r>
      <w:r>
        <w:rPr>
          <w:rFonts w:hint="eastAsia" w:ascii="宋体" w:hAnsi="宋体" w:eastAsia="宋体"/>
          <w:sz w:val="21"/>
          <w:szCs w:val="21"/>
        </w:rPr>
        <w:t xml:space="preserve">不少于</w:t>
      </w:r>
      <w:r>
        <w:rPr>
          <w:rFonts w:hint="eastAsia" w:ascii="宋体" w:hAnsi="宋体" w:eastAsia="宋体"/>
          <w:sz w:val="21"/>
          <w:szCs w:val="21"/>
        </w:rPr>
        <w:t xml:space="preserve">三种模式</w:t>
      </w:r>
      <w:r>
        <w:rPr>
          <w:rFonts w:hint="eastAsia" w:ascii="宋体" w:hAnsi="宋体" w:eastAsia="宋体"/>
          <w:sz w:val="21"/>
          <w:szCs w:val="21"/>
        </w:rPr>
        <w:t xml:space="preserve">：（1）</w:t>
      </w:r>
      <w:r>
        <w:rPr>
          <w:rFonts w:hint="eastAsia" w:ascii="宋体" w:hAnsi="宋体" w:eastAsia="宋体"/>
          <w:sz w:val="21"/>
          <w:szCs w:val="21"/>
        </w:rPr>
        <w:t xml:space="preserve">35mmHg/40mmHg/50mmHg；</w:t>
      </w:r>
      <w:r>
        <w:rPr>
          <w:rFonts w:hint="eastAsia" w:ascii="宋体" w:hAnsi="宋体" w:eastAsia="宋体"/>
          <w:sz w:val="21"/>
          <w:szCs w:val="21"/>
        </w:rPr>
        <w:t xml:space="preserve">（2）</w:t>
      </w:r>
      <w:r>
        <w:rPr>
          <w:rFonts w:hint="eastAsia" w:ascii="宋体" w:hAnsi="宋体" w:eastAsia="宋体"/>
          <w:sz w:val="21"/>
          <w:szCs w:val="21"/>
        </w:rPr>
        <w:t xml:space="preserve">35mmHg/45mmHg/55mmHg；</w:t>
      </w:r>
      <w:r>
        <w:rPr>
          <w:rFonts w:hint="eastAsia" w:ascii="宋体" w:hAnsi="宋体" w:eastAsia="宋体"/>
          <w:sz w:val="21"/>
          <w:szCs w:val="21"/>
        </w:rPr>
        <w:t xml:space="preserve">（3）</w:t>
      </w:r>
      <w:r>
        <w:rPr>
          <w:rFonts w:hint="eastAsia" w:ascii="宋体" w:hAnsi="宋体" w:eastAsia="宋体"/>
          <w:sz w:val="21"/>
          <w:szCs w:val="21"/>
        </w:rPr>
        <w:t xml:space="preserve">40mmHg/50mmHg/60mmHg。</w:t>
      </w:r>
      <w:r>
        <w:rPr>
          <w:rFonts w:hint="eastAsia" w:ascii="宋体" w:hAnsi="宋体" w:eastAsia="宋体"/>
          <w:b/>
          <w:bCs/>
          <w:sz w:val="21"/>
          <w:szCs w:val="21"/>
        </w:rPr>
        <w:t xml:space="preserve">（提供技术白皮书）</w:t>
      </w:r>
      <w:r>
        <w:rPr>
          <w:rFonts w:hint="eastAsia" w:ascii="宋体" w:hAnsi="宋体" w:eastAsia="宋体"/>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2、电源中断或治疗程序中止后，设备自动释放腔体内压力。</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▲3、对加压腔体和连接管路施加最大输出压强50000次后，腔体和连接管路无明显变形，腔体和管路连接处无松脱，腔体接合点无开裂或破损，各腔体的相对位置无改变。</w:t>
      </w:r>
      <w:r>
        <w:rPr>
          <w:rFonts w:hint="eastAsia" w:ascii="宋体" w:hAnsi="宋体" w:eastAsia="宋体"/>
          <w:b/>
          <w:bCs/>
          <w:sz w:val="21"/>
          <w:szCs w:val="21"/>
        </w:rPr>
        <w:t xml:space="preserve">（提供技术白皮书）</w:t>
      </w:r>
      <w:r>
        <w:rPr>
          <w:rFonts w:hint="eastAsia" w:ascii="宋体" w:hAnsi="宋体" w:eastAsia="宋体"/>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4、内置电池，使用充满电的全新内部电池，连续正常工作的时间不小于8h。</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5、具有WIFI数据传输功能。</w:t>
      </w:r>
      <w:r/>
    </w:p>
    <w:p>
      <w:pPr>
        <w:pStyle w:val="922"/>
        <w:spacing w:line="360" w:lineRule="auto"/>
        <w:rPr>
          <w:rFonts w:ascii="宋体" w:hAnsi="宋体" w:eastAsia="宋体"/>
          <w:sz w:val="21"/>
          <w:szCs w:val="21"/>
        </w:rPr>
      </w:pPr>
      <w:r>
        <w:rPr>
          <w:rFonts w:ascii="宋体" w:hAnsi="宋体" w:eastAsia="宋体"/>
          <w:sz w:val="21"/>
          <w:szCs w:val="21"/>
        </w:rPr>
      </w:r>
      <w:r/>
    </w:p>
    <w:p>
      <w:pPr>
        <w:pStyle w:val="922"/>
        <w:spacing w:line="360" w:lineRule="auto"/>
        <w:rPr>
          <w:rFonts w:hint="eastAsia" w:ascii="宋体" w:hAnsi="宋体" w:eastAsia="宋体"/>
          <w:b/>
          <w:bCs/>
          <w:sz w:val="21"/>
          <w:szCs w:val="21"/>
        </w:rPr>
      </w:pPr>
      <w:r>
        <w:rPr>
          <w:rFonts w:hint="eastAsia" w:ascii="宋体" w:hAnsi="宋体" w:eastAsia="宋体"/>
          <w:b/>
          <w:bCs/>
          <w:sz w:val="21"/>
          <w:szCs w:val="21"/>
        </w:rPr>
        <w:t xml:space="preserve">品目五：</w:t>
      </w:r>
      <w:r>
        <w:rPr>
          <w:rFonts w:hint="eastAsia" w:ascii="宋体" w:hAnsi="宋体" w:eastAsia="宋体"/>
          <w:b/>
          <w:bCs/>
          <w:sz w:val="21"/>
          <w:szCs w:val="21"/>
        </w:rPr>
        <w:t xml:space="preserve">便携式手功能康复系统</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▲1、评估功能。通过传感器对手部力量进行评估测试。</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2、训练强度可调，可选择左右手。训练时间5-30分钟，任意可调。智能屈曲/伸展10档独立可调，范围时间5~15秒。</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▲3、镜像训练，健侧带动患侧训练，采用穿戴式数据手套，可完成多种动作训练。</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4、包括至少12个训练项目，包含整体控制（主动、被动、主被动）、对指训练（主动、被动）、剪刀石头布（主动、被动）、声控配对（被动）、打气球（主动）、双手镜像、家电用途（被动）、回家（镜像）。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5、训练系统内含图形认知训练游戏，将手</w:t>
      </w:r>
      <w:r>
        <w:rPr>
          <w:rFonts w:hint="eastAsia" w:ascii="宋体" w:hAnsi="宋体" w:eastAsia="宋体"/>
          <w:sz w:val="21"/>
          <w:szCs w:val="21"/>
        </w:rPr>
        <w:t xml:space="preserve">功能训练与图形认知功能训练相结合，并支持语音交互。</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6、分指被动训练，可进行对指屈伸训练，可手指组合进行屈伸训练，可完成多种动作。</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7、语音声控模式，内置智能语音识别模块，实时采集并识别患者语音指令，执行相应动作，可进行言语训练和手功能康复训练。</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8、数据手套支持无线连接，方便患者使用。</w:t>
      </w:r>
      <w:r/>
    </w:p>
    <w:p>
      <w:pPr>
        <w:pStyle w:val="922"/>
        <w:spacing w:line="360" w:lineRule="auto"/>
        <w:rPr>
          <w:rFonts w:ascii="宋体" w:hAnsi="宋体" w:eastAsia="宋体"/>
          <w:sz w:val="21"/>
          <w:szCs w:val="21"/>
        </w:rPr>
      </w:pPr>
      <w:r>
        <w:rPr>
          <w:rFonts w:ascii="宋体" w:hAnsi="宋体" w:eastAsia="宋体"/>
          <w:sz w:val="21"/>
          <w:szCs w:val="21"/>
        </w:rPr>
      </w:r>
      <w:r/>
    </w:p>
    <w:p>
      <w:pPr>
        <w:pStyle w:val="922"/>
        <w:spacing w:line="360" w:lineRule="auto"/>
        <w:rPr>
          <w:rFonts w:hint="eastAsia" w:ascii="宋体" w:hAnsi="宋体" w:eastAsia="宋体"/>
          <w:b/>
          <w:bCs/>
          <w:sz w:val="21"/>
          <w:szCs w:val="21"/>
        </w:rPr>
      </w:pPr>
      <w:r>
        <w:rPr>
          <w:rFonts w:hint="eastAsia" w:ascii="宋体" w:hAnsi="宋体" w:eastAsia="宋体"/>
          <w:b/>
          <w:bCs/>
          <w:sz w:val="21"/>
          <w:szCs w:val="21"/>
        </w:rPr>
        <w:t xml:space="preserve">品目六：吸痰器</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1、高负压/高流量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2、输入功率：180VA</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3、吸引泵：活塞泵，极限负压值≥0.06MPa</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4、抽气速率＞20L/min</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5、贮液瓶容量≥2500mL/只，2只一组</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6、噪声≤65dB(A）</w:t>
      </w:r>
      <w:r/>
    </w:p>
    <w:p>
      <w:pPr>
        <w:pStyle w:val="922"/>
        <w:spacing w:line="360" w:lineRule="auto"/>
        <w:rPr>
          <w:rFonts w:ascii="宋体" w:hAnsi="宋体" w:eastAsia="宋体"/>
          <w:sz w:val="21"/>
          <w:szCs w:val="21"/>
        </w:rPr>
      </w:pPr>
      <w:r>
        <w:rPr>
          <w:rFonts w:ascii="宋体" w:hAnsi="宋体" w:eastAsia="宋体"/>
          <w:sz w:val="21"/>
          <w:szCs w:val="21"/>
        </w:rPr>
      </w:r>
      <w:r/>
    </w:p>
    <w:p>
      <w:pPr>
        <w:pStyle w:val="922"/>
        <w:spacing w:line="360" w:lineRule="auto"/>
        <w:rPr>
          <w:rFonts w:hint="eastAsia" w:ascii="宋体" w:hAnsi="宋体" w:eastAsia="宋体"/>
          <w:b/>
          <w:bCs/>
          <w:sz w:val="21"/>
          <w:szCs w:val="21"/>
        </w:rPr>
      </w:pPr>
      <w:r>
        <w:rPr>
          <w:rFonts w:hint="eastAsia" w:ascii="宋体" w:hAnsi="宋体" w:eastAsia="宋体"/>
          <w:b/>
          <w:bCs/>
          <w:sz w:val="21"/>
          <w:szCs w:val="21"/>
        </w:rPr>
        <w:t xml:space="preserve">品目七：制氧机</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1、流量范围1-7L/min</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2、氧气浓度1L/min时,氧浓度90%</w:t>
      </w:r>
      <w:r/>
    </w:p>
    <w:p>
      <w:pPr>
        <w:pStyle w:val="922"/>
        <w:spacing w:line="360" w:lineRule="auto"/>
        <w:rPr>
          <w:rFonts w:ascii="宋体" w:hAnsi="宋体" w:eastAsia="宋体"/>
          <w:sz w:val="21"/>
          <w:szCs w:val="21"/>
        </w:rPr>
      </w:pPr>
      <w:r>
        <w:rPr>
          <w:rFonts w:hint="eastAsia" w:ascii="宋体" w:hAnsi="宋体" w:eastAsia="宋体"/>
          <w:sz w:val="21"/>
          <w:szCs w:val="21"/>
        </w:rPr>
        <w:t xml:space="preserve">3、噪音正面(平均)≤43dB(A)，整机≤50dB(A)</w:t>
      </w:r>
      <w:r>
        <w:rPr>
          <w:rFonts w:ascii="宋体" w:hAnsi="宋体" w:eastAsia="宋体"/>
          <w:sz w:val="21"/>
          <w:szCs w:val="21"/>
        </w:rPr>
      </w:r>
      <w:r/>
    </w:p>
    <w:p>
      <w:pPr>
        <w:pStyle w:val="922"/>
        <w:spacing w:line="360" w:lineRule="auto"/>
        <w:rPr>
          <w:rFonts w:ascii="宋体" w:hAnsi="宋体" w:eastAsia="宋体"/>
          <w:b/>
          <w:bCs/>
          <w:sz w:val="21"/>
          <w:szCs w:val="21"/>
        </w:rPr>
      </w:pPr>
      <w:r>
        <w:rPr>
          <w:rFonts w:ascii="宋体" w:hAnsi="宋体" w:eastAsia="宋体"/>
          <w:b/>
          <w:bCs/>
          <w:sz w:val="21"/>
          <w:szCs w:val="21"/>
        </w:rPr>
      </w:r>
      <w:r/>
    </w:p>
    <w:p>
      <w:pPr>
        <w:pStyle w:val="922"/>
        <w:spacing w:line="360" w:lineRule="auto"/>
        <w:rPr>
          <w:rFonts w:hint="eastAsia" w:ascii="宋体" w:hAnsi="宋体" w:eastAsia="宋体"/>
          <w:b/>
          <w:bCs/>
          <w:sz w:val="21"/>
          <w:szCs w:val="21"/>
        </w:rPr>
      </w:pPr>
      <w:r>
        <w:rPr>
          <w:rFonts w:hint="eastAsia" w:ascii="宋体" w:hAnsi="宋体" w:eastAsia="宋体"/>
          <w:b/>
          <w:bCs/>
          <w:sz w:val="21"/>
          <w:szCs w:val="21"/>
        </w:rPr>
        <w:t xml:space="preserve">品目</w:t>
      </w:r>
      <w:r>
        <w:rPr>
          <w:rFonts w:hint="eastAsia" w:ascii="宋体" w:hAnsi="宋体" w:eastAsia="宋体"/>
          <w:b/>
          <w:bCs/>
          <w:sz w:val="21"/>
          <w:szCs w:val="21"/>
        </w:rPr>
        <w:t xml:space="preserve">八</w:t>
      </w:r>
      <w:r>
        <w:rPr>
          <w:rFonts w:hint="eastAsia" w:ascii="宋体" w:hAnsi="宋体" w:eastAsia="宋体"/>
          <w:b/>
          <w:bCs/>
          <w:sz w:val="21"/>
          <w:szCs w:val="21"/>
        </w:rPr>
        <w:t xml:space="preserve">：</w:t>
      </w:r>
      <w:r>
        <w:rPr>
          <w:rFonts w:hint="eastAsia" w:ascii="宋体" w:hAnsi="宋体" w:eastAsia="宋体"/>
          <w:b/>
          <w:bCs/>
          <w:sz w:val="21"/>
          <w:szCs w:val="21"/>
        </w:rPr>
        <w:t xml:space="preserve">深层肌肉刺激仪</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sz w:val="21"/>
          <w:szCs w:val="21"/>
        </w:rPr>
        <w:t xml:space="preserve">采用</w:t>
      </w:r>
      <w:r>
        <w:rPr>
          <w:rFonts w:hint="eastAsia" w:ascii="宋体" w:hAnsi="宋体" w:eastAsia="宋体"/>
          <w:sz w:val="21"/>
          <w:szCs w:val="21"/>
        </w:rPr>
        <w:t xml:space="preserve">优质</w:t>
      </w:r>
      <w:r>
        <w:rPr>
          <w:rFonts w:hint="eastAsia" w:ascii="宋体" w:hAnsi="宋体" w:eastAsia="宋体"/>
          <w:sz w:val="21"/>
          <w:szCs w:val="21"/>
        </w:rPr>
        <w:t xml:space="preserve">电机，保证稳定输出。</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w:t>
      </w:r>
      <w:r>
        <w:rPr>
          <w:rFonts w:hint="eastAsia" w:ascii="宋体" w:hAnsi="宋体" w:eastAsia="宋体"/>
          <w:sz w:val="21"/>
          <w:szCs w:val="21"/>
        </w:rPr>
        <w:t xml:space="preserve">钛合金材质理疗头，与人体接触时不发生变形。</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w:t>
      </w:r>
      <w:r>
        <w:rPr>
          <w:rFonts w:hint="eastAsia" w:ascii="宋体" w:hAnsi="宋体" w:eastAsia="宋体"/>
          <w:sz w:val="21"/>
          <w:szCs w:val="21"/>
        </w:rPr>
        <w:t xml:space="preserve">治疗手柄配备硅胶皮套，便于抓握和防止操作者烫伤。</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t xml:space="preserve">、</w:t>
      </w:r>
      <w:r>
        <w:rPr>
          <w:rFonts w:hint="eastAsia" w:ascii="宋体" w:hAnsi="宋体" w:eastAsia="宋体"/>
          <w:sz w:val="21"/>
          <w:szCs w:val="21"/>
        </w:rPr>
        <w:t xml:space="preserve">为机械性冲击治疗设备，电机转速：900、1800、2700、3600rpm四档可调，转速误差±5%。</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w:t>
      </w:r>
      <w:r>
        <w:rPr>
          <w:rFonts w:hint="eastAsia" w:ascii="宋体" w:hAnsi="宋体" w:eastAsia="宋体"/>
          <w:sz w:val="21"/>
          <w:szCs w:val="21"/>
        </w:rPr>
        <w:t xml:space="preserve">治疗头振动幅度可达6mm，误差±10% ，治疗深度可达0-60mm，表层和深层组织均可治疗。</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t xml:space="preserve">、</w:t>
      </w:r>
      <w:r>
        <w:rPr>
          <w:rFonts w:hint="eastAsia" w:ascii="宋体" w:hAnsi="宋体" w:eastAsia="宋体"/>
          <w:sz w:val="21"/>
          <w:szCs w:val="21"/>
        </w:rPr>
        <w:t xml:space="preserve">有二类医疗器械注册证。</w:t>
      </w:r>
      <w:r/>
    </w:p>
    <w:p>
      <w:pPr>
        <w:pStyle w:val="922"/>
        <w:spacing w:line="360" w:lineRule="auto"/>
        <w:rPr>
          <w:rFonts w:ascii="宋体" w:hAnsi="宋体" w:eastAsia="宋体"/>
          <w:sz w:val="21"/>
          <w:szCs w:val="21"/>
        </w:rPr>
      </w:pPr>
      <w:r>
        <w:rPr>
          <w:rFonts w:ascii="宋体" w:hAnsi="宋体" w:eastAsia="宋体"/>
          <w:sz w:val="21"/>
          <w:szCs w:val="21"/>
        </w:rPr>
      </w:r>
      <w:r/>
    </w:p>
    <w:p>
      <w:pPr>
        <w:pStyle w:val="915"/>
        <w:spacing w:line="360" w:lineRule="auto"/>
        <w:rPr>
          <w:rFonts w:hint="eastAsia" w:ascii="宋体" w:hAnsi="宋体"/>
          <w:szCs w:val="21"/>
        </w:rPr>
      </w:pPr>
      <w:r>
        <w:rPr>
          <w:rFonts w:hint="eastAsia" w:ascii="宋体" w:hAnsi="宋体"/>
          <w:szCs w:val="21"/>
        </w:rPr>
      </w:r>
      <w:r/>
    </w:p>
    <w:p>
      <w:pPr>
        <w:pStyle w:val="915"/>
        <w:jc w:val="center"/>
        <w:spacing w:line="360" w:lineRule="auto"/>
        <w:rPr>
          <w:rFonts w:ascii="宋体" w:hAnsi="宋体"/>
          <w:b/>
          <w:bCs/>
          <w:szCs w:val="21"/>
        </w:rPr>
      </w:pPr>
      <w:r>
        <w:rPr>
          <w:rFonts w:hint="eastAsia" w:ascii="宋体" w:hAnsi="宋体"/>
          <w:b/>
          <w:bCs/>
          <w:szCs w:val="21"/>
        </w:rPr>
        <w:br w:type="page" w:clear="all"/>
      </w:r>
      <w:r>
        <w:rPr>
          <w:rFonts w:hint="eastAsia" w:ascii="宋体" w:hAnsi="宋体"/>
          <w:b/>
          <w:bCs/>
          <w:szCs w:val="21"/>
        </w:rPr>
        <w:t xml:space="preserve">第三包</w:t>
      </w:r>
      <w:r>
        <w:rPr>
          <w:rFonts w:hint="eastAsia" w:ascii="宋体" w:hAnsi="宋体"/>
          <w:b/>
          <w:bCs/>
          <w:szCs w:val="21"/>
        </w:rPr>
        <w:t xml:space="preserve">：认知功能训练系统等设备</w:t>
      </w:r>
      <w:r>
        <w:rPr>
          <w:rFonts w:ascii="宋体" w:hAnsi="宋体"/>
          <w:b/>
          <w:bCs/>
          <w:szCs w:val="21"/>
        </w:rPr>
      </w:r>
      <w:r/>
    </w:p>
    <w:p>
      <w:pPr>
        <w:pStyle w:val="915"/>
        <w:spacing w:line="360" w:lineRule="auto"/>
        <w:rPr>
          <w:rFonts w:ascii="宋体" w:hAnsi="宋体"/>
          <w:b/>
          <w:bCs/>
          <w:szCs w:val="21"/>
        </w:rPr>
      </w:pPr>
      <w:r>
        <w:rPr>
          <w:rFonts w:hint="eastAsia" w:ascii="宋体" w:hAnsi="宋体"/>
          <w:b/>
          <w:bCs/>
          <w:szCs w:val="21"/>
        </w:rPr>
        <w:t xml:space="preserve">★（一）设备清单</w:t>
      </w:r>
      <w:r>
        <w:rPr>
          <w:rFonts w:ascii="宋体" w:hAnsi="宋体"/>
          <w:b/>
          <w:bCs/>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685"/>
        <w:gridCol w:w="1133"/>
        <w:gridCol w:w="1633"/>
        <w:gridCol w:w="1253"/>
      </w:tblGrid>
      <w:tr>
        <w:trPr>
          <w:cantSplit/>
          <w:trHeight w:val="421"/>
          <w:tblHeader/>
        </w:trPr>
        <w:tc>
          <w:tcPr>
            <w:tcW w:w="480"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品目号</w:t>
            </w:r>
            <w:r/>
          </w:p>
        </w:tc>
        <w:tc>
          <w:tcPr>
            <w:tcW w:w="216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设备名称</w:t>
            </w:r>
            <w:r/>
          </w:p>
        </w:tc>
        <w:tc>
          <w:tcPr>
            <w:tcW w:w="665"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数量</w:t>
            </w:r>
            <w:r/>
          </w:p>
        </w:tc>
        <w:tc>
          <w:tcPr>
            <w:tcW w:w="958" w:type="pct"/>
            <w:vAlign w:val="center"/>
            <w:textDirection w:val="lrTb"/>
            <w:noWrap w:val="false"/>
          </w:tcPr>
          <w:p>
            <w:pPr>
              <w:pStyle w:val="915"/>
              <w:jc w:val="center"/>
              <w:rPr>
                <w:rFonts w:ascii="宋体" w:hAnsi="宋体"/>
                <w:b/>
                <w:bCs/>
                <w:szCs w:val="21"/>
              </w:rPr>
            </w:pPr>
            <w:r>
              <w:rPr>
                <w:rFonts w:hint="eastAsia" w:ascii="宋体" w:hAnsi="宋体"/>
                <w:b/>
                <w:bCs/>
                <w:szCs w:val="21"/>
              </w:rPr>
              <w:t xml:space="preserve">品目最高限价</w:t>
            </w:r>
            <w:r>
              <w:rPr>
                <w:rFonts w:ascii="宋体" w:hAnsi="宋体"/>
                <w:b/>
                <w:bCs/>
                <w:szCs w:val="21"/>
              </w:rPr>
            </w:r>
            <w:r/>
          </w:p>
          <w:p>
            <w:pPr>
              <w:pStyle w:val="915"/>
              <w:jc w:val="center"/>
              <w:rPr>
                <w:rFonts w:hint="eastAsia" w:ascii="宋体" w:hAnsi="宋体"/>
                <w:b/>
                <w:bCs/>
                <w:szCs w:val="21"/>
              </w:rPr>
            </w:pPr>
            <w:r>
              <w:rPr>
                <w:rFonts w:hint="eastAsia" w:ascii="宋体" w:hAnsi="宋体"/>
                <w:b/>
                <w:bCs/>
                <w:szCs w:val="21"/>
              </w:rPr>
              <w:t xml:space="preserve">（万元）</w:t>
            </w:r>
            <w:r/>
          </w:p>
        </w:tc>
        <w:tc>
          <w:tcPr>
            <w:tcW w:w="735"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备注</w:t>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认知功能训练系统</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2</w:t>
            </w:r>
            <w:r>
              <w:rPr>
                <w:rFonts w:hint="eastAsia" w:ascii="宋体" w:hAnsi="宋体"/>
                <w:szCs w:val="21"/>
              </w:rPr>
              <w:t xml:space="preserve">套</w:t>
            </w:r>
            <w:r/>
          </w:p>
        </w:tc>
        <w:tc>
          <w:tcPr>
            <w:tcW w:w="958" w:type="pct"/>
            <w:vAlign w:val="center"/>
            <w:textDirection w:val="lrTb"/>
            <w:noWrap w:val="false"/>
          </w:tcPr>
          <w:p>
            <w:pPr>
              <w:pStyle w:val="915"/>
              <w:jc w:val="center"/>
              <w:rPr>
                <w:rFonts w:ascii="宋体" w:hAnsi="宋体"/>
                <w:b/>
                <w:bCs/>
                <w:szCs w:val="21"/>
              </w:rPr>
            </w:pPr>
            <w:r>
              <w:rPr>
                <w:rFonts w:hint="eastAsia" w:ascii="宋体" w:hAnsi="宋体"/>
                <w:b/>
                <w:bCs/>
                <w:szCs w:val="21"/>
              </w:rPr>
              <w:t xml:space="preserve">26.000</w:t>
            </w:r>
            <w:r>
              <w:rPr>
                <w:rFonts w:ascii="宋体" w:hAnsi="宋体"/>
                <w:b/>
                <w:bCs/>
                <w:szCs w:val="21"/>
              </w:rPr>
            </w:r>
            <w:r/>
          </w:p>
        </w:tc>
        <w:tc>
          <w:tcPr>
            <w:tcW w:w="735" w:type="pct"/>
            <w:vAlign w:val="center"/>
            <w:textDirection w:val="lrTb"/>
            <w:noWrap w:val="false"/>
          </w:tcPr>
          <w:p>
            <w:pPr>
              <w:pStyle w:val="915"/>
              <w:jc w:val="center"/>
              <w:rPr>
                <w:rFonts w:ascii="宋体" w:hAnsi="宋体"/>
                <w:b/>
                <w:bCs/>
                <w:szCs w:val="21"/>
              </w:rPr>
            </w:pPr>
            <w:r>
              <w:rPr>
                <w:rFonts w:ascii="宋体" w:hAnsi="宋体"/>
                <w:b/>
                <w:bCs/>
                <w:szCs w:val="21"/>
              </w:rPr>
            </w:r>
            <w:r/>
          </w:p>
        </w:tc>
      </w:tr>
      <w:tr>
        <w:trPr>
          <w:trHeight w:val="415"/>
        </w:trPr>
        <w:tc>
          <w:tcPr>
            <w:tcW w:w="480"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2</w:t>
            </w:r>
            <w:r/>
          </w:p>
        </w:tc>
        <w:tc>
          <w:tcPr>
            <w:tcW w:w="216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上肢综合康复训练系统</w:t>
            </w:r>
            <w:r/>
          </w:p>
        </w:tc>
        <w:tc>
          <w:tcPr>
            <w:tcW w:w="665" w:type="pct"/>
            <w:vAlign w:val="center"/>
            <w:textDirection w:val="lrTb"/>
            <w:noWrap w:val="false"/>
          </w:tcPr>
          <w:p>
            <w:pPr>
              <w:pStyle w:val="915"/>
              <w:jc w:val="center"/>
              <w:rPr>
                <w:rFonts w:hint="eastAsia" w:ascii="宋体" w:hAnsi="宋体"/>
                <w:b/>
                <w:bCs/>
                <w:szCs w:val="21"/>
              </w:rPr>
            </w:pPr>
            <w:r>
              <w:rPr>
                <w:rFonts w:ascii="宋体" w:hAnsi="宋体"/>
                <w:b/>
                <w:bCs/>
                <w:szCs w:val="21"/>
              </w:rPr>
              <w:t xml:space="preserve">1</w:t>
            </w:r>
            <w:r>
              <w:rPr>
                <w:rFonts w:hint="eastAsia" w:ascii="宋体" w:hAnsi="宋体"/>
                <w:b/>
                <w:bCs/>
                <w:szCs w:val="21"/>
              </w:rPr>
              <w:t xml:space="preserve">套</w:t>
            </w:r>
            <w:r/>
          </w:p>
        </w:tc>
        <w:tc>
          <w:tcPr>
            <w:tcW w:w="958"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21.600</w:t>
            </w:r>
            <w:r/>
          </w:p>
        </w:tc>
        <w:tc>
          <w:tcPr>
            <w:tcW w:w="735"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核心产品</w:t>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上下肢主被动训练系统</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6</w:t>
            </w:r>
            <w:r>
              <w:rPr>
                <w:rFonts w:hint="eastAsia" w:ascii="宋体" w:hAnsi="宋体"/>
                <w:szCs w:val="21"/>
              </w:rPr>
              <w:t xml:space="preserve">套</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32.400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24"/>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w:t>
            </w:r>
            <w:r/>
          </w:p>
        </w:tc>
        <w:tc>
          <w:tcPr>
            <w:tcW w:w="2162" w:type="pct"/>
            <w:vAlign w:val="center"/>
            <w:textDirection w:val="lrTb"/>
            <w:noWrap w:val="false"/>
          </w:tcPr>
          <w:p>
            <w:pPr>
              <w:pStyle w:val="915"/>
              <w:jc w:val="center"/>
              <w:rPr>
                <w:rFonts w:hint="eastAsia" w:ascii="宋体" w:hAnsi="宋体"/>
                <w:szCs w:val="21"/>
              </w:rPr>
            </w:pPr>
            <w:r/>
            <w:bookmarkStart w:id="66" w:name="_Hlk219390650"/>
            <w:r>
              <w:rPr>
                <w:rFonts w:hint="eastAsia" w:ascii="宋体" w:hAnsi="宋体"/>
                <w:szCs w:val="21"/>
              </w:rPr>
              <w:t xml:space="preserve">红蓝光治疗仪</w:t>
            </w:r>
            <w:bookmarkEnd w:id="66"/>
            <w:r>
              <w:rPr>
                <w:rFonts w:hint="eastAsia" w:ascii="宋体" w:hAnsi="宋体"/>
                <w:szCs w:val="21"/>
              </w:rPr>
              <w:t xml:space="preserve">（红蓝一体机）</w:t>
            </w:r>
            <w:r>
              <w:rPr>
                <w:rFonts w:hint="eastAsia" w:ascii="宋体" w:hAnsi="宋体"/>
                <w:szCs w:val="21"/>
              </w:rPr>
            </w:r>
            <w:r/>
          </w:p>
        </w:tc>
        <w:tc>
          <w:tcPr>
            <w:tcW w:w="665"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4台</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r>
            <w:r>
              <w:rPr>
                <w:rFonts w:ascii="SimSun" w:hAnsi="SimSun" w:eastAsia="SimSun" w:cs="SimSun"/>
                <w:b/>
                <w:color w:val="000000"/>
                <w:sz w:val="21"/>
                <w:highlight w:val="cyan"/>
              </w:rPr>
              <w:t xml:space="preserve">11.040</w:t>
            </w:r>
            <w:r>
              <w:rPr>
                <w:rFonts w:hint="eastAsia" w:ascii="宋体" w:hAnsi="宋体"/>
                <w:b/>
                <w:bCs/>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5</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威伐光治疗仪</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2</w:t>
            </w:r>
            <w:r>
              <w:rPr>
                <w:rFonts w:hint="eastAsia" w:ascii="宋体" w:hAnsi="宋体"/>
                <w:szCs w:val="21"/>
              </w:rPr>
              <w:t xml:space="preserve">台</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10.000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6</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电子磨砂板</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4</w:t>
            </w:r>
            <w:r>
              <w:rPr>
                <w:rFonts w:hint="eastAsia" w:ascii="宋体" w:hAnsi="宋体"/>
                <w:szCs w:val="21"/>
              </w:rPr>
              <w:t xml:space="preserve">台</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32.000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7</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多感觉反馈式电子插板</w:t>
            </w:r>
            <w:r/>
          </w:p>
        </w:tc>
        <w:tc>
          <w:tcPr>
            <w:tcW w:w="665" w:type="pct"/>
            <w:vAlign w:val="center"/>
            <w:textDirection w:val="lrTb"/>
            <w:noWrap w:val="false"/>
          </w:tcPr>
          <w:p>
            <w:pPr>
              <w:pStyle w:val="915"/>
              <w:jc w:val="center"/>
              <w:rPr>
                <w:rFonts w:ascii="宋体" w:hAnsi="宋体"/>
                <w:szCs w:val="21"/>
              </w:rPr>
            </w:pPr>
            <w:r>
              <w:rPr>
                <w:rFonts w:ascii="宋体" w:hAnsi="宋体"/>
                <w:szCs w:val="21"/>
              </w:rPr>
              <w:t xml:space="preserve">3</w:t>
            </w:r>
            <w:r>
              <w:rPr>
                <w:rFonts w:hint="eastAsia" w:ascii="宋体" w:hAnsi="宋体"/>
                <w:szCs w:val="21"/>
              </w:rPr>
              <w:t xml:space="preserve">套</w:t>
            </w:r>
            <w:r>
              <w:rPr>
                <w:rFonts w:ascii="宋体" w:hAnsi="宋体"/>
                <w:szCs w:val="21"/>
              </w:rPr>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10.500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8</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踝关节康复训练系统</w:t>
            </w:r>
            <w:r/>
          </w:p>
        </w:tc>
        <w:tc>
          <w:tcPr>
            <w:tcW w:w="665"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套</w:t>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21.900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9</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盆底功能磁刺激治疗仪</w:t>
            </w:r>
            <w:r/>
          </w:p>
        </w:tc>
        <w:tc>
          <w:tcPr>
            <w:tcW w:w="665" w:type="pct"/>
            <w:vAlign w:val="center"/>
            <w:textDirection w:val="lrTb"/>
            <w:noWrap w:val="false"/>
          </w:tcPr>
          <w:p>
            <w:pPr>
              <w:pStyle w:val="915"/>
              <w:jc w:val="center"/>
              <w:rPr>
                <w:rFonts w:ascii="宋体" w:hAnsi="宋体"/>
                <w:szCs w:val="21"/>
              </w:rPr>
            </w:pPr>
            <w:r>
              <w:rPr>
                <w:rFonts w:ascii="宋体" w:hAnsi="宋体"/>
                <w:szCs w:val="21"/>
              </w:rPr>
              <w:t xml:space="preserve">1</w:t>
            </w:r>
            <w:r>
              <w:rPr>
                <w:rFonts w:hint="eastAsia" w:ascii="宋体" w:hAnsi="宋体"/>
                <w:szCs w:val="21"/>
              </w:rPr>
              <w:t xml:space="preserve">台</w:t>
            </w:r>
            <w:r>
              <w:rPr>
                <w:rFonts w:ascii="宋体" w:hAnsi="宋体"/>
                <w:szCs w:val="21"/>
              </w:rPr>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42.625</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10</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磁刺激治疗仪</w:t>
            </w:r>
            <w:r/>
          </w:p>
        </w:tc>
        <w:tc>
          <w:tcPr>
            <w:tcW w:w="665" w:type="pct"/>
            <w:vAlign w:val="center"/>
            <w:textDirection w:val="lrTb"/>
            <w:noWrap w:val="false"/>
          </w:tcPr>
          <w:p>
            <w:pPr>
              <w:pStyle w:val="915"/>
              <w:jc w:val="center"/>
              <w:rPr>
                <w:rFonts w:ascii="宋体" w:hAnsi="宋体"/>
                <w:szCs w:val="21"/>
              </w:rPr>
            </w:pPr>
            <w:r>
              <w:rPr>
                <w:rFonts w:ascii="宋体" w:hAnsi="宋体"/>
                <w:szCs w:val="21"/>
              </w:rPr>
              <w:t xml:space="preserve">1</w:t>
            </w:r>
            <w:r>
              <w:rPr>
                <w:rFonts w:hint="eastAsia" w:ascii="宋体" w:hAnsi="宋体"/>
                <w:szCs w:val="21"/>
              </w:rPr>
              <w:t xml:space="preserve">台</w:t>
            </w:r>
            <w:r>
              <w:rPr>
                <w:rFonts w:ascii="宋体" w:hAnsi="宋体"/>
                <w:szCs w:val="21"/>
              </w:rPr>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39.100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80"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11</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上肢三维机器人</w:t>
            </w:r>
            <w:r/>
          </w:p>
        </w:tc>
        <w:tc>
          <w:tcPr>
            <w:tcW w:w="665" w:type="pct"/>
            <w:vAlign w:val="center"/>
            <w:textDirection w:val="lrTb"/>
            <w:noWrap w:val="false"/>
          </w:tcPr>
          <w:p>
            <w:pPr>
              <w:pStyle w:val="915"/>
              <w:jc w:val="center"/>
              <w:rPr>
                <w:rFonts w:ascii="宋体" w:hAnsi="宋体"/>
                <w:szCs w:val="21"/>
              </w:rPr>
            </w:pPr>
            <w:r>
              <w:rPr>
                <w:rFonts w:ascii="宋体" w:hAnsi="宋体"/>
                <w:szCs w:val="21"/>
              </w:rPr>
              <w:t xml:space="preserve">1</w:t>
            </w:r>
            <w:r>
              <w:rPr>
                <w:rFonts w:hint="eastAsia" w:ascii="宋体" w:hAnsi="宋体"/>
                <w:szCs w:val="21"/>
              </w:rPr>
              <w:t xml:space="preserve">套</w:t>
            </w:r>
            <w:r>
              <w:rPr>
                <w:rFonts w:ascii="宋体" w:hAnsi="宋体"/>
                <w:szCs w:val="21"/>
              </w:rPr>
            </w:r>
            <w:r/>
          </w:p>
        </w:tc>
        <w:tc>
          <w:tcPr>
            <w:tcW w:w="958" w:type="pct"/>
            <w:vAlign w:val="center"/>
            <w:textDirection w:val="lrTb"/>
            <w:noWrap w:val="false"/>
          </w:tcPr>
          <w:p>
            <w:pPr>
              <w:pStyle w:val="915"/>
              <w:jc w:val="center"/>
              <w:rPr>
                <w:rFonts w:hint="eastAsia" w:ascii="宋体" w:hAnsi="宋体"/>
                <w:szCs w:val="21"/>
              </w:rPr>
            </w:pPr>
            <w:r>
              <w:rPr>
                <w:rFonts w:hint="eastAsia" w:ascii="宋体" w:hAnsi="宋体"/>
                <w:b/>
                <w:bCs/>
                <w:szCs w:val="21"/>
              </w:rPr>
              <w:t xml:space="preserve">26.400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bl>
    <w:p>
      <w:pPr>
        <w:pStyle w:val="915"/>
        <w:spacing w:line="360" w:lineRule="auto"/>
        <w:rPr>
          <w:rFonts w:ascii="宋体" w:hAnsi="宋体"/>
          <w:b/>
          <w:bCs/>
          <w:szCs w:val="21"/>
        </w:rPr>
      </w:pPr>
      <w:r>
        <w:rPr>
          <w:rFonts w:hint="eastAsia" w:ascii="宋体" w:hAnsi="宋体"/>
          <w:b/>
          <w:bCs/>
          <w:szCs w:val="21"/>
        </w:rPr>
        <w:t xml:space="preserve">注：1、投标人须在分项报价表中清晰列出各品目的投标金额，并应确保各品目的投标金额不超过最高限价。2、限价为品目限价，若品目设备数量不为1，则单台设备限价为品目限价/品目设备数量。</w:t>
      </w:r>
      <w:r>
        <w:rPr>
          <w:rFonts w:ascii="宋体" w:hAnsi="宋体"/>
          <w:b/>
          <w:bCs/>
          <w:szCs w:val="21"/>
        </w:rPr>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szCs w:val="21"/>
        </w:rPr>
      </w:pPr>
      <w:r>
        <w:rPr>
          <w:rFonts w:hint="eastAsia" w:ascii="宋体" w:hAnsi="宋体"/>
          <w:b/>
          <w:bCs/>
          <w:szCs w:val="21"/>
        </w:rPr>
        <w:t xml:space="preserve">（二）技术参数</w:t>
      </w:r>
      <w:r>
        <w:rPr>
          <w:rFonts w:hint="eastAsia" w:ascii="宋体" w:hAnsi="宋体"/>
          <w:szCs w:val="21"/>
        </w:rPr>
      </w:r>
      <w:r/>
    </w:p>
    <w:p>
      <w:pPr>
        <w:pStyle w:val="915"/>
        <w:jc w:val="left"/>
        <w:spacing w:line="360" w:lineRule="auto"/>
        <w:rPr>
          <w:rFonts w:ascii="宋体" w:hAnsi="宋体"/>
          <w:b/>
          <w:bCs/>
          <w:szCs w:val="21"/>
        </w:rPr>
      </w:pPr>
      <w:r>
        <w:rPr>
          <w:rFonts w:hint="eastAsia" w:ascii="宋体" w:hAnsi="宋体"/>
          <w:b/>
          <w:bCs/>
          <w:szCs w:val="21"/>
        </w:rPr>
        <w:t xml:space="preserve">品目一：认知功能训练系统</w:t>
      </w:r>
      <w:r>
        <w:rPr>
          <w:rFonts w:ascii="宋体" w:hAnsi="宋体"/>
          <w:b/>
          <w:bCs/>
          <w:szCs w:val="21"/>
        </w:rPr>
      </w:r>
      <w:r/>
    </w:p>
    <w:p>
      <w:pPr>
        <w:pStyle w:val="915"/>
        <w:jc w:val="left"/>
        <w:spacing w:line="360" w:lineRule="auto"/>
        <w:rPr>
          <w:rFonts w:hint="eastAsia" w:ascii="宋体" w:hAnsi="宋体"/>
          <w:szCs w:val="21"/>
        </w:rPr>
      </w:pPr>
      <w:r>
        <w:rPr>
          <w:rFonts w:hint="eastAsia" w:ascii="宋体" w:hAnsi="宋体"/>
          <w:szCs w:val="21"/>
        </w:rPr>
        <w:t xml:space="preserve">1、可通过读取患者身份证的方式快速建立新病历，也支持通过手动录入的方式对新患者的病历进行新建和修改。</w:t>
      </w:r>
      <w:r/>
    </w:p>
    <w:p>
      <w:pPr>
        <w:pStyle w:val="915"/>
        <w:jc w:val="left"/>
        <w:spacing w:line="360" w:lineRule="auto"/>
        <w:rPr>
          <w:rFonts w:hint="eastAsia" w:ascii="宋体" w:hAnsi="宋体"/>
          <w:szCs w:val="21"/>
        </w:rPr>
      </w:pPr>
      <w:r>
        <w:rPr>
          <w:rFonts w:hint="eastAsia" w:ascii="宋体" w:hAnsi="宋体"/>
          <w:szCs w:val="21"/>
        </w:rPr>
        <w:t xml:space="preserve">2、可针对轻度认知功能障碍和早期</w:t>
      </w:r>
      <w:r>
        <w:rPr>
          <w:rFonts w:hint="eastAsia" w:ascii="宋体" w:hAnsi="宋体"/>
          <w:szCs w:val="21"/>
        </w:rPr>
        <w:t xml:space="preserve">阿尔茨海默症的认知功能进行快速评定和筛查，筛查的内容包括但不限于注视测试、追随测试、正向和反向眼跳测试等测试内容，测试结束后出具相应的测试数据和报告。</w:t>
      </w:r>
      <w:r/>
    </w:p>
    <w:p>
      <w:pPr>
        <w:pStyle w:val="915"/>
        <w:jc w:val="left"/>
        <w:spacing w:line="360" w:lineRule="auto"/>
        <w:rPr>
          <w:rFonts w:hint="eastAsia" w:ascii="宋体" w:hAnsi="宋体"/>
          <w:szCs w:val="21"/>
        </w:rPr>
      </w:pPr>
      <w:r>
        <w:rPr>
          <w:rFonts w:hint="eastAsia" w:ascii="宋体" w:hAnsi="宋体"/>
          <w:szCs w:val="21"/>
        </w:rPr>
        <w:t xml:space="preserve">3、▲可提供MoCA、AD8、MMSE等不少于32个心理学和认知康复相关量表，包括认知、注意力、记忆力等多方面能力的测试评定，得出相应的评估数据和报告并进行保存，可随时进行查看。支持打印评估报告和生成PDF格式文件。</w:t>
      </w:r>
      <w:r/>
    </w:p>
    <w:p>
      <w:pPr>
        <w:pStyle w:val="915"/>
        <w:jc w:val="left"/>
        <w:spacing w:line="360" w:lineRule="auto"/>
        <w:rPr>
          <w:rFonts w:hint="eastAsia" w:ascii="宋体" w:hAnsi="宋体"/>
          <w:szCs w:val="21"/>
        </w:rPr>
      </w:pPr>
      <w:r>
        <w:rPr>
          <w:rFonts w:hint="eastAsia" w:ascii="宋体" w:hAnsi="宋体"/>
          <w:szCs w:val="21"/>
        </w:rPr>
        <w:t xml:space="preserve">4、▲眼动评估：系统应内置眼动评估模块，可针对注意力障碍、执行能力、反应抑制、单侧忽略、阅读障碍、视觉跟踪进行辅助评估。评估项目不少于7项，评估结束后可给出图形化的评估报告，并支持回看评估记录。</w:t>
      </w:r>
      <w:r/>
    </w:p>
    <w:p>
      <w:pPr>
        <w:pStyle w:val="915"/>
        <w:jc w:val="left"/>
        <w:spacing w:line="360" w:lineRule="auto"/>
        <w:rPr>
          <w:rFonts w:hint="eastAsia" w:ascii="宋体" w:hAnsi="宋体"/>
          <w:szCs w:val="21"/>
        </w:rPr>
      </w:pPr>
      <w:r>
        <w:rPr>
          <w:rFonts w:hint="eastAsia" w:ascii="宋体" w:hAnsi="宋体"/>
          <w:szCs w:val="21"/>
        </w:rPr>
        <w:t xml:space="preserve">5、▲训练项目数量应不少于99个，具备计算训练、思维训练、知觉训练、记忆训练、注意力训练、执行训练等项目。训练项目1-10个等级不等，可设置难度等级，支持难度自动晋级。</w:t>
      </w:r>
      <w:r/>
    </w:p>
    <w:p>
      <w:pPr>
        <w:pStyle w:val="915"/>
        <w:jc w:val="left"/>
        <w:spacing w:line="360" w:lineRule="auto"/>
        <w:rPr>
          <w:rFonts w:hint="eastAsia" w:ascii="宋体" w:hAnsi="宋体"/>
          <w:szCs w:val="21"/>
        </w:rPr>
      </w:pPr>
      <w:r>
        <w:rPr>
          <w:rFonts w:hint="eastAsia" w:ascii="宋体" w:hAnsi="宋体"/>
          <w:szCs w:val="21"/>
        </w:rPr>
        <w:t xml:space="preserve">6、眼动训练：系统应内置眼动训练模块，可针对注意力障碍、知觉障碍和计算障碍等进行康复训练。支持在眼动追踪训练过程中实时绘制眼球的运动轨迹，可根据眼动频率分析训练者的专注度，以可视化波动曲线实时反馈。</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品目二：上肢综合康复训练系统</w:t>
      </w:r>
      <w:r/>
    </w:p>
    <w:p>
      <w:pPr>
        <w:pStyle w:val="915"/>
        <w:jc w:val="left"/>
        <w:spacing w:line="360" w:lineRule="auto"/>
        <w:rPr>
          <w:rFonts w:hint="eastAsia" w:ascii="宋体" w:hAnsi="宋体"/>
          <w:szCs w:val="21"/>
        </w:rPr>
      </w:pPr>
      <w:r>
        <w:rPr>
          <w:rFonts w:hint="eastAsia" w:ascii="宋体" w:hAnsi="宋体"/>
          <w:szCs w:val="21"/>
        </w:rPr>
        <w:t xml:space="preserve">1、应包含运动部件、计算机部件和训练配件，可以用于对患者</w:t>
      </w:r>
      <w:r>
        <w:rPr>
          <w:rFonts w:hint="eastAsia" w:ascii="宋体" w:hAnsi="宋体"/>
          <w:szCs w:val="21"/>
        </w:rPr>
        <w:t xml:space="preserve">上肢肢体或关节进行康复训练，并包含被动训练；</w:t>
      </w:r>
      <w:r/>
    </w:p>
    <w:p>
      <w:pPr>
        <w:pStyle w:val="915"/>
        <w:jc w:val="left"/>
        <w:spacing w:line="360" w:lineRule="auto"/>
        <w:rPr>
          <w:rFonts w:hint="eastAsia" w:ascii="宋体" w:hAnsi="宋体"/>
          <w:szCs w:val="21"/>
        </w:rPr>
      </w:pPr>
      <w:r>
        <w:rPr>
          <w:rFonts w:hint="eastAsia" w:ascii="宋体" w:hAnsi="宋体"/>
          <w:szCs w:val="21"/>
        </w:rPr>
        <w:t xml:space="preserve">2、运动主体上的动力头，应支持0-90°（允差±5%）范围内的旋转调节；</w:t>
      </w:r>
      <w:r/>
    </w:p>
    <w:p>
      <w:pPr>
        <w:pStyle w:val="915"/>
        <w:jc w:val="left"/>
        <w:spacing w:line="360" w:lineRule="auto"/>
        <w:rPr>
          <w:rFonts w:hint="eastAsia" w:ascii="宋体" w:hAnsi="宋体"/>
          <w:szCs w:val="21"/>
        </w:rPr>
      </w:pPr>
      <w:r>
        <w:rPr>
          <w:rFonts w:hint="eastAsia" w:ascii="宋体" w:hAnsi="宋体"/>
          <w:szCs w:val="21"/>
        </w:rPr>
        <w:t xml:space="preserve">3、▲应配备≥13个药监局注册训练配件，用于上肢多个关节康复训练；</w:t>
      </w:r>
      <w:r/>
    </w:p>
    <w:p>
      <w:pPr>
        <w:pStyle w:val="915"/>
        <w:jc w:val="left"/>
        <w:spacing w:line="360" w:lineRule="auto"/>
        <w:rPr>
          <w:rFonts w:hint="eastAsia" w:ascii="宋体" w:hAnsi="宋体"/>
          <w:szCs w:val="21"/>
        </w:rPr>
      </w:pPr>
      <w:r>
        <w:rPr>
          <w:rFonts w:hint="eastAsia" w:ascii="宋体" w:hAnsi="宋体"/>
          <w:szCs w:val="21"/>
        </w:rPr>
        <w:t xml:space="preserve">4、★能够提供多种训练模式，支持被动、主动、情景、助力、阻力、等长、引导以及模拟日常活动能力（ADL）等训练；</w:t>
      </w:r>
      <w:r/>
    </w:p>
    <w:p>
      <w:pPr>
        <w:pStyle w:val="915"/>
        <w:jc w:val="left"/>
        <w:spacing w:line="360" w:lineRule="auto"/>
        <w:rPr>
          <w:rFonts w:hint="eastAsia" w:ascii="宋体" w:hAnsi="宋体"/>
          <w:szCs w:val="21"/>
        </w:rPr>
      </w:pPr>
      <w:r>
        <w:rPr>
          <w:rFonts w:hint="eastAsia" w:ascii="宋体" w:hAnsi="宋体"/>
          <w:szCs w:val="21"/>
        </w:rPr>
        <w:t xml:space="preserve">5、▲具备训练模式自动切换功能，能够根据患者的运动状态自动切换对应的训练模式；</w:t>
      </w:r>
      <w:r/>
    </w:p>
    <w:p>
      <w:pPr>
        <w:pStyle w:val="915"/>
        <w:jc w:val="left"/>
        <w:spacing w:line="360" w:lineRule="auto"/>
        <w:rPr>
          <w:rFonts w:hint="eastAsia" w:ascii="宋体" w:hAnsi="宋体"/>
          <w:szCs w:val="21"/>
        </w:rPr>
      </w:pPr>
      <w:r>
        <w:rPr>
          <w:rFonts w:hint="eastAsia" w:ascii="宋体" w:hAnsi="宋体"/>
          <w:szCs w:val="21"/>
        </w:rPr>
        <w:t xml:space="preserve">6、▲支持多种上肢关节的主、被动训练，腕关节屈伸最大训练范围应≥145°±10%，腕关节尺偏桡偏最大训练范围应≥50°±10%，前臂旋前旋后最大训练范围应≥165°±10%，肘关节屈伸最大训练范围应≥135±10%°，肩关节屈伸最大训练范围应≥220°±10%；</w:t>
      </w:r>
      <w:r/>
    </w:p>
    <w:p>
      <w:pPr>
        <w:pStyle w:val="915"/>
        <w:jc w:val="left"/>
        <w:spacing w:line="360" w:lineRule="auto"/>
        <w:rPr>
          <w:rFonts w:hint="eastAsia" w:ascii="宋体" w:hAnsi="宋体"/>
          <w:szCs w:val="21"/>
        </w:rPr>
      </w:pPr>
      <w:r>
        <w:rPr>
          <w:rFonts w:hint="eastAsia" w:ascii="宋体" w:hAnsi="宋体"/>
          <w:szCs w:val="21"/>
        </w:rPr>
        <w:t xml:space="preserve">7、具备能力测定功能，至少包括运动范围测定和力测定功能。力测定的精度为±0.05Nm，运动范围测定精度为±1°。最大训练力度应≥5Nm，调节步距≤1Nm,允差±20%；</w:t>
      </w:r>
      <w:r/>
    </w:p>
    <w:p>
      <w:pPr>
        <w:pStyle w:val="915"/>
        <w:jc w:val="left"/>
        <w:spacing w:line="360" w:lineRule="auto"/>
        <w:rPr>
          <w:rFonts w:hint="eastAsia" w:ascii="宋体" w:hAnsi="宋体"/>
          <w:szCs w:val="21"/>
        </w:rPr>
      </w:pPr>
      <w:r>
        <w:rPr>
          <w:rFonts w:hint="eastAsia" w:ascii="宋体" w:hAnsi="宋体"/>
          <w:szCs w:val="21"/>
        </w:rPr>
        <w:t xml:space="preserve">8、具备多种安全保护，至少包含疑似痉挛监测、手动急停功能、运动范围超限；提供至少2个手动紧急停按钮；</w:t>
      </w:r>
      <w:r/>
    </w:p>
    <w:p>
      <w:pPr>
        <w:pStyle w:val="915"/>
        <w:jc w:val="left"/>
        <w:spacing w:line="360" w:lineRule="auto"/>
        <w:rPr>
          <w:rFonts w:hint="eastAsia" w:ascii="宋体" w:hAnsi="宋体"/>
          <w:szCs w:val="21"/>
        </w:rPr>
      </w:pPr>
      <w:r>
        <w:rPr>
          <w:rFonts w:hint="eastAsia" w:ascii="宋体" w:hAnsi="宋体"/>
          <w:szCs w:val="21"/>
        </w:rPr>
        <w:t xml:space="preserve">9、具备管理功能，至少包含计划管理、患者管理和系统设置功能，最长支持≥14天的训练计划设定；</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品目三：上下</w:t>
      </w:r>
      <w:r>
        <w:rPr>
          <w:rFonts w:hint="eastAsia" w:ascii="宋体" w:hAnsi="宋体"/>
          <w:b/>
          <w:bCs/>
          <w:szCs w:val="21"/>
        </w:rPr>
        <w:t xml:space="preserve">肢主被动训练系统</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至少提供三种训练模式，包括被动训练、主动训练、助力训练；</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▲能根据患者运动状态自动切换训练模式，同时也支持手动选择模式；训练时长应可设定，支持至少160min训练时长设定，最大速度限定值应≥150 r/min：</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上肢训练器可进行水平调整，调整角度应≥175°，并且能够提供≥90°的垂直角度调节，支持患者在水平面的上肢训练；上肢训练器高度可以调整，可调高度≥310mm；显示屏应支持倾角可调，范围至少为80°~160°；</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★设备应能支持电动高度调节，根据不同身高患者轻松调节适合的高度，电动升/降速度应≥14mm/s；</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▲被动训练速度可调，最大被动速度≥95r/min;设备应支持上/下肢组合式训练，至少能够提供上肢/下肢同时进行被动训练；上/下肢训练器应均可提供至少20Nm的最大输出动力；</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设备应具有佩戴辅助功能，可电动调节手部支撑件、足部支撑踏板位置，并提供角度锁定；训练时应能显示肌张力水平、痉挛次数、训练时长、运动速度、运动距离、能量消耗等训练分析信息，在主动、助力训练模式下，应能显示对称性信息；</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▲设备可提供内置纸质报告打印功能（非外接打印机）；</w:t>
      </w:r>
      <w:r/>
    </w:p>
    <w:p>
      <w:pPr>
        <w:pStyle w:val="915"/>
        <w:numPr>
          <w:ilvl w:val="0"/>
          <w:numId w:val="12"/>
        </w:numPr>
        <w:jc w:val="left"/>
        <w:spacing w:line="360" w:lineRule="auto"/>
        <w:rPr>
          <w:rFonts w:hint="eastAsia" w:ascii="宋体" w:hAnsi="宋体"/>
          <w:szCs w:val="21"/>
        </w:rPr>
      </w:pPr>
      <w:r>
        <w:rPr>
          <w:rFonts w:hint="eastAsia" w:ascii="宋体" w:hAnsi="宋体"/>
          <w:szCs w:val="21"/>
        </w:rPr>
        <w:t xml:space="preserve">设备至少提供四种安全保护：痉挛保护、声控急停</w:t>
      </w:r>
      <w:r>
        <w:rPr>
          <w:rFonts w:hint="eastAsia" w:ascii="宋体" w:hAnsi="宋体"/>
          <w:szCs w:val="21"/>
        </w:rPr>
        <w:t xml:space="preserve">、磁控急停、手动急停开关。触发痉挛保护时，痉挛保护至少三种可选：同向运动、反向运动和保持停止；</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品目四：红蓝光治疗仪</w:t>
      </w:r>
      <w:r>
        <w:rPr>
          <w:rFonts w:hint="eastAsia" w:ascii="宋体" w:hAnsi="宋体"/>
          <w:b/>
          <w:bCs/>
          <w:szCs w:val="21"/>
        </w:rPr>
        <w:t xml:space="preserve">（</w:t>
      </w:r>
      <w:r>
        <w:rPr>
          <w:rFonts w:ascii="宋体" w:hAnsi="宋体"/>
          <w:b/>
          <w:bCs/>
          <w:szCs w:val="21"/>
        </w:rPr>
        <w:t xml:space="preserve">红蓝一体机</w:t>
      </w:r>
      <w:r>
        <w:rPr>
          <w:rFonts w:hint="eastAsia" w:ascii="宋体" w:hAnsi="宋体"/>
          <w:b/>
          <w:bCs/>
          <w:szCs w:val="21"/>
        </w:rPr>
        <w:t xml:space="preserve">）</w:t>
      </w:r>
      <w:r>
        <w:rPr>
          <w:rFonts w:hint="eastAsia" w:ascii="宋体" w:hAnsi="宋体"/>
          <w:b/>
          <w:bCs/>
          <w:szCs w:val="21"/>
        </w:rPr>
      </w:r>
      <w:r/>
    </w:p>
    <w:p>
      <w:pPr>
        <w:pStyle w:val="915"/>
        <w:numPr>
          <w:ilvl w:val="0"/>
          <w:numId w:val="10"/>
        </w:numPr>
        <w:jc w:val="left"/>
        <w:spacing w:line="360" w:lineRule="auto"/>
        <w:rPr>
          <w:rFonts w:hint="eastAsia" w:ascii="宋体" w:hAnsi="宋体"/>
          <w:szCs w:val="21"/>
        </w:rPr>
      </w:pPr>
      <w:r>
        <w:rPr>
          <w:rFonts w:hint="eastAsia" w:ascii="宋体" w:hAnsi="宋体"/>
          <w:szCs w:val="21"/>
        </w:rPr>
        <w:t xml:space="preserve">▲ 产品注册登记表的适用范围</w:t>
        <w:tab/>
        <w:t xml:space="preserve">适用于消炎、镇痛，对体表创面有止渗液、促进肉芽组织生长，加速愈合的作用。</w:t>
      </w:r>
      <w:r/>
    </w:p>
    <w:p>
      <w:pPr>
        <w:pStyle w:val="915"/>
        <w:numPr>
          <w:ilvl w:val="0"/>
          <w:numId w:val="10"/>
        </w:numPr>
        <w:jc w:val="left"/>
        <w:spacing w:line="360" w:lineRule="auto"/>
        <w:rPr>
          <w:rFonts w:hint="eastAsia" w:ascii="宋体" w:hAnsi="宋体"/>
          <w:szCs w:val="21"/>
        </w:rPr>
      </w:pPr>
      <w:r>
        <w:rPr>
          <w:rFonts w:hint="eastAsia" w:ascii="宋体" w:hAnsi="宋体"/>
          <w:szCs w:val="21"/>
        </w:rPr>
        <w:t xml:space="preserve">光源材料半导体固态冷光源（点阵芯片集成式),</w:t>
      </w:r>
      <w:r/>
    </w:p>
    <w:p>
      <w:pPr>
        <w:pStyle w:val="915"/>
        <w:numPr>
          <w:ilvl w:val="0"/>
          <w:numId w:val="10"/>
        </w:numPr>
        <w:jc w:val="left"/>
        <w:spacing w:line="360" w:lineRule="auto"/>
        <w:rPr>
          <w:rFonts w:hint="eastAsia" w:ascii="宋体" w:hAnsi="宋体"/>
          <w:szCs w:val="21"/>
        </w:rPr>
      </w:pPr>
      <w:r>
        <w:rPr>
          <w:rFonts w:hint="eastAsia" w:ascii="宋体" w:hAnsi="宋体"/>
          <w:szCs w:val="21"/>
        </w:rPr>
        <w:t xml:space="preserve">▲峰值波长   红光：640±10nm     蓝光：460±10nm</w:t>
      </w:r>
      <w:r/>
    </w:p>
    <w:p>
      <w:pPr>
        <w:pStyle w:val="915"/>
        <w:numPr>
          <w:ilvl w:val="0"/>
          <w:numId w:val="10"/>
        </w:numPr>
        <w:jc w:val="left"/>
        <w:spacing w:line="360" w:lineRule="auto"/>
        <w:rPr>
          <w:rFonts w:hint="eastAsia" w:ascii="宋体" w:hAnsi="宋体"/>
          <w:szCs w:val="21"/>
        </w:rPr>
      </w:pPr>
      <w:r/>
      <w:bookmarkStart w:id="67" w:name="_Hlk219407314"/>
      <w:r>
        <w:rPr>
          <w:rFonts w:hint="eastAsia" w:ascii="宋体" w:hAnsi="宋体"/>
          <w:szCs w:val="21"/>
        </w:rPr>
        <w:t xml:space="preserve">▲</w:t>
      </w:r>
      <w:bookmarkEnd w:id="67"/>
      <w:r>
        <w:rPr>
          <w:rFonts w:hint="eastAsia" w:ascii="宋体" w:hAnsi="宋体"/>
          <w:szCs w:val="21"/>
        </w:rPr>
        <w:t xml:space="preserve"> 光功率密度 红光：≥2000mW/c㎡     蓝光：≥2000mW/c㎡   最大有效治疗面积：＞400 c㎡</w:t>
      </w:r>
      <w:r/>
    </w:p>
    <w:p>
      <w:pPr>
        <w:pStyle w:val="915"/>
        <w:numPr>
          <w:ilvl w:val="0"/>
          <w:numId w:val="10"/>
        </w:numPr>
        <w:jc w:val="left"/>
        <w:spacing w:line="360" w:lineRule="auto"/>
        <w:rPr>
          <w:rFonts w:hint="eastAsia" w:ascii="宋体" w:hAnsi="宋体"/>
          <w:szCs w:val="21"/>
        </w:rPr>
      </w:pPr>
      <w:r>
        <w:rPr>
          <w:rFonts w:hint="eastAsia" w:ascii="宋体" w:hAnsi="宋体"/>
          <w:szCs w:val="21"/>
        </w:rPr>
        <w:t xml:space="preserve">▲具有皮温监测保护功能    治疗仪最大治疗深度≥10cm  照射治疗模式：持续/脉冲照射治疗可选  具有自定义治疗方案功能，自定义方案≥5种</w:t>
      </w:r>
      <w:r/>
    </w:p>
    <w:p>
      <w:pPr>
        <w:pStyle w:val="915"/>
        <w:numPr>
          <w:ilvl w:val="0"/>
          <w:numId w:val="10"/>
        </w:numPr>
        <w:jc w:val="left"/>
        <w:spacing w:line="360" w:lineRule="auto"/>
        <w:rPr>
          <w:rFonts w:hint="eastAsia" w:ascii="宋体" w:hAnsi="宋体"/>
          <w:szCs w:val="21"/>
        </w:rPr>
      </w:pPr>
      <w:r>
        <w:rPr>
          <w:rFonts w:hint="eastAsia" w:ascii="宋体" w:hAnsi="宋体"/>
          <w:szCs w:val="21"/>
        </w:rPr>
        <w:t xml:space="preserve">设备使用年限≥10年</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品目五：威伐光治疗仪</w:t>
      </w:r>
      <w:r/>
    </w:p>
    <w:p>
      <w:pPr>
        <w:pStyle w:val="915"/>
        <w:jc w:val="left"/>
        <w:spacing w:line="360" w:lineRule="auto"/>
        <w:rPr>
          <w:rFonts w:hint="eastAsia" w:ascii="宋体" w:hAnsi="宋体"/>
          <w:szCs w:val="21"/>
        </w:rPr>
      </w:pPr>
      <w:r>
        <w:rPr>
          <w:rFonts w:hint="eastAsia" w:ascii="宋体" w:hAnsi="宋体"/>
          <w:szCs w:val="21"/>
        </w:rPr>
        <w:t xml:space="preserve">1、产品适用范围/预期用途：主要用于对疼痛和炎症的治疗，能改善血液循环，促进组织修复与再生，消除肿胀，加速创面愈合</w:t>
      </w:r>
      <w:r/>
    </w:p>
    <w:p>
      <w:pPr>
        <w:pStyle w:val="915"/>
        <w:jc w:val="left"/>
        <w:spacing w:line="360" w:lineRule="auto"/>
        <w:rPr>
          <w:rFonts w:hint="eastAsia" w:ascii="宋体" w:hAnsi="宋体"/>
          <w:szCs w:val="21"/>
        </w:rPr>
      </w:pPr>
      <w:r>
        <w:rPr>
          <w:rFonts w:hint="eastAsia" w:ascii="宋体" w:hAnsi="宋体"/>
          <w:szCs w:val="21"/>
        </w:rPr>
        <w:t xml:space="preserve">2、光源功率：750W,治疗光源：卤素光源,出光口面积≥95cm²,有效照射面积（距离出光口25cm）≥950cm²,</w:t>
      </w:r>
      <w:r/>
    </w:p>
    <w:p>
      <w:pPr>
        <w:pStyle w:val="915"/>
        <w:jc w:val="left"/>
        <w:spacing w:line="360" w:lineRule="auto"/>
        <w:rPr>
          <w:rFonts w:hint="eastAsia" w:ascii="宋体" w:hAnsi="宋体"/>
          <w:szCs w:val="21"/>
        </w:rPr>
      </w:pPr>
      <w:r>
        <w:rPr>
          <w:rFonts w:hint="eastAsia" w:ascii="宋体" w:hAnsi="宋体"/>
          <w:szCs w:val="21"/>
        </w:rPr>
        <w:t xml:space="preserve">3、▲光功率密度：出光口平面中心处光功率密度≥2000mW/cm²；15cm处光功率密度≥300mW/cm²；20cm处光功</w:t>
      </w:r>
      <w:r>
        <w:rPr>
          <w:rFonts w:hint="eastAsia" w:ascii="宋体" w:hAnsi="宋体"/>
          <w:szCs w:val="21"/>
        </w:rPr>
        <w:t xml:space="preserve">率密度≥220mW/cm²（需提供说明书或检测报告证明）</w:t>
      </w:r>
      <w:r/>
    </w:p>
    <w:p>
      <w:pPr>
        <w:pStyle w:val="915"/>
        <w:jc w:val="left"/>
        <w:spacing w:line="360" w:lineRule="auto"/>
        <w:rPr>
          <w:rFonts w:hint="eastAsia" w:ascii="宋体" w:hAnsi="宋体"/>
          <w:szCs w:val="21"/>
        </w:rPr>
      </w:pPr>
      <w:r>
        <w:rPr>
          <w:rFonts w:hint="eastAsia" w:ascii="宋体" w:hAnsi="宋体"/>
          <w:szCs w:val="21"/>
        </w:rPr>
        <w:t xml:space="preserve">4、▲最大治疗深度：15cm（需提供说明书或检测报告证明）,具有最小治疗距离指示长度20cm的定距杆</w:t>
      </w:r>
      <w:r/>
    </w:p>
    <w:p>
      <w:pPr>
        <w:pStyle w:val="915"/>
        <w:jc w:val="left"/>
        <w:spacing w:line="360" w:lineRule="auto"/>
        <w:rPr>
          <w:rFonts w:hint="eastAsia" w:ascii="宋体" w:hAnsi="宋体"/>
          <w:szCs w:val="21"/>
        </w:rPr>
      </w:pPr>
      <w:r>
        <w:rPr>
          <w:rFonts w:hint="eastAsia" w:ascii="宋体" w:hAnsi="宋体"/>
          <w:szCs w:val="21"/>
        </w:rPr>
        <w:t xml:space="preserve">5、大尺寸触摸屏显示与操作,设备使用年限≥10年</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品目六：电子磨砂板</w:t>
      </w:r>
      <w:r/>
    </w:p>
    <w:p>
      <w:pPr>
        <w:pStyle w:val="915"/>
        <w:numPr>
          <w:ilvl w:val="0"/>
          <w:numId w:val="7"/>
        </w:numPr>
        <w:jc w:val="left"/>
        <w:spacing w:line="360" w:lineRule="auto"/>
        <w:rPr>
          <w:rFonts w:hint="eastAsia" w:ascii="宋体" w:hAnsi="宋体"/>
          <w:szCs w:val="21"/>
        </w:rPr>
      </w:pPr>
      <w:r>
        <w:rPr>
          <w:rFonts w:hint="eastAsia" w:ascii="宋体" w:hAnsi="宋体"/>
          <w:szCs w:val="21"/>
        </w:rPr>
        <w:t xml:space="preserve">▲设备高度支持电动可调，高度调节范围至少为0-280mm，升降速度≥5mm /s，设备角度应支持电动可调，调节角度应≥70°，训练范围边界应≥600mm*900mm；</w:t>
      </w:r>
      <w:r/>
    </w:p>
    <w:p>
      <w:pPr>
        <w:pStyle w:val="915"/>
        <w:numPr>
          <w:ilvl w:val="0"/>
          <w:numId w:val="7"/>
        </w:numPr>
        <w:jc w:val="left"/>
        <w:spacing w:line="360" w:lineRule="auto"/>
        <w:rPr>
          <w:rFonts w:hint="eastAsia" w:ascii="宋体" w:hAnsi="宋体"/>
          <w:szCs w:val="21"/>
        </w:rPr>
      </w:pPr>
      <w:r>
        <w:rPr>
          <w:rFonts w:hint="eastAsia" w:ascii="宋体" w:hAnsi="宋体"/>
          <w:szCs w:val="21"/>
        </w:rPr>
        <w:t xml:space="preserve">▲设备主体应通过彩色LED灯珠提供视觉反馈，且彩色LED灯珠数量应≥620个，彩色LED灯珠亮度至少10级可调；设备需提供震动反馈功能，且反馈强度至少10级可调；</w:t>
      </w:r>
      <w:r/>
    </w:p>
    <w:p>
      <w:pPr>
        <w:pStyle w:val="915"/>
        <w:numPr>
          <w:ilvl w:val="0"/>
          <w:numId w:val="7"/>
        </w:numPr>
        <w:jc w:val="left"/>
        <w:spacing w:line="360" w:lineRule="auto"/>
        <w:rPr>
          <w:rFonts w:hint="eastAsia" w:ascii="宋体" w:hAnsi="宋体"/>
          <w:szCs w:val="21"/>
        </w:rPr>
      </w:pPr>
      <w:r>
        <w:rPr>
          <w:rFonts w:hint="eastAsia" w:ascii="宋体" w:hAnsi="宋体"/>
          <w:szCs w:val="21"/>
        </w:rPr>
        <w:t xml:space="preserve">▲设备至少包含3种评估，包括运动范围、综合能力、偏侧忽略等，且评估数据能够应用于对应训练当中；</w:t>
      </w:r>
      <w:r/>
    </w:p>
    <w:p>
      <w:pPr>
        <w:pStyle w:val="915"/>
        <w:numPr>
          <w:ilvl w:val="0"/>
          <w:numId w:val="7"/>
        </w:numPr>
        <w:jc w:val="left"/>
        <w:spacing w:line="360" w:lineRule="auto"/>
        <w:rPr>
          <w:rFonts w:hint="eastAsia" w:ascii="宋体" w:hAnsi="宋体"/>
          <w:szCs w:val="21"/>
        </w:rPr>
      </w:pPr>
      <w:r>
        <w:rPr>
          <w:rFonts w:hint="eastAsia" w:ascii="宋体" w:hAnsi="宋体"/>
          <w:szCs w:val="21"/>
        </w:rPr>
        <w:t xml:space="preserve">▲认知训练需包含注意力、记忆力、反应力、偏侧忽略、颜色辨别、图形辨别、结构性失用的内容；</w:t>
      </w:r>
      <w:r/>
    </w:p>
    <w:p>
      <w:pPr>
        <w:pStyle w:val="915"/>
        <w:numPr>
          <w:ilvl w:val="0"/>
          <w:numId w:val="7"/>
        </w:numPr>
        <w:jc w:val="left"/>
        <w:spacing w:line="360" w:lineRule="auto"/>
        <w:rPr>
          <w:rFonts w:hint="eastAsia" w:ascii="宋体" w:hAnsi="宋体"/>
          <w:szCs w:val="21"/>
        </w:rPr>
      </w:pPr>
      <w:r>
        <w:rPr>
          <w:rFonts w:hint="eastAsia" w:ascii="宋体" w:hAnsi="宋体"/>
          <w:szCs w:val="21"/>
        </w:rPr>
        <w:t xml:space="preserve">设备应包含多种训练场景，场景数量≥18个，训练场景至少包含3种类型，分别是运动功能训练、认知功能训练、情景训练功能；训练轨迹类型应≥8种，每种轨迹大小和位置可以根据不同活动范围自适应变化；设备需具备计划列表功能，系统能按设定顺序执行项目，并执行未完成训练，同时需支持多任务卡</w:t>
      </w:r>
      <w:r>
        <w:rPr>
          <w:rFonts w:hint="eastAsia" w:ascii="宋体" w:hAnsi="宋体"/>
          <w:szCs w:val="21"/>
        </w:rPr>
        <w:t xml:space="preserve">片自动执行动能；</w:t>
      </w:r>
      <w:r/>
    </w:p>
    <w:p>
      <w:pPr>
        <w:pStyle w:val="915"/>
        <w:numPr>
          <w:ilvl w:val="0"/>
          <w:numId w:val="7"/>
        </w:numPr>
        <w:jc w:val="left"/>
        <w:spacing w:line="360" w:lineRule="auto"/>
        <w:rPr>
          <w:rFonts w:hint="eastAsia" w:ascii="宋体" w:hAnsi="宋体"/>
          <w:szCs w:val="21"/>
        </w:rPr>
      </w:pPr>
      <w:r>
        <w:rPr>
          <w:rFonts w:hint="eastAsia" w:ascii="宋体" w:hAnsi="宋体"/>
          <w:szCs w:val="21"/>
        </w:rPr>
        <w:t xml:space="preserve">▲训练过程中设备至少能提供震动、音效、语音、图形、颜色等5种引导功能；设备需要具备物联功能、数据统计功能并且能提供默认训练参数设置功能。</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品目七：多感觉反馈式电子插板</w:t>
      </w:r>
      <w:r/>
    </w:p>
    <w:p>
      <w:pPr>
        <w:pStyle w:val="915"/>
        <w:jc w:val="left"/>
        <w:spacing w:line="360" w:lineRule="auto"/>
        <w:rPr>
          <w:rFonts w:hint="eastAsia" w:ascii="宋体" w:hAnsi="宋体"/>
          <w:szCs w:val="21"/>
        </w:rPr>
      </w:pPr>
      <w:r>
        <w:rPr>
          <w:rFonts w:hint="eastAsia" w:ascii="宋体" w:hAnsi="宋体"/>
          <w:szCs w:val="21"/>
        </w:rPr>
        <w:t xml:space="preserve">1、设备包含面孔总数应≥70个，内径19(±0.5)mm。该系统需提供标准插棍，插棍数量≥3个，直径≥16mm、长度≥90mm；</w:t>
      </w:r>
      <w:r/>
    </w:p>
    <w:p>
      <w:pPr>
        <w:pStyle w:val="915"/>
        <w:jc w:val="left"/>
        <w:spacing w:line="360" w:lineRule="auto"/>
        <w:rPr>
          <w:rFonts w:hint="eastAsia" w:ascii="宋体" w:hAnsi="宋体"/>
          <w:szCs w:val="21"/>
        </w:rPr>
      </w:pPr>
      <w:r>
        <w:rPr>
          <w:rFonts w:hint="eastAsia" w:ascii="宋体" w:hAnsi="宋体"/>
          <w:szCs w:val="21"/>
        </w:rPr>
        <w:t xml:space="preserve">2、▲主设备和辅设备通过LED灯珠提供视觉反馈功能，且LED灯珠数量≥70个。LED灯珠亮度至少10级可调。主设备和辅设备均应提供震动反馈功能。</w:t>
      </w:r>
      <w:r/>
    </w:p>
    <w:p>
      <w:pPr>
        <w:pStyle w:val="915"/>
        <w:jc w:val="left"/>
        <w:spacing w:line="360" w:lineRule="auto"/>
        <w:rPr>
          <w:rFonts w:hint="eastAsia" w:ascii="宋体" w:hAnsi="宋体"/>
          <w:szCs w:val="21"/>
        </w:rPr>
      </w:pPr>
      <w:r>
        <w:rPr>
          <w:rFonts w:hint="eastAsia" w:ascii="宋体" w:hAnsi="宋体"/>
          <w:szCs w:val="21"/>
        </w:rPr>
        <w:t xml:space="preserve">3、▲该系统应包含多种游戏场景，场景数量不少于8个，且至少包含四个控制类场景：1.寻宝；2.贪吃蛇；3.竖接球；4.横接球；四个插板类场景：1.灭灯；2.画图；3.记忆；4.捕蛇；且难度均至少4级可调。 </w:t>
      </w:r>
      <w:r/>
    </w:p>
    <w:p>
      <w:pPr>
        <w:pStyle w:val="915"/>
        <w:jc w:val="left"/>
        <w:spacing w:line="360" w:lineRule="auto"/>
        <w:rPr>
          <w:rFonts w:hint="eastAsia" w:ascii="宋体" w:hAnsi="宋体"/>
          <w:szCs w:val="21"/>
        </w:rPr>
      </w:pPr>
      <w:r>
        <w:rPr>
          <w:rFonts w:hint="eastAsia" w:ascii="宋体" w:hAnsi="宋体"/>
          <w:szCs w:val="21"/>
        </w:rPr>
        <w:t xml:space="preserve">4、该系统需提供定制化训练功能，至少包含项目、时间、难度等定制。该系统需具备计划管理功能，系统能按设定顺序执行项目。</w:t>
      </w:r>
      <w:r/>
    </w:p>
    <w:p>
      <w:pPr>
        <w:pStyle w:val="915"/>
        <w:jc w:val="left"/>
        <w:spacing w:line="360" w:lineRule="auto"/>
        <w:rPr>
          <w:rFonts w:hint="eastAsia" w:ascii="宋体" w:hAnsi="宋体"/>
          <w:szCs w:val="21"/>
        </w:rPr>
      </w:pPr>
      <w:r>
        <w:rPr>
          <w:rFonts w:hint="eastAsia" w:ascii="宋体" w:hAnsi="宋体"/>
          <w:szCs w:val="21"/>
        </w:rPr>
        <w:t xml:space="preserve">5、▲该系统需支持独立使用内置锂电池供电运行，电池容量应≥13500mAh。</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品目八：踝关节康复训练系统</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★设备至少能够提供被动训练、主动训练两种基本训练模式；</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▲设备至少应提供等速训练、抗阻训练、牵伸训练、放松训练、情景认知5种快捷</w:t>
      </w:r>
      <w:r>
        <w:rPr>
          <w:rFonts w:hint="eastAsia" w:ascii="宋体" w:hAnsi="宋体"/>
          <w:szCs w:val="21"/>
        </w:rPr>
        <w:t xml:space="preserve">训练程序；设备应能根据患者运动状态自动切换训练模式，也可手动选择；</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设备应具备动力输出，且输出端具备双侧动力输出，能够满足左、右踝同时训练需求；</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▲足托高度支持电动连续调节，行程应≥250mm，速度应≥18mm/s；</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足托能快速拆卸与安装于设备两侧动力输出端，两侧动力输出端间距为260mm；足托挡板需支持前后调节，且可调节距离应≥20mm，便于踝关节与设备动力旋转中心对齐；腿托可快速解锁与锁定，能转动调节适配左侧和右侧足托，角度调节范围应≥120°，以满足从伸膝位到屈膝位的训练需求；</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▲训练范围：可设置跖屈最大角度应≥45°，可设置背屈最大角度应≥30°；设备提供的最大输出动力应≥45Nm，最大被动训练速度应≥26°/s，最大主动训练速度范围至少为0~230°/s，最大末端停留时长应≥55s；</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▲设备可评估的最大关节活动度至少为0-85°，评估精度为±1°；可评估的最大肌力≥45Nm，评估精度为±0.5Nm或±2%；</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设备需提供训练模式、训练时长、训练范围、游戏场景、训练速度、训练力度、痉挛灵敏度及其开关的设定和展示功能；</w:t>
      </w:r>
      <w:r/>
    </w:p>
    <w:p>
      <w:pPr>
        <w:pStyle w:val="915"/>
        <w:numPr>
          <w:ilvl w:val="0"/>
          <w:numId w:val="8"/>
        </w:numPr>
        <w:jc w:val="left"/>
        <w:spacing w:line="360" w:lineRule="auto"/>
        <w:rPr>
          <w:rFonts w:hint="eastAsia" w:ascii="宋体" w:hAnsi="宋体"/>
          <w:szCs w:val="21"/>
        </w:rPr>
      </w:pPr>
      <w:r>
        <w:rPr>
          <w:rFonts w:hint="eastAsia" w:ascii="宋体" w:hAnsi="宋体"/>
          <w:szCs w:val="21"/>
        </w:rPr>
        <w:t xml:space="preserve">▲设备应提供训练评估报告打印功能，内置打印机，并且应具备默认用户和快速启动功能。</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ascii="宋体" w:hAnsi="宋体"/>
          <w:b/>
          <w:bCs/>
          <w:szCs w:val="21"/>
        </w:rPr>
      </w:pPr>
      <w:r>
        <w:rPr>
          <w:rFonts w:hint="eastAsia" w:ascii="宋体" w:hAnsi="宋体"/>
          <w:b/>
          <w:bCs/>
          <w:szCs w:val="21"/>
        </w:rPr>
        <w:t xml:space="preserve">品</w:t>
      </w:r>
      <w:r>
        <w:rPr>
          <w:rFonts w:hint="eastAsia" w:ascii="宋体" w:hAnsi="宋体"/>
          <w:b/>
          <w:bCs/>
          <w:szCs w:val="21"/>
        </w:rPr>
        <w:t xml:space="preserve">目九：盆底功能磁刺激治疗仪</w:t>
      </w:r>
      <w:r>
        <w:rPr>
          <w:rFonts w:ascii="宋体" w:hAnsi="宋体"/>
          <w:b/>
          <w:bCs/>
          <w:szCs w:val="21"/>
        </w:rPr>
      </w:r>
      <w:r/>
    </w:p>
    <w:p>
      <w:pPr>
        <w:pStyle w:val="915"/>
        <w:jc w:val="left"/>
        <w:spacing w:line="360" w:lineRule="auto"/>
        <w:rPr>
          <w:rFonts w:hint="eastAsia" w:ascii="宋体" w:hAnsi="宋体"/>
          <w:szCs w:val="21"/>
        </w:rPr>
      </w:pPr>
      <w:r>
        <w:rPr>
          <w:rFonts w:hint="eastAsia" w:ascii="宋体" w:hAnsi="宋体"/>
          <w:szCs w:val="21"/>
        </w:rPr>
        <w:t xml:space="preserve">1、铁芯线圈配置，同时适用于盆底刺激和骶神经刺激；磁刺激主机和治疗座椅采用分体式设计，方便进行日常维护保养；软件具有处方治疗功能，可进行多个方案联合，然后一键开启治疗</w:t>
      </w:r>
      <w:r/>
    </w:p>
    <w:p>
      <w:pPr>
        <w:pStyle w:val="915"/>
        <w:jc w:val="left"/>
        <w:spacing w:line="360" w:lineRule="auto"/>
        <w:rPr>
          <w:rFonts w:hint="eastAsia" w:ascii="宋体" w:hAnsi="宋体"/>
          <w:szCs w:val="21"/>
        </w:rPr>
      </w:pPr>
      <w:r>
        <w:rPr>
          <w:rFonts w:hint="eastAsia" w:ascii="宋体" w:hAnsi="宋体"/>
          <w:szCs w:val="21"/>
        </w:rPr>
        <w:t xml:space="preserve">2、▲软件控制治疗座椅进行盆底和骶神经双模式一键自动切换；盆底和骶神经联合治疗时，无需患者调整治疗体位，座椅自动翻转；</w:t>
      </w:r>
      <w:r/>
    </w:p>
    <w:p>
      <w:pPr>
        <w:pStyle w:val="915"/>
        <w:jc w:val="left"/>
        <w:spacing w:line="360" w:lineRule="auto"/>
        <w:rPr>
          <w:rFonts w:hint="eastAsia" w:ascii="宋体" w:hAnsi="宋体"/>
          <w:szCs w:val="21"/>
        </w:rPr>
      </w:pPr>
      <w:r>
        <w:rPr>
          <w:rFonts w:hint="eastAsia" w:ascii="宋体" w:hAnsi="宋体"/>
          <w:szCs w:val="21"/>
        </w:rPr>
        <w:t xml:space="preserve">3、▲注册证产品结构及组成包含座椅；设备使用年限：10年</w:t>
      </w:r>
      <w:r/>
    </w:p>
    <w:p>
      <w:pPr>
        <w:pStyle w:val="915"/>
        <w:jc w:val="left"/>
        <w:spacing w:line="360" w:lineRule="auto"/>
        <w:rPr>
          <w:rFonts w:hint="eastAsia" w:ascii="宋体" w:hAnsi="宋体"/>
          <w:szCs w:val="21"/>
        </w:rPr>
      </w:pPr>
      <w:r>
        <w:rPr>
          <w:rFonts w:hint="eastAsia" w:ascii="宋体" w:hAnsi="宋体"/>
          <w:szCs w:val="21"/>
        </w:rPr>
        <w:t xml:space="preserve">4、★磁感应强度最大变化率范围：60kT/s～90kT/s。</w:t>
      </w:r>
      <w:r/>
    </w:p>
    <w:p>
      <w:pPr>
        <w:pStyle w:val="915"/>
        <w:jc w:val="left"/>
        <w:spacing w:line="360" w:lineRule="auto"/>
        <w:rPr>
          <w:rFonts w:hint="eastAsia" w:ascii="宋体" w:hAnsi="宋体"/>
          <w:szCs w:val="21"/>
        </w:rPr>
      </w:pPr>
      <w:r>
        <w:rPr>
          <w:rFonts w:hint="eastAsia" w:ascii="宋体" w:hAnsi="宋体"/>
          <w:szCs w:val="21"/>
        </w:rPr>
        <w:t xml:space="preserve">5、▲主副双屏配置，主屏医护操作，副屏患者观看，医患实时互动；</w:t>
      </w:r>
      <w:r/>
    </w:p>
    <w:p>
      <w:pPr>
        <w:pStyle w:val="915"/>
        <w:jc w:val="left"/>
        <w:spacing w:line="360" w:lineRule="auto"/>
        <w:rPr>
          <w:rFonts w:hint="eastAsia" w:ascii="宋体" w:hAnsi="宋体"/>
          <w:szCs w:val="21"/>
        </w:rPr>
      </w:pPr>
      <w:r>
        <w:rPr>
          <w:rFonts w:hint="eastAsia" w:ascii="宋体" w:hAnsi="宋体"/>
          <w:szCs w:val="21"/>
        </w:rPr>
        <w:t xml:space="preserve">6、▲软件具有磁刺激、触发磁刺激等多种主动和被动训练功能；设备软件具有实时坐姿监测功能，出现错误坐姿，软件自动报警，指导患者进行正确坐姿，保证疗效；软件具有处方治疗功能，可进行多个方案联合，然后一键开启治疗；</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品目十：磁刺激治疗仪</w:t>
      </w:r>
      <w:r/>
    </w:p>
    <w:p>
      <w:pPr>
        <w:pStyle w:val="915"/>
        <w:jc w:val="left"/>
        <w:spacing w:line="360" w:lineRule="auto"/>
        <w:rPr>
          <w:rFonts w:hint="eastAsia" w:ascii="宋体" w:hAnsi="宋体"/>
          <w:szCs w:val="21"/>
        </w:rPr>
      </w:pPr>
      <w:r>
        <w:rPr>
          <w:rFonts w:hint="eastAsia" w:ascii="宋体" w:hAnsi="宋体"/>
          <w:szCs w:val="21"/>
        </w:rPr>
        <w:t xml:space="preserve">1、▲刺激主机：主机双通道。</w:t>
      </w:r>
      <w:r/>
    </w:p>
    <w:p>
      <w:pPr>
        <w:pStyle w:val="915"/>
        <w:jc w:val="left"/>
        <w:spacing w:line="360" w:lineRule="auto"/>
        <w:rPr>
          <w:rFonts w:hint="eastAsia" w:ascii="宋体" w:hAnsi="宋体"/>
          <w:szCs w:val="21"/>
        </w:rPr>
      </w:pPr>
      <w:r>
        <w:rPr>
          <w:rFonts w:hint="eastAsia" w:ascii="宋体" w:hAnsi="宋体"/>
          <w:szCs w:val="21"/>
        </w:rPr>
        <w:t xml:space="preserve">2、★刺激频率：0.01～100Hz可调，其中1 Hz以下步长为0.01Hz, 1Hz以上步长为1Hz，可实现超低频刺激。刺激主机脉冲发出稳定性：频率允差≤±3%。</w:t>
      </w:r>
      <w:r/>
    </w:p>
    <w:p>
      <w:pPr>
        <w:pStyle w:val="915"/>
        <w:jc w:val="left"/>
        <w:spacing w:line="360" w:lineRule="auto"/>
        <w:rPr>
          <w:rFonts w:hint="eastAsia" w:ascii="宋体" w:hAnsi="宋体"/>
          <w:szCs w:val="21"/>
        </w:rPr>
      </w:pPr>
      <w:r>
        <w:rPr>
          <w:rFonts w:hint="eastAsia" w:ascii="宋体" w:hAnsi="宋体"/>
          <w:szCs w:val="21"/>
        </w:rPr>
        <w:t xml:space="preserve">3、▲刺激线圈具有显示屏，可实时显示线圈温度和强度，线圈支持一键热插拔。</w:t>
      </w:r>
      <w:r/>
    </w:p>
    <w:p>
      <w:pPr>
        <w:pStyle w:val="915"/>
        <w:jc w:val="left"/>
        <w:spacing w:line="360" w:lineRule="auto"/>
        <w:rPr>
          <w:rFonts w:hint="eastAsia" w:ascii="宋体" w:hAnsi="宋体"/>
          <w:szCs w:val="21"/>
        </w:rPr>
      </w:pPr>
      <w:r>
        <w:rPr>
          <w:rFonts w:hint="eastAsia" w:ascii="宋体" w:hAnsi="宋体"/>
          <w:szCs w:val="21"/>
        </w:rPr>
        <w:t xml:space="preserve">4、设备使用年限：1</w:t>
      </w:r>
      <w:r>
        <w:rPr>
          <w:rFonts w:hint="eastAsia" w:ascii="宋体" w:hAnsi="宋体"/>
          <w:szCs w:val="21"/>
        </w:rPr>
        <w:t xml:space="preserve">0年。</w:t>
      </w:r>
      <w:r/>
    </w:p>
    <w:p>
      <w:pPr>
        <w:pStyle w:val="915"/>
        <w:jc w:val="left"/>
        <w:spacing w:line="360" w:lineRule="auto"/>
        <w:rPr>
          <w:rFonts w:hint="eastAsia" w:ascii="宋体" w:hAnsi="宋体"/>
          <w:szCs w:val="21"/>
        </w:rPr>
      </w:pPr>
      <w:r/>
      <w:bookmarkStart w:id="68" w:name="OLE_LINK65"/>
      <w:r/>
      <w:bookmarkEnd w:id="68"/>
      <w:r/>
      <w:bookmarkStart w:id="69" w:name="OLE_LINK29"/>
      <w:r/>
      <w:bookmarkEnd w:id="69"/>
      <w:r/>
      <w:bookmarkStart w:id="70" w:name="OLE_LINK110"/>
      <w:r/>
      <w:bookmarkEnd w:id="70"/>
      <w:r/>
      <w:bookmarkStart w:id="71" w:name="OLE_LINK91"/>
      <w:r/>
      <w:bookmarkEnd w:id="71"/>
      <w:r/>
      <w:bookmarkStart w:id="72" w:name="OLE_LINK12"/>
      <w:r/>
      <w:bookmarkEnd w:id="72"/>
      <w:r>
        <w:rPr>
          <w:rFonts w:hint="eastAsia" w:ascii="宋体" w:hAnsi="宋体"/>
          <w:szCs w:val="21"/>
        </w:rPr>
        <w:t xml:space="preserve">5、磁感应强度最大变化率范围:≥90kT/s。混冷技术：风冷+液冷或风冷+硅油冷双重制冷技术，支持仪器24小时持续输出。</w:t>
      </w:r>
      <w:r/>
    </w:p>
    <w:p>
      <w:pPr>
        <w:pStyle w:val="915"/>
        <w:jc w:val="left"/>
        <w:spacing w:line="360" w:lineRule="auto"/>
        <w:rPr>
          <w:rFonts w:hint="eastAsia" w:ascii="宋体" w:hAnsi="宋体"/>
          <w:szCs w:val="21"/>
        </w:rPr>
      </w:pPr>
      <w:r>
        <w:rPr>
          <w:rFonts w:hint="eastAsia" w:ascii="宋体" w:hAnsi="宋体"/>
          <w:szCs w:val="21"/>
        </w:rPr>
        <w:t xml:space="preserve">6、可做中枢外周联合序贯刺激，运动诱发电位检查模块支持无线传输功能，配备独立电池，可充电使用，方便临床老师隔空便携操作。</w:t>
      </w:r>
      <w:r/>
    </w:p>
    <w:p>
      <w:pPr>
        <w:pStyle w:val="915"/>
        <w:jc w:val="left"/>
        <w:spacing w:line="360" w:lineRule="auto"/>
        <w:rPr>
          <w:rFonts w:hint="eastAsia" w:ascii="宋体" w:hAnsi="宋体"/>
          <w:szCs w:val="21"/>
        </w:rPr>
      </w:pPr>
      <w:r/>
      <w:bookmarkStart w:id="73" w:name="OLE_LINK114"/>
      <w:r/>
      <w:bookmarkEnd w:id="73"/>
      <w:r>
        <w:rPr>
          <w:rFonts w:hint="eastAsia" w:ascii="宋体" w:hAnsi="宋体"/>
          <w:szCs w:val="21"/>
        </w:rPr>
        <w:t xml:space="preserve">7、▲采用触屏一体机承载软件系统，非笔记本电脑，无移动无掉落风险；</w:t>
      </w:r>
      <w:r/>
    </w:p>
    <w:p>
      <w:pPr>
        <w:pStyle w:val="915"/>
        <w:jc w:val="left"/>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b/>
          <w:bCs/>
          <w:szCs w:val="21"/>
        </w:rPr>
      </w:pPr>
      <w:r>
        <w:rPr>
          <w:rFonts w:hint="eastAsia" w:ascii="宋体" w:hAnsi="宋体"/>
          <w:b/>
          <w:bCs/>
          <w:szCs w:val="21"/>
        </w:rPr>
        <w:t xml:space="preserve">品目十一：上肢三维机器人</w:t>
      </w:r>
      <w:r/>
    </w:p>
    <w:p>
      <w:pPr>
        <w:pStyle w:val="915"/>
        <w:jc w:val="left"/>
        <w:spacing w:line="360" w:lineRule="auto"/>
        <w:rPr>
          <w:rFonts w:hint="eastAsia" w:ascii="宋体" w:hAnsi="宋体"/>
          <w:szCs w:val="21"/>
        </w:rPr>
      </w:pPr>
      <w:r>
        <w:rPr>
          <w:rFonts w:hint="eastAsia" w:ascii="宋体" w:hAnsi="宋体"/>
          <w:szCs w:val="21"/>
        </w:rPr>
        <w:t xml:space="preserve">1、★设备应支持在三维空间进行上肢功能训练，具备被动、助力、主动、抗阻训练模式；</w:t>
      </w:r>
      <w:r/>
    </w:p>
    <w:p>
      <w:pPr>
        <w:pStyle w:val="915"/>
        <w:jc w:val="left"/>
        <w:spacing w:line="360" w:lineRule="auto"/>
        <w:rPr>
          <w:rFonts w:hint="eastAsia" w:ascii="宋体" w:hAnsi="宋体"/>
          <w:szCs w:val="21"/>
        </w:rPr>
      </w:pPr>
      <w:r>
        <w:rPr>
          <w:rFonts w:hint="eastAsia" w:ascii="宋体" w:hAnsi="宋体"/>
          <w:szCs w:val="21"/>
        </w:rPr>
        <w:t xml:space="preserve">2、▲设备应能根据患者运动状态自动切换训练模式，训练模式应在整个训练过程中连续显示，并且在训练程序中应具备等速程序；</w:t>
      </w:r>
      <w:r/>
    </w:p>
    <w:p>
      <w:pPr>
        <w:pStyle w:val="915"/>
        <w:jc w:val="left"/>
        <w:spacing w:line="360" w:lineRule="auto"/>
        <w:rPr>
          <w:rFonts w:hint="eastAsia" w:ascii="宋体" w:hAnsi="宋体"/>
          <w:szCs w:val="21"/>
        </w:rPr>
      </w:pPr>
      <w:r>
        <w:rPr>
          <w:rFonts w:hint="eastAsia" w:ascii="宋体" w:hAnsi="宋体"/>
          <w:szCs w:val="21"/>
        </w:rPr>
        <w:t xml:space="preserve">3、▲偏角训练设定范围为-90°~90°，误差应不大于±2°；倾角训练设定范围为0°~90°，误差应不大于±2°；最大线性训练设定范围为0~510mm，误差应不大于±10mm；</w:t>
      </w:r>
      <w:r/>
    </w:p>
    <w:p>
      <w:pPr>
        <w:pStyle w:val="915"/>
        <w:jc w:val="left"/>
        <w:spacing w:line="360" w:lineRule="auto"/>
        <w:rPr>
          <w:rFonts w:hint="eastAsia" w:ascii="宋体" w:hAnsi="宋体"/>
          <w:szCs w:val="21"/>
        </w:rPr>
      </w:pPr>
      <w:r>
        <w:rPr>
          <w:rFonts w:hint="eastAsia" w:ascii="宋体" w:hAnsi="宋体"/>
          <w:szCs w:val="21"/>
        </w:rPr>
        <w:t xml:space="preserve">4、系统应支持活动范围测定°以及肌力测定；</w:t>
      </w:r>
      <w:r/>
    </w:p>
    <w:p>
      <w:pPr>
        <w:pStyle w:val="915"/>
        <w:jc w:val="left"/>
        <w:spacing w:line="360" w:lineRule="auto"/>
        <w:rPr>
          <w:rFonts w:hint="eastAsia" w:ascii="宋体" w:hAnsi="宋体"/>
          <w:szCs w:val="21"/>
        </w:rPr>
      </w:pPr>
      <w:r>
        <w:rPr>
          <w:rFonts w:hint="eastAsia" w:ascii="宋体" w:hAnsi="宋体"/>
          <w:szCs w:val="21"/>
        </w:rPr>
        <w:t xml:space="preserve">5、▲最大线性速度限制值的设定范围至少为1~240mm/s,；最大倾角速度限制值的设定范围至少为1~18°/s；最大偏角速度限制值的设定范围至少为1~30°/s；线性运动的最大训练力度应≥240N；倾角运动的最大训练力度应≥45Nm；偏角运动的最大训练力</w:t>
      </w:r>
      <w:r>
        <w:rPr>
          <w:rFonts w:hint="eastAsia" w:ascii="宋体" w:hAnsi="宋体"/>
          <w:szCs w:val="21"/>
        </w:rPr>
        <w:t xml:space="preserve">度应≥65Nm；</w:t>
      </w:r>
      <w:r/>
    </w:p>
    <w:p>
      <w:pPr>
        <w:pStyle w:val="915"/>
        <w:jc w:val="left"/>
        <w:spacing w:line="360" w:lineRule="auto"/>
        <w:rPr>
          <w:rFonts w:hint="eastAsia" w:ascii="宋体" w:hAnsi="宋体"/>
          <w:szCs w:val="21"/>
        </w:rPr>
      </w:pPr>
      <w:r>
        <w:rPr>
          <w:rFonts w:hint="eastAsia" w:ascii="宋体" w:hAnsi="宋体"/>
          <w:szCs w:val="21"/>
        </w:rPr>
        <w:t xml:space="preserve">6、设备需融入任务导向和多重激励的日常生活场景,增加训练趣味性和沉浸感，通过视觉引导，语音、文字提示以及实时训练反馈,激发患者主动参与,提高患者上肢功能的同时加强患者的认知和日常生活活动能力；</w:t>
      </w:r>
      <w:r/>
    </w:p>
    <w:p>
      <w:pPr>
        <w:pStyle w:val="915"/>
        <w:jc w:val="left"/>
        <w:spacing w:line="360" w:lineRule="auto"/>
        <w:rPr>
          <w:rFonts w:hint="eastAsia" w:ascii="宋体" w:hAnsi="宋体"/>
          <w:szCs w:val="21"/>
        </w:rPr>
      </w:pPr>
      <w:r>
        <w:rPr>
          <w:rFonts w:hint="eastAsia" w:ascii="宋体" w:hAnsi="宋体"/>
          <w:szCs w:val="21"/>
        </w:rPr>
        <w:t xml:space="preserve">7、▲系统应提供一键归位的功能，操作初始位按钮实现系统姿态初始化，并且需提供痉挛监测和保护功能；</w:t>
      </w:r>
      <w:r/>
    </w:p>
    <w:p>
      <w:pPr>
        <w:pStyle w:val="915"/>
        <w:jc w:val="left"/>
        <w:spacing w:line="360" w:lineRule="auto"/>
        <w:rPr>
          <w:rFonts w:hint="eastAsia" w:ascii="宋体" w:hAnsi="宋体"/>
          <w:szCs w:val="21"/>
        </w:rPr>
      </w:pPr>
      <w:r>
        <w:rPr>
          <w:rFonts w:hint="eastAsia" w:ascii="宋体" w:hAnsi="宋体"/>
          <w:szCs w:val="21"/>
        </w:rPr>
        <w:t xml:space="preserve">8、设备应支持提供四大数据统计功能，包括训练程序统计、训练时长统计、训练天数统计、最大对抗阻力值。</w:t>
      </w:r>
      <w:r/>
    </w:p>
    <w:p>
      <w:pPr>
        <w:pStyle w:val="915"/>
        <w:jc w:val="center"/>
        <w:spacing w:line="360" w:lineRule="auto"/>
        <w:rPr>
          <w:rFonts w:ascii="宋体" w:hAnsi="宋体"/>
          <w:b/>
          <w:bCs/>
          <w:szCs w:val="21"/>
        </w:rPr>
      </w:pPr>
      <w:r>
        <w:rPr>
          <w:rFonts w:hint="eastAsia" w:ascii="宋体" w:hAnsi="宋体"/>
          <w:szCs w:val="21"/>
        </w:rPr>
        <w:br w:type="page" w:clear="all"/>
      </w:r>
      <w:r>
        <w:rPr>
          <w:rFonts w:hint="eastAsia" w:ascii="宋体" w:hAnsi="宋体"/>
          <w:b/>
          <w:bCs/>
          <w:szCs w:val="21"/>
        </w:rPr>
        <w:t xml:space="preserve">第四包</w:t>
      </w:r>
      <w:r>
        <w:rPr>
          <w:rFonts w:hint="eastAsia" w:ascii="宋体" w:hAnsi="宋体"/>
          <w:b/>
          <w:bCs/>
          <w:szCs w:val="21"/>
        </w:rPr>
        <w:t xml:space="preserve">：经颅电刺激仪等设备</w:t>
      </w:r>
      <w:r>
        <w:rPr>
          <w:rFonts w:ascii="宋体" w:hAnsi="宋体"/>
          <w:b/>
          <w:bCs/>
          <w:szCs w:val="21"/>
        </w:rPr>
      </w:r>
      <w:r/>
    </w:p>
    <w:p>
      <w:pPr>
        <w:pStyle w:val="915"/>
        <w:spacing w:line="360" w:lineRule="auto"/>
        <w:rPr>
          <w:rFonts w:ascii="宋体" w:hAnsi="宋体"/>
          <w:b/>
          <w:bCs/>
          <w:szCs w:val="21"/>
        </w:rPr>
      </w:pPr>
      <w:r>
        <w:rPr>
          <w:rFonts w:hint="eastAsia" w:ascii="宋体" w:hAnsi="宋体"/>
          <w:b/>
          <w:bCs/>
          <w:szCs w:val="21"/>
        </w:rPr>
        <w:t xml:space="preserve">★（一）设备清单</w:t>
      </w:r>
      <w:r>
        <w:rPr>
          <w:rFonts w:ascii="宋体" w:hAnsi="宋体"/>
          <w:b/>
          <w:bCs/>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3685"/>
        <w:gridCol w:w="994"/>
        <w:gridCol w:w="1774"/>
        <w:gridCol w:w="1253"/>
      </w:tblGrid>
      <w:tr>
        <w:trPr>
          <w:cantSplit/>
          <w:trHeight w:val="421"/>
          <w:tblHeader/>
        </w:trPr>
        <w:tc>
          <w:tcPr>
            <w:tcW w:w="479"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品目号</w:t>
            </w:r>
            <w:r/>
          </w:p>
        </w:tc>
        <w:tc>
          <w:tcPr>
            <w:tcW w:w="216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设备名称</w:t>
            </w:r>
            <w:r/>
          </w:p>
        </w:tc>
        <w:tc>
          <w:tcPr>
            <w:tcW w:w="583"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数量</w:t>
            </w:r>
            <w:r/>
          </w:p>
        </w:tc>
        <w:tc>
          <w:tcPr>
            <w:tcW w:w="1041" w:type="pct"/>
            <w:vAlign w:val="center"/>
            <w:textDirection w:val="lrTb"/>
            <w:noWrap w:val="false"/>
          </w:tcPr>
          <w:p>
            <w:pPr>
              <w:pStyle w:val="915"/>
              <w:jc w:val="center"/>
              <w:rPr>
                <w:rFonts w:ascii="宋体" w:hAnsi="宋体"/>
                <w:b/>
                <w:bCs/>
                <w:szCs w:val="21"/>
              </w:rPr>
            </w:pPr>
            <w:r>
              <w:rPr>
                <w:rFonts w:hint="eastAsia" w:ascii="宋体" w:hAnsi="宋体"/>
                <w:b/>
                <w:bCs/>
                <w:szCs w:val="21"/>
              </w:rPr>
              <w:t xml:space="preserve">品目最高限价</w:t>
            </w:r>
            <w:r>
              <w:rPr>
                <w:rFonts w:ascii="宋体" w:hAnsi="宋体"/>
                <w:b/>
                <w:bCs/>
                <w:szCs w:val="21"/>
              </w:rPr>
            </w:r>
            <w:r/>
          </w:p>
          <w:p>
            <w:pPr>
              <w:pStyle w:val="915"/>
              <w:jc w:val="center"/>
              <w:rPr>
                <w:rFonts w:hint="eastAsia" w:ascii="宋体" w:hAnsi="宋体"/>
                <w:b/>
                <w:bCs/>
                <w:szCs w:val="21"/>
              </w:rPr>
            </w:pPr>
            <w:r>
              <w:rPr>
                <w:rFonts w:hint="eastAsia" w:ascii="宋体" w:hAnsi="宋体"/>
                <w:b/>
                <w:bCs/>
                <w:szCs w:val="21"/>
              </w:rPr>
              <w:t xml:space="preserve">（万元）</w:t>
            </w:r>
            <w:r/>
          </w:p>
        </w:tc>
        <w:tc>
          <w:tcPr>
            <w:tcW w:w="735"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备注</w:t>
            </w:r>
            <w:r/>
          </w:p>
        </w:tc>
      </w:tr>
      <w:tr>
        <w:trPr>
          <w:trHeight w:val="415"/>
        </w:trPr>
        <w:tc>
          <w:tcPr>
            <w:tcW w:w="479"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1</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经颅电刺激仪（团体）</w:t>
            </w:r>
            <w:r/>
          </w:p>
        </w:tc>
        <w:tc>
          <w:tcPr>
            <w:tcW w:w="583"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套</w:t>
            </w:r>
            <w:r/>
          </w:p>
        </w:tc>
        <w:tc>
          <w:tcPr>
            <w:tcW w:w="1041" w:type="pct"/>
            <w:vAlign w:val="center"/>
            <w:textDirection w:val="lrTb"/>
            <w:noWrap w:val="false"/>
          </w:tcPr>
          <w:p>
            <w:pPr>
              <w:pStyle w:val="915"/>
              <w:jc w:val="center"/>
              <w:rPr>
                <w:rFonts w:ascii="宋体" w:hAnsi="宋体"/>
                <w:b/>
                <w:bCs/>
                <w:szCs w:val="21"/>
              </w:rPr>
            </w:pPr>
            <w:r>
              <w:rPr>
                <w:rFonts w:hint="eastAsia" w:ascii="仿宋" w:hAnsi="仿宋" w:eastAsia="仿宋"/>
                <w:b/>
                <w:bCs/>
                <w:szCs w:val="21"/>
              </w:rPr>
              <w:t xml:space="preserve">19.92</w:t>
            </w:r>
            <w:r>
              <w:rPr>
                <w:rFonts w:ascii="宋体" w:hAnsi="宋体"/>
                <w:b/>
                <w:bCs/>
                <w:szCs w:val="21"/>
              </w:rPr>
            </w:r>
            <w:r/>
          </w:p>
        </w:tc>
        <w:tc>
          <w:tcPr>
            <w:tcW w:w="735" w:type="pct"/>
            <w:vAlign w:val="center"/>
            <w:textDirection w:val="lrTb"/>
            <w:noWrap w:val="false"/>
          </w:tcPr>
          <w:p>
            <w:pPr>
              <w:pStyle w:val="915"/>
              <w:jc w:val="center"/>
              <w:rPr>
                <w:rFonts w:ascii="宋体" w:hAnsi="宋体"/>
                <w:b/>
                <w:bCs/>
                <w:szCs w:val="21"/>
              </w:rPr>
            </w:pPr>
            <w:r>
              <w:rPr>
                <w:rFonts w:ascii="宋体" w:hAnsi="宋体"/>
                <w:b/>
                <w:bCs/>
                <w:szCs w:val="21"/>
              </w:rPr>
            </w:r>
            <w:r/>
          </w:p>
        </w:tc>
      </w:tr>
      <w:tr>
        <w:trPr>
          <w:trHeight w:val="415"/>
        </w:trPr>
        <w:tc>
          <w:tcPr>
            <w:tcW w:w="479"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2</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高能量激光</w:t>
            </w:r>
            <w:r/>
          </w:p>
        </w:tc>
        <w:tc>
          <w:tcPr>
            <w:tcW w:w="583"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台</w:t>
            </w:r>
            <w:r/>
          </w:p>
        </w:tc>
        <w:tc>
          <w:tcPr>
            <w:tcW w:w="1041" w:type="pct"/>
            <w:vAlign w:val="center"/>
            <w:textDirection w:val="lrTb"/>
            <w:noWrap w:val="false"/>
          </w:tcPr>
          <w:p>
            <w:pPr>
              <w:pStyle w:val="915"/>
              <w:jc w:val="center"/>
              <w:rPr>
                <w:rFonts w:hint="eastAsia" w:ascii="宋体" w:hAnsi="宋体"/>
                <w:szCs w:val="21"/>
              </w:rPr>
            </w:pPr>
            <w:r>
              <w:rPr>
                <w:rFonts w:hint="eastAsia" w:ascii="仿宋" w:hAnsi="仿宋" w:eastAsia="仿宋"/>
                <w:b/>
                <w:bCs/>
                <w:szCs w:val="21"/>
              </w:rPr>
              <w:t xml:space="preserve">46.00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79"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3</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生物电反馈刺激仪</w:t>
            </w:r>
            <w:r/>
          </w:p>
        </w:tc>
        <w:tc>
          <w:tcPr>
            <w:tcW w:w="583"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台</w:t>
            </w:r>
            <w:r/>
          </w:p>
        </w:tc>
        <w:tc>
          <w:tcPr>
            <w:tcW w:w="1041" w:type="pct"/>
            <w:vAlign w:val="center"/>
            <w:textDirection w:val="lrTb"/>
            <w:noWrap w:val="false"/>
          </w:tcPr>
          <w:p>
            <w:pPr>
              <w:pStyle w:val="915"/>
              <w:jc w:val="center"/>
              <w:rPr>
                <w:rFonts w:hint="eastAsia" w:ascii="宋体" w:hAnsi="宋体"/>
                <w:szCs w:val="21"/>
              </w:rPr>
            </w:pPr>
            <w:r>
              <w:rPr>
                <w:rFonts w:hint="eastAsia" w:ascii="仿宋" w:hAnsi="仿宋" w:eastAsia="仿宋"/>
                <w:b/>
                <w:bCs/>
                <w:szCs w:val="21"/>
              </w:rPr>
              <w:t xml:space="preserve">18.15</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24"/>
        </w:trPr>
        <w:tc>
          <w:tcPr>
            <w:tcW w:w="479"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4</w:t>
            </w:r>
            <w:r/>
          </w:p>
        </w:tc>
        <w:tc>
          <w:tcPr>
            <w:tcW w:w="2162" w:type="pct"/>
            <w:vAlign w:val="center"/>
            <w:textDirection w:val="lrTb"/>
            <w:noWrap w:val="false"/>
          </w:tcPr>
          <w:p>
            <w:pPr>
              <w:pStyle w:val="915"/>
              <w:jc w:val="center"/>
              <w:rPr>
                <w:rFonts w:hint="eastAsia" w:ascii="宋体" w:hAnsi="宋体"/>
                <w:szCs w:val="21"/>
              </w:rPr>
            </w:pPr>
            <w:r>
              <w:rPr>
                <w:rFonts w:hint="eastAsia" w:ascii="宋体" w:hAnsi="宋体"/>
                <w:szCs w:val="21"/>
              </w:rPr>
              <w:t xml:space="preserve">康复管理软件</w:t>
            </w:r>
            <w:r/>
          </w:p>
        </w:tc>
        <w:tc>
          <w:tcPr>
            <w:tcW w:w="583" w:type="pct"/>
            <w:vAlign w:val="center"/>
            <w:textDirection w:val="lrTb"/>
            <w:noWrap w:val="false"/>
          </w:tcPr>
          <w:p>
            <w:pPr>
              <w:pStyle w:val="915"/>
              <w:jc w:val="center"/>
              <w:rPr>
                <w:rFonts w:hint="eastAsia" w:ascii="宋体" w:hAnsi="宋体"/>
                <w:szCs w:val="21"/>
              </w:rPr>
            </w:pPr>
            <w:r>
              <w:rPr>
                <w:rFonts w:ascii="宋体" w:hAnsi="宋体"/>
                <w:szCs w:val="21"/>
              </w:rPr>
              <w:t xml:space="preserve">1</w:t>
            </w:r>
            <w:r>
              <w:rPr>
                <w:rFonts w:hint="eastAsia" w:ascii="宋体" w:hAnsi="宋体"/>
                <w:szCs w:val="21"/>
              </w:rPr>
              <w:t xml:space="preserve">套</w:t>
            </w:r>
            <w:r/>
          </w:p>
        </w:tc>
        <w:tc>
          <w:tcPr>
            <w:tcW w:w="1041" w:type="pct"/>
            <w:vAlign w:val="center"/>
            <w:textDirection w:val="lrTb"/>
            <w:noWrap w:val="false"/>
          </w:tcPr>
          <w:p>
            <w:pPr>
              <w:pStyle w:val="915"/>
              <w:jc w:val="center"/>
              <w:rPr>
                <w:rFonts w:hint="eastAsia" w:ascii="宋体" w:hAnsi="宋体"/>
                <w:szCs w:val="21"/>
              </w:rPr>
            </w:pPr>
            <w:r>
              <w:rPr>
                <w:rFonts w:hint="eastAsia" w:ascii="仿宋" w:hAnsi="仿宋" w:eastAsia="仿宋"/>
                <w:b/>
                <w:bCs/>
                <w:szCs w:val="21"/>
              </w:rPr>
              <w:t xml:space="preserve">48.40</w:t>
            </w:r>
            <w:r>
              <w:rPr>
                <w:rFonts w:hint="eastAsia" w:ascii="宋体" w:hAnsi="宋体"/>
                <w:szCs w:val="21"/>
              </w:rPr>
            </w:r>
            <w:r/>
          </w:p>
        </w:tc>
        <w:tc>
          <w:tcPr>
            <w:tcW w:w="735" w:type="pct"/>
            <w:vAlign w:val="center"/>
            <w:textDirection w:val="lrTb"/>
            <w:noWrap w:val="false"/>
          </w:tcPr>
          <w:p>
            <w:pPr>
              <w:pStyle w:val="915"/>
              <w:jc w:val="center"/>
              <w:rPr>
                <w:rFonts w:hint="eastAsia" w:ascii="宋体" w:hAnsi="宋体"/>
                <w:szCs w:val="21"/>
              </w:rPr>
            </w:pPr>
            <w:r>
              <w:rPr>
                <w:rFonts w:hint="eastAsia" w:ascii="宋体" w:hAnsi="宋体"/>
                <w:szCs w:val="21"/>
              </w:rPr>
            </w:r>
            <w:r/>
          </w:p>
        </w:tc>
      </w:tr>
      <w:tr>
        <w:trPr>
          <w:trHeight w:val="415"/>
        </w:trPr>
        <w:tc>
          <w:tcPr>
            <w:tcW w:w="479"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5</w:t>
            </w:r>
            <w:r/>
          </w:p>
        </w:tc>
        <w:tc>
          <w:tcPr>
            <w:tcW w:w="2162"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下肢康复机器人</w:t>
            </w:r>
            <w:r/>
          </w:p>
        </w:tc>
        <w:tc>
          <w:tcPr>
            <w:tcW w:w="583" w:type="pct"/>
            <w:vAlign w:val="center"/>
            <w:textDirection w:val="lrTb"/>
            <w:noWrap w:val="false"/>
          </w:tcPr>
          <w:p>
            <w:pPr>
              <w:pStyle w:val="915"/>
              <w:jc w:val="center"/>
              <w:rPr>
                <w:rFonts w:hint="eastAsia" w:ascii="宋体" w:hAnsi="宋体"/>
                <w:b/>
                <w:bCs/>
                <w:szCs w:val="21"/>
              </w:rPr>
            </w:pPr>
            <w:r>
              <w:rPr>
                <w:rFonts w:ascii="宋体" w:hAnsi="宋体"/>
                <w:b/>
                <w:bCs/>
                <w:szCs w:val="21"/>
              </w:rPr>
              <w:t xml:space="preserve">1</w:t>
            </w:r>
            <w:r>
              <w:rPr>
                <w:rFonts w:hint="eastAsia" w:ascii="宋体" w:hAnsi="宋体"/>
                <w:b/>
                <w:bCs/>
                <w:szCs w:val="21"/>
              </w:rPr>
              <w:t xml:space="preserve">套</w:t>
            </w:r>
            <w:r/>
          </w:p>
        </w:tc>
        <w:tc>
          <w:tcPr>
            <w:tcW w:w="1041" w:type="pct"/>
            <w:vAlign w:val="center"/>
            <w:textDirection w:val="lrTb"/>
            <w:noWrap w:val="false"/>
          </w:tcPr>
          <w:p>
            <w:pPr>
              <w:pStyle w:val="915"/>
              <w:jc w:val="center"/>
              <w:rPr>
                <w:rFonts w:hint="eastAsia" w:ascii="宋体" w:hAnsi="宋体"/>
                <w:b/>
                <w:bCs/>
                <w:szCs w:val="21"/>
              </w:rPr>
            </w:pPr>
            <w:r>
              <w:rPr>
                <w:rFonts w:hint="eastAsia" w:ascii="仿宋" w:hAnsi="仿宋" w:eastAsia="仿宋"/>
                <w:b/>
                <w:bCs/>
                <w:szCs w:val="21"/>
              </w:rPr>
              <w:t xml:space="preserve">82.17</w:t>
            </w:r>
            <w:r>
              <w:rPr>
                <w:rFonts w:hint="eastAsia" w:ascii="宋体" w:hAnsi="宋体"/>
                <w:b/>
                <w:bCs/>
                <w:szCs w:val="21"/>
              </w:rPr>
            </w:r>
            <w:r/>
          </w:p>
        </w:tc>
        <w:tc>
          <w:tcPr>
            <w:tcW w:w="735" w:type="pct"/>
            <w:vAlign w:val="center"/>
            <w:textDirection w:val="lrTb"/>
            <w:noWrap w:val="false"/>
          </w:tcPr>
          <w:p>
            <w:pPr>
              <w:pStyle w:val="915"/>
              <w:jc w:val="center"/>
              <w:rPr>
                <w:rFonts w:hint="eastAsia" w:ascii="宋体" w:hAnsi="宋体"/>
                <w:b/>
                <w:bCs/>
                <w:szCs w:val="21"/>
              </w:rPr>
            </w:pPr>
            <w:r>
              <w:rPr>
                <w:rFonts w:hint="eastAsia" w:ascii="宋体" w:hAnsi="宋体"/>
                <w:b/>
                <w:bCs/>
                <w:szCs w:val="21"/>
              </w:rPr>
              <w:t xml:space="preserve">核心产品</w:t>
            </w:r>
            <w:r/>
          </w:p>
        </w:tc>
      </w:tr>
    </w:tbl>
    <w:p>
      <w:pPr>
        <w:pStyle w:val="915"/>
        <w:spacing w:line="360" w:lineRule="auto"/>
        <w:rPr>
          <w:rFonts w:ascii="宋体" w:hAnsi="宋体"/>
          <w:b/>
          <w:bCs/>
          <w:szCs w:val="21"/>
        </w:rPr>
      </w:pPr>
      <w:r>
        <w:rPr>
          <w:rFonts w:hint="eastAsia" w:ascii="宋体" w:hAnsi="宋体"/>
          <w:b/>
          <w:bCs/>
          <w:szCs w:val="21"/>
        </w:rPr>
        <w:t xml:space="preserve">注：1、投标人须在分项报价表中清晰列出各品目的投标金额，并应确保各品目的投标金额不超过最高限价。2、限价为品目限价，若品目设备数量不为1，则单台设备限价为品目限价/品目设备数量。</w:t>
      </w:r>
      <w:r>
        <w:rPr>
          <w:rFonts w:ascii="宋体" w:hAnsi="宋体"/>
          <w:b/>
          <w:bCs/>
          <w:szCs w:val="21"/>
        </w:rPr>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szCs w:val="21"/>
        </w:rPr>
      </w:pPr>
      <w:r>
        <w:rPr>
          <w:rFonts w:hint="eastAsia" w:ascii="宋体" w:hAnsi="宋体"/>
          <w:b/>
          <w:bCs/>
          <w:szCs w:val="21"/>
        </w:rPr>
        <w:t xml:space="preserve">（二）技术参数</w:t>
      </w:r>
      <w:r>
        <w:rPr>
          <w:rFonts w:hint="eastAsia" w:ascii="宋体" w:hAnsi="宋体"/>
          <w:szCs w:val="21"/>
        </w:rPr>
      </w:r>
      <w:r/>
    </w:p>
    <w:p>
      <w:pPr>
        <w:pStyle w:val="915"/>
        <w:spacing w:line="360" w:lineRule="auto"/>
        <w:rPr>
          <w:rFonts w:hint="eastAsia" w:ascii="宋体" w:hAnsi="宋体"/>
          <w:b/>
          <w:bCs/>
          <w:szCs w:val="21"/>
        </w:rPr>
      </w:pPr>
      <w:r>
        <w:rPr>
          <w:rFonts w:hint="eastAsia" w:ascii="宋体" w:hAnsi="宋体"/>
          <w:b/>
          <w:bCs/>
          <w:szCs w:val="21"/>
        </w:rPr>
        <w:t xml:space="preserve">品目一：</w:t>
      </w:r>
      <w:r>
        <w:rPr>
          <w:rFonts w:hint="eastAsia" w:ascii="宋体" w:hAnsi="宋体"/>
          <w:b/>
          <w:bCs/>
          <w:szCs w:val="21"/>
        </w:rPr>
        <w:t xml:space="preserve">经颅电刺激仪（团体）</w:t>
      </w:r>
      <w:r>
        <w:rPr>
          <w:rFonts w:hint="eastAsia" w:ascii="宋体" w:hAnsi="宋体"/>
          <w:b/>
          <w:bCs/>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1.▲适应症：适用于对脑功能损伤引起的运动功能障碍、语言障碍、</w:t>
      </w:r>
      <w:r>
        <w:rPr>
          <w:rFonts w:hint="eastAsia" w:ascii="宋体" w:hAnsi="宋体" w:eastAsia="宋体"/>
          <w:sz w:val="21"/>
          <w:szCs w:val="21"/>
        </w:rPr>
        <w:t xml:space="preserve">吞咽障碍进行治疗,辅助治疗或缓解认知障碍，开展患者认知功能的评估，在医生指导下使用辅助改善患者失眠症状。</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2.接触质量：应有接触质量显示，且第一格数码管亮时，表示阴极和阳极输出线短路，第十六格数码管亮时，表示阴极和阳极输出线开路，在其他格子数码管亮时，表示接触正常。</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3.电流强度范围：0～2.5mA，0.5mA、1mA、1.5mA、2mA、2.5mA，五档可调，且在每档范围内0～0.5mA、0～1mA、0～1.5mA、0～2mA 、0-2.5mA可调，步长 0.01 mA。误差应不大于±10%设定值。</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4.▲连接距离：电刺激器和主机无线传输距离</w:t>
      </w:r>
      <w:r>
        <w:rPr>
          <w:rFonts w:hint="eastAsia" w:ascii="宋体" w:hAnsi="宋体" w:eastAsia="宋体"/>
          <w:sz w:val="21"/>
          <w:szCs w:val="21"/>
        </w:rPr>
        <w:t xml:space="preserve">≥</w:t>
      </w:r>
      <w:r>
        <w:rPr>
          <w:rFonts w:hint="eastAsia" w:ascii="宋体" w:hAnsi="宋体" w:eastAsia="宋体"/>
          <w:sz w:val="21"/>
          <w:szCs w:val="21"/>
        </w:rPr>
        <w:t xml:space="preserve">30米。</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5.▲电刺激器工作时间：电刺激器满电的工作条件下，连续工作时间不低于8小时。</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6.刺激时间范围：0-40Min，刺激时间设置：10Min、15Min、20Min、25Min、30Min、35Min、40Min七档可调，可在控制软件端自由设置时间，步进1min。误差应不大于±5%设定值。</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7.▲刺激波形具备tDCS经颅直流电刺激模式、tPCS经颅脉冲电刺激模式</w:t>
      </w:r>
      <w:r>
        <w:rPr>
          <w:rFonts w:hint="eastAsia" w:ascii="宋体" w:hAnsi="宋体" w:eastAsia="宋体"/>
          <w:b/>
          <w:bCs/>
          <w:sz w:val="21"/>
          <w:szCs w:val="21"/>
        </w:rPr>
        <w:t xml:space="preserve">（提供检测报告）</w:t>
      </w:r>
      <w:r>
        <w:rPr>
          <w:rFonts w:hint="eastAsia" w:ascii="宋体" w:hAnsi="宋体" w:eastAsia="宋体"/>
          <w:sz w:val="21"/>
          <w:szCs w:val="21"/>
        </w:rPr>
        <w:t xml:space="preserve">、预刺激模式，具有伪刺激功能、单相/双相波形切换功能，通过按键或控制软件进行设置。</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8</w:t>
      </w:r>
      <w:r>
        <w:rPr>
          <w:rFonts w:hint="eastAsia" w:ascii="宋体" w:hAnsi="宋体" w:eastAsia="宋体"/>
          <w:sz w:val="21"/>
          <w:szCs w:val="21"/>
        </w:rPr>
        <w:t xml:space="preserve">.具备标准5</w:t>
      </w:r>
      <w:r>
        <w:rPr>
          <w:rFonts w:hint="eastAsia" w:ascii="宋体" w:hAnsi="宋体" w:eastAsia="宋体"/>
          <w:sz w:val="21"/>
          <w:szCs w:val="21"/>
        </w:rPr>
        <w:t xml:space="preserve">×</w:t>
      </w:r>
      <w:r>
        <w:rPr>
          <w:rFonts w:hint="eastAsia" w:ascii="宋体" w:hAnsi="宋体" w:eastAsia="宋体"/>
          <w:sz w:val="21"/>
          <w:szCs w:val="21"/>
        </w:rPr>
        <w:t xml:space="preserve">7cm矩形电极，同时可选配3×5cm小型矩形电极，电极边缘设有防电流边缘聚焦装置，确保电流密度</w:t>
      </w:r>
      <w:r>
        <w:rPr>
          <w:rFonts w:hint="eastAsia" w:ascii="宋体" w:hAnsi="宋体" w:eastAsia="宋体"/>
          <w:b/>
          <w:bCs/>
          <w:sz w:val="21"/>
          <w:szCs w:val="21"/>
        </w:rPr>
        <w:t xml:space="preserve">（须具备医疗器械备案凭证）。</w:t>
      </w:r>
      <w:r>
        <w:rPr>
          <w:rFonts w:hint="eastAsia" w:ascii="宋体" w:hAnsi="宋体" w:eastAsia="宋体"/>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9.▲软件具有认知评估功能：可通过不同量表对患者进行认知障碍评定，保存评估记录，查看报告及打印。</w:t>
      </w:r>
      <w:r/>
    </w:p>
    <w:p>
      <w:pPr>
        <w:pStyle w:val="922"/>
        <w:spacing w:line="360" w:lineRule="auto"/>
        <w:rPr>
          <w:rFonts w:ascii="宋体" w:hAnsi="宋体" w:eastAsia="宋体"/>
          <w:sz w:val="21"/>
          <w:szCs w:val="21"/>
        </w:rPr>
      </w:pPr>
      <w:r>
        <w:rPr>
          <w:rFonts w:ascii="宋体" w:hAnsi="宋体" w:eastAsia="宋体"/>
          <w:sz w:val="21"/>
          <w:szCs w:val="21"/>
        </w:rPr>
      </w:r>
      <w:r/>
    </w:p>
    <w:p>
      <w:pPr>
        <w:pStyle w:val="922"/>
        <w:spacing w:line="360" w:lineRule="auto"/>
        <w:rPr>
          <w:rFonts w:ascii="宋体" w:hAnsi="宋体" w:eastAsia="宋体"/>
          <w:b/>
          <w:bCs/>
          <w:sz w:val="21"/>
          <w:szCs w:val="21"/>
        </w:rPr>
      </w:pPr>
      <w:r>
        <w:rPr>
          <w:rFonts w:hint="eastAsia" w:ascii="宋体" w:hAnsi="宋体" w:eastAsia="宋体"/>
          <w:b/>
          <w:bCs/>
          <w:sz w:val="21"/>
          <w:szCs w:val="21"/>
        </w:rPr>
        <w:t xml:space="preserve">品目二：高能量激光</w:t>
      </w:r>
      <w:r>
        <w:rPr>
          <w:rFonts w:ascii="宋体" w:hAnsi="宋体" w:eastAsia="宋体"/>
          <w:b/>
          <w:bCs/>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1、激光器工作介质: G</w:t>
      </w:r>
      <w:r>
        <w:rPr>
          <w:rFonts w:hint="eastAsia" w:ascii="宋体" w:hAnsi="宋体" w:eastAsia="宋体"/>
          <w:sz w:val="21"/>
          <w:szCs w:val="21"/>
        </w:rPr>
        <w:t xml:space="preserve">A</w:t>
      </w:r>
      <w:r>
        <w:rPr>
          <w:rFonts w:hint="eastAsia" w:ascii="宋体" w:hAnsi="宋体" w:eastAsia="宋体"/>
          <w:sz w:val="21"/>
          <w:szCs w:val="21"/>
        </w:rPr>
        <w:t xml:space="preserve">A</w:t>
      </w:r>
      <w:r>
        <w:rPr>
          <w:rFonts w:hint="eastAsia" w:ascii="宋体" w:hAnsi="宋体" w:eastAsia="宋体"/>
          <w:sz w:val="21"/>
          <w:szCs w:val="21"/>
        </w:rPr>
        <w:t xml:space="preserve">L</w:t>
      </w:r>
      <w:r>
        <w:rPr>
          <w:rFonts w:hint="eastAsia" w:ascii="宋体" w:hAnsi="宋体" w:eastAsia="宋体"/>
          <w:sz w:val="21"/>
          <w:szCs w:val="21"/>
        </w:rPr>
        <w:t xml:space="preserve">A</w:t>
      </w:r>
      <w:r>
        <w:rPr>
          <w:rFonts w:hint="eastAsia" w:ascii="宋体" w:hAnsi="宋体" w:eastAsia="宋体"/>
          <w:sz w:val="21"/>
          <w:szCs w:val="21"/>
        </w:rPr>
        <w:t xml:space="preserve">S</w:t>
      </w:r>
      <w:r>
        <w:rPr>
          <w:rFonts w:hint="eastAsia" w:ascii="宋体" w:hAnsi="宋体" w:eastAsia="宋体"/>
          <w:sz w:val="21"/>
          <w:szCs w:val="21"/>
        </w:rPr>
        <w:t xml:space="preserve">半导体激光器</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2、适应症:设备适用于促进局部组织的血液循环，缓解肩关节周围炎疼痛。</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3、保护系统:具备钥匙开关管理，联锁开关保护，急停开关保护。</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4、输出模式:光纤输出长度</w:t>
      </w:r>
      <w:r>
        <w:rPr>
          <w:rFonts w:hint="eastAsia" w:ascii="宋体" w:hAnsi="宋体" w:eastAsia="宋体"/>
          <w:sz w:val="21"/>
          <w:szCs w:val="21"/>
        </w:rPr>
        <w:t xml:space="preserve">≥</w:t>
      </w:r>
      <w:r>
        <w:rPr>
          <w:rFonts w:hint="eastAsia" w:ascii="宋体" w:hAnsi="宋体" w:eastAsia="宋体"/>
          <w:sz w:val="21"/>
          <w:szCs w:val="21"/>
        </w:rPr>
        <w:t xml:space="preserve">2米。</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5、▲激光波长</w:t>
      </w:r>
      <w:r>
        <w:rPr>
          <w:rFonts w:hint="eastAsia" w:ascii="宋体" w:hAnsi="宋体" w:eastAsia="宋体"/>
          <w:sz w:val="21"/>
          <w:szCs w:val="21"/>
        </w:rPr>
        <w:t xml:space="preserve">：</w:t>
      </w:r>
      <w:r>
        <w:rPr>
          <w:rFonts w:hint="eastAsia" w:ascii="宋体" w:hAnsi="宋体" w:eastAsia="宋体"/>
          <w:sz w:val="21"/>
          <w:szCs w:val="21"/>
        </w:rPr>
        <w:t xml:space="preserve">980nm±10nm, 单波长连续模式最大输出功率:15W，步进0.1W, 脉冲模式脉宽:1ms-999ms，步进 1ms，连续可调, 脉冲模式频率:1Hz-500Hz，步进 1Hz，连续可调</w:t>
      </w:r>
      <w:r>
        <w:rPr>
          <w:rFonts w:hint="eastAsia" w:ascii="宋体" w:hAnsi="宋体" w:eastAsia="宋体"/>
          <w:b/>
          <w:bCs/>
          <w:sz w:val="21"/>
          <w:szCs w:val="21"/>
        </w:rPr>
        <w:t xml:space="preserve">（提供检测报告）</w:t>
      </w:r>
      <w:r>
        <w:rPr>
          <w:rFonts w:hint="eastAsia" w:ascii="宋体" w:hAnsi="宋体" w:eastAsia="宋体"/>
          <w:sz w:val="21"/>
          <w:szCs w:val="21"/>
        </w:rPr>
        <w:t xml:space="preserve">。</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6、▲激光输出手柄出光口光功率密度≥6500mW/cm², 激光输出手柄出光口3cm 处光功率密度：＞2200mW/cm²</w:t>
      </w:r>
      <w:r>
        <w:rPr>
          <w:rFonts w:hint="eastAsia" w:ascii="宋体" w:hAnsi="宋体" w:eastAsia="宋体"/>
          <w:b/>
          <w:bCs/>
          <w:sz w:val="21"/>
          <w:szCs w:val="21"/>
        </w:rPr>
        <w:t xml:space="preserve">（提供检测报告）</w:t>
      </w:r>
      <w:r>
        <w:rPr>
          <w:rFonts w:hint="eastAsia" w:ascii="宋体" w:hAnsi="宋体" w:eastAsia="宋体"/>
          <w:sz w:val="21"/>
          <w:szCs w:val="21"/>
        </w:rPr>
        <w:t xml:space="preserve">。</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7、工作方式:</w:t>
      </w:r>
      <w:r>
        <w:rPr>
          <w:rFonts w:hint="eastAsia" w:ascii="宋体" w:hAnsi="宋体" w:eastAsia="宋体"/>
          <w:sz w:val="21"/>
          <w:szCs w:val="21"/>
        </w:rPr>
        <w:t xml:space="preserve">包含</w:t>
      </w:r>
      <w:r>
        <w:rPr>
          <w:rFonts w:hint="eastAsia" w:ascii="宋体" w:hAnsi="宋体" w:eastAsia="宋体"/>
          <w:sz w:val="21"/>
          <w:szCs w:val="21"/>
        </w:rPr>
        <w:t xml:space="preserve">连续模式、脉冲模式, 输出方式:</w:t>
      </w:r>
      <w:r>
        <w:rPr>
          <w:rFonts w:hint="eastAsia" w:ascii="宋体" w:hAnsi="宋体" w:eastAsia="宋体"/>
          <w:sz w:val="21"/>
          <w:szCs w:val="21"/>
        </w:rPr>
        <w:t xml:space="preserve">包含</w:t>
      </w:r>
      <w:r>
        <w:rPr>
          <w:rFonts w:hint="eastAsia" w:ascii="宋体" w:hAnsi="宋体" w:eastAsia="宋体"/>
          <w:sz w:val="21"/>
          <w:szCs w:val="21"/>
        </w:rPr>
        <w:t xml:space="preserve">手持式手柄按钮开关操作, 治疗方案:可储存定制化治疗方案</w:t>
      </w:r>
      <w:r>
        <w:rPr>
          <w:rFonts w:hint="eastAsia" w:ascii="宋体" w:hAnsi="宋体" w:eastAsia="宋体"/>
          <w:sz w:val="21"/>
          <w:szCs w:val="21"/>
        </w:rPr>
        <w:t xml:space="preserve">，</w:t>
      </w:r>
      <w:r>
        <w:rPr>
          <w:rFonts w:hint="eastAsia" w:ascii="宋体" w:hAnsi="宋体" w:eastAsia="宋体"/>
          <w:sz w:val="21"/>
          <w:szCs w:val="21"/>
        </w:rPr>
        <w:t xml:space="preserve">冷却方式</w:t>
      </w:r>
      <w:r>
        <w:rPr>
          <w:rFonts w:hint="eastAsia" w:ascii="宋体" w:hAnsi="宋体" w:eastAsia="宋体"/>
          <w:sz w:val="21"/>
          <w:szCs w:val="21"/>
        </w:rPr>
        <w:t xml:space="preserve">：</w:t>
      </w:r>
      <w:r>
        <w:rPr>
          <w:rFonts w:hint="eastAsia" w:ascii="宋体" w:hAnsi="宋体" w:eastAsia="宋体"/>
          <w:sz w:val="21"/>
          <w:szCs w:val="21"/>
        </w:rPr>
        <w:t xml:space="preserve">空气冷却。</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8、屏幕</w:t>
      </w:r>
      <w:r>
        <w:rPr>
          <w:rFonts w:hint="eastAsia" w:ascii="宋体" w:hAnsi="宋体" w:eastAsia="宋体"/>
          <w:sz w:val="21"/>
          <w:szCs w:val="21"/>
        </w:rPr>
        <w:t xml:space="preserve">：</w:t>
      </w:r>
      <w:r>
        <w:rPr>
          <w:rFonts w:hint="eastAsia" w:ascii="宋体" w:hAnsi="宋体" w:eastAsia="宋体"/>
          <w:sz w:val="21"/>
          <w:szCs w:val="21"/>
        </w:rPr>
        <w:t xml:space="preserve">采用智能高清触控大屏，屏幕亮度可调，</w:t>
      </w:r>
      <w:r>
        <w:rPr>
          <w:rFonts w:hint="eastAsia" w:ascii="宋体" w:hAnsi="宋体" w:eastAsia="宋体"/>
          <w:sz w:val="21"/>
          <w:szCs w:val="21"/>
        </w:rPr>
        <w:t xml:space="preserve">中文显示和输入法。</w:t>
      </w:r>
      <w:r/>
    </w:p>
    <w:p>
      <w:pPr>
        <w:pStyle w:val="922"/>
        <w:spacing w:line="360" w:lineRule="auto"/>
        <w:rPr>
          <w:rFonts w:ascii="宋体" w:hAnsi="宋体" w:eastAsia="宋体"/>
          <w:sz w:val="21"/>
          <w:szCs w:val="21"/>
        </w:rPr>
      </w:pPr>
      <w:r>
        <w:rPr>
          <w:rFonts w:hint="eastAsia" w:ascii="宋体" w:hAnsi="宋体" w:eastAsia="宋体"/>
          <w:sz w:val="21"/>
          <w:szCs w:val="21"/>
        </w:rPr>
        <w:t xml:space="preserve">9、▲光束发散角：0.32rad-0.47rad。</w:t>
      </w:r>
      <w:r>
        <w:rPr>
          <w:rFonts w:ascii="宋体" w:hAnsi="宋体" w:eastAsia="宋体"/>
          <w:sz w:val="21"/>
          <w:szCs w:val="21"/>
        </w:rPr>
      </w:r>
      <w:r/>
    </w:p>
    <w:p>
      <w:pPr>
        <w:pStyle w:val="922"/>
        <w:spacing w:line="360" w:lineRule="auto"/>
        <w:rPr>
          <w:rFonts w:ascii="宋体" w:hAnsi="宋体" w:eastAsia="宋体"/>
          <w:b/>
          <w:bCs/>
          <w:sz w:val="21"/>
          <w:szCs w:val="21"/>
        </w:rPr>
      </w:pPr>
      <w:r>
        <w:rPr>
          <w:rFonts w:ascii="宋体" w:hAnsi="宋体" w:eastAsia="宋体"/>
          <w:b/>
          <w:bCs/>
          <w:sz w:val="21"/>
          <w:szCs w:val="21"/>
        </w:rPr>
      </w:r>
      <w:r/>
    </w:p>
    <w:p>
      <w:pPr>
        <w:pStyle w:val="922"/>
        <w:spacing w:line="360" w:lineRule="auto"/>
        <w:rPr>
          <w:rFonts w:ascii="宋体" w:hAnsi="宋体" w:eastAsia="宋体"/>
          <w:b/>
          <w:bCs/>
          <w:sz w:val="21"/>
          <w:szCs w:val="21"/>
        </w:rPr>
      </w:pPr>
      <w:r>
        <w:rPr>
          <w:rFonts w:hint="eastAsia" w:ascii="宋体" w:hAnsi="宋体" w:eastAsia="宋体"/>
          <w:b/>
          <w:bCs/>
          <w:sz w:val="21"/>
          <w:szCs w:val="21"/>
        </w:rPr>
        <w:t xml:space="preserve">品目三：生物电反馈刺激仪</w:t>
      </w:r>
      <w:r>
        <w:rPr>
          <w:rFonts w:ascii="宋体" w:hAnsi="宋体" w:eastAsia="宋体"/>
          <w:b/>
          <w:bCs/>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1、▲主机</w:t>
      </w:r>
      <w:r>
        <w:rPr>
          <w:rFonts w:hint="eastAsia" w:ascii="宋体" w:hAnsi="宋体" w:eastAsia="宋体"/>
          <w:sz w:val="21"/>
          <w:szCs w:val="21"/>
        </w:rPr>
        <w:t xml:space="preserve">具备</w:t>
      </w:r>
      <w:r>
        <w:rPr>
          <w:rFonts w:hint="eastAsia" w:ascii="宋体" w:hAnsi="宋体" w:eastAsia="宋体"/>
          <w:sz w:val="21"/>
          <w:szCs w:val="21"/>
        </w:rPr>
        <w:t xml:space="preserve">≥4个电刺激通道、≥4个肌电采集通道，分辨率：≤1μV，低频刺激频率：1Hz-1000Hz范围内均可调，调节步长≤1Hz，输出脉冲宽度：50μs-2000μs范围内均可调，调节步长≤10us调节，电刺激基础输出波形≥6种，包括三角波、方波、正弦波、指数波、梯形波、锯齿波、尖波、等幅波等。</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2.配备压力反馈通道，肌电采集测量范围：2μV～2500μV，通频带：不窄于20Hz～520Hz，低频刺激强度：0-100mA，最小可调节强度≥0.5mA。</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具备</w:t>
      </w:r>
      <w:r>
        <w:rPr>
          <w:rFonts w:hint="eastAsia" w:ascii="宋体" w:hAnsi="宋体" w:eastAsia="宋体"/>
          <w:sz w:val="21"/>
          <w:szCs w:val="21"/>
        </w:rPr>
        <w:t xml:space="preserve">多种盆底评估模式：</w:t>
      </w:r>
      <w:r>
        <w:rPr>
          <w:rFonts w:hint="eastAsia" w:ascii="宋体" w:hAnsi="宋体" w:eastAsia="宋体"/>
          <w:sz w:val="21"/>
          <w:szCs w:val="21"/>
        </w:rPr>
        <w:t xml:space="preserve">包含</w:t>
      </w:r>
      <w:r>
        <w:rPr>
          <w:rFonts w:hint="eastAsia" w:ascii="宋体" w:hAnsi="宋体" w:eastAsia="宋体"/>
          <w:sz w:val="21"/>
          <w:szCs w:val="21"/>
        </w:rPr>
        <w:t xml:space="preserve">Glazer评估、其他评估包括一分钟评估、三分钟评估、控尿评估、腰背痛评估、压力评估等。</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4.Glazer评估自动解读报告，输出脉冲电刺激波形可调。</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5.数据统计分析功能：可对单个患者治疗进展或患者进行批量分析；另外可分析统计医生工作量、患者治疗数据以及耗材使用情况；方案管理功能 ：对治疗方案的丰富操作处理，至少包括新建、修改、删除等；支持盆底专科信息系统，包括盆底专科病历、尿失禁专科病历、可视化查体系统等。</w:t>
      </w:r>
      <w:r/>
    </w:p>
    <w:p>
      <w:pPr>
        <w:pStyle w:val="922"/>
        <w:spacing w:line="360" w:lineRule="auto"/>
        <w:rPr>
          <w:rFonts w:ascii="宋体" w:hAnsi="宋体" w:eastAsia="宋体"/>
          <w:sz w:val="21"/>
          <w:szCs w:val="21"/>
        </w:rPr>
      </w:pPr>
      <w:r>
        <w:rPr>
          <w:rFonts w:ascii="宋体" w:hAnsi="宋体" w:eastAsia="宋体"/>
          <w:sz w:val="21"/>
          <w:szCs w:val="21"/>
        </w:rPr>
      </w:r>
      <w:r/>
    </w:p>
    <w:p>
      <w:pPr>
        <w:pStyle w:val="922"/>
        <w:spacing w:line="360" w:lineRule="auto"/>
        <w:rPr>
          <w:rFonts w:ascii="宋体" w:hAnsi="宋体" w:eastAsia="宋体"/>
          <w:b/>
          <w:bCs/>
          <w:sz w:val="21"/>
          <w:szCs w:val="21"/>
        </w:rPr>
      </w:pPr>
      <w:r>
        <w:rPr>
          <w:rFonts w:hint="eastAsia" w:ascii="宋体" w:hAnsi="宋体" w:eastAsia="宋体"/>
          <w:b/>
          <w:bCs/>
          <w:sz w:val="21"/>
          <w:szCs w:val="21"/>
        </w:rPr>
        <w:t xml:space="preserve">品目四：康复管</w:t>
      </w:r>
      <w:r>
        <w:rPr>
          <w:rFonts w:hint="eastAsia" w:ascii="宋体" w:hAnsi="宋体" w:eastAsia="宋体"/>
          <w:b/>
          <w:bCs/>
          <w:sz w:val="21"/>
          <w:szCs w:val="21"/>
        </w:rPr>
        <w:t xml:space="preserve">理软件</w:t>
      </w:r>
      <w:r>
        <w:rPr>
          <w:rFonts w:ascii="宋体" w:hAnsi="宋体" w:eastAsia="宋体"/>
          <w:b/>
          <w:bCs/>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具备医生工作站、评价会工作站、康复评定工作站、治疗工作站、康复电子文书系统、排班工作站、移动工作站、决策支持工作站、患者查询工作站、查询统计工作站、科研工作站、专家知识库、病历夹管理系统、康复看板系统、康复 OA 系统。</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2.医生工作站支持单病种结构化康复病历，具有 ICD-11， 通过模糊查找快速定位，带有诊断分型模块、流转去向模块、知情同意书模块、评估方案及治疗方案模块，支持患者自动、手动分配给治疗师。</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3.评价会工作站支持创建初期、中期、末期评价会，支持评价会结果汇总、修改、审核、提交功能。</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4.▲康复评定工作站成人评估量表不少于100个，</w:t>
      </w:r>
      <w:r>
        <w:rPr>
          <w:rFonts w:hint="eastAsia" w:ascii="宋体" w:hAnsi="宋体" w:eastAsia="宋体"/>
          <w:sz w:val="21"/>
          <w:szCs w:val="21"/>
        </w:rPr>
        <w:t xml:space="preserve">可</w:t>
      </w:r>
      <w:r>
        <w:rPr>
          <w:rFonts w:hint="eastAsia" w:ascii="宋体" w:hAnsi="宋体" w:eastAsia="宋体"/>
          <w:sz w:val="21"/>
          <w:szCs w:val="21"/>
        </w:rPr>
        <w:t xml:space="preserve">提供躯体功能评定、心理功能评定、语言功能评定、吞咽困难评定、日常生活活动能力评定、生活质量评定</w:t>
      </w:r>
      <w:r>
        <w:rPr>
          <w:rFonts w:hint="eastAsia" w:ascii="宋体" w:hAnsi="宋体" w:eastAsia="宋体"/>
          <w:sz w:val="21"/>
          <w:szCs w:val="21"/>
        </w:rPr>
        <w:t xml:space="preserve">等</w:t>
      </w:r>
      <w:r>
        <w:rPr>
          <w:rFonts w:hint="eastAsia" w:ascii="宋体" w:hAnsi="宋体" w:eastAsia="宋体"/>
          <w:sz w:val="21"/>
          <w:szCs w:val="21"/>
        </w:rPr>
        <w:t xml:space="preserve">全方位量表</w:t>
      </w:r>
      <w:r>
        <w:rPr>
          <w:rFonts w:hint="eastAsia" w:ascii="宋体" w:hAnsi="宋体" w:eastAsia="宋体"/>
          <w:sz w:val="21"/>
          <w:szCs w:val="21"/>
        </w:rPr>
        <w:t xml:space="preserve">；</w:t>
      </w:r>
      <w:r>
        <w:rPr>
          <w:rFonts w:hint="eastAsia" w:ascii="宋体" w:hAnsi="宋体" w:eastAsia="宋体"/>
          <w:sz w:val="21"/>
          <w:szCs w:val="21"/>
        </w:rPr>
        <w:t xml:space="preserve">儿童评估量表</w:t>
      </w:r>
      <w:r>
        <w:rPr>
          <w:rFonts w:hint="eastAsia" w:ascii="宋体" w:hAnsi="宋体" w:eastAsia="宋体"/>
          <w:sz w:val="21"/>
          <w:szCs w:val="21"/>
        </w:rPr>
        <w:t xml:space="preserve">不</w:t>
      </w:r>
      <w:r>
        <w:rPr>
          <w:rFonts w:hint="eastAsia" w:ascii="宋体" w:hAnsi="宋体" w:eastAsia="宋体"/>
          <w:sz w:val="21"/>
          <w:szCs w:val="21"/>
        </w:rPr>
        <w:t xml:space="preserve">少于100 个，提供的量表需要具有版权使用权。</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5.▲治疗工作站治疗计划具有智能模式、量表模式、模板模式、文本模式，支持治疗医嘱自动分配功能，支持补计费、退费、代理执行治疗项目收费、治疗执行撤销等功能。</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6.排班工作站具有患者待分配、待接收提醒功能、支持患者转交、请假、签到等功能。</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7.移动工作站可通过治疗卡、住院号、腕带等快速定位患</w:t>
      </w:r>
      <w:r>
        <w:rPr>
          <w:rFonts w:hint="eastAsia" w:ascii="宋体" w:hAnsi="宋体" w:eastAsia="宋体"/>
          <w:sz w:val="21"/>
          <w:szCs w:val="21"/>
        </w:rPr>
        <w:t xml:space="preserve">者，自动同步 HIS 医嘱和患者基本信息。</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8.患者查询工作站支持患者通过自助查询机给医生、治疗师留言，通过自助查询机实现患者的治疗信息、评定信息查询。</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9.▲科研工作站支持从患者基本信息、诊断、评估、治疗文书建立多种组合条件筛选符合条件的患者，结果数据展示列可以自定义显示</w:t>
      </w:r>
      <w:r>
        <w:rPr>
          <w:rFonts w:hint="eastAsia" w:ascii="宋体" w:hAnsi="宋体" w:eastAsia="宋体"/>
          <w:b/>
          <w:bCs/>
          <w:sz w:val="21"/>
          <w:szCs w:val="21"/>
        </w:rPr>
        <w:t xml:space="preserve">（提供证明文件）</w:t>
      </w:r>
      <w:r>
        <w:rPr>
          <w:rFonts w:hint="eastAsia" w:ascii="宋体" w:hAnsi="宋体" w:eastAsia="宋体"/>
          <w:sz w:val="21"/>
          <w:szCs w:val="21"/>
        </w:rPr>
        <w:t xml:space="preserve">，支持建立科研模型</w:t>
      </w:r>
      <w:r>
        <w:rPr>
          <w:rFonts w:hint="eastAsia" w:ascii="宋体" w:hAnsi="宋体" w:eastAsia="宋体"/>
          <w:sz w:val="21"/>
          <w:szCs w:val="21"/>
        </w:rPr>
        <w:t xml:space="preserve">、</w:t>
      </w:r>
      <w:r>
        <w:rPr>
          <w:rFonts w:hint="eastAsia" w:ascii="宋体" w:hAnsi="宋体" w:eastAsia="宋体"/>
          <w:sz w:val="21"/>
          <w:szCs w:val="21"/>
        </w:rPr>
        <w:t xml:space="preserve">建立各种对照组</w:t>
      </w:r>
      <w:r>
        <w:rPr>
          <w:rFonts w:hint="eastAsia" w:ascii="宋体" w:hAnsi="宋体" w:eastAsia="宋体"/>
          <w:sz w:val="21"/>
          <w:szCs w:val="21"/>
        </w:rPr>
        <w:t xml:space="preserve">、</w:t>
      </w:r>
      <w:r>
        <w:rPr>
          <w:rFonts w:hint="eastAsia" w:ascii="宋体" w:hAnsi="宋体" w:eastAsia="宋体"/>
          <w:sz w:val="21"/>
          <w:szCs w:val="21"/>
        </w:rPr>
        <w:t xml:space="preserve">实时查看纳入患者的实时自定义的相关数据</w:t>
      </w:r>
      <w:r>
        <w:rPr>
          <w:rFonts w:hint="eastAsia" w:ascii="宋体" w:hAnsi="宋体" w:eastAsia="宋体"/>
          <w:b/>
          <w:bCs/>
          <w:sz w:val="21"/>
          <w:szCs w:val="21"/>
        </w:rPr>
        <w:t xml:space="preserve">（提供证明文件）</w:t>
      </w:r>
      <w:r>
        <w:rPr>
          <w:rFonts w:hint="eastAsia" w:ascii="宋体" w:hAnsi="宋体" w:eastAsia="宋体"/>
          <w:sz w:val="21"/>
          <w:szCs w:val="21"/>
        </w:rPr>
        <w:t xml:space="preserve">。</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10.康复 OA 系统支持医生、治疗师等医务人员实时沟通，支持自动生成团队会议参会成员的群组会话，留言分紧急发送和一般发送。</w:t>
      </w:r>
      <w:r/>
    </w:p>
    <w:p>
      <w:pPr>
        <w:pStyle w:val="915"/>
        <w:spacing w:line="360" w:lineRule="auto"/>
        <w:rPr>
          <w:rFonts w:hint="eastAsia" w:ascii="宋体" w:hAnsi="宋体"/>
          <w:szCs w:val="21"/>
        </w:rPr>
      </w:pPr>
      <w:r>
        <w:rPr>
          <w:rFonts w:hint="eastAsia" w:ascii="宋体" w:hAnsi="宋体"/>
          <w:szCs w:val="21"/>
        </w:rPr>
      </w:r>
      <w:r/>
    </w:p>
    <w:p>
      <w:pPr>
        <w:pStyle w:val="922"/>
        <w:spacing w:line="360" w:lineRule="auto"/>
        <w:rPr>
          <w:rFonts w:ascii="宋体" w:hAnsi="宋体" w:eastAsia="宋体"/>
          <w:b/>
          <w:bCs/>
          <w:sz w:val="21"/>
          <w:szCs w:val="21"/>
        </w:rPr>
      </w:pPr>
      <w:r>
        <w:rPr>
          <w:rFonts w:hint="eastAsia" w:ascii="宋体" w:hAnsi="宋体" w:eastAsia="宋体"/>
          <w:b/>
          <w:bCs/>
          <w:sz w:val="21"/>
          <w:szCs w:val="21"/>
        </w:rPr>
        <w:t xml:space="preserve">品目五：下肢康复机器人</w:t>
      </w:r>
      <w:r>
        <w:rPr>
          <w:rFonts w:ascii="宋体" w:hAnsi="宋体" w:eastAsia="宋体"/>
          <w:b/>
          <w:bCs/>
          <w:sz w:val="21"/>
          <w:szCs w:val="21"/>
        </w:rPr>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1.髋关节运动角度：向前 0º～100º±5°,向后0º～30º±5°连续可调，髋关节内外旋：-20°～20°±5°，膝关节运动角度：向后0º～105º±5°。</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2.大腿长度范围 （髋关节至膝关节距离）：360～480mm，小腿长度范围 （膝关节到踝关节距离）：345～450mm。</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3.▲腰部宽度调节范围：290～420mm，腰部深度调节范围：70～115mm。</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4.设备能够辅助患者完成站立，设备行走速度范围为 2s/步态周期~10s/步态周期。</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5.▲功能实现：机器人有减重模式、训</w:t>
      </w:r>
      <w:r>
        <w:rPr>
          <w:rFonts w:hint="eastAsia" w:ascii="宋体" w:hAnsi="宋体" w:eastAsia="宋体"/>
          <w:sz w:val="21"/>
          <w:szCs w:val="21"/>
        </w:rPr>
        <w:t xml:space="preserve">练模式和智能模式，助力等级调节和行走频率调节均可实现自动和手动调节。</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6.▲轨迹监测可以实时监测行走轨迹，助力监测可以监测助力大小。</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7.安全性能：机器人会发出报警，同时并停止电机输出，关节可以自由活动，紧急情况下按下急停开关可以使设备断电，显示屏上会显示电池实时电量，电量低时设备会主动报警。</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8.电气安全要求：应符合GB9706.1-2007的要求，电磁兼容性：应符合YY0505-2012的要求，环境试验要求：应符合GB/T 14710-2009的要求。</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9.▲外骨骼脚踝位置有指示灯，可以显示脚部是否触地，髋关节处有指示灯，可以显示助力等级，当系统报警时，指示灯会显示红色。</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10.下肢外骨骼机器人关节带电机的自由度为4个，包括双侧的髋、膝关节，被动关节部件2个，包括双侧踝关节。</w:t>
      </w:r>
      <w:r/>
    </w:p>
    <w:p>
      <w:pPr>
        <w:pStyle w:val="922"/>
        <w:spacing w:line="360" w:lineRule="auto"/>
        <w:rPr>
          <w:rFonts w:hint="eastAsia" w:ascii="宋体" w:hAnsi="宋体" w:eastAsia="宋体"/>
          <w:sz w:val="21"/>
          <w:szCs w:val="21"/>
        </w:rPr>
      </w:pPr>
      <w:r>
        <w:rPr>
          <w:rFonts w:hint="eastAsia" w:ascii="宋体" w:hAnsi="宋体" w:eastAsia="宋体"/>
          <w:sz w:val="21"/>
          <w:szCs w:val="21"/>
        </w:rPr>
        <w:t xml:space="preserve">11.▲采用柔性驱动器作为动力输出，可移动训练支架可通过按键实现电动升降，支架配有专用座椅，宽度可调范围与设备主机的腰部宽度调节范围相同，支架可升降最大重量≥200kg，电动升降速度≥20mm/s，支架安装有万向轮，空载时，在平整的地面启动力不大于50N，当支架轮子的刹车踩下后，空载时，制动力不小于500N。</w:t>
      </w:r>
      <w:r/>
    </w:p>
    <w:p>
      <w:pPr>
        <w:pStyle w:val="922"/>
        <w:spacing w:line="360" w:lineRule="auto"/>
        <w:rPr>
          <w:rFonts w:ascii="宋体" w:hAnsi="宋体" w:eastAsia="宋体"/>
          <w:sz w:val="21"/>
          <w:szCs w:val="21"/>
        </w:rPr>
      </w:pPr>
      <w:r>
        <w:rPr>
          <w:rFonts w:ascii="宋体" w:hAnsi="宋体" w:eastAsia="宋体"/>
          <w:sz w:val="21"/>
          <w:szCs w:val="21"/>
        </w:rPr>
      </w:r>
      <w:r/>
    </w:p>
    <w:p>
      <w:pPr>
        <w:pStyle w:val="915"/>
        <w:spacing w:line="360" w:lineRule="auto"/>
        <w:rPr>
          <w:rFonts w:ascii="宋体" w:hAnsi="宋体"/>
          <w:szCs w:val="21"/>
        </w:rPr>
      </w:pPr>
      <w:r>
        <w:rPr>
          <w:rFonts w:ascii="宋体" w:hAnsi="宋体"/>
          <w:szCs w:val="21"/>
        </w:rPr>
      </w:r>
      <w:r/>
    </w:p>
    <w:p>
      <w:pPr>
        <w:pStyle w:val="922"/>
        <w:spacing w:line="360" w:lineRule="auto"/>
        <w:rPr>
          <w:rFonts w:ascii="宋体" w:hAnsi="宋体" w:eastAsia="宋体"/>
          <w:sz w:val="21"/>
          <w:szCs w:val="21"/>
        </w:rPr>
      </w:pPr>
      <w:r>
        <w:rPr>
          <w:rFonts w:ascii="宋体" w:hAnsi="宋体" w:eastAsia="宋体"/>
          <w:sz w:val="21"/>
          <w:szCs w:val="21"/>
        </w:rPr>
      </w:r>
      <w:r/>
    </w:p>
    <w:p>
      <w:pPr>
        <w:pStyle w:val="915"/>
        <w:spacing w:line="360" w:lineRule="auto"/>
        <w:rPr>
          <w:rFonts w:ascii="宋体" w:hAnsi="宋体"/>
          <w:szCs w:val="21"/>
        </w:rPr>
      </w:pPr>
      <w:r>
        <w:rPr>
          <w:rFonts w:ascii="宋体" w:hAnsi="宋体"/>
          <w:szCs w:val="21"/>
        </w:rPr>
      </w:r>
      <w:r/>
    </w:p>
    <w:p>
      <w:pPr>
        <w:pStyle w:val="915"/>
        <w:spacing w:line="360" w:lineRule="auto"/>
        <w:rPr>
          <w:rFonts w:hint="eastAsia" w:ascii="宋体" w:hAnsi="宋体"/>
          <w:szCs w:val="21"/>
        </w:rPr>
      </w:pPr>
      <w:r>
        <w:rPr>
          <w:rFonts w:hint="eastAsia" w:ascii="宋体" w:hAnsi="宋体"/>
          <w:szCs w:val="21"/>
        </w:rPr>
      </w:r>
      <w:r/>
    </w:p>
    <w:p>
      <w:pPr>
        <w:pStyle w:val="922"/>
      </w:pPr>
      <w:r/>
      <w:r/>
    </w:p>
    <w:p>
      <w:pPr>
        <w:pStyle w:val="915"/>
        <w:rPr>
          <w:rFonts w:hint="eastAsia"/>
        </w:rPr>
      </w:pPr>
      <w:r>
        <w:rPr>
          <w:rFonts w:hint="eastAsia" w:ascii="宋体" w:hAnsi="宋体" w:cs="宋体"/>
          <w:b/>
          <w:position w:val="-10"/>
          <w:szCs w:val="18"/>
          <w:u w:val="single"/>
        </w:rPr>
        <w:t xml:space="preserve">*</w:t>
      </w:r>
      <w:r>
        <w:rPr>
          <w:rFonts w:hint="eastAsia" w:ascii="宋体" w:hAnsi="宋体" w:cs="宋体"/>
          <w:b/>
          <w:position w:val="-10"/>
          <w:szCs w:val="18"/>
          <w:u w:val="single"/>
          <w:lang w:val="zh-CN"/>
        </w:rPr>
        <w:t xml:space="preserve">注：技术</w:t>
      </w:r>
      <w:r>
        <w:rPr>
          <w:rFonts w:hint="eastAsia" w:ascii="宋体" w:hAnsi="宋体" w:cs="宋体"/>
          <w:b/>
          <w:position w:val="-10"/>
          <w:szCs w:val="18"/>
          <w:u w:val="single"/>
          <w:lang w:val="zh-CN"/>
        </w:rPr>
        <w:t xml:space="preserve">需求中如有“★”指标，则“★”指标必须全部满足，任意一项“★”不满足将导致投标文件被拒绝。</w:t>
      </w:r>
      <w:r>
        <w:rPr>
          <w:rFonts w:hint="eastAsia"/>
        </w:rPr>
      </w:r>
      <w:r/>
    </w:p>
    <w:p>
      <w:pPr>
        <w:pStyle w:val="915"/>
        <w:spacing w:line="360" w:lineRule="auto"/>
        <w:rPr>
          <w:rFonts w:hint="eastAsia" w:ascii="宋体" w:hAnsi="宋体"/>
          <w:szCs w:val="21"/>
        </w:rPr>
      </w:pPr>
      <w:r>
        <w:rPr>
          <w:rFonts w:hint="eastAsia" w:ascii="宋体" w:hAnsi="宋体"/>
          <w:szCs w:val="21"/>
        </w:rPr>
      </w:r>
      <w:r/>
    </w:p>
    <w:p>
      <w:pPr>
        <w:pStyle w:val="915"/>
        <w:jc w:val="left"/>
        <w:spacing w:line="360" w:lineRule="auto"/>
        <w:rPr>
          <w:rFonts w:hint="eastAsia" w:ascii="宋体" w:hAnsi="宋体" w:cs="宋体"/>
          <w:b/>
          <w:szCs w:val="21"/>
        </w:rPr>
      </w:pPr>
      <w:r/>
      <w:bookmarkEnd w:id="63"/>
      <w:r>
        <w:rPr>
          <w:rFonts w:hint="eastAsia" w:ascii="宋体" w:hAnsi="宋体" w:cs="宋体"/>
          <w:b/>
          <w:szCs w:val="21"/>
        </w:rPr>
        <w:br w:type="page" w:clear="all"/>
        <w:t xml:space="preserve">二、商务和服务需求：</w:t>
      </w:r>
      <w:r/>
    </w:p>
    <w:tbl>
      <w:tblPr>
        <w:tblW w:w="4996"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276"/>
        <w:gridCol w:w="6567"/>
      </w:tblGrid>
      <w:tr>
        <w:trPr>
          <w:trHeight w:val="520"/>
        </w:trPr>
        <w:tc>
          <w:tcPr>
            <w:tcW w:w="395" w:type="pct"/>
            <w:vAlign w:val="center"/>
            <w:textDirection w:val="lrTb"/>
            <w:noWrap w:val="false"/>
          </w:tcPr>
          <w:p>
            <w:pPr>
              <w:pStyle w:val="915"/>
              <w:jc w:val="center"/>
              <w:rPr>
                <w:rFonts w:hint="eastAsia" w:ascii="宋体" w:hAnsi="宋体" w:cs="宋体"/>
                <w:bCs/>
                <w:szCs w:val="21"/>
                <w:lang w:val="zh-CN"/>
              </w:rPr>
            </w:pPr>
            <w:r>
              <w:rPr>
                <w:rFonts w:hint="eastAsia" w:ascii="宋体" w:hAnsi="宋体" w:cs="宋体"/>
                <w:bCs/>
                <w:szCs w:val="21"/>
                <w:lang w:val="zh-CN"/>
              </w:rPr>
              <w:t xml:space="preserve">序号</w:t>
            </w:r>
            <w:r/>
          </w:p>
        </w:tc>
        <w:tc>
          <w:tcPr>
            <w:tcW w:w="749" w:type="pct"/>
            <w:vAlign w:val="center"/>
            <w:textDirection w:val="lrTb"/>
            <w:noWrap w:val="false"/>
          </w:tcPr>
          <w:p>
            <w:pPr>
              <w:pStyle w:val="915"/>
              <w:jc w:val="center"/>
              <w:rPr>
                <w:rFonts w:hint="eastAsia" w:ascii="宋体" w:hAnsi="宋体" w:cs="宋体"/>
                <w:bCs/>
                <w:szCs w:val="21"/>
                <w:lang w:val="zh-CN"/>
              </w:rPr>
            </w:pPr>
            <w:r>
              <w:rPr>
                <w:rFonts w:hint="eastAsia" w:ascii="宋体" w:hAnsi="宋体" w:cs="宋体"/>
                <w:bCs/>
                <w:szCs w:val="21"/>
                <w:lang w:val="zh-CN"/>
              </w:rPr>
              <w:t xml:space="preserve">商务和服务项目</w:t>
            </w:r>
            <w:r/>
          </w:p>
        </w:tc>
        <w:tc>
          <w:tcPr>
            <w:tcW w:w="3856" w:type="pct"/>
            <w:vAlign w:val="center"/>
            <w:textDirection w:val="lrTb"/>
            <w:noWrap w:val="false"/>
          </w:tcPr>
          <w:p>
            <w:pPr>
              <w:pStyle w:val="915"/>
              <w:jc w:val="center"/>
              <w:rPr>
                <w:rFonts w:hint="eastAsia" w:ascii="宋体" w:hAnsi="宋体" w:cs="宋体"/>
                <w:bCs/>
                <w:szCs w:val="21"/>
                <w:lang w:val="zh-CN"/>
              </w:rPr>
            </w:pPr>
            <w:r>
              <w:rPr>
                <w:rFonts w:hint="eastAsia" w:ascii="宋体" w:hAnsi="宋体" w:cs="宋体"/>
                <w:bCs/>
                <w:szCs w:val="21"/>
                <w:lang w:val="zh-CN"/>
              </w:rPr>
              <w:t xml:space="preserve">商务和服务要求</w:t>
            </w:r>
            <w:r/>
          </w:p>
        </w:tc>
      </w:tr>
      <w:tr>
        <w:trPr>
          <w:trHeight w:val="501"/>
        </w:trPr>
        <w:tc>
          <w:tcPr>
            <w:tcW w:w="395" w:type="pct"/>
            <w:vAlign w:val="center"/>
            <w:textDirection w:val="lrTb"/>
            <w:noWrap w:val="false"/>
          </w:tcPr>
          <w:p>
            <w:pPr>
              <w:pStyle w:val="915"/>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1</w:t>
            </w:r>
            <w:r/>
          </w:p>
        </w:tc>
        <w:tc>
          <w:tcPr>
            <w:tcW w:w="749" w:type="pct"/>
            <w:vAlign w:val="center"/>
            <w:textDirection w:val="lrTb"/>
            <w:noWrap w:val="false"/>
          </w:tcPr>
          <w:p>
            <w:pPr>
              <w:pStyle w:val="915"/>
              <w:jc w:val="center"/>
              <w:widowControl/>
              <w:rPr>
                <w:rFonts w:hint="eastAsia" w:ascii="宋体" w:hAnsi="宋体" w:cs="宋体"/>
                <w:b/>
                <w:i/>
                <w:iCs/>
                <w:szCs w:val="21"/>
                <w:u w:val="single"/>
                <w:lang w:val="zh-CN"/>
              </w:rPr>
            </w:pPr>
            <w:r>
              <w:rPr>
                <w:rFonts w:hint="eastAsia" w:ascii="宋体" w:hAnsi="宋体" w:cs="宋体"/>
                <w:b/>
                <w:i/>
                <w:iCs/>
                <w:szCs w:val="21"/>
                <w:u w:val="single"/>
              </w:rPr>
              <w:t xml:space="preserve">供货期</w:t>
            </w:r>
            <w:r>
              <w:rPr>
                <w:rFonts w:hint="eastAsia" w:ascii="宋体" w:hAnsi="宋体" w:cs="宋体"/>
                <w:b/>
                <w:i/>
                <w:iCs/>
                <w:szCs w:val="21"/>
                <w:u w:val="single"/>
                <w:lang w:val="zh-CN"/>
              </w:rPr>
            </w:r>
            <w:r/>
          </w:p>
        </w:tc>
        <w:tc>
          <w:tcPr>
            <w:tcW w:w="3856" w:type="pct"/>
            <w:vAlign w:val="center"/>
            <w:textDirection w:val="lrTb"/>
            <w:noWrap w:val="false"/>
          </w:tcPr>
          <w:p>
            <w:pPr>
              <w:pStyle w:val="915"/>
              <w:widowControl/>
              <w:rPr>
                <w:rFonts w:hint="eastAsia" w:ascii="宋体" w:hAnsi="宋体" w:cs="宋体"/>
                <w:b/>
                <w:i/>
                <w:iCs/>
                <w:szCs w:val="21"/>
                <w:u w:val="single"/>
              </w:rPr>
            </w:pPr>
            <w:r>
              <w:rPr>
                <w:rFonts w:hint="eastAsia" w:ascii="宋体" w:hAnsi="宋体" w:cs="宋体"/>
                <w:b/>
                <w:i/>
                <w:iCs/>
                <w:szCs w:val="21"/>
                <w:u w:val="single"/>
              </w:rPr>
              <w:t xml:space="preserve">分批次供货，接采购人通知后按要求在30天内完成供货。</w:t>
            </w:r>
            <w:r/>
          </w:p>
        </w:tc>
      </w:tr>
      <w:tr>
        <w:trPr>
          <w:trHeight w:val="485"/>
        </w:trPr>
        <w:tc>
          <w:tcPr>
            <w:tcW w:w="395" w:type="pct"/>
            <w:vAlign w:val="center"/>
            <w:textDirection w:val="lrTb"/>
            <w:noWrap w:val="false"/>
          </w:tcPr>
          <w:p>
            <w:pPr>
              <w:pStyle w:val="915"/>
              <w:jc w:val="center"/>
              <w:rPr>
                <w:rFonts w:hint="eastAsia" w:ascii="宋体" w:hAnsi="宋体" w:cs="宋体"/>
                <w:b/>
                <w:i/>
                <w:iCs/>
                <w:szCs w:val="21"/>
                <w:u w:val="single"/>
                <w:lang w:val="zh-CN"/>
              </w:rPr>
            </w:pPr>
            <w:r>
              <w:rPr>
                <w:rFonts w:hint="eastAsia" w:ascii="宋体" w:hAnsi="宋体" w:cs="宋体"/>
                <w:b/>
                <w:i/>
                <w:iCs/>
                <w:szCs w:val="21"/>
                <w:u w:val="single"/>
                <w:lang w:val="zh-CN"/>
              </w:rPr>
              <w:t xml:space="preserve">2</w:t>
            </w:r>
            <w:r/>
          </w:p>
        </w:tc>
        <w:tc>
          <w:tcPr>
            <w:tcW w:w="749" w:type="pct"/>
            <w:vAlign w:val="center"/>
            <w:textDirection w:val="lrTb"/>
            <w:noWrap w:val="false"/>
          </w:tcPr>
          <w:p>
            <w:pPr>
              <w:pStyle w:val="915"/>
              <w:jc w:val="center"/>
              <w:widowControl/>
              <w:rPr>
                <w:rFonts w:hint="eastAsia" w:ascii="宋体" w:hAnsi="宋体" w:cs="宋体"/>
                <w:b/>
                <w:i/>
                <w:iCs/>
                <w:szCs w:val="21"/>
                <w:u w:val="single"/>
                <w:lang w:val="zh-CN"/>
              </w:rPr>
            </w:pPr>
            <w:r>
              <w:rPr>
                <w:rFonts w:hint="eastAsia" w:ascii="宋体" w:hAnsi="宋体" w:cs="宋体"/>
                <w:b/>
                <w:i/>
                <w:iCs/>
                <w:szCs w:val="21"/>
                <w:u w:val="single"/>
              </w:rPr>
              <w:t xml:space="preserve">保修期</w:t>
            </w:r>
            <w:r>
              <w:rPr>
                <w:rFonts w:hint="eastAsia" w:ascii="宋体" w:hAnsi="宋体" w:cs="宋体"/>
                <w:b/>
                <w:i/>
                <w:iCs/>
                <w:szCs w:val="21"/>
                <w:u w:val="single"/>
                <w:lang w:val="zh-CN"/>
              </w:rPr>
            </w:r>
            <w:r/>
          </w:p>
        </w:tc>
        <w:tc>
          <w:tcPr>
            <w:tcW w:w="3856" w:type="pct"/>
            <w:vAlign w:val="center"/>
            <w:textDirection w:val="lrTb"/>
            <w:noWrap w:val="false"/>
          </w:tcPr>
          <w:p>
            <w:pPr>
              <w:pStyle w:val="915"/>
              <w:spacing w:line="360" w:lineRule="auto"/>
              <w:widowControl/>
              <w:rPr>
                <w:rFonts w:hint="eastAsia" w:ascii="宋体" w:hAnsi="宋体" w:cs="宋体"/>
                <w:b/>
                <w:i/>
                <w:iCs/>
                <w:szCs w:val="21"/>
                <w:u w:val="single"/>
              </w:rPr>
            </w:pPr>
            <w:r>
              <w:rPr>
                <w:rFonts w:hint="eastAsia" w:ascii="宋体" w:hAnsi="宋体" w:cs="宋体"/>
                <w:b/>
                <w:i/>
                <w:iCs/>
                <w:szCs w:val="21"/>
                <w:u w:val="single"/>
                <w:lang w:val="zh-CN"/>
              </w:rPr>
              <w:t xml:space="preserve">所有产品及附件免费质保5年（投标人应在投标文件中提供承诺函（格式自拟），承诺中标后在合同签订前提供符合招标文件对应要求的原厂盖章售后服务承诺函。）</w:t>
            </w:r>
            <w:r>
              <w:rPr>
                <w:rFonts w:hint="eastAsia" w:ascii="宋体" w:hAnsi="宋体" w:cs="宋体"/>
                <w:b/>
                <w:i/>
                <w:iCs/>
                <w:szCs w:val="21"/>
                <w:u w:val="single"/>
              </w:rPr>
            </w:r>
            <w:r/>
          </w:p>
        </w:tc>
      </w:tr>
      <w:tr>
        <w:trPr/>
        <w:tc>
          <w:tcPr>
            <w:tcW w:w="395" w:type="pct"/>
            <w:vAlign w:val="center"/>
            <w:textDirection w:val="lrTb"/>
            <w:noWrap w:val="false"/>
          </w:tcPr>
          <w:p>
            <w:pPr>
              <w:pStyle w:val="915"/>
              <w:jc w:val="center"/>
              <w:spacing w:line="360" w:lineRule="auto"/>
              <w:rPr>
                <w:rFonts w:hint="eastAsia" w:ascii="宋体" w:hAnsi="宋体" w:cs="宋体"/>
                <w:bCs/>
                <w:szCs w:val="21"/>
                <w:lang w:val="zh-CN"/>
              </w:rPr>
            </w:pPr>
            <w:r>
              <w:rPr>
                <w:rFonts w:hint="eastAsia" w:ascii="宋体" w:hAnsi="宋体" w:cs="宋体"/>
                <w:b/>
                <w:i/>
                <w:iCs/>
                <w:szCs w:val="21"/>
                <w:u w:val="single"/>
                <w:lang w:val="zh-CN"/>
              </w:rPr>
              <w:t xml:space="preserve">3</w:t>
            </w:r>
            <w:r>
              <w:rPr>
                <w:rFonts w:hint="eastAsia" w:ascii="宋体" w:hAnsi="宋体" w:cs="宋体"/>
                <w:bCs/>
                <w:szCs w:val="21"/>
                <w:lang w:val="zh-CN"/>
              </w:rPr>
            </w:r>
            <w:r/>
          </w:p>
        </w:tc>
        <w:tc>
          <w:tcPr>
            <w:tcW w:w="749" w:type="pct"/>
            <w:vAlign w:val="center"/>
            <w:textDirection w:val="lrTb"/>
            <w:noWrap w:val="false"/>
          </w:tcPr>
          <w:p>
            <w:pPr>
              <w:pStyle w:val="915"/>
              <w:jc w:val="center"/>
              <w:spacing w:line="360" w:lineRule="auto"/>
              <w:widowControl/>
              <w:rPr>
                <w:rFonts w:hint="eastAsia" w:ascii="宋体" w:hAnsi="宋体" w:cs="宋体"/>
                <w:bCs/>
                <w:szCs w:val="21"/>
              </w:rPr>
            </w:pPr>
            <w:r>
              <w:rPr>
                <w:rFonts w:hint="eastAsia" w:ascii="宋体" w:hAnsi="宋体" w:cs="宋体"/>
                <w:b/>
                <w:i/>
                <w:iCs/>
                <w:szCs w:val="21"/>
                <w:u w:val="single"/>
              </w:rPr>
              <w:t xml:space="preserve">售后服务</w:t>
            </w:r>
            <w:r>
              <w:rPr>
                <w:rFonts w:hint="eastAsia" w:ascii="宋体" w:hAnsi="宋体" w:cs="宋体"/>
                <w:bCs/>
                <w:szCs w:val="21"/>
              </w:rPr>
            </w:r>
            <w:r/>
          </w:p>
        </w:tc>
        <w:tc>
          <w:tcPr>
            <w:tcW w:w="3856" w:type="pct"/>
            <w:vAlign w:val="top"/>
            <w:textDirection w:val="lrTb"/>
            <w:noWrap w:val="false"/>
          </w:tcPr>
          <w:p>
            <w:pPr>
              <w:pStyle w:val="915"/>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1）在保修期内，如有损坏或质量不合格者，投标人应及时给予修复和更换，其修理和更换应免费。正常修理周期和修理期间需提供免费测试。接到报修请求，应在2小时内响应，24小时内维修人员到达现场，必要时应向采购人提供应急备用设备。</w:t>
            </w:r>
            <w:r/>
          </w:p>
          <w:p>
            <w:pPr>
              <w:pStyle w:val="915"/>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（2）在保修期期满前一个月，供应商必须指派专业人员上门检测仪器，确保仪器的指标符合验收标准，如有问题应作为保修内容给予免费处理。</w:t>
            </w:r>
            <w:r/>
          </w:p>
          <w:p>
            <w:pPr>
              <w:pStyle w:val="915"/>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（3）在保修期外，供应商为仪器提供终身维修服务，保证零配件的供给。维修问题出现时，按技术参数服务要求相应条款处理。</w:t>
            </w:r>
            <w:r/>
          </w:p>
          <w:p>
            <w:pPr>
              <w:pStyle w:val="915"/>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（4）在保修期内，如果原厂方鉴定设备因为人为损坏，厂方须出具具有法定权威性第三方检测证明，否则一律视为保修范围内容处理。</w:t>
            </w:r>
            <w:r/>
          </w:p>
          <w:p>
            <w:pPr>
              <w:pStyle w:val="915"/>
              <w:jc w:val="left"/>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（5）承诺在硬件条件允许的情况</w:t>
            </w:r>
            <w:r>
              <w:rPr>
                <w:rFonts w:hint="eastAsia" w:ascii="宋体" w:hAnsi="宋体" w:cs="宋体"/>
                <w:b/>
                <w:i/>
                <w:iCs/>
                <w:szCs w:val="21"/>
                <w:u w:val="single"/>
              </w:rPr>
              <w:t xml:space="preserve">下，终身免费升级软件，并对新软件的功能免费培训。要求供货厂家在中国设立固定维修站，并配备专业维修工程师，提供及时有效的售后服务并配合包括所有附件在内的安装、调试和验收。</w:t>
            </w:r>
            <w:r/>
          </w:p>
          <w:p>
            <w:pPr>
              <w:pStyle w:val="915"/>
              <w:spacing w:line="360" w:lineRule="auto"/>
              <w:widowControl/>
              <w:rPr>
                <w:rFonts w:hint="eastAsia" w:ascii="宋体" w:hAnsi="宋体" w:cs="宋体"/>
                <w:bCs/>
                <w:szCs w:val="21"/>
              </w:rPr>
            </w:pPr>
            <w:r>
              <w:rPr>
                <w:rFonts w:hint="eastAsia" w:ascii="宋体" w:hAnsi="宋体" w:cs="宋体"/>
                <w:b/>
                <w:i/>
                <w:iCs/>
                <w:szCs w:val="21"/>
                <w:u w:val="single"/>
              </w:rPr>
              <w:t xml:space="preserve">（6）终身提供免费的应用咨询及技术帮助。</w:t>
            </w:r>
            <w:r>
              <w:rPr>
                <w:rFonts w:hint="eastAsia" w:ascii="宋体" w:hAnsi="宋体" w:cs="宋体"/>
                <w:bCs/>
                <w:szCs w:val="21"/>
              </w:rPr>
            </w:r>
            <w:r/>
          </w:p>
        </w:tc>
      </w:tr>
      <w:tr>
        <w:trPr/>
        <w:tc>
          <w:tcPr>
            <w:tcW w:w="395" w:type="pct"/>
            <w:vAlign w:val="center"/>
            <w:textDirection w:val="lrTb"/>
            <w:noWrap w:val="false"/>
          </w:tcPr>
          <w:p>
            <w:pPr>
              <w:pStyle w:val="915"/>
              <w:jc w:val="center"/>
              <w:spacing w:line="360" w:lineRule="auto"/>
              <w:rPr>
                <w:rFonts w:ascii="宋体" w:hAnsi="宋体" w:cs="宋体"/>
                <w:bCs/>
                <w:szCs w:val="21"/>
                <w:lang w:val="zh-CN"/>
              </w:rPr>
            </w:pPr>
            <w:r>
              <w:rPr>
                <w:rFonts w:hint="eastAsia" w:ascii="宋体" w:hAnsi="宋体" w:cs="宋体"/>
                <w:bCs/>
                <w:i/>
                <w:iCs/>
                <w:szCs w:val="21"/>
                <w:u w:val="single"/>
                <w:lang w:val="zh-CN"/>
              </w:rPr>
              <w:t xml:space="preserve">4</w:t>
            </w:r>
            <w:r>
              <w:rPr>
                <w:rFonts w:ascii="宋体" w:hAnsi="宋体" w:cs="宋体"/>
                <w:bCs/>
                <w:szCs w:val="21"/>
                <w:lang w:val="zh-CN"/>
              </w:rPr>
            </w:r>
            <w:r/>
          </w:p>
        </w:tc>
        <w:tc>
          <w:tcPr>
            <w:tcW w:w="749" w:type="pct"/>
            <w:vAlign w:val="center"/>
            <w:textDirection w:val="lrTb"/>
            <w:noWrap w:val="false"/>
          </w:tcPr>
          <w:p>
            <w:pPr>
              <w:pStyle w:val="915"/>
              <w:jc w:val="center"/>
              <w:spacing w:line="360" w:lineRule="auto"/>
              <w:widowControl/>
              <w:rPr>
                <w:rFonts w:hint="eastAsia" w:ascii="宋体" w:hAnsi="宋体" w:cs="宋体"/>
                <w:bCs/>
                <w:szCs w:val="21"/>
              </w:rPr>
            </w:pPr>
            <w:r>
              <w:rPr>
                <w:rFonts w:hint="eastAsia" w:ascii="宋体" w:hAnsi="宋体" w:cs="宋体"/>
                <w:bCs/>
                <w:i/>
                <w:iCs/>
                <w:szCs w:val="21"/>
                <w:u w:val="single"/>
              </w:rPr>
              <w:t xml:space="preserve">培训</w:t>
            </w:r>
            <w:r>
              <w:rPr>
                <w:rFonts w:hint="eastAsia" w:ascii="宋体" w:hAnsi="宋体" w:cs="宋体"/>
                <w:bCs/>
                <w:szCs w:val="21"/>
              </w:rPr>
            </w:r>
            <w:r/>
          </w:p>
        </w:tc>
        <w:tc>
          <w:tcPr>
            <w:tcW w:w="3856" w:type="pct"/>
            <w:vAlign w:val="center"/>
            <w:textDirection w:val="lrTb"/>
            <w:noWrap w:val="false"/>
          </w:tcPr>
          <w:p>
            <w:pPr>
              <w:pStyle w:val="915"/>
              <w:jc w:val="left"/>
              <w:spacing w:line="360" w:lineRule="auto"/>
              <w:widowControl/>
              <w:rPr>
                <w:rFonts w:hint="eastAsia" w:ascii="宋体" w:hAnsi="宋体" w:cs="宋体"/>
                <w:bCs/>
                <w:szCs w:val="21"/>
              </w:rPr>
            </w:pPr>
            <w:r>
              <w:rPr>
                <w:rFonts w:hint="eastAsia" w:ascii="宋体" w:hAnsi="宋体" w:cs="宋体"/>
                <w:bCs/>
                <w:i/>
                <w:iCs/>
                <w:szCs w:val="21"/>
                <w:u w:val="single"/>
              </w:rPr>
              <w:t xml:space="preserve">负责对采购人、最终用户的操作、维修人员在项目所在地进行业务培训，请投标人自报可以提供业务培训的人数及天数，并应达到能熟练操作并能排除常见故障的标准；</w:t>
            </w:r>
            <w:r>
              <w:rPr>
                <w:rFonts w:hint="eastAsia" w:ascii="宋体" w:hAnsi="宋体" w:cs="宋体"/>
                <w:bCs/>
                <w:szCs w:val="21"/>
              </w:rPr>
            </w:r>
            <w:r/>
          </w:p>
        </w:tc>
      </w:tr>
      <w:tr>
        <w:trPr/>
        <w:tc>
          <w:tcPr>
            <w:tcW w:w="395" w:type="pct"/>
            <w:vAlign w:val="center"/>
            <w:textDirection w:val="lrTb"/>
            <w:noWrap w:val="false"/>
          </w:tcPr>
          <w:p>
            <w:pPr>
              <w:pStyle w:val="915"/>
              <w:jc w:val="center"/>
              <w:spacing w:line="360" w:lineRule="auto"/>
              <w:rPr>
                <w:rFonts w:hint="eastAsia" w:ascii="宋体" w:hAnsi="宋体" w:cs="宋体"/>
                <w:bCs/>
                <w:szCs w:val="21"/>
                <w:lang w:val="zh-CN"/>
              </w:rPr>
            </w:pPr>
            <w:r>
              <w:rPr>
                <w:rFonts w:hint="eastAsia" w:ascii="宋体" w:hAnsi="宋体" w:cs="宋体"/>
                <w:bCs/>
                <w:i/>
                <w:iCs/>
                <w:szCs w:val="21"/>
                <w:u w:val="single"/>
                <w:lang w:val="zh-CN"/>
              </w:rPr>
              <w:t xml:space="preserve">5</w:t>
            </w:r>
            <w:r>
              <w:rPr>
                <w:rFonts w:hint="eastAsia" w:ascii="宋体" w:hAnsi="宋体" w:cs="宋体"/>
                <w:bCs/>
                <w:szCs w:val="21"/>
                <w:lang w:val="zh-CN"/>
              </w:rPr>
            </w:r>
            <w:r/>
          </w:p>
        </w:tc>
        <w:tc>
          <w:tcPr>
            <w:tcW w:w="749" w:type="pct"/>
            <w:vAlign w:val="center"/>
            <w:textDirection w:val="lrTb"/>
            <w:noWrap w:val="false"/>
          </w:tcPr>
          <w:p>
            <w:pPr>
              <w:pStyle w:val="915"/>
              <w:jc w:val="center"/>
              <w:spacing w:line="360" w:lineRule="auto"/>
              <w:widowControl/>
              <w:rPr>
                <w:rFonts w:hint="eastAsia" w:ascii="宋体" w:hAnsi="宋体" w:cs="宋体"/>
                <w:bCs/>
                <w:szCs w:val="21"/>
                <w:lang w:val="zh-CN"/>
              </w:rPr>
            </w:pPr>
            <w:r>
              <w:rPr>
                <w:rFonts w:hint="eastAsia" w:ascii="宋体" w:hAnsi="宋体" w:cs="宋体"/>
                <w:bCs/>
                <w:i/>
                <w:iCs/>
                <w:szCs w:val="21"/>
                <w:u w:val="single"/>
              </w:rPr>
              <w:t xml:space="preserve">验收标准</w:t>
            </w:r>
            <w:r>
              <w:rPr>
                <w:rFonts w:hint="eastAsia" w:ascii="宋体" w:hAnsi="宋体" w:cs="宋体"/>
                <w:bCs/>
                <w:szCs w:val="21"/>
                <w:lang w:val="zh-CN"/>
              </w:rPr>
            </w:r>
            <w:r/>
          </w:p>
        </w:tc>
        <w:tc>
          <w:tcPr>
            <w:tcW w:w="3856" w:type="pct"/>
            <w:vAlign w:val="top"/>
            <w:textDirection w:val="lrTb"/>
            <w:noWrap w:val="false"/>
          </w:tcPr>
          <w:p>
            <w:pPr>
              <w:pStyle w:val="915"/>
              <w:jc w:val="left"/>
              <w:spacing w:line="360" w:lineRule="auto"/>
              <w:widowControl/>
              <w:rPr>
                <w:rFonts w:ascii="宋体" w:hAnsi="宋体" w:cs="宋体"/>
                <w:bCs/>
                <w:i/>
                <w:iCs/>
                <w:szCs w:val="21"/>
                <w:u w:val="single"/>
              </w:rPr>
            </w:pPr>
            <w:r>
              <w:rPr>
                <w:rFonts w:hint="eastAsia" w:ascii="宋体" w:hAnsi="宋体" w:cs="宋体"/>
                <w:bCs/>
                <w:i/>
                <w:iCs/>
                <w:szCs w:val="21"/>
                <w:u w:val="single"/>
              </w:rPr>
              <w:t xml:space="preserve">1、货物到货后，双方组织有关人员按照国家和行业相关标准、合同、采购文件、投标文件及采购过程中的有关材料、投标产品技术手册进行现场验收。验收人员按照合同书和装箱清单逐一查验货物的数量和型号是否相符，配件、说明书及其它技术资料是否配套，质量、性能是否合格。货物以及配件的验收，应在货物到达现场30日内完成。</w:t>
            </w:r>
            <w:r>
              <w:rPr>
                <w:rFonts w:ascii="宋体" w:hAnsi="宋体" w:cs="宋体"/>
                <w:bCs/>
                <w:i/>
                <w:iCs/>
                <w:szCs w:val="21"/>
                <w:u w:val="single"/>
              </w:rPr>
            </w:r>
            <w:r/>
          </w:p>
          <w:p>
            <w:pPr>
              <w:pStyle w:val="915"/>
              <w:jc w:val="left"/>
              <w:spacing w:line="360" w:lineRule="auto"/>
              <w:widowControl/>
              <w:rPr>
                <w:rFonts w:hint="eastAsia" w:ascii="宋体" w:hAnsi="宋体" w:cs="宋体"/>
                <w:bCs/>
                <w:szCs w:val="21"/>
              </w:rPr>
            </w:pPr>
            <w:r>
              <w:rPr>
                <w:rFonts w:hint="eastAsia" w:ascii="宋体" w:hAnsi="宋体" w:cs="宋体"/>
                <w:bCs/>
                <w:i/>
                <w:iCs/>
                <w:szCs w:val="21"/>
                <w:u w:val="single"/>
              </w:rPr>
              <w:t xml:space="preserve">2、验收时发现不符合质量要求，投标人须无条件予以退换，采购人不接受维修方式。退换发生的费用均由投标人自行承担，且不影响合同的正常履行，因此造成的不能按时履约属于投标人违约。如在验收中发现双方均无法认定的争议，可聘请双方认可的具有国家认可检测资质的第三方检测机构予以检测，费用按双方约定处理。</w:t>
            </w:r>
            <w:r>
              <w:rPr>
                <w:rFonts w:hint="eastAsia" w:ascii="宋体" w:hAnsi="宋体" w:cs="宋体"/>
                <w:bCs/>
                <w:szCs w:val="21"/>
              </w:rPr>
            </w:r>
            <w:r/>
          </w:p>
        </w:tc>
      </w:tr>
      <w:tr>
        <w:trPr>
          <w:trHeight w:val="397"/>
        </w:trPr>
        <w:tc>
          <w:tcPr>
            <w:tcW w:w="395" w:type="pct"/>
            <w:vAlign w:val="center"/>
            <w:textDirection w:val="lrTb"/>
            <w:noWrap w:val="false"/>
          </w:tcPr>
          <w:p>
            <w:pPr>
              <w:pStyle w:val="915"/>
              <w:jc w:val="center"/>
              <w:rPr>
                <w:rFonts w:hint="eastAsia" w:ascii="宋体" w:hAnsi="宋体" w:cs="宋体"/>
                <w:bCs/>
                <w:szCs w:val="21"/>
                <w:lang w:val="zh-CN"/>
              </w:rPr>
            </w:pPr>
            <w:r>
              <w:rPr>
                <w:rFonts w:hint="eastAsia" w:ascii="宋体" w:hAnsi="宋体" w:cs="宋体"/>
                <w:bCs/>
                <w:i/>
                <w:iCs/>
                <w:szCs w:val="21"/>
                <w:u w:val="single"/>
                <w:lang w:val="zh-CN"/>
              </w:rPr>
              <w:t xml:space="preserve">6</w:t>
            </w:r>
            <w:r>
              <w:rPr>
                <w:rFonts w:hint="eastAsia" w:ascii="宋体" w:hAnsi="宋体" w:cs="宋体"/>
                <w:bCs/>
                <w:szCs w:val="21"/>
                <w:lang w:val="zh-CN"/>
              </w:rPr>
            </w:r>
            <w:r/>
          </w:p>
        </w:tc>
        <w:tc>
          <w:tcPr>
            <w:tcW w:w="749" w:type="pct"/>
            <w:vAlign w:val="center"/>
            <w:textDirection w:val="lrTb"/>
            <w:noWrap w:val="false"/>
          </w:tcPr>
          <w:p>
            <w:pPr>
              <w:pStyle w:val="915"/>
              <w:jc w:val="center"/>
              <w:widowControl/>
              <w:rPr>
                <w:rFonts w:hint="eastAsia" w:ascii="宋体" w:hAnsi="宋体" w:cs="宋体"/>
                <w:bCs/>
                <w:szCs w:val="21"/>
                <w:lang w:val="zh-CN"/>
              </w:rPr>
            </w:pPr>
            <w:r>
              <w:rPr>
                <w:rFonts w:hint="eastAsia" w:ascii="宋体" w:hAnsi="宋体" w:cs="宋体"/>
                <w:bCs/>
                <w:i/>
                <w:iCs/>
                <w:szCs w:val="21"/>
                <w:u w:val="single"/>
              </w:rPr>
              <w:t xml:space="preserve">交货地点</w:t>
            </w:r>
            <w:r>
              <w:rPr>
                <w:rFonts w:hint="eastAsia" w:ascii="宋体" w:hAnsi="宋体" w:cs="宋体"/>
                <w:bCs/>
                <w:szCs w:val="21"/>
                <w:lang w:val="zh-CN"/>
              </w:rPr>
            </w:r>
            <w:r/>
          </w:p>
        </w:tc>
        <w:tc>
          <w:tcPr>
            <w:tcW w:w="3856" w:type="pct"/>
            <w:vAlign w:val="center"/>
            <w:textDirection w:val="lrTb"/>
            <w:noWrap w:val="false"/>
          </w:tcPr>
          <w:p>
            <w:pPr>
              <w:pStyle w:val="915"/>
              <w:spacing w:line="360" w:lineRule="auto"/>
              <w:widowControl/>
              <w:rPr>
                <w:rFonts w:hint="eastAsia" w:ascii="宋体" w:hAnsi="宋体" w:cs="宋体"/>
                <w:bCs/>
                <w:szCs w:val="21"/>
                <w:lang w:val="zh-CN"/>
              </w:rPr>
            </w:pPr>
            <w:r>
              <w:rPr>
                <w:rFonts w:hint="eastAsia" w:ascii="宋体" w:hAnsi="宋体" w:cs="宋体"/>
                <w:bCs/>
                <w:i/>
                <w:iCs/>
                <w:szCs w:val="21"/>
                <w:u w:val="single"/>
              </w:rPr>
              <w:t xml:space="preserve">扬州市中医院新院区（邗</w:t>
            </w:r>
            <w:r>
              <w:rPr>
                <w:rFonts w:hint="eastAsia" w:ascii="宋体" w:hAnsi="宋体" w:cs="宋体"/>
                <w:bCs/>
                <w:i/>
                <w:iCs/>
                <w:szCs w:val="21"/>
                <w:u w:val="single"/>
              </w:rPr>
              <w:t xml:space="preserve">江区翠岗路400号），最终地点由采购人指定。</w:t>
            </w:r>
            <w:r>
              <w:rPr>
                <w:rFonts w:hint="eastAsia" w:ascii="宋体" w:hAnsi="宋体" w:cs="宋体"/>
                <w:bCs/>
                <w:szCs w:val="21"/>
                <w:lang w:val="zh-CN"/>
              </w:rPr>
            </w:r>
            <w:r/>
          </w:p>
        </w:tc>
      </w:tr>
      <w:tr>
        <w:trPr/>
        <w:tc>
          <w:tcPr>
            <w:tcW w:w="395" w:type="pct"/>
            <w:vAlign w:val="center"/>
            <w:textDirection w:val="lrTb"/>
            <w:noWrap w:val="false"/>
          </w:tcPr>
          <w:p>
            <w:pPr>
              <w:pStyle w:val="915"/>
              <w:jc w:val="center"/>
              <w:spacing w:line="360" w:lineRule="auto"/>
              <w:rPr>
                <w:rFonts w:hint="eastAsia" w:ascii="宋体" w:hAnsi="宋体" w:cs="宋体"/>
                <w:bCs/>
                <w:szCs w:val="21"/>
                <w:lang w:val="zh-CN"/>
              </w:rPr>
            </w:pPr>
            <w:r>
              <w:rPr>
                <w:rFonts w:hint="eastAsia" w:ascii="宋体" w:hAnsi="宋体" w:cs="宋体"/>
                <w:bCs/>
                <w:i/>
                <w:iCs/>
                <w:szCs w:val="21"/>
                <w:u w:val="single"/>
                <w:lang w:val="zh-CN"/>
              </w:rPr>
              <w:t xml:space="preserve">7</w:t>
            </w:r>
            <w:r>
              <w:rPr>
                <w:rFonts w:hint="eastAsia" w:ascii="宋体" w:hAnsi="宋体" w:cs="宋体"/>
                <w:bCs/>
                <w:szCs w:val="21"/>
                <w:lang w:val="zh-CN"/>
              </w:rPr>
            </w:r>
            <w:r/>
          </w:p>
        </w:tc>
        <w:tc>
          <w:tcPr>
            <w:tcW w:w="749" w:type="pct"/>
            <w:vAlign w:val="center"/>
            <w:textDirection w:val="lrTb"/>
            <w:noWrap w:val="false"/>
          </w:tcPr>
          <w:p>
            <w:pPr>
              <w:pStyle w:val="915"/>
              <w:jc w:val="center"/>
              <w:spacing w:line="360" w:lineRule="auto"/>
              <w:widowControl/>
              <w:rPr>
                <w:rFonts w:hint="eastAsia" w:ascii="宋体" w:hAnsi="宋体" w:cs="宋体"/>
                <w:bCs/>
                <w:szCs w:val="21"/>
                <w:lang w:val="zh-CN"/>
              </w:rPr>
            </w:pPr>
            <w:r>
              <w:rPr>
                <w:rFonts w:hint="eastAsia" w:ascii="宋体" w:hAnsi="宋体" w:cs="宋体"/>
                <w:bCs/>
                <w:i/>
                <w:iCs/>
                <w:szCs w:val="21"/>
                <w:u w:val="single"/>
              </w:rPr>
              <w:t xml:space="preserve">设备安装调试</w:t>
            </w:r>
            <w:r>
              <w:rPr>
                <w:rFonts w:hint="eastAsia" w:ascii="宋体" w:hAnsi="宋体" w:cs="宋体"/>
                <w:bCs/>
                <w:szCs w:val="21"/>
                <w:lang w:val="zh-CN"/>
              </w:rPr>
            </w:r>
            <w:r/>
          </w:p>
        </w:tc>
        <w:tc>
          <w:tcPr>
            <w:tcW w:w="3856" w:type="pct"/>
            <w:vAlign w:val="center"/>
            <w:textDirection w:val="lrTb"/>
            <w:noWrap w:val="false"/>
          </w:tcPr>
          <w:p>
            <w:pPr>
              <w:pStyle w:val="915"/>
              <w:spacing w:line="360" w:lineRule="auto"/>
              <w:widowControl/>
              <w:rPr>
                <w:rFonts w:hint="eastAsia" w:ascii="宋体" w:hAnsi="宋体" w:cs="宋体"/>
                <w:bCs/>
                <w:szCs w:val="21"/>
                <w:lang w:val="zh-CN"/>
              </w:rPr>
            </w:pPr>
            <w:r>
              <w:rPr>
                <w:rFonts w:hint="eastAsia" w:ascii="宋体" w:hAnsi="宋体" w:cs="宋体"/>
                <w:bCs/>
                <w:i/>
                <w:iCs/>
                <w:szCs w:val="21"/>
                <w:u w:val="single"/>
              </w:rPr>
              <w:t xml:space="preserve">按照采购人指定时间、地点现场交货，并派人调试直到可正常使用，其所有费用（包括设备的搬运、安装调试等）包含在投标人报价总价中，投标人在交付验收时应随货同步提供详细的相关操作说明及技术资料。在双方约定的期限内提供技术培训和现场指导，直至确保采购方人员能够熟练使用设备。</w:t>
            </w:r>
            <w:r>
              <w:rPr>
                <w:rFonts w:hint="eastAsia" w:ascii="宋体" w:hAnsi="宋体" w:cs="宋体"/>
                <w:bCs/>
                <w:szCs w:val="21"/>
                <w:lang w:val="zh-CN"/>
              </w:rPr>
            </w:r>
            <w:r/>
          </w:p>
        </w:tc>
      </w:tr>
      <w:tr>
        <w:trPr/>
        <w:tc>
          <w:tcPr>
            <w:tcW w:w="395" w:type="pct"/>
            <w:vAlign w:val="center"/>
            <w:textDirection w:val="lrTb"/>
            <w:noWrap w:val="false"/>
          </w:tcPr>
          <w:p>
            <w:pPr>
              <w:pStyle w:val="915"/>
              <w:jc w:val="center"/>
              <w:spacing w:line="360" w:lineRule="auto"/>
              <w:rPr>
                <w:rFonts w:hint="eastAsia" w:ascii="宋体" w:hAnsi="宋体" w:cs="宋体"/>
                <w:b/>
                <w:i/>
                <w:iCs/>
                <w:szCs w:val="21"/>
                <w:u w:val="single"/>
              </w:rPr>
            </w:pPr>
            <w:r>
              <w:rPr>
                <w:rFonts w:hint="eastAsia" w:ascii="宋体" w:hAnsi="宋体" w:cs="宋体"/>
                <w:b/>
                <w:i/>
                <w:iCs/>
                <w:szCs w:val="21"/>
                <w:u w:val="single"/>
              </w:rPr>
              <w:t xml:space="preserve">8</w:t>
            </w:r>
            <w:r/>
          </w:p>
        </w:tc>
        <w:tc>
          <w:tcPr>
            <w:tcW w:w="749" w:type="pct"/>
            <w:vAlign w:val="center"/>
            <w:textDirection w:val="lrTb"/>
            <w:noWrap w:val="false"/>
          </w:tcPr>
          <w:p>
            <w:pPr>
              <w:pStyle w:val="915"/>
              <w:jc w:val="center"/>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付款方式</w:t>
            </w:r>
            <w:r/>
          </w:p>
        </w:tc>
        <w:tc>
          <w:tcPr>
            <w:tcW w:w="3856" w:type="pct"/>
            <w:vAlign w:val="center"/>
            <w:textDirection w:val="lrTb"/>
            <w:noWrap w:val="false"/>
          </w:tcPr>
          <w:p>
            <w:pPr>
              <w:pStyle w:val="915"/>
              <w:spacing w:line="360" w:lineRule="auto"/>
              <w:widowControl/>
              <w:rPr>
                <w:rFonts w:ascii="宋体" w:hAnsi="宋体" w:cs="宋体"/>
                <w:b/>
                <w:i/>
                <w:iCs/>
                <w:szCs w:val="21"/>
                <w:u w:val="single"/>
              </w:rPr>
            </w:pPr>
            <w:r>
              <w:rPr>
                <w:rFonts w:hint="eastAsia" w:ascii="宋体" w:hAnsi="宋体" w:cs="宋体"/>
                <w:b/>
                <w:i/>
                <w:iCs/>
                <w:szCs w:val="21"/>
                <w:u w:val="single"/>
              </w:rPr>
              <w:t xml:space="preserve">鉴于为采购人新院区项目，合同签订完成，并接采购人通知后，中标人安排发货事宜，并应在约定时间内完成供货。本项目分批次供货，接采购人通知中标人开具当批次对应发票后10个工作日内，采购人支付当批次总额的30%；货到验收合格，收到中标人对应发票后10个工作日内采购人支付当批次总额的60%，验收合格满一年，收到中标人发票后10个工作日内采购人付清当批次剩余10%。</w:t>
            </w:r>
            <w:r>
              <w:rPr>
                <w:rFonts w:ascii="宋体" w:hAnsi="宋体" w:cs="宋体"/>
                <w:b/>
                <w:i/>
                <w:iCs/>
                <w:szCs w:val="21"/>
                <w:u w:val="single"/>
              </w:rPr>
            </w:r>
            <w:r/>
          </w:p>
          <w:p>
            <w:pPr>
              <w:pStyle w:val="915"/>
              <w:spacing w:line="360" w:lineRule="auto"/>
              <w:widowControl/>
              <w:rPr>
                <w:rFonts w:hint="eastAsia" w:ascii="宋体" w:hAnsi="宋体" w:cs="宋体"/>
                <w:b/>
                <w:i/>
                <w:iCs/>
                <w:szCs w:val="21"/>
                <w:u w:val="single"/>
              </w:rPr>
            </w:pPr>
            <w:r>
              <w:rPr>
                <w:rFonts w:hint="eastAsia" w:ascii="宋体" w:hAnsi="宋体" w:cs="宋体"/>
                <w:b/>
                <w:i/>
                <w:iCs/>
                <w:szCs w:val="21"/>
                <w:u w:val="single"/>
              </w:rPr>
              <w:t xml:space="preserve">（如为中小微企业中标，付款方式为合同签订前中标人提供当批次金额10%的履约保证金，采购人自收到中标人发票并验收合格之日起60日内付清当批次全款，履约保证金在验收合格满一年后退还）</w:t>
            </w:r>
            <w:r>
              <w:rPr>
                <w:rFonts w:hint="eastAsia" w:ascii="宋体" w:hAnsi="宋体" w:cs="宋体"/>
                <w:b/>
                <w:i/>
                <w:iCs/>
                <w:szCs w:val="21"/>
                <w:u w:val="single"/>
              </w:rPr>
            </w:r>
            <w:r/>
          </w:p>
        </w:tc>
      </w:tr>
    </w:tbl>
    <w:p>
      <w:pPr>
        <w:pStyle w:val="915"/>
        <w:jc w:val="left"/>
        <w:spacing w:line="360" w:lineRule="auto"/>
        <w:rPr>
          <w:rFonts w:ascii="宋体" w:hAnsi="宋体" w:cs="宋体"/>
          <w:b/>
          <w:bCs/>
          <w:szCs w:val="21"/>
        </w:rPr>
      </w:pPr>
      <w:r>
        <w:rPr>
          <w:rFonts w:ascii="宋体" w:hAnsi="宋体" w:cs="宋体"/>
          <w:b/>
          <w:bCs/>
          <w:szCs w:val="21"/>
        </w:rPr>
      </w:r>
      <w:r/>
    </w:p>
    <w:p>
      <w:pPr>
        <w:pStyle w:val="915"/>
        <w:jc w:val="left"/>
        <w:spacing w:line="360" w:lineRule="auto"/>
        <w:rPr>
          <w:rFonts w:hint="eastAsia" w:ascii="宋体" w:hAnsi="宋体" w:cs="宋体"/>
          <w:b/>
          <w:bCs/>
          <w:szCs w:val="21"/>
        </w:rPr>
      </w:pPr>
      <w:r>
        <w:rPr>
          <w:rFonts w:hint="eastAsia" w:ascii="宋体" w:hAnsi="宋体" w:cs="宋体"/>
          <w:b/>
          <w:bCs/>
          <w:szCs w:val="21"/>
        </w:rPr>
        <w:t xml:space="preserve">三、项目其它要求：</w:t>
      </w:r>
      <w:r/>
    </w:p>
    <w:p>
      <w:pPr>
        <w:pStyle w:val="915"/>
        <w:ind w:firstLine="420"/>
        <w:spacing w:line="360" w:lineRule="auto"/>
        <w:rPr>
          <w:rFonts w:hint="eastAsia" w:ascii="宋体" w:hAnsi="宋体" w:cs="宋体"/>
          <w:szCs w:val="21"/>
        </w:rPr>
        <w:outlineLvl w:val="0"/>
      </w:pPr>
      <w:r>
        <w:rPr>
          <w:rFonts w:hint="eastAsia" w:ascii="宋体" w:hAnsi="宋体" w:cs="宋体"/>
          <w:szCs w:val="21"/>
        </w:rPr>
        <w:t xml:space="preserve">1、投标文件整体编制：投标文件应编制规范，内容齐全，所有采购文件要求内容无缺漏，条理清晰、编制有详细的总目录、章节</w:t>
      </w:r>
      <w:r>
        <w:rPr>
          <w:rFonts w:hint="eastAsia" w:ascii="宋体" w:hAnsi="宋体" w:cs="宋体"/>
          <w:szCs w:val="21"/>
        </w:rPr>
        <w:t xml:space="preserve">目录和细目等便于评委查询。</w:t>
      </w:r>
      <w:r/>
    </w:p>
    <w:p>
      <w:pPr>
        <w:pStyle w:val="915"/>
        <w:ind w:firstLine="420"/>
        <w:spacing w:line="360" w:lineRule="auto"/>
        <w:rPr>
          <w:rFonts w:hint="eastAsia" w:ascii="宋体" w:hAnsi="宋体" w:cs="宋体"/>
          <w:szCs w:val="21"/>
        </w:rPr>
        <w:outlineLvl w:val="0"/>
      </w:pPr>
      <w:r>
        <w:rPr>
          <w:rFonts w:hint="eastAsia" w:ascii="宋体" w:hAnsi="宋体" w:cs="宋体"/>
          <w:szCs w:val="21"/>
        </w:rPr>
        <w:t xml:space="preserve">2、产品质量、功能、技术先进性：本次投标产品应有完善的质量保证措施，参数满足采购文件要求，制造工艺成熟，技术先进，功能齐备。</w:t>
      </w:r>
      <w:r/>
    </w:p>
    <w:p>
      <w:pPr>
        <w:pStyle w:val="915"/>
        <w:ind w:firstLine="420"/>
        <w:spacing w:line="360" w:lineRule="auto"/>
        <w:rPr>
          <w:rFonts w:hint="eastAsia" w:ascii="宋体" w:hAnsi="宋体" w:cs="宋体"/>
          <w:szCs w:val="21"/>
        </w:rPr>
        <w:outlineLvl w:val="0"/>
      </w:pPr>
      <w:r>
        <w:rPr>
          <w:rFonts w:hint="eastAsia" w:ascii="宋体" w:hAnsi="宋体" w:cs="宋体"/>
          <w:szCs w:val="21"/>
        </w:rPr>
        <w:t xml:space="preserve">3、常用零配件保障措施：投标人应有完善的零配件保障措施，可以有效应对设备日常维保及损坏维修需要。确保设备在出现故障后，有效保障投标人在采购人规定的时间内完成修复工作，并使设备在寿命周期内正常稳定运行。</w:t>
      </w:r>
      <w:r/>
    </w:p>
    <w:p>
      <w:pPr>
        <w:pStyle w:val="915"/>
        <w:ind w:firstLine="420"/>
        <w:spacing w:line="360" w:lineRule="auto"/>
        <w:rPr>
          <w:rFonts w:hint="eastAsia" w:ascii="宋体" w:hAnsi="宋体" w:cs="宋体"/>
          <w:szCs w:val="21"/>
        </w:rPr>
        <w:outlineLvl w:val="0"/>
      </w:pPr>
      <w:r>
        <w:rPr>
          <w:rFonts w:hint="eastAsia" w:ascii="宋体" w:hAnsi="宋体" w:cs="宋体"/>
          <w:szCs w:val="21"/>
        </w:rPr>
        <w:t xml:space="preserve">4、增值服务或优惠内容：投标人可针对本项目提出针对性的增值服务或优惠内容，服务应考虑周到，对采购人具备实际价值（例如：可有效降低设备使用成本、优化设备使用效率或提升日常服务体验等，具体由投标人自选考虑）。</w:t>
      </w:r>
      <w:r/>
    </w:p>
    <w:p>
      <w:pPr>
        <w:pStyle w:val="915"/>
        <w:spacing w:line="360" w:lineRule="auto"/>
        <w:rPr>
          <w:rFonts w:hint="eastAsia" w:ascii="宋体" w:hAnsi="宋体" w:cs="宋体"/>
          <w:bCs/>
          <w:szCs w:val="21"/>
        </w:rPr>
      </w:pPr>
      <w:r>
        <w:rPr>
          <w:rFonts w:hint="eastAsia" w:ascii="宋体" w:hAnsi="宋体" w:cs="宋体"/>
          <w:bCs/>
          <w:szCs w:val="21"/>
        </w:rPr>
      </w:r>
      <w:r/>
    </w:p>
    <w:p>
      <w:pPr>
        <w:pStyle w:val="915"/>
        <w:spacing w:line="360" w:lineRule="auto"/>
        <w:rPr>
          <w:rFonts w:hint="eastAsia" w:ascii="宋体" w:hAnsi="宋体" w:cs="宋体"/>
          <w:b/>
          <w:szCs w:val="21"/>
        </w:rPr>
      </w:pPr>
      <w:r>
        <w:rPr>
          <w:rFonts w:hint="eastAsia" w:ascii="宋体" w:hAnsi="宋体" w:cs="宋体"/>
          <w:b/>
          <w:szCs w:val="21"/>
        </w:rPr>
        <w:t xml:space="preserve">四、现场踏勘时间、地点：</w:t>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本项目不组织现场踏勘。投标人可自行前往现场查看相关情况，遵守采购人内部管理相关要求，并不得影响采购人正常工作秩序</w:t>
      </w:r>
      <w:bookmarkStart w:id="74" w:name="_Hlk204182325"/>
      <w:r>
        <w:rPr>
          <w:rFonts w:hint="eastAsia" w:ascii="宋体" w:hAnsi="宋体" w:cs="宋体"/>
          <w:bCs/>
          <w:szCs w:val="21"/>
        </w:rPr>
        <w:t xml:space="preserve">（联系人：刘主任，联系方式：0514-87930563）</w:t>
      </w:r>
      <w:bookmarkEnd w:id="74"/>
      <w:r>
        <w:rPr>
          <w:rFonts w:hint="eastAsia" w:ascii="宋体" w:hAnsi="宋体" w:cs="宋体"/>
          <w:bCs/>
          <w:szCs w:val="21"/>
        </w:rPr>
        <w:t xml:space="preserve">。中标后，投标人不得以现场情况未了解清楚为由向采购人提出提升投标报价或其他任何要求。</w:t>
      </w:r>
      <w:r/>
    </w:p>
    <w:p>
      <w:pPr>
        <w:pStyle w:val="9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9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五、履约保证金： </w:t>
      </w:r>
      <w:r/>
    </w:p>
    <w:p>
      <w:pPr>
        <w:pStyle w:val="915"/>
        <w:ind w:firstLine="420"/>
        <w:spacing w:line="360" w:lineRule="auto"/>
      </w:pPr>
      <w:r>
        <w:rPr>
          <w:rFonts w:hint="eastAsia" w:ascii="宋体" w:hAnsi="宋体" w:cs="宋体"/>
          <w:szCs w:val="21"/>
        </w:rPr>
        <w:t xml:space="preserve">本项目不收取履约保证金。 </w:t>
      </w:r>
      <w:r/>
    </w:p>
    <w:p>
      <w:pPr>
        <w:pStyle w:val="915"/>
        <w:ind w:firstLine="420"/>
        <w:jc w:val="left"/>
        <w:spacing w:line="400" w:lineRule="exact"/>
        <w:rPr>
          <w:rFonts w:hint="eastAsia" w:ascii="宋体" w:hAnsi="宋体" w:cs="宋体"/>
          <w:szCs w:val="21"/>
        </w:rPr>
      </w:pPr>
      <w:r>
        <w:rPr>
          <w:rFonts w:hint="eastAsia" w:ascii="宋体" w:hAnsi="宋体" w:cs="宋体"/>
          <w:szCs w:val="21"/>
        </w:rPr>
      </w:r>
      <w:r/>
    </w:p>
    <w:p>
      <w:pPr>
        <w:pStyle w:val="916"/>
        <w:jc w:val="center"/>
        <w:spacing w:line="360" w:lineRule="auto"/>
        <w:rPr>
          <w:rFonts w:hint="eastAsia" w:ascii="宋体" w:hAnsi="宋体"/>
        </w:rPr>
      </w:pPr>
      <w:r>
        <w:rPr>
          <w:rFonts w:hint="eastAsia"/>
        </w:rPr>
        <w:br w:type="page" w:clear="all"/>
      </w:r>
      <w:r>
        <w:rPr>
          <w:rFonts w:hint="eastAsia" w:ascii="宋体" w:hAnsi="宋体"/>
        </w:rPr>
        <w:t xml:space="preserve">第五章 评标方法及评标标准</w:t>
      </w:r>
      <w:bookmarkEnd w:id="64"/>
      <w:r>
        <w:rPr>
          <w:rFonts w:hint="eastAsia" w:ascii="宋体" w:hAnsi="宋体"/>
        </w:rPr>
      </w:r>
      <w:r/>
    </w:p>
    <w:p>
      <w:pPr>
        <w:pStyle w:val="916"/>
        <w:spacing w:before="0" w:after="0" w:line="360" w:lineRule="auto"/>
        <w:rPr>
          <w:rFonts w:hint="eastAsia" w:ascii="宋体" w:hAnsi="宋体" w:cs="宋体"/>
          <w:b w:val="0"/>
          <w:sz w:val="21"/>
          <w:szCs w:val="21"/>
        </w:rPr>
      </w:pPr>
      <w:r>
        <w:rPr>
          <w:rFonts w:hint="eastAsia" w:ascii="宋体" w:hAnsi="宋体" w:cs="宋体"/>
          <w:b w:val="0"/>
          <w:sz w:val="21"/>
          <w:szCs w:val="21"/>
        </w:rPr>
        <w:t xml:space="preserve">一、评标方法</w:t>
      </w:r>
      <w:r/>
    </w:p>
    <w:p>
      <w:pPr>
        <w:pStyle w:val="915"/>
        <w:ind w:firstLine="420"/>
        <w:jc w:val="left"/>
        <w:spacing w:line="360" w:lineRule="auto"/>
        <w:rPr>
          <w:rFonts w:hint="eastAsia" w:ascii="宋体" w:hAnsi="宋体" w:cs="宋体"/>
          <w:bCs/>
          <w:szCs w:val="21"/>
        </w:rPr>
      </w:pPr>
      <w:r>
        <w:rPr>
          <w:rFonts w:hint="eastAsia" w:ascii="宋体" w:hAnsi="宋体" w:cs="宋体"/>
          <w:bCs/>
          <w:szCs w:val="21"/>
        </w:rPr>
        <w:t xml:space="preserve">评委会将对确定为实质性响应采购文件要求的投标文件进行评价和比较，评标采用综合评分法。</w:t>
      </w:r>
      <w:r>
        <w:rPr>
          <w:rFonts w:hint="eastAsia" w:ascii="宋体" w:hAnsi="宋体" w:cs="宋体"/>
          <w:bCs/>
          <w:szCs w:val="21"/>
        </w:rPr>
      </w:r>
      <w:r/>
    </w:p>
    <w:p>
      <w:pPr>
        <w:pStyle w:val="915"/>
        <w:jc w:val="left"/>
        <w:spacing w:line="360" w:lineRule="auto"/>
        <w:rPr>
          <w:rFonts w:hint="eastAsia" w:ascii="宋体" w:hAnsi="宋体" w:cs="宋体"/>
          <w:bCs/>
          <w:szCs w:val="21"/>
        </w:rPr>
      </w:pPr>
      <w:r>
        <w:rPr>
          <w:rFonts w:hint="eastAsia" w:ascii="宋体" w:hAnsi="宋体" w:cs="宋体"/>
          <w:bCs/>
          <w:szCs w:val="21"/>
        </w:rPr>
        <w:t xml:space="preserve">二、评标标准</w:t>
      </w:r>
      <w:r/>
    </w:p>
    <w:p>
      <w:pPr>
        <w:pStyle w:val="915"/>
        <w:ind w:firstLine="420"/>
        <w:jc w:val="left"/>
        <w:spacing w:line="360" w:lineRule="auto"/>
        <w:rPr>
          <w:rFonts w:ascii="宋体" w:hAnsi="宋体" w:cs="宋体"/>
          <w:bCs/>
          <w:szCs w:val="21"/>
        </w:rPr>
      </w:pPr>
      <w:r>
        <w:rPr>
          <w:rFonts w:hint="eastAsia" w:ascii="宋体" w:hAnsi="宋体" w:cs="宋体"/>
          <w:bCs/>
          <w:szCs w:val="21"/>
        </w:rPr>
        <w:t xml:space="preserve">本项目采用综合评分法确定中标候选人。评标委员会将按下列评分办法和标准进行评分，总分值为100分。</w:t>
      </w:r>
      <w:r>
        <w:rPr>
          <w:rFonts w:ascii="宋体" w:hAnsi="宋体" w:cs="宋体"/>
          <w:bCs/>
          <w:szCs w:val="21"/>
        </w:rPr>
      </w:r>
      <w:r/>
    </w:p>
    <w:p>
      <w:pPr>
        <w:pStyle w:val="915"/>
        <w:jc w:val="center"/>
        <w:spacing w:line="360" w:lineRule="auto"/>
        <w:rPr>
          <w:rFonts w:ascii="宋体" w:hAnsi="宋体" w:cs="宋体"/>
          <w:bCs/>
          <w:szCs w:val="21"/>
        </w:rPr>
      </w:pPr>
      <w:r>
        <w:rPr>
          <w:rFonts w:hint="eastAsia" w:ascii="宋体" w:hAnsi="宋体" w:cs="宋体"/>
          <w:b/>
          <w:sz w:val="24"/>
          <w:szCs w:val="24"/>
        </w:rPr>
        <w:t xml:space="preserve">第一包：平衡功能评估与训练系统等设备</w:t>
      </w:r>
      <w:r>
        <w:rPr>
          <w:rFonts w:ascii="宋体" w:hAnsi="宋体" w:cs="宋体"/>
          <w:bCs/>
          <w:szCs w:val="21"/>
        </w:rPr>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915"/>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采用低价优先法计算，即满足采购文件要求且投标价格最低的投标报价为评标基准价，其价格分为满分30分。其他投标人的价格分按照下列公式计算：投标报价得分=（评标基准价/投标报价）×30。</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915"/>
              <w:jc w:val="center"/>
              <w:spacing w:line="360" w:lineRule="auto"/>
              <w:rPr>
                <w:rFonts w:hint="eastAsia" w:ascii="宋体" w:hAnsi="宋体" w:cs="宋体"/>
                <w:szCs w:val="21"/>
              </w:rPr>
            </w:pPr>
            <w:r>
              <w:rPr>
                <w:rFonts w:hint="eastAsia" w:ascii="宋体" w:hAnsi="宋体" w:cs="宋体"/>
                <w:szCs w:val="21"/>
              </w:rPr>
              <w:t xml:space="preserve">（50分）</w:t>
            </w:r>
            <w:r/>
          </w:p>
        </w:tc>
        <w:tc>
          <w:tcPr>
            <w:tcW w:w="7799" w:type="dxa"/>
            <w:vAlign w:val="center"/>
            <w:textDirection w:val="lrTb"/>
            <w:noWrap w:val="false"/>
          </w:tcPr>
          <w:p>
            <w:pPr>
              <w:pStyle w:val="915"/>
              <w:jc w:val="left"/>
              <w:spacing w:line="360" w:lineRule="auto"/>
              <w:rPr>
                <w:rFonts w:ascii="宋体" w:hAnsi="宋体" w:cs="宋体"/>
                <w:szCs w:val="21"/>
              </w:rPr>
            </w:pPr>
            <w:r>
              <w:rPr>
                <w:rFonts w:hint="eastAsia" w:ascii="宋体" w:hAnsi="宋体" w:cs="宋体"/>
                <w:szCs w:val="21"/>
              </w:rPr>
              <w:t xml:space="preserve">技术参数全部满足采购文件技术需求的得满分50分；技术需求中标注“★”的为关键参数，有一条负偏离投标即被否决；技术需求中标注“▲”的为重要参数，每有一项负偏离扣1分；技术需求中其它未标注“★”或“▲”的为一般参数，每有一项负偏离扣0.1分，扣完为止。</w:t>
            </w:r>
            <w:r>
              <w:rPr>
                <w:rFonts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投标人应根据所投产品技术参数性能对采购文件技术需求进行逐条响应，并提供技术需求中要求的证明材料。其中，“▲”及“★”参数如需求中未明确要求提供何种证明材料的，投标人应自行提供证明材料。自行提供的证明材料是指以下任意一种：技术白皮书、具有检测资质的第三方出具的检测报告复印件或经评议认可的证明材料。投标人应准确标示所有证明材料所在页码，并在证明材料上明确标示证明内容所在位置</w:t>
            </w:r>
            <w:r>
              <w:rPr>
                <w:rFonts w:hint="eastAsia" w:ascii="宋体" w:hAnsi="宋体" w:cs="宋体"/>
                <w:szCs w:val="21"/>
              </w:rPr>
              <w:t xml:space="preserve">，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274"/>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（2分）</w:t>
            </w:r>
            <w:r/>
          </w:p>
        </w:tc>
        <w:tc>
          <w:tcPr>
            <w:tcW w:w="7799" w:type="dxa"/>
            <w:vAlign w:val="center"/>
            <w:textDirection w:val="lrTb"/>
            <w:noWrap w:val="false"/>
          </w:tcPr>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提供自2022年01月01日至今与本次所投</w:t>
            </w:r>
            <w:r>
              <w:rPr>
                <w:rFonts w:hint="eastAsia" w:ascii="宋体" w:hAnsi="宋体" w:eastAsia="宋体" w:cs="宋体"/>
                <w:b/>
                <w:bCs/>
                <w:sz w:val="21"/>
                <w:szCs w:val="21"/>
              </w:rPr>
              <w:t xml:space="preserve">核心产品（品目三十一：电磁聚焦式冲击波治疗仪）</w:t>
            </w:r>
            <w:r>
              <w:rPr>
                <w:rFonts w:hint="eastAsia" w:ascii="宋体" w:hAnsi="宋体" w:eastAsia="宋体" w:cs="宋体"/>
                <w:sz w:val="21"/>
                <w:szCs w:val="21"/>
              </w:rPr>
              <w:t xml:space="preserve">同品牌型号的设备案例，每提供一份得1分，本项最高得2分。（提供合同复印件，时间以合同签订时间为准，不提供或提供不全不得分）</w:t>
            </w:r>
            <w:r/>
          </w:p>
        </w:tc>
      </w:tr>
      <w:tr>
        <w:trPr>
          <w:trHeight w:val="274"/>
        </w:trPr>
        <w:tc>
          <w:tcPr>
            <w:tcW w:w="1396" w:type="dxa"/>
            <w:vAlign w:val="center"/>
            <w:textDirection w:val="lrTb"/>
            <w:noWrap w:val="false"/>
          </w:tcPr>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设备到货、交付、调试方案（5分）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设备到货运输、安装、调试方案。方案应为投标人针对本项目采购标的，结合自身经验，提供的详细方案。方案应至少包含以下方面：①设备出厂检验、包装；②运输、保险、货期保障、卸货；③安装调试流程、注意要点、人员配备、与采购人沟通配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w:t>
            </w:r>
            <w:r>
              <w:rPr>
                <w:rFonts w:hint="eastAsia" w:ascii="宋体" w:hAnsi="宋体" w:eastAsia="宋体" w:cs="宋体"/>
                <w:sz w:val="21"/>
                <w:szCs w:val="21"/>
              </w:rPr>
              <w:t xml:space="preserve">较强针对性且切实可行的得2分，方案具备一定针对性及可行性的得1分，方案针对性或可行性有缺陷或未提供不得分。</w:t>
            </w:r>
            <w:r/>
          </w:p>
        </w:tc>
      </w:tr>
      <w:tr>
        <w:trPr>
          <w:trHeight w:val="274"/>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售后服务实施方案</w:t>
            </w:r>
            <w:r>
              <w:rPr>
                <w:rFonts w:ascii="宋体" w:hAnsi="宋体" w:cs="宋体"/>
                <w:szCs w:val="21"/>
              </w:rPr>
            </w:r>
            <w:r/>
          </w:p>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（8分）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投标人应提供售后服务方案，方案应至少包含以下方面：</w:t>
            </w:r>
            <w:r/>
          </w:p>
          <w:p>
            <w:pPr>
              <w:pStyle w:val="915"/>
              <w:jc w:val="left"/>
              <w:spacing w:line="360" w:lineRule="auto"/>
              <w:rPr>
                <w:rFonts w:hint="eastAsia" w:ascii="宋体" w:hAnsi="宋体" w:cs="宋体"/>
                <w:szCs w:val="21"/>
              </w:rPr>
            </w:pPr>
            <w:r>
              <w:rPr>
                <w:rFonts w:hint="eastAsia" w:ascii="宋体" w:hAnsi="宋体" w:cs="宋体"/>
                <w:szCs w:val="21"/>
              </w:rPr>
              <w:t xml:space="preserve">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（1）方案所述内容完整详实，清晰描述相关内容的得2分，方案基本完整，对相关内容均有表述的得1分，完整性有缺陷或未提供不得分；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（2）经评审，方案具备较强合理性的得3分，方案具备一定合理性的得1.5分，方案合理性有缺陷或未提供不得分；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（3）经评审，方案具备较强针对性且切实可行的得3分，方案具备一定针对性及可行性的得1.5分，方案针对性或可行性有缺陷或未提供不得分。</w:t>
            </w:r>
            <w:r/>
          </w:p>
        </w:tc>
      </w:tr>
      <w:tr>
        <w:trPr>
          <w:trHeight w:val="772"/>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培训方案</w:t>
            </w:r>
            <w:r>
              <w:rPr>
                <w:rFonts w:ascii="宋体" w:hAnsi="宋体" w:cs="宋体"/>
                <w:szCs w:val="21"/>
              </w:rPr>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投标人应提供培训方案，方案应至少包含以下方面：①人员操作培训；②维修保养培训；③进阶培训、学习方案。评标委员会根据投标人提供的方案内容进行综合评审：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（3）经评审，方案具备较强针对性且切实可行的得2分，方案具备一定针对性及可行性的得1分，方案针对性或可行性有缺陷或未提供不得分。</w:t>
            </w:r>
            <w:r/>
          </w:p>
        </w:tc>
      </w:tr>
    </w:tbl>
    <w:p>
      <w:pPr>
        <w:pStyle w:val="915"/>
        <w:ind w:firstLine="562"/>
        <w:jc w:val="center"/>
        <w:spacing w:line="360" w:lineRule="auto"/>
        <w:rPr>
          <w:rFonts w:hint="eastAsia" w:ascii="宋体" w:hAnsi="宋体" w:cs="宋体"/>
          <w:b/>
          <w:sz w:val="28"/>
          <w:szCs w:val="28"/>
        </w:rPr>
      </w:pPr>
      <w:r>
        <w:rPr>
          <w:rFonts w:hint="eastAsia" w:ascii="宋体" w:hAnsi="宋体" w:cs="宋体"/>
          <w:b/>
          <w:sz w:val="28"/>
          <w:szCs w:val="28"/>
        </w:rPr>
        <w:br w:type="page" w:clear="all"/>
      </w:r>
      <w:r>
        <w:rPr>
          <w:rFonts w:hint="eastAsia" w:ascii="宋体" w:hAnsi="宋体" w:cs="宋体"/>
          <w:b/>
          <w:sz w:val="24"/>
          <w:szCs w:val="24"/>
        </w:rPr>
        <w:t xml:space="preserve">第</w:t>
      </w:r>
      <w:r>
        <w:rPr>
          <w:rFonts w:hint="eastAsia" w:ascii="宋体" w:hAnsi="宋体" w:cs="宋体"/>
          <w:b/>
          <w:sz w:val="24"/>
          <w:szCs w:val="24"/>
        </w:rPr>
        <w:t xml:space="preserve">二</w:t>
      </w:r>
      <w:r>
        <w:rPr>
          <w:rFonts w:hint="eastAsia" w:ascii="宋体" w:hAnsi="宋体" w:cs="宋体"/>
          <w:b/>
          <w:sz w:val="24"/>
          <w:szCs w:val="24"/>
        </w:rPr>
        <w:t xml:space="preserve">包：</w:t>
      </w:r>
      <w:r>
        <w:rPr>
          <w:rFonts w:hint="eastAsia" w:ascii="宋体" w:hAnsi="宋体" w:cs="宋体"/>
          <w:b/>
          <w:sz w:val="24"/>
          <w:szCs w:val="24"/>
        </w:rPr>
        <w:t xml:space="preserve">等速肌力测评及康复训练系统等设备</w:t>
      </w:r>
      <w:r>
        <w:rPr>
          <w:rFonts w:hint="eastAsia" w:ascii="宋体" w:hAnsi="宋体" w:cs="宋体"/>
          <w:b/>
          <w:sz w:val="28"/>
          <w:szCs w:val="28"/>
        </w:rPr>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915"/>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采用低价优先法计算，即满足采购文件要求且投标价格最低的投标报价为评标基准价，其价格分为满分</w:t>
            </w:r>
            <w:r>
              <w:rPr>
                <w:rFonts w:hint="eastAsia" w:ascii="宋体" w:hAnsi="宋体" w:cs="宋体"/>
                <w:szCs w:val="21"/>
              </w:rPr>
              <w:t xml:space="preserve">30</w:t>
            </w:r>
            <w:r>
              <w:rPr>
                <w:rFonts w:hint="eastAsia" w:ascii="宋体" w:hAnsi="宋体" w:cs="宋体"/>
                <w:szCs w:val="21"/>
              </w:rPr>
              <w:t xml:space="preserve">分。其他投标人的价格分按照下列公式计算：投标报价得分=（评标基准价/投标报价）×</w:t>
            </w:r>
            <w:r>
              <w:rPr>
                <w:rFonts w:hint="eastAsia" w:ascii="宋体" w:hAnsi="宋体" w:cs="宋体"/>
                <w:szCs w:val="21"/>
              </w:rPr>
              <w:t xml:space="preserve">30</w:t>
            </w:r>
            <w:r>
              <w:rPr>
                <w:rFonts w:hint="eastAsia" w:ascii="宋体" w:hAnsi="宋体" w:cs="宋体"/>
                <w:szCs w:val="21"/>
              </w:rPr>
              <w:t xml:space="preserve">。</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915"/>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7</w:t>
            </w:r>
            <w:r>
              <w:rPr>
                <w:rFonts w:hint="eastAsia" w:ascii="宋体" w:hAnsi="宋体" w:cs="宋体"/>
                <w:szCs w:val="21"/>
              </w:rPr>
              <w:t xml:space="preserve">分）</w:t>
            </w:r>
            <w:r/>
          </w:p>
        </w:tc>
        <w:tc>
          <w:tcPr>
            <w:tcW w:w="7799" w:type="dxa"/>
            <w:vAlign w:val="center"/>
            <w:textDirection w:val="lrTb"/>
            <w:noWrap w:val="false"/>
          </w:tcPr>
          <w:p>
            <w:pPr>
              <w:pStyle w:val="915"/>
              <w:jc w:val="left"/>
              <w:spacing w:line="360" w:lineRule="auto"/>
              <w:rPr>
                <w:rFonts w:ascii="宋体" w:hAnsi="宋体" w:cs="宋体"/>
                <w:szCs w:val="21"/>
              </w:rPr>
            </w:pPr>
            <w:r>
              <w:rPr>
                <w:rFonts w:hint="eastAsia" w:ascii="宋体" w:hAnsi="宋体" w:cs="宋体"/>
                <w:szCs w:val="21"/>
              </w:rPr>
              <w:t xml:space="preserve">技术参数全部满足采购文件</w:t>
            </w:r>
            <w:r>
              <w:rPr>
                <w:rFonts w:hint="eastAsia" w:ascii="宋体" w:hAnsi="宋体" w:cs="宋体"/>
                <w:szCs w:val="21"/>
              </w:rPr>
              <w:t xml:space="preserve">技术需求</w:t>
            </w:r>
            <w:r>
              <w:rPr>
                <w:rFonts w:hint="eastAsia" w:ascii="宋体" w:hAnsi="宋体" w:cs="宋体"/>
                <w:szCs w:val="21"/>
              </w:rPr>
              <w:t xml:space="preserve">的得满分4</w:t>
            </w:r>
            <w:r>
              <w:rPr>
                <w:rFonts w:hint="eastAsia" w:ascii="宋体" w:hAnsi="宋体" w:cs="宋体"/>
                <w:szCs w:val="21"/>
              </w:rPr>
              <w:t xml:space="preserve">7</w:t>
            </w:r>
            <w:r>
              <w:rPr>
                <w:rFonts w:hint="eastAsia" w:ascii="宋体" w:hAnsi="宋体" w:cs="宋体"/>
                <w:szCs w:val="21"/>
              </w:rPr>
              <w:t xml:space="preserve">分；</w:t>
            </w:r>
            <w:r>
              <w:rPr>
                <w:rFonts w:hint="eastAsia" w:ascii="宋体" w:hAnsi="宋体" w:cs="宋体"/>
                <w:szCs w:val="21"/>
              </w:rPr>
              <w:t xml:space="preserve">技术需求</w:t>
            </w:r>
            <w:r>
              <w:rPr>
                <w:rFonts w:hint="eastAsia" w:ascii="宋体" w:hAnsi="宋体" w:cs="宋体"/>
                <w:szCs w:val="21"/>
              </w:rPr>
              <w:t xml:space="preserve">中标注“★”的为关键参数，有一条负偏离投标即被否决；</w:t>
            </w:r>
            <w:r>
              <w:rPr>
                <w:rFonts w:hint="eastAsia" w:ascii="宋体" w:hAnsi="宋体" w:cs="宋体"/>
                <w:szCs w:val="21"/>
              </w:rPr>
              <w:t xml:space="preserve">技术需求</w:t>
            </w:r>
            <w:r>
              <w:rPr>
                <w:rFonts w:hint="eastAsia" w:ascii="宋体" w:hAnsi="宋体" w:cs="宋体"/>
                <w:szCs w:val="21"/>
              </w:rPr>
              <w:t xml:space="preserve">中标注“▲”的为重要参数，每有一项负偏离扣</w:t>
            </w:r>
            <w:r>
              <w:rPr>
                <w:rFonts w:hint="eastAsia" w:ascii="宋体" w:hAnsi="宋体" w:cs="宋体"/>
                <w:szCs w:val="21"/>
              </w:rPr>
              <w:t xml:space="preserve">2</w:t>
            </w:r>
            <w:r>
              <w:rPr>
                <w:rFonts w:hint="eastAsia" w:ascii="宋体" w:hAnsi="宋体" w:cs="宋体"/>
                <w:szCs w:val="21"/>
              </w:rPr>
              <w:t xml:space="preserve">分；</w:t>
            </w:r>
            <w:r>
              <w:rPr>
                <w:rFonts w:hint="eastAsia" w:ascii="宋体" w:hAnsi="宋体" w:cs="宋体"/>
                <w:szCs w:val="21"/>
              </w:rPr>
              <w:t xml:space="preserve">技术需求中其它</w:t>
            </w:r>
            <w:r>
              <w:rPr>
                <w:rFonts w:hint="eastAsia" w:ascii="宋体" w:hAnsi="宋体" w:cs="宋体"/>
                <w:szCs w:val="21"/>
              </w:rPr>
              <w:t xml:space="preserve">未标注“★”或“▲”的为一般参数，每有一项负偏离扣</w:t>
            </w:r>
            <w:r>
              <w:rPr>
                <w:rFonts w:hint="eastAsia" w:ascii="宋体" w:hAnsi="宋体" w:cs="宋体"/>
                <w:szCs w:val="21"/>
              </w:rPr>
              <w:t xml:space="preserve">0.</w:t>
            </w:r>
            <w:r>
              <w:rPr>
                <w:rFonts w:hint="eastAsia" w:ascii="宋体" w:hAnsi="宋体" w:cs="宋体"/>
                <w:szCs w:val="21"/>
              </w:rPr>
              <w:t xml:space="preserve">5</w:t>
            </w:r>
            <w:r>
              <w:rPr>
                <w:rFonts w:hint="eastAsia" w:ascii="宋体" w:hAnsi="宋体" w:cs="宋体"/>
                <w:szCs w:val="21"/>
              </w:rPr>
              <w:t xml:space="preserve">分，扣完为止。</w:t>
            </w:r>
            <w:r>
              <w:rPr>
                <w:rFonts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投标人应根据所投产品技术参数性能对采购文件技术需求进行逐条响应，并提供技术需求中要求的证明材料。其中，“▲”及“★”参</w:t>
            </w:r>
            <w:r>
              <w:rPr>
                <w:rFonts w:hint="eastAsia" w:ascii="宋体" w:hAnsi="宋体" w:cs="宋体"/>
                <w:szCs w:val="21"/>
              </w:rPr>
              <w:t xml:space="preserve">数如需求中未明确要求提供何种证明材料的，投标人应自行提供证明材料。自行提供的证明材料是指以下任意一种：技术白皮书、具有检测资质的第三方出具的检测报告复印件或经评议认可的证明材料。投标人应准确标示所有证明材料所在页码，并在证明材料上明确标示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274"/>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799" w:type="dxa"/>
            <w:vAlign w:val="center"/>
            <w:textDirection w:val="lrTb"/>
            <w:noWrap w:val="false"/>
          </w:tcPr>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提供自2022年01月01日至今与本次所投</w:t>
            </w:r>
            <w:r>
              <w:rPr>
                <w:rFonts w:hint="eastAsia" w:ascii="宋体" w:hAnsi="宋体" w:eastAsia="宋体" w:cs="宋体"/>
                <w:b/>
                <w:bCs/>
                <w:sz w:val="21"/>
                <w:szCs w:val="21"/>
              </w:rPr>
              <w:t xml:space="preserve">核心产品（品目一：</w:t>
            </w:r>
            <w:r>
              <w:rPr>
                <w:rFonts w:hint="eastAsia" w:ascii="宋体" w:hAnsi="宋体" w:eastAsia="宋体" w:cs="宋体"/>
                <w:b/>
                <w:bCs/>
                <w:sz w:val="21"/>
                <w:szCs w:val="21"/>
              </w:rPr>
              <w:t xml:space="preserve">等速肌力测评及康复训练系统</w:t>
            </w:r>
            <w:r>
              <w:rPr>
                <w:rFonts w:hint="eastAsia" w:ascii="宋体" w:hAnsi="宋体" w:eastAsia="宋体" w:cs="宋体"/>
                <w:b/>
                <w:bCs/>
                <w:sz w:val="21"/>
                <w:szCs w:val="21"/>
              </w:rPr>
              <w:t xml:space="preserve">）</w:t>
            </w:r>
            <w:r>
              <w:rPr>
                <w:rFonts w:hint="eastAsia" w:ascii="宋体" w:hAnsi="宋体" w:eastAsia="宋体" w:cs="宋体"/>
                <w:sz w:val="21"/>
                <w:szCs w:val="21"/>
              </w:rPr>
              <w:t xml:space="preserve">同</w:t>
            </w:r>
            <w:r>
              <w:rPr>
                <w:rFonts w:hint="eastAsia" w:ascii="宋体" w:hAnsi="宋体" w:eastAsia="宋体" w:cs="宋体"/>
                <w:sz w:val="21"/>
                <w:szCs w:val="21"/>
              </w:rPr>
              <w:t xml:space="preserve">品牌</w:t>
            </w:r>
            <w:r>
              <w:rPr>
                <w:rFonts w:hint="eastAsia" w:ascii="宋体" w:hAnsi="宋体" w:eastAsia="宋体" w:cs="宋体"/>
                <w:sz w:val="21"/>
                <w:szCs w:val="21"/>
              </w:rPr>
              <w:t xml:space="preserve">型号的设备案例，</w:t>
            </w:r>
            <w:r>
              <w:rPr>
                <w:rFonts w:hint="eastAsia" w:ascii="宋体" w:hAnsi="宋体" w:eastAsia="宋体" w:cs="宋体"/>
                <w:sz w:val="21"/>
                <w:szCs w:val="21"/>
              </w:rPr>
              <w:t xml:space="preserve">每提供一份</w:t>
            </w:r>
            <w:r>
              <w:rPr>
                <w:rFonts w:hint="eastAsia" w:ascii="宋体" w:hAnsi="宋体" w:eastAsia="宋体" w:cs="宋体"/>
                <w:sz w:val="21"/>
                <w:szCs w:val="21"/>
              </w:rPr>
              <w:t xml:space="preserve">得1分，本项最高得5分。（提供合同复印件，时间以合同签订时间为准，不提供或提供不全不得分）</w:t>
            </w:r>
            <w:r/>
          </w:p>
        </w:tc>
      </w:tr>
      <w:tr>
        <w:trPr>
          <w:trHeight w:val="274"/>
        </w:trPr>
        <w:tc>
          <w:tcPr>
            <w:tcW w:w="1396" w:type="dxa"/>
            <w:vAlign w:val="center"/>
            <w:textDirection w:val="lrTb"/>
            <w:noWrap w:val="false"/>
          </w:tcPr>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设备到货、交付、调试方案（</w:t>
            </w:r>
            <w:r>
              <w:rPr>
                <w:rFonts w:hint="eastAsia" w:ascii="宋体" w:hAnsi="宋体" w:eastAsia="宋体" w:cs="宋体"/>
                <w:sz w:val="21"/>
                <w:szCs w:val="21"/>
              </w:rPr>
              <w:t xml:space="preserve">5</w:t>
            </w:r>
            <w:r>
              <w:rPr>
                <w:rFonts w:hint="eastAsia" w:ascii="宋体" w:hAnsi="宋体" w:eastAsia="宋体" w:cs="宋体"/>
                <w:sz w:val="21"/>
                <w:szCs w:val="21"/>
              </w:rPr>
              <w:t xml:space="preserve">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设备到货运输、安装、调试方案。方案应为投标人针对本项目采购标的，结合自身经验，提供的详细方案。方案应至少包含以下方面：①设备出厂检验、包装；②运输、保险、货期保障、卸货；③安装调试流程、注意要点、人员配备、与采购人沟通配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1）方案所述内容完整详实，清晰描述相关内容的得</w:t>
            </w:r>
            <w:r>
              <w:rPr>
                <w:rFonts w:hint="eastAsia" w:ascii="宋体" w:hAnsi="宋体" w:cs="宋体"/>
                <w:szCs w:val="21"/>
              </w:rPr>
              <w:t xml:space="preserve">1</w:t>
            </w:r>
            <w:r>
              <w:rPr>
                <w:rFonts w:hint="eastAsia" w:ascii="宋体" w:hAnsi="宋体" w:cs="宋体"/>
                <w:szCs w:val="21"/>
              </w:rPr>
              <w:t xml:space="preserve">分，方案基本完整，对相关内容均有表述的得</w:t>
            </w:r>
            <w:r>
              <w:rPr>
                <w:rFonts w:hint="eastAsia" w:ascii="宋体" w:hAnsi="宋体" w:cs="宋体"/>
                <w:szCs w:val="21"/>
              </w:rPr>
              <w:t xml:space="preserve">0</w:t>
            </w:r>
            <w:r>
              <w:rPr>
                <w:rFonts w:hint="eastAsia" w:ascii="宋体" w:hAnsi="宋体" w:cs="宋体"/>
                <w:szCs w:val="21"/>
              </w:rPr>
              <w:t xml:space="preserve">.5分，完整性有缺陷或未提供不得分；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（3）经评审，方案具备较强针对性且切实可行的得2分，方案具备一定针对性及可行性的得1分，方案针对性或可行性有缺陷或未提供不得分。</w:t>
            </w:r>
            <w:r/>
          </w:p>
        </w:tc>
      </w:tr>
      <w:tr>
        <w:trPr>
          <w:trHeight w:val="274"/>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售后服务实施方案</w:t>
            </w:r>
            <w:r>
              <w:rPr>
                <w:rFonts w:ascii="宋体" w:hAnsi="宋体" w:cs="宋体"/>
                <w:szCs w:val="21"/>
              </w:rPr>
            </w:r>
            <w:r/>
          </w:p>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8</w:t>
            </w:r>
            <w:r>
              <w:rPr>
                <w:rFonts w:hint="eastAsia" w:ascii="宋体" w:hAnsi="宋体" w:eastAsia="宋体" w:cs="宋体"/>
                <w:sz w:val="21"/>
                <w:szCs w:val="21"/>
              </w:rPr>
              <w:t xml:space="preserve">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投标人应提供售后服务方案，方案应至少包含以下方面：</w:t>
            </w:r>
            <w:r/>
          </w:p>
          <w:p>
            <w:pPr>
              <w:pStyle w:val="915"/>
              <w:jc w:val="left"/>
              <w:spacing w:line="360" w:lineRule="auto"/>
              <w:rPr>
                <w:rFonts w:hint="eastAsia" w:ascii="宋体" w:hAnsi="宋体" w:cs="宋体"/>
                <w:szCs w:val="21"/>
              </w:rPr>
            </w:pPr>
            <w:r>
              <w:rPr>
                <w:rFonts w:hint="eastAsia" w:ascii="宋体" w:hAnsi="宋体" w:cs="宋体"/>
                <w:szCs w:val="21"/>
              </w:rPr>
              <w:t xml:space="preserve">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w:t>
            </w:r>
            <w:r>
              <w:rPr>
                <w:rFonts w:hint="eastAsia" w:ascii="宋体" w:hAnsi="宋体" w:cs="宋体"/>
                <w:szCs w:val="21"/>
              </w:rPr>
              <w:t xml:space="preserve">2</w:t>
            </w:r>
            <w:r>
              <w:rPr>
                <w:rFonts w:hint="eastAsia" w:ascii="宋体" w:hAnsi="宋体" w:cs="宋体"/>
                <w:szCs w:val="21"/>
              </w:rPr>
              <w:t xml:space="preserve">分，方案基本完整，对相关内容均有表述的得</w:t>
            </w:r>
            <w:r>
              <w:rPr>
                <w:rFonts w:hint="eastAsia" w:ascii="宋体" w:hAnsi="宋体" w:cs="宋体"/>
                <w:szCs w:val="21"/>
              </w:rPr>
              <w:t xml:space="preserve">1</w:t>
            </w:r>
            <w:r>
              <w:rPr>
                <w:rFonts w:hint="eastAsia" w:ascii="宋体" w:hAnsi="宋体" w:cs="宋体"/>
                <w:szCs w:val="21"/>
              </w:rPr>
              <w:t xml:space="preserve">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w:t>
            </w:r>
            <w:r>
              <w:rPr>
                <w:rFonts w:hint="eastAsia" w:ascii="宋体" w:hAnsi="宋体" w:cs="宋体"/>
                <w:szCs w:val="21"/>
              </w:rPr>
              <w:t xml:space="preserve">3</w:t>
            </w:r>
            <w:r>
              <w:rPr>
                <w:rFonts w:hint="eastAsia" w:ascii="宋体" w:hAnsi="宋体" w:cs="宋体"/>
                <w:szCs w:val="21"/>
              </w:rPr>
              <w:t xml:space="preserve">分，方案具备一定合理性的得</w:t>
            </w:r>
            <w:r>
              <w:rPr>
                <w:rFonts w:hint="eastAsia" w:ascii="宋体" w:hAnsi="宋体" w:cs="宋体"/>
                <w:szCs w:val="21"/>
              </w:rPr>
              <w:t xml:space="preserve">1.5</w:t>
            </w:r>
            <w:r>
              <w:rPr>
                <w:rFonts w:hint="eastAsia" w:ascii="宋体" w:hAnsi="宋体" w:cs="宋体"/>
                <w:szCs w:val="21"/>
              </w:rPr>
              <w:t xml:space="preserve">分，方案合理性有缺陷或未提供不得分；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（3）经评审，方案具备较强针对性且切实可行的得</w:t>
            </w:r>
            <w:r>
              <w:rPr>
                <w:rFonts w:hint="eastAsia" w:ascii="宋体" w:hAnsi="宋体" w:cs="宋体"/>
                <w:szCs w:val="21"/>
              </w:rPr>
              <w:t xml:space="preserve">3</w:t>
            </w:r>
            <w:r>
              <w:rPr>
                <w:rFonts w:hint="eastAsia" w:ascii="宋体" w:hAnsi="宋体" w:cs="宋体"/>
                <w:szCs w:val="21"/>
              </w:rPr>
              <w:t xml:space="preserve">分，方案</w:t>
            </w:r>
            <w:r>
              <w:rPr>
                <w:rFonts w:hint="eastAsia" w:ascii="宋体" w:hAnsi="宋体" w:cs="宋体"/>
                <w:szCs w:val="21"/>
              </w:rPr>
              <w:t xml:space="preserve">具备一定针对性及可行性的得</w:t>
            </w:r>
            <w:r>
              <w:rPr>
                <w:rFonts w:hint="eastAsia" w:ascii="宋体" w:hAnsi="宋体" w:cs="宋体"/>
                <w:szCs w:val="21"/>
              </w:rPr>
              <w:t xml:space="preserve">1.5</w:t>
            </w:r>
            <w:r>
              <w:rPr>
                <w:rFonts w:hint="eastAsia" w:ascii="宋体" w:hAnsi="宋体" w:cs="宋体"/>
                <w:szCs w:val="21"/>
              </w:rPr>
              <w:t xml:space="preserve">分，方案针对性或可行性有缺陷或未提供不得分。</w:t>
            </w:r>
            <w:r/>
          </w:p>
        </w:tc>
      </w:tr>
      <w:tr>
        <w:trPr>
          <w:trHeight w:val="772"/>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培训方案</w:t>
            </w:r>
            <w:r>
              <w:rPr>
                <w:rFonts w:ascii="宋体" w:hAnsi="宋体" w:cs="宋体"/>
                <w:szCs w:val="21"/>
              </w:rPr>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投标人应提供培训方案，方案应至少包含以下方面：①人员操作培训；②维修保养培训；③进阶培训、学习方案。评标委员会根据投标人提供的方案内容进行综合评审：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（3）经评审，方案具备较强针对性且切实可行的得2分，方案具备一定针对性及可行性的得1分，方案针对性或可行性有缺陷或未提供不得分。</w:t>
            </w:r>
            <w:r>
              <w:rPr>
                <w:rFonts w:hint="eastAsia" w:ascii="宋体" w:hAnsi="宋体" w:eastAsia="宋体" w:cs="宋体"/>
                <w:sz w:val="21"/>
                <w:szCs w:val="21"/>
              </w:rPr>
            </w:r>
            <w:r/>
          </w:p>
        </w:tc>
      </w:tr>
    </w:tbl>
    <w:p>
      <w:pPr>
        <w:pStyle w:val="915"/>
        <w:rPr>
          <w:rFonts w:hint="eastAsia" w:ascii="宋体" w:hAnsi="宋体" w:cs="宋体"/>
          <w:bCs/>
          <w:szCs w:val="21"/>
        </w:rPr>
      </w:pPr>
      <w:r>
        <w:rPr>
          <w:rFonts w:hint="eastAsia" w:ascii="宋体" w:hAnsi="宋体" w:cs="宋体"/>
          <w:bCs/>
          <w:szCs w:val="21"/>
        </w:rPr>
      </w:r>
      <w:r/>
    </w:p>
    <w:p>
      <w:pPr>
        <w:pStyle w:val="915"/>
        <w:jc w:val="center"/>
        <w:rPr>
          <w:rFonts w:hint="eastAsia" w:ascii="宋体" w:hAnsi="宋体" w:cs="宋体"/>
          <w:bCs/>
          <w:sz w:val="20"/>
          <w:szCs w:val="20"/>
        </w:rPr>
      </w:pPr>
      <w:r>
        <w:rPr>
          <w:rFonts w:hint="eastAsia" w:ascii="宋体" w:hAnsi="宋体" w:cs="宋体"/>
          <w:bCs/>
          <w:szCs w:val="21"/>
        </w:rPr>
        <w:br w:type="page" w:clear="all"/>
      </w:r>
      <w:r>
        <w:rPr>
          <w:rFonts w:hint="eastAsia" w:ascii="宋体" w:hAnsi="宋体" w:cs="宋体"/>
          <w:b/>
          <w:sz w:val="24"/>
          <w:szCs w:val="24"/>
        </w:rPr>
        <w:t xml:space="preserve">第三包：认知功能训练系统等设备</w:t>
      </w:r>
      <w:r>
        <w:rPr>
          <w:rFonts w:hint="eastAsia" w:ascii="宋体" w:hAnsi="宋体" w:cs="宋体"/>
          <w:bCs/>
          <w:sz w:val="20"/>
          <w:szCs w:val="20"/>
        </w:rPr>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915"/>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采用低价优先法计算，即满足采购文件要求且投标设备价格最低的投标报价为评标基准价，其价格分为满分30分。其他投标人的价格分按照下列公式计算：投标报价得分=（评标基准价/投标报价）×30。</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915"/>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5</w:t>
            </w:r>
            <w:r>
              <w:rPr>
                <w:rFonts w:hint="eastAsia" w:ascii="宋体" w:hAnsi="宋体" w:cs="宋体"/>
                <w:szCs w:val="21"/>
              </w:rPr>
              <w:t xml:space="preserve">分）</w:t>
            </w:r>
            <w:r/>
          </w:p>
        </w:tc>
        <w:tc>
          <w:tcPr>
            <w:tcW w:w="7799" w:type="dxa"/>
            <w:vAlign w:val="center"/>
            <w:textDirection w:val="lrTb"/>
            <w:noWrap w:val="false"/>
          </w:tcPr>
          <w:p>
            <w:pPr>
              <w:pStyle w:val="915"/>
              <w:jc w:val="left"/>
              <w:spacing w:line="360" w:lineRule="auto"/>
              <w:rPr>
                <w:rFonts w:ascii="宋体" w:hAnsi="宋体" w:cs="宋体"/>
                <w:szCs w:val="21"/>
              </w:rPr>
            </w:pPr>
            <w:r>
              <w:rPr>
                <w:rFonts w:hint="eastAsia" w:ascii="宋体" w:hAnsi="宋体" w:cs="宋体"/>
                <w:szCs w:val="21"/>
              </w:rPr>
              <w:t xml:space="preserve">技术参数全部满足采购文件技术需求的得满分4</w:t>
            </w:r>
            <w:r>
              <w:rPr>
                <w:rFonts w:hint="eastAsia" w:ascii="宋体" w:hAnsi="宋体" w:cs="宋体"/>
                <w:szCs w:val="21"/>
              </w:rPr>
              <w:t xml:space="preserve">5</w:t>
            </w:r>
            <w:r>
              <w:rPr>
                <w:rFonts w:hint="eastAsia" w:ascii="宋体" w:hAnsi="宋体" w:cs="宋体"/>
                <w:szCs w:val="21"/>
              </w:rPr>
              <w:t xml:space="preserve">分；技术需求中标注“★”的为关键参数，有一条负偏离投标即被否决；技术需求中</w:t>
            </w:r>
            <w:r>
              <w:rPr>
                <w:rFonts w:hint="eastAsia" w:ascii="宋体" w:hAnsi="宋体" w:cs="宋体"/>
                <w:szCs w:val="21"/>
              </w:rPr>
              <w:t xml:space="preserve">标注“▲”的为重要参数，每有一项负偏离扣</w:t>
            </w:r>
            <w:r>
              <w:rPr>
                <w:rFonts w:hint="eastAsia" w:ascii="宋体" w:hAnsi="宋体" w:cs="宋体"/>
                <w:szCs w:val="21"/>
              </w:rPr>
              <w:t xml:space="preserve">1</w:t>
            </w:r>
            <w:r>
              <w:rPr>
                <w:rFonts w:hint="eastAsia" w:ascii="宋体" w:hAnsi="宋体" w:cs="宋体"/>
                <w:szCs w:val="21"/>
              </w:rPr>
              <w:t xml:space="preserve">分；技术需求中其它未标注“★”或“▲”的为一般参数，每有一项负偏离扣</w:t>
            </w:r>
            <w:r>
              <w:rPr>
                <w:rFonts w:hint="eastAsia" w:ascii="宋体" w:hAnsi="宋体" w:cs="宋体"/>
                <w:szCs w:val="21"/>
              </w:rPr>
              <w:t xml:space="preserve">0.2</w:t>
            </w:r>
            <w:r>
              <w:rPr>
                <w:rFonts w:hint="eastAsia" w:ascii="宋体" w:hAnsi="宋体" w:cs="宋体"/>
                <w:szCs w:val="21"/>
              </w:rPr>
              <w:t xml:space="preserve">分，扣完为止。</w:t>
            </w:r>
            <w:r>
              <w:rPr>
                <w:rFonts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投标人应根据所投产品技术参数性能对采购文件技术需求进行逐条响应，</w:t>
            </w:r>
            <w:r>
              <w:rPr>
                <w:rFonts w:hint="eastAsia" w:ascii="宋体" w:hAnsi="宋体" w:cs="宋体"/>
                <w:szCs w:val="21"/>
              </w:rPr>
              <w:t xml:space="preserve">并提供技术需求中要求的证明材料。其中，“▲”及“★”参数如需求中未明确要求提供何种证明材料的，投标人应自行提供证明材料。自行提供的证明材料是指以下任意一种：技术白皮书、具有检测资质的第三方出具的检测报告复印件或经评议认可的证明材料。投标人应准确标示所有证明材料所在页码，并在证明材料上明确标示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274"/>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799" w:type="dxa"/>
            <w:vAlign w:val="center"/>
            <w:textDirection w:val="lrTb"/>
            <w:noWrap w:val="false"/>
          </w:tcPr>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提供自2022年01月01日至今与本次所投</w:t>
            </w:r>
            <w:r>
              <w:rPr>
                <w:rFonts w:hint="eastAsia" w:ascii="宋体" w:hAnsi="宋体" w:eastAsia="宋体" w:cs="宋体"/>
                <w:b/>
                <w:bCs/>
                <w:sz w:val="21"/>
                <w:szCs w:val="21"/>
              </w:rPr>
              <w:t xml:space="preserve">核心产品（品目</w:t>
            </w:r>
            <w:r>
              <w:rPr>
                <w:rFonts w:hint="eastAsia" w:ascii="宋体" w:hAnsi="宋体" w:eastAsia="宋体" w:cs="宋体"/>
                <w:b/>
                <w:bCs/>
                <w:sz w:val="21"/>
                <w:szCs w:val="21"/>
              </w:rPr>
              <w:t xml:space="preserve">二</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上肢综合康复训练系统</w:t>
            </w:r>
            <w:r>
              <w:rPr>
                <w:rFonts w:hint="eastAsia" w:ascii="宋体" w:hAnsi="宋体" w:eastAsia="宋体" w:cs="宋体"/>
                <w:b/>
                <w:bCs/>
                <w:sz w:val="21"/>
                <w:szCs w:val="21"/>
              </w:rPr>
              <w:t xml:space="preserve">）</w:t>
            </w:r>
            <w:r>
              <w:rPr>
                <w:rFonts w:hint="eastAsia" w:ascii="宋体" w:hAnsi="宋体" w:eastAsia="宋体" w:cs="宋体"/>
                <w:sz w:val="21"/>
                <w:szCs w:val="21"/>
              </w:rPr>
              <w:t xml:space="preserve">同品牌型号的设备案例，每提供一份得1分，本项最高得5分。（提供合同复印件，时间以合同签订时间为准，不提供或提供不全不得分）</w:t>
            </w:r>
            <w:r/>
          </w:p>
        </w:tc>
      </w:tr>
      <w:tr>
        <w:trPr>
          <w:trHeight w:val="274"/>
        </w:trPr>
        <w:tc>
          <w:tcPr>
            <w:tcW w:w="1396" w:type="dxa"/>
            <w:vAlign w:val="center"/>
            <w:textDirection w:val="lrTb"/>
            <w:noWrap w:val="false"/>
          </w:tcPr>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设备到货、交付、调试方案（5分）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投标人应提供设备到货运输、安装、调试方案。方</w:t>
            </w:r>
            <w:r>
              <w:rPr>
                <w:rFonts w:hint="eastAsia" w:ascii="宋体" w:hAnsi="宋体" w:cs="宋体"/>
                <w:szCs w:val="21"/>
              </w:rPr>
              <w:t xml:space="preserve">案应为投标人针对本项目采购标的，结合自身经验，提供的详细方案。方案应至少包含以下方面：①设备出厂检验、包装；②运输、保险、货期保障、卸货；③安装调试流程、注意要点、人员配备、与采购人沟通配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（3）经评审，方案具备较强针对性且切实可行的得2分，方案具备一定针对性及可行性的得1分，方案针对性或可行性有缺陷或未提供不得分。</w:t>
            </w:r>
            <w:r/>
          </w:p>
        </w:tc>
      </w:tr>
      <w:tr>
        <w:trPr>
          <w:trHeight w:val="274"/>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售后服务实施方案</w:t>
            </w:r>
            <w:r>
              <w:rPr>
                <w:rFonts w:ascii="宋体" w:hAnsi="宋体" w:cs="宋体"/>
                <w:szCs w:val="21"/>
              </w:rPr>
            </w:r>
            <w:r/>
          </w:p>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10</w:t>
            </w:r>
            <w:r>
              <w:rPr>
                <w:rFonts w:hint="eastAsia" w:ascii="宋体" w:hAnsi="宋体" w:eastAsia="宋体" w:cs="宋体"/>
                <w:sz w:val="21"/>
                <w:szCs w:val="21"/>
              </w:rPr>
              <w:t xml:space="preserve">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投标人应提供售后服务方案，方案应至少包含以下方面：</w:t>
            </w:r>
            <w:r/>
          </w:p>
          <w:p>
            <w:pPr>
              <w:pStyle w:val="915"/>
              <w:jc w:val="left"/>
              <w:spacing w:line="360" w:lineRule="auto"/>
              <w:rPr>
                <w:rFonts w:hint="eastAsia" w:ascii="宋体" w:hAnsi="宋体" w:cs="宋体"/>
                <w:szCs w:val="21"/>
              </w:rPr>
            </w:pPr>
            <w:r>
              <w:rPr>
                <w:rFonts w:hint="eastAsia" w:ascii="宋体" w:hAnsi="宋体" w:cs="宋体"/>
                <w:szCs w:val="21"/>
              </w:rPr>
              <w:t xml:space="preserve">①质保期内售后服务（响应时间，回访巡检方案、故障解决措施、技术人员保障等）；②服务能力（服务网点、维修网点设置情况以及技术人员安排情况）；③出保后售后服务（响应时间，故障解决措施、技术人员保障、设备使用年限、维护保养要点、备品配件价格等）。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w:t>
            </w:r>
            <w:r>
              <w:rPr>
                <w:rFonts w:hint="eastAsia" w:ascii="宋体" w:hAnsi="宋体" w:cs="宋体"/>
                <w:szCs w:val="21"/>
              </w:rPr>
              <w:t xml:space="preserve">的得</w:t>
            </w:r>
            <w:r>
              <w:rPr>
                <w:rFonts w:hint="eastAsia" w:ascii="宋体" w:hAnsi="宋体" w:cs="宋体"/>
                <w:szCs w:val="21"/>
              </w:rPr>
              <w:t xml:space="preserve">2</w:t>
            </w:r>
            <w:r>
              <w:rPr>
                <w:rFonts w:hint="eastAsia" w:ascii="宋体" w:hAnsi="宋体" w:cs="宋体"/>
                <w:szCs w:val="21"/>
              </w:rPr>
              <w:t xml:space="preserve">分，方案基本完整，对相关内容均有表述的得1分，完整性有缺陷或未提供不得分；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w:t>
            </w:r>
            <w:r>
              <w:rPr>
                <w:rFonts w:hint="eastAsia" w:ascii="宋体" w:hAnsi="宋体" w:cs="宋体"/>
                <w:szCs w:val="21"/>
              </w:rPr>
              <w:t xml:space="preserve">4</w:t>
            </w:r>
            <w:r>
              <w:rPr>
                <w:rFonts w:hint="eastAsia" w:ascii="宋体" w:hAnsi="宋体" w:cs="宋体"/>
                <w:szCs w:val="21"/>
              </w:rPr>
              <w:t xml:space="preserve">分，方案具备一定合理性的得</w:t>
            </w:r>
            <w:r>
              <w:rPr>
                <w:rFonts w:hint="eastAsia" w:ascii="宋体" w:hAnsi="宋体" w:cs="宋体"/>
                <w:szCs w:val="21"/>
              </w:rPr>
              <w:t xml:space="preserve">2</w:t>
            </w:r>
            <w:r>
              <w:rPr>
                <w:rFonts w:hint="eastAsia" w:ascii="宋体" w:hAnsi="宋体" w:cs="宋体"/>
                <w:szCs w:val="21"/>
              </w:rPr>
              <w:t xml:space="preserve">分，方案合理性有缺陷或未提供不得分；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（3）经评审，方案具备较强针对性且切实可行的得</w:t>
            </w:r>
            <w:r>
              <w:rPr>
                <w:rFonts w:hint="eastAsia" w:ascii="宋体" w:hAnsi="宋体" w:cs="宋体"/>
                <w:szCs w:val="21"/>
              </w:rPr>
              <w:t xml:space="preserve">4</w:t>
            </w:r>
            <w:r>
              <w:rPr>
                <w:rFonts w:hint="eastAsia" w:ascii="宋体" w:hAnsi="宋体" w:cs="宋体"/>
                <w:szCs w:val="21"/>
              </w:rPr>
              <w:t xml:space="preserve">分，方案具备一定针对性及可行性的得</w:t>
            </w:r>
            <w:r>
              <w:rPr>
                <w:rFonts w:hint="eastAsia" w:ascii="宋体" w:hAnsi="宋体" w:cs="宋体"/>
                <w:szCs w:val="21"/>
              </w:rPr>
              <w:t xml:space="preserve">2</w:t>
            </w:r>
            <w:r>
              <w:rPr>
                <w:rFonts w:hint="eastAsia" w:ascii="宋体" w:hAnsi="宋体" w:cs="宋体"/>
                <w:szCs w:val="21"/>
              </w:rPr>
              <w:t xml:space="preserve">分，方案针对性或可行性有缺陷或未提供不得分。</w:t>
            </w:r>
            <w:r/>
          </w:p>
        </w:tc>
      </w:tr>
      <w:tr>
        <w:trPr>
          <w:trHeight w:val="772"/>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培训方案</w:t>
            </w:r>
            <w:r>
              <w:rPr>
                <w:rFonts w:ascii="宋体" w:hAnsi="宋体" w:cs="宋体"/>
                <w:szCs w:val="21"/>
              </w:rPr>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投标人应提供培训方案，方案应至少包含以下方面：①人员操作培训；②维修保养培训；③进阶培训、学习方案。评标委员会根据投标人提供的方案内容进行综合评审：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（3）经评审，方案具备较强针对性且切实可行的得2分，方案具备一定针对性及可行性的得1分，方案针对性或可行性有缺陷或未提供不得分。</w:t>
            </w:r>
            <w:r/>
          </w:p>
        </w:tc>
      </w:tr>
    </w:tbl>
    <w:p>
      <w:pPr>
        <w:pStyle w:val="915"/>
        <w:jc w:val="center"/>
        <w:rPr>
          <w:rFonts w:ascii="宋体" w:hAnsi="宋体" w:cs="宋体"/>
          <w:bCs/>
          <w:szCs w:val="21"/>
        </w:rPr>
      </w:pPr>
      <w:r>
        <w:rPr>
          <w:rFonts w:ascii="宋体" w:hAnsi="宋体" w:cs="宋体"/>
          <w:bCs/>
          <w:szCs w:val="21"/>
        </w:rPr>
      </w:r>
      <w:r/>
    </w:p>
    <w:p>
      <w:pPr>
        <w:pStyle w:val="915"/>
        <w:jc w:val="center"/>
        <w:rPr>
          <w:rFonts w:ascii="宋体" w:hAnsi="宋体" w:cs="宋体"/>
          <w:b/>
          <w:sz w:val="24"/>
          <w:szCs w:val="24"/>
        </w:rPr>
      </w:pPr>
      <w:r>
        <w:rPr>
          <w:rFonts w:hint="eastAsia" w:ascii="宋体" w:hAnsi="宋体" w:cs="宋体"/>
          <w:bCs/>
          <w:szCs w:val="21"/>
        </w:rPr>
        <w:br w:type="page" w:clear="all"/>
      </w:r>
      <w:r>
        <w:rPr>
          <w:rFonts w:hint="eastAsia" w:ascii="宋体" w:hAnsi="宋体" w:cs="宋体"/>
          <w:b/>
          <w:sz w:val="24"/>
          <w:szCs w:val="24"/>
        </w:rPr>
        <w:t xml:space="preserve">第四包：经颅电刺激仪等设备</w:t>
      </w:r>
      <w:r>
        <w:rPr>
          <w:rFonts w:ascii="宋体" w:hAnsi="宋体" w:cs="宋体"/>
          <w:b/>
          <w:sz w:val="24"/>
          <w:szCs w:val="24"/>
        </w:rPr>
      </w:r>
      <w:r/>
    </w:p>
    <w:tbl>
      <w:tblPr>
        <w:tblW w:w="919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trHeight w:val="260"/>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评审因素</w:t>
            </w:r>
            <w:r/>
          </w:p>
        </w:tc>
        <w:tc>
          <w:tcPr>
            <w:tcW w:w="7799"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评审标准</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价格部分</w:t>
            </w:r>
            <w:r/>
          </w:p>
          <w:p>
            <w:pPr>
              <w:pStyle w:val="915"/>
              <w:jc w:val="center"/>
              <w:spacing w:line="360" w:lineRule="auto"/>
              <w:rPr>
                <w:rFonts w:hint="eastAsia" w:ascii="宋体" w:hAnsi="宋体" w:cs="宋体"/>
                <w:szCs w:val="21"/>
              </w:rPr>
            </w:pPr>
            <w:r>
              <w:rPr>
                <w:rFonts w:hint="eastAsia" w:ascii="宋体" w:hAnsi="宋体" w:cs="宋体"/>
                <w:szCs w:val="21"/>
              </w:rPr>
              <w:t xml:space="preserve">（30分）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采用低价优先法计算，即满足采购文件要求且投标设备价格最低的投标报价为评标基准价，其价格分为满分</w:t>
            </w:r>
            <w:r>
              <w:rPr>
                <w:rFonts w:hint="eastAsia" w:ascii="宋体" w:hAnsi="宋体" w:cs="宋体"/>
                <w:szCs w:val="21"/>
              </w:rPr>
              <w:t xml:space="preserve">30分。其他投标人的价格分按照下列公式计算：投标报价得分=（评标基准价/投标报价）×30。</w:t>
            </w:r>
            <w:r/>
          </w:p>
        </w:tc>
      </w:tr>
      <w:tr>
        <w:trPr>
          <w:trHeight w:val="766"/>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技术响应</w:t>
            </w:r>
            <w:r/>
          </w:p>
          <w:p>
            <w:pPr>
              <w:pStyle w:val="915"/>
              <w:jc w:val="center"/>
              <w:spacing w:line="360" w:lineRule="auto"/>
              <w:rPr>
                <w:rFonts w:hint="eastAsia" w:ascii="宋体" w:hAnsi="宋体" w:cs="宋体"/>
                <w:szCs w:val="21"/>
              </w:rPr>
            </w:pPr>
            <w:r>
              <w:rPr>
                <w:rFonts w:hint="eastAsia" w:ascii="宋体" w:hAnsi="宋体" w:cs="宋体"/>
                <w:szCs w:val="21"/>
              </w:rPr>
              <w:t xml:space="preserve">（49分）</w:t>
            </w:r>
            <w:r/>
          </w:p>
        </w:tc>
        <w:tc>
          <w:tcPr>
            <w:tcW w:w="7799" w:type="dxa"/>
            <w:vAlign w:val="center"/>
            <w:textDirection w:val="lrTb"/>
            <w:noWrap w:val="false"/>
          </w:tcPr>
          <w:p>
            <w:pPr>
              <w:pStyle w:val="915"/>
              <w:jc w:val="left"/>
              <w:spacing w:line="360" w:lineRule="auto"/>
              <w:rPr>
                <w:rFonts w:ascii="宋体" w:hAnsi="宋体" w:cs="宋体"/>
                <w:szCs w:val="21"/>
              </w:rPr>
            </w:pPr>
            <w:r>
              <w:rPr>
                <w:rFonts w:hint="eastAsia" w:ascii="宋体" w:hAnsi="宋体" w:cs="宋体"/>
                <w:szCs w:val="21"/>
              </w:rPr>
              <w:t xml:space="preserve">技术参数全部满足采购文件技术需求的得满分49分；技术需求中标注“★”的为关键参数，有一条负偏离投标即被否决；技术需求中标注“▲”的为重要参数，每有一项负偏离扣2分；技术需求中其它未标注“★”或“▲”的为一般参数，每有一项负偏离扣0.5分，扣完为止。</w:t>
            </w:r>
            <w:r>
              <w:rPr>
                <w:rFonts w:ascii="宋体" w:hAnsi="宋体" w:cs="宋体"/>
                <w:szCs w:val="21"/>
              </w:rPr>
            </w:r>
            <w:r/>
          </w:p>
          <w:p>
            <w:pPr>
              <w:pStyle w:val="915"/>
              <w:jc w:val="left"/>
              <w:spacing w:line="360" w:lineRule="auto"/>
              <w:rPr>
                <w:rFonts w:hint="eastAsia" w:ascii="宋体" w:hAnsi="宋体" w:cs="宋体"/>
                <w:szCs w:val="21"/>
              </w:rPr>
            </w:pPr>
            <w:r>
              <w:rPr>
                <w:rFonts w:hint="eastAsia" w:ascii="宋体" w:hAnsi="宋体" w:cs="宋体"/>
                <w:szCs w:val="21"/>
              </w:rPr>
              <w:t xml:space="preserve">投标人应根据所投产品技术参数性能对采购文件技术需求进行逐条响应，</w:t>
            </w:r>
            <w:r>
              <w:rPr>
                <w:rFonts w:hint="eastAsia" w:ascii="宋体" w:hAnsi="宋体" w:cs="宋体"/>
                <w:szCs w:val="21"/>
              </w:rPr>
              <w:t xml:space="preserve">并提供技术需求中要求的证明材料。其中，“▲”及“★”参数如需求中未明确要求提供何种证明材料的，投标人应自行提供证明材料。自行提供的证明材料是指以下任意一种：技术白皮书、具有检测资质的第三方出具的检测报告复印件或经评议认可的证明材料。投标人应准确标示所有证明材料所在页码，并在证明材料上明确标示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其做负偏离处理。</w:t>
            </w:r>
            <w:r/>
          </w:p>
        </w:tc>
      </w:tr>
      <w:tr>
        <w:trPr>
          <w:trHeight w:val="274"/>
        </w:trPr>
        <w:tc>
          <w:tcPr>
            <w:tcW w:w="1396" w:type="dxa"/>
            <w:vAlign w:val="center"/>
            <w:textDirection w:val="lrTb"/>
            <w:noWrap w:val="false"/>
          </w:tcPr>
          <w:p>
            <w:pPr>
              <w:pStyle w:val="915"/>
              <w:jc w:val="center"/>
              <w:spacing w:line="360" w:lineRule="auto"/>
              <w:rPr>
                <w:rFonts w:hint="eastAsia" w:ascii="宋体" w:hAnsi="宋体" w:cs="宋体"/>
                <w:szCs w:val="21"/>
              </w:rPr>
            </w:pPr>
            <w:r>
              <w:rPr>
                <w:rFonts w:hint="eastAsia" w:ascii="宋体" w:hAnsi="宋体" w:cs="宋体"/>
                <w:szCs w:val="21"/>
              </w:rPr>
              <w:t xml:space="preserve">所投产品的业绩</w:t>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（2分）</w:t>
            </w:r>
            <w:r/>
          </w:p>
        </w:tc>
        <w:tc>
          <w:tcPr>
            <w:tcW w:w="7799" w:type="dxa"/>
            <w:vAlign w:val="center"/>
            <w:textDirection w:val="lrTb"/>
            <w:noWrap w:val="false"/>
          </w:tcPr>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提供自2022年01月01日至今与本次所投</w:t>
            </w:r>
            <w:r>
              <w:rPr>
                <w:rFonts w:hint="eastAsia" w:ascii="宋体" w:hAnsi="宋体" w:eastAsia="宋体" w:cs="宋体"/>
                <w:b/>
                <w:bCs/>
                <w:sz w:val="21"/>
                <w:szCs w:val="21"/>
              </w:rPr>
              <w:t xml:space="preserve">核心产品（</w:t>
            </w:r>
            <w:r>
              <w:rPr>
                <w:rFonts w:hint="eastAsia" w:ascii="宋体" w:hAnsi="宋体" w:eastAsia="宋体" w:cs="宋体"/>
                <w:b/>
                <w:bCs/>
                <w:sz w:val="21"/>
                <w:szCs w:val="21"/>
              </w:rPr>
              <w:t xml:space="preserve">品目五：下肢康复机器人）</w:t>
            </w:r>
            <w:r>
              <w:rPr>
                <w:rFonts w:hint="eastAsia" w:ascii="宋体" w:hAnsi="宋体" w:eastAsia="宋体" w:cs="宋体"/>
                <w:sz w:val="21"/>
                <w:szCs w:val="21"/>
              </w:rPr>
              <w:t xml:space="preserve">同品牌型号的设备案例，每提供一份得1分，本项最高得2分。（提供合同复印件，时间以合同签订时间为准，不提供或提供不全不得分）</w:t>
            </w:r>
            <w:r/>
          </w:p>
        </w:tc>
      </w:tr>
      <w:tr>
        <w:trPr>
          <w:trHeight w:val="274"/>
        </w:trPr>
        <w:tc>
          <w:tcPr>
            <w:tcW w:w="1396" w:type="dxa"/>
            <w:vAlign w:val="center"/>
            <w:textDirection w:val="lrTb"/>
            <w:noWrap w:val="false"/>
          </w:tcPr>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设备到货、交付、调试方案（7分）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设备到货运输、安装、调试方案。方案应为投标人针对本项目采购标的，结合自身经验，提供的详细方案。方案应至少包含以下方面：①设备出厂检验、包装；②运输、保险、货期保障、卸货；③安装调试流程、注意要点、人员配备、与采购人沟通配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（2）经评审，方案具备较强合理性的得3分，方案具备一定合理性的得1分，方案合理性有缺陷或未提供不得分；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（3）经评审，方案具备较强针对性且切实可行的得3分，方案具备一定针对性及可行性的得1分，方案针对性或可行性有缺陷或未提供不得分。</w:t>
            </w:r>
            <w:r/>
          </w:p>
        </w:tc>
      </w:tr>
      <w:tr>
        <w:trPr>
          <w:trHeight w:val="274"/>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售后服务实施方案</w:t>
            </w:r>
            <w:r>
              <w:rPr>
                <w:rFonts w:ascii="宋体" w:hAnsi="宋体" w:cs="宋体"/>
                <w:szCs w:val="21"/>
              </w:rPr>
            </w:r>
            <w:r/>
          </w:p>
          <w:p>
            <w:pPr>
              <w:pStyle w:val="922"/>
              <w:jc w:val="center"/>
              <w:spacing w:line="360" w:lineRule="auto"/>
              <w:rPr>
                <w:rFonts w:hint="eastAsia" w:ascii="宋体" w:hAnsi="宋体" w:eastAsia="宋体" w:cs="宋体"/>
                <w:bCs/>
                <w:sz w:val="21"/>
                <w:szCs w:val="21"/>
              </w:rPr>
            </w:pPr>
            <w:r>
              <w:rPr>
                <w:rFonts w:hint="eastAsia" w:ascii="宋体" w:hAnsi="宋体" w:eastAsia="宋体" w:cs="宋体"/>
                <w:sz w:val="21"/>
                <w:szCs w:val="21"/>
              </w:rPr>
              <w:t xml:space="preserve">（7分）</w:t>
            </w:r>
            <w:r>
              <w:rPr>
                <w:rFonts w:hint="eastAsia" w:ascii="宋体" w:hAnsi="宋体" w:eastAsia="宋体" w:cs="宋体"/>
                <w:bCs/>
                <w:sz w:val="21"/>
                <w:szCs w:val="21"/>
              </w:rPr>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投标人应提供售后服务方案，方案应至少包含以下方面：</w:t>
            </w:r>
            <w:r/>
          </w:p>
          <w:p>
            <w:pPr>
              <w:pStyle w:val="915"/>
              <w:jc w:val="left"/>
              <w:spacing w:line="360" w:lineRule="auto"/>
              <w:rPr>
                <w:rFonts w:hint="eastAsia" w:ascii="宋体" w:hAnsi="宋体" w:cs="宋体"/>
                <w:szCs w:val="21"/>
              </w:rPr>
            </w:pPr>
            <w:r>
              <w:rPr>
                <w:rFonts w:hint="eastAsia" w:ascii="宋体" w:hAnsi="宋体" w:cs="宋体"/>
                <w:szCs w:val="21"/>
              </w:rPr>
              <w:t xml:space="preserve">①质保期内售后服务（响应时间，回访巡检方案、故障解决措施、技术人员保障等）；②服务能力（服务网点、维修网点设</w:t>
            </w:r>
            <w:r>
              <w:rPr>
                <w:rFonts w:hint="eastAsia" w:ascii="宋体" w:hAnsi="宋体" w:cs="宋体"/>
                <w:szCs w:val="21"/>
              </w:rPr>
              <w:t xml:space="preserve">置情况以及技术人员安排情况）；③出保后售后服务（响应时间，故障解决措施、技术人员保障、设备使用年限、维护保养要点、备品配件价格等）。评标委员会根据投标人提供的方案内容进行综合评审：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（2）经评审，方案具备较强合理性的得3分，方案具备一定合理性的得1分，方案合理性有缺陷或未提供不得分；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（3）经评审，方案具备较强针对性且切实可行的得3分，方案具备一定针对性及可行性的得1分，方案针对性或可行性有缺陷或未提供不得分。</w:t>
            </w:r>
            <w:r/>
          </w:p>
        </w:tc>
      </w:tr>
      <w:tr>
        <w:trPr>
          <w:trHeight w:val="772"/>
        </w:trPr>
        <w:tc>
          <w:tcPr>
            <w:tcW w:w="1396" w:type="dxa"/>
            <w:vAlign w:val="center"/>
            <w:textDirection w:val="lrTb"/>
            <w:noWrap w:val="false"/>
          </w:tcPr>
          <w:p>
            <w:pPr>
              <w:pStyle w:val="915"/>
              <w:jc w:val="center"/>
              <w:spacing w:line="360" w:lineRule="auto"/>
              <w:rPr>
                <w:rFonts w:ascii="宋体" w:hAnsi="宋体" w:cs="宋体"/>
                <w:szCs w:val="21"/>
              </w:rPr>
            </w:pPr>
            <w:r>
              <w:rPr>
                <w:rFonts w:hint="eastAsia" w:ascii="宋体" w:hAnsi="宋体" w:cs="宋体"/>
                <w:szCs w:val="21"/>
              </w:rPr>
              <w:t xml:space="preserve">培训方案</w:t>
            </w:r>
            <w:r>
              <w:rPr>
                <w:rFonts w:ascii="宋体" w:hAnsi="宋体" w:cs="宋体"/>
                <w:szCs w:val="21"/>
              </w:rPr>
            </w:r>
            <w:r/>
          </w:p>
          <w:p>
            <w:pPr>
              <w:pStyle w:val="922"/>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（5分）</w:t>
            </w:r>
            <w:r/>
          </w:p>
        </w:tc>
        <w:tc>
          <w:tcPr>
            <w:tcW w:w="7799" w:type="dxa"/>
            <w:vAlign w:val="center"/>
            <w:textDirection w:val="lrTb"/>
            <w:noWrap w:val="false"/>
          </w:tcPr>
          <w:p>
            <w:pPr>
              <w:pStyle w:val="915"/>
              <w:jc w:val="left"/>
              <w:spacing w:line="360" w:lineRule="auto"/>
              <w:rPr>
                <w:rFonts w:hint="eastAsia" w:ascii="宋体" w:hAnsi="宋体" w:cs="宋体"/>
                <w:szCs w:val="21"/>
              </w:rPr>
            </w:pPr>
            <w:r>
              <w:rPr>
                <w:rFonts w:hint="eastAsia" w:ascii="宋体" w:hAnsi="宋体" w:cs="宋体"/>
                <w:szCs w:val="21"/>
              </w:rPr>
              <w:t xml:space="preserve">投标人应提供培训方案，方案应至少包含以下方面：①人员操作培训；②维修保养培训；③进阶培训、学习方案。评标委员会根据投标人提供的方案内容进行综合评审：</w:t>
            </w:r>
            <w:r/>
          </w:p>
          <w:p>
            <w:pPr>
              <w:pStyle w:val="915"/>
              <w:jc w:val="left"/>
              <w:spacing w:line="360" w:lineRule="auto"/>
              <w:rPr>
                <w:rFonts w:hint="eastAsia" w:ascii="宋体" w:hAnsi="宋体" w:cs="宋体"/>
                <w:szCs w:val="21"/>
              </w:rPr>
            </w:pPr>
            <w:r>
              <w:rPr>
                <w:rFonts w:hint="eastAsia" w:ascii="宋体" w:hAnsi="宋体" w:cs="宋体"/>
                <w:szCs w:val="21"/>
              </w:rPr>
              <w:t xml:space="preserve">（1）方案所述内容完整详实，清晰描述相关内容的得1分，方案基本完整，对相关内容均有表述的得0.5分，完整性有缺陷或未提供不得分；</w:t>
            </w:r>
            <w:r/>
          </w:p>
          <w:p>
            <w:pPr>
              <w:pStyle w:val="915"/>
              <w:jc w:val="left"/>
              <w:spacing w:line="360" w:lineRule="auto"/>
              <w:rPr>
                <w:rFonts w:hint="eastAsia" w:ascii="宋体" w:hAnsi="宋体" w:cs="宋体"/>
                <w:szCs w:val="21"/>
              </w:rPr>
            </w:pPr>
            <w:r>
              <w:rPr>
                <w:rFonts w:hint="eastAsia" w:ascii="宋体" w:hAnsi="宋体" w:cs="宋体"/>
                <w:szCs w:val="21"/>
              </w:rPr>
              <w:t xml:space="preserve">（2）经评审，方案具备较强合理性的得2分，方案具备一定合理性的得1分，方案合理性有缺陷或未提供不得分；</w:t>
            </w:r>
            <w:r/>
          </w:p>
          <w:p>
            <w:pPr>
              <w:pStyle w:val="922"/>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（3）经评审，方案具备较强针对性且切实可行的得2分，方案具备一定针对性及</w:t>
            </w:r>
            <w:r>
              <w:rPr>
                <w:rFonts w:hint="eastAsia" w:ascii="宋体" w:hAnsi="宋体" w:eastAsia="宋体" w:cs="宋体"/>
                <w:sz w:val="21"/>
                <w:szCs w:val="21"/>
              </w:rPr>
              <w:t xml:space="preserve">可行性的得1分，方案针对性或可行性有缺陷或未提供不得分。</w:t>
            </w:r>
            <w:r/>
          </w:p>
        </w:tc>
      </w:tr>
    </w:tbl>
    <w:p>
      <w:pPr>
        <w:pStyle w:val="915"/>
        <w:rPr>
          <w:rFonts w:hint="eastAsia" w:ascii="宋体" w:hAnsi="宋体" w:cs="宋体"/>
          <w:bCs/>
          <w:szCs w:val="21"/>
        </w:rPr>
      </w:pPr>
      <w:r>
        <w:rPr>
          <w:rFonts w:hint="eastAsia" w:ascii="宋体" w:hAnsi="宋体" w:cs="宋体"/>
          <w:b/>
          <w:sz w:val="28"/>
          <w:szCs w:val="28"/>
        </w:rPr>
        <w:br w:type="page" w:clear="all"/>
      </w:r>
      <w:r>
        <w:rPr>
          <w:rFonts w:hint="eastAsia" w:ascii="宋体" w:hAnsi="宋体" w:cs="宋体"/>
          <w:bCs/>
          <w:szCs w:val="21"/>
        </w:rPr>
        <w:t xml:space="preserve">说明：</w:t>
      </w:r>
      <w:r/>
    </w:p>
    <w:p>
      <w:pPr>
        <w:pStyle w:val="915"/>
        <w:ind w:firstLine="420"/>
        <w:jc w:val="left"/>
        <w:spacing w:line="360" w:lineRule="auto"/>
        <w:rPr>
          <w:rFonts w:ascii="宋体" w:hAnsi="宋体" w:cs="宋体"/>
          <w:bCs/>
          <w:szCs w:val="21"/>
        </w:rPr>
      </w:pPr>
      <w:r>
        <w:rPr>
          <w:rFonts w:hint="eastAsia" w:ascii="宋体" w:hAnsi="宋体" w:cs="宋体"/>
          <w:bCs/>
          <w:szCs w:val="21"/>
        </w:rPr>
        <w:t xml:space="preserve">1、促进中小企业发展政策</w:t>
      </w:r>
      <w:r>
        <w:rPr>
          <w:rFonts w:ascii="宋体" w:hAnsi="宋体" w:cs="宋体"/>
          <w:bCs/>
          <w:szCs w:val="21"/>
        </w:rPr>
      </w:r>
      <w:r/>
    </w:p>
    <w:p>
      <w:pPr>
        <w:pStyle w:val="915"/>
        <w:ind w:firstLine="420"/>
        <w:jc w:val="left"/>
        <w:spacing w:line="360" w:lineRule="auto"/>
        <w:rPr>
          <w:rFonts w:ascii="宋体" w:hAnsi="宋体" w:cs="宋体"/>
          <w:bCs/>
          <w:szCs w:val="21"/>
        </w:rPr>
      </w:pPr>
      <w:r>
        <w:rPr>
          <w:rFonts w:hint="eastAsia" w:ascii="宋体" w:hAnsi="宋体" w:cs="宋体"/>
          <w:bCs/>
          <w:szCs w:val="21"/>
        </w:rPr>
        <w:t xml:space="preserve">①本项目为非专门面向中小微企业的项目，对</w:t>
      </w:r>
      <w:r>
        <w:rPr>
          <w:rFonts w:hint="eastAsia" w:ascii="宋体" w:hAnsi="宋体" w:cs="宋体"/>
          <w:b/>
          <w:bCs/>
          <w:szCs w:val="21"/>
        </w:rPr>
        <w:t xml:space="preserve">小型和微型企业</w:t>
      </w:r>
      <w:r>
        <w:rPr>
          <w:rFonts w:hint="eastAsia" w:ascii="宋体" w:hAnsi="宋体" w:cs="宋体"/>
          <w:bCs/>
          <w:szCs w:val="21"/>
        </w:rPr>
        <w:t xml:space="preserve">产品价格给予</w:t>
      </w:r>
      <w:r>
        <w:rPr>
          <w:rFonts w:ascii="宋体" w:hAnsi="宋体" w:cs="宋体"/>
          <w:bCs/>
          <w:szCs w:val="21"/>
        </w:rPr>
        <w:t xml:space="preserve">2</w:t>
      </w:r>
      <w:r>
        <w:rPr>
          <w:rFonts w:hint="eastAsia" w:ascii="宋体" w:hAnsi="宋体" w:cs="宋体"/>
          <w:bCs/>
          <w:szCs w:val="21"/>
        </w:rPr>
        <w:t xml:space="preserve">0%的扣除，用扣除后的价格参与评审(提供中小企业声明函，格式《政府采购促进中小企业发展管理办法》财库【2020】46号。企业标准请参照《关于印发中小企业划型标准规定的通知》（工信部联企业【2011】300号）文件规定自行填写，联合体投标时，如果满足要求，需要分别提供,否则不考虑价格扣除）。</w:t>
      </w:r>
      <w:r>
        <w:rPr>
          <w:rFonts w:ascii="宋体" w:hAnsi="宋体" w:cs="宋体"/>
          <w:bCs/>
          <w:szCs w:val="21"/>
        </w:rPr>
      </w:r>
      <w:r/>
    </w:p>
    <w:p>
      <w:pPr>
        <w:pStyle w:val="915"/>
        <w:numPr>
          <w:ilvl w:val="0"/>
          <w:numId w:val="5"/>
        </w:numPr>
        <w:ind w:firstLine="420"/>
        <w:spacing w:line="360" w:lineRule="auto"/>
        <w:rPr>
          <w:rFonts w:ascii="宋体" w:hAnsi="宋体" w:cs="宋体"/>
          <w:bCs/>
          <w:szCs w:val="21"/>
        </w:rPr>
      </w:pPr>
      <w:r>
        <w:rPr>
          <w:rFonts w:hint="eastAsia" w:ascii="宋体" w:hAnsi="宋体" w:cs="宋体"/>
          <w:bCs/>
          <w:szCs w:val="21"/>
        </w:rPr>
        <w:t xml:space="preserve">在政府采购活动中，投标人提供的货物、工程或者服务符合下列情形的，享受价格扣除：</w:t>
      </w:r>
      <w:r>
        <w:rPr>
          <w:rFonts w:ascii="宋体" w:hAnsi="宋体" w:cs="宋体"/>
          <w:bCs/>
          <w:szCs w:val="21"/>
        </w:rPr>
      </w:r>
      <w:r/>
    </w:p>
    <w:p>
      <w:pPr>
        <w:pStyle w:val="915"/>
        <w:numPr>
          <w:ilvl w:val="0"/>
          <w:numId w:val="5"/>
        </w:numPr>
        <w:ind w:firstLine="420"/>
        <w:spacing w:line="360" w:lineRule="auto"/>
        <w:rPr>
          <w:rFonts w:ascii="宋体" w:hAnsi="宋体" w:cs="宋体"/>
          <w:bCs/>
          <w:szCs w:val="21"/>
        </w:rPr>
      </w:pPr>
      <w:r>
        <w:rPr>
          <w:rFonts w:hint="eastAsia" w:ascii="宋体" w:hAnsi="宋体" w:cs="宋体"/>
          <w:bCs/>
          <w:szCs w:val="21"/>
        </w:rPr>
        <w:t xml:space="preserve">在货物采购项目中，货物由小微企业制造，即货物由小微企业生产且使用该小微企业商号或者注册商标；</w:t>
      </w:r>
      <w:r>
        <w:rPr>
          <w:rFonts w:ascii="宋体" w:hAnsi="宋体" w:cs="宋体"/>
          <w:bCs/>
          <w:szCs w:val="21"/>
        </w:rPr>
      </w:r>
      <w:r/>
    </w:p>
    <w:p>
      <w:pPr>
        <w:pStyle w:val="915"/>
        <w:numPr>
          <w:ilvl w:val="0"/>
          <w:numId w:val="5"/>
        </w:numPr>
        <w:ind w:firstLine="420"/>
        <w:spacing w:line="360" w:lineRule="auto"/>
        <w:rPr>
          <w:rFonts w:ascii="宋体" w:hAnsi="宋体" w:cs="宋体"/>
          <w:bCs/>
          <w:szCs w:val="21"/>
        </w:rPr>
      </w:pPr>
      <w:r>
        <w:rPr>
          <w:rFonts w:hint="eastAsia" w:ascii="宋体" w:hAnsi="宋体" w:cs="宋体"/>
          <w:bCs/>
          <w:szCs w:val="21"/>
        </w:rPr>
        <w:t xml:space="preserve">在服务采购项目中，服务由小微企业承接，即提供服务的人员为小微企业依照《中华人民共和国劳动合同法》订立劳动合同的从业人员。</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在货物采购项目中，供应商提供的货物既有中小企业制造货物，也有大型企业制造货物的，不享受本办法规定的中小企业扶持政策。</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②根据《关于政府采购支持监狱企业发展有关问题的通知》（财库[2014]68号），监狱企业视同小型、微型企业，享受以上政策。监狱企业须提供由省级以上监狱管理</w:t>
      </w:r>
      <w:r>
        <w:rPr>
          <w:rFonts w:hint="eastAsia" w:ascii="宋体" w:hAnsi="宋体" w:cs="宋体"/>
          <w:bCs/>
          <w:szCs w:val="21"/>
        </w:rPr>
        <w:t xml:space="preserve">局、戒毒管理局(含新疆生产建设兵团)出具的属于监狱企业的证明文件，否则不考虑价格扣除。</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④残疾人福利单位、监狱企业属于小型、微型企业的，不重复享受政策。</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⑤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bCs/>
          <w:szCs w:val="21"/>
          <w:u w:val="single"/>
        </w:rPr>
        <w:t xml:space="preserve">4</w:t>
      </w:r>
      <w:r>
        <w:rPr>
          <w:rFonts w:hint="eastAsia" w:ascii="宋体" w:hAnsi="宋体" w:cs="宋体"/>
          <w:bCs/>
          <w:szCs w:val="21"/>
          <w:u w:val="single"/>
        </w:rPr>
        <w:t xml:space="preserve">%</w:t>
      </w:r>
      <w:r>
        <w:rPr>
          <w:rFonts w:hint="eastAsia" w:ascii="宋体" w:hAnsi="宋体" w:cs="宋体"/>
          <w:bCs/>
          <w:szCs w:val="21"/>
        </w:rPr>
        <w:t xml:space="preserve">的价格扣除，用扣除后的价格参与评审。</w:t>
      </w:r>
      <w:r>
        <w:rPr>
          <w:rFonts w:ascii="宋体" w:hAnsi="宋体" w:cs="宋体"/>
          <w:bCs/>
          <w:szCs w:val="21"/>
        </w:rPr>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2、采购本国产品的支持政策</w:t>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2.1本项目对采购本国产品给予政策支持。适用本国产品标准的货物具体是指《政府采购品目分类目录》中的货物类产品，但不包括其中的房屋和构筑物，文物和陈列品，图书和档案，特种动植物，农林牧渔业产品，矿与矿</w:t>
      </w:r>
      <w:r>
        <w:rPr>
          <w:rFonts w:hint="eastAsia" w:ascii="宋体" w:hAnsi="宋体" w:cs="宋体"/>
          <w:bCs/>
          <w:szCs w:val="21"/>
        </w:rPr>
        <w:t xml:space="preserve">物，电力、城市燃气、蒸汽和热水、水，食品、饮料和烟草原料，无形资产。</w:t>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2.2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2.3本项目政府采购活动中既有本国产品又有非本国产品参与竞争的，依法对本国产品给予价格评审优惠，对本国产品的报价给予  </w:t>
      </w:r>
      <w:r>
        <w:rPr>
          <w:rFonts w:hint="eastAsia" w:ascii="宋体" w:hAnsi="宋体" w:cs="宋体"/>
          <w:bCs/>
          <w:szCs w:val="21"/>
          <w:u w:val="single"/>
        </w:rPr>
        <w:t xml:space="preserve">20%</w:t>
      </w:r>
      <w:r>
        <w:rPr>
          <w:rFonts w:hint="eastAsia" w:ascii="宋体" w:hAnsi="宋体" w:cs="宋体"/>
          <w:bCs/>
          <w:szCs w:val="21"/>
        </w:rPr>
        <w:t xml:space="preserve">的价格扣除，用扣除后的价格参与评审。</w:t>
      </w:r>
      <w:r/>
    </w:p>
    <w:p>
      <w:pPr>
        <w:pStyle w:val="915"/>
        <w:ind w:firstLine="420"/>
        <w:spacing w:line="360" w:lineRule="auto"/>
        <w:rPr>
          <w:rFonts w:ascii="宋体" w:hAnsi="宋体" w:cs="宋体"/>
          <w:bCs/>
          <w:szCs w:val="21"/>
        </w:rPr>
      </w:pPr>
      <w:r>
        <w:rPr>
          <w:rFonts w:hint="eastAsia" w:ascii="宋体" w:hAnsi="宋体" w:cs="宋体"/>
          <w:bCs/>
          <w:szCs w:val="21"/>
        </w:rPr>
        <w:t xml:space="preserve">2.4当采购项目或者采购包中含有多种产品，供应商为该采购项目或者采购包提供的符合本国产品标准的产品成本之和占该供应商提供的全部产品成本之和的比例达到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Cs/>
          <w:szCs w:val="21"/>
          <w:u w:val="single"/>
        </w:rPr>
        <w:t xml:space="preserve">80%</w:t>
      </w:r>
      <w:r>
        <w:rPr>
          <w:rFonts w:hint="eastAsia" w:ascii="宋体" w:hAnsi="宋体" w:cs="宋体"/>
          <w:bCs/>
          <w:szCs w:val="21"/>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宋体"/>
          <w:bCs/>
          <w:szCs w:val="21"/>
          <w:u w:val="single"/>
        </w:rPr>
        <w:t xml:space="preserve">20%</w:t>
      </w:r>
      <w:r>
        <w:rPr>
          <w:rFonts w:hint="eastAsia" w:ascii="宋体" w:hAnsi="宋体" w:cs="宋体"/>
          <w:bCs/>
          <w:szCs w:val="21"/>
        </w:rPr>
        <w:t xml:space="preserve">的价格扣除，用扣除后的价格参与评审。供应商未填写比例数值，或比例数值未达到80%的，将不享受本国产品价格评审优惠。</w:t>
      </w:r>
      <w:r>
        <w:rPr>
          <w:rFonts w:ascii="宋体" w:hAnsi="宋体" w:cs="宋体"/>
          <w:bCs/>
          <w:szCs w:val="21"/>
        </w:rPr>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2.5供应商需</w:t>
      </w:r>
      <w:r>
        <w:rPr>
          <w:rFonts w:hint="eastAsia" w:ascii="宋体" w:hAnsi="宋体" w:cs="宋体"/>
          <w:bCs/>
          <w:szCs w:val="21"/>
        </w:rPr>
        <w:t xml:space="preserve">按照招标文件的要求提供《关于符合本国产品标准的声明函》（以下简称《声明函》），如不提供将不享受本国产品价格评审优惠。</w:t>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2.6供应商需在《声明函》中逐一、</w:t>
      </w:r>
      <w:r>
        <w:rPr>
          <w:rFonts w:ascii="宋体" w:hAnsi="宋体" w:cs="宋体"/>
          <w:bCs/>
          <w:szCs w:val="21"/>
        </w:rPr>
        <w:t xml:space="preserve">准确</w:t>
      </w:r>
      <w:r>
        <w:rPr>
          <w:rFonts w:hint="eastAsia" w:ascii="宋体" w:hAnsi="宋体" w:cs="宋体"/>
          <w:bCs/>
          <w:szCs w:val="21"/>
        </w:rPr>
        <w:t xml:space="preserve">填写产品名称、厂名、生产厂址三项信息（《声明函》中用斜线划除的地方无需填写），三</w:t>
      </w:r>
      <w:r>
        <w:rPr>
          <w:rFonts w:ascii="宋体" w:hAnsi="宋体" w:cs="宋体"/>
          <w:bCs/>
          <w:szCs w:val="21"/>
        </w:rPr>
        <w:t xml:space="preserve">项信息中</w:t>
      </w:r>
      <w:r>
        <w:rPr>
          <w:rFonts w:hint="eastAsia" w:ascii="宋体" w:hAnsi="宋体" w:cs="宋体"/>
          <w:bCs/>
          <w:szCs w:val="21"/>
        </w:rPr>
        <w:t xml:space="preserve">任意一项未填写的视为该项产品不符合本国产品标准，不享受本国产品价格评审优惠。</w:t>
      </w:r>
      <w:r/>
    </w:p>
    <w:p>
      <w:pPr>
        <w:pStyle w:val="915"/>
        <w:ind w:firstLine="420"/>
        <w:spacing w:line="360" w:lineRule="auto"/>
        <w:rPr>
          <w:rFonts w:hint="eastAsia" w:ascii="宋体" w:hAnsi="宋体" w:cs="宋体"/>
          <w:bCs/>
          <w:szCs w:val="21"/>
        </w:rPr>
      </w:pPr>
      <w:r>
        <w:rPr>
          <w:rFonts w:hint="eastAsia" w:ascii="宋体" w:hAnsi="宋体" w:cs="宋体"/>
          <w:bCs/>
          <w:szCs w:val="21"/>
        </w:rPr>
        <w:t xml:space="preserve">2.7评标过程中，如发现供应商在《声明函》内容</w:t>
      </w:r>
      <w:r>
        <w:rPr>
          <w:rFonts w:ascii="宋体" w:hAnsi="宋体" w:cs="宋体"/>
          <w:bCs/>
          <w:szCs w:val="21"/>
        </w:rPr>
        <w:t xml:space="preserve">含义不明确、同类事项与投</w:t>
      </w:r>
      <w:r>
        <w:rPr>
          <w:rFonts w:hint="eastAsia" w:ascii="宋体" w:hAnsi="宋体" w:cs="宋体"/>
          <w:bCs/>
          <w:szCs w:val="21"/>
        </w:rPr>
        <w:t xml:space="preserve">标</w:t>
      </w:r>
      <w:r>
        <w:rPr>
          <w:rFonts w:ascii="宋体" w:hAnsi="宋体" w:cs="宋体"/>
          <w:bCs/>
          <w:szCs w:val="21"/>
        </w:rPr>
        <w:t xml:space="preserve">（</w:t>
      </w:r>
      <w:r>
        <w:rPr>
          <w:rFonts w:hint="eastAsia" w:ascii="宋体" w:hAnsi="宋体" w:cs="宋体"/>
          <w:bCs/>
          <w:szCs w:val="21"/>
        </w:rPr>
        <w:t xml:space="preserve">响应</w:t>
      </w:r>
      <w:r>
        <w:rPr>
          <w:rFonts w:ascii="宋体" w:hAnsi="宋体" w:cs="宋体"/>
          <w:bCs/>
          <w:szCs w:val="21"/>
        </w:rPr>
        <w:t xml:space="preserve">）</w:t>
      </w:r>
      <w:r>
        <w:rPr>
          <w:rFonts w:hint="eastAsia" w:ascii="宋体" w:hAnsi="宋体" w:cs="宋体"/>
          <w:bCs/>
          <w:szCs w:val="21"/>
        </w:rPr>
        <w:t xml:space="preserve">文件</w:t>
      </w:r>
      <w:r>
        <w:rPr>
          <w:rFonts w:ascii="宋体" w:hAnsi="宋体" w:cs="宋体"/>
          <w:bCs/>
          <w:szCs w:val="21"/>
        </w:rPr>
        <w:t xml:space="preserve">表述不一致或者有</w:t>
      </w:r>
      <w:r>
        <w:rPr>
          <w:rFonts w:hint="eastAsia" w:ascii="宋体" w:hAnsi="宋体" w:cs="宋体"/>
          <w:bCs/>
          <w:szCs w:val="21"/>
        </w:rPr>
        <w:t xml:space="preserve">明显</w:t>
      </w:r>
      <w:r>
        <w:rPr>
          <w:rFonts w:ascii="宋体" w:hAnsi="宋体" w:cs="宋体"/>
          <w:bCs/>
          <w:szCs w:val="21"/>
        </w:rPr>
        <w:t xml:space="preserve">文字错误等情况的</w:t>
      </w:r>
      <w:r>
        <w:rPr>
          <w:rFonts w:hint="eastAsia" w:ascii="宋体" w:hAnsi="宋体" w:cs="宋体"/>
          <w:bCs/>
          <w:szCs w:val="21"/>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5"/>
        <w:ind w:firstLine="420"/>
        <w:spacing w:line="360" w:lineRule="auto"/>
        <w:rPr>
          <w:rFonts w:ascii="宋体" w:hAnsi="宋体" w:cs="宋体"/>
          <w:bCs/>
          <w:szCs w:val="21"/>
        </w:rPr>
      </w:pPr>
      <w:r>
        <w:rPr>
          <w:rFonts w:hint="eastAsia" w:ascii="宋体" w:hAnsi="宋体" w:cs="宋体"/>
          <w:bCs/>
          <w:szCs w:val="21"/>
        </w:rPr>
        <w:t xml:space="preserve">3、根据财政部、国家发改委《节能产品政府采购实施意见》，投标产品属于《节能产品政府采购清单》（最新一期）内的政府采购的节能产品，对相应产品的价格给予1%的扣除，用扣除后的价格参与评审。</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评标委员会根据供应商填制的《节能产品报价表》（格式自拟），计算其所投节能产品享受价格折扣部分的多少，如未提供或价格数据不全（必须包括</w:t>
      </w:r>
      <w:r>
        <w:rPr>
          <w:rFonts w:hint="eastAsia" w:ascii="宋体" w:hAnsi="宋体" w:cs="宋体"/>
          <w:bCs/>
          <w:szCs w:val="21"/>
        </w:rPr>
        <w:t xml:space="preserve">产品名称、单价数量明细和汇总报价），评委会将仅按可明确进行价格扣除的内容进行扣除。</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投标产品如为节能产品的，供应商需提供产品及型号所在清单页的复印件并用标识标明，如未提供，评委会</w:t>
      </w:r>
      <w:r>
        <w:rPr>
          <w:rFonts w:hint="eastAsia" w:ascii="宋体" w:hAnsi="宋体" w:cs="宋体"/>
          <w:szCs w:val="21"/>
        </w:rPr>
        <w:t xml:space="preserve">将仅按</w:t>
      </w:r>
      <w:r>
        <w:rPr>
          <w:rFonts w:hint="eastAsia" w:ascii="宋体" w:hAnsi="宋体" w:cs="宋体"/>
          <w:bCs/>
          <w:szCs w:val="21"/>
        </w:rPr>
        <w:t xml:space="preserve">可明确进行价格扣除的内容进行扣除。</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4、根据财政部、国家环保总局《关于环境标志产品政府采购实施的意见》，投标产品属于《环境标志产品政府采购清单》（最新一期）内的产品），对相应产品的价格给予1%的扣除，用扣除后的价格参与评审。</w:t>
      </w:r>
      <w:r>
        <w:rPr>
          <w:rFonts w:ascii="宋体" w:hAnsi="宋体" w:cs="宋体"/>
          <w:bCs/>
          <w:szCs w:val="21"/>
        </w:rPr>
      </w:r>
      <w:r/>
    </w:p>
    <w:p>
      <w:pPr>
        <w:pStyle w:val="915"/>
        <w:ind w:firstLine="420"/>
        <w:spacing w:line="360" w:lineRule="auto"/>
        <w:rPr>
          <w:rFonts w:ascii="宋体" w:hAnsi="宋体" w:cs="宋体"/>
          <w:bCs/>
          <w:szCs w:val="21"/>
        </w:rPr>
      </w:pPr>
      <w:r>
        <w:rPr>
          <w:rFonts w:hint="eastAsia" w:ascii="宋体" w:hAnsi="宋体" w:cs="宋体"/>
          <w:bCs/>
          <w:szCs w:val="21"/>
        </w:rPr>
        <w:t xml:space="preserve">评标委员会根据供应商填制的《环境标志产品报价表》（格式自拟），计算其所投环境标志产品享受价格折扣部分的多少，如未提供或价格数据不全（必须包括产品名称、单价数量明细和汇总报价），评委会</w:t>
      </w:r>
      <w:r>
        <w:rPr>
          <w:rFonts w:hint="eastAsia" w:ascii="宋体" w:hAnsi="宋体" w:cs="宋体"/>
          <w:szCs w:val="21"/>
        </w:rPr>
        <w:t xml:space="preserve">将仅</w:t>
      </w:r>
      <w:r>
        <w:rPr>
          <w:rFonts w:hint="eastAsia" w:ascii="宋体" w:hAnsi="宋体" w:cs="宋体"/>
          <w:bCs/>
          <w:szCs w:val="21"/>
        </w:rPr>
        <w:t xml:space="preserve">按可明确进行价格扣除的内容进行扣除。</w:t>
      </w:r>
      <w:r>
        <w:rPr>
          <w:rFonts w:ascii="宋体" w:hAnsi="宋体" w:cs="宋体"/>
          <w:bCs/>
          <w:szCs w:val="21"/>
        </w:rPr>
      </w:r>
      <w:r/>
    </w:p>
    <w:p>
      <w:pPr>
        <w:pStyle w:val="915"/>
        <w:ind w:firstLine="420"/>
        <w:spacing w:line="360" w:lineRule="auto"/>
        <w:rPr>
          <w:rFonts w:ascii="黑体" w:eastAsia="黑体"/>
          <w:bCs/>
          <w:sz w:val="44"/>
        </w:rPr>
      </w:pPr>
      <w:r>
        <w:rPr>
          <w:rFonts w:hint="eastAsia" w:ascii="宋体" w:hAnsi="宋体" w:cs="宋体"/>
          <w:bCs/>
          <w:szCs w:val="21"/>
        </w:rPr>
        <w:t xml:space="preserve">投标产品如为环境标志产品的，供应商需提供产品及型号所在清单页的复印件并用标识标明，如未提供，评委会</w:t>
      </w:r>
      <w:r>
        <w:rPr>
          <w:rFonts w:hint="eastAsia" w:ascii="宋体" w:hAnsi="宋体" w:cs="宋体"/>
          <w:szCs w:val="21"/>
        </w:rPr>
        <w:t xml:space="preserve">将仅</w:t>
      </w:r>
      <w:r>
        <w:rPr>
          <w:rFonts w:hint="eastAsia" w:ascii="宋体" w:hAnsi="宋体" w:cs="宋体"/>
          <w:bCs/>
          <w:szCs w:val="21"/>
        </w:rPr>
        <w:t xml:space="preserve">按可明确进行价格扣除的内容进行扣除。</w:t>
      </w:r>
      <w:r>
        <w:rPr>
          <w:rFonts w:hint="eastAsia" w:ascii="宋体" w:hAnsi="宋体" w:cs="宋体"/>
          <w:szCs w:val="21"/>
        </w:rPr>
        <w:br w:type="page" w:clear="all"/>
      </w:r>
      <w:r>
        <w:rPr>
          <w:rFonts w:ascii="黑体" w:eastAsia="黑体"/>
          <w:bCs/>
          <w:sz w:val="44"/>
        </w:rPr>
      </w:r>
      <w:r/>
    </w:p>
    <w:p>
      <w:pPr>
        <w:pStyle w:val="916"/>
        <w:jc w:val="center"/>
        <w:spacing w:line="360" w:lineRule="auto"/>
        <w:rPr>
          <w:rFonts w:ascii="宋体" w:hAnsi="宋体"/>
        </w:rPr>
      </w:pPr>
      <w:r>
        <w:rPr>
          <w:rFonts w:hint="eastAsia" w:ascii="宋体" w:hAnsi="宋体"/>
        </w:rPr>
        <w:t xml:space="preserve"> 第六章 投标文件格式 </w:t>
      </w:r>
      <w:r>
        <w:rPr>
          <w:rFonts w:ascii="宋体" w:hAnsi="宋体"/>
        </w:rPr>
      </w:r>
      <w:r/>
    </w:p>
    <w:p>
      <w:pPr>
        <w:pStyle w:val="915"/>
        <w:spacing w:line="360" w:lineRule="auto"/>
        <w:rPr>
          <w:rFonts w:ascii="黑体" w:eastAsia="黑体"/>
          <w:bCs/>
          <w:sz w:val="44"/>
        </w:rPr>
      </w:pPr>
      <w:r>
        <w:rPr>
          <w:rFonts w:ascii="黑体" w:eastAsia="黑体"/>
          <w:bCs/>
          <w:sz w:val="44"/>
        </w:rPr>
      </w:r>
      <w:r/>
    </w:p>
    <w:p>
      <w:pPr>
        <w:pStyle w:val="915"/>
        <w:jc w:val="center"/>
        <w:spacing w:line="360" w:lineRule="auto"/>
        <w:rPr>
          <w:rFonts w:ascii="宋体" w:hAnsi="宋体"/>
          <w:b/>
          <w:sz w:val="72"/>
        </w:rPr>
      </w:pPr>
      <w:r>
        <w:rPr>
          <w:rFonts w:hint="eastAsia" w:ascii="宋体" w:hAnsi="宋体"/>
          <w:b/>
          <w:sz w:val="72"/>
        </w:rPr>
        <w:t xml:space="preserve">投  标  文  件</w:t>
      </w:r>
      <w:r>
        <w:rPr>
          <w:rFonts w:ascii="宋体" w:hAnsi="宋体"/>
          <w:b/>
          <w:sz w:val="72"/>
        </w:rPr>
      </w:r>
      <w:r/>
    </w:p>
    <w:p>
      <w:pPr>
        <w:pStyle w:val="915"/>
        <w:jc w:val="center"/>
        <w:spacing w:line="360" w:lineRule="auto"/>
        <w:rPr>
          <w:rFonts w:ascii="宋体" w:hAnsi="宋体"/>
          <w:b/>
          <w:sz w:val="72"/>
        </w:rPr>
      </w:pPr>
      <w:r>
        <w:rPr>
          <w:rFonts w:ascii="宋体" w:hAnsi="宋体"/>
          <w:b/>
          <w:sz w:val="72"/>
        </w:rPr>
      </w:r>
      <w:r/>
    </w:p>
    <w:p>
      <w:pPr>
        <w:pStyle w:val="915"/>
        <w:jc w:val="center"/>
        <w:spacing w:line="360" w:lineRule="auto"/>
        <w:rPr>
          <w:rFonts w:ascii="宋体" w:hAnsi="宋体"/>
          <w:b/>
          <w:sz w:val="36"/>
        </w:rPr>
      </w:pPr>
      <w:r>
        <w:rPr>
          <w:rFonts w:ascii="宋体" w:hAnsi="宋体"/>
          <w:b/>
          <w:sz w:val="36"/>
        </w:rPr>
      </w:r>
      <w:r/>
    </w:p>
    <w:p>
      <w:pPr>
        <w:pStyle w:val="915"/>
        <w:spacing w:line="360" w:lineRule="auto"/>
        <w:rPr>
          <w:rFonts w:ascii="宋体" w:hAnsi="宋体"/>
          <w:b/>
          <w:sz w:val="36"/>
        </w:rPr>
      </w:pPr>
      <w:r>
        <w:rPr>
          <w:rFonts w:ascii="宋体" w:hAnsi="宋体"/>
          <w:b/>
          <w:sz w:val="36"/>
        </w:rPr>
      </w:r>
      <w:r/>
    </w:p>
    <w:p>
      <w:pPr>
        <w:pStyle w:val="915"/>
        <w:jc w:val="center"/>
        <w:spacing w:line="360" w:lineRule="auto"/>
        <w:rPr>
          <w:rFonts w:ascii="宋体" w:hAnsi="宋体"/>
          <w:b/>
          <w:sz w:val="36"/>
        </w:rPr>
      </w:pPr>
      <w:r>
        <w:rPr>
          <w:rFonts w:ascii="宋体" w:hAnsi="宋体"/>
          <w:b/>
          <w:sz w:val="36"/>
        </w:rPr>
      </w:r>
      <w:r/>
    </w:p>
    <w:p>
      <w:pPr>
        <w:pStyle w:val="915"/>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915"/>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rPr>
          <w:rFonts w:ascii="宋体" w:hAnsi="宋体"/>
          <w:b/>
          <w:sz w:val="36"/>
          <w:u w:val="single"/>
        </w:rPr>
      </w:r>
      <w:r/>
    </w:p>
    <w:p>
      <w:pPr>
        <w:pStyle w:val="915"/>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915"/>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t xml:space="preserve">              </w:t>
      </w:r>
      <w:r>
        <w:rPr>
          <w:rFonts w:ascii="宋体" w:hAnsi="宋体"/>
          <w:b/>
          <w:sz w:val="36"/>
          <w:u w:val="single"/>
        </w:rPr>
      </w:r>
      <w:r/>
    </w:p>
    <w:p>
      <w:pPr>
        <w:pStyle w:val="915"/>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rPr>
          <w:rFonts w:ascii="宋体" w:hAnsi="宋体"/>
          <w:b/>
          <w:sz w:val="36"/>
        </w:rPr>
      </w:r>
      <w:r/>
    </w:p>
    <w:p>
      <w:pPr>
        <w:pStyle w:val="915"/>
        <w:jc w:val="center"/>
        <w:spacing w:line="360" w:lineRule="auto"/>
        <w:rPr>
          <w:rFonts w:ascii="宋体" w:hAnsi="宋体"/>
          <w:b/>
          <w:bCs/>
          <w:sz w:val="32"/>
          <w:szCs w:val="32"/>
        </w:rPr>
      </w:pPr>
      <w:r>
        <w:rPr>
          <w:rFonts w:ascii="宋体" w:hAnsi="宋体"/>
          <w:b/>
          <w:bCs/>
          <w:sz w:val="32"/>
          <w:szCs w:val="32"/>
        </w:rPr>
      </w:r>
      <w:r/>
    </w:p>
    <w:p>
      <w:pPr>
        <w:pStyle w:val="915"/>
        <w:jc w:val="center"/>
        <w:spacing w:line="360" w:lineRule="auto"/>
        <w:rPr>
          <w:rFonts w:ascii="宋体" w:hAnsi="宋体"/>
          <w:b/>
          <w:bCs/>
          <w:sz w:val="32"/>
          <w:szCs w:val="32"/>
        </w:rPr>
      </w:pPr>
      <w:r>
        <w:rPr>
          <w:rFonts w:ascii="宋体" w:hAnsi="宋体"/>
          <w:b/>
          <w:bCs/>
          <w:sz w:val="32"/>
          <w:szCs w:val="32"/>
        </w:rPr>
      </w:r>
      <w:r/>
    </w:p>
    <w:p>
      <w:pPr>
        <w:pStyle w:val="915"/>
        <w:spacing w:line="360" w:lineRule="auto"/>
        <w:rPr>
          <w:rFonts w:ascii="宋体" w:hAnsi="宋体"/>
          <w:b/>
          <w:bCs/>
          <w:sz w:val="32"/>
          <w:szCs w:val="32"/>
        </w:rPr>
      </w:pPr>
      <w:r>
        <w:rPr>
          <w:rFonts w:ascii="宋体" w:hAnsi="宋体"/>
          <w:b/>
          <w:bCs/>
          <w:sz w:val="32"/>
          <w:szCs w:val="32"/>
        </w:rPr>
      </w:r>
      <w:r/>
    </w:p>
    <w:p>
      <w:pPr>
        <w:pStyle w:val="915"/>
        <w:jc w:val="center"/>
        <w:spacing w:line="360" w:lineRule="auto"/>
        <w:rPr>
          <w:rFonts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投标主要文件目录</w:t>
      </w:r>
      <w:r>
        <w:rPr>
          <w:rFonts w:ascii="宋体" w:hAnsi="宋体"/>
          <w:b/>
          <w:bCs/>
          <w:sz w:val="32"/>
          <w:szCs w:val="32"/>
        </w:rPr>
      </w:r>
      <w:r/>
    </w:p>
    <w:p>
      <w:pPr>
        <w:pStyle w:val="915"/>
        <w:jc w:val="center"/>
        <w:spacing w:line="360" w:lineRule="auto"/>
        <w:rPr>
          <w:rFonts w:ascii="宋体" w:hAnsi="宋体"/>
          <w:b/>
          <w:bCs/>
          <w:sz w:val="32"/>
          <w:szCs w:val="32"/>
        </w:rPr>
      </w:pPr>
      <w:r>
        <w:rPr>
          <w:rFonts w:ascii="宋体" w:hAnsi="宋体"/>
          <w:b/>
          <w:bCs/>
          <w:sz w:val="32"/>
          <w:szCs w:val="32"/>
        </w:rPr>
      </w:r>
      <w:r/>
    </w:p>
    <w:p>
      <w:pPr>
        <w:pStyle w:val="915"/>
        <w:ind w:firstLine="480"/>
        <w:spacing w:line="360" w:lineRule="auto"/>
        <w:rPr>
          <w:rFonts w:ascii="宋体" w:hAnsi="宋体"/>
          <w:sz w:val="24"/>
        </w:rPr>
      </w:pPr>
      <w:r>
        <w:rPr>
          <w:rFonts w:hint="eastAsia" w:ascii="宋体" w:hAnsi="宋体"/>
          <w:sz w:val="24"/>
        </w:rPr>
        <w:t xml:space="preserve">一、资格审查响应对照表</w:t>
      </w:r>
      <w:r>
        <w:rPr>
          <w:rFonts w:ascii="宋体" w:hAnsi="宋体"/>
          <w:sz w:val="24"/>
        </w:rPr>
      </w:r>
      <w:r/>
    </w:p>
    <w:p>
      <w:pPr>
        <w:pStyle w:val="915"/>
        <w:ind w:left="480"/>
        <w:spacing w:line="360" w:lineRule="auto"/>
        <w:rPr>
          <w:rFonts w:ascii="宋体" w:hAnsi="宋体"/>
          <w:sz w:val="24"/>
        </w:rPr>
      </w:pPr>
      <w:r>
        <w:rPr>
          <w:rFonts w:hint="eastAsia" w:ascii="宋体" w:hAnsi="宋体"/>
          <w:sz w:val="24"/>
        </w:rPr>
        <w:t xml:space="preserve">二、符合性审查响应对照表</w:t>
      </w:r>
      <w:r>
        <w:rPr>
          <w:rFonts w:ascii="宋体" w:hAnsi="宋体"/>
          <w:sz w:val="24"/>
        </w:rPr>
      </w:r>
      <w:r/>
    </w:p>
    <w:p>
      <w:pPr>
        <w:pStyle w:val="915"/>
        <w:ind w:left="480"/>
        <w:spacing w:line="360" w:lineRule="auto"/>
        <w:rPr>
          <w:rFonts w:ascii="宋体" w:hAnsi="宋体"/>
          <w:sz w:val="24"/>
        </w:rPr>
      </w:pPr>
      <w:r>
        <w:rPr>
          <w:rFonts w:hint="eastAsia" w:ascii="宋体" w:hAnsi="宋体"/>
          <w:sz w:val="24"/>
        </w:rPr>
        <w:t xml:space="preserve">三、非实质性响应对照表</w:t>
      </w:r>
      <w:r>
        <w:rPr>
          <w:rFonts w:ascii="宋体" w:hAnsi="宋体"/>
          <w:sz w:val="24"/>
        </w:rPr>
      </w:r>
      <w:r/>
    </w:p>
    <w:p>
      <w:pPr>
        <w:pStyle w:val="915"/>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rPr>
          <w:rFonts w:ascii="宋体" w:hAnsi="宋体"/>
          <w:b/>
          <w:bCs/>
          <w:sz w:val="24"/>
        </w:rPr>
      </w:r>
      <w:r/>
    </w:p>
    <w:p>
      <w:pPr>
        <w:pStyle w:val="915"/>
        <w:ind w:firstLine="480"/>
        <w:spacing w:line="360" w:lineRule="auto"/>
        <w:rPr>
          <w:rFonts w:ascii="宋体" w:hAnsi="宋体"/>
          <w:sz w:val="24"/>
        </w:rPr>
      </w:pPr>
      <w:r>
        <w:rPr>
          <w:rFonts w:hint="eastAsia" w:ascii="宋体" w:hAnsi="宋体"/>
          <w:sz w:val="24"/>
        </w:rPr>
        <w:t xml:space="preserve">五、投标配置与分项报价表</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rPr>
          <w:rFonts w:ascii="宋体" w:hAnsi="宋体"/>
          <w:sz w:val="24"/>
        </w:rPr>
      </w:r>
      <w:r/>
    </w:p>
    <w:p>
      <w:pPr>
        <w:pStyle w:val="915"/>
        <w:ind w:firstLine="480"/>
        <w:spacing w:line="360" w:lineRule="auto"/>
        <w:rPr>
          <w:rFonts w:ascii="宋体" w:hAnsi="宋体"/>
          <w:sz w:val="24"/>
        </w:rPr>
      </w:pPr>
      <w:r>
        <w:rPr>
          <w:rFonts w:hint="eastAsia" w:ascii="宋体" w:hAnsi="宋体"/>
          <w:sz w:val="24"/>
        </w:rPr>
        <w:t xml:space="preserve">七、商务条款响应及偏离表</w:t>
      </w:r>
      <w:r>
        <w:rPr>
          <w:rFonts w:ascii="宋体" w:hAnsi="宋体"/>
          <w:sz w:val="24"/>
        </w:rPr>
      </w:r>
      <w:r/>
    </w:p>
    <w:p>
      <w:pPr>
        <w:pStyle w:val="915"/>
        <w:ind w:firstLine="480"/>
        <w:spacing w:line="360" w:lineRule="auto"/>
        <w:rPr>
          <w:sz w:val="36"/>
          <w:szCs w:val="36"/>
        </w:rPr>
      </w:pPr>
      <w:r>
        <w:rPr>
          <w:rFonts w:hint="eastAsia" w:ascii="宋体" w:hAnsi="宋体"/>
          <w:sz w:val="24"/>
        </w:rPr>
        <w:t xml:space="preserve">八、其他 （投标人认为有必要提供的声明和文件，如有自拟并自行添加）</w:t>
      </w:r>
      <w:r>
        <w:rPr>
          <w:sz w:val="36"/>
          <w:szCs w:val="36"/>
        </w:rPr>
      </w:r>
      <w:r/>
    </w:p>
    <w:p>
      <w:pPr>
        <w:pStyle w:val="915"/>
        <w:contextualSpacing/>
        <w:jc w:val="center"/>
        <w:spacing w:line="360" w:lineRule="auto"/>
        <w:rPr>
          <w:rFonts w:ascii="宋体" w:hAnsi="宋体"/>
          <w:b/>
          <w:sz w:val="72"/>
        </w:rPr>
      </w:pPr>
      <w:r>
        <w:rPr>
          <w:rFonts w:ascii="宋体" w:hAnsi="宋体"/>
          <w:b/>
          <w:sz w:val="72"/>
        </w:rPr>
      </w:r>
      <w:r/>
    </w:p>
    <w:p>
      <w:pPr>
        <w:pStyle w:val="915"/>
        <w:contextualSpacing/>
        <w:jc w:val="center"/>
        <w:spacing w:line="360" w:lineRule="auto"/>
        <w:rPr>
          <w:rFonts w:ascii="宋体" w:hAnsi="宋体"/>
          <w:b/>
          <w:sz w:val="72"/>
        </w:rPr>
      </w:pPr>
      <w:r>
        <w:rPr>
          <w:rFonts w:ascii="宋体" w:hAnsi="宋体"/>
          <w:b/>
          <w:sz w:val="72"/>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spacing w:line="360" w:lineRule="auto"/>
        <w:rPr>
          <w:rFonts w:ascii="宋体" w:hAnsi="宋体"/>
          <w:b/>
          <w:sz w:val="32"/>
          <w:szCs w:val="32"/>
        </w:rPr>
      </w:pPr>
      <w:r>
        <w:rPr>
          <w:rFonts w:ascii="宋体" w:hAnsi="宋体"/>
          <w:b/>
          <w:sz w:val="32"/>
          <w:szCs w:val="32"/>
        </w:rPr>
      </w:r>
      <w:r/>
    </w:p>
    <w:p>
      <w:pPr>
        <w:pStyle w:val="917"/>
        <w:spacing w:line="360" w:lineRule="auto"/>
        <w:rPr>
          <w:rFonts w:ascii="宋体" w:hAnsi="宋体" w:eastAsia="宋体"/>
          <w:b w:val="0"/>
          <w:sz w:val="32"/>
          <w:szCs w:val="32"/>
        </w:rPr>
      </w:pPr>
      <w:r>
        <w:rPr>
          <w:rFonts w:hint="eastAsia" w:ascii="宋体" w:hAnsi="宋体"/>
          <w:sz w:val="32"/>
          <w:szCs w:val="32"/>
        </w:rPr>
        <w:br w:type="page" w:clear="all"/>
      </w:r>
      <w:r>
        <w:rPr>
          <w:rFonts w:hint="eastAsia" w:ascii="宋体" w:hAnsi="宋体" w:eastAsia="宋体"/>
          <w:sz w:val="32"/>
        </w:rPr>
        <w:t xml:space="preserve">一、资格审查响应对照表</w:t>
      </w:r>
      <w:r>
        <w:rPr>
          <w:rFonts w:ascii="宋体" w:hAnsi="宋体" w:eastAsia="宋体"/>
          <w:b w:val="0"/>
          <w:sz w:val="32"/>
          <w:szCs w:val="32"/>
        </w:rPr>
      </w:r>
      <w:r/>
    </w:p>
    <w:tbl>
      <w:tblPr>
        <w:tblW w:w="825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983"/>
        <w:gridCol w:w="1622"/>
      </w:tblGrid>
      <w:tr>
        <w:trPr>
          <w:trHeight w:val="647"/>
        </w:trPr>
        <w:tc>
          <w:tcPr>
            <w:tcW w:w="646" w:type="dxa"/>
            <w:vAlign w:val="center"/>
            <w:textDirection w:val="lrTb"/>
            <w:noWrap w:val="false"/>
          </w:tcPr>
          <w:p>
            <w:pPr>
              <w:pStyle w:val="915"/>
              <w:jc w:val="center"/>
              <w:spacing w:line="360" w:lineRule="auto"/>
              <w:rPr>
                <w:rFonts w:ascii="宋体" w:hAnsi="宋体"/>
                <w:b/>
                <w:szCs w:val="21"/>
              </w:rPr>
            </w:pPr>
            <w:r>
              <w:rPr>
                <w:rFonts w:hint="eastAsia" w:ascii="宋体" w:hAnsi="宋体"/>
                <w:b/>
                <w:szCs w:val="21"/>
              </w:rPr>
              <w:t xml:space="preserve">序号</w:t>
            </w:r>
            <w:r>
              <w:rPr>
                <w:rFonts w:ascii="宋体" w:hAnsi="宋体"/>
                <w:b/>
                <w:szCs w:val="21"/>
              </w:rPr>
            </w:r>
            <w:r/>
          </w:p>
        </w:tc>
        <w:tc>
          <w:tcPr>
            <w:tcW w:w="5983" w:type="dxa"/>
            <w:vAlign w:val="center"/>
            <w:textDirection w:val="lrTb"/>
            <w:noWrap w:val="false"/>
          </w:tcPr>
          <w:p>
            <w:pPr>
              <w:pStyle w:val="915"/>
              <w:jc w:val="center"/>
              <w:spacing w:line="360" w:lineRule="auto"/>
              <w:rPr>
                <w:rFonts w:ascii="宋体" w:hAnsi="宋体"/>
                <w:b/>
                <w:szCs w:val="21"/>
              </w:rPr>
            </w:pPr>
            <w:r>
              <w:rPr>
                <w:rFonts w:hint="eastAsia" w:ascii="宋体" w:hAnsi="宋体"/>
                <w:b/>
                <w:szCs w:val="21"/>
              </w:rPr>
              <w:t xml:space="preserve">资格审查响应内容</w:t>
            </w:r>
            <w:r>
              <w:rPr>
                <w:rFonts w:ascii="宋体" w:hAnsi="宋体"/>
                <w:b/>
                <w:szCs w:val="21"/>
              </w:rPr>
            </w:r>
            <w:r/>
          </w:p>
        </w:tc>
        <w:tc>
          <w:tcPr>
            <w:tcW w:w="1622" w:type="dxa"/>
            <w:vAlign w:val="center"/>
            <w:textDirection w:val="lrTb"/>
            <w:noWrap w:val="false"/>
          </w:tcPr>
          <w:p>
            <w:pPr>
              <w:pStyle w:val="915"/>
              <w:jc w:val="center"/>
              <w:spacing w:line="360" w:lineRule="auto"/>
              <w:rPr>
                <w:rFonts w:ascii="宋体" w:hAnsi="宋体"/>
                <w:b/>
                <w:szCs w:val="21"/>
              </w:rPr>
            </w:pPr>
            <w:r>
              <w:rPr>
                <w:rFonts w:hint="eastAsia" w:ascii="宋体" w:hAnsi="宋体"/>
                <w:b/>
                <w:szCs w:val="21"/>
              </w:rPr>
              <w:t xml:space="preserve">是否响应</w:t>
            </w:r>
            <w:r>
              <w:rPr>
                <w:rFonts w:ascii="宋体" w:hAnsi="宋体"/>
                <w:b/>
                <w:szCs w:val="21"/>
              </w:rPr>
            </w:r>
            <w:r/>
          </w:p>
          <w:p>
            <w:pPr>
              <w:pStyle w:val="915"/>
              <w:jc w:val="center"/>
              <w:spacing w:line="360" w:lineRule="auto"/>
              <w:rPr>
                <w:rFonts w:ascii="宋体" w:hAnsi="宋体"/>
                <w:b/>
                <w:szCs w:val="21"/>
              </w:rPr>
            </w:pPr>
            <w:r>
              <w:rPr>
                <w:rFonts w:hint="eastAsia" w:ascii="宋体" w:hAnsi="宋体"/>
                <w:b/>
                <w:szCs w:val="21"/>
              </w:rPr>
              <w:t xml:space="preserve">（填是或者否）</w:t>
            </w:r>
            <w:r>
              <w:rPr>
                <w:rFonts w:ascii="宋体" w:hAnsi="宋体"/>
                <w:b/>
                <w:szCs w:val="21"/>
              </w:rPr>
            </w:r>
            <w:r/>
          </w:p>
        </w:tc>
      </w:tr>
      <w:tr>
        <w:trPr>
          <w:trHeight w:val="335"/>
        </w:trPr>
        <w:tc>
          <w:tcPr>
            <w:gridSpan w:val="3"/>
            <w:tcW w:w="8251" w:type="dxa"/>
            <w:vAlign w:val="center"/>
            <w:textDirection w:val="lrTb"/>
            <w:noWrap w:val="false"/>
          </w:tcPr>
          <w:p>
            <w:pPr>
              <w:pStyle w:val="915"/>
              <w:spacing w:line="360" w:lineRule="auto"/>
              <w:rPr>
                <w:rFonts w:ascii="宋体" w:hAnsi="宋体"/>
                <w:b/>
                <w:szCs w:val="21"/>
              </w:rPr>
            </w:pPr>
            <w:r>
              <w:rPr>
                <w:rFonts w:hint="eastAsia" w:ascii="宋体" w:hAnsi="宋体"/>
                <w:b/>
                <w:szCs w:val="21"/>
              </w:rPr>
              <w:t xml:space="preserve">通用资格条件</w:t>
            </w:r>
            <w:r>
              <w:rPr>
                <w:rFonts w:ascii="宋体" w:hAnsi="宋体"/>
                <w:b/>
                <w:szCs w:val="21"/>
              </w:rPr>
            </w:r>
            <w:r/>
          </w:p>
        </w:tc>
      </w:tr>
      <w:tr>
        <w:trPr>
          <w:trHeight w:val="761"/>
        </w:trPr>
        <w:tc>
          <w:tcPr>
            <w:tcW w:w="646" w:type="dxa"/>
            <w:vAlign w:val="center"/>
            <w:textDirection w:val="lrTb"/>
            <w:noWrap w:val="false"/>
          </w:tcPr>
          <w:p>
            <w:pPr>
              <w:pStyle w:val="915"/>
              <w:jc w:val="center"/>
              <w:spacing w:line="360" w:lineRule="auto"/>
              <w:rPr>
                <w:rFonts w:ascii="宋体" w:hAnsi="宋体"/>
                <w:b/>
                <w:szCs w:val="21"/>
              </w:rPr>
            </w:pPr>
            <w:r>
              <w:rPr>
                <w:rFonts w:hint="eastAsia" w:ascii="宋体" w:hAnsi="宋体"/>
                <w:szCs w:val="21"/>
              </w:rPr>
              <w:t xml:space="preserve">1</w:t>
            </w:r>
            <w:r>
              <w:rPr>
                <w:rFonts w:ascii="宋体" w:hAnsi="宋体"/>
                <w:b/>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rPr>
                <w:rFonts w:ascii="宋体" w:hAnsi="宋体"/>
                <w:iCs/>
                <w:szCs w:val="21"/>
              </w:rPr>
            </w:r>
            <w:r/>
          </w:p>
        </w:tc>
        <w:tc>
          <w:tcPr>
            <w:tcW w:w="1622" w:type="dxa"/>
            <w:vAlign w:val="center"/>
            <w:textDirection w:val="lrTb"/>
            <w:noWrap w:val="false"/>
          </w:tcPr>
          <w:p>
            <w:pPr>
              <w:pStyle w:val="915"/>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iCs/>
                <w:szCs w:val="21"/>
              </w:rPr>
              <w:t xml:space="preserve">依法缴纳职工社会保障资金的证明材料(税务、银行或社会保险基金管理部门出具的近六个月内任意一个月缴纳职工社会保障资金的缴款凭证或缴款证明)（即2025年8月-2026年1月期间)投标人依法享受缓缴、免缴的提供证明材料）</w:t>
            </w:r>
            <w:r>
              <w:rPr>
                <w:rFonts w:ascii="宋体" w:hAnsi="宋体"/>
                <w:iCs/>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cs="宋体"/>
                <w:szCs w:val="21"/>
              </w:rPr>
              <w:t xml:space="preserve">投标人近六个月内任意一个月依法纳税的缴款凭证（(即2025年8月-2026年1月期间)投标人依法享受缓缴、免缴的提供证明材料）</w:t>
            </w:r>
            <w:r>
              <w:rPr>
                <w:rFonts w:ascii="宋体" w:hAnsi="宋体"/>
                <w:iCs/>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cs="宋体"/>
                <w:szCs w:val="21"/>
              </w:rPr>
              <w:t xml:space="preserve">上一年度(2024年度或2025年度)的财务报告情况（成立不满一年不需提供）</w:t>
            </w:r>
            <w:r>
              <w:rPr>
                <w:rFonts w:ascii="宋体" w:hAnsi="宋体"/>
                <w:iCs/>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cs="宋体"/>
                <w:szCs w:val="21"/>
              </w:rPr>
              <w:t xml:space="preserve">具备履行合同所必需的设备和专业</w:t>
            </w:r>
            <w:r>
              <w:rPr>
                <w:rFonts w:hint="eastAsia" w:ascii="宋体" w:hAnsi="宋体" w:cs="宋体"/>
                <w:szCs w:val="21"/>
              </w:rPr>
              <w:t xml:space="preserve">技术能力的证明材料</w:t>
            </w:r>
            <w:r>
              <w:rPr>
                <w:rFonts w:ascii="宋体" w:hAnsi="宋体"/>
                <w:iCs/>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cs="宋体"/>
                <w:szCs w:val="21"/>
              </w:rPr>
              <w:t xml:space="preserve">参加本次政府采购活动前3年内在经营活动中没有重大违法记录的书面声明</w:t>
            </w:r>
            <w:r>
              <w:rPr>
                <w:rFonts w:ascii="宋体" w:hAnsi="宋体"/>
                <w:iCs/>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7</w:t>
            </w:r>
            <w:r/>
          </w:p>
        </w:tc>
        <w:tc>
          <w:tcPr>
            <w:tcW w:w="5983" w:type="dxa"/>
            <w:vAlign w:val="center"/>
            <w:textDirection w:val="lrTb"/>
            <w:noWrap w:val="false"/>
          </w:tcPr>
          <w:p>
            <w:pPr>
              <w:pStyle w:val="915"/>
              <w:spacing w:line="360" w:lineRule="auto"/>
              <w:rPr>
                <w:rFonts w:hint="eastAsia" w:ascii="宋体" w:hAnsi="宋体" w:cs="宋体"/>
                <w:szCs w:val="21"/>
              </w:rPr>
            </w:pPr>
            <w:r>
              <w:rPr>
                <w:rFonts w:hint="eastAsia" w:ascii="宋体" w:hAnsi="宋体" w:cs="宋体"/>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b/>
                <w:bCs/>
                <w:szCs w:val="21"/>
              </w:rPr>
              <w:t xml:space="preserve">（投标文件中无需提供证明材料）</w:t>
            </w:r>
            <w:r>
              <w:rPr>
                <w:rFonts w:hint="eastAsia" w:ascii="宋体" w:hAnsi="宋体" w:cs="宋体"/>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pStyle w:val="915"/>
              <w:spacing w:line="360" w:lineRule="auto"/>
              <w:rPr>
                <w:rFonts w:ascii="宋体" w:hAnsi="宋体"/>
                <w:szCs w:val="21"/>
              </w:rPr>
            </w:pPr>
            <w:r>
              <w:rPr>
                <w:rFonts w:hint="eastAsia" w:ascii="宋体" w:hAnsi="宋体" w:cs="宋体"/>
                <w:b/>
                <w:bCs/>
                <w:szCs w:val="21"/>
              </w:rPr>
              <w:t xml:space="preserve">落实政府采购政策需满足的资格要求</w:t>
            </w:r>
            <w:r>
              <w:rPr>
                <w:rFonts w:ascii="宋体" w:hAnsi="宋体"/>
                <w:szCs w:val="21"/>
              </w:rPr>
            </w:r>
            <w:r/>
          </w:p>
        </w:tc>
      </w:tr>
      <w:tr>
        <w:trPr>
          <w:trHeight w:val="400"/>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8</w:t>
            </w:r>
            <w:r/>
          </w:p>
        </w:tc>
        <w:tc>
          <w:tcPr>
            <w:tcW w:w="5983" w:type="dxa"/>
            <w:vAlign w:val="center"/>
            <w:textDirection w:val="lrTb"/>
            <w:noWrap w:val="false"/>
          </w:tcPr>
          <w:p>
            <w:pPr>
              <w:pStyle w:val="915"/>
              <w:spacing w:line="360" w:lineRule="auto"/>
            </w:pPr>
            <w:r>
              <w:rPr>
                <w:rFonts w:hint="eastAsia" w:ascii="宋体" w:hAnsi="宋体" w:cs="宋体"/>
                <w:szCs w:val="21"/>
              </w:rPr>
              <w:t xml:space="preserve">本项目为非专门面向中小微企业项目。</w:t>
            </w:r>
            <w:r>
              <w:rPr>
                <w:rFonts w:ascii="宋体" w:hAnsi="宋体" w:cs="宋体"/>
                <w:szCs w:val="21"/>
              </w:rPr>
              <w:t xml:space="preserve">本项目属于货物类采购。根据《政府采购促进中小企业发展管理办法》（财库〔2020〕46号）、《关于做好政府采购支持企业发展有关事项的通知》(苏财购(2020)52号)的要求，本项目小型、微型企业在评标时享受</w:t>
            </w:r>
            <w:r>
              <w:rPr>
                <w:rFonts w:hint="eastAsia" w:ascii="宋体" w:hAnsi="宋体" w:cs="宋体"/>
                <w:szCs w:val="21"/>
              </w:rPr>
              <w:t xml:space="preserve">价格扣除优惠</w:t>
            </w:r>
            <w:r>
              <w:rPr>
                <w:rFonts w:ascii="宋体" w:hAnsi="宋体" w:cs="宋体"/>
                <w:szCs w:val="21"/>
              </w:rPr>
              <w:t xml:space="preserve">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9</w:t>
            </w:r>
            <w:r/>
          </w:p>
        </w:tc>
        <w:tc>
          <w:tcPr>
            <w:tcW w:w="5983" w:type="dxa"/>
            <w:vAlign w:val="center"/>
            <w:textDirection w:val="lrTb"/>
            <w:noWrap w:val="false"/>
          </w:tcPr>
          <w:p>
            <w:pPr>
              <w:pStyle w:val="915"/>
              <w:spacing w:line="360" w:lineRule="auto"/>
              <w:rPr>
                <w:rFonts w:ascii="宋体" w:hAnsi="宋体" w:cs="宋体"/>
                <w:szCs w:val="21"/>
              </w:rPr>
            </w:pPr>
            <w:r>
              <w:rPr>
                <w:rFonts w:ascii="宋体" w:hAnsi="宋体" w:cs="宋体"/>
                <w:szCs w:val="21"/>
              </w:rPr>
              <w:t xml:space="preserve">中小微企业划型标准请对照《关于印发中小企业划型标准规定的通知》（工信部联企业〔2011〕300号）（详见</w:t>
            </w:r>
            <w:r>
              <w:rPr>
                <w:rFonts w:ascii="宋体" w:hAnsi="宋体" w:cs="宋体"/>
                <w:szCs w:val="21"/>
              </w:rPr>
              <w:t xml:space="preserve">附件）。本项目采购标的对应的行业主要为</w:t>
            </w:r>
            <w:r>
              <w:rPr>
                <w:rFonts w:ascii="宋体" w:hAnsi="宋体" w:cs="宋体"/>
                <w:szCs w:val="21"/>
                <w:u w:val="single"/>
              </w:rPr>
              <w:t xml:space="preserve">工业</w:t>
            </w:r>
            <w:r>
              <w:rPr>
                <w:rFonts w:ascii="宋体" w:hAnsi="宋体" w:cs="宋体"/>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915"/>
              <w:spacing w:line="360" w:lineRule="auto"/>
              <w:rPr>
                <w:rFonts w:ascii="宋体" w:hAnsi="宋体"/>
                <w:szCs w:val="21"/>
              </w:rPr>
            </w:pPr>
            <w:r>
              <w:rPr>
                <w:rFonts w:hint="eastAsia" w:ascii="宋体" w:hAnsi="宋体"/>
                <w:b/>
                <w:szCs w:val="21"/>
              </w:rPr>
              <w:t xml:space="preserve">特定资格条件</w:t>
            </w:r>
            <w:r>
              <w:rPr>
                <w:rFonts w:ascii="宋体" w:hAnsi="宋体"/>
                <w:szCs w:val="21"/>
              </w:rPr>
            </w:r>
            <w:r/>
          </w:p>
        </w:tc>
      </w:tr>
      <w:tr>
        <w:trPr>
          <w:trHeight w:val="389"/>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1</w:t>
            </w:r>
            <w:r>
              <w:rPr>
                <w:rFonts w:ascii="宋体" w:hAnsi="宋体"/>
                <w:szCs w:val="21"/>
              </w:rPr>
              <w:t xml:space="preserve">0</w:t>
            </w:r>
            <w:r/>
          </w:p>
        </w:tc>
        <w:tc>
          <w:tcPr>
            <w:tcW w:w="5983" w:type="dxa"/>
            <w:vAlign w:val="center"/>
            <w:textDirection w:val="lrTb"/>
            <w:noWrap w:val="false"/>
          </w:tcPr>
          <w:p>
            <w:pPr>
              <w:pStyle w:val="915"/>
              <w:spacing w:line="360" w:lineRule="auto"/>
              <w:rPr>
                <w:rFonts w:ascii="宋体" w:hAnsi="宋体"/>
                <w:iCs/>
                <w:szCs w:val="21"/>
              </w:rPr>
            </w:pPr>
            <w:r>
              <w:rPr>
                <w:rFonts w:ascii="宋体" w:hAnsi="宋体"/>
                <w:iCs/>
                <w:szCs w:val="21"/>
              </w:rPr>
              <w:t xml:space="preserve">投标人信用承诺函。</w:t>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11</w:t>
            </w:r>
            <w:r>
              <w:rPr>
                <w:rFonts w:hint="eastAsia" w:ascii="宋体" w:hAnsi="宋体"/>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iCs/>
                <w:szCs w:val="21"/>
              </w:rPr>
              <w:t xml:space="preserve">投标产品按国家规定须具备医疗器械注册证的，投标人须提供投标产品的《医疗器械注册证》（复印件加盖公章）</w:t>
            </w:r>
            <w:r>
              <w:rPr>
                <w:rFonts w:ascii="宋体" w:hAnsi="宋体"/>
                <w:iCs/>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389"/>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12</w:t>
            </w:r>
            <w:r>
              <w:rPr>
                <w:rFonts w:hint="eastAsia" w:ascii="宋体" w:hAnsi="宋体"/>
                <w:szCs w:val="21"/>
              </w:rPr>
            </w:r>
            <w:r/>
          </w:p>
        </w:tc>
        <w:tc>
          <w:tcPr>
            <w:tcW w:w="5983" w:type="dxa"/>
            <w:vAlign w:val="center"/>
            <w:textDirection w:val="lrTb"/>
            <w:noWrap w:val="false"/>
          </w:tcPr>
          <w:p>
            <w:pPr>
              <w:pStyle w:val="915"/>
              <w:spacing w:line="360" w:lineRule="auto"/>
              <w:rPr>
                <w:rFonts w:ascii="宋体" w:hAnsi="宋体"/>
                <w:iCs/>
                <w:szCs w:val="21"/>
              </w:rPr>
            </w:pPr>
            <w:r>
              <w:rPr>
                <w:rFonts w:hint="eastAsia" w:ascii="宋体" w:hAnsi="宋体"/>
                <w:iCs/>
                <w:szCs w:val="21"/>
              </w:rPr>
              <w:t xml:space="preserve">投标人为医疗器械经营企业的，须根据投标产品的类别，提供投标人的《医疗器械经营许可证》或者《二类医疗器械经营备案凭证》（复印件加盖公章）；若医疗器械生产企业投标本企业产品的，须额外提供《医疗器械生产许可证》（复印件加盖公章）</w:t>
            </w:r>
            <w:r>
              <w:rPr>
                <w:rFonts w:ascii="宋体" w:hAnsi="宋体"/>
                <w:iCs/>
                <w:szCs w:val="21"/>
              </w:rPr>
            </w:r>
            <w:r/>
          </w:p>
        </w:tc>
        <w:tc>
          <w:tcPr>
            <w:tcW w:w="1622"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pStyle w:val="915"/>
              <w:spacing w:line="360" w:lineRule="auto"/>
              <w:rPr>
                <w:rFonts w:ascii="宋体" w:hAnsi="宋体"/>
                <w:szCs w:val="21"/>
              </w:rPr>
            </w:pPr>
            <w:r>
              <w:rPr>
                <w:rFonts w:hint="eastAsia" w:ascii="宋体" w:hAnsi="宋体"/>
                <w:b/>
                <w:szCs w:val="21"/>
              </w:rPr>
              <w:t xml:space="preserve">其他资格条件</w:t>
            </w:r>
            <w:r>
              <w:rPr>
                <w:rFonts w:ascii="宋体" w:hAnsi="宋体"/>
                <w:szCs w:val="21"/>
              </w:rPr>
            </w:r>
            <w:r/>
          </w:p>
        </w:tc>
      </w:tr>
    </w:tbl>
    <w:p>
      <w:pPr>
        <w:pStyle w:val="915"/>
        <w:jc w:val="center"/>
        <w:rPr>
          <w:rFonts w:hint="eastAsia" w:ascii="宋体" w:hAnsi="宋体"/>
          <w:b/>
          <w:bCs/>
        </w:rPr>
      </w:pPr>
      <w:r>
        <w:rPr>
          <w:rFonts w:hint="eastAsia" w:ascii="宋体" w:hAnsi="宋体"/>
          <w:b/>
          <w:bCs/>
        </w:rPr>
        <w:br w:type="page" w:clear="all"/>
        <w:t xml:space="preserve">1、营业执照副本、经营许可证副本（复印件）</w:t>
      </w:r>
      <w:r/>
    </w:p>
    <w:p>
      <w:pPr>
        <w:pStyle w:val="915"/>
        <w:jc w:val="center"/>
        <w:rPr>
          <w:rFonts w:hint="eastAsia" w:ascii="宋体" w:hAnsi="宋体"/>
          <w:b/>
          <w:bCs/>
        </w:rPr>
      </w:pPr>
      <w:r>
        <w:rPr>
          <w:rFonts w:hint="eastAsia" w:ascii="宋体" w:hAnsi="宋体"/>
          <w:b/>
          <w:bCs/>
        </w:rPr>
        <w:br w:type="page" w:clear="all"/>
        <w:t xml:space="preserve">2、</w:t>
      </w:r>
      <w:r>
        <w:rPr>
          <w:rFonts w:hint="eastAsia" w:ascii="宋体" w:hAnsi="宋体"/>
          <w:b/>
          <w:bCs/>
        </w:rPr>
        <w:t xml:space="preserve">依法缴纳职工社会保障资金的证明材料(税务、银行或社会保险基金管理部门出具的近六个月内任意一个月缴纳职工社会保障资金的缴款凭证或缴款证明)（即2025年8月-2026年1月期间)投标人依法享受缓缴、免缴的提供证明材料）</w:t>
      </w:r>
      <w:r>
        <w:rPr>
          <w:rFonts w:hint="eastAsia" w:ascii="宋体" w:hAnsi="宋体"/>
          <w:b/>
          <w:bCs/>
        </w:rPr>
      </w:r>
      <w:r/>
    </w:p>
    <w:p>
      <w:pPr>
        <w:pStyle w:val="915"/>
        <w:jc w:val="center"/>
        <w:rPr>
          <w:rFonts w:hint="eastAsia" w:ascii="宋体" w:hAnsi="宋体"/>
          <w:b/>
          <w:bCs/>
        </w:rPr>
      </w:pPr>
      <w:r>
        <w:rPr>
          <w:rFonts w:hint="eastAsia" w:ascii="宋体" w:hAnsi="宋体"/>
          <w:b/>
          <w:bCs/>
        </w:rPr>
        <w:br w:type="page" w:clear="all"/>
        <w:t xml:space="preserve">3、</w:t>
      </w:r>
      <w:r>
        <w:rPr>
          <w:rFonts w:hint="eastAsia" w:ascii="宋体" w:hAnsi="宋体"/>
          <w:b/>
          <w:bCs/>
        </w:rPr>
        <w:t xml:space="preserve">投标人近六个月内任意一个月依法纳税的缴款凭证（(即2025年8月-2026年1月期间)投标人依法享受缓缴、免缴的提供证明材料）</w:t>
      </w:r>
      <w:r>
        <w:rPr>
          <w:rFonts w:hint="eastAsia" w:ascii="宋体" w:hAnsi="宋体"/>
          <w:b/>
          <w:bCs/>
        </w:rPr>
      </w:r>
      <w:r/>
    </w:p>
    <w:p>
      <w:pPr>
        <w:pStyle w:val="915"/>
        <w:jc w:val="center"/>
        <w:rPr>
          <w:rFonts w:hint="eastAsia" w:ascii="宋体" w:hAnsi="宋体"/>
          <w:b/>
          <w:bCs/>
        </w:rPr>
      </w:pPr>
      <w:r>
        <w:rPr>
          <w:rFonts w:hint="eastAsia" w:ascii="宋体" w:hAnsi="宋体"/>
          <w:b/>
          <w:bCs/>
        </w:rPr>
        <w:br w:type="page" w:clear="all"/>
        <w:t xml:space="preserve">4、</w:t>
      </w:r>
      <w:r>
        <w:rPr>
          <w:rFonts w:hint="eastAsia" w:ascii="宋体" w:hAnsi="宋体"/>
          <w:b/>
          <w:bCs/>
        </w:rPr>
        <w:t xml:space="preserve">上一年度(2024年度或2025年度)的财务报告情况（成立不满一年不需提供）</w:t>
      </w:r>
      <w:r>
        <w:rPr>
          <w:rFonts w:ascii="宋体" w:hAnsi="宋体"/>
          <w:b/>
          <w:bCs/>
        </w:rPr>
      </w:r>
      <w:r/>
    </w:p>
    <w:p>
      <w:pPr>
        <w:shd w:val="nil" w:color="auto"/>
        <w:rPr>
          <w:rFonts w:ascii="宋体" w:hAnsi="宋体"/>
          <w:b/>
          <w:bCs/>
        </w:rPr>
      </w:pPr>
      <w:r>
        <w:rPr>
          <w:rFonts w:hint="eastAsia" w:ascii="宋体" w:hAnsi="宋体"/>
          <w:b/>
          <w:bCs/>
          <w:highlight w:val="none"/>
        </w:rPr>
        <w:br w:type="page" w:clear="all"/>
      </w:r>
      <w:r>
        <w:rPr>
          <w:rFonts w:hint="eastAsia" w:ascii="宋体" w:hAnsi="宋体"/>
          <w:b/>
          <w:bCs/>
          <w:highlight w:val="none"/>
        </w:rPr>
      </w:r>
      <w:r/>
    </w:p>
    <w:p>
      <w:pPr>
        <w:jc w:val="center"/>
        <w:rPr>
          <w:rFonts w:hint="eastAsia" w:ascii="宋体" w:hAnsi="宋体"/>
          <w:b/>
          <w:bCs/>
          <w:highlight w:val="none"/>
        </w:rPr>
      </w:pPr>
      <w:r>
        <w:rPr>
          <w:rFonts w:hint="eastAsia" w:ascii="宋体" w:hAnsi="宋体"/>
          <w:b/>
          <w:bCs/>
        </w:rPr>
      </w:r>
      <w:r>
        <w:rPr>
          <w:rFonts w:hint="eastAsia" w:ascii="宋体" w:hAnsi="宋体"/>
          <w:b/>
          <w:bCs/>
        </w:rPr>
        <w:t xml:space="preserve">5、具备履行合同所必需的设备和专业技术能力的书面声明</w:t>
      </w:r>
      <w:r/>
    </w:p>
    <w:p>
      <w:pPr>
        <w:pStyle w:val="915"/>
        <w:ind w:firstLine="492"/>
        <w:spacing w:line="360" w:lineRule="auto"/>
        <w:rPr>
          <w:rFonts w:ascii="宋体" w:hAnsi="宋体"/>
          <w:bCs/>
          <w:szCs w:val="21"/>
        </w:rPr>
      </w:pPr>
      <w:r>
        <w:rPr>
          <w:rFonts w:hint="eastAsia" w:ascii="宋体" w:hAnsi="宋体"/>
          <w:bCs/>
          <w:szCs w:val="21"/>
        </w:rPr>
        <w:t xml:space="preserve">我单位郑重声明：我单位具备</w:t>
      </w:r>
      <w:r>
        <w:rPr>
          <w:rFonts w:hint="eastAsia" w:ascii="宋体" w:hAnsi="宋体"/>
          <w:bCs/>
          <w:szCs w:val="21"/>
        </w:rPr>
        <w:t xml:space="preserve">履行本项采购合同所必需的设备和专业技术能力，为履行本项采购合同我公司具备如下主要设备和主要专业技术能力：</w:t>
      </w:r>
      <w:r>
        <w:rPr>
          <w:rFonts w:ascii="宋体" w:hAnsi="宋体"/>
          <w:bCs/>
          <w:szCs w:val="21"/>
        </w:rPr>
      </w:r>
      <w:r/>
    </w:p>
    <w:p>
      <w:pPr>
        <w:pStyle w:val="915"/>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15"/>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rPr>
          <w:rFonts w:ascii="宋体" w:hAnsi="宋体"/>
          <w:bCs/>
          <w:szCs w:val="21"/>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contextualSpacing/>
        <w:spacing w:line="360" w:lineRule="auto"/>
        <w:rPr>
          <w:rFonts w:ascii="宋体" w:hAnsi="宋体"/>
          <w:b/>
          <w:sz w:val="36"/>
        </w:rPr>
      </w:pPr>
      <w:r>
        <w:rPr>
          <w:rFonts w:ascii="宋体" w:hAnsi="宋体"/>
          <w:b/>
          <w:sz w:val="36"/>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bCs/>
        </w:rPr>
      </w:pPr>
      <w:r>
        <w:rPr>
          <w:rFonts w:hint="eastAsia" w:ascii="宋体" w:hAnsi="宋体"/>
          <w:b/>
          <w:bCs/>
        </w:rPr>
        <w:br w:type="page" w:clear="all"/>
        <w:t xml:space="preserve">6、参加本次政府采购活动前 3 年内在经营活动中没有重大违法记录的书面声明</w:t>
      </w:r>
      <w:r>
        <w:rPr>
          <w:rFonts w:ascii="宋体" w:hAnsi="宋体"/>
          <w:b/>
          <w:bCs/>
        </w:rPr>
      </w:r>
      <w:r/>
    </w:p>
    <w:p>
      <w:pPr>
        <w:pStyle w:val="915"/>
        <w:spacing w:line="360" w:lineRule="auto"/>
        <w:rPr>
          <w:rFonts w:ascii="宋体" w:hAnsi="宋体"/>
        </w:rPr>
      </w:pPr>
      <w:r>
        <w:rPr>
          <w:rFonts w:ascii="宋体" w:hAnsi="宋体"/>
        </w:rPr>
      </w:r>
      <w:r/>
    </w:p>
    <w:p>
      <w:pPr>
        <w:pStyle w:val="915"/>
        <w:jc w:val="center"/>
        <w:spacing w:after="312" w:line="360" w:lineRule="auto"/>
        <w:rPr>
          <w:rFonts w:ascii="宋体" w:hAnsi="宋体"/>
          <w:b/>
          <w:bCs/>
        </w:rPr>
      </w:pPr>
      <w:r>
        <w:rPr>
          <w:rFonts w:hint="eastAsia" w:ascii="宋体" w:hAnsi="宋体"/>
          <w:b/>
          <w:bCs/>
        </w:rPr>
        <w:t xml:space="preserve">声  明</w:t>
      </w:r>
      <w:r>
        <w:rPr>
          <w:rFonts w:ascii="宋体" w:hAnsi="宋体"/>
          <w:b/>
          <w:bCs/>
        </w:rPr>
      </w:r>
      <w:r/>
    </w:p>
    <w:p>
      <w:pPr>
        <w:pStyle w:val="915"/>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rPr>
          <w:rFonts w:ascii="宋体" w:hAnsi="宋体"/>
          <w:bCs/>
        </w:rPr>
      </w:r>
      <w:r/>
    </w:p>
    <w:p>
      <w:pPr>
        <w:pStyle w:val="915"/>
        <w:spacing w:line="360" w:lineRule="auto"/>
        <w:rPr>
          <w:rFonts w:ascii="宋体" w:hAnsi="宋体"/>
          <w:bCs/>
        </w:rPr>
      </w:pPr>
      <w:r>
        <w:rPr>
          <w:rFonts w:hint="eastAsia" w:ascii="宋体" w:hAnsi="宋体"/>
          <w:bCs/>
        </w:rPr>
        <w:t xml:space="preserve">                               投标人名称（公章）：</w:t>
      </w:r>
      <w:r>
        <w:rPr>
          <w:rFonts w:ascii="宋体" w:hAnsi="宋体"/>
          <w:bCs/>
        </w:rPr>
      </w:r>
      <w:r/>
    </w:p>
    <w:p>
      <w:pPr>
        <w:pStyle w:val="915"/>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rPr>
          <w:rFonts w:ascii="宋体" w:hAnsi="宋体"/>
          <w:bCs/>
        </w:rPr>
      </w:r>
      <w:r/>
    </w:p>
    <w:p>
      <w:pPr>
        <w:pStyle w:val="915"/>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rPr>
          <w:rFonts w:ascii="宋体" w:hAnsi="宋体"/>
          <w:bCs/>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szCs w:val="21"/>
        </w:rPr>
      </w:pPr>
      <w:r>
        <w:rPr>
          <w:rFonts w:hint="eastAsia" w:ascii="宋体" w:hAnsi="宋体"/>
          <w:b/>
          <w:bCs/>
        </w:rPr>
        <w:br w:type="page" w:clear="all"/>
      </w:r>
      <w:r>
        <w:rPr>
          <w:rFonts w:hint="eastAsia" w:ascii="宋体" w:hAnsi="宋体"/>
          <w:b/>
          <w:bCs/>
        </w:rPr>
        <w:t xml:space="preserve">7、</w:t>
      </w:r>
      <w:r>
        <w:rPr>
          <w:rFonts w:hint="eastAsia" w:ascii="宋体" w:hAnsi="宋体"/>
          <w:b/>
          <w:szCs w:val="21"/>
        </w:rPr>
        <w:t xml:space="preserve">投标人信用承诺书</w:t>
      </w:r>
      <w:r>
        <w:rPr>
          <w:rFonts w:ascii="宋体" w:hAnsi="宋体"/>
          <w:b/>
          <w:szCs w:val="21"/>
        </w:rPr>
      </w:r>
      <w:r/>
    </w:p>
    <w:p>
      <w:pPr>
        <w:pStyle w:val="915"/>
        <w:spacing w:line="360" w:lineRule="auto"/>
        <w:rPr>
          <w:rFonts w:ascii="方正仿宋_GBK"/>
          <w:szCs w:val="32"/>
        </w:rPr>
      </w:pPr>
      <w:r>
        <w:rPr>
          <w:rFonts w:ascii="方正仿宋_GBK"/>
          <w:szCs w:val="32"/>
        </w:rPr>
      </w:r>
      <w:r/>
    </w:p>
    <w:p>
      <w:pPr>
        <w:pStyle w:val="915"/>
        <w:spacing w:line="360" w:lineRule="auto"/>
        <w:rPr>
          <w:rFonts w:ascii="宋体" w:hAnsi="宋体"/>
          <w:szCs w:val="21"/>
        </w:rPr>
      </w:pPr>
      <w:r>
        <w:rPr>
          <w:rFonts w:hint="eastAsia" w:ascii="宋体" w:hAnsi="宋体"/>
          <w:szCs w:val="21"/>
        </w:rPr>
        <w:t xml:space="preserve">承诺主体名称：</w:t>
      </w:r>
      <w:r>
        <w:rPr>
          <w:rFonts w:ascii="宋体" w:hAnsi="宋体"/>
          <w:szCs w:val="21"/>
        </w:rPr>
      </w:r>
      <w:r/>
    </w:p>
    <w:p>
      <w:pPr>
        <w:pStyle w:val="915"/>
        <w:spacing w:line="360" w:lineRule="auto"/>
        <w:rPr>
          <w:rFonts w:ascii="宋体" w:hAnsi="宋体"/>
          <w:szCs w:val="21"/>
        </w:rPr>
      </w:pPr>
      <w:r>
        <w:rPr>
          <w:rFonts w:hint="eastAsia" w:ascii="宋体" w:hAnsi="宋体"/>
          <w:szCs w:val="21"/>
        </w:rPr>
        <w:t xml:space="preserve">统一社会信用代码：</w:t>
      </w:r>
      <w:r>
        <w:rPr>
          <w:rFonts w:ascii="宋体" w:hAnsi="宋体"/>
          <w:szCs w:val="21"/>
        </w:rPr>
      </w:r>
      <w:r/>
    </w:p>
    <w:p>
      <w:pPr>
        <w:pStyle w:val="915"/>
        <w:spacing w:line="360" w:lineRule="auto"/>
        <w:rPr>
          <w:rFonts w:ascii="宋体" w:hAnsi="宋体"/>
          <w:szCs w:val="21"/>
        </w:rPr>
      </w:pP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w:t>
      </w:r>
      <w:r>
        <w:rPr>
          <w:rFonts w:hint="eastAsia" w:ascii="宋体" w:hAnsi="宋体"/>
          <w:szCs w:val="21"/>
        </w:rPr>
        <w:t xml:space="preserve">重承诺如下:</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w:t>
      </w:r>
      <w:r>
        <w:rPr>
          <w:rFonts w:hint="eastAsia" w:ascii="宋体" w:hAnsi="宋体"/>
          <w:szCs w:val="21"/>
        </w:rPr>
        <w:t xml:space="preserve">法律责任和经济损失。</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十、本承诺书自签订之日起生效。</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rPr>
          <w:rFonts w:ascii="宋体" w:hAnsi="宋体"/>
          <w:szCs w:val="21"/>
        </w:rPr>
      </w:r>
      <w:r/>
    </w:p>
    <w:p>
      <w:pPr>
        <w:pStyle w:val="915"/>
        <w:spacing w:line="360" w:lineRule="auto"/>
        <w:rPr>
          <w:rFonts w:ascii="宋体" w:hAnsi="宋体"/>
          <w:szCs w:val="21"/>
        </w:rPr>
      </w:pPr>
      <w:r>
        <w:rPr>
          <w:rFonts w:ascii="宋体" w:hAnsi="宋体"/>
          <w:szCs w:val="21"/>
        </w:rPr>
      </w:r>
      <w:r/>
    </w:p>
    <w:p>
      <w:pPr>
        <w:pStyle w:val="915"/>
        <w:jc w:val="center"/>
        <w:spacing w:line="360" w:lineRule="auto"/>
        <w:rPr>
          <w:rFonts w:ascii="宋体" w:hAnsi="宋体"/>
          <w:szCs w:val="21"/>
        </w:rPr>
      </w:pPr>
      <w:r>
        <w:rPr>
          <w:rFonts w:hint="eastAsia" w:ascii="宋体" w:hAnsi="宋体"/>
          <w:szCs w:val="21"/>
        </w:rPr>
        <w:t xml:space="preserve">　　　　　　　　　　        承诺单位（签章）：           </w:t>
      </w:r>
      <w:r>
        <w:rPr>
          <w:rFonts w:ascii="宋体" w:hAnsi="宋体"/>
          <w:szCs w:val="21"/>
        </w:rPr>
      </w:r>
      <w:r/>
    </w:p>
    <w:p>
      <w:pPr>
        <w:pStyle w:val="915"/>
        <w:jc w:val="center"/>
        <w:spacing w:line="360" w:lineRule="auto"/>
        <w:rPr>
          <w:rFonts w:ascii="宋体" w:hAnsi="宋体"/>
          <w:szCs w:val="21"/>
        </w:rPr>
      </w:pPr>
      <w:r>
        <w:rPr>
          <w:rFonts w:hint="eastAsia" w:ascii="宋体" w:hAnsi="宋体"/>
          <w:szCs w:val="21"/>
        </w:rPr>
        <w:t xml:space="preserve">　　　　　　　　　   　  法定代表人（负责人）：</w:t>
      </w:r>
      <w:r>
        <w:rPr>
          <w:rFonts w:ascii="宋体" w:hAnsi="宋体"/>
          <w:szCs w:val="21"/>
        </w:rPr>
      </w:r>
      <w:r/>
    </w:p>
    <w:p>
      <w:pPr>
        <w:pStyle w:val="915"/>
        <w:jc w:val="center"/>
        <w:spacing w:line="360" w:lineRule="auto"/>
        <w:rPr>
          <w:rFonts w:ascii="宋体" w:hAnsi="宋体"/>
          <w:szCs w:val="21"/>
        </w:rPr>
      </w:pPr>
      <w:r>
        <w:rPr>
          <w:rFonts w:hint="eastAsia" w:ascii="宋体" w:hAnsi="宋体"/>
          <w:szCs w:val="21"/>
        </w:rPr>
        <w:t xml:space="preserve">　　　　　　　　　      　年    月    日</w:t>
      </w:r>
      <w:r>
        <w:rPr>
          <w:rFonts w:ascii="宋体" w:hAnsi="宋体"/>
          <w:szCs w:val="21"/>
        </w:rPr>
      </w:r>
      <w:r/>
    </w:p>
    <w:p>
      <w:pPr>
        <w:shd w:val="nil" w:color="auto"/>
        <w:rPr>
          <w:rFonts w:ascii="宋体" w:hAnsi="宋体"/>
          <w:b/>
          <w:bCs/>
        </w:rPr>
      </w:pPr>
      <w:r>
        <w:rPr>
          <w:rFonts w:hint="eastAsia" w:ascii="宋体" w:hAnsi="宋体"/>
          <w:b/>
          <w:szCs w:val="21"/>
          <w:highlight w:val="none"/>
        </w:rPr>
        <w:br w:type="page" w:clear="all"/>
      </w:r>
      <w:r>
        <w:rPr>
          <w:rFonts w:hint="eastAsia" w:ascii="宋体" w:hAnsi="宋体"/>
          <w:b/>
          <w:szCs w:val="21"/>
          <w:highlight w:val="none"/>
        </w:rPr>
      </w:r>
      <w:r/>
    </w:p>
    <w:p>
      <w:pPr>
        <w:pStyle w:val="915"/>
        <w:jc w:val="center"/>
        <w:spacing w:line="360" w:lineRule="auto"/>
        <w:rPr>
          <w:rFonts w:hint="eastAsia" w:ascii="宋体" w:hAnsi="宋体"/>
          <w:b/>
          <w:bCs/>
          <w:highlight w:val="none"/>
        </w:rPr>
      </w:pPr>
      <w:r>
        <w:rPr>
          <w:rFonts w:hint="eastAsia" w:ascii="宋体" w:hAnsi="宋体"/>
          <w:b/>
          <w:bCs/>
        </w:rPr>
        <w:t xml:space="preserve">8、</w:t>
      </w:r>
      <w:r>
        <w:rPr>
          <w:rFonts w:hint="eastAsia" w:ascii="宋体" w:hAnsi="宋体"/>
          <w:b/>
          <w:szCs w:val="21"/>
        </w:rPr>
        <w:t xml:space="preserve">投标产品按国家规定须具备医疗器械注册证的，投标人须提供投标产品的《医疗器械注册证》（复印件加盖公章）</w:t>
      </w:r>
      <w:r>
        <w:rPr>
          <w:rFonts w:ascii="宋体" w:hAnsi="宋体"/>
          <w:b/>
          <w:szCs w:val="21"/>
        </w:rPr>
      </w:r>
      <w:r/>
    </w:p>
    <w:p>
      <w:pPr>
        <w:pStyle w:val="915"/>
        <w:jc w:val="center"/>
        <w:spacing w:line="360" w:lineRule="auto"/>
        <w:rPr>
          <w:rFonts w:ascii="宋体" w:hAnsi="宋体"/>
          <w:b/>
          <w:bCs/>
        </w:rPr>
      </w:pPr>
      <w:r>
        <w:rPr>
          <w:rFonts w:ascii="宋体" w:hAnsi="宋体"/>
          <w:b/>
          <w:bCs/>
        </w:rPr>
      </w:r>
      <w:r/>
    </w:p>
    <w:p>
      <w:pPr>
        <w:pStyle w:val="915"/>
        <w:jc w:val="center"/>
        <w:spacing w:line="360" w:lineRule="auto"/>
        <w:rPr>
          <w:rFonts w:ascii="宋体" w:hAnsi="宋体"/>
          <w:b/>
          <w:szCs w:val="21"/>
        </w:rPr>
      </w:pPr>
      <w:r>
        <w:br w:type="page" w:clear="all"/>
      </w:r>
      <w:r>
        <w:rPr>
          <w:rFonts w:hint="eastAsia" w:ascii="宋体" w:hAnsi="宋体"/>
          <w:b/>
          <w:bCs/>
        </w:rPr>
        <w:t xml:space="preserve">9、</w:t>
      </w:r>
      <w:r>
        <w:rPr>
          <w:rFonts w:hint="eastAsia" w:ascii="宋体" w:hAnsi="宋体"/>
          <w:b/>
          <w:szCs w:val="21"/>
        </w:rPr>
        <w:t xml:space="preserve">投标人为医疗器械经营企业的，须根据投标产品的类别，提供投标人的《医疗器械经营许可证》或者《二类医疗器械经营备案凭证》（复印件加盖公章）；若医疗器械生产企业投标本企业产品的，须额外提供《医疗器械生产许可证》（复印件加盖公章）</w:t>
      </w:r>
      <w:r>
        <w:rPr>
          <w:rFonts w:ascii="宋体" w:hAnsi="宋体"/>
          <w:b/>
          <w:szCs w:val="21"/>
        </w:rPr>
      </w:r>
      <w:r/>
    </w:p>
    <w:p>
      <w:pPr>
        <w:pStyle w:val="922"/>
        <w:rPr>
          <w:rFonts w:hint="eastAsia"/>
        </w:rPr>
      </w:pPr>
      <w:r>
        <w:rPr>
          <w:rFonts w:hint="eastAsia"/>
        </w:rPr>
      </w:r>
      <w:r/>
    </w:p>
    <w:p>
      <w:pPr>
        <w:pStyle w:val="915"/>
        <w:jc w:val="center"/>
        <w:spacing w:line="360" w:lineRule="auto"/>
        <w:rPr>
          <w:rFonts w:hint="eastAsia" w:ascii="宋体" w:hAnsi="宋体"/>
          <w:b/>
          <w:bCs/>
        </w:rPr>
      </w:pPr>
      <w:r>
        <w:rPr>
          <w:rFonts w:hint="eastAsia" w:ascii="宋体" w:hAnsi="宋体"/>
          <w:b/>
          <w:bCs/>
        </w:rPr>
        <w:br w:type="page" w:clear="all"/>
      </w:r>
      <w:r>
        <w:rPr>
          <w:rFonts w:hint="eastAsia" w:ascii="宋体" w:hAnsi="宋体"/>
          <w:b/>
          <w:bCs/>
        </w:rPr>
        <w:t xml:space="preserve">投标函格式</w:t>
      </w:r>
      <w:r/>
    </w:p>
    <w:p>
      <w:pPr>
        <w:pStyle w:val="939"/>
        <w:rPr>
          <w:rFonts w:hint="eastAsia" w:hAnsi="宋体"/>
          <w:b/>
          <w:bCs/>
        </w:rPr>
      </w:pPr>
      <w:r>
        <w:rPr>
          <w:rFonts w:hint="eastAsia" w:hAnsi="宋体"/>
          <w:b/>
          <w:bCs/>
        </w:rPr>
      </w:r>
      <w:r/>
    </w:p>
    <w:p>
      <w:pPr>
        <w:pStyle w:val="940"/>
        <w:rPr>
          <w:lang w:eastAsia="zh-CN"/>
        </w:rPr>
      </w:pPr>
      <w:r>
        <w:rPr>
          <w:lang w:eastAsia="zh-CN"/>
        </w:rPr>
      </w:r>
      <w:r/>
    </w:p>
    <w:p>
      <w:pPr>
        <w:pStyle w:val="945"/>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（江苏海外集团国际工程咨询有限公司）</w:t>
      </w:r>
      <w:r>
        <w:rPr>
          <w:rFonts w:ascii="宋体" w:hAnsi="宋体"/>
          <w:sz w:val="21"/>
          <w:szCs w:val="21"/>
        </w:rPr>
      </w:r>
      <w:r/>
    </w:p>
    <w:p>
      <w:pPr>
        <w:pStyle w:val="945"/>
        <w:ind w:firstLine="420"/>
        <w:spacing w:before="0" w:after="0"/>
        <w:rPr>
          <w:rFonts w:ascii="宋体" w:hAnsi="宋体"/>
          <w:sz w:val="21"/>
          <w:szCs w:val="21"/>
        </w:rPr>
      </w:pPr>
      <w:r>
        <w:rPr>
          <w:rFonts w:hint="eastAsia" w:ascii="宋体" w:hAnsi="宋体"/>
          <w:sz w:val="21"/>
          <w:szCs w:val="21"/>
        </w:rPr>
        <w:t xml:space="preserve">根据贵方的（）号采购文件，正式授权下述签字人_________________(姓名)代表我方______________（投标人的名称），全权处理本次项目投标的有关事宜。</w:t>
      </w:r>
      <w:r>
        <w:rPr>
          <w:rFonts w:ascii="宋体" w:hAnsi="宋体"/>
          <w:sz w:val="21"/>
          <w:szCs w:val="21"/>
        </w:rPr>
      </w:r>
      <w:r/>
    </w:p>
    <w:p>
      <w:pPr>
        <w:pStyle w:val="945"/>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rPr>
          <w:rFonts w:ascii="宋体" w:hAnsi="宋体"/>
          <w:sz w:val="21"/>
          <w:szCs w:val="21"/>
        </w:rPr>
      </w:r>
      <w:r/>
    </w:p>
    <w:p>
      <w:pPr>
        <w:pStyle w:val="945"/>
        <w:ind w:firstLine="420"/>
        <w:spacing w:before="0" w:after="0"/>
        <w:rPr>
          <w:rFonts w:ascii="宋体" w:hAnsi="宋体"/>
          <w:sz w:val="21"/>
          <w:szCs w:val="21"/>
        </w:rPr>
      </w:pPr>
      <w:r>
        <w:rPr>
          <w:rFonts w:hint="eastAsia" w:ascii="宋体" w:hAnsi="宋体"/>
          <w:sz w:val="21"/>
          <w:szCs w:val="21"/>
        </w:rPr>
        <w:t xml:space="preserve">1.按采购文件规定的各项要求，向买方提供所需货物与服务。</w:t>
      </w:r>
      <w:r>
        <w:rPr>
          <w:rFonts w:ascii="宋体" w:hAnsi="宋体"/>
          <w:sz w:val="21"/>
          <w:szCs w:val="21"/>
        </w:rPr>
      </w:r>
      <w:r/>
    </w:p>
    <w:p>
      <w:pPr>
        <w:pStyle w:val="945"/>
        <w:ind w:firstLine="420"/>
        <w:spacing w:before="0" w:after="0"/>
        <w:rPr>
          <w:rFonts w:ascii="宋体" w:hAnsi="宋体"/>
          <w:sz w:val="21"/>
          <w:szCs w:val="21"/>
        </w:rPr>
      </w:pPr>
      <w:r>
        <w:rPr>
          <w:rFonts w:hint="eastAsia" w:ascii="宋体" w:hAnsi="宋体"/>
          <w:sz w:val="21"/>
          <w:szCs w:val="21"/>
        </w:rPr>
        <w:t xml:space="preserve">2.我们完全理解贵方</w:t>
      </w:r>
      <w:r>
        <w:rPr>
          <w:rFonts w:hint="eastAsia" w:ascii="宋体" w:hAnsi="宋体"/>
          <w:sz w:val="21"/>
          <w:szCs w:val="21"/>
        </w:rPr>
        <w:t xml:space="preserve">不一定将合同授予最低报价的投标人。</w:t>
      </w:r>
      <w:r>
        <w:rPr>
          <w:rFonts w:ascii="宋体" w:hAnsi="宋体"/>
          <w:sz w:val="21"/>
          <w:szCs w:val="21"/>
        </w:rPr>
      </w:r>
      <w:r/>
    </w:p>
    <w:p>
      <w:pPr>
        <w:pStyle w:val="945"/>
        <w:ind w:firstLine="420"/>
        <w:spacing w:before="0" w:after="0"/>
        <w:rPr>
          <w:rFonts w:ascii="宋体" w:hAnsi="宋体"/>
          <w:sz w:val="21"/>
          <w:szCs w:val="21"/>
        </w:rPr>
      </w:pPr>
      <w:r>
        <w:rPr>
          <w:rFonts w:hint="eastAsia" w:ascii="宋体" w:hAnsi="宋体"/>
          <w:sz w:val="21"/>
          <w:szCs w:val="21"/>
        </w:rPr>
        <w:t xml:space="preserve">3.我们已详细审核全部采购文件及其有效补充文件，我们知道必须放弃提出含糊不清或误解问题的权利。</w:t>
      </w:r>
      <w:r>
        <w:rPr>
          <w:rFonts w:ascii="宋体" w:hAnsi="宋体"/>
          <w:sz w:val="21"/>
          <w:szCs w:val="21"/>
        </w:rPr>
      </w:r>
      <w:r/>
    </w:p>
    <w:p>
      <w:pPr>
        <w:pStyle w:val="945"/>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rPr>
          <w:rFonts w:ascii="宋体" w:hAnsi="宋体"/>
          <w:sz w:val="21"/>
          <w:szCs w:val="21"/>
        </w:rPr>
      </w:r>
      <w:r/>
    </w:p>
    <w:p>
      <w:pPr>
        <w:pStyle w:val="945"/>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rPr>
          <w:rFonts w:ascii="宋体" w:hAnsi="宋体"/>
          <w:sz w:val="21"/>
          <w:szCs w:val="21"/>
        </w:rPr>
      </w:r>
      <w:r/>
    </w:p>
    <w:p>
      <w:pPr>
        <w:pStyle w:val="945"/>
        <w:spacing w:before="0" w:after="0"/>
        <w:rPr>
          <w:rFonts w:ascii="宋体" w:hAnsi="宋体"/>
          <w:sz w:val="21"/>
          <w:szCs w:val="21"/>
        </w:rPr>
      </w:pPr>
      <w:r>
        <w:rPr>
          <w:rFonts w:hint="eastAsia" w:ascii="宋体" w:hAnsi="宋体"/>
          <w:sz w:val="21"/>
          <w:szCs w:val="21"/>
        </w:rPr>
        <w:t xml:space="preserve">6.一旦我方中标,我方将根据采购文件的规定，严格履行合同的责任和义务,并保证在采购文件规定的时间完成项目，交付买方验收、使用。</w:t>
      </w:r>
      <w:r>
        <w:rPr>
          <w:rFonts w:ascii="宋体" w:hAnsi="宋体"/>
          <w:sz w:val="21"/>
          <w:szCs w:val="21"/>
        </w:rPr>
      </w:r>
      <w:r/>
    </w:p>
    <w:p>
      <w:pPr>
        <w:pStyle w:val="945"/>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地 址：</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邮 编：</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电 话： </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传 真： </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投标人开户行：</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账 户： </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行 号：</w:t>
      </w:r>
      <w:r>
        <w:rPr>
          <w:rFonts w:ascii="宋体" w:hAnsi="宋体"/>
          <w:sz w:val="21"/>
          <w:szCs w:val="21"/>
        </w:rPr>
      </w:r>
      <w:r/>
    </w:p>
    <w:p>
      <w:pPr>
        <w:pStyle w:val="945"/>
        <w:ind w:firstLine="479"/>
        <w:spacing w:before="0" w:after="0"/>
        <w:rPr>
          <w:rFonts w:ascii="宋体" w:hAnsi="宋体"/>
          <w:sz w:val="21"/>
          <w:szCs w:val="21"/>
        </w:rPr>
      </w:pPr>
      <w:r>
        <w:rPr>
          <w:rFonts w:hint="eastAsia" w:ascii="宋体" w:hAnsi="宋体"/>
          <w:sz w:val="21"/>
          <w:szCs w:val="21"/>
        </w:rPr>
        <w:t xml:space="preserve">日 期：________年____月____日</w:t>
      </w:r>
      <w:r>
        <w:rPr>
          <w:rFonts w:ascii="宋体" w:hAnsi="宋体"/>
          <w:sz w:val="21"/>
          <w:szCs w:val="21"/>
        </w:rPr>
      </w:r>
      <w:r/>
    </w:p>
    <w:p>
      <w:pPr>
        <w:pStyle w:val="915"/>
        <w:contextualSpacing/>
        <w:spacing w:line="360" w:lineRule="auto"/>
        <w:rPr>
          <w:rFonts w:ascii="宋体" w:hAnsi="宋体"/>
          <w:b/>
          <w:bCs/>
          <w:sz w:val="32"/>
          <w:szCs w:val="32"/>
        </w:rPr>
      </w:pPr>
      <w:r>
        <w:rPr>
          <w:rFonts w:ascii="宋体" w:hAnsi="宋体"/>
          <w:b/>
          <w:bCs/>
          <w:sz w:val="32"/>
          <w:szCs w:val="32"/>
        </w:rPr>
      </w:r>
      <w:r/>
    </w:p>
    <w:p>
      <w:pPr>
        <w:pStyle w:val="915"/>
        <w:jc w:val="center"/>
        <w:spacing w:line="360" w:lineRule="auto"/>
        <w:rPr>
          <w:rFonts w:ascii="宋体" w:hAnsi="宋体"/>
          <w:b/>
          <w:szCs w:val="21"/>
        </w:rPr>
      </w:pPr>
      <w:r>
        <w:rPr>
          <w:rFonts w:hint="eastAsia" w:ascii="宋体" w:hAnsi="宋体"/>
          <w:b/>
          <w:sz w:val="32"/>
          <w:szCs w:val="32"/>
        </w:rPr>
        <w:br w:type="page" w:clear="all"/>
      </w:r>
      <w:r>
        <w:rPr>
          <w:rFonts w:hint="eastAsia" w:ascii="宋体" w:hAnsi="宋体"/>
          <w:b/>
          <w:szCs w:val="21"/>
        </w:rPr>
        <w:t xml:space="preserve">法人授权书</w:t>
      </w:r>
      <w:r>
        <w:rPr>
          <w:rFonts w:ascii="宋体" w:hAnsi="宋体"/>
          <w:b/>
          <w:szCs w:val="21"/>
        </w:rPr>
      </w:r>
      <w:r/>
    </w:p>
    <w:p>
      <w:pPr>
        <w:pStyle w:val="946"/>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rPr>
          <w:rFonts w:ascii="宋体" w:hAnsi="宋体"/>
          <w:sz w:val="21"/>
          <w:szCs w:val="21"/>
        </w:rPr>
      </w:r>
      <w:r/>
    </w:p>
    <w:p>
      <w:pPr>
        <w:pStyle w:val="946"/>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rPr>
          <w:rFonts w:ascii="宋体" w:hAnsi="宋体"/>
          <w:sz w:val="21"/>
          <w:szCs w:val="21"/>
        </w:rPr>
      </w:r>
      <w:r/>
    </w:p>
    <w:p>
      <w:pPr>
        <w:pStyle w:val="946"/>
        <w:ind w:firstLine="0"/>
        <w:spacing w:line="360" w:lineRule="auto"/>
        <w:rPr>
          <w:rFonts w:ascii="宋体" w:hAnsi="宋体"/>
          <w:sz w:val="21"/>
          <w:szCs w:val="21"/>
        </w:rPr>
      </w:pPr>
      <w:r>
        <w:rPr>
          <w:rFonts w:ascii="宋体" w:hAnsi="宋体"/>
          <w:sz w:val="21"/>
          <w:szCs w:val="21"/>
        </w:rPr>
        <w:t xml:space="preserve">    </w:t>
      </w:r>
      <w:r/>
    </w:p>
    <w:p>
      <w:pPr>
        <w:pStyle w:val="946"/>
        <w:ind w:firstLine="420"/>
        <w:spacing w:line="360" w:lineRule="auto"/>
        <w:rPr>
          <w:rFonts w:ascii="宋体" w:hAnsi="宋体"/>
          <w:sz w:val="21"/>
          <w:szCs w:val="21"/>
          <w:u w:val="single"/>
        </w:rPr>
      </w:pPr>
      <w:r>
        <w:rPr>
          <w:rFonts w:hint="eastAsia" w:ascii="宋体" w:hAnsi="宋体"/>
          <w:sz w:val="21"/>
          <w:szCs w:val="21"/>
        </w:rPr>
        <w:t xml:space="preserve">被授权人姓名：</w:t>
      </w:r>
      <w:r>
        <w:rPr>
          <w:rFonts w:ascii="宋体" w:hAnsi="宋体"/>
          <w:sz w:val="21"/>
          <w:szCs w:val="21"/>
        </w:rPr>
        <w:t xml:space="preserve">_________________</w:t>
      </w:r>
      <w:r>
        <w:rPr>
          <w:rFonts w:hint="eastAsia" w:ascii="宋体" w:hAnsi="宋体"/>
          <w:sz w:val="21"/>
          <w:szCs w:val="21"/>
        </w:rPr>
        <w:t xml:space="preserve">         </w:t>
      </w:r>
      <w:r>
        <w:rPr>
          <w:rFonts w:ascii="宋体" w:hAnsi="宋体"/>
          <w:sz w:val="21"/>
          <w:szCs w:val="21"/>
          <w:u w:val="single"/>
        </w:rPr>
      </w:r>
      <w:r/>
    </w:p>
    <w:p>
      <w:pPr>
        <w:pStyle w:val="946"/>
        <w:ind w:firstLine="420"/>
        <w:spacing w:line="360" w:lineRule="auto"/>
        <w:rPr>
          <w:rFonts w:ascii="宋体" w:hAnsi="宋体"/>
          <w:sz w:val="21"/>
          <w:szCs w:val="21"/>
          <w:u w:val="single"/>
        </w:rPr>
      </w:pPr>
      <w:r>
        <w:rPr>
          <w:rFonts w:hint="eastAsia" w:ascii="宋体" w:hAnsi="宋体"/>
          <w:sz w:val="21"/>
          <w:szCs w:val="21"/>
        </w:rPr>
        <w:t xml:space="preserve">联系电话（</w:t>
      </w:r>
      <w:r>
        <w:rPr>
          <w:rFonts w:hint="eastAsia" w:ascii="宋体" w:hAnsi="宋体"/>
          <w:sz w:val="21"/>
          <w:szCs w:val="21"/>
        </w:rPr>
        <w:t xml:space="preserve">手机）：</w:t>
      </w:r>
      <w:r>
        <w:rPr>
          <w:rFonts w:hint="eastAsia" w:ascii="宋体" w:hAnsi="宋体"/>
          <w:sz w:val="21"/>
          <w:szCs w:val="21"/>
          <w:u w:val="single"/>
        </w:rPr>
        <w:t xml:space="preserve">                             </w:t>
      </w:r>
      <w:r>
        <w:rPr>
          <w:rFonts w:ascii="宋体" w:hAnsi="宋体"/>
          <w:sz w:val="21"/>
          <w:szCs w:val="21"/>
          <w:u w:val="single"/>
        </w:rPr>
      </w:r>
      <w:r/>
    </w:p>
    <w:p>
      <w:pPr>
        <w:pStyle w:val="946"/>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46"/>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946"/>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pStyle w:val="915"/>
        <w:spacing w:line="360" w:lineRule="auto"/>
        <w:rPr>
          <w:rFonts w:ascii="宋体" w:hAnsi="宋体"/>
          <w:bCs/>
        </w:rPr>
      </w:pPr>
      <w:r>
        <w:rPr>
          <w:rFonts w:ascii="宋体" w:hAnsi="宋体"/>
          <w:bCs/>
        </w:rPr>
      </w:r>
      <w:r/>
    </w:p>
    <w:p>
      <w:pPr>
        <w:pStyle w:val="915"/>
        <w:spacing w:line="360" w:lineRule="auto"/>
        <w:rPr>
          <w:rFonts w:ascii="宋体" w:hAnsi="宋体"/>
          <w:bCs/>
          <w:sz w:val="24"/>
        </w:rPr>
      </w:pPr>
      <w:r>
        <w:rPr>
          <w:rFonts w:ascii="宋体" w:hAnsi="宋体"/>
          <w:bCs/>
          <w:sz w:val="24"/>
        </w:rPr>
      </w:r>
      <w:r/>
    </w:p>
    <w:p>
      <w:pPr>
        <w:pStyle w:val="915"/>
        <w:spacing w:line="360" w:lineRule="auto"/>
        <w:rPr>
          <w:rFonts w:hint="eastAsia" w:ascii="宋体" w:hAnsi="宋体"/>
          <w:bCs/>
        </w:rPr>
      </w:pPr>
      <w:r>
        <w:rPr>
          <w:rFonts w:hint="eastAsia" w:ascii="宋体" w:hAnsi="宋体"/>
          <w:bCs/>
        </w:rPr>
        <w:t xml:space="preserve">注：</w:t>
      </w:r>
      <w:r/>
    </w:p>
    <w:p>
      <w:pPr>
        <w:pStyle w:val="915"/>
        <w:ind w:firstLine="420"/>
        <w:spacing w:line="360" w:lineRule="auto"/>
        <w:rPr>
          <w:rFonts w:hint="eastAsia" w:ascii="宋体" w:hAnsi="宋体"/>
          <w:bCs/>
        </w:rPr>
      </w:pPr>
      <w:r>
        <w:rPr>
          <w:rFonts w:hint="eastAsia" w:ascii="宋体" w:hAnsi="宋体"/>
          <w:bCs/>
        </w:rPr>
        <w:t xml:space="preserve">1、需同时提供法定代表人和被授权人身份证复印件，如法定代表人签署文件则无需出具授权书，仅需提供法定代表人身份证复印件</w:t>
      </w:r>
      <w:r/>
    </w:p>
    <w:p>
      <w:pPr>
        <w:pStyle w:val="915"/>
        <w:ind w:firstLine="420"/>
        <w:spacing w:line="360" w:lineRule="auto"/>
        <w:rPr>
          <w:rFonts w:hint="eastAsia" w:ascii="宋体" w:hAnsi="宋体"/>
          <w:bCs/>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2、</w:t>
      </w:r>
      <w:r>
        <w:rPr>
          <w:rFonts w:hint="eastAsia" w:ascii="宋体" w:hAnsi="宋体"/>
          <w:bCs/>
        </w:rPr>
        <w:t xml:space="preserve">需提供被授权人近三个月内（即2025年11月-2026年1月期间）任意一个月的投标人为其缴纳社会保障资金记录，如法定代表人签署投标文件则无需出具。</w:t>
      </w:r>
      <w:r>
        <w:rPr>
          <w:rFonts w:hint="eastAsia" w:ascii="宋体" w:hAnsi="宋体"/>
          <w:szCs w:val="21"/>
        </w:rPr>
        <w:t xml:space="preserve">若授权代表依法享受缓缴、免缴社会保障资金的提供相关证明材料，且同时应提供能充分证明投标人与授权代表间实际劳动关系的相关材料</w:t>
      </w:r>
      <w:r>
        <w:rPr>
          <w:rFonts w:hint="eastAsia" w:ascii="宋体" w:hAnsi="宋体"/>
          <w:bCs/>
        </w:rPr>
        <w:t xml:space="preserve">。</w:t>
      </w:r>
      <w:r/>
    </w:p>
    <w:p>
      <w:pPr>
        <w:pStyle w:val="917"/>
        <w:spacing w:line="360" w:lineRule="auto"/>
        <w:rPr>
          <w:rFonts w:ascii="宋体" w:hAnsi="宋体" w:eastAsia="宋体"/>
          <w:sz w:val="32"/>
        </w:rPr>
      </w:pPr>
      <w:r>
        <w:rPr>
          <w:rFonts w:hint="eastAsia" w:ascii="宋体" w:hAnsi="宋体" w:eastAsia="宋体"/>
          <w:sz w:val="32"/>
        </w:rPr>
        <w:t xml:space="preserve">二、符合性审查响应对照表</w:t>
      </w:r>
      <w:r>
        <w:rPr>
          <w:rFonts w:ascii="宋体" w:hAnsi="宋体" w:eastAsia="宋体"/>
          <w:sz w:val="32"/>
        </w:rPr>
      </w:r>
      <w:r/>
    </w:p>
    <w:p>
      <w:pPr>
        <w:pStyle w:val="915"/>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15"/>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915"/>
              <w:jc w:val="center"/>
              <w:spacing w:line="360" w:lineRule="auto"/>
              <w:rPr>
                <w:rFonts w:ascii="幼圆" w:eastAsia="幼圆"/>
                <w:b/>
                <w:szCs w:val="21"/>
              </w:rPr>
            </w:pPr>
            <w:r>
              <w:rPr>
                <w:rFonts w:hint="eastAsia" w:ascii="宋体" w:hAnsi="宋体" w:cs="宋体"/>
                <w:b/>
                <w:szCs w:val="21"/>
              </w:rPr>
              <w:t xml:space="preserve">符合性审查响应内容</w:t>
            </w:r>
            <w:r>
              <w:rPr>
                <w:rFonts w:ascii="幼圆" w:eastAsia="幼圆"/>
                <w:b/>
                <w:szCs w:val="21"/>
              </w:rPr>
            </w:r>
            <w:r/>
          </w:p>
        </w:tc>
        <w:tc>
          <w:tcPr>
            <w:tcW w:w="1680" w:type="dxa"/>
            <w:vAlign w:val="center"/>
            <w:textDirection w:val="lrTb"/>
            <w:noWrap w:val="false"/>
          </w:tcPr>
          <w:p>
            <w:pPr>
              <w:pStyle w:val="915"/>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915"/>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915"/>
              <w:jc w:val="center"/>
              <w:spacing w:line="360" w:lineRule="auto"/>
              <w:rPr>
                <w:rFonts w:ascii="幼圆" w:eastAsia="幼圆"/>
                <w:b/>
                <w:szCs w:val="21"/>
              </w:rPr>
            </w:pPr>
            <w:r>
              <w:rPr>
                <w:rFonts w:hint="eastAsia" w:ascii="宋体" w:hAnsi="宋体" w:cs="宋体"/>
                <w:b/>
                <w:szCs w:val="21"/>
              </w:rPr>
              <w:t xml:space="preserve">响应情况</w:t>
            </w:r>
            <w:r>
              <w:rPr>
                <w:rFonts w:ascii="幼圆" w:eastAsia="幼圆"/>
                <w:b/>
                <w:szCs w:val="21"/>
              </w:rPr>
            </w:r>
            <w:r/>
          </w:p>
        </w:tc>
      </w:tr>
      <w:tr>
        <w:trPr>
          <w:trHeight w:val="592"/>
        </w:trPr>
        <w:tc>
          <w:tcPr>
            <w:tcW w:w="646" w:type="dxa"/>
            <w:vAlign w:val="center"/>
            <w:textDirection w:val="lrTb"/>
            <w:noWrap w:val="false"/>
          </w:tcPr>
          <w:p>
            <w:pPr>
              <w:pStyle w:val="915"/>
              <w:jc w:val="center"/>
              <w:spacing w:line="360" w:lineRule="auto"/>
              <w:rPr>
                <w:rFonts w:hint="eastAsia" w:ascii="宋体" w:hAnsi="宋体"/>
                <w:bCs/>
                <w:szCs w:val="21"/>
              </w:rPr>
            </w:pPr>
            <w:r>
              <w:rPr>
                <w:rFonts w:hint="eastAsia" w:ascii="宋体" w:hAnsi="宋体"/>
                <w:bCs/>
                <w:szCs w:val="21"/>
              </w:rPr>
              <w:t xml:space="preserve">1</w:t>
            </w:r>
            <w:r/>
          </w:p>
        </w:tc>
        <w:tc>
          <w:tcPr>
            <w:tcW w:w="5447" w:type="dxa"/>
            <w:vAlign w:val="center"/>
            <w:textDirection w:val="lrTb"/>
            <w:noWrap w:val="false"/>
          </w:tcPr>
          <w:p>
            <w:pPr>
              <w:pStyle w:val="915"/>
              <w:jc w:val="left"/>
              <w:spacing w:line="360" w:lineRule="auto"/>
              <w:rPr>
                <w:szCs w:val="21"/>
              </w:rPr>
            </w:pPr>
            <w:r>
              <w:rPr>
                <w:rFonts w:hint="eastAsia"/>
                <w:szCs w:val="21"/>
              </w:rPr>
              <w:t xml:space="preserve">非选择性报价</w:t>
            </w:r>
            <w:r>
              <w:rPr>
                <w:szCs w:val="21"/>
              </w:rPr>
            </w:r>
            <w:r/>
          </w:p>
        </w:tc>
        <w:tc>
          <w:tcPr>
            <w:tcW w:w="1680" w:type="dxa"/>
            <w:vAlign w:val="center"/>
            <w:textDirection w:val="lrTb"/>
            <w:noWrap w:val="false"/>
          </w:tcPr>
          <w:p>
            <w:pPr>
              <w:pStyle w:val="915"/>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915"/>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915"/>
              <w:jc w:val="center"/>
              <w:spacing w:line="360" w:lineRule="auto"/>
              <w:rPr>
                <w:rFonts w:hint="eastAsia" w:ascii="宋体" w:hAnsi="宋体"/>
                <w:b/>
                <w:szCs w:val="21"/>
              </w:rPr>
            </w:pPr>
            <w:r>
              <w:rPr>
                <w:rFonts w:hint="eastAsia" w:ascii="宋体" w:hAnsi="宋体"/>
                <w:bCs/>
                <w:szCs w:val="21"/>
              </w:rPr>
              <w:t xml:space="preserve">2</w:t>
            </w:r>
            <w:r>
              <w:rPr>
                <w:rFonts w:hint="eastAsia" w:ascii="宋体" w:hAnsi="宋体"/>
                <w:b/>
                <w:szCs w:val="21"/>
              </w:rPr>
            </w:r>
            <w:r/>
          </w:p>
        </w:tc>
        <w:tc>
          <w:tcPr>
            <w:tcW w:w="5447" w:type="dxa"/>
            <w:vAlign w:val="center"/>
            <w:textDirection w:val="lrTb"/>
            <w:noWrap w:val="false"/>
          </w:tcPr>
          <w:p>
            <w:pPr>
              <w:pStyle w:val="915"/>
              <w:jc w:val="left"/>
              <w:spacing w:line="360" w:lineRule="auto"/>
              <w:rPr>
                <w:rFonts w:ascii="宋体" w:hAnsi="宋体"/>
                <w:iCs/>
                <w:szCs w:val="21"/>
              </w:rPr>
            </w:pPr>
            <w:r>
              <w:rPr>
                <w:szCs w:val="21"/>
              </w:rPr>
              <w:t xml:space="preserve">法定代表人身份证明或授权委托书</w:t>
            </w:r>
            <w:r>
              <w:rPr>
                <w:rFonts w:hint="eastAsia"/>
                <w:szCs w:val="21"/>
              </w:rPr>
              <w:t xml:space="preserve">（</w:t>
            </w:r>
            <w:r>
              <w:rPr>
                <w:rFonts w:hint="eastAsia" w:ascii="宋体" w:hAnsi="宋体"/>
                <w:bCs/>
              </w:rPr>
              <w:t xml:space="preserve">1、需同时提供法定代表人和被授权人身份证复印件，如法定代表人签署文件则无需出具授权书，仅需提供法定代表人身份证复印件。2、</w:t>
            </w:r>
            <w:r>
              <w:rPr>
                <w:rFonts w:hint="eastAsia" w:ascii="宋体" w:hAnsi="宋体"/>
                <w:bCs/>
              </w:rPr>
              <w:t xml:space="preserve">需提供被授权人近三个月内（即2025年11月-2026年1月期间）任意一个月的投标人为其缴纳社会保障资金记录，如法定代表人签署投标文件则无需出具。</w:t>
            </w:r>
            <w:r>
              <w:rPr>
                <w:rFonts w:hint="eastAsia" w:ascii="宋体" w:hAnsi="宋体"/>
                <w:szCs w:val="21"/>
              </w:rPr>
              <w:t xml:space="preserve">若授权代表依法享受缓缴、免缴社会保障资金的提供相关证明材料，且同时应提供能充分证明投标人与授权代表间实际劳动关系的相关材料</w:t>
            </w:r>
            <w:r>
              <w:rPr>
                <w:rFonts w:hint="eastAsia"/>
                <w:szCs w:val="21"/>
              </w:rPr>
              <w:t xml:space="preserve">）</w:t>
            </w:r>
            <w:r>
              <w:rPr>
                <w:rFonts w:ascii="宋体" w:hAnsi="宋体"/>
                <w:iCs/>
                <w:szCs w:val="21"/>
              </w:rPr>
            </w:r>
            <w:r/>
          </w:p>
        </w:tc>
        <w:tc>
          <w:tcPr>
            <w:tcW w:w="1680" w:type="dxa"/>
            <w:vAlign w:val="center"/>
            <w:textDirection w:val="lrTb"/>
            <w:noWrap w:val="false"/>
          </w:tcPr>
          <w:p>
            <w:pPr>
              <w:pStyle w:val="915"/>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915"/>
              <w:spacing w:line="360" w:lineRule="auto"/>
              <w:rPr>
                <w:rFonts w:ascii="宋体" w:hAnsi="宋体"/>
                <w:b/>
                <w:szCs w:val="21"/>
              </w:rPr>
            </w:pPr>
            <w:r>
              <w:rPr>
                <w:rFonts w:ascii="宋体" w:hAnsi="宋体"/>
                <w:b/>
                <w:szCs w:val="21"/>
              </w:rPr>
            </w:r>
            <w:r/>
          </w:p>
        </w:tc>
      </w:tr>
      <w:tr>
        <w:trPr>
          <w:trHeight w:val="592"/>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3</w:t>
            </w:r>
            <w:r/>
          </w:p>
        </w:tc>
        <w:tc>
          <w:tcPr>
            <w:tcW w:w="5447" w:type="dxa"/>
            <w:vAlign w:val="center"/>
            <w:textDirection w:val="lrTb"/>
            <w:noWrap w:val="false"/>
          </w:tcPr>
          <w:p>
            <w:pPr>
              <w:pStyle w:val="915"/>
              <w:jc w:val="left"/>
              <w:spacing w:line="360" w:lineRule="auto"/>
              <w:rPr>
                <w:rFonts w:ascii="宋体" w:hAnsi="宋体"/>
                <w:iCs/>
                <w:szCs w:val="21"/>
              </w:rPr>
            </w:pPr>
            <w:r>
              <w:rPr>
                <w:szCs w:val="21"/>
              </w:rPr>
              <w:t xml:space="preserve">投标文件签署、盖章齐全完整</w:t>
            </w:r>
            <w:r>
              <w:rPr>
                <w:rFonts w:ascii="宋体" w:hAnsi="宋体"/>
                <w:iCs/>
                <w:szCs w:val="21"/>
              </w:rPr>
            </w:r>
            <w:r/>
          </w:p>
        </w:tc>
        <w:tc>
          <w:tcPr>
            <w:tcW w:w="168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4</w:t>
            </w:r>
            <w:r/>
          </w:p>
        </w:tc>
        <w:tc>
          <w:tcPr>
            <w:tcW w:w="5447" w:type="dxa"/>
            <w:vAlign w:val="center"/>
            <w:textDirection w:val="lrTb"/>
            <w:noWrap w:val="false"/>
          </w:tcPr>
          <w:p>
            <w:pPr>
              <w:pStyle w:val="915"/>
              <w:jc w:val="left"/>
              <w:spacing w:line="360" w:lineRule="auto"/>
              <w:rPr>
                <w:rFonts w:ascii="宋体" w:hAnsi="宋体"/>
                <w:iCs/>
                <w:szCs w:val="21"/>
              </w:rPr>
            </w:pPr>
            <w:r>
              <w:rPr>
                <w:rFonts w:hint="eastAsia"/>
                <w:szCs w:val="21"/>
              </w:rPr>
              <w:t xml:space="preserve">投标有效期</w:t>
            </w:r>
            <w:r>
              <w:rPr>
                <w:rFonts w:ascii="宋体" w:hAnsi="宋体"/>
                <w:iCs/>
                <w:szCs w:val="21"/>
              </w:rPr>
            </w:r>
            <w:r/>
          </w:p>
        </w:tc>
        <w:tc>
          <w:tcPr>
            <w:tcW w:w="168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5</w:t>
            </w:r>
            <w:r/>
          </w:p>
        </w:tc>
        <w:tc>
          <w:tcPr>
            <w:tcW w:w="5447" w:type="dxa"/>
            <w:vAlign w:val="center"/>
            <w:textDirection w:val="lrTb"/>
            <w:noWrap w:val="false"/>
          </w:tcPr>
          <w:p>
            <w:pPr>
              <w:pStyle w:val="915"/>
              <w:jc w:val="left"/>
              <w:spacing w:line="360" w:lineRule="auto"/>
              <w:rPr>
                <w:rFonts w:ascii="宋体" w:hAnsi="宋体"/>
                <w:iCs/>
                <w:szCs w:val="21"/>
              </w:rPr>
            </w:pPr>
            <w:r>
              <w:rPr>
                <w:rFonts w:hint="eastAsia"/>
                <w:szCs w:val="21"/>
              </w:rPr>
              <w:t xml:space="preserve">项目需求中的实质性要求</w:t>
            </w:r>
            <w:r>
              <w:rPr>
                <w:rFonts w:ascii="宋体" w:hAnsi="宋体"/>
                <w:iCs/>
                <w:szCs w:val="21"/>
              </w:rPr>
            </w:r>
            <w:r/>
          </w:p>
        </w:tc>
        <w:tc>
          <w:tcPr>
            <w:tcW w:w="168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592"/>
        </w:trPr>
        <w:tc>
          <w:tcPr>
            <w:tcW w:w="646" w:type="dxa"/>
            <w:vAlign w:val="center"/>
            <w:textDirection w:val="lrTb"/>
            <w:noWrap w:val="false"/>
          </w:tcPr>
          <w:p>
            <w:pPr>
              <w:pStyle w:val="915"/>
              <w:jc w:val="center"/>
              <w:spacing w:line="360" w:lineRule="auto"/>
              <w:rPr>
                <w:rFonts w:hint="eastAsia" w:ascii="宋体" w:hAnsi="宋体"/>
                <w:szCs w:val="21"/>
              </w:rPr>
            </w:pPr>
            <w:r>
              <w:rPr>
                <w:rFonts w:hint="eastAsia" w:ascii="宋体" w:hAnsi="宋体"/>
                <w:szCs w:val="21"/>
              </w:rPr>
              <w:t xml:space="preserve">6</w:t>
            </w:r>
            <w:r/>
          </w:p>
        </w:tc>
        <w:tc>
          <w:tcPr>
            <w:tcW w:w="5447" w:type="dxa"/>
            <w:vAlign w:val="center"/>
            <w:textDirection w:val="lrTb"/>
            <w:noWrap w:val="false"/>
          </w:tcPr>
          <w:p>
            <w:pPr>
              <w:pStyle w:val="915"/>
              <w:jc w:val="left"/>
              <w:spacing w:line="360" w:lineRule="auto"/>
              <w:rPr>
                <w:rFonts w:ascii="宋体" w:hAnsi="宋体"/>
                <w:iCs/>
                <w:szCs w:val="21"/>
              </w:rPr>
            </w:pPr>
            <w:r>
              <w:rPr>
                <w:szCs w:val="21"/>
              </w:rPr>
              <w:t xml:space="preserve">其他</w:t>
            </w:r>
            <w:r>
              <w:rPr>
                <w:rFonts w:hint="eastAsia"/>
                <w:szCs w:val="21"/>
              </w:rPr>
              <w:t xml:space="preserve">实质性要求</w:t>
            </w:r>
            <w:r>
              <w:rPr>
                <w:rFonts w:ascii="宋体" w:hAnsi="宋体"/>
                <w:iCs/>
                <w:szCs w:val="21"/>
              </w:rPr>
            </w:r>
            <w:r/>
          </w:p>
        </w:tc>
        <w:tc>
          <w:tcPr>
            <w:tcW w:w="168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15"/>
              <w:spacing w:line="360" w:lineRule="auto"/>
              <w:rPr>
                <w:rFonts w:ascii="宋体" w:hAnsi="宋体"/>
                <w:szCs w:val="21"/>
              </w:rPr>
            </w:pPr>
            <w:r>
              <w:rPr>
                <w:rFonts w:ascii="宋体" w:hAnsi="宋体"/>
                <w:szCs w:val="21"/>
              </w:rPr>
            </w:r>
            <w:r/>
          </w:p>
        </w:tc>
      </w:tr>
    </w:tbl>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7"/>
        <w:spacing w:line="360" w:lineRule="auto"/>
        <w:rPr>
          <w:rFonts w:ascii="宋体" w:hAnsi="宋体" w:eastAsia="宋体"/>
          <w:sz w:val="32"/>
        </w:rPr>
      </w:pPr>
      <w:r>
        <w:rPr>
          <w:rFonts w:hint="eastAsia" w:ascii="宋体" w:hAnsi="宋体" w:eastAsia="宋体"/>
          <w:sz w:val="32"/>
        </w:rPr>
        <w:t xml:space="preserve">三、非实质性响应对照表</w:t>
      </w:r>
      <w:r>
        <w:rPr>
          <w:rFonts w:ascii="宋体" w:hAnsi="宋体" w:eastAsia="宋体"/>
          <w:sz w:val="32"/>
        </w:rPr>
      </w:r>
      <w:r/>
    </w:p>
    <w:p>
      <w:pPr>
        <w:pStyle w:val="915"/>
        <w:spacing w:line="360" w:lineRule="auto"/>
        <w:rPr>
          <w:rFonts w:ascii="宋体" w:hAnsi="宋体"/>
          <w:b/>
          <w:sz w:val="32"/>
          <w:szCs w:val="32"/>
        </w:rPr>
      </w:pPr>
      <w:r>
        <w:rPr>
          <w:rFonts w:ascii="宋体" w:hAnsi="宋体"/>
          <w:b/>
          <w:sz w:val="32"/>
          <w:szCs w:val="32"/>
        </w:rPr>
      </w:r>
      <w:r/>
    </w:p>
    <w:tbl>
      <w:tblPr>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pStyle w:val="915"/>
              <w:jc w:val="center"/>
              <w:spacing w:line="360" w:lineRule="auto"/>
              <w:rPr>
                <w:rFonts w:ascii="幼圆" w:eastAsia="幼圆"/>
                <w:b/>
                <w:szCs w:val="21"/>
              </w:rPr>
            </w:pPr>
            <w:r>
              <w:rPr>
                <w:rFonts w:hint="eastAsia" w:ascii="宋体" w:hAnsi="宋体" w:cs="宋体"/>
                <w:b/>
                <w:szCs w:val="21"/>
              </w:rPr>
              <w:t xml:space="preserve">序号</w:t>
            </w:r>
            <w:r>
              <w:rPr>
                <w:rFonts w:ascii="幼圆" w:eastAsia="幼圆"/>
                <w:b/>
                <w:szCs w:val="21"/>
              </w:rPr>
            </w:r>
            <w:r/>
          </w:p>
        </w:tc>
        <w:tc>
          <w:tcPr>
            <w:tcW w:w="5447" w:type="dxa"/>
            <w:vAlign w:val="center"/>
            <w:textDirection w:val="lrTb"/>
            <w:noWrap w:val="false"/>
          </w:tcPr>
          <w:p>
            <w:pPr>
              <w:pStyle w:val="915"/>
              <w:jc w:val="center"/>
              <w:spacing w:line="360" w:lineRule="auto"/>
              <w:rPr>
                <w:rFonts w:ascii="幼圆" w:eastAsia="幼圆"/>
                <w:b/>
                <w:szCs w:val="21"/>
              </w:rPr>
            </w:pPr>
            <w:r>
              <w:rPr>
                <w:rFonts w:hint="eastAsia" w:ascii="宋体" w:hAnsi="宋体" w:cs="宋体"/>
                <w:b/>
                <w:szCs w:val="21"/>
              </w:rPr>
              <w:t xml:space="preserve">非实质性响应内容</w:t>
            </w:r>
            <w:r>
              <w:rPr>
                <w:rFonts w:ascii="幼圆" w:eastAsia="幼圆"/>
                <w:b/>
                <w:szCs w:val="21"/>
              </w:rPr>
            </w:r>
            <w:r/>
          </w:p>
        </w:tc>
        <w:tc>
          <w:tcPr>
            <w:tcW w:w="1680" w:type="dxa"/>
            <w:vAlign w:val="center"/>
            <w:textDirection w:val="lrTb"/>
            <w:noWrap w:val="false"/>
          </w:tcPr>
          <w:p>
            <w:pPr>
              <w:pStyle w:val="915"/>
              <w:jc w:val="center"/>
              <w:spacing w:line="360" w:lineRule="auto"/>
              <w:rPr>
                <w:rFonts w:ascii="宋体" w:hAnsi="宋体" w:cs="宋体"/>
                <w:b/>
                <w:szCs w:val="21"/>
              </w:rPr>
            </w:pPr>
            <w:r>
              <w:rPr>
                <w:rFonts w:hint="eastAsia" w:ascii="宋体" w:hAnsi="宋体" w:cs="宋体"/>
                <w:b/>
                <w:szCs w:val="21"/>
              </w:rPr>
              <w:t xml:space="preserve">是否响应</w:t>
            </w:r>
            <w:r>
              <w:rPr>
                <w:rFonts w:ascii="宋体" w:hAnsi="宋体" w:cs="宋体"/>
                <w:b/>
                <w:szCs w:val="21"/>
              </w:rPr>
            </w:r>
            <w:r/>
          </w:p>
          <w:p>
            <w:pPr>
              <w:pStyle w:val="915"/>
              <w:jc w:val="center"/>
              <w:spacing w:line="360" w:lineRule="auto"/>
              <w:rPr>
                <w:rFonts w:ascii="幼圆" w:eastAsia="幼圆"/>
                <w:b/>
                <w:szCs w:val="21"/>
              </w:rPr>
            </w:pPr>
            <w:r>
              <w:rPr>
                <w:rFonts w:hint="eastAsia" w:ascii="宋体" w:hAnsi="宋体" w:cs="宋体"/>
                <w:b/>
                <w:szCs w:val="21"/>
              </w:rPr>
              <w:t xml:space="preserve">（填是或者否）</w:t>
            </w:r>
            <w:r>
              <w:rPr>
                <w:rFonts w:ascii="幼圆" w:eastAsia="幼圆"/>
                <w:b/>
                <w:szCs w:val="21"/>
              </w:rPr>
            </w:r>
            <w:r/>
          </w:p>
        </w:tc>
        <w:tc>
          <w:tcPr>
            <w:tcW w:w="1308" w:type="dxa"/>
            <w:vAlign w:val="center"/>
            <w:textDirection w:val="lrTb"/>
            <w:noWrap w:val="false"/>
          </w:tcPr>
          <w:p>
            <w:pPr>
              <w:pStyle w:val="915"/>
              <w:jc w:val="center"/>
              <w:spacing w:line="360" w:lineRule="auto"/>
              <w:rPr>
                <w:rFonts w:ascii="宋体" w:hAnsi="宋体" w:cs="宋体"/>
                <w:b/>
                <w:szCs w:val="21"/>
              </w:rPr>
            </w:pPr>
            <w:r>
              <w:rPr>
                <w:rFonts w:hint="eastAsia" w:ascii="宋体" w:hAnsi="宋体" w:cs="宋体"/>
                <w:b/>
                <w:szCs w:val="21"/>
              </w:rPr>
              <w:t xml:space="preserve">响应情况</w:t>
            </w:r>
            <w:r>
              <w:rPr>
                <w:rFonts w:ascii="宋体" w:hAnsi="宋体" w:cs="宋体"/>
                <w:b/>
                <w:szCs w:val="21"/>
              </w:rPr>
            </w:r>
            <w:r/>
          </w:p>
        </w:tc>
      </w:tr>
      <w:tr>
        <w:trPr>
          <w:trHeight w:val="585"/>
        </w:trPr>
        <w:tc>
          <w:tcPr>
            <w:tcW w:w="646" w:type="dxa"/>
            <w:vAlign w:val="center"/>
            <w:textDirection w:val="lrTb"/>
            <w:noWrap w:val="false"/>
          </w:tcPr>
          <w:p>
            <w:pPr>
              <w:pStyle w:val="915"/>
              <w:jc w:val="center"/>
              <w:spacing w:line="360" w:lineRule="auto"/>
              <w:rPr>
                <w:rFonts w:ascii="宋体" w:hAnsi="宋体"/>
                <w:b/>
                <w:szCs w:val="21"/>
              </w:rPr>
            </w:pPr>
            <w:r>
              <w:rPr>
                <w:rFonts w:hint="eastAsia" w:ascii="宋体" w:hAnsi="宋体"/>
                <w:b/>
                <w:szCs w:val="21"/>
              </w:rPr>
              <w:t xml:space="preserve">1</w:t>
            </w:r>
            <w:r>
              <w:rPr>
                <w:rFonts w:ascii="宋体" w:hAnsi="宋体"/>
                <w:b/>
                <w:szCs w:val="21"/>
              </w:rPr>
            </w:r>
            <w:r/>
          </w:p>
        </w:tc>
        <w:tc>
          <w:tcPr>
            <w:tcW w:w="5447" w:type="dxa"/>
            <w:vAlign w:val="center"/>
            <w:textDirection w:val="lrTb"/>
            <w:noWrap w:val="false"/>
          </w:tcPr>
          <w:p>
            <w:pPr>
              <w:pStyle w:val="915"/>
              <w:spacing w:line="360" w:lineRule="auto"/>
              <w:rPr>
                <w:rFonts w:ascii="宋体" w:hAnsi="宋体"/>
                <w:iCs/>
                <w:szCs w:val="21"/>
              </w:rPr>
            </w:pPr>
            <w:r>
              <w:rPr>
                <w:rFonts w:hint="eastAsia" w:ascii="宋体" w:hAnsi="宋体"/>
                <w:szCs w:val="21"/>
              </w:rPr>
              <w:t xml:space="preserve">《企业声明函》</w:t>
            </w:r>
            <w:r>
              <w:rPr>
                <w:rFonts w:ascii="宋体" w:hAnsi="宋体"/>
                <w:iCs/>
                <w:szCs w:val="21"/>
              </w:rPr>
            </w:r>
            <w:r/>
          </w:p>
        </w:tc>
        <w:tc>
          <w:tcPr>
            <w:tcW w:w="1680" w:type="dxa"/>
            <w:vAlign w:val="center"/>
            <w:textDirection w:val="lrTb"/>
            <w:noWrap w:val="false"/>
          </w:tcPr>
          <w:p>
            <w:pPr>
              <w:pStyle w:val="915"/>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pStyle w:val="915"/>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5447" w:type="dxa"/>
            <w:vAlign w:val="center"/>
            <w:textDirection w:val="lrTb"/>
            <w:noWrap w:val="false"/>
          </w:tcPr>
          <w:p>
            <w:pPr>
              <w:pStyle w:val="915"/>
              <w:spacing w:line="360" w:lineRule="auto"/>
              <w:rPr>
                <w:rFonts w:ascii="宋体" w:hAnsi="宋体"/>
                <w:iCs/>
                <w:szCs w:val="21"/>
              </w:rPr>
            </w:pPr>
            <w:r>
              <w:rPr>
                <w:rFonts w:hint="eastAsia" w:ascii="宋体" w:hAnsi="宋体"/>
                <w:szCs w:val="21"/>
              </w:rPr>
              <w:t xml:space="preserve">《残疾人福利性单位声明函》</w:t>
            </w:r>
            <w:r>
              <w:rPr>
                <w:rFonts w:ascii="宋体" w:hAnsi="宋体"/>
                <w:iCs/>
                <w:szCs w:val="21"/>
              </w:rPr>
            </w:r>
            <w:r/>
          </w:p>
        </w:tc>
        <w:tc>
          <w:tcPr>
            <w:tcW w:w="168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5447" w:type="dxa"/>
            <w:vAlign w:val="center"/>
            <w:textDirection w:val="lrTb"/>
            <w:noWrap w:val="false"/>
          </w:tcPr>
          <w:p>
            <w:pPr>
              <w:pStyle w:val="915"/>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08" w:type="dxa"/>
            <w:vAlign w:val="center"/>
            <w:textDirection w:val="lrTb"/>
            <w:noWrap w:val="false"/>
          </w:tcPr>
          <w:p>
            <w:pPr>
              <w:pStyle w:val="915"/>
              <w:spacing w:line="360" w:lineRule="auto"/>
              <w:rPr>
                <w:rFonts w:ascii="宋体" w:hAnsi="宋体"/>
                <w:szCs w:val="21"/>
              </w:rPr>
            </w:pPr>
            <w:r>
              <w:rPr>
                <w:rFonts w:ascii="宋体" w:hAnsi="宋体"/>
                <w:szCs w:val="21"/>
              </w:rPr>
            </w:r>
            <w:r/>
          </w:p>
        </w:tc>
      </w:tr>
    </w:tbl>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contextualSpacing/>
        <w:jc w:val="center"/>
        <w:spacing w:line="360" w:lineRule="auto"/>
        <w:rPr>
          <w:rFonts w:ascii="宋体" w:hAnsi="宋体"/>
          <w:b/>
          <w:bCs/>
          <w:sz w:val="32"/>
          <w:szCs w:val="32"/>
        </w:rPr>
      </w:pPr>
      <w:r>
        <w:rPr>
          <w:rFonts w:ascii="宋体" w:hAnsi="宋体"/>
          <w:b/>
          <w:bCs/>
          <w:sz w:val="32"/>
          <w:szCs w:val="32"/>
        </w:rPr>
      </w:r>
      <w:r/>
    </w:p>
    <w:p>
      <w:pPr>
        <w:pStyle w:val="915"/>
        <w:spacing w:line="360" w:lineRule="auto"/>
      </w:p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center"/>
        <w:spacing w:before="312" w:after="312" w:line="360" w:lineRule="auto"/>
        <w:rPr>
          <w:b/>
          <w:bCs/>
        </w:rPr>
      </w:pPr>
      <w:r>
        <w:rPr>
          <w:rFonts w:hint="eastAsia"/>
          <w:b/>
          <w:bCs/>
        </w:rPr>
        <w:t xml:space="preserve">中小企业声明函（货物）</w:t>
      </w:r>
      <w:r>
        <w:rPr>
          <w:b/>
          <w:bCs/>
        </w:rPr>
      </w:r>
      <w:r/>
    </w:p>
    <w:p>
      <w:pPr>
        <w:pStyle w:val="915"/>
        <w:ind w:firstLine="420"/>
        <w:jc w:val="left"/>
        <w:spacing w:line="312"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采购活动，提供的货物全部由符合政策要求的中小企业制造。相关企业（含联合体中的中小企业、签订分包意向协议的中小企业）的具体情况如下：</w:t>
      </w:r>
      <w:r/>
    </w:p>
    <w:p>
      <w:pPr>
        <w:pStyle w:val="915"/>
        <w:ind w:firstLine="420"/>
        <w:jc w:val="left"/>
        <w:spacing w:line="312" w:lineRule="auto"/>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w:t>
      </w:r>
      <w:r>
        <w:fldChar w:fldCharType="begin"/>
      </w:r>
      <w:r>
        <w:instrText xml:space="preserve"> HYPERLINK \l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pStyle w:val="915"/>
        <w:ind w:firstLine="420"/>
        <w:jc w:val="left"/>
        <w:spacing w:line="312" w:lineRule="auto"/>
        <w:rPr>
          <w:u w:val="single"/>
        </w:rPr>
      </w:pPr>
      <w:r>
        <w:rPr>
          <w:rFonts w:hint="eastAsia"/>
        </w:rPr>
        <w:t xml:space="preserve">2. </w:t>
      </w:r>
      <w:r>
        <w:rPr>
          <w:rFonts w:hint="eastAsia"/>
          <w:u w:val="single"/>
        </w:rPr>
        <w:t xml:space="preserve">（标的名称） </w:t>
      </w:r>
      <w:r>
        <w:rPr>
          <w:rFonts w:hint="eastAsia"/>
        </w:rPr>
        <w:t xml:space="preserve">，属于</w:t>
      </w:r>
      <w:r>
        <w:rPr>
          <w:rFonts w:hint="eastAsia"/>
          <w:u w:val="single"/>
        </w:rPr>
        <w:t xml:space="preserve">（采购文件中明确的所属行业）行业（不得对行业类别修改）；</w:t>
      </w:r>
      <w:r>
        <w:rPr>
          <w:rFonts w:hint="eastAsia"/>
        </w:rPr>
        <w:t xml:space="preserve">制造商为</w:t>
      </w:r>
      <w:r>
        <w:rPr>
          <w:rFonts w:hint="eastAsia"/>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u w:val="single"/>
        </w:rPr>
        <w:t xml:space="preserve">（中型企业、小型企业、微型企业）；</w:t>
      </w:r>
      <w:r>
        <w:rPr>
          <w:u w:val="single"/>
        </w:rPr>
      </w:r>
      <w:r/>
    </w:p>
    <w:p>
      <w:pPr>
        <w:pStyle w:val="915"/>
        <w:ind w:firstLine="420"/>
        <w:jc w:val="left"/>
        <w:spacing w:line="312" w:lineRule="auto"/>
      </w:pPr>
      <w:r>
        <w:rPr>
          <w:rFonts w:hint="eastAsia"/>
        </w:rPr>
        <w:t xml:space="preserve">……</w:t>
      </w:r>
      <w:r/>
    </w:p>
    <w:p>
      <w:pPr>
        <w:pStyle w:val="915"/>
        <w:ind w:firstLine="420"/>
        <w:jc w:val="left"/>
        <w:spacing w:line="312" w:lineRule="auto"/>
      </w:pPr>
      <w:r>
        <w:rPr>
          <w:rFonts w:hint="eastAsia"/>
        </w:rPr>
        <w:t xml:space="preserve">以上企业，不属于大企业的分支机构，不存在控股股东为大企业的情形，也不存在与大企业的负责人为同一人的情形。</w:t>
      </w:r>
      <w:r/>
    </w:p>
    <w:p>
      <w:pPr>
        <w:pStyle w:val="915"/>
        <w:ind w:firstLine="420"/>
        <w:jc w:val="left"/>
        <w:spacing w:line="312" w:lineRule="auto"/>
      </w:pPr>
      <w:r>
        <w:rPr>
          <w:rFonts w:hint="eastAsia"/>
        </w:rPr>
        <w:t xml:space="preserve">本企业对上述声明内容的真实性负责。如有虚假，将依法承担相应责任。</w:t>
      </w:r>
      <w:r/>
    </w:p>
    <w:p>
      <w:pPr>
        <w:pStyle w:val="915"/>
        <w:ind w:firstLine="420"/>
        <w:jc w:val="left"/>
        <w:spacing w:line="312" w:lineRule="auto"/>
      </w:pPr>
      <w:r/>
      <w:r/>
    </w:p>
    <w:p>
      <w:pPr>
        <w:pStyle w:val="915"/>
        <w:jc w:val="left"/>
        <w:spacing w:line="312" w:lineRule="auto"/>
      </w:pPr>
      <w:r>
        <w:rPr>
          <w:rFonts w:hint="eastAsia" w:ascii="宋体" w:hAnsi="宋体"/>
        </w:rPr>
        <w:t xml:space="preserve">注： 1、</w:t>
      </w:r>
      <w:r>
        <w:rPr>
          <w:rFonts w:hint="eastAsia"/>
        </w:rPr>
        <w:t xml:space="preserve">从业人员（不仅指在职职工）、营业收入、资产总额填报上一年度数据，无上一年度数据的新成立企业可不填报。</w:t>
      </w:r>
      <w:r/>
    </w:p>
    <w:p>
      <w:pPr>
        <w:pStyle w:val="915"/>
        <w:ind w:firstLine="420"/>
        <w:spacing w:line="312" w:lineRule="auto"/>
        <w:rPr>
          <w:rFonts w:ascii="宋体" w:hAnsi="宋体"/>
        </w:rPr>
      </w:pPr>
      <w:r>
        <w:rPr>
          <w:rFonts w:hint="eastAsia" w:ascii="宋体" w:hAnsi="宋体"/>
        </w:rPr>
        <w:t xml:space="preserve">2、投标人如不提供此声明函，价格将不做相应扣除。</w:t>
      </w:r>
      <w:r>
        <w:rPr>
          <w:rFonts w:ascii="宋体" w:hAnsi="宋体"/>
        </w:rPr>
      </w:r>
      <w:r/>
    </w:p>
    <w:p>
      <w:pPr>
        <w:pStyle w:val="915"/>
        <w:spacing w:line="312" w:lineRule="auto"/>
        <w:rPr>
          <w:rFonts w:ascii="宋体" w:hAnsi="宋体"/>
        </w:rPr>
      </w:pPr>
      <w:r>
        <w:rPr>
          <w:rFonts w:hint="eastAsia" w:ascii="宋体" w:hAnsi="宋体"/>
        </w:rPr>
        <w:t xml:space="preserve">    3、企业声明函请完整填写，中标后将公示。</w:t>
      </w:r>
      <w:r>
        <w:rPr>
          <w:rFonts w:ascii="宋体" w:hAnsi="宋体"/>
        </w:rPr>
      </w:r>
      <w:r/>
    </w:p>
    <w:p>
      <w:pPr>
        <w:pStyle w:val="915"/>
        <w:ind w:firstLine="420"/>
        <w:jc w:val="left"/>
        <w:spacing w:line="312" w:lineRule="auto"/>
      </w:pPr>
      <w:r>
        <w:rPr>
          <w:rFonts w:hint="eastAsia"/>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pStyle w:val="915"/>
        <w:ind w:firstLine="420"/>
        <w:jc w:val="left"/>
        <w:spacing w:line="312" w:lineRule="auto"/>
      </w:pPr>
      <w:r>
        <w:rPr>
          <w:rFonts w:hint="eastAsia"/>
        </w:rPr>
        <w:t xml:space="preserve">5</w:t>
      </w:r>
      <w:r>
        <w:t xml:space="preserve">、声明函应涵盖本项目(分包)所有货物，否则价格不作扣除。</w:t>
      </w:r>
      <w:r/>
    </w:p>
    <w:p>
      <w:pPr>
        <w:pStyle w:val="915"/>
        <w:ind w:firstLine="420"/>
        <w:jc w:val="left"/>
        <w:spacing w:line="312" w:lineRule="auto"/>
        <w:rPr>
          <w:rFonts w:ascii="宋体" w:hAnsi="宋体"/>
          <w:szCs w:val="21"/>
        </w:rPr>
      </w:pPr>
      <w:r>
        <w:rPr>
          <w:rFonts w:hint="eastAsia"/>
        </w:rPr>
        <w:t xml:space="preserve">6、</w:t>
      </w:r>
      <w:r>
        <w:rPr>
          <w:rFonts w:hint="eastAsia" w:ascii="宋体" w:hAnsi="宋体"/>
          <w:szCs w:val="21"/>
        </w:rPr>
        <w:t xml:space="preserve">中小企业不得属于大企业的分支机构，不得存在控股股东为大企业的情形，不得存在与大企业的负责人为同一人的情形。</w:t>
      </w:r>
      <w:r>
        <w:rPr>
          <w:rFonts w:ascii="宋体" w:hAnsi="宋体"/>
          <w:szCs w:val="21"/>
        </w:rPr>
      </w:r>
      <w:r/>
    </w:p>
    <w:p>
      <w:pPr>
        <w:pStyle w:val="915"/>
        <w:ind w:firstLine="420"/>
        <w:jc w:val="left"/>
        <w:spacing w:line="312" w:lineRule="auto"/>
        <w:rPr>
          <w:rFonts w:ascii="宋体" w:hAnsi="宋体"/>
          <w:szCs w:val="21"/>
        </w:rPr>
      </w:pPr>
      <w:r>
        <w:rPr>
          <w:rFonts w:hint="eastAsia" w:ascii="宋体" w:hAnsi="宋体"/>
          <w:szCs w:val="21"/>
        </w:rPr>
        <w:t xml:space="preserve">7、</w:t>
      </w:r>
      <w:r>
        <w:rPr>
          <w:rFonts w:hint="eastAsia" w:ascii="宋体" w:hAnsi="宋体" w:cs="Arial"/>
          <w:bCs/>
          <w:szCs w:val="21"/>
          <w:shd w:val="clear" w:color="auto" w:fill="ffffff"/>
        </w:rPr>
        <w:t xml:space="preserve">《政府采购法》第七十七条第一款：</w:t>
      </w:r>
      <w:r>
        <w:rPr>
          <w:rFonts w:hint="eastAsia" w:ascii="宋体" w:hAnsi="宋体"/>
          <w:bCs/>
          <w:szCs w:val="21"/>
          <w:shd w:val="clear" w:color="auto" w:fill="ffffff"/>
        </w:rPr>
        <w:t xml:space="preserve">提供虚假材料谋取中标、成交的</w:t>
      </w:r>
      <w:r>
        <w:rPr>
          <w:rFonts w:hint="eastAsia" w:ascii="宋体" w:hAnsi="宋体" w:cs="Arial"/>
          <w:bCs/>
          <w:szCs w:val="21"/>
          <w:shd w:val="clear" w:color="auto" w:fill="ffffff"/>
        </w:rPr>
        <w:t xml:space="preserve">，</w:t>
      </w:r>
      <w:r>
        <w:rPr>
          <w:rFonts w:hint="eastAsia" w:ascii="宋体" w:hAnsi="宋体"/>
          <w:bCs/>
          <w:szCs w:val="21"/>
          <w:shd w:val="clear" w:color="auto" w:fill="ffffff"/>
        </w:rPr>
        <w:t xml:space="preserve">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ascii="宋体" w:hAnsi="宋体"/>
          <w:szCs w:val="21"/>
        </w:rPr>
      </w:r>
      <w:r/>
    </w:p>
    <w:p>
      <w:pPr>
        <w:pStyle w:val="915"/>
        <w:ind w:firstLine="5250"/>
        <w:spacing w:line="312" w:lineRule="auto"/>
      </w:pPr>
      <w:r>
        <w:rPr>
          <w:rFonts w:hint="eastAsia"/>
        </w:rPr>
        <w:t xml:space="preserve">企业名称（盖章）：</w:t>
      </w:r>
      <w:r/>
    </w:p>
    <w:p>
      <w:pPr>
        <w:pStyle w:val="915"/>
        <w:jc w:val="center"/>
        <w:spacing w:line="312" w:lineRule="auto"/>
      </w:pPr>
      <w:r>
        <w:rPr>
          <w:rFonts w:hint="eastAsia"/>
        </w:rPr>
        <w:t xml:space="preserve">                             日 期：</w:t>
      </w:r>
      <w:r/>
    </w:p>
    <w:p>
      <w:pPr>
        <w:pStyle w:val="915"/>
        <w:jc w:val="center"/>
        <w:spacing w:line="360" w:lineRule="auto"/>
        <w:rPr>
          <w:rStyle w:val="936"/>
          <w:rFonts w:ascii="宋体" w:hAnsi="宋体" w:cs="仿宋"/>
          <w:szCs w:val="21"/>
        </w:rPr>
      </w:pPr>
      <w:r>
        <w:rPr>
          <w:rStyle w:val="936"/>
          <w:rFonts w:hint="eastAsia" w:ascii="宋体" w:hAnsi="宋体" w:cs="仿宋"/>
          <w:szCs w:val="21"/>
        </w:rPr>
        <w:br w:type="page" w:clear="all"/>
        <w:t xml:space="preserve">中小微企业划型标准</w:t>
      </w:r>
      <w:r>
        <w:rPr>
          <w:rStyle w:val="936"/>
          <w:rFonts w:ascii="宋体" w:hAnsi="宋体" w:cs="仿宋"/>
          <w:szCs w:val="21"/>
        </w:rPr>
      </w:r>
      <w:r/>
    </w:p>
    <w:p>
      <w:pPr>
        <w:pStyle w:val="932"/>
        <w:ind w:firstLine="420"/>
        <w:spacing w:before="300" w:after="452" w:line="360" w:lineRule="auto"/>
        <w:widowControl/>
        <w:rPr>
          <w:rFonts w:ascii="宋体" w:hAnsi="宋体"/>
          <w:sz w:val="21"/>
          <w:szCs w:val="21"/>
        </w:rPr>
      </w:pPr>
      <w:r>
        <w:rPr>
          <w:rFonts w:hint="eastAsia" w:ascii="宋体" w:hAnsi="宋体" w:cs="仿宋"/>
          <w:sz w:val="21"/>
          <w:szCs w:val="21"/>
        </w:rPr>
        <w:t xml:space="preserve">    </w:t>
      </w:r>
      <w:r>
        <w:rPr>
          <w:rStyle w:val="936"/>
          <w:rFonts w:hint="eastAsia" w:ascii="宋体" w:hAnsi="宋体" w:cs="仿宋"/>
          <w:sz w:val="21"/>
          <w:szCs w:val="21"/>
        </w:rPr>
        <w:t xml:space="preserve">中小微企业划型标准如下：</w:t>
      </w:r>
      <w:r>
        <w:rPr>
          <w:rFonts w:ascii="宋体" w:hAnsi="宋体"/>
          <w:sz w:val="21"/>
          <w:szCs w:val="21"/>
        </w:rPr>
      </w:r>
      <w:r/>
    </w:p>
    <w:tbl>
      <w:tblPr>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401"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行业名称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指标名称</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计量单位</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中型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小型</w:t>
            </w:r>
            <w:r>
              <w:rPr>
                <w:rFonts w:ascii="宋体" w:hAnsi="宋体"/>
                <w:sz w:val="21"/>
                <w:szCs w:val="21"/>
              </w:rPr>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微型</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农、林、牧、渔</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50≤Y＜500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工业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2000≤Y＜40000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300≤Y＜2000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建筑业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6000≤Y＜80000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300≤Y＜6000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50</w:t>
            </w:r>
            <w:r>
              <w:rPr>
                <w:rStyle w:val="936"/>
                <w:rFonts w:hint="eastAsia" w:ascii="宋体" w:hAnsi="宋体" w:cs="仿宋"/>
                <w:sz w:val="21"/>
                <w:szCs w:val="21"/>
              </w:rPr>
              <w:t xml:space="preserve">00≤Z＜80000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300≤Z＜5000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Z＜300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批发业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20≤X＜200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5≤X＜20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X＜5</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5000≤Y＜40000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零售业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50≤X＜300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10≤X＜50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500≤Y＜20000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100≤Y＜500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交通运输业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3000≤Y＜30000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200≤Y＜3000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Y＜200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仓储业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100≤X＜200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20≤X＜100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邮政业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20≤X＜300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X＜20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2000≤Y＜30000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住宿业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100≤Y＜</w:t>
            </w:r>
            <w:r>
              <w:rPr>
                <w:rStyle w:val="936"/>
                <w:rFonts w:hint="eastAsia" w:ascii="宋体" w:hAnsi="宋体" w:cs="仿宋"/>
                <w:sz w:val="21"/>
                <w:szCs w:val="21"/>
              </w:rPr>
              <w:t xml:space="preserve">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餐饮业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2000≤Y＜10000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100≤Y＜2000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信息传输业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100≤X＜2000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1000≤Y＜100000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软件和信息技术服务业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1000≤Y＜10000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50≤Y＜1000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Y＜50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房地产开发经营</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1000≤Y＜200000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5000≤Z＜10000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2000≤Y＜5000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Y＜2000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物业管理</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300≤X＜1000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营业收入（Y）</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1000≤Y＜5000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500≤Y＜1000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Y＜500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vMerge w:val="restart"/>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租赁和商务服务业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401" w:type="dxa"/>
            <w:vAlign w:val="center"/>
            <w:vMerge w:val="continue"/>
            <w:textDirection w:val="lrTb"/>
            <w:noWrap w:val="false"/>
          </w:tcPr>
          <w:p>
            <w:pPr>
              <w:pStyle w:val="915"/>
              <w:jc w:val="left"/>
              <w:widowControl/>
              <w:rPr>
                <w:rFonts w:ascii="宋体" w:hAnsi="宋体"/>
                <w:szCs w:val="21"/>
              </w:rPr>
            </w:pPr>
            <w:r>
              <w:rPr>
                <w:rFonts w:ascii="宋体" w:hAnsi="宋体"/>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资产总额（Z）</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万万元</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8</w:t>
            </w:r>
            <w:r>
              <w:rPr>
                <w:rStyle w:val="936"/>
                <w:rFonts w:hint="eastAsia" w:ascii="宋体" w:hAnsi="宋体" w:cs="仿宋"/>
                <w:sz w:val="21"/>
                <w:szCs w:val="21"/>
              </w:rPr>
              <w:t xml:space="preserve">000≤Z＜120000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100≤Z＜8000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Y＜100</w:t>
            </w:r>
            <w:r>
              <w:rPr>
                <w:rFonts w:ascii="宋体" w:hAnsi="宋体"/>
                <w:sz w:val="21"/>
                <w:szCs w:val="21"/>
              </w:rPr>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401" w:type="dxa"/>
            <w:vAlign w:val="bottom"/>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其他未列明行业</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从业人员（X）</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47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人</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2059"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100≤X＜300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32"/>
              <w:jc w:val="center"/>
              <w:widowControl/>
              <w:rPr>
                <w:rFonts w:ascii="宋体" w:hAnsi="宋体"/>
                <w:sz w:val="21"/>
                <w:szCs w:val="21"/>
              </w:rPr>
            </w:pPr>
            <w:r>
              <w:rPr>
                <w:rStyle w:val="936"/>
                <w:rFonts w:hint="eastAsia" w:ascii="宋体" w:hAnsi="宋体" w:cs="仿宋"/>
                <w:sz w:val="21"/>
                <w:szCs w:val="21"/>
              </w:rPr>
              <w:t xml:space="preserve">10≤X＜100</w:t>
            </w:r>
            <w:r>
              <w:rPr>
                <w:rFonts w:ascii="宋体" w:hAnsi="宋体"/>
                <w:sz w:val="21"/>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32"/>
              <w:widowControl/>
              <w:rPr>
                <w:rFonts w:ascii="宋体" w:hAnsi="宋体"/>
                <w:sz w:val="21"/>
                <w:szCs w:val="21"/>
              </w:rPr>
            </w:pPr>
            <w:r>
              <w:rPr>
                <w:rStyle w:val="936"/>
                <w:rFonts w:hint="eastAsia" w:ascii="宋体" w:hAnsi="宋体" w:cs="仿宋"/>
                <w:sz w:val="21"/>
                <w:szCs w:val="21"/>
              </w:rPr>
              <w:t xml:space="preserve">X＜10</w:t>
            </w:r>
            <w:r>
              <w:rPr>
                <w:rFonts w:ascii="宋体" w:hAnsi="宋体"/>
                <w:sz w:val="21"/>
                <w:szCs w:val="21"/>
              </w:rPr>
            </w:r>
            <w:r/>
          </w:p>
        </w:tc>
      </w:tr>
    </w:tbl>
    <w:p>
      <w:pPr>
        <w:pStyle w:val="932"/>
        <w:ind w:firstLine="810"/>
        <w:spacing w:before="300" w:after="452" w:line="360" w:lineRule="auto"/>
        <w:widowControl/>
        <w:rPr>
          <w:rStyle w:val="936"/>
          <w:rFonts w:ascii="宋体" w:hAnsi="宋体" w:cs="仿宋"/>
          <w:sz w:val="21"/>
          <w:szCs w:val="21"/>
        </w:rPr>
      </w:pPr>
      <w:r>
        <w:rPr>
          <w:rStyle w:val="936"/>
          <w:rFonts w:hint="eastAsia" w:ascii="宋体" w:hAnsi="宋体"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36"/>
          <w:rFonts w:ascii="宋体" w:hAnsi="宋体" w:cs="仿宋"/>
          <w:sz w:val="21"/>
          <w:szCs w:val="21"/>
        </w:rPr>
      </w:r>
      <w:r/>
    </w:p>
    <w:p>
      <w:pPr>
        <w:pStyle w:val="918"/>
        <w:jc w:val="center"/>
        <w:spacing w:line="360" w:lineRule="auto"/>
        <w:rPr>
          <w:rFonts w:ascii="宋体" w:hAnsi="宋体"/>
        </w:rPr>
      </w:pPr>
      <w:r>
        <w:rPr>
          <w:rStyle w:val="936"/>
          <w:rFonts w:ascii="宋体" w:hAnsi="宋体" w:cs="仿宋"/>
          <w:b w:val="0"/>
          <w:sz w:val="21"/>
          <w:szCs w:val="21"/>
        </w:rPr>
        <w:br w:type="page" w:clear="all"/>
      </w:r>
      <w:r>
        <w:rPr>
          <w:rFonts w:hint="eastAsia" w:ascii="宋体" w:hAnsi="宋体"/>
          <w:sz w:val="21"/>
          <w:szCs w:val="21"/>
        </w:rPr>
        <w:t xml:space="preserve">残疾人福利性单位声明函</w:t>
      </w:r>
      <w:r>
        <w:rPr>
          <w:rFonts w:ascii="宋体" w:hAnsi="宋体"/>
        </w:rPr>
      </w:r>
      <w:r/>
    </w:p>
    <w:p>
      <w:pPr>
        <w:pStyle w:val="915"/>
        <w:ind w:firstLine="624"/>
        <w:spacing w:line="360" w:lineRule="auto"/>
        <w:rPr>
          <w:rFonts w:ascii="仿宋_GB2312" w:eastAsia="仿宋_GB2312"/>
          <w:spacing w:val="6"/>
          <w:sz w:val="30"/>
          <w:szCs w:val="30"/>
        </w:rPr>
      </w:pPr>
      <w:r>
        <w:rPr>
          <w:rFonts w:ascii="仿宋_GB2312" w:eastAsia="仿宋_GB2312"/>
          <w:spacing w:val="6"/>
          <w:sz w:val="30"/>
          <w:szCs w:val="30"/>
        </w:rPr>
      </w:r>
      <w:r/>
    </w:p>
    <w:p>
      <w:pPr>
        <w:pStyle w:val="915"/>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rPr>
          <w:rFonts w:ascii="宋体" w:hAnsi="宋体"/>
          <w:szCs w:val="21"/>
        </w:rPr>
      </w:r>
      <w:r/>
    </w:p>
    <w:p>
      <w:pPr>
        <w:pStyle w:val="915"/>
        <w:ind w:firstLine="420"/>
        <w:spacing w:line="360" w:lineRule="auto"/>
        <w:rPr>
          <w:rFonts w:ascii="宋体" w:hAnsi="宋体"/>
          <w:szCs w:val="21"/>
        </w:rPr>
      </w:pPr>
      <w:r>
        <w:rPr>
          <w:rFonts w:ascii="宋体" w:hAnsi="宋体"/>
          <w:szCs w:val="21"/>
        </w:rPr>
      </w:r>
      <w:r/>
    </w:p>
    <w:p>
      <w:pPr>
        <w:pStyle w:val="915"/>
        <w:ind w:firstLine="420"/>
        <w:spacing w:line="360" w:lineRule="auto"/>
        <w:rPr>
          <w:rFonts w:ascii="宋体" w:hAnsi="宋体"/>
          <w:szCs w:val="21"/>
        </w:rPr>
      </w:pPr>
      <w:r>
        <w:rPr>
          <w:rFonts w:hint="eastAsia" w:ascii="宋体" w:hAnsi="宋体"/>
          <w:szCs w:val="21"/>
        </w:rPr>
        <w:t xml:space="preserve">（备注：1、投标人如不提供此声明函，价格将不做相应扣除。2、中标投标人</w:t>
      </w:r>
      <w:r>
        <w:rPr>
          <w:rFonts w:hint="eastAsia" w:ascii="宋体" w:hAnsi="宋体"/>
          <w:szCs w:val="21"/>
        </w:rPr>
        <w:t xml:space="preserve">为残疾人福利单位的，此声明函将随中标结果同时公告，接受社会监督）</w:t>
      </w:r>
      <w:r>
        <w:rPr>
          <w:rFonts w:ascii="宋体" w:hAnsi="宋体"/>
          <w:szCs w:val="21"/>
        </w:rPr>
      </w:r>
      <w:r/>
    </w:p>
    <w:p>
      <w:pPr>
        <w:pStyle w:val="915"/>
        <w:ind w:firstLine="444"/>
        <w:spacing w:line="360" w:lineRule="auto"/>
        <w:rPr>
          <w:rFonts w:ascii="仿宋_GB2312" w:eastAsia="仿宋_GB2312"/>
          <w:spacing w:val="6"/>
          <w:szCs w:val="21"/>
        </w:rPr>
      </w:pPr>
      <w:r>
        <w:rPr>
          <w:rFonts w:ascii="仿宋_GB2312" w:eastAsia="仿宋_GB2312"/>
          <w:spacing w:val="6"/>
          <w:szCs w:val="21"/>
        </w:rPr>
      </w:r>
      <w:r/>
    </w:p>
    <w:p>
      <w:pPr>
        <w:pStyle w:val="915"/>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投标人全称（盖章）：</w:t>
      </w:r>
      <w:r>
        <w:rPr>
          <w:rFonts w:ascii="宋体" w:hAnsi="宋体"/>
          <w:szCs w:val="21"/>
        </w:rPr>
      </w:r>
      <w:r/>
    </w:p>
    <w:p>
      <w:pPr>
        <w:pStyle w:val="915"/>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rPr>
          <w:rFonts w:ascii="宋体" w:hAnsi="宋体"/>
          <w:szCs w:val="21"/>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center"/>
        <w:spacing w:line="360" w:lineRule="auto"/>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ascii="宋体" w:hAnsi="宋体" w:cs="Arial"/>
          <w:b/>
          <w:bCs/>
        </w:rPr>
      </w:r>
      <w:r/>
    </w:p>
    <w:p>
      <w:pPr>
        <w:pStyle w:val="915"/>
        <w:jc w:val="center"/>
        <w:spacing w:line="360" w:lineRule="auto"/>
        <w:rPr>
          <w:rFonts w:hint="eastAsia" w:ascii="宋体" w:hAnsi="宋体" w:cs="方正魏碑_GBK"/>
          <w:szCs w:val="21"/>
        </w:rPr>
      </w:pPr>
      <w:r>
        <w:rPr>
          <w:rFonts w:hint="eastAsia" w:ascii="宋体" w:hAnsi="宋体"/>
          <w:b/>
          <w:sz w:val="32"/>
          <w:szCs w:val="32"/>
        </w:rPr>
        <w:br w:type="page" w:clear="all"/>
      </w:r>
      <w:r>
        <w:rPr>
          <w:rFonts w:hint="eastAsia" w:ascii="宋体" w:hAnsi="宋体" w:cs="方正魏碑_GBK"/>
          <w:b/>
          <w:szCs w:val="21"/>
        </w:rPr>
        <w:t xml:space="preserve">关于符合本国产品标准的声明函（采购包号：**）</w:t>
      </w:r>
      <w:r>
        <w:rPr>
          <w:rFonts w:hint="eastAsia" w:ascii="宋体" w:hAnsi="宋体" w:cs="方正魏碑_GBK"/>
          <w:szCs w:val="21"/>
        </w:rPr>
      </w:r>
      <w:r/>
    </w:p>
    <w:p>
      <w:pPr>
        <w:pStyle w:val="932"/>
        <w:ind w:firstLine="420"/>
        <w:spacing w:line="360" w:lineRule="auto"/>
        <w:rPr>
          <w:rFonts w:ascii="宋体" w:hAnsi="宋体" w:cs="方正魏碑_GBK"/>
          <w:sz w:val="21"/>
          <w:szCs w:val="21"/>
        </w:rPr>
      </w:pPr>
      <w:r>
        <w:rPr>
          <w:rFonts w:ascii="宋体" w:hAnsi="宋体" w:cs="方正魏碑_GBK"/>
          <w:sz w:val="21"/>
          <w:szCs w:val="21"/>
        </w:rPr>
      </w:r>
      <w:r/>
    </w:p>
    <w:p>
      <w:pPr>
        <w:pStyle w:val="915"/>
        <w:ind w:firstLine="420"/>
        <w:spacing w:line="360" w:lineRule="auto"/>
        <w:rPr>
          <w:rFonts w:hint="eastAsia" w:ascii="宋体" w:hAnsi="宋体" w:cs="方正魏碑_GBK"/>
          <w:szCs w:val="21"/>
        </w:rPr>
      </w:pPr>
      <w:r>
        <w:rPr>
          <w:rFonts w:hint="eastAsia" w:ascii="宋体" w:hAnsi="宋体" w:cs="方正魏碑_GBK"/>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5"/>
        <w:ind w:firstLine="420"/>
        <w:spacing w:before="30" w:after="30" w:line="360" w:lineRule="auto"/>
        <w:rPr>
          <w:rFonts w:hint="eastAsia" w:ascii="宋体" w:hAnsi="宋体" w:cs="方正魏碑_GBK"/>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50;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9;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7;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1.</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vertAlign w:val="superscript"/>
        </w:rPr>
        <w:t xml:space="preserve">1</w:t>
      </w:r>
      <w:r>
        <w:rPr>
          <w:rFonts w:hint="eastAsia" w:ascii="宋体" w:hAnsi="宋体" w:cs="方正魏碑_GBK"/>
          <w:szCs w:val="21"/>
          <w:shd w:val="clear" w:color="auto" w:fill="ffffff"/>
        </w:rPr>
        <w:t xml:space="preserve">，生产厂为</w:t>
      </w:r>
      <w:r>
        <w:rPr>
          <w:rFonts w:hint="eastAsia" w:ascii="宋体" w:hAnsi="宋体" w:cs="方正魏碑_GBK"/>
          <w:szCs w:val="21"/>
          <w:u w:val="single"/>
          <w:shd w:val="clear" w:color="auto" w:fill="ffffff"/>
        </w:rPr>
        <w:t xml:space="preserve">（厂名）</w:t>
      </w:r>
      <w:r>
        <w:rPr>
          <w:rFonts w:hint="eastAsia" w:ascii="宋体" w:hAnsi="宋体" w:cs="方正魏碑_GBK"/>
          <w:szCs w:val="21"/>
          <w:shd w:val="clear" w:color="auto" w:fill="ffffff"/>
          <w:vertAlign w:val="superscript"/>
        </w:rPr>
        <w:t xml:space="preserve">2</w:t>
      </w:r>
      <w:r>
        <w:rPr>
          <w:rFonts w:hint="eastAsia" w:ascii="宋体" w:hAnsi="宋体" w:cs="方正魏碑_GBK"/>
          <w:szCs w:val="21"/>
          <w:shd w:val="clear" w:color="auto" w:fill="ffffff"/>
        </w:rPr>
        <w:t xml:space="preserve">，厂址为</w:t>
      </w:r>
      <w:r>
        <w:rPr>
          <w:rFonts w:hint="eastAsia" w:ascii="宋体" w:hAnsi="宋体" w:cs="方正魏碑_GBK"/>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 （产品名称1） </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shd w:val="clear" w:color="auto" w:fill="ffffff"/>
        </w:rPr>
        <w:t xml:space="preserve">（规定</w:t>
      </w:r>
      <w:r>
        <w:rPr>
          <w:rFonts w:ascii="宋体" w:hAnsi="宋体" w:cs="方正魏碑_GBK"/>
          <w:szCs w:val="21"/>
          <w:u w:val="single"/>
          <w:shd w:val="clear" w:color="auto" w:fill="ffffff"/>
        </w:rPr>
        <w:t xml:space="preserve">比例</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vertAlign w:val="superscript"/>
        </w:rPr>
        <w:t xml:space="preserve">3</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w:t>
      </w:r>
      <w:r>
        <w:rPr>
          <w:rFonts w:ascii="宋体" w:hAnsi="宋体" w:cs="方正魏碑_GBK"/>
          <w:szCs w:val="21"/>
          <w:u w:val="single"/>
          <w:shd w:val="clear" w:color="auto" w:fill="ffffff"/>
        </w:rPr>
        <w:t xml:space="preserve">组件</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vertAlign w:val="superscript"/>
        </w:rPr>
        <w:t xml:space="preserve">4</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（关键工序）</w:t>
      </w:r>
      <w:r>
        <w:rPr>
          <w:rFonts w:hint="eastAsia" w:ascii="宋体" w:hAnsi="宋体" w:cs="方正魏碑_GBK"/>
          <w:szCs w:val="21"/>
          <w:shd w:val="clear" w:color="auto" w:fill="ffffff"/>
          <w:vertAlign w:val="superscript"/>
        </w:rPr>
        <w:t xml:space="preserve">5</w:t>
      </w:r>
      <w:r>
        <w:rPr>
          <w:rFonts w:hint="eastAsia" w:ascii="宋体" w:hAnsi="宋体" w:cs="方正魏碑_GBK"/>
          <w:szCs w:val="21"/>
          <w:shd w:val="clear" w:color="auto" w:fill="ffffff"/>
        </w:rPr>
        <w:t xml:space="preserve">在中国境内完成。</w:t>
      </w:r>
      <w:r>
        <w:rPr>
          <w:rFonts w:hint="eastAsia" w:ascii="宋体" w:hAnsi="宋体" w:cs="方正魏碑_GBK"/>
          <w:szCs w:val="21"/>
        </w:rPr>
      </w:r>
      <w:r/>
    </w:p>
    <w:p>
      <w:pPr>
        <w:pStyle w:val="915"/>
        <w:ind w:firstLine="420"/>
        <w:spacing w:before="30" w:after="30" w:line="360" w:lineRule="auto"/>
        <w:rPr>
          <w:rFonts w:hint="eastAsia" w:ascii="宋体" w:hAnsi="宋体" w:cs="方正魏碑_GBK"/>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5;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3;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2.</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，生产厂为</w:t>
      </w:r>
      <w:r>
        <w:rPr>
          <w:rFonts w:hint="eastAsia" w:ascii="宋体" w:hAnsi="宋体" w:cs="方正魏碑_GBK"/>
          <w:szCs w:val="21"/>
          <w:u w:val="single"/>
          <w:shd w:val="clear" w:color="auto" w:fill="ffffff"/>
        </w:rPr>
        <w:t xml:space="preserve">（厂名）</w:t>
      </w:r>
      <w:r>
        <w:rPr>
          <w:rFonts w:hint="eastAsia" w:ascii="宋体" w:hAnsi="宋体" w:cs="方正魏碑_GBK"/>
          <w:szCs w:val="21"/>
          <w:shd w:val="clear" w:color="auto" w:fill="ffffff"/>
        </w:rPr>
        <w:t xml:space="preserve">，厂址为</w:t>
      </w:r>
      <w:r>
        <w:rPr>
          <w:rFonts w:hint="eastAsia" w:ascii="宋体" w:hAnsi="宋体" w:cs="方正魏碑_GBK"/>
          <w:szCs w:val="21"/>
          <w:u w:val="single"/>
          <w:shd w:val="clear" w:color="auto" w:fill="ffffff"/>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shd w:val="clear" w:color="auto" w:fill="ffffff"/>
        </w:rPr>
        <w:t xml:space="preserve">（规定</w:t>
      </w:r>
      <w:r>
        <w:rPr>
          <w:rFonts w:ascii="宋体" w:hAnsi="宋体" w:cs="方正魏碑_GBK"/>
          <w:szCs w:val="21"/>
          <w:u w:val="single"/>
          <w:shd w:val="clear" w:color="auto" w:fill="ffffff"/>
        </w:rPr>
        <w:t xml:space="preserve">比例</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（产品名称2）</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w:t>
      </w:r>
      <w:r>
        <w:rPr>
          <w:rFonts w:ascii="宋体" w:hAnsi="宋体" w:cs="方正魏碑_GBK"/>
          <w:szCs w:val="21"/>
          <w:u w:val="single"/>
          <w:shd w:val="clear" w:color="auto" w:fill="ffffff"/>
        </w:rPr>
        <w:t xml:space="preserve">组件</w:t>
      </w:r>
      <w:r>
        <w:rPr>
          <w:rFonts w:hint="eastAsia" w:ascii="宋体" w:hAnsi="宋体" w:cs="方正魏碑_GBK"/>
          <w:szCs w:val="21"/>
          <w:u w:val="single"/>
          <w:shd w:val="clear" w:color="auto" w:fill="ffffff"/>
        </w:rPr>
        <w:t xml:space="preserve">）</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shd w:val="clear" w:color="auto" w:fill="ffffff"/>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shd w:val="clear" w:color="auto" w:fill="ffffff"/>
        </w:rPr>
        <w:t xml:space="preserve">（关键工序）</w:t>
      </w:r>
      <w:r>
        <w:rPr>
          <w:rFonts w:hint="eastAsia" w:ascii="宋体" w:hAnsi="宋体" w:cs="方正魏碑_GBK"/>
          <w:szCs w:val="21"/>
          <w:shd w:val="clear" w:color="auto" w:fill="ffffff"/>
        </w:rPr>
        <w:t xml:space="preserve">在中国境内完成。</w:t>
      </w:r>
      <w:r>
        <w:rPr>
          <w:rFonts w:hint="eastAsia" w:ascii="宋体" w:hAnsi="宋体" w:cs="方正魏碑_GBK"/>
          <w:szCs w:val="21"/>
        </w:rPr>
      </w:r>
      <w:r/>
    </w:p>
    <w:p>
      <w:pPr>
        <w:pStyle w:val="915"/>
        <w:ind w:firstLine="420"/>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w:t>
      </w:r>
      <w:r>
        <w:rPr>
          <w:rFonts w:hint="eastAsia" w:ascii="宋体" w:hAnsi="宋体" w:cs="方正魏碑_GBK"/>
          <w:szCs w:val="21"/>
        </w:rPr>
      </w:r>
      <w:r/>
    </w:p>
    <w:p>
      <w:pPr>
        <w:pStyle w:val="915"/>
        <w:ind w:firstLine="420"/>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本公司（单位）对上述声明内容的真实性负责。如有虚假，愿承担相应法律责任。</w:t>
      </w:r>
      <w:r>
        <w:rPr>
          <w:rFonts w:hint="eastAsia" w:ascii="宋体" w:hAnsi="宋体" w:cs="方正魏碑_GBK"/>
          <w:szCs w:val="21"/>
        </w:rPr>
      </w:r>
      <w:r/>
    </w:p>
    <w:p>
      <w:pPr>
        <w:pStyle w:val="915"/>
        <w:spacing w:before="30" w:after="30" w:line="360" w:lineRule="auto"/>
        <w:rPr>
          <w:rFonts w:hint="eastAsia" w:ascii="宋体" w:hAnsi="宋体" w:cs="方正魏碑_GBK"/>
          <w:szCs w:val="21"/>
        </w:rPr>
      </w:pPr>
      <w:r>
        <w:rPr>
          <w:rFonts w:hint="eastAsia" w:ascii="宋体" w:hAnsi="宋体" w:cs="方正魏碑_GBK"/>
          <w:szCs w:val="21"/>
        </w:rPr>
      </w:r>
      <w:r/>
    </w:p>
    <w:p>
      <w:pPr>
        <w:pStyle w:val="915"/>
        <w:ind w:right="1560" w:firstLine="444"/>
        <w:jc w:val="center"/>
        <w:spacing w:line="360" w:lineRule="auto"/>
        <w:tabs>
          <w:tab w:val="left" w:pos="4860" w:leader="none"/>
        </w:tabs>
        <w:rPr>
          <w:rFonts w:hint="eastAsia" w:ascii="宋体" w:hAnsi="宋体"/>
          <w:szCs w:val="21"/>
        </w:rPr>
      </w:pPr>
      <w:r>
        <w:rPr>
          <w:rFonts w:hint="eastAsia" w:ascii="宋体" w:hAnsi="宋体"/>
          <w:spacing w:val="6"/>
          <w:szCs w:val="21"/>
        </w:rPr>
        <w:t xml:space="preserve">    </w:t>
      </w:r>
      <w:r>
        <w:rPr>
          <w:rFonts w:hint="eastAsia" w:ascii="宋体" w:hAnsi="宋体"/>
          <w:spacing w:val="6"/>
          <w:szCs w:val="21"/>
        </w:rPr>
        <w:t xml:space="preserve">       </w:t>
      </w:r>
      <w:r>
        <w:rPr>
          <w:rFonts w:hint="eastAsia" w:ascii="宋体" w:hAnsi="宋体"/>
          <w:szCs w:val="21"/>
        </w:rPr>
        <w:t xml:space="preserve">               投标人名称（盖章）：</w:t>
      </w:r>
      <w:r/>
    </w:p>
    <w:p>
      <w:pPr>
        <w:pStyle w:val="915"/>
        <w:ind w:right="1560" w:firstLine="420"/>
        <w:jc w:val="center"/>
        <w:spacing w:line="360" w:lineRule="auto"/>
        <w:tabs>
          <w:tab w:val="left" w:pos="4860" w:leader="none"/>
        </w:tabs>
        <w:rPr>
          <w:rFonts w:hint="eastAsia" w:ascii="宋体" w:hAnsi="宋体"/>
          <w:szCs w:val="21"/>
        </w:rPr>
      </w:pPr>
      <w:r>
        <w:rPr>
          <w:rFonts w:hint="eastAsia" w:ascii="宋体" w:hAnsi="宋体"/>
          <w:szCs w:val="21"/>
        </w:rPr>
        <w:t xml:space="preserve">                              日  期：</w:t>
      </w:r>
      <w:r/>
    </w:p>
    <w:p>
      <w:pPr>
        <w:pStyle w:val="915"/>
        <w:jc w:val="center"/>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   </w:t>
      </w:r>
      <w:r>
        <w:rPr>
          <w:rFonts w:hint="eastAsia" w:ascii="宋体" w:hAnsi="宋体" w:cs="方正魏碑_GBK"/>
          <w:szCs w:val="21"/>
        </w:rPr>
      </w:r>
      <w:r/>
    </w:p>
    <w:p>
      <w:pPr>
        <w:pStyle w:val="915"/>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__________________</w:t>
      </w:r>
      <w:r>
        <w:rPr>
          <w:rFonts w:hint="eastAsia" w:ascii="宋体" w:hAnsi="宋体" w:cs="方正魏碑_GBK"/>
          <w:szCs w:val="21"/>
        </w:rPr>
      </w:r>
      <w:r/>
    </w:p>
    <w:p>
      <w:pPr>
        <w:pStyle w:val="915"/>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rPr>
          <w:rFonts w:hint="eastAsia" w:ascii="宋体" w:hAnsi="宋体" w:cs="方正魏碑_GBK"/>
          <w:szCs w:val="21"/>
        </w:rPr>
      </w:r>
      <w:r/>
    </w:p>
    <w:p>
      <w:pPr>
        <w:pStyle w:val="915"/>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rPr>
          <w:rFonts w:hint="eastAsia" w:ascii="宋体" w:hAnsi="宋体" w:cs="方正魏碑_GBK"/>
          <w:szCs w:val="21"/>
        </w:rPr>
      </w:r>
      <w:r/>
    </w:p>
    <w:p>
      <w:pPr>
        <w:pStyle w:val="915"/>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rPr>
          <w:rFonts w:hint="eastAsia" w:ascii="宋体" w:hAnsi="宋体" w:cs="方正魏碑_GBK"/>
          <w:szCs w:val="21"/>
        </w:rPr>
      </w:r>
      <w:r/>
    </w:p>
    <w:p>
      <w:pPr>
        <w:pStyle w:val="915"/>
        <w:spacing w:before="30" w:after="30" w:line="360" w:lineRule="auto"/>
        <w:rPr>
          <w:rFonts w:hint="eastAsia"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rPr>
          <w:rFonts w:hint="eastAsia" w:ascii="宋体" w:hAnsi="宋体" w:cs="方正魏碑_GBK"/>
          <w:szCs w:val="21"/>
        </w:rPr>
      </w:r>
      <w:r/>
    </w:p>
    <w:p>
      <w:pPr>
        <w:pStyle w:val="915"/>
        <w:spacing w:before="30" w:after="30" w:line="360" w:lineRule="auto"/>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pStyle w:val="915"/>
        <w:spacing w:before="30" w:after="30" w:line="360" w:lineRule="auto"/>
        <w:rPr>
          <w:rFonts w:hint="eastAsia" w:ascii="宋体" w:hAnsi="宋体" w:cs="方正魏碑_GBK"/>
          <w:szCs w:val="21"/>
          <w:shd w:val="clear" w:color="auto" w:fill="ffffff"/>
        </w:rPr>
      </w:pPr>
      <w:r>
        <w:rPr>
          <w:rFonts w:hint="eastAsia" w:ascii="宋体" w:hAnsi="宋体" w:cs="方正魏碑_GBK"/>
          <w:szCs w:val="21"/>
          <w:shd w:val="clear" w:color="auto" w:fill="ffffff"/>
        </w:rPr>
        <w:t xml:space="preserve">6.用斜线划除的地方无需填写。</w:t>
      </w:r>
      <w:r/>
    </w:p>
    <w:p>
      <w:pPr>
        <w:pStyle w:val="915"/>
        <w:jc w:val="center"/>
        <w:rPr>
          <w:rFonts w:ascii="黑体" w:hAnsi="黑体" w:eastAsia="黑体"/>
          <w:b/>
          <w:sz w:val="32"/>
          <w:szCs w:val="32"/>
        </w:rPr>
      </w:pPr>
      <w:r>
        <w:rPr>
          <w:rFonts w:ascii="黑体" w:hAnsi="黑体" w:eastAsia="黑体"/>
          <w:b/>
          <w:sz w:val="32"/>
          <w:szCs w:val="32"/>
        </w:rPr>
      </w:r>
      <w:r/>
    </w:p>
    <w:p>
      <w:pPr>
        <w:pStyle w:val="915"/>
        <w:jc w:val="center"/>
        <w:rPr>
          <w:rFonts w:ascii="黑体" w:hAnsi="黑体" w:eastAsia="黑体"/>
          <w:b/>
          <w:sz w:val="32"/>
          <w:szCs w:val="32"/>
        </w:rPr>
      </w:pPr>
      <w:r>
        <w:rPr>
          <w:rFonts w:ascii="黑体" w:hAnsi="黑体" w:eastAsia="黑体"/>
          <w:b/>
          <w:sz w:val="32"/>
          <w:szCs w:val="32"/>
        </w:rPr>
      </w:r>
      <w:r/>
    </w:p>
    <w:p>
      <w:pPr>
        <w:pStyle w:val="915"/>
        <w:jc w:val="center"/>
        <w:rPr>
          <w:rFonts w:ascii="黑体" w:hAnsi="黑体" w:eastAsia="黑体"/>
          <w:b/>
          <w:sz w:val="32"/>
          <w:szCs w:val="32"/>
        </w:rPr>
      </w:pPr>
      <w:r>
        <w:rPr>
          <w:rFonts w:ascii="黑体" w:hAnsi="黑体" w:eastAsia="黑体"/>
          <w:b/>
          <w:sz w:val="32"/>
          <w:szCs w:val="32"/>
        </w:rPr>
      </w:r>
      <w:r/>
    </w:p>
    <w:p>
      <w:pPr>
        <w:pStyle w:val="915"/>
        <w:jc w:val="center"/>
        <w:spacing w:line="360" w:lineRule="auto"/>
        <w:rPr>
          <w:rFonts w:ascii="宋体" w:hAnsi="宋体" w:cs="Arial"/>
          <w:b/>
          <w:bCs/>
          <w:sz w:val="32"/>
          <w:szCs w:val="44"/>
        </w:rPr>
      </w:pPr>
      <w:r>
        <w:rPr>
          <w:rFonts w:hint="eastAsia" w:ascii="宋体" w:hAnsi="宋体"/>
          <w:b/>
          <w:sz w:val="32"/>
          <w:szCs w:val="32"/>
        </w:rPr>
        <w:br w:type="page" w:clear="all"/>
      </w:r>
      <w:r>
        <w:rPr>
          <w:rFonts w:hint="eastAsia" w:ascii="宋体" w:hAnsi="宋体" w:cs="Arial"/>
          <w:b/>
          <w:bCs/>
          <w:sz w:val="32"/>
          <w:szCs w:val="44"/>
        </w:rPr>
        <w:t xml:space="preserve">四、开标一览表</w:t>
      </w:r>
      <w:r>
        <w:rPr>
          <w:rFonts w:ascii="宋体" w:hAnsi="宋体" w:cs="Arial"/>
          <w:b/>
          <w:bCs/>
          <w:sz w:val="32"/>
          <w:szCs w:val="44"/>
        </w:rPr>
      </w:r>
      <w:r/>
    </w:p>
    <w:p>
      <w:pPr>
        <w:pStyle w:val="915"/>
        <w:ind w:firstLine="480"/>
        <w:spacing w:line="360" w:lineRule="auto"/>
        <w:rPr>
          <w:szCs w:val="21"/>
        </w:rPr>
      </w:pPr>
      <w:r>
        <w:rPr>
          <w:rFonts w:hint="eastAsia" w:ascii="宋体" w:hAnsi="宋体"/>
          <w:szCs w:val="21"/>
        </w:rPr>
        <w:t xml:space="preserve">项目名称：</w:t>
      </w:r>
      <w:r>
        <w:rPr>
          <w:szCs w:val="21"/>
        </w:rPr>
      </w:r>
      <w:r/>
    </w:p>
    <w:p>
      <w:pPr>
        <w:pStyle w:val="915"/>
        <w:ind w:firstLine="480"/>
        <w:spacing w:line="360" w:lineRule="auto"/>
        <w:rPr>
          <w:rFonts w:ascii="宋体" w:hAnsi="宋体"/>
          <w:szCs w:val="21"/>
        </w:rPr>
      </w:pPr>
      <w:r>
        <w:rPr>
          <w:rFonts w:hint="eastAsia" w:ascii="宋体" w:hAnsi="宋体"/>
          <w:szCs w:val="21"/>
        </w:rPr>
        <w:t xml:space="preserve">项目编号：</w:t>
      </w:r>
      <w:r>
        <w:rPr>
          <w:rFonts w:ascii="宋体" w:hAnsi="宋体"/>
          <w:szCs w:val="21"/>
        </w:rPr>
      </w:r>
      <w:r/>
    </w:p>
    <w:p>
      <w:pPr>
        <w:pStyle w:val="915"/>
        <w:ind w:firstLine="480"/>
        <w:spacing w:line="360" w:lineRule="auto"/>
        <w:rPr>
          <w:rFonts w:ascii="宋体" w:hAnsi="宋体"/>
          <w:szCs w:val="21"/>
        </w:rPr>
      </w:pPr>
      <w:r>
        <w:rPr>
          <w:rFonts w:hint="eastAsia" w:ascii="宋体" w:hAnsi="宋体"/>
          <w:szCs w:val="21"/>
        </w:rPr>
        <w:t xml:space="preserve">分包号(如有)： </w:t>
      </w:r>
      <w:r>
        <w:rPr>
          <w:rFonts w:ascii="宋体" w:hAnsi="宋体"/>
          <w:szCs w:val="21"/>
        </w:rPr>
      </w:r>
      <w:r/>
    </w:p>
    <w:p>
      <w:pPr>
        <w:pStyle w:val="915"/>
        <w:ind w:firstLine="480"/>
        <w:spacing w:line="360" w:lineRule="auto"/>
        <w:rPr>
          <w:rFonts w:ascii="宋体" w:hAnsi="宋体"/>
          <w:szCs w:val="21"/>
        </w:rPr>
      </w:pPr>
      <w:r>
        <w:rPr>
          <w:rFonts w:hint="eastAsia" w:ascii="宋体" w:hAnsi="宋体"/>
          <w:szCs w:val="21"/>
        </w:rPr>
        <w:t xml:space="preserve">                       </w:t>
      </w:r>
      <w:r>
        <w:rPr>
          <w:rFonts w:ascii="宋体" w:hAnsi="宋体"/>
          <w:szCs w:val="21"/>
        </w:rPr>
      </w:r>
      <w:r/>
    </w:p>
    <w:tbl>
      <w:tblPr>
        <w:tblW w:w="88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922"/>
              <w:spacing w:line="36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rPr>
                <w:rFonts w:ascii="宋体" w:hAnsi="宋体" w:eastAsia="宋体" w:cs="宋体"/>
                <w:sz w:val="21"/>
                <w:szCs w:val="21"/>
              </w:rPr>
            </w:r>
            <w:r/>
          </w:p>
        </w:tc>
        <w:tc>
          <w:tcPr>
            <w:tcW w:w="6405" w:type="dxa"/>
            <w:vAlign w:val="center"/>
            <w:textDirection w:val="lrTb"/>
            <w:noWrap w:val="false"/>
          </w:tcPr>
          <w:p>
            <w:pPr>
              <w:pStyle w:val="915"/>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投标总报价</w:t>
            </w:r>
            <w:r>
              <w:rPr>
                <w:rFonts w:hint="eastAsia" w:ascii="宋体" w:hAnsi="宋体"/>
                <w:szCs w:val="21"/>
              </w:rPr>
              <w:t xml:space="preserve">（设备）</w:t>
            </w:r>
            <w:r>
              <w:rPr>
                <w:rFonts w:ascii="宋体" w:hAnsi="宋体"/>
                <w:szCs w:val="21"/>
              </w:rPr>
            </w:r>
            <w:r/>
          </w:p>
        </w:tc>
      </w:tr>
      <w:tr>
        <w:trPr>
          <w:cantSplit/>
          <w:trHeight w:val="1697"/>
        </w:trPr>
        <w:tc>
          <w:tcPr>
            <w:tcW w:w="2481" w:type="dxa"/>
            <w:vAlign w:val="center"/>
            <w:textDirection w:val="lrTb"/>
            <w:noWrap w:val="false"/>
          </w:tcPr>
          <w:p>
            <w:pPr>
              <w:pStyle w:val="922"/>
              <w:jc w:val="center"/>
              <w:spacing w:line="360" w:lineRule="auto"/>
              <w:rPr>
                <w:rFonts w:ascii="宋体" w:hAnsi="宋体" w:eastAsia="宋体" w:cs="宋体"/>
                <w:sz w:val="21"/>
                <w:szCs w:val="21"/>
              </w:rPr>
            </w:pPr>
            <w:r>
              <w:rPr>
                <w:rFonts w:hint="eastAsia" w:ascii="宋体" w:hAnsi="宋体" w:eastAsia="宋体" w:cs="宋体"/>
                <w:sz w:val="21"/>
                <w:szCs w:val="21"/>
              </w:rPr>
              <w:t xml:space="preserve">检验科设备一批</w:t>
            </w:r>
            <w:r>
              <w:rPr>
                <w:rFonts w:ascii="宋体" w:hAnsi="宋体" w:eastAsia="宋体" w:cs="宋体"/>
                <w:sz w:val="21"/>
                <w:szCs w:val="21"/>
              </w:rPr>
            </w:r>
            <w:r/>
          </w:p>
        </w:tc>
        <w:tc>
          <w:tcPr>
            <w:tcW w:w="6405" w:type="dxa"/>
            <w:vAlign w:val="center"/>
            <w:textDirection w:val="lrTb"/>
            <w:noWrap w:val="false"/>
          </w:tcPr>
          <w:p>
            <w:pPr>
              <w:pStyle w:val="945"/>
              <w:ind w:firstLine="0"/>
              <w:spacing w:before="0" w:after="0"/>
              <w:rPr>
                <w:rFonts w:ascii="宋体" w:hAnsi="宋体" w:cs="宋体"/>
                <w:sz w:val="21"/>
                <w:szCs w:val="21"/>
              </w:rPr>
            </w:pPr>
            <w:r>
              <w:rPr>
                <w:rFonts w:hint="eastAsia" w:ascii="宋体" w:hAnsi="宋体" w:cs="宋体"/>
                <w:sz w:val="21"/>
                <w:szCs w:val="21"/>
              </w:rPr>
              <w:t xml:space="preserve">大写：</w:t>
            </w:r>
            <w:r>
              <w:rPr>
                <w:rFonts w:ascii="宋体" w:hAnsi="宋体" w:cs="宋体"/>
                <w:sz w:val="21"/>
                <w:szCs w:val="21"/>
              </w:rPr>
            </w:r>
            <w:r/>
          </w:p>
          <w:p>
            <w:pPr>
              <w:pStyle w:val="945"/>
              <w:ind w:firstLine="0"/>
              <w:spacing w:before="0" w:after="0"/>
              <w:rPr>
                <w:rFonts w:ascii="宋体" w:hAnsi="宋体" w:cs="宋体"/>
                <w:sz w:val="21"/>
                <w:szCs w:val="21"/>
              </w:rPr>
            </w:pPr>
            <w:r>
              <w:rPr>
                <w:rFonts w:hint="eastAsia" w:ascii="宋体" w:hAnsi="宋体" w:cs="宋体"/>
                <w:sz w:val="21"/>
                <w:szCs w:val="21"/>
              </w:rPr>
              <w:t xml:space="preserve">小写：                             （人民币：元）</w:t>
            </w:r>
            <w:r>
              <w:rPr>
                <w:rFonts w:ascii="宋体" w:hAnsi="宋体" w:cs="宋体"/>
                <w:sz w:val="21"/>
                <w:szCs w:val="21"/>
              </w:rPr>
            </w:r>
            <w:r/>
          </w:p>
          <w:p>
            <w:pPr>
              <w:pStyle w:val="945"/>
              <w:ind w:firstLine="0"/>
              <w:spacing w:before="0" w:after="0"/>
              <w:rPr>
                <w:rFonts w:ascii="宋体" w:hAnsi="宋体" w:cs="宋体"/>
                <w:sz w:val="21"/>
                <w:szCs w:val="21"/>
              </w:rPr>
            </w:pPr>
            <w:r>
              <w:rPr>
                <w:rFonts w:ascii="宋体" w:hAnsi="宋体" w:cs="宋体"/>
                <w:sz w:val="21"/>
                <w:szCs w:val="21"/>
              </w:rPr>
            </w:r>
            <w:r/>
          </w:p>
        </w:tc>
      </w:tr>
    </w:tbl>
    <w:p>
      <w:pPr>
        <w:pStyle w:val="915"/>
        <w:spacing w:line="360" w:lineRule="auto"/>
        <w:rPr>
          <w:rFonts w:ascii="宋体" w:hAnsi="宋体"/>
          <w:szCs w:val="21"/>
        </w:rPr>
      </w:pPr>
      <w:r>
        <w:rPr>
          <w:rFonts w:ascii="宋体" w:hAnsi="宋体"/>
          <w:szCs w:val="21"/>
        </w:rPr>
      </w:r>
      <w:r/>
    </w:p>
    <w:p>
      <w:pPr>
        <w:pStyle w:val="915"/>
        <w:ind w:firstLine="480"/>
        <w:spacing w:line="360" w:lineRule="auto"/>
        <w:rPr>
          <w:rFonts w:ascii="宋体" w:hAnsi="宋体"/>
          <w:sz w:val="32"/>
          <w:szCs w:val="32"/>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 w:val="32"/>
          <w:szCs w:val="32"/>
        </w:rPr>
      </w:r>
      <w:r/>
    </w:p>
    <w:p>
      <w:pPr>
        <w:pStyle w:val="915"/>
        <w:jc w:val="center"/>
        <w:spacing w:line="360" w:lineRule="auto"/>
        <w:rPr>
          <w:rFonts w:ascii="宋体" w:hAnsi="宋体"/>
          <w:sz w:val="32"/>
        </w:rPr>
      </w:pPr>
      <w:r>
        <w:rPr>
          <w:rFonts w:hint="eastAsia" w:ascii="宋体" w:hAnsi="宋体"/>
          <w:sz w:val="32"/>
          <w:szCs w:val="32"/>
        </w:rPr>
        <w:br w:type="page" w:clear="all"/>
      </w:r>
      <w:r>
        <w:rPr>
          <w:rFonts w:hint="eastAsia" w:ascii="宋体" w:hAnsi="宋体" w:cs="Arial"/>
          <w:b/>
          <w:bCs/>
          <w:sz w:val="32"/>
          <w:szCs w:val="44"/>
        </w:rPr>
        <w:t xml:space="preserve">五、投标分项报价表</w:t>
      </w:r>
      <w:r>
        <w:rPr>
          <w:rFonts w:ascii="宋体" w:hAnsi="宋体"/>
          <w:sz w:val="32"/>
        </w:rPr>
      </w:r>
      <w:r/>
    </w:p>
    <w:tbl>
      <w:tblPr>
        <w:tblW w:w="88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1</w:t>
            </w:r>
            <w:r>
              <w:rPr>
                <w:rFonts w:ascii="宋体" w:hAnsi="宋体"/>
                <w:szCs w:val="21"/>
              </w:rPr>
            </w:r>
            <w:r/>
          </w:p>
        </w:tc>
        <w:tc>
          <w:tcPr>
            <w:tcW w:w="1383"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2</w:t>
            </w:r>
            <w:r>
              <w:rPr>
                <w:rFonts w:ascii="宋体" w:hAnsi="宋体"/>
                <w:szCs w:val="21"/>
              </w:rPr>
            </w:r>
            <w:r/>
          </w:p>
        </w:tc>
        <w:tc>
          <w:tcPr>
            <w:tcW w:w="81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W w:w="1335"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4</w:t>
            </w:r>
            <w:r>
              <w:rPr>
                <w:rFonts w:ascii="宋体" w:hAnsi="宋体"/>
                <w:szCs w:val="21"/>
              </w:rPr>
            </w:r>
            <w:r/>
          </w:p>
        </w:tc>
        <w:tc>
          <w:tcPr>
            <w:tcW w:w="95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5</w:t>
            </w:r>
            <w:r>
              <w:rPr>
                <w:rFonts w:ascii="宋体" w:hAnsi="宋体"/>
                <w:szCs w:val="21"/>
              </w:rPr>
            </w:r>
            <w:r/>
          </w:p>
        </w:tc>
        <w:tc>
          <w:tcPr>
            <w:tcW w:w="162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6</w:t>
            </w:r>
            <w:r>
              <w:rPr>
                <w:rFonts w:ascii="宋体" w:hAnsi="宋体"/>
                <w:szCs w:val="21"/>
              </w:rPr>
            </w:r>
            <w:r/>
          </w:p>
        </w:tc>
      </w:tr>
      <w:tr>
        <w:trPr>
          <w:cantSplit/>
          <w:trHeight w:val="294"/>
        </w:trPr>
        <w:tc>
          <w:tcPr>
            <w:tcW w:w="277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产品名称及</w:t>
            </w:r>
            <w:r>
              <w:rPr>
                <w:rFonts w:hint="eastAsia" w:ascii="宋体" w:hAnsi="宋体"/>
                <w:szCs w:val="21"/>
              </w:rPr>
              <w:t xml:space="preserve">品牌、</w:t>
            </w:r>
            <w:r>
              <w:rPr>
                <w:rFonts w:hint="eastAsia" w:ascii="宋体" w:hAnsi="宋体"/>
                <w:szCs w:val="21"/>
              </w:rPr>
              <w:t xml:space="preserve">规格、型号</w:t>
            </w:r>
            <w:r>
              <w:rPr>
                <w:rFonts w:ascii="宋体" w:hAnsi="宋体"/>
                <w:szCs w:val="21"/>
              </w:rPr>
            </w:r>
            <w:r/>
          </w:p>
        </w:tc>
        <w:tc>
          <w:tcPr>
            <w:tcW w:w="1383"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W w:w="81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产地</w:t>
            </w:r>
            <w:r>
              <w:rPr>
                <w:rFonts w:ascii="宋体" w:hAnsi="宋体"/>
                <w:szCs w:val="21"/>
              </w:rPr>
            </w:r>
            <w:r/>
          </w:p>
        </w:tc>
        <w:tc>
          <w:tcPr>
            <w:tcW w:w="1335"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交付期</w:t>
            </w:r>
            <w:r>
              <w:rPr>
                <w:rFonts w:ascii="宋体" w:hAnsi="宋体"/>
                <w:szCs w:val="21"/>
              </w:rPr>
            </w:r>
            <w:r/>
          </w:p>
        </w:tc>
        <w:tc>
          <w:tcPr>
            <w:tcW w:w="956"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单价</w:t>
            </w:r>
            <w:r>
              <w:rPr>
                <w:rFonts w:ascii="宋体" w:hAnsi="宋体"/>
                <w:szCs w:val="21"/>
              </w:rPr>
            </w:r>
            <w:r/>
          </w:p>
        </w:tc>
        <w:tc>
          <w:tcPr>
            <w:tcW w:w="162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总价</w:t>
            </w:r>
            <w:r>
              <w:rPr>
                <w:rFonts w:ascii="宋体" w:hAnsi="宋体"/>
                <w:szCs w:val="21"/>
              </w:rPr>
            </w:r>
            <w:r/>
          </w:p>
        </w:tc>
      </w:tr>
      <w:tr>
        <w:trPr>
          <w:cantSplit/>
          <w:trHeight w:val="573"/>
        </w:trPr>
        <w:tc>
          <w:tcPr>
            <w:tcW w:w="277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cantSplit/>
          <w:trHeight w:val="580"/>
        </w:trPr>
        <w:tc>
          <w:tcPr>
            <w:tcW w:w="277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83"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810"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335"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956" w:type="dxa"/>
            <w:vAlign w:val="center"/>
            <w:textDirection w:val="lrTb"/>
            <w:noWrap w:val="false"/>
          </w:tcPr>
          <w:p>
            <w:pPr>
              <w:pStyle w:val="915"/>
              <w:spacing w:line="360" w:lineRule="auto"/>
              <w:rPr>
                <w:rFonts w:ascii="宋体" w:hAnsi="宋体"/>
                <w:szCs w:val="21"/>
              </w:rPr>
            </w:pPr>
            <w:r>
              <w:rPr>
                <w:rFonts w:ascii="宋体" w:hAnsi="宋体"/>
                <w:szCs w:val="21"/>
              </w:rPr>
            </w:r>
            <w:r/>
          </w:p>
        </w:tc>
        <w:tc>
          <w:tcPr>
            <w:tcW w:w="1620" w:type="dxa"/>
            <w:vAlign w:val="center"/>
            <w:textDirection w:val="lrTb"/>
            <w:noWrap w:val="false"/>
          </w:tcPr>
          <w:p>
            <w:pPr>
              <w:pStyle w:val="915"/>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合计</w:t>
            </w:r>
            <w:r>
              <w:rPr>
                <w:rFonts w:ascii="宋体" w:hAnsi="宋体"/>
                <w:szCs w:val="21"/>
              </w:rPr>
            </w:r>
            <w:r/>
          </w:p>
        </w:tc>
        <w:tc>
          <w:tcPr>
            <w:gridSpan w:val="5"/>
            <w:tcW w:w="6104" w:type="dxa"/>
            <w:vAlign w:val="top"/>
            <w:textDirection w:val="lrTb"/>
            <w:noWrap w:val="false"/>
          </w:tcPr>
          <w:p>
            <w:pPr>
              <w:pStyle w:val="915"/>
              <w:spacing w:line="360" w:lineRule="auto"/>
              <w:rPr>
                <w:rFonts w:ascii="宋体" w:hAnsi="宋体"/>
                <w:szCs w:val="21"/>
              </w:rPr>
            </w:pPr>
            <w:r>
              <w:rPr>
                <w:rFonts w:hint="eastAsia" w:ascii="宋体" w:hAnsi="宋体"/>
                <w:szCs w:val="21"/>
              </w:rPr>
              <w:t xml:space="preserve"> </w:t>
            </w:r>
            <w:r>
              <w:rPr>
                <w:rFonts w:ascii="宋体" w:hAnsi="宋体"/>
                <w:szCs w:val="21"/>
              </w:rPr>
            </w:r>
            <w:r/>
          </w:p>
        </w:tc>
      </w:tr>
      <w:tr>
        <w:trPr>
          <w:cantSplit/>
          <w:trHeight w:val="1030"/>
        </w:trPr>
        <w:tc>
          <w:tcPr>
            <w:gridSpan w:val="6"/>
            <w:tcW w:w="8874" w:type="dxa"/>
            <w:vAlign w:val="center"/>
            <w:textDirection w:val="lrTb"/>
            <w:noWrap w:val="false"/>
          </w:tcPr>
          <w:p>
            <w:pPr>
              <w:pStyle w:val="915"/>
              <w:spacing w:line="360" w:lineRule="auto"/>
              <w:rPr>
                <w:rFonts w:hint="eastAsia" w:ascii="宋体" w:hAnsi="宋体"/>
                <w:szCs w:val="21"/>
              </w:rPr>
            </w:pPr>
            <w:r>
              <w:rPr>
                <w:rFonts w:hint="eastAsia" w:ascii="宋体" w:hAnsi="宋体"/>
                <w:szCs w:val="21"/>
              </w:rPr>
              <w:t xml:space="preserve">本采购包中提供的符合本国产品标准的产品成本之和占该采购包提供的全部产品成本之和的比例为</w:t>
            </w:r>
            <w:r>
              <w:rPr>
                <w:rFonts w:hint="eastAsia" w:ascii="宋体" w:hAnsi="宋体"/>
                <w:szCs w:val="21"/>
                <w:u w:val="single"/>
              </w:rPr>
              <w:t xml:space="preserve">      </w:t>
            </w:r>
            <w:r>
              <w:rPr>
                <w:rFonts w:hint="eastAsia" w:ascii="宋体" w:hAnsi="宋体"/>
                <w:szCs w:val="21"/>
              </w:rPr>
              <w:t xml:space="preserve">%。</w:t>
            </w:r>
            <w:r/>
          </w:p>
        </w:tc>
      </w:tr>
    </w:tbl>
    <w:p>
      <w:pPr>
        <w:pStyle w:val="915"/>
        <w:jc w:val="left"/>
        <w:spacing w:line="360" w:lineRule="auto"/>
        <w:widowControl/>
        <w:rPr>
          <w:rFonts w:ascii="宋体" w:hAnsi="宋体" w:cs="Arial"/>
          <w:b/>
          <w:bCs/>
        </w:rPr>
      </w:pPr>
      <w:r>
        <w:rPr>
          <w:rFonts w:ascii="宋体" w:hAnsi="宋体" w:cs="Arial"/>
          <w:b/>
          <w:bCs/>
        </w:rPr>
      </w:r>
      <w:r/>
    </w:p>
    <w:p>
      <w:pPr>
        <w:pStyle w:val="915"/>
        <w:jc w:val="left"/>
        <w:spacing w:line="360" w:lineRule="auto"/>
        <w:widowControl/>
        <w:rPr>
          <w:rFonts w:ascii="宋体" w:hAnsi="宋体" w:cs="Arial"/>
          <w:b/>
          <w:bCs/>
        </w:rPr>
      </w:pPr>
      <w:r>
        <w:rPr>
          <w:rFonts w:hint="eastAsia" w:ascii="宋体" w:hAnsi="宋体" w:cs="Arial"/>
          <w:b/>
          <w:bCs/>
        </w:rPr>
        <w:t xml:space="preserve">备注：</w:t>
      </w:r>
      <w:r>
        <w:rPr>
          <w:rFonts w:ascii="宋体" w:hAnsi="宋体" w:cs="Arial"/>
          <w:b/>
          <w:bCs/>
        </w:rPr>
      </w:r>
      <w:r/>
    </w:p>
    <w:p>
      <w:pPr>
        <w:pStyle w:val="915"/>
        <w:spacing w:line="288" w:lineRule="auto"/>
        <w:tabs>
          <w:tab w:val="left" w:pos="840" w:leader="none"/>
        </w:tabs>
        <w:rPr>
          <w:rFonts w:hint="eastAsia" w:ascii="宋体" w:hAnsi="宋体" w:cs="宋体"/>
          <w:bCs/>
          <w:szCs w:val="21"/>
        </w:rPr>
      </w:pPr>
      <w:r>
        <w:rPr>
          <w:rFonts w:hint="eastAsia" w:ascii="宋体" w:hAnsi="宋体" w:cs="宋体"/>
          <w:bCs/>
          <w:szCs w:val="21"/>
        </w:rPr>
        <w:t xml:space="preserve">1.“投标总价”应包括所投货物（包含与货物相关的服务）/服务费用、安装调试费、测试验收费、培训费、运行维护费用、税金、国际（如果</w:t>
      </w:r>
      <w:r>
        <w:rPr>
          <w:rFonts w:ascii="宋体" w:hAnsi="宋体" w:cs="宋体"/>
          <w:bCs/>
          <w:szCs w:val="21"/>
        </w:rPr>
        <w:t xml:space="preserve">有</w:t>
      </w:r>
      <w:r>
        <w:rPr>
          <w:rFonts w:hint="eastAsia" w:ascii="宋体" w:hAnsi="宋体" w:cs="宋体"/>
          <w:bCs/>
          <w:szCs w:val="21"/>
        </w:rPr>
        <w:t xml:space="preserve">）国内运输保险、报关清关（如果</w:t>
      </w:r>
      <w:r>
        <w:rPr>
          <w:rFonts w:ascii="宋体" w:hAnsi="宋体" w:cs="宋体"/>
          <w:bCs/>
          <w:szCs w:val="21"/>
        </w:rPr>
        <w:t xml:space="preserve">有</w:t>
      </w:r>
      <w:r>
        <w:rPr>
          <w:rFonts w:hint="eastAsia" w:ascii="宋体" w:hAnsi="宋体" w:cs="宋体"/>
          <w:bCs/>
          <w:szCs w:val="21"/>
        </w:rPr>
        <w:t xml:space="preserve">）、开证（如果</w:t>
      </w:r>
      <w:r>
        <w:rPr>
          <w:rFonts w:ascii="宋体" w:hAnsi="宋体" w:cs="宋体"/>
          <w:bCs/>
          <w:szCs w:val="21"/>
        </w:rPr>
        <w:t xml:space="preserve">有</w:t>
      </w:r>
      <w:r>
        <w:rPr>
          <w:rFonts w:hint="eastAsia" w:ascii="宋体" w:hAnsi="宋体" w:cs="宋体"/>
          <w:bCs/>
          <w:szCs w:val="21"/>
        </w:rPr>
        <w:t xml:space="preserve">）、办理全套免税手续费用（如果</w:t>
      </w:r>
      <w:r>
        <w:rPr>
          <w:rFonts w:ascii="宋体" w:hAnsi="宋体" w:cs="宋体"/>
          <w:bCs/>
          <w:szCs w:val="21"/>
        </w:rPr>
        <w:t xml:space="preserve">有</w:t>
      </w:r>
      <w:r>
        <w:rPr>
          <w:rFonts w:hint="eastAsia" w:ascii="宋体" w:hAnsi="宋体" w:cs="宋体"/>
          <w:bCs/>
          <w:szCs w:val="21"/>
        </w:rPr>
        <w:t xml:space="preserve">）及其他有关的为完成本项目发生的所有费用，招标文件中另有规定的除外。“合计”数额为各“分项总价”之和。</w:t>
      </w:r>
      <w:r/>
    </w:p>
    <w:p>
      <w:pPr>
        <w:pStyle w:val="915"/>
        <w:spacing w:line="288" w:lineRule="auto"/>
        <w:tabs>
          <w:tab w:val="left" w:pos="840" w:leader="none"/>
        </w:tabs>
        <w:rPr>
          <w:rFonts w:hint="eastAsia" w:ascii="宋体" w:hAnsi="宋体" w:cs="宋体"/>
          <w:bCs/>
          <w:szCs w:val="21"/>
        </w:rPr>
      </w:pPr>
      <w:r>
        <w:rPr>
          <w:rFonts w:hint="eastAsia" w:ascii="宋体" w:hAnsi="宋体" w:cs="宋体"/>
          <w:bCs/>
          <w:szCs w:val="21"/>
        </w:rPr>
        <w:t xml:space="preserve">2.“投标分项报价表”中“合计”数额应当与“开标一览表”中“投标总报价”数额一致。</w:t>
      </w:r>
      <w:r/>
    </w:p>
    <w:p>
      <w:pPr>
        <w:pStyle w:val="915"/>
        <w:spacing w:line="288" w:lineRule="auto"/>
        <w:tabs>
          <w:tab w:val="left" w:pos="840" w:leader="none"/>
        </w:tabs>
        <w:rPr>
          <w:rFonts w:hint="eastAsia" w:ascii="宋体" w:hAnsi="宋体" w:cs="宋体"/>
          <w:bCs/>
          <w:szCs w:val="21"/>
        </w:rPr>
      </w:pPr>
      <w:r>
        <w:rPr>
          <w:rFonts w:hint="eastAsia" w:ascii="宋体" w:hAnsi="宋体" w:cs="宋体"/>
          <w:bCs/>
          <w:szCs w:val="21"/>
        </w:rPr>
        <w:t xml:space="preserve">3</w:t>
      </w:r>
      <w:r>
        <w:rPr>
          <w:rFonts w:ascii="宋体" w:hAnsi="宋体" w:cs="宋体"/>
          <w:bCs/>
          <w:szCs w:val="21"/>
        </w:rPr>
        <w:t xml:space="preserve">.</w:t>
      </w:r>
      <w:r>
        <w:rPr>
          <w:rFonts w:hint="eastAsia" w:ascii="宋体" w:hAnsi="宋体" w:cs="宋体"/>
          <w:bCs/>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915"/>
        <w:spacing w:line="288" w:lineRule="auto"/>
        <w:tabs>
          <w:tab w:val="left" w:pos="840" w:leader="none"/>
        </w:tabs>
        <w:rPr>
          <w:rFonts w:hint="eastAsia" w:ascii="宋体" w:hAnsi="宋体" w:cs="宋体"/>
          <w:bCs/>
          <w:szCs w:val="21"/>
        </w:rPr>
      </w:pPr>
      <w:r>
        <w:rPr>
          <w:rFonts w:hint="eastAsia" w:ascii="宋体" w:hAnsi="宋体" w:cs="宋体"/>
          <w:bCs/>
          <w:szCs w:val="21"/>
        </w:rPr>
        <w:t xml:space="preserve">4.投标人需认真填写本报价表，尤其注意规格型号的准确填写。</w:t>
      </w:r>
      <w:r/>
    </w:p>
    <w:p>
      <w:pPr>
        <w:pStyle w:val="915"/>
        <w:spacing w:line="288" w:lineRule="auto"/>
        <w:tabs>
          <w:tab w:val="left" w:pos="840" w:leader="none"/>
        </w:tabs>
        <w:rPr>
          <w:rFonts w:hint="eastAsia" w:ascii="宋体" w:hAnsi="宋体" w:cs="宋体"/>
          <w:bCs/>
          <w:szCs w:val="21"/>
        </w:rPr>
      </w:pPr>
      <w:r>
        <w:rPr>
          <w:rFonts w:hint="eastAsia" w:ascii="宋体" w:hAnsi="宋体" w:cs="宋体"/>
          <w:bCs/>
          <w:szCs w:val="21"/>
        </w:rPr>
        <w:t xml:space="preserve">5.</w:t>
      </w:r>
      <w:r>
        <w:rPr>
          <w:rFonts w:ascii="宋体" w:hAnsi="宋体" w:cs="宋体"/>
          <w:bCs/>
          <w:szCs w:val="21"/>
        </w:rPr>
        <w:t xml:space="preserve">“分项报价表”中“合计”金额应当与“开标一览表”中“投标总价”金额一致。</w:t>
      </w:r>
      <w:r>
        <w:rPr>
          <w:rFonts w:hint="eastAsia" w:ascii="宋体" w:hAnsi="宋体" w:cs="宋体"/>
          <w:bCs/>
          <w:szCs w:val="21"/>
        </w:rPr>
      </w:r>
      <w:r/>
    </w:p>
    <w:p>
      <w:pPr>
        <w:pStyle w:val="915"/>
        <w:jc w:val="left"/>
        <w:spacing w:line="360" w:lineRule="auto"/>
        <w:widowControl/>
        <w:rPr>
          <w:rFonts w:ascii="宋体" w:hAnsi="宋体" w:cs="Arial"/>
        </w:rPr>
      </w:pPr>
      <w:r>
        <w:rPr>
          <w:rFonts w:hint="eastAsia" w:ascii="宋体" w:hAnsi="宋体" w:cs="宋体"/>
          <w:bCs/>
          <w:szCs w:val="21"/>
        </w:rPr>
        <w:t xml:space="preserve">6.涉及小型、微型、节能产品、环境标志等</w:t>
      </w:r>
      <w:r>
        <w:rPr>
          <w:rFonts w:ascii="宋体" w:hAnsi="宋体" w:cs="宋体"/>
          <w:bCs/>
          <w:szCs w:val="21"/>
        </w:rPr>
        <w:t xml:space="preserve">享受</w:t>
      </w:r>
      <w:r>
        <w:rPr>
          <w:rFonts w:hint="eastAsia" w:ascii="宋体" w:hAnsi="宋体" w:cs="宋体"/>
          <w:bCs/>
          <w:szCs w:val="21"/>
        </w:rPr>
        <w:t xml:space="preserve">政府</w:t>
      </w:r>
      <w:r>
        <w:rPr>
          <w:rFonts w:ascii="宋体" w:hAnsi="宋体" w:cs="宋体"/>
          <w:bCs/>
          <w:szCs w:val="21"/>
        </w:rPr>
        <w:t xml:space="preserve">采购</w:t>
      </w:r>
      <w:r>
        <w:rPr>
          <w:rFonts w:hint="eastAsia" w:ascii="宋体" w:hAnsi="宋体" w:cs="宋体"/>
          <w:bCs/>
          <w:szCs w:val="21"/>
        </w:rPr>
        <w:t xml:space="preserve">扶持</w:t>
      </w:r>
      <w:r>
        <w:rPr>
          <w:rFonts w:ascii="宋体" w:hAnsi="宋体" w:cs="宋体"/>
          <w:bCs/>
          <w:szCs w:val="21"/>
        </w:rPr>
        <w:t xml:space="preserve">政策</w:t>
      </w:r>
      <w:r>
        <w:rPr>
          <w:rFonts w:hint="eastAsia" w:ascii="宋体" w:hAnsi="宋体" w:cs="宋体"/>
          <w:bCs/>
          <w:szCs w:val="21"/>
        </w:rPr>
        <w:t xml:space="preserve">的</w:t>
      </w:r>
      <w:r>
        <w:rPr>
          <w:rFonts w:ascii="宋体" w:hAnsi="宋体" w:cs="宋体"/>
          <w:bCs/>
          <w:szCs w:val="21"/>
        </w:rPr>
        <w:t xml:space="preserve">项目，需在</w:t>
      </w:r>
      <w:r>
        <w:rPr>
          <w:rFonts w:hint="eastAsia" w:ascii="宋体" w:hAnsi="宋体" w:cs="宋体"/>
          <w:bCs/>
          <w:szCs w:val="21"/>
        </w:rPr>
        <w:t xml:space="preserve">备注中分别明确</w:t>
      </w:r>
      <w:r>
        <w:rPr>
          <w:rFonts w:ascii="宋体" w:hAnsi="宋体" w:cs="宋体"/>
          <w:bCs/>
          <w:szCs w:val="21"/>
        </w:rPr>
        <w:t xml:space="preserve">注明</w:t>
      </w:r>
      <w:r>
        <w:rPr>
          <w:rFonts w:ascii="宋体" w:hAnsi="宋体" w:cs="Arial"/>
        </w:rPr>
      </w:r>
      <w:r/>
    </w:p>
    <w:p>
      <w:pPr>
        <w:pStyle w:val="915"/>
        <w:jc w:val="left"/>
        <w:spacing w:line="360" w:lineRule="auto"/>
        <w:widowControl/>
        <w:rPr>
          <w:rFonts w:ascii="宋体" w:hAnsi="宋体" w:cs="Arial"/>
          <w:b/>
          <w:bCs/>
        </w:rPr>
      </w:pPr>
      <w:r>
        <w:rPr>
          <w:rFonts w:ascii="宋体" w:hAnsi="宋体" w:cs="Arial"/>
          <w:b/>
          <w:bCs/>
        </w:rPr>
      </w:r>
      <w:r/>
    </w:p>
    <w:p>
      <w:pPr>
        <w:pStyle w:val="917"/>
        <w:spacing w:line="360" w:lineRule="auto"/>
        <w:rPr>
          <w:rFonts w:ascii="宋体" w:hAnsi="宋体" w:eastAsia="宋体"/>
          <w:sz w:val="32"/>
        </w:rPr>
      </w:pPr>
      <w:r>
        <w:rPr>
          <w:rFonts w:hint="eastAsia" w:ascii="宋体" w:hAnsi="宋体" w:eastAsia="宋体"/>
          <w:sz w:val="32"/>
        </w:rPr>
        <w:br w:type="page" w:clear="all"/>
      </w:r>
      <w:r>
        <w:rPr>
          <w:rFonts w:hint="eastAsia" w:ascii="宋体" w:hAnsi="宋体" w:eastAsia="宋体"/>
          <w:sz w:val="32"/>
        </w:rPr>
        <w:t xml:space="preserve">六、技术参数响应及偏离表</w:t>
      </w:r>
      <w:r>
        <w:rPr>
          <w:rFonts w:ascii="宋体" w:hAnsi="宋体" w:eastAsia="宋体"/>
          <w:sz w:val="32"/>
        </w:rPr>
      </w:r>
      <w:r/>
    </w:p>
    <w:tbl>
      <w:tblPr>
        <w:tblW w:w="89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2551"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招标要求</w:t>
            </w:r>
            <w:r>
              <w:rPr>
                <w:rFonts w:ascii="宋体" w:hAnsi="宋体"/>
                <w:szCs w:val="21"/>
              </w:rPr>
            </w:r>
            <w:r/>
          </w:p>
        </w:tc>
        <w:tc>
          <w:tcPr>
            <w:tcW w:w="2701"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投标响应</w:t>
            </w:r>
            <w:r>
              <w:rPr>
                <w:rFonts w:ascii="宋体" w:hAnsi="宋体"/>
                <w:szCs w:val="21"/>
              </w:rPr>
            </w:r>
            <w:r/>
          </w:p>
        </w:tc>
        <w:tc>
          <w:tcPr>
            <w:tcW w:w="1458"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超出、符合或偏离</w:t>
            </w:r>
            <w:r>
              <w:rPr>
                <w:rFonts w:ascii="宋体" w:hAnsi="宋体"/>
                <w:szCs w:val="21"/>
              </w:rPr>
            </w:r>
            <w:r/>
          </w:p>
        </w:tc>
        <w:tc>
          <w:tcPr>
            <w:tcW w:w="1210" w:type="dxa"/>
            <w:vAlign w:val="center"/>
            <w:textDirection w:val="lrTb"/>
            <w:noWrap w:val="false"/>
          </w:tcPr>
          <w:p>
            <w:pPr>
              <w:pStyle w:val="915"/>
              <w:jc w:val="center"/>
              <w:spacing w:line="360" w:lineRule="auto"/>
              <w:rPr>
                <w:rFonts w:ascii="宋体" w:hAnsi="宋体"/>
                <w:szCs w:val="21"/>
              </w:rPr>
            </w:pPr>
            <w:r>
              <w:rPr>
                <w:rFonts w:hint="eastAsia" w:ascii="宋体" w:hAnsi="宋体"/>
                <w:szCs w:val="21"/>
              </w:rPr>
              <w:t xml:space="preserve">证明材料</w:t>
            </w: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r>
        <w:trPr>
          <w:cantSplit/>
          <w:trHeight w:val="640"/>
        </w:trPr>
        <w:tc>
          <w:tcPr>
            <w:tcW w:w="984"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55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2701"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458"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c>
          <w:tcPr>
            <w:tcW w:w="1210" w:type="dxa"/>
            <w:vAlign w:val="top"/>
            <w:textDirection w:val="lrTb"/>
            <w:noWrap w:val="false"/>
          </w:tcPr>
          <w:p>
            <w:pPr>
              <w:pStyle w:val="915"/>
              <w:jc w:val="center"/>
              <w:spacing w:line="360" w:lineRule="auto"/>
              <w:rPr>
                <w:rFonts w:ascii="宋体" w:hAnsi="宋体"/>
                <w:szCs w:val="21"/>
              </w:rPr>
            </w:pPr>
            <w:r>
              <w:rPr>
                <w:rFonts w:ascii="宋体" w:hAnsi="宋体"/>
                <w:szCs w:val="21"/>
              </w:rPr>
            </w:r>
            <w:r/>
          </w:p>
        </w:tc>
      </w:tr>
    </w:tbl>
    <w:p>
      <w:pPr>
        <w:pStyle w:val="915"/>
        <w:spacing w:line="360" w:lineRule="auto"/>
        <w:rPr>
          <w:rFonts w:ascii="宋体" w:hAnsi="宋体"/>
          <w:i/>
          <w:iCs/>
          <w:sz w:val="24"/>
          <w:szCs w:val="24"/>
          <w:u w:val="single"/>
        </w:rPr>
      </w:pPr>
      <w:r>
        <w:rPr>
          <w:rFonts w:hint="eastAsia" w:ascii="宋体" w:hAnsi="宋体"/>
          <w:i/>
          <w:iCs/>
          <w:sz w:val="24"/>
          <w:szCs w:val="24"/>
          <w:u w:val="single"/>
        </w:rPr>
        <w:t xml:space="preserve">注：1、按照第四章技术要求逐条详细填列。</w:t>
      </w:r>
      <w:r>
        <w:rPr>
          <w:rFonts w:ascii="宋体" w:hAnsi="宋体"/>
          <w:i/>
          <w:iCs/>
          <w:sz w:val="24"/>
          <w:szCs w:val="24"/>
          <w:u w:val="single"/>
        </w:rPr>
      </w:r>
      <w:r/>
    </w:p>
    <w:p>
      <w:pPr>
        <w:pStyle w:val="915"/>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915"/>
        <w:jc w:val="center"/>
        <w:spacing w:line="360" w:lineRule="auto"/>
        <w:rPr>
          <w:rFonts w:ascii="黑体" w:hAnsi="Arial" w:eastAsia="黑体"/>
          <w:b/>
          <w:sz w:val="36"/>
        </w:rPr>
      </w:pPr>
      <w:r>
        <w:rPr>
          <w:rFonts w:ascii="黑体" w:hAnsi="Arial" w:eastAsia="黑体"/>
          <w:b/>
          <w:sz w:val="36"/>
        </w:rPr>
      </w:r>
      <w:r/>
    </w:p>
    <w:p>
      <w:pPr>
        <w:pStyle w:val="915"/>
        <w:spacing w:line="360" w:lineRule="auto"/>
        <w:rPr>
          <w:rFonts w:ascii="黑体" w:hAnsi="Arial" w:eastAsia="黑体"/>
          <w:sz w:val="32"/>
        </w:rPr>
      </w:pPr>
      <w:r>
        <w:rPr>
          <w:rFonts w:ascii="黑体" w:hAnsi="Arial" w:eastAsia="黑体"/>
          <w:sz w:val="32"/>
        </w:rPr>
      </w:r>
      <w:r/>
    </w:p>
    <w:p>
      <w:pPr>
        <w:pStyle w:val="915"/>
        <w:spacing w:line="360" w:lineRule="auto"/>
        <w:rPr>
          <w:rFonts w:ascii="黑体" w:hAnsi="Arial" w:eastAsia="黑体"/>
          <w:sz w:val="32"/>
        </w:rPr>
      </w:pPr>
      <w:r>
        <w:rPr>
          <w:rFonts w:ascii="黑体" w:hAnsi="Arial" w:eastAsia="黑体"/>
          <w:sz w:val="32"/>
        </w:rPr>
      </w:r>
      <w:r/>
    </w:p>
    <w:p>
      <w:pPr>
        <w:pStyle w:val="915"/>
        <w:spacing w:line="360" w:lineRule="auto"/>
        <w:rPr>
          <w:rFonts w:ascii="黑体" w:hAnsi="Arial" w:eastAsia="黑体"/>
          <w:sz w:val="32"/>
        </w:rPr>
      </w:pPr>
      <w:r>
        <w:rPr>
          <w:rFonts w:ascii="黑体" w:hAnsi="Arial" w:eastAsia="黑体"/>
          <w:sz w:val="32"/>
        </w:rPr>
      </w:r>
      <w:r/>
    </w:p>
    <w:p>
      <w:pPr>
        <w:pStyle w:val="917"/>
        <w:spacing w:line="360" w:lineRule="auto"/>
        <w:rPr>
          <w:rFonts w:ascii="宋体" w:hAnsi="宋体" w:eastAsia="宋体"/>
          <w:sz w:val="32"/>
        </w:rPr>
      </w:pPr>
      <w:r/>
      <w:bookmarkStart w:id="75" w:name="_Hlt26955054"/>
      <w:r/>
      <w:bookmarkEnd w:id="75"/>
      <w:r>
        <w:rPr>
          <w:rFonts w:hint="eastAsia" w:ascii="宋体" w:hAnsi="宋体" w:eastAsia="宋体"/>
          <w:sz w:val="32"/>
        </w:rPr>
        <w:br w:type="page" w:clear="all"/>
      </w:r>
      <w:r>
        <w:rPr>
          <w:rFonts w:hint="eastAsia" w:ascii="宋体" w:hAnsi="宋体" w:eastAsia="宋体"/>
          <w:sz w:val="32"/>
        </w:rPr>
        <w:t xml:space="preserve">七、商务条款响应及偏离表</w:t>
      </w:r>
      <w:r>
        <w:rPr>
          <w:rFonts w:ascii="宋体" w:hAnsi="宋体" w:eastAsia="宋体"/>
          <w:sz w:val="32"/>
        </w:rPr>
      </w:r>
      <w:r/>
    </w:p>
    <w:tbl>
      <w:tblPr>
        <w:tblW w:w="8591"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15"/>
              <w:jc w:val="center"/>
              <w:spacing w:before="156" w:line="360" w:lineRule="auto"/>
              <w:rPr>
                <w:rFonts w:ascii="仿宋_GB2312" w:hAnsi="宋体" w:eastAsia="仿宋_GB2312"/>
                <w:szCs w:val="21"/>
              </w:rPr>
            </w:pPr>
            <w:r/>
            <w:bookmarkStart w:id="76" w:name="_Hlt26782999"/>
            <w:r/>
            <w:bookmarkEnd w:id="76"/>
            <w:r/>
            <w:bookmarkStart w:id="77" w:name="_Hlt26671372"/>
            <w:r/>
            <w:bookmarkEnd w:id="77"/>
            <w:r/>
            <w:bookmarkStart w:id="78" w:name="_Hlt26955064"/>
            <w:r/>
            <w:bookmarkEnd w:id="78"/>
            <w:r/>
            <w:bookmarkStart w:id="79" w:name="_Hlt26609391"/>
            <w:r/>
            <w:bookmarkEnd w:id="79"/>
            <w:r/>
            <w:bookmarkStart w:id="80" w:name="_Hlt26671343"/>
            <w:r/>
            <w:bookmarkEnd w:id="80"/>
            <w:r/>
            <w:bookmarkStart w:id="81" w:name="_Hlt26955056"/>
            <w:r/>
            <w:bookmarkEnd w:id="81"/>
            <w:r/>
            <w:bookmarkStart w:id="82" w:name="_Hlt26580838"/>
            <w:r/>
            <w:bookmarkEnd w:id="82"/>
            <w:r/>
            <w:bookmarkStart w:id="83" w:name="_Hlt24879081"/>
            <w:r/>
            <w:bookmarkEnd w:id="83"/>
            <w:r>
              <w:rPr>
                <w:rFonts w:hint="eastAsia" w:ascii="仿宋_GB2312" w:hAnsi="宋体"/>
                <w:szCs w:val="21"/>
              </w:rPr>
              <w:t xml:space="preserve">项目</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15"/>
              <w:jc w:val="center"/>
              <w:spacing w:before="156" w:line="360" w:lineRule="auto"/>
              <w:rPr>
                <w:rFonts w:ascii="仿宋_GB2312" w:hAnsi="宋体" w:eastAsia="仿宋_GB2312"/>
                <w:szCs w:val="21"/>
              </w:rPr>
            </w:pPr>
            <w:r>
              <w:rPr>
                <w:rFonts w:hint="eastAsia" w:ascii="仿宋_GB2312" w:hAnsi="宋体"/>
                <w:szCs w:val="21"/>
              </w:rPr>
              <w:t xml:space="preserve">采购文件要求</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15"/>
              <w:jc w:val="center"/>
              <w:spacing w:before="156" w:line="360" w:lineRule="auto"/>
              <w:rPr>
                <w:rFonts w:ascii="仿宋_GB2312" w:hAnsi="宋体" w:eastAsia="仿宋_GB2312"/>
                <w:szCs w:val="21"/>
              </w:rPr>
            </w:pPr>
            <w:r>
              <w:rPr>
                <w:rFonts w:hint="eastAsia" w:ascii="仿宋_GB2312" w:hAnsi="宋体"/>
                <w:szCs w:val="21"/>
              </w:rPr>
              <w:t xml:space="preserve">投标人的承诺或说明</w:t>
            </w: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915"/>
              <w:jc w:val="center"/>
              <w:spacing w:before="156" w:line="360" w:lineRule="auto"/>
              <w:rPr>
                <w:rFonts w:ascii="仿宋_GB2312" w:hAnsi="宋体" w:eastAsia="仿宋_GB2312"/>
                <w:szCs w:val="21"/>
              </w:rPr>
            </w:pPr>
            <w:r>
              <w:rPr>
                <w:rFonts w:hint="eastAsia" w:ascii="仿宋_GB2312" w:hAnsi="宋体"/>
                <w:szCs w:val="21"/>
              </w:rPr>
              <w:t xml:space="preserve">是否响应</w:t>
            </w:r>
            <w:r>
              <w:rPr>
                <w:rFonts w:ascii="仿宋_GB2312" w:hAnsi="宋体" w:eastAsia="仿宋_GB2312"/>
                <w:szCs w:val="21"/>
              </w:rPr>
            </w:r>
            <w:r/>
          </w:p>
        </w:tc>
      </w:tr>
      <w:tr>
        <w:trPr>
          <w:trHeight w:val="46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15"/>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915"/>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15"/>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15"/>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15"/>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915"/>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15"/>
              <w:jc w:val="center"/>
              <w:spacing w:before="156" w:line="360" w:lineRule="auto"/>
              <w:rPr>
                <w:rFonts w:ascii="仿宋_GB2312"/>
                <w:szCs w:val="21"/>
              </w:rPr>
            </w:pPr>
            <w:r>
              <w:rPr>
                <w:rFonts w:ascii="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15"/>
              <w:spacing w:before="156" w:line="360" w:lineRule="auto"/>
              <w:rPr>
                <w:rFonts w:ascii="仿宋_GB2312" w:hAnsi="宋体"/>
                <w:szCs w:val="21"/>
              </w:rPr>
            </w:pPr>
            <w:r>
              <w:rPr>
                <w:rFonts w:ascii="仿宋_GB2312" w:hAnsi="宋体"/>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15"/>
              <w:ind w:left="43"/>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915"/>
              <w:ind w:left="43"/>
              <w:jc w:val="center"/>
              <w:spacing w:before="156"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000000" w:sz="4" w:space="0"/>
              <w:left w:val="single" w:color="000000" w:sz="4" w:space="0"/>
              <w:bottom w:val="single" w:color="000000" w:sz="4" w:space="0"/>
              <w:right w:val="single" w:color="000000" w:sz="4" w:space="0"/>
            </w:tcBorders>
            <w:tcW w:w="1638"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502" w:type="dxa"/>
            <w:vAlign w:val="top"/>
            <w:textDirection w:val="lrTb"/>
            <w:noWrap w:val="false"/>
          </w:tcPr>
          <w:p>
            <w:pPr>
              <w:pStyle w:val="915"/>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c>
          <w:tcPr>
            <w:tcBorders>
              <w:top w:val="single" w:color="000000" w:sz="4" w:space="0"/>
              <w:left w:val="single" w:color="000000" w:sz="4" w:space="0"/>
              <w:bottom w:val="single" w:color="000000" w:sz="4" w:space="0"/>
              <w:right w:val="single" w:color="000000" w:sz="4" w:space="0"/>
            </w:tcBorders>
            <w:tcW w:w="2614" w:type="dxa"/>
            <w:vAlign w:val="top"/>
            <w:textDirection w:val="lrTb"/>
            <w:noWrap w:val="false"/>
          </w:tcPr>
          <w:p>
            <w:pPr>
              <w:pStyle w:val="915"/>
              <w:jc w:val="center"/>
              <w:spacing w:before="156" w:line="360" w:lineRule="auto"/>
              <w:rPr>
                <w:rFonts w:ascii="仿宋_GB2312" w:hAnsi="宋体" w:eastAsia="仿宋_GB2312"/>
                <w:szCs w:val="21"/>
              </w:rPr>
            </w:pPr>
            <w:r>
              <w:rPr>
                <w:rFonts w:ascii="仿宋_GB2312" w:hAnsi="宋体" w:eastAsia="仿宋_GB2312"/>
                <w:szCs w:val="21"/>
              </w:rPr>
            </w:r>
            <w:r/>
          </w:p>
        </w:tc>
      </w:tr>
    </w:tbl>
    <w:p>
      <w:pPr>
        <w:pStyle w:val="915"/>
        <w:spacing w:line="360" w:lineRule="auto"/>
        <w:rPr>
          <w:rFonts w:ascii="宋体" w:hAnsi="宋体"/>
          <w:i/>
          <w:iCs/>
          <w:sz w:val="24"/>
          <w:szCs w:val="24"/>
          <w:u w:val="single"/>
        </w:rPr>
      </w:pPr>
      <w:r>
        <w:rPr>
          <w:rFonts w:hint="eastAsia" w:ascii="宋体" w:hAnsi="宋体"/>
          <w:i/>
          <w:iCs/>
          <w:sz w:val="24"/>
          <w:szCs w:val="24"/>
          <w:u w:val="single"/>
        </w:rPr>
        <w:t xml:space="preserve">注：1、按照第四章商务和服务需求逐条详细填列。</w:t>
      </w:r>
      <w:r>
        <w:rPr>
          <w:rFonts w:ascii="宋体" w:hAnsi="宋体"/>
          <w:i/>
          <w:iCs/>
          <w:sz w:val="24"/>
          <w:szCs w:val="24"/>
          <w:u w:val="single"/>
        </w:rPr>
      </w:r>
      <w:r/>
    </w:p>
    <w:p>
      <w:pPr>
        <w:pStyle w:val="915"/>
        <w:ind w:firstLine="480"/>
        <w:spacing w:line="360" w:lineRule="auto"/>
        <w:rPr>
          <w:rFonts w:ascii="宋体" w:hAnsi="宋体"/>
          <w:i/>
          <w:iCs/>
          <w:sz w:val="24"/>
          <w:szCs w:val="24"/>
          <w:u w:val="single"/>
        </w:rPr>
      </w:pPr>
      <w:r>
        <w:rPr>
          <w:rFonts w:hint="eastAsia" w:ascii="宋体" w:hAnsi="宋体"/>
          <w:i/>
          <w:iCs/>
          <w:sz w:val="24"/>
          <w:szCs w:val="24"/>
          <w:u w:val="single"/>
        </w:rPr>
        <w:t xml:space="preserve">2、行数不够，可自行添加。</w:t>
      </w:r>
      <w:r>
        <w:rPr>
          <w:rFonts w:ascii="宋体" w:hAnsi="宋体"/>
          <w:i/>
          <w:iCs/>
          <w:sz w:val="24"/>
          <w:szCs w:val="24"/>
          <w:u w:val="single"/>
        </w:rPr>
      </w:r>
      <w:r/>
    </w:p>
    <w:p>
      <w:pPr>
        <w:pStyle w:val="915"/>
        <w:spacing w:line="360" w:lineRule="auto"/>
        <w:rPr>
          <w:rFonts w:ascii="宋体" w:hAnsi="宋体"/>
          <w:sz w:val="24"/>
        </w:rPr>
      </w:pPr>
      <w:r>
        <w:rPr>
          <w:rFonts w:ascii="宋体" w:hAnsi="宋体"/>
          <w:sz w:val="24"/>
        </w:rPr>
      </w:r>
      <w:r/>
    </w:p>
    <w:p>
      <w:pPr>
        <w:pStyle w:val="915"/>
        <w:spacing w:line="360" w:lineRule="auto"/>
        <w:rPr>
          <w:rFonts w:ascii="仿宋_GB2312" w:hAnsi="Arial"/>
          <w:sz w:val="30"/>
        </w:rPr>
      </w:pPr>
      <w:r>
        <w:rPr>
          <w:rFonts w:ascii="仿宋_GB2312" w:hAnsi="Arial"/>
          <w:sz w:val="30"/>
        </w:rPr>
      </w:r>
      <w:r/>
    </w:p>
    <w:p>
      <w:pPr>
        <w:pStyle w:val="924"/>
        <w:ind w:firstLine="480"/>
        <w:spacing w:line="360" w:lineRule="auto"/>
        <w:rPr>
          <w:rFonts w:ascii="宋体" w:hAnsi="宋体"/>
          <w:sz w:val="24"/>
        </w:rPr>
      </w:pPr>
      <w:r/>
      <w:bookmarkStart w:id="84" w:name="_Hlt26609389"/>
      <w:r/>
      <w:bookmarkEnd w:id="84"/>
      <w:r/>
      <w:bookmarkStart w:id="85" w:name="_Hlt26955066"/>
      <w:r/>
      <w:bookmarkEnd w:id="85"/>
      <w:r/>
      <w:bookmarkStart w:id="86" w:name="_Hlt26671374"/>
      <w:r/>
      <w:bookmarkEnd w:id="86"/>
      <w:r/>
      <w:bookmarkStart w:id="87" w:name="_Toc462564146"/>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hint="eastAsia" w:ascii="宋体" w:hAnsi="宋体"/>
          <w:sz w:val="24"/>
        </w:rPr>
        <w:t xml:space="preserve">.</w:t>
      </w: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24"/>
        <w:ind w:firstLine="480"/>
        <w:spacing w:line="360" w:lineRule="auto"/>
        <w:rPr>
          <w:rFonts w:ascii="宋体" w:hAnsi="宋体"/>
          <w:sz w:val="24"/>
        </w:rPr>
      </w:pPr>
      <w:r>
        <w:rPr>
          <w:rFonts w:ascii="宋体" w:hAnsi="宋体"/>
          <w:sz w:val="24"/>
        </w:rPr>
      </w:r>
      <w:r/>
    </w:p>
    <w:p>
      <w:pPr>
        <w:pStyle w:val="915"/>
        <w:jc w:val="center"/>
        <w:spacing w:before="312" w:line="360" w:lineRule="auto"/>
        <w:rPr>
          <w:rFonts w:ascii="宋体" w:hAnsi="宋体"/>
          <w:b/>
        </w:rPr>
      </w:pPr>
      <w:r/>
      <w:bookmarkEnd w:id="87"/>
      <w:r>
        <w:rPr>
          <w:rFonts w:hint="eastAsia" w:ascii="宋体" w:hAnsi="宋体"/>
          <w:b/>
        </w:rPr>
        <w:br w:type="page" w:clear="all"/>
        <w:t xml:space="preserve">主要标的信息（中标后将公示）</w:t>
      </w:r>
      <w:r>
        <w:rPr>
          <w:rFonts w:ascii="宋体" w:hAnsi="宋体"/>
          <w:b/>
        </w:rPr>
      </w:r>
      <w:r/>
    </w:p>
    <w:p>
      <w:pPr>
        <w:pStyle w:val="915"/>
        <w:spacing w:after="312" w:line="360" w:lineRule="auto"/>
        <w:rPr>
          <w:rFonts w:ascii="宋体" w:hAnsi="宋体"/>
          <w:b/>
        </w:rPr>
      </w:pPr>
      <w:r>
        <w:rPr>
          <w:rFonts w:hint="eastAsia" w:ascii="宋体" w:hAnsi="宋体"/>
        </w:rPr>
        <w:t xml:space="preserve">投标人全称：</w:t>
      </w:r>
      <w:r>
        <w:rPr>
          <w:rFonts w:ascii="宋体" w:hAnsi="宋体"/>
          <w:b/>
        </w:rPr>
      </w:r>
      <w:r/>
    </w:p>
    <w:tbl>
      <w:tblPr>
        <w:tblW w:w="76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15"/>
              <w:jc w:val="center"/>
              <w:spacing w:line="360" w:lineRule="auto"/>
              <w:rPr>
                <w:rFonts w:ascii="宋体" w:hAnsi="宋体" w:cs="宋体"/>
              </w:rPr>
            </w:pPr>
            <w:r>
              <w:rPr>
                <w:rFonts w:hint="eastAsia" w:ascii="宋体" w:hAnsi="宋体" w:cs="宋体"/>
              </w:rPr>
              <w:t xml:space="preserve">货物类</w:t>
            </w:r>
            <w:r>
              <w:rPr>
                <w:rFonts w:ascii="宋体" w:hAnsi="宋体" w:cs="宋体"/>
              </w:rPr>
            </w:r>
            <w:r/>
          </w:p>
        </w:tc>
        <w:tc>
          <w:tcPr>
            <w:tcW w:w="3780" w:type="dxa"/>
            <w:vAlign w:val="top"/>
            <w:textDirection w:val="lrTb"/>
            <w:noWrap w:val="false"/>
          </w:tcPr>
          <w:p>
            <w:pPr>
              <w:pStyle w:val="915"/>
              <w:jc w:val="center"/>
              <w:spacing w:line="360" w:lineRule="auto"/>
              <w:rPr>
                <w:rFonts w:ascii="宋体" w:hAnsi="宋体" w:cs="宋体"/>
              </w:rPr>
            </w:pPr>
            <w:r>
              <w:rPr>
                <w:rFonts w:hint="eastAsia" w:ascii="宋体" w:hAnsi="宋体" w:cs="宋体"/>
              </w:rPr>
              <w:t xml:space="preserve">服务类</w:t>
            </w:r>
            <w:r>
              <w:rPr>
                <w:rFonts w:ascii="宋体" w:hAnsi="宋体" w:cs="宋体"/>
              </w:rPr>
            </w:r>
            <w:r/>
          </w:p>
        </w:tc>
      </w:tr>
      <w:tr>
        <w:trPr>
          <w:trHeight w:val="3810"/>
        </w:trPr>
        <w:tc>
          <w:tcPr>
            <w:tcW w:w="3901" w:type="dxa"/>
            <w:vAlign w:val="top"/>
            <w:textDirection w:val="lrTb"/>
            <w:noWrap w:val="false"/>
          </w:tcPr>
          <w:p>
            <w:pPr>
              <w:pStyle w:val="915"/>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915"/>
              <w:spacing w:line="360" w:lineRule="auto"/>
              <w:rPr>
                <w:rFonts w:ascii="宋体" w:hAnsi="宋体" w:cs="宋体"/>
              </w:rPr>
            </w:pPr>
            <w:r>
              <w:rPr>
                <w:rFonts w:hint="eastAsia" w:ascii="宋体" w:hAnsi="宋体" w:cs="宋体"/>
              </w:rPr>
              <w:t xml:space="preserve">品牌（如有）：</w:t>
            </w:r>
            <w:r>
              <w:rPr>
                <w:rFonts w:ascii="宋体" w:hAnsi="宋体" w:cs="宋体"/>
              </w:rPr>
            </w:r>
            <w:r/>
          </w:p>
          <w:p>
            <w:pPr>
              <w:pStyle w:val="915"/>
              <w:spacing w:line="360" w:lineRule="auto"/>
              <w:rPr>
                <w:rFonts w:ascii="宋体" w:hAnsi="宋体" w:cs="宋体"/>
              </w:rPr>
            </w:pPr>
            <w:r>
              <w:rPr>
                <w:rFonts w:hint="eastAsia" w:ascii="宋体" w:hAnsi="宋体" w:cs="宋体"/>
              </w:rPr>
              <w:t xml:space="preserve">规格型号：</w:t>
            </w:r>
            <w:r>
              <w:rPr>
                <w:rFonts w:ascii="宋体" w:hAnsi="宋体" w:cs="宋体"/>
              </w:rPr>
            </w:r>
            <w:r/>
          </w:p>
          <w:p>
            <w:pPr>
              <w:pStyle w:val="915"/>
              <w:spacing w:line="360" w:lineRule="auto"/>
              <w:rPr>
                <w:rFonts w:ascii="宋体" w:hAnsi="宋体" w:cs="宋体"/>
              </w:rPr>
            </w:pPr>
            <w:r>
              <w:rPr>
                <w:rFonts w:hint="eastAsia" w:ascii="宋体" w:hAnsi="宋体" w:cs="宋体"/>
              </w:rPr>
              <w:t xml:space="preserve">数量：</w:t>
            </w:r>
            <w:r>
              <w:rPr>
                <w:rFonts w:ascii="宋体" w:hAnsi="宋体" w:cs="宋体"/>
              </w:rPr>
            </w:r>
            <w:r/>
          </w:p>
          <w:p>
            <w:pPr>
              <w:pStyle w:val="915"/>
              <w:spacing w:line="360" w:lineRule="auto"/>
              <w:rPr>
                <w:rFonts w:ascii="宋体" w:hAnsi="宋体" w:cs="宋体"/>
              </w:rPr>
            </w:pPr>
            <w:r>
              <w:rPr>
                <w:rFonts w:hint="eastAsia" w:ascii="宋体" w:hAnsi="宋体" w:cs="宋体"/>
              </w:rPr>
              <w:t xml:space="preserve">单价：</w:t>
            </w:r>
            <w:r>
              <w:rPr>
                <w:rFonts w:ascii="宋体" w:hAnsi="宋体" w:cs="宋体"/>
              </w:rPr>
            </w:r>
            <w:r/>
          </w:p>
        </w:tc>
        <w:tc>
          <w:tcPr>
            <w:tcW w:w="3780" w:type="dxa"/>
            <w:vAlign w:val="top"/>
            <w:textDirection w:val="lrTb"/>
            <w:noWrap w:val="false"/>
          </w:tcPr>
          <w:p>
            <w:pPr>
              <w:pStyle w:val="915"/>
              <w:spacing w:line="360" w:lineRule="auto"/>
              <w:rPr>
                <w:rFonts w:ascii="宋体" w:hAnsi="宋体" w:cs="宋体"/>
              </w:rPr>
            </w:pPr>
            <w:r>
              <w:rPr>
                <w:rFonts w:hint="eastAsia" w:ascii="宋体" w:hAnsi="宋体" w:cs="宋体"/>
              </w:rPr>
              <w:t xml:space="preserve">名称：</w:t>
            </w:r>
            <w:r>
              <w:rPr>
                <w:rFonts w:ascii="宋体" w:hAnsi="宋体" w:cs="宋体"/>
              </w:rPr>
            </w:r>
            <w:r/>
          </w:p>
          <w:p>
            <w:pPr>
              <w:pStyle w:val="915"/>
              <w:spacing w:line="360" w:lineRule="auto"/>
              <w:rPr>
                <w:rFonts w:ascii="宋体" w:hAnsi="宋体" w:cs="宋体"/>
              </w:rPr>
            </w:pPr>
            <w:r>
              <w:rPr>
                <w:rFonts w:hint="eastAsia" w:ascii="宋体" w:hAnsi="宋体" w:cs="宋体"/>
              </w:rPr>
              <w:t xml:space="preserve">服务范围：</w:t>
            </w:r>
            <w:r>
              <w:rPr>
                <w:rFonts w:ascii="宋体" w:hAnsi="宋体" w:cs="宋体"/>
              </w:rPr>
            </w:r>
            <w:r/>
          </w:p>
          <w:p>
            <w:pPr>
              <w:pStyle w:val="915"/>
              <w:spacing w:line="360" w:lineRule="auto"/>
              <w:rPr>
                <w:rFonts w:ascii="宋体" w:hAnsi="宋体" w:cs="宋体"/>
                <w:u w:val="single"/>
              </w:rPr>
            </w:pPr>
            <w:r>
              <w:rPr>
                <w:rFonts w:hint="eastAsia" w:ascii="宋体" w:hAnsi="宋体" w:cs="宋体"/>
              </w:rPr>
              <w:t xml:space="preserve">服务要求：</w:t>
            </w:r>
            <w:r>
              <w:rPr>
                <w:rFonts w:ascii="宋体" w:hAnsi="宋体" w:cs="宋体"/>
                <w:u w:val="single"/>
              </w:rPr>
            </w:r>
            <w:r/>
          </w:p>
          <w:p>
            <w:pPr>
              <w:pStyle w:val="915"/>
              <w:spacing w:line="360" w:lineRule="auto"/>
              <w:rPr>
                <w:rFonts w:ascii="宋体" w:hAnsi="宋体" w:cs="宋体"/>
                <w:u w:val="single"/>
              </w:rPr>
            </w:pPr>
            <w:r>
              <w:rPr>
                <w:rFonts w:hint="eastAsia" w:ascii="宋体" w:hAnsi="宋体" w:cs="宋体"/>
              </w:rPr>
              <w:t xml:space="preserve">服务时间：</w:t>
            </w:r>
            <w:r>
              <w:rPr>
                <w:rFonts w:ascii="宋体" w:hAnsi="宋体" w:cs="宋体"/>
                <w:u w:val="single"/>
              </w:rPr>
            </w:r>
            <w:r/>
          </w:p>
          <w:p>
            <w:pPr>
              <w:pStyle w:val="915"/>
              <w:spacing w:line="360" w:lineRule="auto"/>
              <w:rPr>
                <w:rFonts w:ascii="宋体" w:hAnsi="宋体" w:cs="宋体"/>
              </w:rPr>
            </w:pPr>
            <w:r>
              <w:rPr>
                <w:rFonts w:hint="eastAsia" w:ascii="宋体" w:hAnsi="宋体" w:cs="宋体"/>
              </w:rPr>
              <w:t xml:space="preserve">服务标准：</w:t>
            </w:r>
            <w:r>
              <w:rPr>
                <w:rFonts w:ascii="宋体" w:hAnsi="宋体" w:cs="宋体"/>
              </w:rPr>
            </w:r>
            <w:r/>
          </w:p>
        </w:tc>
      </w:tr>
    </w:tbl>
    <w:p>
      <w:pPr>
        <w:pStyle w:val="915"/>
        <w:jc w:val="center"/>
        <w:spacing w:line="360" w:lineRule="auto"/>
        <w:widowControl/>
        <w:rPr>
          <w:rFonts w:ascii="宋体" w:hAnsi="宋体"/>
          <w:b/>
        </w:rPr>
      </w:pPr>
      <w:r>
        <w:rPr>
          <w:rFonts w:ascii="宋体" w:hAnsi="宋体" w:cs="宋体"/>
          <w:sz w:val="24"/>
          <w:szCs w:val="24"/>
        </w:rPr>
        <w:br w:type="page" w:clear="all"/>
      </w:r>
      <w:r>
        <w:rPr>
          <w:rFonts w:hint="eastAsia" w:ascii="宋体" w:hAnsi="宋体"/>
          <w:b/>
        </w:rPr>
        <w:t xml:space="preserve">联合体协议（如有）</w:t>
      </w:r>
      <w:r>
        <w:rPr>
          <w:rFonts w:ascii="宋体" w:hAnsi="宋体"/>
          <w:b/>
        </w:rPr>
      </w:r>
      <w:r/>
    </w:p>
    <w:p>
      <w:pPr>
        <w:pStyle w:val="915"/>
        <w:ind w:firstLine="211"/>
        <w:jc w:val="center"/>
        <w:spacing w:line="360" w:lineRule="auto"/>
        <w:rPr>
          <w:rFonts w:ascii="宋体" w:hAnsi="宋体"/>
          <w:b/>
        </w:rPr>
      </w:pPr>
      <w:r>
        <w:rPr>
          <w:rFonts w:ascii="宋体" w:hAnsi="宋体"/>
          <w:b/>
        </w:rPr>
      </w:r>
      <w:r/>
    </w:p>
    <w:p>
      <w:pPr>
        <w:pStyle w:val="915"/>
        <w:spacing w:line="360" w:lineRule="auto"/>
        <w:rPr>
          <w:rFonts w:ascii="宋体" w:hAnsi="宋体"/>
        </w:rPr>
      </w:pPr>
      <w:r>
        <w:rPr>
          <w:rFonts w:hint="eastAsia" w:ascii="宋体" w:hAnsi="宋体"/>
        </w:rPr>
        <w:t xml:space="preserve">（联合体中各投标人全称）在此达成以下协议：</w:t>
      </w:r>
      <w:r>
        <w:rPr>
          <w:rFonts w:ascii="宋体" w:hAnsi="宋体"/>
        </w:rPr>
      </w:r>
      <w:r/>
    </w:p>
    <w:p>
      <w:pPr>
        <w:pStyle w:val="915"/>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rPr>
          <w:rFonts w:ascii="宋体" w:hAnsi="宋体"/>
        </w:rPr>
      </w:r>
      <w:r/>
    </w:p>
    <w:p>
      <w:pPr>
        <w:pStyle w:val="915"/>
        <w:ind w:firstLine="645"/>
        <w:spacing w:line="360" w:lineRule="auto"/>
        <w:rPr>
          <w:rFonts w:ascii="宋体" w:hAnsi="宋体"/>
        </w:rPr>
      </w:pPr>
      <w:r>
        <w:rPr>
          <w:rFonts w:hint="eastAsia" w:ascii="宋体" w:hAnsi="宋体"/>
        </w:rPr>
        <w:t xml:space="preserve">2、若我们联合中标、成交，（投标人单位1全称）实施项目中（工作内容）部分工作，并承担相应的责任。（投标人单位2全称）实施项目中（工作内容）部分工作，并承担相应的责</w:t>
      </w:r>
      <w:r>
        <w:rPr>
          <w:rFonts w:hint="eastAsia" w:ascii="宋体" w:hAnsi="宋体"/>
        </w:rPr>
        <w:t xml:space="preserve">任……。（注：联合体中各投标人都应明示所承担的工作和相应的责任）。</w:t>
      </w:r>
      <w:r>
        <w:rPr>
          <w:rFonts w:ascii="宋体" w:hAnsi="宋体"/>
        </w:rPr>
      </w:r>
      <w:r/>
    </w:p>
    <w:p>
      <w:pPr>
        <w:pStyle w:val="915"/>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rPr>
          <w:rFonts w:ascii="宋体" w:hAnsi="宋体"/>
        </w:rPr>
      </w:r>
      <w:r/>
    </w:p>
    <w:p>
      <w:pPr>
        <w:pStyle w:val="915"/>
        <w:ind w:firstLine="4620"/>
        <w:spacing w:line="360" w:lineRule="auto"/>
        <w:rPr>
          <w:rFonts w:ascii="宋体" w:hAnsi="宋体"/>
        </w:rPr>
      </w:pPr>
      <w:r>
        <w:rPr>
          <w:rFonts w:hint="eastAsia" w:ascii="宋体" w:hAnsi="宋体"/>
        </w:rPr>
        <w:t xml:space="preserve">所有投标人全称：</w:t>
      </w:r>
      <w:r>
        <w:rPr>
          <w:rFonts w:ascii="宋体" w:hAnsi="宋体"/>
        </w:rPr>
      </w:r>
      <w:r/>
    </w:p>
    <w:p>
      <w:pPr>
        <w:pStyle w:val="915"/>
        <w:ind w:firstLine="645"/>
        <w:spacing w:line="360" w:lineRule="auto"/>
        <w:rPr>
          <w:rFonts w:ascii="宋体" w:hAnsi="宋体"/>
        </w:rPr>
      </w:pPr>
      <w:r>
        <w:rPr>
          <w:rFonts w:hint="eastAsia" w:ascii="宋体" w:hAnsi="宋体"/>
        </w:rPr>
        <w:t xml:space="preserve">                                      法定代表人：  </w:t>
      </w:r>
      <w:r>
        <w:rPr>
          <w:rFonts w:ascii="宋体" w:hAnsi="宋体"/>
        </w:rPr>
      </w:r>
      <w:r/>
    </w:p>
    <w:p>
      <w:pPr>
        <w:pStyle w:val="915"/>
        <w:ind w:firstLine="4620"/>
        <w:spacing w:line="360" w:lineRule="auto"/>
        <w:rPr>
          <w:rFonts w:ascii="宋体" w:hAnsi="宋体"/>
        </w:rPr>
      </w:pPr>
      <w:r>
        <w:rPr>
          <w:rFonts w:hint="eastAsia" w:ascii="宋体" w:hAnsi="宋体"/>
        </w:rPr>
        <w:t xml:space="preserve">日期：</w:t>
      </w:r>
      <w:r>
        <w:rPr>
          <w:rFonts w:ascii="宋体" w:hAnsi="宋体"/>
        </w:rPr>
      </w:r>
      <w:r/>
    </w:p>
    <w:p>
      <w:pPr>
        <w:pStyle w:val="915"/>
        <w:spacing w:line="360" w:lineRule="auto"/>
      </w:pPr>
      <w:r/>
      <w:r/>
    </w:p>
    <w:p>
      <w:pPr>
        <w:pStyle w:val="915"/>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pStyle w:val="915"/>
        <w:spacing w:line="360" w:lineRule="auto"/>
      </w:pPr>
      <w:r/>
      <w:r/>
    </w:p>
    <w:p>
      <w:pPr>
        <w:pStyle w:val="915"/>
        <w:spacing w:line="360" w:lineRule="auto"/>
      </w:pPr>
      <w:r/>
      <w:r/>
    </w:p>
    <w:p>
      <w:pPr>
        <w:pStyle w:val="915"/>
        <w:spacing w:line="360" w:lineRule="auto"/>
      </w:pPr>
      <w:r/>
      <w:r/>
    </w:p>
    <w:p>
      <w:pPr>
        <w:pStyle w:val="915"/>
        <w:spacing w:line="360" w:lineRule="auto"/>
      </w:pPr>
      <w:r/>
      <w:r/>
    </w:p>
    <w:sectPr>
      <w:head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仿宋">
    <w:panose1 w:val="02010609060101010101"/>
  </w:font>
  <w:font w:name="Symbol">
    <w:panose1 w:val="05050102010706020507"/>
  </w:font>
  <w:font w:name="Wingdings">
    <w:panose1 w:val="05000000000000000000"/>
  </w:font>
  <w:font w:name="MS Mincho">
    <w:panose1 w:val="02020603050405090304"/>
  </w:font>
  <w:font w:name="Courier New">
    <w:panose1 w:val="02070309020205020404"/>
  </w:font>
  <w:font w:name="楷体_GB2312">
    <w:panose1 w:val="02010609060101010101"/>
  </w:font>
  <w:font w:name="仿宋_GB2312">
    <w:panose1 w:val="02010609060101010101"/>
  </w:font>
  <w:font w:name="黑体">
    <w:panose1 w:val="02010609060101010101"/>
  </w:font>
  <w:font w:name="幼圆">
    <w:panose1 w:val="02010509060101010101"/>
  </w:font>
  <w:font w:name="Arial">
    <w:panose1 w:val="020B0604020202020204"/>
  </w:font>
  <w:font w:name="SimSun">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pPr>
    <w:r>
      <w:fldChar w:fldCharType="begin"/>
    </w:r>
    <w:r>
      <w:instrText xml:space="preserve">PAGE   \* MERGEFORMAT</w:instrText>
    </w:r>
    <w:r>
      <w:fldChar w:fldCharType="separate"/>
    </w:r>
    <w:r>
      <w:rPr>
        <w:lang w:val="zh-CN"/>
      </w:rPr>
      <w:t xml:space="preserve">6</w:t>
    </w:r>
    <w:r>
      <w:rPr>
        <w:lang w:val="zh-CN"/>
      </w:rPr>
      <w:fldChar w:fldCharType="end"/>
    </w:r>
    <w:r/>
  </w:p>
  <w:p>
    <w:pPr>
      <w:pStyle w:val="92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hint="eastAsia"/>
      </w:rPr>
    </w:pPr>
    <w:r>
      <w:rPr>
        <w:rFonts w:ascii="宋体" w:hAnsi="宋体" w:cs="宋体"/>
      </w:rPr>
      <w:t xml:space="preserve">JSZC-321000-HWZX-G2026-0037</w:t>
    </w:r>
    <w:r>
      <w:rPr>
        <w:rFonts w:hint="eastAsia"/>
      </w:rPr>
      <w:t xml:space="preserve">                                 江苏海外集团国际工程咨询有限公司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jc w:val="both"/>
      <w:rPr>
        <w:rFonts w:hint="eastAsia"/>
      </w:rPr>
    </w:pPr>
    <w:r>
      <w:rPr>
        <w:rFonts w:ascii="宋体" w:hAnsi="宋体" w:cs="宋体"/>
      </w:rPr>
      <w:t xml:space="preserve">JSZC-321000-HWZX-G2026-0037</w:t>
    </w:r>
    <w:r>
      <w:rPr>
        <w:rFonts w:hint="eastAsia"/>
      </w:rPr>
      <w:t xml:space="preserve">  </w:t>
    </w:r>
    <w:r>
      <w:tab/>
    </w:r>
    <w:r>
      <w:rPr>
        <w:rFonts w:hint="eastAsia"/>
      </w:rPr>
      <w:t xml:space="preserve">                              江苏海外集团国际工程咨询有限公司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1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15"/>
        <w:ind w:left="0" w:firstLine="0"/>
      </w:pPr>
      <w:rPr>
        <w:rFonts w:ascii="Times New Roman" w:hAnsi="Times New Roman" w:cs="Times New Roman"/>
      </w:rPr>
    </w:lvl>
    <w:lvl w:ilvl="1">
      <w:start w:val="1"/>
      <w:numFmt w:val="decimal"/>
      <w:isLgl w:val="false"/>
      <w:suff w:val="tab"/>
      <w:lvlText w:val="%2."/>
      <w:lvlJc w:val="left"/>
      <w:pPr>
        <w:pStyle w:val="915"/>
        <w:ind w:left="1440" w:hanging="360"/>
        <w:tabs>
          <w:tab w:val="num" w:pos="1440" w:leader="none"/>
        </w:tabs>
      </w:pPr>
    </w:lvl>
    <w:lvl w:ilvl="2">
      <w:start w:val="1"/>
      <w:numFmt w:val="decimal"/>
      <w:isLgl w:val="false"/>
      <w:suff w:val="tab"/>
      <w:lvlText w:val="%3."/>
      <w:lvlJc w:val="left"/>
      <w:pPr>
        <w:pStyle w:val="915"/>
        <w:ind w:left="2160" w:hanging="360"/>
        <w:tabs>
          <w:tab w:val="num" w:pos="2160" w:leader="none"/>
        </w:tabs>
      </w:pPr>
    </w:lvl>
    <w:lvl w:ilvl="3">
      <w:start w:val="1"/>
      <w:numFmt w:val="decimal"/>
      <w:isLgl w:val="false"/>
      <w:suff w:val="tab"/>
      <w:lvlText w:val="%4."/>
      <w:lvlJc w:val="left"/>
      <w:pPr>
        <w:pStyle w:val="915"/>
        <w:ind w:left="2880" w:hanging="360"/>
        <w:tabs>
          <w:tab w:val="num" w:pos="2880" w:leader="none"/>
        </w:tabs>
      </w:pPr>
    </w:lvl>
    <w:lvl w:ilvl="4">
      <w:start w:val="1"/>
      <w:numFmt w:val="decimal"/>
      <w:isLgl w:val="false"/>
      <w:suff w:val="tab"/>
      <w:lvlText w:val="%5."/>
      <w:lvlJc w:val="left"/>
      <w:pPr>
        <w:pStyle w:val="915"/>
        <w:ind w:left="3600" w:hanging="360"/>
        <w:tabs>
          <w:tab w:val="num" w:pos="3600" w:leader="none"/>
        </w:tabs>
      </w:pPr>
    </w:lvl>
    <w:lvl w:ilvl="5">
      <w:start w:val="1"/>
      <w:numFmt w:val="decimal"/>
      <w:isLgl w:val="false"/>
      <w:suff w:val="tab"/>
      <w:lvlText w:val="%6."/>
      <w:lvlJc w:val="left"/>
      <w:pPr>
        <w:pStyle w:val="915"/>
        <w:ind w:left="4320" w:hanging="360"/>
        <w:tabs>
          <w:tab w:val="num" w:pos="4320" w:leader="none"/>
        </w:tabs>
      </w:pPr>
    </w:lvl>
    <w:lvl w:ilvl="6">
      <w:start w:val="1"/>
      <w:numFmt w:val="decimal"/>
      <w:isLgl w:val="false"/>
      <w:suff w:val="tab"/>
      <w:lvlText w:val="%7."/>
      <w:lvlJc w:val="left"/>
      <w:pPr>
        <w:pStyle w:val="915"/>
        <w:ind w:left="5040" w:hanging="360"/>
        <w:tabs>
          <w:tab w:val="num" w:pos="5040" w:leader="none"/>
        </w:tabs>
      </w:pPr>
    </w:lvl>
    <w:lvl w:ilvl="7">
      <w:start w:val="1"/>
      <w:numFmt w:val="decimal"/>
      <w:isLgl w:val="false"/>
      <w:suff w:val="tab"/>
      <w:lvlText w:val="%8."/>
      <w:lvlJc w:val="left"/>
      <w:pPr>
        <w:pStyle w:val="915"/>
        <w:ind w:left="5760" w:hanging="360"/>
        <w:tabs>
          <w:tab w:val="num" w:pos="5760" w:leader="none"/>
        </w:tabs>
      </w:pPr>
    </w:lvl>
    <w:lvl w:ilvl="8">
      <w:start w:val="1"/>
      <w:numFmt w:val="decimal"/>
      <w:isLgl w:val="false"/>
      <w:suff w:val="tab"/>
      <w:lvlText w:val="%9."/>
      <w:lvlJc w:val="left"/>
      <w:pPr>
        <w:pStyle w:val="915"/>
        <w:ind w:left="6480" w:hanging="360"/>
        <w:tabs>
          <w:tab w:val="num" w:pos="6480" w:leader="none"/>
        </w:tabs>
      </w:pPr>
    </w:lvl>
  </w:abstractNum>
  <w:abstractNum w:abstractNumId="6">
    <w:multiLevelType w:val="hybridMultilevel"/>
    <w:lvl w:ilvl="0">
      <w:start w:val="1"/>
      <w:numFmt w:val="decimal"/>
      <w:isLgl w:val="false"/>
      <w:suff w:val="tab"/>
      <w:lvlText w:val="%1."/>
      <w:lvlJc w:val="left"/>
      <w:pPr>
        <w:pStyle w:val="91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pStyle w:val="915"/>
        <w:ind w:left="360" w:hanging="360"/>
      </w:pPr>
    </w:lvl>
    <w:lvl w:ilvl="1">
      <w:start w:val="1"/>
      <w:numFmt w:val="lowerLetter"/>
      <w:isLgl w:val="false"/>
      <w:suff w:val="tab"/>
      <w:lvlText w:val="%2)"/>
      <w:lvlJc w:val="left"/>
      <w:pPr>
        <w:pStyle w:val="915"/>
        <w:ind w:left="880" w:hanging="440"/>
      </w:pPr>
    </w:lvl>
    <w:lvl w:ilvl="2">
      <w:start w:val="1"/>
      <w:numFmt w:val="lowerRoman"/>
      <w:isLgl w:val="false"/>
      <w:suff w:val="tab"/>
      <w:lvlText w:val="%3."/>
      <w:lvlJc w:val="right"/>
      <w:pPr>
        <w:pStyle w:val="915"/>
        <w:ind w:left="1320" w:hanging="440"/>
      </w:pPr>
    </w:lvl>
    <w:lvl w:ilvl="3">
      <w:start w:val="1"/>
      <w:numFmt w:val="decimal"/>
      <w:isLgl w:val="false"/>
      <w:suff w:val="tab"/>
      <w:lvlText w:val="%4."/>
      <w:lvlJc w:val="left"/>
      <w:pPr>
        <w:pStyle w:val="915"/>
        <w:ind w:left="1760" w:hanging="440"/>
      </w:pPr>
    </w:lvl>
    <w:lvl w:ilvl="4">
      <w:start w:val="1"/>
      <w:numFmt w:val="lowerLetter"/>
      <w:isLgl w:val="false"/>
      <w:suff w:val="tab"/>
      <w:lvlText w:val="%5)"/>
      <w:lvlJc w:val="left"/>
      <w:pPr>
        <w:pStyle w:val="915"/>
        <w:ind w:left="2200" w:hanging="440"/>
      </w:pPr>
    </w:lvl>
    <w:lvl w:ilvl="5">
      <w:start w:val="1"/>
      <w:numFmt w:val="lowerRoman"/>
      <w:isLgl w:val="false"/>
      <w:suff w:val="tab"/>
      <w:lvlText w:val="%6."/>
      <w:lvlJc w:val="right"/>
      <w:pPr>
        <w:pStyle w:val="915"/>
        <w:ind w:left="2640" w:hanging="440"/>
      </w:pPr>
    </w:lvl>
    <w:lvl w:ilvl="6">
      <w:start w:val="1"/>
      <w:numFmt w:val="decimal"/>
      <w:isLgl w:val="false"/>
      <w:suff w:val="tab"/>
      <w:lvlText w:val="%7."/>
      <w:lvlJc w:val="left"/>
      <w:pPr>
        <w:pStyle w:val="915"/>
        <w:ind w:left="3080" w:hanging="440"/>
      </w:pPr>
    </w:lvl>
    <w:lvl w:ilvl="7">
      <w:start w:val="1"/>
      <w:numFmt w:val="lowerLetter"/>
      <w:isLgl w:val="false"/>
      <w:suff w:val="tab"/>
      <w:lvlText w:val="%8)"/>
      <w:lvlJc w:val="left"/>
      <w:pPr>
        <w:pStyle w:val="915"/>
        <w:ind w:left="3520" w:hanging="440"/>
      </w:pPr>
    </w:lvl>
    <w:lvl w:ilvl="8">
      <w:start w:val="1"/>
      <w:numFmt w:val="lowerRoman"/>
      <w:isLgl w:val="false"/>
      <w:suff w:val="tab"/>
      <w:lvlText w:val="%9."/>
      <w:lvlJc w:val="right"/>
      <w:pPr>
        <w:pStyle w:val="915"/>
        <w:ind w:left="3960" w:hanging="440"/>
      </w:pPr>
    </w:lvl>
  </w:abstractNum>
  <w:abstractNum w:abstractNumId="8">
    <w:multiLevelType w:val="hybridMultilevel"/>
    <w:lvl w:ilvl="0">
      <w:start w:val="1"/>
      <w:numFmt w:val="decimal"/>
      <w:isLgl w:val="false"/>
      <w:suff w:val="nothing"/>
      <w:lvlText w:val="%1、"/>
      <w:lvlJc w:val="left"/>
      <w:pPr>
        <w:pStyle w:val="915"/>
        <w:ind w:left="0" w:firstLine="0"/>
      </w:pPr>
      <w:rPr>
        <w:rFonts w:ascii="Times New Roman" w:hAnsi="Times New Roman" w:cs="Times New Roman"/>
      </w:rPr>
    </w:lvl>
    <w:lvl w:ilvl="1">
      <w:start w:val="1"/>
      <w:numFmt w:val="decimal"/>
      <w:isLgl w:val="false"/>
      <w:suff w:val="tab"/>
      <w:lvlText w:val="%2."/>
      <w:lvlJc w:val="left"/>
      <w:pPr>
        <w:pStyle w:val="915"/>
        <w:ind w:left="1440" w:hanging="360"/>
        <w:tabs>
          <w:tab w:val="num" w:pos="1440" w:leader="none"/>
        </w:tabs>
      </w:pPr>
    </w:lvl>
    <w:lvl w:ilvl="2">
      <w:start w:val="1"/>
      <w:numFmt w:val="decimal"/>
      <w:isLgl w:val="false"/>
      <w:suff w:val="tab"/>
      <w:lvlText w:val="%3."/>
      <w:lvlJc w:val="left"/>
      <w:pPr>
        <w:pStyle w:val="915"/>
        <w:ind w:left="2160" w:hanging="360"/>
        <w:tabs>
          <w:tab w:val="num" w:pos="2160" w:leader="none"/>
        </w:tabs>
      </w:pPr>
    </w:lvl>
    <w:lvl w:ilvl="3">
      <w:start w:val="1"/>
      <w:numFmt w:val="decimal"/>
      <w:isLgl w:val="false"/>
      <w:suff w:val="tab"/>
      <w:lvlText w:val="%4."/>
      <w:lvlJc w:val="left"/>
      <w:pPr>
        <w:pStyle w:val="915"/>
        <w:ind w:left="2880" w:hanging="360"/>
        <w:tabs>
          <w:tab w:val="num" w:pos="2880" w:leader="none"/>
        </w:tabs>
      </w:pPr>
    </w:lvl>
    <w:lvl w:ilvl="4">
      <w:start w:val="1"/>
      <w:numFmt w:val="decimal"/>
      <w:isLgl w:val="false"/>
      <w:suff w:val="tab"/>
      <w:lvlText w:val="%5."/>
      <w:lvlJc w:val="left"/>
      <w:pPr>
        <w:pStyle w:val="915"/>
        <w:ind w:left="3600" w:hanging="360"/>
        <w:tabs>
          <w:tab w:val="num" w:pos="3600" w:leader="none"/>
        </w:tabs>
      </w:pPr>
    </w:lvl>
    <w:lvl w:ilvl="5">
      <w:start w:val="1"/>
      <w:numFmt w:val="decimal"/>
      <w:isLgl w:val="false"/>
      <w:suff w:val="tab"/>
      <w:lvlText w:val="%6."/>
      <w:lvlJc w:val="left"/>
      <w:pPr>
        <w:pStyle w:val="915"/>
        <w:ind w:left="4320" w:hanging="360"/>
        <w:tabs>
          <w:tab w:val="num" w:pos="4320" w:leader="none"/>
        </w:tabs>
      </w:pPr>
    </w:lvl>
    <w:lvl w:ilvl="6">
      <w:start w:val="1"/>
      <w:numFmt w:val="decimal"/>
      <w:isLgl w:val="false"/>
      <w:suff w:val="tab"/>
      <w:lvlText w:val="%7."/>
      <w:lvlJc w:val="left"/>
      <w:pPr>
        <w:pStyle w:val="915"/>
        <w:ind w:left="5040" w:hanging="360"/>
        <w:tabs>
          <w:tab w:val="num" w:pos="5040" w:leader="none"/>
        </w:tabs>
      </w:pPr>
    </w:lvl>
    <w:lvl w:ilvl="7">
      <w:start w:val="1"/>
      <w:numFmt w:val="decimal"/>
      <w:isLgl w:val="false"/>
      <w:suff w:val="tab"/>
      <w:lvlText w:val="%8."/>
      <w:lvlJc w:val="left"/>
      <w:pPr>
        <w:pStyle w:val="915"/>
        <w:ind w:left="5760" w:hanging="360"/>
        <w:tabs>
          <w:tab w:val="num" w:pos="5760" w:leader="none"/>
        </w:tabs>
      </w:pPr>
    </w:lvl>
    <w:lvl w:ilvl="8">
      <w:start w:val="1"/>
      <w:numFmt w:val="decimal"/>
      <w:isLgl w:val="false"/>
      <w:suff w:val="tab"/>
      <w:lvlText w:val="%9."/>
      <w:lvlJc w:val="left"/>
      <w:pPr>
        <w:pStyle w:val="915"/>
        <w:ind w:left="6480" w:hanging="360"/>
        <w:tabs>
          <w:tab w:val="num" w:pos="6480" w:leader="none"/>
        </w:tabs>
      </w:pPr>
    </w:lvl>
  </w:abstractNum>
  <w:abstractNum w:abstractNumId="9">
    <w:multiLevelType w:val="hybridMultilevel"/>
    <w:lvl w:ilvl="0">
      <w:start w:val="4"/>
      <w:numFmt w:val="chineseCounting"/>
      <w:isLgl w:val="false"/>
      <w:suff w:val="space"/>
      <w:lvlText w:val="第%1章"/>
      <w:lvlJc w:val="left"/>
      <w:pPr>
        <w:pStyle w:val="9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915"/>
        <w:ind w:left="0" w:firstLine="0"/>
      </w:pPr>
      <w:rPr>
        <w:rFonts w:ascii="Times New Roman" w:hAnsi="Times New Roman" w:cs="Times New Roman"/>
      </w:rPr>
    </w:lvl>
    <w:lvl w:ilvl="1">
      <w:start w:val="1"/>
      <w:numFmt w:val="decimal"/>
      <w:isLgl w:val="false"/>
      <w:suff w:val="tab"/>
      <w:lvlText w:val="%2."/>
      <w:lvlJc w:val="left"/>
      <w:pPr>
        <w:pStyle w:val="915"/>
        <w:ind w:left="1440" w:hanging="360"/>
        <w:tabs>
          <w:tab w:val="num" w:pos="1440" w:leader="none"/>
        </w:tabs>
      </w:pPr>
    </w:lvl>
    <w:lvl w:ilvl="2">
      <w:start w:val="1"/>
      <w:numFmt w:val="decimal"/>
      <w:isLgl w:val="false"/>
      <w:suff w:val="tab"/>
      <w:lvlText w:val="%3."/>
      <w:lvlJc w:val="left"/>
      <w:pPr>
        <w:pStyle w:val="915"/>
        <w:ind w:left="2160" w:hanging="360"/>
        <w:tabs>
          <w:tab w:val="num" w:pos="2160" w:leader="none"/>
        </w:tabs>
      </w:pPr>
    </w:lvl>
    <w:lvl w:ilvl="3">
      <w:start w:val="1"/>
      <w:numFmt w:val="decimal"/>
      <w:isLgl w:val="false"/>
      <w:suff w:val="tab"/>
      <w:lvlText w:val="%4."/>
      <w:lvlJc w:val="left"/>
      <w:pPr>
        <w:pStyle w:val="915"/>
        <w:ind w:left="2880" w:hanging="360"/>
        <w:tabs>
          <w:tab w:val="num" w:pos="2880" w:leader="none"/>
        </w:tabs>
      </w:pPr>
    </w:lvl>
    <w:lvl w:ilvl="4">
      <w:start w:val="1"/>
      <w:numFmt w:val="decimal"/>
      <w:isLgl w:val="false"/>
      <w:suff w:val="tab"/>
      <w:lvlText w:val="%5."/>
      <w:lvlJc w:val="left"/>
      <w:pPr>
        <w:pStyle w:val="915"/>
        <w:ind w:left="3600" w:hanging="360"/>
        <w:tabs>
          <w:tab w:val="num" w:pos="3600" w:leader="none"/>
        </w:tabs>
      </w:pPr>
    </w:lvl>
    <w:lvl w:ilvl="5">
      <w:start w:val="1"/>
      <w:numFmt w:val="decimal"/>
      <w:isLgl w:val="false"/>
      <w:suff w:val="tab"/>
      <w:lvlText w:val="%6."/>
      <w:lvlJc w:val="left"/>
      <w:pPr>
        <w:pStyle w:val="915"/>
        <w:ind w:left="4320" w:hanging="360"/>
        <w:tabs>
          <w:tab w:val="num" w:pos="4320" w:leader="none"/>
        </w:tabs>
      </w:pPr>
    </w:lvl>
    <w:lvl w:ilvl="6">
      <w:start w:val="1"/>
      <w:numFmt w:val="decimal"/>
      <w:isLgl w:val="false"/>
      <w:suff w:val="tab"/>
      <w:lvlText w:val="%7."/>
      <w:lvlJc w:val="left"/>
      <w:pPr>
        <w:pStyle w:val="915"/>
        <w:ind w:left="5040" w:hanging="360"/>
        <w:tabs>
          <w:tab w:val="num" w:pos="5040" w:leader="none"/>
        </w:tabs>
      </w:pPr>
    </w:lvl>
    <w:lvl w:ilvl="7">
      <w:start w:val="1"/>
      <w:numFmt w:val="decimal"/>
      <w:isLgl w:val="false"/>
      <w:suff w:val="tab"/>
      <w:lvlText w:val="%8."/>
      <w:lvlJc w:val="left"/>
      <w:pPr>
        <w:pStyle w:val="915"/>
        <w:ind w:left="5760" w:hanging="360"/>
        <w:tabs>
          <w:tab w:val="num" w:pos="5760" w:leader="none"/>
        </w:tabs>
      </w:pPr>
    </w:lvl>
    <w:lvl w:ilvl="8">
      <w:start w:val="1"/>
      <w:numFmt w:val="decimal"/>
      <w:isLgl w:val="false"/>
      <w:suff w:val="tab"/>
      <w:lvlText w:val="%9."/>
      <w:lvlJc w:val="left"/>
      <w:pPr>
        <w:pStyle w:val="915"/>
        <w:ind w:left="6480" w:hanging="360"/>
        <w:tabs>
          <w:tab w:val="num" w:pos="6480" w:leader="none"/>
        </w:tabs>
      </w:pPr>
    </w:lvl>
  </w:abstractNum>
  <w:num w:numId="1">
    <w:abstractNumId w:val="1"/>
  </w:num>
  <w:num w:numId="2">
    <w:abstractNumId w:val="9"/>
  </w:num>
  <w:num w:numId="3">
    <w:abstractNumId w:val="0"/>
  </w:num>
  <w:num w:numId="4">
    <w:abstractNumId w:val="6"/>
  </w:num>
  <w:num w:numId="5">
    <w:abstractNumId w:val="2"/>
  </w:num>
  <w:num w:numId="6">
    <w:abstractNumId w:val="4"/>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num>
  <w:num w:numId="11">
    <w:abstractNumId w:val="7"/>
  </w:num>
  <w:num w:numId="12">
    <w:abstractNumId w:val="4"/>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915"/>
    <w:next w:val="915"/>
    <w:link w:val="740"/>
    <w:uiPriority w:val="9"/>
    <w:qFormat/>
    <w:pPr>
      <w:keepLines/>
      <w:keepNext/>
      <w:spacing w:before="480" w:after="200"/>
      <w:outlineLvl w:val="0"/>
    </w:pPr>
    <w:rPr>
      <w:rFonts w:ascii="Arial" w:hAnsi="Arial" w:eastAsia="Arial" w:cs="Arial"/>
      <w:sz w:val="40"/>
      <w:szCs w:val="40"/>
    </w:rPr>
  </w:style>
  <w:style w:type="character" w:styleId="740">
    <w:name w:val="Heading 1 Char"/>
    <w:link w:val="739"/>
    <w:uiPriority w:val="9"/>
    <w:rPr>
      <w:rFonts w:ascii="Arial" w:hAnsi="Arial" w:eastAsia="Arial" w:cs="Arial"/>
      <w:sz w:val="40"/>
      <w:szCs w:val="40"/>
    </w:rPr>
  </w:style>
  <w:style w:type="paragraph" w:styleId="741">
    <w:name w:val="Heading 2"/>
    <w:basedOn w:val="915"/>
    <w:next w:val="915"/>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link w:val="741"/>
    <w:uiPriority w:val="9"/>
    <w:rPr>
      <w:rFonts w:ascii="Arial" w:hAnsi="Arial" w:eastAsia="Arial" w:cs="Arial"/>
      <w:sz w:val="34"/>
    </w:rPr>
  </w:style>
  <w:style w:type="paragraph" w:styleId="743">
    <w:name w:val="Heading 3"/>
    <w:basedOn w:val="915"/>
    <w:next w:val="915"/>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link w:val="743"/>
    <w:uiPriority w:val="9"/>
    <w:rPr>
      <w:rFonts w:ascii="Arial" w:hAnsi="Arial" w:eastAsia="Arial" w:cs="Arial"/>
      <w:sz w:val="30"/>
      <w:szCs w:val="30"/>
    </w:rPr>
  </w:style>
  <w:style w:type="paragraph" w:styleId="745">
    <w:name w:val="Heading 4"/>
    <w:basedOn w:val="915"/>
    <w:next w:val="915"/>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link w:val="745"/>
    <w:uiPriority w:val="9"/>
    <w:rPr>
      <w:rFonts w:ascii="Arial" w:hAnsi="Arial" w:eastAsia="Arial" w:cs="Arial"/>
      <w:b/>
      <w:bCs/>
      <w:sz w:val="26"/>
      <w:szCs w:val="26"/>
    </w:rPr>
  </w:style>
  <w:style w:type="paragraph" w:styleId="747">
    <w:name w:val="Heading 5"/>
    <w:basedOn w:val="915"/>
    <w:next w:val="915"/>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link w:val="747"/>
    <w:uiPriority w:val="9"/>
    <w:rPr>
      <w:rFonts w:ascii="Arial" w:hAnsi="Arial" w:eastAsia="Arial" w:cs="Arial"/>
      <w:b/>
      <w:bCs/>
      <w:sz w:val="24"/>
      <w:szCs w:val="24"/>
    </w:rPr>
  </w:style>
  <w:style w:type="paragraph" w:styleId="749">
    <w:name w:val="Heading 6"/>
    <w:basedOn w:val="915"/>
    <w:next w:val="915"/>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link w:val="749"/>
    <w:uiPriority w:val="9"/>
    <w:rPr>
      <w:rFonts w:ascii="Arial" w:hAnsi="Arial" w:eastAsia="Arial" w:cs="Arial"/>
      <w:b/>
      <w:bCs/>
      <w:sz w:val="22"/>
      <w:szCs w:val="22"/>
    </w:rPr>
  </w:style>
  <w:style w:type="paragraph" w:styleId="751">
    <w:name w:val="Heading 7"/>
    <w:basedOn w:val="915"/>
    <w:next w:val="915"/>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link w:val="751"/>
    <w:uiPriority w:val="9"/>
    <w:rPr>
      <w:rFonts w:ascii="Arial" w:hAnsi="Arial" w:eastAsia="Arial" w:cs="Arial"/>
      <w:b/>
      <w:bCs/>
      <w:i/>
      <w:iCs/>
      <w:sz w:val="22"/>
      <w:szCs w:val="22"/>
    </w:rPr>
  </w:style>
  <w:style w:type="paragraph" w:styleId="753">
    <w:name w:val="Heading 8"/>
    <w:basedOn w:val="915"/>
    <w:next w:val="915"/>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link w:val="753"/>
    <w:uiPriority w:val="9"/>
    <w:rPr>
      <w:rFonts w:ascii="Arial" w:hAnsi="Arial" w:eastAsia="Arial" w:cs="Arial"/>
      <w:i/>
      <w:iCs/>
      <w:sz w:val="22"/>
      <w:szCs w:val="22"/>
    </w:rPr>
  </w:style>
  <w:style w:type="paragraph" w:styleId="755">
    <w:name w:val="Heading 9"/>
    <w:basedOn w:val="915"/>
    <w:next w:val="915"/>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link w:val="755"/>
    <w:uiPriority w:val="9"/>
    <w:rPr>
      <w:rFonts w:ascii="Arial" w:hAnsi="Arial" w:eastAsia="Arial" w:cs="Arial"/>
      <w:i/>
      <w:iCs/>
      <w:sz w:val="21"/>
      <w:szCs w:val="21"/>
    </w:rPr>
  </w:style>
  <w:style w:type="paragraph" w:styleId="757">
    <w:name w:val="No Spacing"/>
    <w:uiPriority w:val="1"/>
    <w:qFormat/>
    <w:pPr>
      <w:spacing w:before="0" w:after="0" w:line="240" w:lineRule="auto"/>
    </w:pPr>
  </w:style>
  <w:style w:type="paragraph" w:styleId="758">
    <w:name w:val="Title"/>
    <w:basedOn w:val="915"/>
    <w:next w:val="915"/>
    <w:link w:val="759"/>
    <w:uiPriority w:val="10"/>
    <w:qFormat/>
    <w:pPr>
      <w:contextualSpacing/>
      <w:spacing w:before="300" w:after="200"/>
    </w:pPr>
    <w:rPr>
      <w:sz w:val="48"/>
      <w:szCs w:val="48"/>
    </w:rPr>
  </w:style>
  <w:style w:type="character" w:styleId="759">
    <w:name w:val="Title Char"/>
    <w:link w:val="758"/>
    <w:uiPriority w:val="10"/>
    <w:rPr>
      <w:sz w:val="48"/>
      <w:szCs w:val="48"/>
    </w:rPr>
  </w:style>
  <w:style w:type="paragraph" w:styleId="760">
    <w:name w:val="Subtitle"/>
    <w:basedOn w:val="915"/>
    <w:next w:val="915"/>
    <w:link w:val="761"/>
    <w:uiPriority w:val="11"/>
    <w:qFormat/>
    <w:pPr>
      <w:spacing w:before="200" w:after="200"/>
    </w:pPr>
    <w:rPr>
      <w:sz w:val="24"/>
      <w:szCs w:val="24"/>
    </w:rPr>
  </w:style>
  <w:style w:type="character" w:styleId="761">
    <w:name w:val="Subtitle Char"/>
    <w:link w:val="760"/>
    <w:uiPriority w:val="11"/>
    <w:rPr>
      <w:sz w:val="24"/>
      <w:szCs w:val="24"/>
    </w:rPr>
  </w:style>
  <w:style w:type="paragraph" w:styleId="762">
    <w:name w:val="Quote"/>
    <w:basedOn w:val="915"/>
    <w:next w:val="915"/>
    <w:link w:val="763"/>
    <w:uiPriority w:val="29"/>
    <w:qFormat/>
    <w:pPr>
      <w:ind w:left="720" w:right="720"/>
    </w:pPr>
    <w:rPr>
      <w:i/>
    </w:rPr>
  </w:style>
  <w:style w:type="character" w:styleId="763">
    <w:name w:val="Quote Char"/>
    <w:link w:val="762"/>
    <w:uiPriority w:val="29"/>
    <w:rPr>
      <w:i/>
    </w:rPr>
  </w:style>
  <w:style w:type="paragraph" w:styleId="764">
    <w:name w:val="Intense Quote"/>
    <w:basedOn w:val="915"/>
    <w:next w:val="915"/>
    <w:link w:val="7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5">
    <w:name w:val="Intense Quote Char"/>
    <w:link w:val="764"/>
    <w:uiPriority w:val="30"/>
    <w:rPr>
      <w:i/>
    </w:rPr>
  </w:style>
  <w:style w:type="paragraph" w:styleId="766">
    <w:name w:val="Header"/>
    <w:basedOn w:val="915"/>
    <w:link w:val="767"/>
    <w:uiPriority w:val="99"/>
    <w:unhideWhenUsed/>
    <w:pPr>
      <w:spacing w:after="0" w:line="240" w:lineRule="auto"/>
      <w:tabs>
        <w:tab w:val="center" w:pos="7143" w:leader="none"/>
        <w:tab w:val="right" w:pos="14287" w:leader="none"/>
      </w:tabs>
    </w:pPr>
  </w:style>
  <w:style w:type="character" w:styleId="767">
    <w:name w:val="Header Char"/>
    <w:link w:val="766"/>
    <w:uiPriority w:val="99"/>
  </w:style>
  <w:style w:type="paragraph" w:styleId="768">
    <w:name w:val="Footer"/>
    <w:basedOn w:val="915"/>
    <w:link w:val="771"/>
    <w:uiPriority w:val="99"/>
    <w:unhideWhenUsed/>
    <w:pPr>
      <w:spacing w:after="0" w:line="240" w:lineRule="auto"/>
      <w:tabs>
        <w:tab w:val="center" w:pos="7143" w:leader="none"/>
        <w:tab w:val="right" w:pos="14287" w:leader="none"/>
      </w:tabs>
    </w:pPr>
  </w:style>
  <w:style w:type="character" w:styleId="769">
    <w:name w:val="Footer Char"/>
    <w:link w:val="768"/>
    <w:uiPriority w:val="99"/>
  </w:style>
  <w:style w:type="paragraph" w:styleId="770">
    <w:name w:val="Caption"/>
    <w:basedOn w:val="915"/>
    <w:next w:val="915"/>
    <w:uiPriority w:val="35"/>
    <w:semiHidden/>
    <w:unhideWhenUsed/>
    <w:qFormat/>
    <w:pPr>
      <w:spacing w:line="276" w:lineRule="auto"/>
    </w:pPr>
    <w:rPr>
      <w:b/>
      <w:bCs/>
      <w:color w:val="4f81bd" w:themeColor="accent1"/>
      <w:sz w:val="18"/>
      <w:szCs w:val="18"/>
    </w:rPr>
  </w:style>
  <w:style w:type="character" w:styleId="771">
    <w:name w:val="Caption Char"/>
    <w:basedOn w:val="770"/>
    <w:link w:val="768"/>
    <w:uiPriority w:val="99"/>
  </w:style>
  <w:style w:type="table" w:styleId="7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8">
    <w:name w:val="Hyperlink"/>
    <w:uiPriority w:val="99"/>
    <w:unhideWhenUsed/>
    <w:rPr>
      <w:color w:val="0000ff" w:themeColor="hyperlink"/>
      <w:u w:val="single"/>
    </w:rPr>
  </w:style>
  <w:style w:type="paragraph" w:styleId="899">
    <w:name w:val="footnote text"/>
    <w:basedOn w:val="915"/>
    <w:link w:val="900"/>
    <w:uiPriority w:val="99"/>
    <w:semiHidden/>
    <w:unhideWhenUsed/>
    <w:pPr>
      <w:spacing w:after="40" w:line="240" w:lineRule="auto"/>
    </w:pPr>
    <w:rPr>
      <w:sz w:val="18"/>
    </w:rPr>
  </w:style>
  <w:style w:type="character" w:styleId="900">
    <w:name w:val="Footnote Text Char"/>
    <w:link w:val="899"/>
    <w:uiPriority w:val="99"/>
    <w:rPr>
      <w:sz w:val="18"/>
    </w:rPr>
  </w:style>
  <w:style w:type="character" w:styleId="901">
    <w:name w:val="footnote reference"/>
    <w:uiPriority w:val="99"/>
    <w:unhideWhenUsed/>
    <w:rPr>
      <w:vertAlign w:val="superscript"/>
    </w:rPr>
  </w:style>
  <w:style w:type="paragraph" w:styleId="902">
    <w:name w:val="endnote text"/>
    <w:basedOn w:val="915"/>
    <w:link w:val="903"/>
    <w:uiPriority w:val="99"/>
    <w:semiHidden/>
    <w:unhideWhenUsed/>
    <w:pPr>
      <w:spacing w:after="0" w:line="240" w:lineRule="auto"/>
    </w:pPr>
    <w:rPr>
      <w:sz w:val="20"/>
    </w:rPr>
  </w:style>
  <w:style w:type="character" w:styleId="903">
    <w:name w:val="Endnote Text Char"/>
    <w:link w:val="902"/>
    <w:uiPriority w:val="99"/>
    <w:rPr>
      <w:sz w:val="20"/>
    </w:rPr>
  </w:style>
  <w:style w:type="character" w:styleId="904">
    <w:name w:val="endnote reference"/>
    <w:uiPriority w:val="99"/>
    <w:semiHidden/>
    <w:unhideWhenUsed/>
    <w:rPr>
      <w:vertAlign w:val="superscript"/>
    </w:rPr>
  </w:style>
  <w:style w:type="paragraph" w:styleId="905">
    <w:name w:val="toc 2"/>
    <w:basedOn w:val="915"/>
    <w:next w:val="915"/>
    <w:uiPriority w:val="39"/>
    <w:unhideWhenUsed/>
    <w:pPr>
      <w:ind w:left="283" w:right="0" w:firstLine="0"/>
      <w:spacing w:after="57"/>
    </w:pPr>
  </w:style>
  <w:style w:type="paragraph" w:styleId="906">
    <w:name w:val="toc 3"/>
    <w:basedOn w:val="915"/>
    <w:next w:val="915"/>
    <w:uiPriority w:val="39"/>
    <w:unhideWhenUsed/>
    <w:pPr>
      <w:ind w:left="567" w:right="0" w:firstLine="0"/>
      <w:spacing w:after="57"/>
    </w:pPr>
  </w:style>
  <w:style w:type="paragraph" w:styleId="907">
    <w:name w:val="toc 4"/>
    <w:basedOn w:val="915"/>
    <w:next w:val="915"/>
    <w:uiPriority w:val="39"/>
    <w:unhideWhenUsed/>
    <w:pPr>
      <w:ind w:left="850" w:right="0" w:firstLine="0"/>
      <w:spacing w:after="57"/>
    </w:pPr>
  </w:style>
  <w:style w:type="paragraph" w:styleId="908">
    <w:name w:val="toc 5"/>
    <w:basedOn w:val="915"/>
    <w:next w:val="915"/>
    <w:uiPriority w:val="39"/>
    <w:unhideWhenUsed/>
    <w:pPr>
      <w:ind w:left="1134" w:right="0" w:firstLine="0"/>
      <w:spacing w:after="57"/>
    </w:pPr>
  </w:style>
  <w:style w:type="paragraph" w:styleId="909">
    <w:name w:val="toc 6"/>
    <w:basedOn w:val="915"/>
    <w:next w:val="915"/>
    <w:uiPriority w:val="39"/>
    <w:unhideWhenUsed/>
    <w:pPr>
      <w:ind w:left="1417" w:right="0" w:firstLine="0"/>
      <w:spacing w:after="57"/>
    </w:pPr>
  </w:style>
  <w:style w:type="paragraph" w:styleId="910">
    <w:name w:val="toc 7"/>
    <w:basedOn w:val="915"/>
    <w:next w:val="915"/>
    <w:uiPriority w:val="39"/>
    <w:unhideWhenUsed/>
    <w:pPr>
      <w:ind w:left="1701" w:right="0" w:firstLine="0"/>
      <w:spacing w:after="57"/>
    </w:pPr>
  </w:style>
  <w:style w:type="paragraph" w:styleId="911">
    <w:name w:val="toc 8"/>
    <w:basedOn w:val="915"/>
    <w:next w:val="915"/>
    <w:uiPriority w:val="39"/>
    <w:unhideWhenUsed/>
    <w:pPr>
      <w:ind w:left="1984" w:right="0" w:firstLine="0"/>
      <w:spacing w:after="57"/>
    </w:pPr>
  </w:style>
  <w:style w:type="paragraph" w:styleId="912">
    <w:name w:val="toc 9"/>
    <w:basedOn w:val="915"/>
    <w:next w:val="915"/>
    <w:uiPriority w:val="39"/>
    <w:unhideWhenUsed/>
    <w:pPr>
      <w:ind w:left="2268" w:right="0" w:firstLine="0"/>
      <w:spacing w:after="57"/>
    </w:pPr>
  </w:style>
  <w:style w:type="paragraph" w:styleId="913">
    <w:name w:val="TOC Heading"/>
    <w:uiPriority w:val="39"/>
    <w:unhideWhenUsed/>
  </w:style>
  <w:style w:type="paragraph" w:styleId="914">
    <w:name w:val="table of figures"/>
    <w:basedOn w:val="915"/>
    <w:next w:val="915"/>
    <w:uiPriority w:val="99"/>
    <w:unhideWhenUsed/>
    <w:pPr>
      <w:spacing w:after="0" w:afterAutospacing="0"/>
    </w:pPr>
  </w:style>
  <w:style w:type="paragraph" w:styleId="915" w:default="1">
    <w:name w:val="Normal"/>
    <w:next w:val="922"/>
    <w:link w:val="915"/>
    <w:qFormat/>
    <w:pPr>
      <w:jc w:val="both"/>
      <w:widowControl w:val="off"/>
    </w:pPr>
    <w:rPr>
      <w:sz w:val="21"/>
      <w:szCs w:val="22"/>
      <w:lang w:val="en-US" w:eastAsia="zh-CN" w:bidi="ar-SA"/>
    </w:rPr>
  </w:style>
  <w:style w:type="paragraph" w:styleId="916">
    <w:name w:val="标题 1"/>
    <w:basedOn w:val="915"/>
    <w:next w:val="915"/>
    <w:link w:val="915"/>
    <w:uiPriority w:val="9"/>
    <w:qFormat/>
    <w:pPr>
      <w:keepLines/>
      <w:keepNext/>
      <w:spacing w:before="340" w:after="330" w:line="578" w:lineRule="auto"/>
      <w:outlineLvl w:val="0"/>
    </w:pPr>
    <w:rPr>
      <w:b/>
      <w:bCs/>
      <w:sz w:val="44"/>
      <w:szCs w:val="44"/>
    </w:rPr>
  </w:style>
  <w:style w:type="paragraph" w:styleId="917">
    <w:name w:val="标题 2"/>
    <w:basedOn w:val="915"/>
    <w:next w:val="924"/>
    <w:link w:val="915"/>
    <w:qFormat/>
    <w:pPr>
      <w:jc w:val="center"/>
      <w:keepLines/>
      <w:keepNext/>
      <w:spacing w:before="260" w:after="260" w:line="416" w:lineRule="auto"/>
      <w:outlineLvl w:val="1"/>
    </w:pPr>
    <w:rPr>
      <w:rFonts w:ascii="Arial" w:hAnsi="Arial" w:eastAsia="幼圆" w:cs="Arial"/>
      <w:b/>
      <w:bCs/>
      <w:sz w:val="44"/>
      <w:szCs w:val="44"/>
    </w:rPr>
  </w:style>
  <w:style w:type="paragraph" w:styleId="918">
    <w:name w:val="标题 3"/>
    <w:basedOn w:val="915"/>
    <w:next w:val="915"/>
    <w:link w:val="915"/>
    <w:qFormat/>
    <w:pPr>
      <w:keepLines/>
      <w:keepNext/>
      <w:spacing w:before="260" w:after="260" w:line="416" w:lineRule="auto"/>
      <w:outlineLvl w:val="2"/>
    </w:pPr>
    <w:rPr>
      <w:b/>
      <w:bCs/>
      <w:sz w:val="32"/>
      <w:szCs w:val="32"/>
    </w:rPr>
  </w:style>
  <w:style w:type="character" w:styleId="919">
    <w:name w:val="默认段落字体"/>
    <w:next w:val="919"/>
    <w:link w:val="915"/>
    <w:semiHidden/>
    <w:qFormat/>
  </w:style>
  <w:style w:type="table" w:styleId="920">
    <w:name w:val="普通表格"/>
    <w:next w:val="920"/>
    <w:link w:val="915"/>
    <w:semiHidden/>
    <w:qFormat/>
    <w:tblPr/>
  </w:style>
  <w:style w:type="numbering" w:styleId="921">
    <w:name w:val="无列表"/>
    <w:next w:val="921"/>
    <w:link w:val="915"/>
    <w:uiPriority w:val="99"/>
    <w:semiHidden/>
    <w:unhideWhenUsed/>
  </w:style>
  <w:style w:type="paragraph" w:styleId="922">
    <w:name w:val="正文文本"/>
    <w:basedOn w:val="915"/>
    <w:next w:val="915"/>
    <w:link w:val="923"/>
    <w:qFormat/>
    <w:rPr>
      <w:rFonts w:ascii="楷体_GB2312" w:hAnsi="Arial" w:eastAsia="楷体_GB2312"/>
      <w:sz w:val="28"/>
      <w:szCs w:val="28"/>
    </w:rPr>
  </w:style>
  <w:style w:type="character" w:styleId="923">
    <w:name w:val="正文文本 字符"/>
    <w:next w:val="923"/>
    <w:link w:val="922"/>
    <w:rPr>
      <w:rFonts w:ascii="楷体_GB2312" w:hAnsi="Arial" w:eastAsia="楷体_GB2312"/>
      <w:sz w:val="28"/>
      <w:szCs w:val="28"/>
    </w:rPr>
  </w:style>
  <w:style w:type="paragraph" w:styleId="924">
    <w:name w:val="正文缩进"/>
    <w:basedOn w:val="915"/>
    <w:next w:val="924"/>
    <w:link w:val="915"/>
    <w:unhideWhenUsed/>
    <w:qFormat/>
    <w:pPr>
      <w:ind w:firstLine="420"/>
    </w:pPr>
  </w:style>
  <w:style w:type="paragraph" w:styleId="925">
    <w:name w:val="批注文字"/>
    <w:basedOn w:val="915"/>
    <w:next w:val="925"/>
    <w:link w:val="926"/>
    <w:pPr>
      <w:jc w:val="left"/>
    </w:pPr>
  </w:style>
  <w:style w:type="character" w:styleId="926">
    <w:name w:val="批注文字 字符"/>
    <w:next w:val="926"/>
    <w:link w:val="925"/>
    <w:rPr>
      <w:sz w:val="21"/>
      <w:szCs w:val="22"/>
    </w:rPr>
  </w:style>
  <w:style w:type="paragraph" w:styleId="927">
    <w:name w:val="索引 4"/>
    <w:basedOn w:val="915"/>
    <w:next w:val="915"/>
    <w:link w:val="915"/>
    <w:qFormat/>
    <w:pPr>
      <w:ind w:left="600"/>
    </w:pPr>
    <w:rPr>
      <w:szCs w:val="24"/>
    </w:rPr>
  </w:style>
  <w:style w:type="paragraph" w:styleId="928">
    <w:name w:val="纯文本"/>
    <w:basedOn w:val="915"/>
    <w:next w:val="928"/>
    <w:link w:val="915"/>
    <w:uiPriority w:val="99"/>
    <w:qFormat/>
    <w:rPr>
      <w:rFonts w:ascii="宋体" w:hAnsi="Courier New"/>
      <w:sz w:val="20"/>
      <w:szCs w:val="21"/>
    </w:rPr>
  </w:style>
  <w:style w:type="paragraph" w:styleId="929">
    <w:name w:val="页脚"/>
    <w:basedOn w:val="915"/>
    <w:next w:val="929"/>
    <w:link w:val="915"/>
    <w:uiPriority w:val="99"/>
    <w:unhideWhenUsed/>
    <w:qFormat/>
    <w:pPr>
      <w:jc w:val="left"/>
      <w:tabs>
        <w:tab w:val="center" w:pos="4153" w:leader="none"/>
        <w:tab w:val="right" w:pos="8306" w:leader="none"/>
      </w:tabs>
    </w:pPr>
    <w:rPr>
      <w:sz w:val="18"/>
      <w:szCs w:val="18"/>
    </w:rPr>
  </w:style>
  <w:style w:type="paragraph" w:styleId="930">
    <w:name w:val="页眉"/>
    <w:basedOn w:val="915"/>
    <w:next w:val="930"/>
    <w:link w:val="915"/>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1">
    <w:name w:val="toc 1"/>
    <w:basedOn w:val="915"/>
    <w:next w:val="915"/>
    <w:link w:val="915"/>
    <w:uiPriority w:val="39"/>
    <w:unhideWhenUsed/>
    <w:qFormat/>
  </w:style>
  <w:style w:type="paragraph" w:styleId="932">
    <w:name w:val="普通(网站)"/>
    <w:basedOn w:val="915"/>
    <w:next w:val="932"/>
    <w:link w:val="915"/>
    <w:uiPriority w:val="99"/>
    <w:qFormat/>
    <w:rPr>
      <w:rFonts w:ascii="Times New Roman" w:hAnsi="Times New Roman"/>
      <w:sz w:val="24"/>
    </w:rPr>
  </w:style>
  <w:style w:type="paragraph" w:styleId="933">
    <w:name w:val="正文文本首行缩进"/>
    <w:basedOn w:val="922"/>
    <w:next w:val="933"/>
    <w:link w:val="934"/>
    <w:qFormat/>
    <w:pPr>
      <w:ind w:firstLine="420"/>
      <w:spacing w:after="120"/>
    </w:pPr>
    <w:rPr>
      <w:position w:val="-10"/>
      <w:sz w:val="21"/>
      <w:szCs w:val="24"/>
      <w:lang w:val="zh-CN"/>
    </w:rPr>
  </w:style>
  <w:style w:type="character" w:styleId="934">
    <w:name w:val="正文文本首行缩进 字符"/>
    <w:next w:val="934"/>
    <w:link w:val="933"/>
    <w:qFormat/>
    <w:rPr>
      <w:rFonts w:ascii="楷体_GB2312" w:hAnsi="Arial" w:eastAsia="楷体_GB2312"/>
      <w:position w:val="-10"/>
      <w:sz w:val="21"/>
      <w:szCs w:val="24"/>
      <w:lang w:val="zh-CN"/>
    </w:rPr>
  </w:style>
  <w:style w:type="table" w:styleId="935">
    <w:name w:val="网格型"/>
    <w:basedOn w:val="920"/>
    <w:next w:val="935"/>
    <w:link w:val="915"/>
    <w:uiPriority w:val="99"/>
    <w:qFormat/>
    <w:pPr>
      <w:spacing w:after="0" w:line="240" w:lineRule="auto"/>
    </w:pPr>
    <w:tblPr/>
  </w:style>
  <w:style w:type="character" w:styleId="936">
    <w:name w:val="要点"/>
    <w:next w:val="936"/>
    <w:link w:val="915"/>
    <w:qFormat/>
    <w:rPr>
      <w:b/>
    </w:rPr>
  </w:style>
  <w:style w:type="character" w:styleId="937">
    <w:name w:val="强调"/>
    <w:next w:val="937"/>
    <w:link w:val="915"/>
    <w:qFormat/>
    <w:rPr>
      <w:i/>
    </w:rPr>
  </w:style>
  <w:style w:type="character" w:styleId="938">
    <w:name w:val="超链接"/>
    <w:next w:val="938"/>
    <w:link w:val="915"/>
    <w:rPr>
      <w:color w:val="0563c1"/>
      <w:u w:val="single"/>
    </w:rPr>
  </w:style>
  <w:style w:type="paragraph" w:styleId="939">
    <w:name w:val="正文1"/>
    <w:basedOn w:val="915"/>
    <w:next w:val="940"/>
    <w:link w:val="915"/>
    <w:qFormat/>
    <w:pPr>
      <w:jc w:val="left"/>
      <w:spacing w:line="360" w:lineRule="atLeast"/>
    </w:pPr>
    <w:rPr>
      <w:rFonts w:ascii="宋体" w:hAnsi="Calibri" w:eastAsia="宋体" w:cs="Times New Roman"/>
      <w:sz w:val="24"/>
      <w:szCs w:val="20"/>
    </w:rPr>
  </w:style>
  <w:style w:type="paragraph" w:styleId="940">
    <w:name w:val="正文文本1"/>
    <w:basedOn w:val="939"/>
    <w:next w:val="941"/>
    <w:link w:val="915"/>
    <w:qFormat/>
    <w:pPr>
      <w:spacing w:after="120"/>
    </w:pPr>
    <w:rPr>
      <w:lang w:eastAsia="en-US"/>
    </w:rPr>
  </w:style>
  <w:style w:type="paragraph" w:styleId="941">
    <w:name w:val="一级条标题"/>
    <w:basedOn w:val="942"/>
    <w:next w:val="943"/>
    <w:link w:val="915"/>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42">
    <w:name w:val="章标题"/>
    <w:next w:val="915"/>
    <w:link w:val="915"/>
    <w:qFormat/>
    <w:pPr>
      <w:ind w:left="810" w:hanging="810"/>
      <w:jc w:val="both"/>
      <w:spacing w:before="50" w:after="50"/>
      <w:tabs>
        <w:tab w:val="left" w:pos="810" w:leader="none"/>
        <w:tab w:val="left" w:pos="1265" w:leader="none"/>
      </w:tabs>
      <w:outlineLvl w:val="1"/>
    </w:pPr>
    <w:rPr>
      <w:rFonts w:ascii="黑体" w:eastAsia="黑体"/>
      <w:sz w:val="21"/>
      <w:szCs w:val="22"/>
      <w:lang w:val="en-US" w:eastAsia="zh-CN" w:bidi="ar-SA"/>
    </w:rPr>
  </w:style>
  <w:style w:type="paragraph" w:styleId="943">
    <w:name w:val="段"/>
    <w:basedOn w:val="939"/>
    <w:next w:val="915"/>
    <w:link w:val="915"/>
    <w:qFormat/>
    <w:pPr>
      <w:ind w:firstLine="200"/>
      <w:widowControl/>
    </w:pPr>
    <w:rPr>
      <w:sz w:val="20"/>
    </w:rPr>
  </w:style>
  <w:style w:type="paragraph" w:styleId="944">
    <w:name w:val="列表段落"/>
    <w:basedOn w:val="915"/>
    <w:next w:val="944"/>
    <w:link w:val="915"/>
    <w:qFormat/>
    <w:pPr>
      <w:ind w:left="720"/>
      <w:jc w:val="left"/>
      <w:widowControl/>
    </w:pPr>
    <w:rPr>
      <w:rFonts w:ascii="Calibri" w:hAnsi="Calibri"/>
      <w:szCs w:val="24"/>
      <w:lang w:eastAsia="en-US" w:bidi="en-US"/>
    </w:rPr>
  </w:style>
  <w:style w:type="paragraph" w:styleId="945">
    <w:name w:val="普通正文"/>
    <w:basedOn w:val="915"/>
    <w:next w:val="945"/>
    <w:link w:val="915"/>
    <w:qFormat/>
    <w:pPr>
      <w:ind w:firstLine="480"/>
      <w:jc w:val="left"/>
      <w:spacing w:before="120" w:after="120" w:line="360" w:lineRule="auto"/>
    </w:pPr>
    <w:rPr>
      <w:rFonts w:ascii="Arial" w:hAnsi="Arial"/>
      <w:sz w:val="24"/>
      <w:szCs w:val="24"/>
    </w:rPr>
  </w:style>
  <w:style w:type="paragraph" w:styleId="946">
    <w:name w:val="Char"/>
    <w:basedOn w:val="915"/>
    <w:next w:val="946"/>
    <w:link w:val="915"/>
    <w:qFormat/>
    <w:pPr>
      <w:ind w:firstLine="200"/>
      <w:tabs>
        <w:tab w:val="left" w:pos="360" w:leader="none"/>
      </w:tabs>
    </w:pPr>
    <w:rPr>
      <w:rFonts w:ascii="Times New Roman" w:hAnsi="Times New Roman"/>
      <w:sz w:val="28"/>
      <w:szCs w:val="30"/>
    </w:rPr>
  </w:style>
  <w:style w:type="paragraph" w:styleId="947">
    <w:name w:val="Default"/>
    <w:next w:val="947"/>
    <w:link w:val="915"/>
    <w:uiPriority w:val="99"/>
    <w:qFormat/>
    <w:pPr>
      <w:widowControl w:val="off"/>
    </w:pPr>
    <w:rPr>
      <w:rFonts w:ascii="MS Mincho" w:hAnsi="MS Mincho"/>
      <w:color w:val="000000"/>
      <w:sz w:val="21"/>
      <w:szCs w:val="24"/>
      <w:lang w:val="en-US" w:eastAsia="zh-CN" w:bidi="ar-SA"/>
    </w:rPr>
  </w:style>
  <w:style w:type="paragraph" w:styleId="948">
    <w:name w:val="p0"/>
    <w:basedOn w:val="915"/>
    <w:next w:val="948"/>
    <w:link w:val="915"/>
    <w:pPr>
      <w:jc w:val="left"/>
      <w:spacing w:before="100" w:beforeAutospacing="1" w:after="100" w:afterAutospacing="1"/>
      <w:widowControl/>
    </w:pPr>
    <w:rPr>
      <w:rFonts w:ascii="宋体" w:hAnsi="宋体" w:eastAsia="宋体" w:cs="宋体"/>
      <w:sz w:val="24"/>
      <w:szCs w:val="24"/>
    </w:rPr>
  </w:style>
  <w:style w:type="character" w:styleId="949">
    <w:name w:val="未处理的提及"/>
    <w:next w:val="949"/>
    <w:link w:val="915"/>
    <w:uiPriority w:val="99"/>
    <w:unhideWhenUsed/>
    <w:rPr>
      <w:color w:val="605e5c"/>
      <w:shd w:val="clear" w:color="auto" w:fill="e1dfdd"/>
    </w:rPr>
  </w:style>
  <w:style w:type="paragraph" w:styleId="950">
    <w:name w:val="List Paragraph"/>
    <w:basedOn w:val="915"/>
    <w:next w:val="950"/>
    <w:link w:val="915"/>
    <w:pPr>
      <w:ind w:firstLine="420"/>
    </w:pPr>
    <w:rPr>
      <w:szCs w:val="21"/>
    </w:rPr>
  </w:style>
  <w:style w:type="character" w:styleId="951" w:default="1">
    <w:name w:val="Default Paragraph Font"/>
    <w:uiPriority w:val="1"/>
    <w:semiHidden/>
    <w:unhideWhenUsed/>
  </w:style>
  <w:style w:type="numbering" w:styleId="952" w:default="1">
    <w:name w:val="No List"/>
    <w:uiPriority w:val="99"/>
    <w:semiHidden/>
    <w:unhideWhenUsed/>
  </w:style>
  <w:style w:type="table" w:styleId="9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dc:creator>
  <cp:lastModifiedBy>熊文宇</cp:lastModifiedBy>
  <cp:revision>37</cp:revision>
  <dcterms:created xsi:type="dcterms:W3CDTF">2026-01-07T07:26:00Z</dcterms:created>
  <dcterms:modified xsi:type="dcterms:W3CDTF">2026-02-02T08:07:04Z</dcterms:modified>
  <cp:version>1048576</cp:version>
</cp:coreProperties>
</file>