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JSZC-321092-SWGC-G2026-0007</w:t>
      </w:r>
      <w:r/>
    </w:p>
    <w:p>
      <w:pPr>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lang w:eastAsia="zh-CN"/>
        </w:rPr>
      </w:r>
      <w:r/>
    </w:p>
    <w:p>
      <w:pPr>
        <w:jc w:val="center"/>
        <w:pageBreakBefore w:val="0"/>
        <w:spacing w:line="360" w:lineRule="auto"/>
        <w:rPr>
          <w:rFonts w:hint="eastAsia" w:ascii="Times New Roman" w:hAnsi="Times New Roman"/>
          <w:b/>
          <w:bCs/>
          <w:color w:val="auto"/>
          <w:sz w:val="36"/>
          <w:highlight w:val="none"/>
          <w:lang w:eastAsia="zh-CN"/>
        </w:rPr>
      </w:pPr>
      <w:r>
        <w:rPr>
          <w:rFonts w:hint="eastAsia" w:ascii="Times New Roman" w:hAnsi="Times New Roman"/>
          <w:b/>
          <w:bCs/>
          <w:color w:val="auto"/>
          <w:sz w:val="36"/>
          <w:highlight w:val="none"/>
          <w:lang w:eastAsia="zh-CN"/>
        </w:rPr>
        <w:t xml:space="preserve">景区机关大院综合后勤服务项目</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5" o:title=""/>
              </v:shape>
            </w:pict>
          </mc:Fallback>
        </mc:AlternateContent>
      </w:r>
      <w:r/>
    </w:p>
    <w:p>
      <w:pPr>
        <w:pStyle w:val="907"/>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b/>
          <w:bCs/>
          <w:color w:val="auto"/>
          <w:sz w:val="36"/>
          <w:highlight w:val="none"/>
        </w:rPr>
        <w:t xml:space="preserve">202</w:t>
      </w:r>
      <w:r>
        <w:rPr>
          <w:rFonts w:hint="default" w:ascii="Times New Roman" w:hAnsi="Times New Roman"/>
          <w:b/>
          <w:bCs/>
          <w:color w:val="auto"/>
          <w:sz w:val="36"/>
          <w:highlight w:val="none"/>
          <w:lang w:val="en-US" w:eastAsia="zh-CN"/>
        </w:rPr>
        <w:t xml:space="preserve">6</w:t>
      </w:r>
      <w:r>
        <w:rPr>
          <w:rFonts w:hint="eastAsia" w:ascii="Times New Roman" w:hAnsi="Times New Roman" w:eastAsia="宋体"/>
          <w:b/>
          <w:bCs/>
          <w:color w:val="auto"/>
          <w:sz w:val="36"/>
          <w:highlight w:val="none"/>
        </w:rPr>
        <w:t xml:space="preserve">年</w:t>
      </w:r>
      <w:r>
        <w:rPr>
          <w:rFonts w:hint="default" w:ascii="Times New Roman" w:hAnsi="Times New Roman"/>
          <w:b/>
          <w:bCs/>
          <w:color w:val="auto"/>
          <w:sz w:val="36"/>
          <w:highlight w:val="none"/>
          <w:lang w:val="en-US" w:eastAsia="zh-CN"/>
        </w:rPr>
        <w:t xml:space="preserve">1</w:t>
      </w:r>
      <w:r>
        <w:rPr>
          <w:rFonts w:ascii="Times New Roman" w:hAnsi="Times New Roman" w:eastAsia="宋体"/>
          <w:b/>
          <w:bCs/>
          <w:color w:val="auto"/>
          <w:sz w:val="36"/>
          <w:highlight w:val="none"/>
        </w:rPr>
        <w:t xml:space="preserve">月</w:t>
      </w:r>
      <w:r>
        <w:rPr>
          <w:rFonts w:hint="default" w:ascii="Times New Roman" w:hAnsi="Times New Roman"/>
          <w:b/>
          <w:bCs/>
          <w:color w:val="auto"/>
          <w:sz w:val="36"/>
          <w:highlight w:val="none"/>
          <w:lang w:val="en-US" w:eastAsia="zh-CN"/>
        </w:rPr>
        <w:t xml:space="preserve">12</w:t>
      </w:r>
      <w:r>
        <w:rPr>
          <w:rFonts w:hint="eastAsia" w:ascii="Times New Roman" w:hAnsi="Times New Roman" w:eastAsia="宋体"/>
          <w:b/>
          <w:bCs/>
          <w:color w:val="auto"/>
          <w:sz w:val="36"/>
          <w:highlight w:val="none"/>
        </w:rPr>
        <w:t xml:space="preserve">日</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907"/>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hint="eastAsia" w:ascii="Times New Roman" w:hAnsi="Times New Roman" w:eastAsia="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olor w:val="auto"/>
          <w:sz w:val="32"/>
          <w:highlight w:val="none"/>
        </w:rPr>
      </w:r>
      <w:r/>
    </w:p>
    <w:p>
      <w:pPr>
        <w:pStyle w:val="908"/>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jc w:val="center"/>
        <w:pageBreakBefore w:val="0"/>
        <w:spacing w:line="360" w:lineRule="auto"/>
        <w:rPr>
          <w:rFonts w:hint="eastAsia" w:ascii="Times New Roman" w:hAnsi="Times New Roman" w:eastAsia="宋体"/>
          <w:color w:val="auto"/>
          <w:sz w:val="32"/>
          <w:highlight w:val="none"/>
        </w:rPr>
      </w:pPr>
      <w:r>
        <w:rPr>
          <w:rFonts w:hint="eastAsia" w:ascii="Times New Roman" w:hAnsi="Times New Roman" w:eastAsia="宋体"/>
          <w:color w:val="auto"/>
          <w:sz w:val="32"/>
          <w:highlight w:val="none"/>
        </w:rPr>
      </w:r>
      <w:r/>
    </w:p>
    <w:p>
      <w:pPr>
        <w:jc w:val="center"/>
        <w:pageBreakBefore w:val="0"/>
        <w:spacing w:line="360" w:lineRule="auto"/>
        <w:rPr>
          <w:rFonts w:hint="eastAsia" w:ascii="Times New Roman" w:hAnsi="Times New Roman" w:eastAsia="宋体"/>
          <w:color w:val="auto"/>
          <w:sz w:val="32"/>
          <w:highlight w:val="none"/>
        </w:rPr>
      </w:pPr>
      <w:r>
        <w:rPr>
          <w:rFonts w:hint="eastAsia" w:ascii="Times New Roman" w:hAnsi="Times New Roman" w:eastAsia="宋体"/>
          <w:color w:val="auto"/>
          <w:sz w:val="32"/>
          <w:highlight w:val="none"/>
        </w:rPr>
      </w:r>
      <w:r/>
    </w:p>
    <w:p>
      <w:pPr>
        <w:jc w:val="center"/>
        <w:keepLines w:val="0"/>
        <w:keepNext w:val="0"/>
        <w:pageBreakBefore w:val="0"/>
        <w:spacing w:line="480" w:lineRule="auto"/>
        <w:widowControl w:val="off"/>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目 录</w:t>
      </w:r>
      <w:r/>
    </w:p>
    <w:p>
      <w:pPr>
        <w:pStyle w:val="913"/>
        <w:keepLines w:val="0"/>
        <w:keepNext w:val="0"/>
        <w:pageBreakBefore w:val="0"/>
        <w:spacing w:line="480" w:lineRule="auto"/>
        <w:widowControl w:val="off"/>
        <w:tabs>
          <w:tab w:val="right" w:pos="8306" w:leader="dot"/>
        </w:tabs>
        <w:rPr>
          <w:color w:val="auto"/>
          <w:highlight w:val="none"/>
        </w:rPr>
      </w:pPr>
      <w:r>
        <w:rPr>
          <w:rFonts w:hint="eastAsia" w:ascii="Times New Roman" w:hAnsi="Times New Roman" w:eastAsia="宋体"/>
          <w:color w:val="auto"/>
          <w:sz w:val="28"/>
          <w:highlight w:val="none"/>
        </w:rPr>
        <w:fldChar w:fldCharType="begin"/>
      </w:r>
      <w:r>
        <w:rPr>
          <w:rFonts w:hint="eastAsia" w:ascii="Times New Roman" w:hAnsi="Times New Roman" w:eastAsia="宋体"/>
          <w:color w:val="auto"/>
          <w:sz w:val="28"/>
          <w:highlight w:val="none"/>
        </w:rPr>
        <w:instrText xml:space="preserve"> TOC \o "1-3" \f </w:instrText>
      </w:r>
      <w:r>
        <w:rPr>
          <w:rFonts w:hint="eastAsia" w:ascii="Times New Roman" w:hAnsi="Times New Roman" w:eastAsia="宋体"/>
          <w:color w:val="auto"/>
          <w:sz w:val="28"/>
          <w:highlight w:val="none"/>
        </w:rPr>
        <w:fldChar w:fldCharType="separate"/>
      </w:r>
      <w:r>
        <w:rPr>
          <w:rFonts w:hint="eastAsia" w:ascii="Times New Roman" w:hAnsi="Times New Roman" w:eastAsia="宋体"/>
          <w:color w:val="auto"/>
          <w:szCs w:val="36"/>
          <w:highlight w:val="none"/>
        </w:rPr>
        <w:t xml:space="preserve">第一章 </w:t>
      </w:r>
      <w:r>
        <w:rPr>
          <w:rFonts w:hint="eastAsia" w:ascii="Times New Roman" w:hAnsi="Times New Roman"/>
          <w:color w:val="auto"/>
          <w:szCs w:val="36"/>
          <w:highlight w:val="none"/>
          <w:lang w:eastAsia="zh-CN"/>
        </w:rPr>
        <w:t xml:space="preserve">景区机关大院综合后勤服务项目</w:t>
      </w:r>
      <w:r>
        <w:rPr>
          <w:rFonts w:hint="eastAsia" w:ascii="Times New Roman" w:hAnsi="Times New Roman" w:eastAsia="宋体"/>
          <w:color w:val="auto"/>
          <w:szCs w:val="36"/>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_Toc4793 \h </w:instrText>
      </w:r>
      <w:r>
        <w:rPr>
          <w:color w:val="auto"/>
          <w:highlight w:val="none"/>
        </w:rPr>
        <w:fldChar w:fldCharType="separate"/>
      </w:r>
      <w:r>
        <w:rPr>
          <w:color w:val="auto"/>
          <w:highlight w:val="none"/>
        </w:rPr>
        <w:t xml:space="preserve">3</w:t>
      </w:r>
      <w:r>
        <w:rPr>
          <w:color w:val="auto"/>
          <w:highlight w:val="none"/>
        </w:rPr>
        <w:fldChar w:fldCharType="end"/>
      </w:r>
      <w:r/>
    </w:p>
    <w:p>
      <w:pPr>
        <w:pStyle w:val="913"/>
        <w:keepLines w:val="0"/>
        <w:keepNext w:val="0"/>
        <w:pageBreakBefore w:val="0"/>
        <w:spacing w:line="480" w:lineRule="auto"/>
        <w:widowControl w:val="off"/>
        <w:tabs>
          <w:tab w:val="right" w:pos="8306" w:leader="dot"/>
        </w:tabs>
        <w:rPr>
          <w:color w:val="auto"/>
          <w:highlight w:val="none"/>
        </w:rPr>
      </w:pPr>
      <w:r>
        <w:rPr>
          <w:rFonts w:hint="eastAsia" w:ascii="Times New Roman" w:hAnsi="Times New Roman" w:eastAsia="宋体"/>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_Toc17290 \h </w:instrText>
      </w:r>
      <w:r>
        <w:rPr>
          <w:color w:val="auto"/>
          <w:highlight w:val="none"/>
        </w:rPr>
        <w:fldChar w:fldCharType="separate"/>
      </w:r>
      <w:r>
        <w:rPr>
          <w:color w:val="auto"/>
          <w:highlight w:val="none"/>
        </w:rPr>
        <w:t xml:space="preserve">7</w:t>
      </w:r>
      <w:r>
        <w:rPr>
          <w:color w:val="auto"/>
          <w:highlight w:val="none"/>
        </w:rPr>
        <w:fldChar w:fldCharType="end"/>
      </w:r>
      <w:r/>
    </w:p>
    <w:p>
      <w:pPr>
        <w:pStyle w:val="913"/>
        <w:keepLines w:val="0"/>
        <w:keepNext w:val="0"/>
        <w:pageBreakBefore w:val="0"/>
        <w:spacing w:line="480" w:lineRule="auto"/>
        <w:widowControl w:val="off"/>
        <w:tabs>
          <w:tab w:val="right" w:pos="8306" w:leader="dot"/>
        </w:tabs>
        <w:rPr>
          <w:color w:val="auto"/>
          <w:highlight w:val="none"/>
        </w:rPr>
      </w:pPr>
      <w:r>
        <w:rPr>
          <w:rFonts w:hint="eastAsia" w:ascii="Times New Roman" w:hAnsi="Times New Roman" w:eastAsia="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_Toc19899 \h </w:instrText>
      </w:r>
      <w:r>
        <w:rPr>
          <w:color w:val="auto"/>
          <w:highlight w:val="none"/>
        </w:rPr>
        <w:fldChar w:fldCharType="separate"/>
      </w:r>
      <w:r>
        <w:rPr>
          <w:color w:val="auto"/>
          <w:highlight w:val="none"/>
        </w:rPr>
        <w:t xml:space="preserve">17</w:t>
      </w:r>
      <w:r>
        <w:rPr>
          <w:color w:val="auto"/>
          <w:highlight w:val="none"/>
        </w:rPr>
        <w:fldChar w:fldCharType="end"/>
      </w:r>
      <w:r/>
    </w:p>
    <w:p>
      <w:pPr>
        <w:pStyle w:val="913"/>
        <w:keepLines w:val="0"/>
        <w:keepNext w:val="0"/>
        <w:pageBreakBefore w:val="0"/>
        <w:spacing w:line="480" w:lineRule="auto"/>
        <w:widowControl w:val="off"/>
        <w:tabs>
          <w:tab w:val="right" w:pos="8306" w:leader="dot"/>
        </w:tabs>
        <w:rPr>
          <w:color w:val="auto"/>
          <w:highlight w:val="none"/>
        </w:rPr>
      </w:pPr>
      <w:r>
        <w:rPr>
          <w:rFonts w:hint="eastAsia" w:ascii="Times New Roman" w:hAnsi="Times New Roman" w:eastAsia="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_Toc20909 \h </w:instrText>
      </w:r>
      <w:r>
        <w:rPr>
          <w:color w:val="auto"/>
          <w:highlight w:val="none"/>
        </w:rPr>
        <w:fldChar w:fldCharType="separate"/>
      </w:r>
      <w:r>
        <w:rPr>
          <w:color w:val="auto"/>
          <w:highlight w:val="none"/>
        </w:rPr>
        <w:t xml:space="preserve">21</w:t>
      </w:r>
      <w:r>
        <w:rPr>
          <w:color w:val="auto"/>
          <w:highlight w:val="none"/>
        </w:rPr>
        <w:fldChar w:fldCharType="end"/>
      </w:r>
      <w:r/>
    </w:p>
    <w:p>
      <w:pPr>
        <w:pStyle w:val="913"/>
        <w:keepLines w:val="0"/>
        <w:keepNext w:val="0"/>
        <w:pageBreakBefore w:val="0"/>
        <w:spacing w:line="480" w:lineRule="auto"/>
        <w:widowControl w:val="off"/>
        <w:tabs>
          <w:tab w:val="right" w:pos="8306" w:leader="dot"/>
        </w:tabs>
        <w:rPr>
          <w:color w:val="auto"/>
          <w:highlight w:val="none"/>
        </w:rPr>
      </w:pPr>
      <w:r>
        <w:rPr>
          <w:rFonts w:hint="eastAsia" w:ascii="Times New Roman" w:hAnsi="Times New Roman" w:eastAsia="宋体"/>
          <w:color w:val="auto"/>
          <w:highlight w:val="none"/>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_Toc1516 \h </w:instrText>
      </w:r>
      <w:r>
        <w:rPr>
          <w:color w:val="auto"/>
          <w:highlight w:val="none"/>
        </w:rPr>
        <w:fldChar w:fldCharType="separate"/>
      </w:r>
      <w:r>
        <w:rPr>
          <w:color w:val="auto"/>
          <w:highlight w:val="none"/>
        </w:rPr>
        <w:t xml:space="preserve">21</w:t>
      </w:r>
      <w:r>
        <w:rPr>
          <w:color w:val="auto"/>
          <w:highlight w:val="none"/>
        </w:rPr>
        <w:fldChar w:fldCharType="end"/>
      </w:r>
      <w:r/>
    </w:p>
    <w:p>
      <w:pPr>
        <w:pStyle w:val="913"/>
        <w:keepLines w:val="0"/>
        <w:keepNext w:val="0"/>
        <w:pageBreakBefore w:val="0"/>
        <w:spacing w:line="480" w:lineRule="auto"/>
        <w:widowControl w:val="off"/>
        <w:tabs>
          <w:tab w:val="right" w:pos="8306" w:leader="dot"/>
        </w:tabs>
        <w:rPr>
          <w:color w:val="auto"/>
          <w:highlight w:val="none"/>
        </w:rPr>
      </w:pPr>
      <w:r>
        <w:rPr>
          <w:rFonts w:hint="eastAsia" w:ascii="Times New Roman" w:hAnsi="Times New Roman" w:eastAsia="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_Toc25324 \h </w:instrText>
      </w:r>
      <w:r>
        <w:rPr>
          <w:color w:val="auto"/>
          <w:highlight w:val="none"/>
        </w:rPr>
        <w:fldChar w:fldCharType="separate"/>
      </w:r>
      <w:r>
        <w:rPr>
          <w:color w:val="auto"/>
          <w:highlight w:val="none"/>
        </w:rPr>
        <w:t xml:space="preserve">34</w:t>
      </w:r>
      <w:r>
        <w:rPr>
          <w:color w:val="auto"/>
          <w:highlight w:val="none"/>
        </w:rPr>
        <w:fldChar w:fldCharType="end"/>
      </w:r>
      <w:r/>
    </w:p>
    <w:p>
      <w:pPr>
        <w:keepLines w:val="0"/>
        <w:keepNext w:val="0"/>
        <w:pageBreakBefore w:val="0"/>
        <w:spacing w:line="480" w:lineRule="auto"/>
        <w:widowControl w:val="off"/>
        <w:rPr>
          <w:rFonts w:ascii="Times New Roman" w:hAnsi="Times New Roman" w:eastAsia="宋体"/>
          <w:color w:val="auto"/>
          <w:sz w:val="28"/>
          <w:highlight w:val="none"/>
        </w:rPr>
      </w:pPr>
      <w:r>
        <w:rPr>
          <w:rFonts w:hint="eastAsia" w:ascii="Times New Roman" w:hAnsi="Times New Roman" w:eastAsia="宋体"/>
          <w:color w:val="auto"/>
          <w:highlight w:val="none"/>
        </w:rPr>
        <w:fldChar w:fldCharType="end"/>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 w:val="28"/>
          <w:highlight w:val="none"/>
        </w:rPr>
        <w:br w:type="page" w:clear="all"/>
      </w:r>
      <w:r/>
    </w:p>
    <w:p>
      <w:pPr>
        <w:pStyle w:val="914"/>
        <w:jc w:val="center"/>
        <w:pageBreakBefore w:val="0"/>
        <w:spacing w:before="0" w:after="0" w:line="360" w:lineRule="auto"/>
        <w:rPr>
          <w:rFonts w:ascii="Times New Roman" w:hAnsi="Times New Roman" w:eastAsia="宋体"/>
          <w:color w:val="auto"/>
          <w:szCs w:val="36"/>
          <w:highlight w:val="none"/>
        </w:rPr>
      </w:pPr>
      <w:r/>
      <w:bookmarkStart w:id="0" w:name="_Toc4793"/>
      <w:r/>
      <w:bookmarkStart w:id="1" w:name="_Toc55204177"/>
      <w:r>
        <w:rPr>
          <w:rFonts w:hint="eastAsia" w:ascii="Times New Roman" w:hAnsi="Times New Roman" w:eastAsia="宋体"/>
          <w:color w:val="auto"/>
          <w:szCs w:val="36"/>
          <w:highlight w:val="none"/>
        </w:rPr>
        <w:t xml:space="preserve">第一章 </w:t>
      </w:r>
      <w:r>
        <w:rPr>
          <w:rFonts w:hint="eastAsia" w:ascii="Times New Roman" w:hAnsi="Times New Roman"/>
          <w:color w:val="auto"/>
          <w:szCs w:val="36"/>
          <w:highlight w:val="none"/>
          <w:lang w:eastAsia="zh-CN"/>
        </w:rPr>
        <w:t xml:space="preserve">景区机关大院综合后勤服务项目</w:t>
      </w:r>
      <w:r>
        <w:rPr>
          <w:rFonts w:hint="eastAsia" w:ascii="Times New Roman" w:hAnsi="Times New Roman" w:eastAsia="宋体"/>
          <w:color w:val="auto"/>
          <w:szCs w:val="36"/>
          <w:highlight w:val="none"/>
        </w:rPr>
        <w:t xml:space="preserve">采购公告</w:t>
      </w:r>
      <w:bookmarkEnd w:id="0"/>
      <w:r/>
      <w:bookmarkEnd w:id="1"/>
      <w:r/>
      <w:r/>
    </w:p>
    <w:p>
      <w:pPr>
        <w:ind w:firstLine="420"/>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扬州市蜀冈-瘦西湖风景名胜区管理委员会</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cs="宋体"/>
          <w:color w:val="auto"/>
          <w:highlight w:val="none"/>
          <w:lang w:eastAsia="zh-CN"/>
        </w:rPr>
        <w:t xml:space="preserve">景区机关大院综合后勤服务项目</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highlight w:val="none"/>
          <w:u w:val="single"/>
          <w:lang w:eastAsia="zh-CN"/>
        </w:rPr>
        <w:t xml:space="preserve">景区机关大院综合后勤服务项目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lang w:eastAsia="zh-CN"/>
        </w:rPr>
        <w:t xml:space="preserve">“扬州市政府采购网”、“江苏省政府采购网”和“中国政府采购网”</w:t>
      </w:r>
      <w:r>
        <w:rPr>
          <w:rFonts w:hint="eastAsia" w:ascii="Times New Roman" w:hAnsi="Times New Roman" w:eastAsia="宋体" w:cs="宋体"/>
          <w:color w:val="auto"/>
          <w:highlight w:val="none"/>
        </w:rPr>
        <w:t xml:space="preserve">自行免费下载招标文件，并于</w:t>
      </w:r>
      <w:r>
        <w:rPr>
          <w:rFonts w:hint="eastAsia" w:ascii="Times New Roman" w:hAnsi="Times New Roman" w:cs="宋体"/>
          <w:bCs/>
          <w:color w:val="auto"/>
          <w:highlight w:val="none"/>
          <w:u w:val="single"/>
        </w:rPr>
        <w:t xml:space="preserve">202</w:t>
      </w:r>
      <w:r>
        <w:rPr>
          <w:rFonts w:hint="default" w:ascii="Times New Roman" w:hAnsi="Times New Roman" w:cs="宋体"/>
          <w:bCs/>
          <w:color w:val="auto"/>
          <w:highlight w:val="none"/>
          <w:u w:val="single"/>
          <w:lang w:val="en-US"/>
        </w:rPr>
        <w:t xml:space="preserve">6</w:t>
      </w:r>
      <w:r>
        <w:rPr>
          <w:rFonts w:hint="eastAsia" w:ascii="Times New Roman" w:hAnsi="Times New Roman" w:cs="宋体"/>
          <w:bCs/>
          <w:color w:val="auto"/>
          <w:highlight w:val="none"/>
          <w:u w:val="single"/>
        </w:rPr>
        <w:t xml:space="preserve">年</w:t>
      </w:r>
      <w:r>
        <w:rPr>
          <w:rFonts w:hint="default" w:ascii="Times New Roman" w:hAnsi="Times New Roman" w:cs="宋体"/>
          <w:bCs/>
          <w:color w:val="auto"/>
          <w:highlight w:val="none"/>
          <w:u w:val="single"/>
          <w:lang w:val="en-US"/>
        </w:rPr>
        <w:t xml:space="preserve">2</w:t>
      </w:r>
      <w:r>
        <w:rPr>
          <w:rFonts w:hint="eastAsia" w:ascii="Times New Roman" w:hAnsi="Times New Roman" w:cs="宋体"/>
          <w:bCs/>
          <w:color w:val="auto"/>
          <w:highlight w:val="none"/>
          <w:u w:val="single"/>
        </w:rPr>
        <w:t xml:space="preserve">月</w:t>
      </w:r>
      <w:r>
        <w:rPr>
          <w:rFonts w:hint="default" w:ascii="Times New Roman" w:hAnsi="Times New Roman" w:cs="宋体"/>
          <w:bCs/>
          <w:color w:val="auto"/>
          <w:highlight w:val="none"/>
          <w:u w:val="single"/>
          <w:lang w:val="en-US"/>
        </w:rPr>
        <w:t xml:space="preserve">2</w:t>
      </w:r>
      <w:r>
        <w:rPr>
          <w:rFonts w:hint="eastAsia" w:ascii="Times New Roman" w:hAnsi="Times New Roman" w:cs="宋体"/>
          <w:bCs/>
          <w:color w:val="auto"/>
          <w:highlight w:val="none"/>
          <w:u w:val="single"/>
        </w:rPr>
        <w:t xml:space="preserve">日</w:t>
      </w:r>
      <w:r>
        <w:rPr>
          <w:rFonts w:hint="default" w:ascii="Times New Roman" w:hAnsi="Times New Roman" w:cs="宋体"/>
          <w:bCs/>
          <w:color w:val="auto"/>
          <w:highlight w:val="none"/>
          <w:u w:val="single"/>
          <w:lang w:val="en-US"/>
        </w:rPr>
        <w:t xml:space="preserve"> </w:t>
      </w:r>
      <w:r>
        <w:rPr>
          <w:rFonts w:hint="eastAsia" w:ascii="Times New Roman" w:hAnsi="Times New Roman" w:cs="宋体"/>
          <w:bCs/>
          <w:color w:val="auto"/>
          <w:highlight w:val="none"/>
          <w:u w:val="single"/>
          <w:lang w:val="en-US" w:eastAsia="zh-CN"/>
        </w:rPr>
        <w:t xml:space="preserve">下</w:t>
      </w:r>
      <w:r>
        <w:rPr>
          <w:rFonts w:hint="eastAsia" w:ascii="Times New Roman" w:hAnsi="Times New Roman" w:cs="宋体"/>
          <w:bCs/>
          <w:color w:val="auto"/>
          <w:highlight w:val="none"/>
          <w:u w:val="single"/>
        </w:rPr>
        <w:t xml:space="preserve">午</w:t>
      </w:r>
      <w:r>
        <w:rPr>
          <w:rFonts w:hint="default" w:ascii="Times New Roman" w:hAnsi="Times New Roman" w:cs="宋体"/>
          <w:bCs/>
          <w:color w:val="auto"/>
          <w:highlight w:val="none"/>
          <w:u w:val="single"/>
          <w:lang w:val="en-US"/>
        </w:rPr>
        <w:t xml:space="preserve">2</w:t>
      </w:r>
      <w:r>
        <w:rPr>
          <w:rFonts w:hint="eastAsia" w:ascii="Times New Roman" w:hAnsi="Times New Roman" w:cs="宋体"/>
          <w:bCs/>
          <w:color w:val="auto"/>
          <w:highlight w:val="none"/>
          <w:u w:val="single"/>
        </w:rPr>
        <w:t xml:space="preserve">:30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02"/>
      <w:r/>
      <w:bookmarkStart w:id="3" w:name="_Toc35393621"/>
      <w:r/>
      <w:bookmarkStart w:id="4" w:name="_Toc35393790"/>
      <w:r/>
      <w:bookmarkStart w:id="5" w:name="_Toc38985263"/>
      <w:r/>
      <w:bookmarkStart w:id="6" w:name="_Toc28359079"/>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cs="宋体"/>
          <w:color w:val="auto"/>
          <w:highlight w:val="none"/>
          <w:lang w:eastAsia="zh-CN"/>
        </w:rPr>
        <w:t xml:space="preserve">JSZC-321092-SWGC-G2026-0007</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7"/>
      <w:r>
        <w:rPr>
          <w:rFonts w:hint="eastAsia" w:ascii="Times New Roman" w:hAnsi="Times New Roman" w:cs="宋体"/>
          <w:color w:val="auto"/>
          <w:highlight w:val="none"/>
          <w:lang w:eastAsia="zh-CN"/>
        </w:rPr>
        <w:t xml:space="preserve">景区机关大院综合后勤服务项目</w:t>
      </w:r>
      <w:r/>
    </w:p>
    <w:p>
      <w:pPr>
        <w:ind w:firstLine="420"/>
        <w:pageBreakBefore w:val="0"/>
        <w:spacing w:line="360" w:lineRule="auto"/>
        <w:rPr>
          <w:rFonts w:hint="default" w:ascii="Times New Roman" w:hAnsi="Times New Roman" w:eastAsia="宋体" w:cs="宋体"/>
          <w:color w:val="auto"/>
          <w:highlight w:val="none"/>
          <w:lang w:val="en-US"/>
        </w:rPr>
      </w:pPr>
      <w:r>
        <w:rPr>
          <w:rFonts w:hint="eastAsia" w:ascii="Times New Roman" w:hAnsi="Times New Roman" w:eastAsia="宋体" w:cs="宋体"/>
          <w:color w:val="auto"/>
          <w:highlight w:val="none"/>
        </w:rPr>
        <w:t xml:space="preserve">3.预算金额：</w:t>
      </w:r>
      <w:r>
        <w:rPr>
          <w:rFonts w:hint="default" w:ascii="Times New Roman" w:hAnsi="Times New Roman" w:cs="宋体"/>
          <w:color w:val="auto"/>
          <w:highlight w:val="none"/>
          <w:lang w:val="en-US" w:eastAsia="zh-CN"/>
        </w:rPr>
        <w:t xml:space="preserve">199</w:t>
      </w:r>
      <w:r>
        <w:rPr>
          <w:rFonts w:hint="eastAsia" w:ascii="Times New Roman" w:hAnsi="Times New Roman" w:cs="宋体"/>
          <w:color w:val="auto"/>
          <w:highlight w:val="none"/>
          <w:lang w:val="en-US" w:eastAsia="zh-CN"/>
        </w:rPr>
        <w:t xml:space="preserve">万元。</w:t>
      </w:r>
      <w:r/>
    </w:p>
    <w:p>
      <w:pPr>
        <w:ind w:firstLine="420"/>
        <w:pageBreakBefore w:val="0"/>
        <w:spacing w:line="360" w:lineRule="auto"/>
        <w:rPr>
          <w:rFonts w:hint="default" w:ascii="Times New Roman" w:hAnsi="Times New Roman" w:eastAsia="宋体" w:cs="宋体"/>
          <w:color w:val="auto"/>
          <w:highlight w:val="none"/>
          <w:lang w:val="en-US"/>
        </w:rPr>
      </w:pPr>
      <w:r>
        <w:rPr>
          <w:rFonts w:hint="eastAsia" w:ascii="Times New Roman" w:hAnsi="Times New Roman" w:eastAsia="宋体" w:cs="宋体"/>
          <w:color w:val="auto"/>
          <w:highlight w:val="none"/>
        </w:rPr>
        <w:t xml:space="preserve">4.本项目设置最高限价：</w:t>
      </w:r>
      <w:r>
        <w:rPr>
          <w:rFonts w:hint="default" w:ascii="Times New Roman" w:hAnsi="Times New Roman" w:cs="宋体"/>
          <w:color w:val="auto"/>
          <w:highlight w:val="none"/>
          <w:lang w:val="en-US" w:eastAsia="zh-CN"/>
        </w:rPr>
        <w:t xml:space="preserve">199</w:t>
      </w:r>
      <w:r>
        <w:rPr>
          <w:rFonts w:hint="eastAsia" w:ascii="Times New Roman" w:hAnsi="Times New Roman" w:cs="宋体"/>
          <w:color w:val="auto"/>
          <w:highlight w:val="none"/>
          <w:lang w:val="en-US" w:eastAsia="zh-CN"/>
        </w:rPr>
        <w:t xml:space="preserve">万元，</w:t>
      </w:r>
      <w:r>
        <w:rPr>
          <w:rFonts w:hint="eastAsia" w:ascii="Times New Roman" w:hAnsi="Times New Roman" w:eastAsia="宋体"/>
          <w:color w:val="auto"/>
          <w:highlight w:val="none"/>
          <w:lang w:eastAsia="zh-CN"/>
        </w:rPr>
        <w:t xml:space="preserve">报价超过最高限价的为无效投标。</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6.合同履行期限：合同签订之日起</w:t>
      </w:r>
      <w:r>
        <w:rPr>
          <w:rFonts w:hint="default" w:ascii="Times New Roman" w:hAnsi="Times New Roman" w:cs="宋体"/>
          <w:color w:val="auto"/>
          <w:highlight w:val="none"/>
          <w:lang w:val="en-US" w:eastAsia="zh-CN"/>
        </w:rPr>
        <w:t xml:space="preserve">1</w:t>
      </w:r>
      <w:r>
        <w:rPr>
          <w:rFonts w:hint="eastAsia" w:ascii="Times New Roman" w:hAnsi="Times New Roman" w:eastAsia="宋体" w:cs="宋体"/>
          <w:color w:val="auto"/>
          <w:highlight w:val="none"/>
        </w:rPr>
        <w:t xml:space="preserve">年。</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35393622"/>
      <w:r/>
      <w:bookmarkStart w:id="9" w:name="_Toc28359003"/>
      <w:r/>
      <w:bookmarkStart w:id="10" w:name="_Toc28359080"/>
      <w:r/>
      <w:bookmarkStart w:id="11" w:name="_Toc35393791"/>
      <w:r/>
      <w:bookmarkStart w:id="12" w:name="_Toc38985264"/>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Times New Roman" w:hAnsi="Times New Roman" w:eastAsia="宋体" w:cs="宋体"/>
          <w:color w:val="auto"/>
          <w:szCs w:val="21"/>
          <w:highlight w:val="none"/>
        </w:rPr>
      </w:pPr>
      <w:r/>
      <w:bookmarkStart w:id="13" w:name="_Toc28359004"/>
      <w:r/>
      <w:bookmarkStart w:id="14" w:name="_Toc28359081"/>
      <w:r/>
      <w:bookmarkStart w:id="15" w:name="_Toc35393623"/>
      <w:r/>
      <w:bookmarkStart w:id="16" w:name="_Toc35393792"/>
      <w:r/>
      <w:bookmarkStart w:id="17" w:name="_Toc38985265"/>
      <w:r>
        <w:rPr>
          <w:rFonts w:hint="eastAsia" w:ascii="Times New Roman" w:hAnsi="Times New Roman" w:eastAsia="宋体" w:cs="宋体"/>
          <w:color w:val="auto"/>
          <w:szCs w:val="21"/>
          <w:highlight w:val="none"/>
        </w:rPr>
        <w:t xml:space="preserve">1.满足《中华人民共和国政府采购法》第二十二条规定： </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b/>
          <w:bCs/>
          <w:i/>
          <w:iCs/>
          <w:color w:val="auto"/>
          <w:highlight w:val="none"/>
          <w:u w:val="single"/>
        </w:rPr>
      </w:pPr>
      <w:r>
        <w:rPr>
          <w:rFonts w:hint="eastAsia" w:ascii="Times New Roman" w:hAnsi="Times New Roman" w:eastAsia="宋体" w:cs="宋体"/>
          <w:i/>
          <w:iCs/>
          <w:color w:val="auto"/>
          <w:szCs w:val="21"/>
          <w:highlight w:val="none"/>
          <w:u w:val="single"/>
        </w:rPr>
        <w:t xml:space="preserve">1.2 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 </w:t>
      </w:r>
      <w:r>
        <w:rPr>
          <w:rFonts w:hint="eastAsia" w:ascii="Times New Roman" w:hAnsi="Times New Roman" w:cs="宋体"/>
          <w:i/>
          <w:iCs/>
          <w:color w:val="auto"/>
          <w:szCs w:val="21"/>
          <w:highlight w:val="none"/>
          <w:u w:val="single"/>
          <w:lang w:val="en-US" w:eastAsia="zh-CN"/>
        </w:rPr>
        <w:t xml:space="preserve">上一年度的财务状况报告</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eastAsia" w:ascii="Times New Roman" w:hAnsi="Times New Roman" w:eastAsia="宋体"/>
          <w:i/>
          <w:iCs/>
          <w:color w:val="auto"/>
          <w:szCs w:val="21"/>
          <w:highlight w:val="none"/>
          <w:u w:val="single"/>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cs="宋体"/>
          <w:i/>
          <w:iCs/>
          <w:color w:val="auto"/>
          <w:szCs w:val="21"/>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3.本项目的特定资格要求：无</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35393793"/>
      <w:r/>
      <w:bookmarkStart w:id="19" w:name="_Toc28359005"/>
      <w:r/>
      <w:bookmarkStart w:id="20" w:name="_Toc38985266"/>
      <w:r/>
      <w:bookmarkStart w:id="21" w:name="_Toc28359082"/>
      <w:r/>
      <w:bookmarkStart w:id="22" w:name="_Toc35393624"/>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cs="宋体"/>
          <w:b/>
          <w:bCs/>
          <w:color w:val="auto"/>
          <w:highlight w:val="none"/>
        </w:rPr>
        <w:t xml:space="preserve">2.获取方式：</w:t>
      </w:r>
      <w:r>
        <w:rPr>
          <w:rFonts w:hint="eastAsia" w:ascii="Times New Roman" w:hAnsi="Times New Roman" w:eastAsia="宋体"/>
          <w:b/>
          <w:bCs/>
          <w:color w:val="auto"/>
          <w:szCs w:val="21"/>
          <w:highlight w:val="none"/>
        </w:rPr>
        <w:t xml:space="preserve">本项目采用网上注册登记方式。</w:t>
      </w:r>
      <w:bookmarkEnd w:id="18"/>
      <w:r/>
      <w:bookmarkEnd w:id="19"/>
      <w:r/>
      <w:bookmarkEnd w:id="20"/>
      <w:r/>
      <w:bookmarkEnd w:id="21"/>
      <w:r/>
      <w:bookmarkEnd w:id="22"/>
      <w:r/>
      <w:r/>
    </w:p>
    <w:p>
      <w:pPr>
        <w:ind w:firstLine="540"/>
        <w:pageBreakBefore w:val="0"/>
        <w:spacing w:line="360" w:lineRule="auto"/>
        <w:rPr>
          <w:rFonts w:ascii="Times New Roman" w:hAnsi="Times New Roman" w:eastAsia="宋体"/>
          <w:b/>
          <w:bCs/>
          <w:color w:val="auto"/>
          <w:szCs w:val="21"/>
          <w:highlight w:val="none"/>
        </w:rPr>
      </w:pPr>
      <w:r/>
      <w:bookmarkStart w:id="23" w:name="_Toc28359007"/>
      <w:r/>
      <w:bookmarkStart w:id="24" w:name="_Toc35393625"/>
      <w:r/>
      <w:bookmarkStart w:id="25" w:name="_Toc38985267"/>
      <w:r/>
      <w:bookmarkStart w:id="26" w:name="_Toc35393794"/>
      <w:r/>
      <w:bookmarkStart w:id="27" w:name="_Toc28359084"/>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cs="宋体"/>
          <w:b/>
          <w:bCs/>
          <w:color w:val="auto"/>
          <w:szCs w:val="21"/>
          <w:highlight w:val="none"/>
        </w:rPr>
        <w:t xml:space="preserve">http://zfcg.yangzhou.gov.cn/xzzx/art/2023/art_4d7de1f7865f4a2894fc22bc452f94d8.html</w:t>
      </w:r>
      <w:r>
        <w:rPr>
          <w:rFonts w:hint="eastAsia" w:ascii="Times New Roman" w:hAnsi="Times New Roman" w:eastAsia="宋体"/>
          <w:b/>
          <w:bCs/>
          <w:color w:val="auto"/>
          <w:szCs w:val="21"/>
          <w:highlight w:val="none"/>
        </w:rPr>
        <w:t xml:space="preserve">。</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     </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四、提交投标文件截止时间、开标时间和地点</w:t>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cs="宋体"/>
          <w:bCs/>
          <w:color w:val="auto"/>
          <w:highlight w:val="none"/>
          <w:u w:val="single"/>
        </w:rPr>
        <w:t xml:space="preserve">2026年2月2日 下午2:30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b/>
          <w:color w:val="auto"/>
          <w:szCs w:val="21"/>
          <w:highlight w:val="none"/>
        </w:rPr>
        <w:t xml:space="preserve">“苏采云”系统（网址：</w:t>
      </w:r>
      <w:r>
        <w:rPr>
          <w:rFonts w:hint="eastAsia" w:ascii="Times New Roman" w:hAnsi="Times New Roman" w:eastAsia="宋体"/>
          <w:b/>
          <w:color w:val="auto"/>
          <w:szCs w:val="21"/>
          <w:highlight w:val="none"/>
        </w:rPr>
        <w:fldChar w:fldCharType="begin"/>
      </w:r>
      <w:r>
        <w:rPr>
          <w:rFonts w:hint="eastAsia" w:ascii="Times New Roman" w:hAnsi="Times New Roman" w:eastAsia="宋体"/>
          <w:b/>
          <w:color w:val="auto"/>
          <w:szCs w:val="21"/>
          <w:highlight w:val="none"/>
        </w:rPr>
        <w:instrText xml:space="preserve"> HYPERLINK "http://jszfcg.jsczt.cn/）\“开标大厅\”" </w:instrText>
      </w:r>
      <w:r>
        <w:rPr>
          <w:rFonts w:hint="eastAsia" w:ascii="Times New Roman" w:hAnsi="Times New Roman" w:eastAsia="宋体"/>
          <w:b/>
          <w:color w:val="auto"/>
          <w:szCs w:val="21"/>
          <w:highlight w:val="none"/>
        </w:rPr>
        <w:fldChar w:fldCharType="separate"/>
      </w:r>
      <w:r>
        <w:rPr>
          <w:rFonts w:hint="eastAsia" w:ascii="Times New Roman" w:hAnsi="Times New Roman" w:eastAsia="宋体"/>
          <w:b/>
          <w:color w:val="auto"/>
          <w:szCs w:val="21"/>
          <w:highlight w:val="none"/>
        </w:rPr>
        <w:t xml:space="preserve">http://jszfcg.jsczt.cn/）“开标大厅”</w:t>
      </w:r>
      <w:r>
        <w:rPr>
          <w:rFonts w:hint="eastAsia" w:ascii="Times New Roman" w:hAnsi="Times New Roman" w:eastAsia="宋体"/>
          <w:b/>
          <w:color w:val="auto"/>
          <w:szCs w:val="21"/>
          <w:highlight w:val="none"/>
        </w:rPr>
        <w:fldChar w:fldCharType="end"/>
      </w:r>
      <w:bookmarkEnd w:id="23"/>
      <w:r/>
      <w:bookmarkEnd w:id="24"/>
      <w:r/>
      <w:bookmarkEnd w:id="25"/>
      <w:r/>
      <w:bookmarkEnd w:id="26"/>
      <w:r/>
      <w:bookmarkEnd w:id="27"/>
      <w:r/>
      <w:r/>
    </w:p>
    <w:p>
      <w:pPr>
        <w:pageBreakBefore w:val="0"/>
        <w:spacing w:line="360" w:lineRule="auto"/>
        <w:tabs>
          <w:tab w:val="left" w:pos="266" w:leader="none"/>
        </w:tabs>
        <w:rPr>
          <w:rFonts w:ascii="Times New Roman" w:hAnsi="Times New Roman" w:eastAsia="宋体" w:cs="宋体"/>
          <w:b/>
          <w:bCs/>
          <w:color w:val="auto"/>
          <w:highlight w:val="none"/>
        </w:rPr>
      </w:pPr>
      <w:r/>
      <w:bookmarkStart w:id="28" w:name="_Toc35393795"/>
      <w:r/>
      <w:bookmarkStart w:id="29" w:name="_Toc35393626"/>
      <w:r/>
      <w:bookmarkStart w:id="30" w:name="_Toc38985268"/>
      <w:r>
        <w:rPr>
          <w:rFonts w:hint="eastAsia" w:ascii="Times New Roman" w:hAnsi="Times New Roman" w:eastAsia="宋体" w:cs="宋体"/>
          <w:b/>
          <w:bCs/>
          <w:color w:val="auto"/>
          <w:highlight w:val="none"/>
        </w:rPr>
        <w:t xml:space="preserve">五、公告期限</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28359085"/>
      <w:r/>
      <w:bookmarkStart w:id="32" w:name="_Toc35393796"/>
      <w:r/>
      <w:bookmarkStart w:id="33" w:name="_Toc35393627"/>
      <w:r/>
      <w:bookmarkStart w:id="34" w:name="_Toc38985269"/>
      <w:r/>
      <w:bookmarkStart w:id="35" w:name="_Toc28359008"/>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shd w:val="clear" w:color="auto" w:fill="ffffff"/>
        <w:rPr>
          <w:rFonts w:hint="eastAsia"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cs="宋体"/>
          <w:bCs/>
          <w:color w:val="auto"/>
          <w:highlight w:val="none"/>
          <w:lang w:eastAsia="zh-CN"/>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rPr>
          <w:rFonts w:hint="eastAsia"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名 称：</w:t>
      </w:r>
      <w:r>
        <w:rPr>
          <w:rFonts w:hint="eastAsia" w:ascii="Times New Roman" w:hAnsi="Times New Roman"/>
          <w:color w:val="auto"/>
          <w:szCs w:val="21"/>
          <w:highlight w:val="none"/>
          <w:lang w:eastAsia="zh-CN"/>
        </w:rPr>
        <w:t xml:space="preserve">扬州市蜀冈-瘦西湖风景名胜区管理委员会</w:t>
      </w:r>
      <w:r/>
    </w:p>
    <w:p>
      <w:pPr>
        <w:ind w:firstLine="420"/>
        <w:jc w:val="left"/>
        <w:pageBreakBefore w:val="0"/>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地 址：</w:t>
      </w:r>
      <w:r>
        <w:rPr>
          <w:rFonts w:hint="eastAsia" w:ascii="Times New Roman" w:hAnsi="Times New Roman" w:cs="Times New Roman"/>
          <w:color w:val="auto"/>
          <w:szCs w:val="21"/>
          <w:highlight w:val="none"/>
          <w:lang w:val="en-US" w:eastAsia="zh-CN"/>
        </w:rPr>
        <w:t xml:space="preserve">孙培培</w:t>
      </w:r>
      <w:r/>
    </w:p>
    <w:p>
      <w:pPr>
        <w:ind w:firstLine="420"/>
        <w:jc w:val="left"/>
        <w:pageBreakBefore w:val="0"/>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联系人：</w:t>
      </w:r>
      <w:r>
        <w:rPr>
          <w:rFonts w:hint="default" w:ascii="Times New Roman" w:hAnsi="Times New Roman" w:cs="Times New Roman"/>
          <w:color w:val="auto"/>
          <w:szCs w:val="21"/>
          <w:highlight w:val="none"/>
          <w:lang w:val="en-US" w:eastAsia="zh-CN"/>
        </w:rPr>
        <w:t xml:space="preserve">0514-</w:t>
      </w:r>
      <w:r>
        <w:rPr>
          <w:rFonts w:hint="eastAsia" w:ascii="Times New Roman" w:hAnsi="Times New Roman" w:eastAsia="宋体" w:cs="Times New Roman"/>
          <w:color w:val="auto"/>
          <w:szCs w:val="21"/>
          <w:highlight w:val="none"/>
          <w:lang w:eastAsia="zh-CN"/>
        </w:rPr>
        <w:t xml:space="preserve">87937015</w:t>
      </w:r>
      <w:r/>
    </w:p>
    <w:p>
      <w:pPr>
        <w:ind w:firstLine="420"/>
        <w:jc w:val="left"/>
        <w:pageBreakBefore w:val="0"/>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联系方式：江苏省扬州市邗江区瘦西湖街道长春路7号</w:t>
      </w:r>
      <w:r/>
    </w:p>
    <w:p>
      <w:pPr>
        <w:ind w:firstLine="420"/>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2.代理机构信息</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 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olor w:val="auto"/>
          <w:szCs w:val="21"/>
          <w:highlight w:val="none"/>
        </w:rPr>
        <w:t xml:space="preserve">扬州市邗江区翠岗路48号</w:t>
      </w:r>
      <w:r/>
    </w:p>
    <w:p>
      <w:pPr>
        <w:ind w:firstLine="420"/>
        <w:pageBreakBefore w:val="0"/>
        <w:spacing w:line="360" w:lineRule="auto"/>
        <w:rPr>
          <w:rFonts w:hint="eastAsia" w:ascii="Times New Roman" w:hAnsi="Times New Roman" w:eastAsia="宋体" w:cs="宋体"/>
          <w:color w:val="auto"/>
          <w:highlight w:val="none"/>
          <w:lang w:val="en-US" w:eastAsia="zh-CN"/>
        </w:rPr>
      </w:pPr>
      <w:r/>
      <w:bookmarkStart w:id="36" w:name="_Toc28359087"/>
      <w:r/>
      <w:bookmarkStart w:id="37" w:name="_Toc28359010"/>
      <w:r>
        <w:rPr>
          <w:rFonts w:hint="eastAsia" w:ascii="Times New Roman" w:hAnsi="Times New Roman" w:eastAsia="宋体" w:cs="宋体"/>
          <w:color w:val="auto"/>
          <w:highlight w:val="none"/>
        </w:rPr>
        <w:t xml:space="preserve">联系人：</w:t>
      </w:r>
      <w:r>
        <w:rPr>
          <w:rFonts w:hint="eastAsia" w:ascii="Times New Roman" w:hAnsi="Times New Roman" w:eastAsia="宋体"/>
          <w:color w:val="auto"/>
          <w:szCs w:val="21"/>
          <w:highlight w:val="none"/>
          <w:lang w:val="en-US" w:eastAsia="zh-CN"/>
        </w:rPr>
        <w:t xml:space="preserve">黄炎</w:t>
      </w:r>
      <w:r/>
    </w:p>
    <w:p>
      <w:pPr>
        <w:ind w:firstLine="420"/>
        <w:pageBreakBefore w:val="0"/>
        <w:spacing w:line="360" w:lineRule="auto"/>
        <w:rPr>
          <w:rFonts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 xml:space="preserve">联系方式：</w:t>
      </w:r>
      <w:r>
        <w:rPr>
          <w:rFonts w:ascii="Times New Roman" w:hAnsi="Times New Roman" w:eastAsia="宋体"/>
          <w:color w:val="auto"/>
          <w:szCs w:val="21"/>
          <w:highlight w:val="none"/>
        </w:rPr>
        <w:t xml:space="preserve">0514-</w:t>
      </w:r>
      <w:r>
        <w:rPr>
          <w:rFonts w:ascii="Times New Roman" w:hAnsi="Times New Roman" w:eastAsia="宋体"/>
          <w:color w:val="auto"/>
          <w:szCs w:val="21"/>
          <w:highlight w:val="none"/>
          <w:lang w:val="en-US"/>
        </w:rPr>
        <w:t xml:space="preserve">82129101</w:t>
      </w:r>
      <w:bookmarkEnd w:id="36"/>
      <w:r/>
      <w:bookmarkEnd w:id="37"/>
      <w:r/>
      <w:r/>
    </w:p>
    <w:p>
      <w:pPr>
        <w:pageBreakBefore w:val="0"/>
        <w:spacing w:line="360" w:lineRule="auto"/>
        <w:tabs>
          <w:tab w:val="left" w:pos="266" w:leader="none"/>
        </w:tabs>
        <w:rPr>
          <w:rFonts w:ascii="Times New Roman" w:hAnsi="Times New Roman" w:eastAsia="宋体" w:cs="宋体"/>
          <w:b/>
          <w:bCs/>
          <w:color w:val="auto"/>
          <w:highlight w:val="none"/>
        </w:rPr>
      </w:pPr>
      <w:r>
        <w:rPr>
          <w:rFonts w:ascii="Times New Roman" w:hAnsi="Times New Roman" w:eastAsia="宋体" w:cs="宋体"/>
          <w:b/>
          <w:bCs/>
          <w:color w:val="auto"/>
          <w:highlight w:val="none"/>
        </w:rPr>
      </w:r>
      <w:r/>
    </w:p>
    <w:p>
      <w:pPr>
        <w:jc w:val="righ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914"/>
        <w:jc w:val="center"/>
        <w:pageBreakBefore w:val="0"/>
        <w:spacing w:before="0" w:after="0" w:line="360" w:lineRule="auto"/>
        <w:rPr>
          <w:rFonts w:ascii="Times New Roman" w:hAnsi="Times New Roman" w:eastAsia="宋体"/>
          <w:color w:val="auto"/>
          <w:szCs w:val="36"/>
          <w:highlight w:val="none"/>
        </w:rPr>
      </w:pPr>
      <w:r/>
      <w:bookmarkStart w:id="38" w:name="_Toc55204178"/>
      <w:r/>
      <w:bookmarkStart w:id="39" w:name="_Toc17290"/>
      <w:r>
        <w:rPr>
          <w:rFonts w:hint="eastAsia" w:ascii="Times New Roman" w:hAnsi="Times New Roman" w:eastAsia="宋体"/>
          <w:color w:val="auto"/>
          <w:szCs w:val="36"/>
          <w:highlight w:val="none"/>
        </w:rPr>
        <w:t xml:space="preserve">第二章 投标人须知</w:t>
      </w:r>
      <w:bookmarkEnd w:id="38"/>
      <w:r/>
      <w:bookmarkEnd w:id="39"/>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 本次招标采取公开招标方式，本招标文件仅适用于</w:t>
      </w:r>
      <w:r>
        <w:rPr>
          <w:rFonts w:hint="eastAsia" w:ascii="Times New Roman" w:hAnsi="Times New Roman"/>
          <w:bCs/>
          <w:color w:val="auto"/>
          <w:szCs w:val="21"/>
          <w:highlight w:val="none"/>
          <w:lang w:eastAsia="zh-CN"/>
        </w:rPr>
        <w:t xml:space="preserve">JSZC-321092-SWGC-G2026-0007</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 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 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jc w:val="left"/>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color w:val="auto"/>
          <w:szCs w:val="21"/>
          <w:highlight w:val="none"/>
        </w:rPr>
        <w:t xml:space="preserve">4.2</w:t>
      </w:r>
      <w:r>
        <w:rPr>
          <w:rFonts w:hint="eastAsia" w:ascii="宋体" w:hAnsi="宋体" w:cs="宋体"/>
          <w:b/>
          <w:bCs/>
          <w:color w:val="auto"/>
          <w:szCs w:val="21"/>
          <w:highlight w:val="none"/>
        </w:rPr>
        <w:t xml:space="preserve">本次采购由中标人在领取中标通知书前参照《招标代理服务收费管理暂行办法》(计价格【2002】1980 号文)标准的一次性支付给代理机构代理服务费。 </w:t>
      </w:r>
      <w:r>
        <w:rPr>
          <w:rFonts w:hint="eastAsia" w:ascii="Times New Roman" w:hAnsi="Times New Roman" w:eastAsia="宋体" w:cs="宋体"/>
          <w:b/>
          <w:bCs/>
          <w:color w:val="auto"/>
          <w:szCs w:val="21"/>
          <w:highlight w:val="none"/>
        </w:rPr>
        <w:t xml:space="preserve"> </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（1）代理服务费以人民币支付；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（2）代理服务费一次性以电汇、转账等非现金形式支付；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（3）招标代理服务费不在投标报价中单列，包含在投标总价中，由中标单位支付给代理机构。</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招标代理服务费开户银行：中国工商银行扬州雍华府支行</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开户名称：江苏苏维工程管理有限公司</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开户帐号：1108020819100000612</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cs="宋体"/>
          <w:b/>
          <w:bCs/>
          <w:color w:val="auto"/>
          <w:szCs w:val="21"/>
          <w:highlight w:val="none"/>
        </w:rPr>
        <w:t xml:space="preserve">4.3专家评审费按《扬州市财政局关于进一步规范扬州市政府采购专家评审费标准的通知》（扬财购〔2020〕40号）执行。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 招标文件有以下部分组成：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 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w:t>
      </w:r>
      <w:r>
        <w:rPr>
          <w:rFonts w:hint="eastAsia" w:ascii="Times New Roman" w:hAnsi="Times New Roman" w:eastAsia="宋体"/>
          <w:bCs/>
          <w:color w:val="auto"/>
          <w:szCs w:val="21"/>
          <w:highlight w:val="none"/>
          <w:lang w:eastAsia="zh-CN"/>
        </w:rPr>
        <w:t xml:space="preserve">“扬州市政府采购网”、“江苏省政府采购网”和“中国政府采购网”</w:t>
      </w:r>
      <w:r>
        <w:rPr>
          <w:rFonts w:hint="eastAsia" w:ascii="Times New Roman" w:hAnsi="Times New Roman" w:eastAsia="宋体"/>
          <w:bCs/>
          <w:color w:val="auto"/>
          <w:szCs w:val="21"/>
          <w:highlight w:val="none"/>
        </w:rPr>
        <w:t xml:space="preserve">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 （投标人认为有必要提供的声明和文件，如有自拟并自行添加）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11.5证明投标人所提供服务与招标文件的要求相一致的文件可以是手册、图纸、文字资料和数据。</w:t>
      </w:r>
      <w:r/>
    </w:p>
    <w:p>
      <w:pPr>
        <w:ind w:left="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w:t>
      </w:r>
      <w:r>
        <w:rPr>
          <w:rFonts w:hint="eastAsia" w:ascii="Times New Roman" w:hAnsi="Times New Roman" w:eastAsia="宋体"/>
          <w:b/>
          <w:bCs/>
          <w:color w:val="auto"/>
          <w:highlight w:val="none"/>
        </w:rPr>
        <w:t xml:space="preserve">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 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12.3其它费用处理</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12.4投标货币</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13、技术参数响应及偏离表、商务条款响应及偏离表及投标货物说明</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 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 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13.4 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0" w:name="_Toc513029225"/>
      <w:r/>
      <w:bookmarkStart w:id="41" w:name="_Toc20823297"/>
      <w:r/>
      <w:bookmarkStart w:id="42" w:name="_Toc462564084"/>
      <w:r/>
      <w:bookmarkStart w:id="43" w:name="_Toc16938541"/>
      <w:r>
        <w:rPr>
          <w:rFonts w:hint="eastAsia" w:ascii="Times New Roman" w:hAnsi="Times New Roman" w:eastAsia="宋体"/>
          <w:b/>
          <w:color w:val="auto"/>
          <w:szCs w:val="21"/>
          <w:highlight w:val="none"/>
        </w:rPr>
        <w:t xml:space="preserve">17、投标文件</w:t>
      </w:r>
      <w:bookmarkEnd w:id="40"/>
      <w:r/>
      <w:bookmarkEnd w:id="41"/>
      <w:r/>
      <w:bookmarkEnd w:id="42"/>
      <w:r/>
      <w:bookmarkEnd w:id="43"/>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 电子投标文件的递交投标人应当按照《操作手册》规定，在投标截止时间前制作并上传电子投标文件。</w:t>
      </w:r>
      <w:bookmarkStart w:id="44" w:name="_Toc20823298"/>
      <w:r/>
      <w:bookmarkStart w:id="45" w:name="_Toc16938542"/>
      <w:r/>
      <w:bookmarkStart w:id="46" w:name="_Toc513029226"/>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4"/>
      <w:r/>
      <w:bookmarkEnd w:id="45"/>
      <w:r/>
      <w:bookmarkEnd w:id="46"/>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7" w:name="_Toc16938543"/>
      <w:r/>
      <w:bookmarkStart w:id="48" w:name="_Toc513029227"/>
      <w:r/>
      <w:bookmarkStart w:id="49" w:name="_Toc20823299"/>
      <w:r>
        <w:rPr>
          <w:rFonts w:hint="eastAsia" w:ascii="Times New Roman" w:hAnsi="Times New Roman" w:eastAsia="宋体"/>
          <w:b/>
          <w:color w:val="auto"/>
          <w:szCs w:val="21"/>
          <w:highlight w:val="none"/>
        </w:rPr>
        <w:t xml:space="preserve">19、投标文件</w:t>
      </w:r>
      <w:bookmarkEnd w:id="47"/>
      <w:r/>
      <w:bookmarkEnd w:id="48"/>
      <w:r/>
      <w:bookmarkEnd w:id="49"/>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0" w:name="_Toc513029228"/>
      <w:r/>
      <w:bookmarkStart w:id="51" w:name="_Toc16938544"/>
      <w:r/>
      <w:bookmarkStart w:id="52" w:name="_Toc20823300"/>
      <w:r>
        <w:rPr>
          <w:rFonts w:hint="eastAsia" w:ascii="Times New Roman" w:hAnsi="Times New Roman" w:eastAsia="宋体"/>
          <w:b/>
          <w:color w:val="auto"/>
          <w:szCs w:val="21"/>
          <w:highlight w:val="none"/>
        </w:rPr>
        <w:t xml:space="preserve">20、投标文件的撤回和修改</w:t>
      </w:r>
      <w:bookmarkEnd w:id="50"/>
      <w:r/>
      <w:bookmarkEnd w:id="51"/>
      <w:r/>
      <w:bookmarkEnd w:id="52"/>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 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 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 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 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 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21.2投标人不足3家的，不得开标。</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w:t>
      </w:r>
      <w:r>
        <w:rPr>
          <w:rFonts w:hint="eastAsia" w:ascii="Times New Roman" w:hAnsi="Times New Roman" w:eastAsia="宋体"/>
          <w:b/>
          <w:color w:val="auto"/>
          <w:szCs w:val="21"/>
          <w:highlight w:val="none"/>
        </w:rPr>
        <w:t xml:space="preserve">21.3开标仪式由代理机构主持。“政府采购管理交易系统（苏采云）”将自动对项目进行开标，并宣读各投标人的《开标一览表》。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21.4投标人在开标过程中涉及到的投标文件解密、开标结果确认等工作，应按照《操作手册》规定执行。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22.1 开标后，代理机构将立即组织评标委员会（以下简称评委会）进行评标。</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 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25.7 投标人在开、评标全过程中应保持通讯畅通，并安排专人与代理机构及评委会联系。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 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 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Times New Roman"/>
          <w:bCs/>
          <w:color w:val="auto"/>
          <w:szCs w:val="21"/>
        </w:rPr>
      </w:pPr>
      <w:r>
        <w:rPr>
          <w:rFonts w:hint="eastAsia" w:ascii="宋体" w:hAnsi="宋体" w:eastAsia="宋体" w:cs="Times New Roman"/>
          <w:bCs/>
          <w:color w:val="auto"/>
          <w:szCs w:val="21"/>
        </w:rPr>
        <w:t xml:space="preserve">2</w:t>
      </w:r>
      <w:r>
        <w:rPr>
          <w:rFonts w:hint="default" w:ascii="宋体" w:hAnsi="宋体" w:eastAsia="宋体" w:cs="Times New Roman"/>
          <w:bCs/>
          <w:color w:val="auto"/>
          <w:szCs w:val="21"/>
          <w:lang w:val="en-US"/>
        </w:rPr>
        <w:t xml:space="preserve">6</w:t>
      </w:r>
      <w:r>
        <w:rPr>
          <w:rFonts w:hint="eastAsia" w:ascii="宋体" w:hAnsi="宋体" w:eastAsia="宋体" w:cs="Times New Roman"/>
          <w:bCs/>
          <w:color w:val="auto"/>
          <w:szCs w:val="21"/>
        </w:rPr>
        <w:t xml:space="preserve">.1.10异常低价投标（响应）</w:t>
      </w:r>
      <w:r/>
    </w:p>
    <w:p>
      <w:pPr>
        <w:ind w:firstLine="420"/>
        <w:spacing w:line="360" w:lineRule="auto"/>
        <w:rPr>
          <w:rFonts w:hint="eastAsia" w:ascii="宋体" w:hAnsi="宋体" w:eastAsia="宋体" w:cs="Times New Roman"/>
          <w:bCs/>
          <w:color w:val="auto"/>
          <w:szCs w:val="21"/>
        </w:rPr>
      </w:pPr>
      <w:r>
        <w:rPr>
          <w:rFonts w:hint="eastAsia" w:ascii="宋体" w:hAnsi="宋体" w:eastAsia="宋体" w:cs="Times New Roman"/>
          <w:bCs/>
          <w:color w:val="auto"/>
          <w:szCs w:val="21"/>
        </w:rPr>
        <w:t xml:space="preserve">2</w:t>
      </w:r>
      <w:r>
        <w:rPr>
          <w:rFonts w:hint="default" w:ascii="宋体" w:hAnsi="宋体" w:eastAsia="宋体" w:cs="Times New Roman"/>
          <w:bCs/>
          <w:color w:val="auto"/>
          <w:szCs w:val="21"/>
          <w:lang w:val="en-US"/>
        </w:rPr>
        <w:t xml:space="preserve">6</w:t>
      </w:r>
      <w:r>
        <w:rPr>
          <w:rFonts w:hint="eastAsia" w:ascii="宋体" w:hAnsi="宋体" w:eastAsia="宋体" w:cs="Times New Roman"/>
          <w:bCs/>
          <w:color w:val="auto"/>
          <w:szCs w:val="21"/>
        </w:rPr>
        <w:t xml:space="preserve">.1.10.1投标（响应）报价低于采购项目预算 50% 的，即投标（响应）报价&lt;采购项目预算×50% ；</w:t>
      </w:r>
      <w:r/>
    </w:p>
    <w:p>
      <w:pPr>
        <w:ind w:firstLine="420"/>
        <w:spacing w:line="360" w:lineRule="auto"/>
        <w:rPr>
          <w:rFonts w:hint="eastAsia" w:ascii="宋体" w:hAnsi="宋体" w:eastAsia="宋体" w:cs="Times New Roman"/>
          <w:bCs/>
          <w:color w:val="auto"/>
          <w:szCs w:val="21"/>
        </w:rPr>
      </w:pPr>
      <w:r>
        <w:rPr>
          <w:rFonts w:hint="eastAsia" w:ascii="宋体" w:hAnsi="宋体" w:eastAsia="宋体" w:cs="Times New Roman"/>
          <w:bCs/>
          <w:color w:val="auto"/>
          <w:szCs w:val="21"/>
        </w:rPr>
        <w:t xml:space="preserve">2</w:t>
      </w:r>
      <w:r>
        <w:rPr>
          <w:rFonts w:hint="default" w:ascii="宋体" w:hAnsi="宋体" w:eastAsia="宋体" w:cs="Times New Roman"/>
          <w:bCs/>
          <w:color w:val="auto"/>
          <w:szCs w:val="21"/>
          <w:lang w:val="en-US"/>
        </w:rPr>
        <w:t xml:space="preserve">6</w:t>
      </w:r>
      <w:r>
        <w:rPr>
          <w:rFonts w:hint="eastAsia" w:ascii="宋体" w:hAnsi="宋体" w:eastAsia="宋体" w:cs="Times New Roman"/>
          <w:bCs/>
          <w:color w:val="auto"/>
          <w:szCs w:val="21"/>
        </w:rPr>
        <w:t xml:space="preserve">.1.10.2投标（响应）报价低于采购项目最高限价 45% 的，即投标（响应）报价&lt;采购项目最高限价×45% ；</w:t>
      </w:r>
      <w:r/>
    </w:p>
    <w:p>
      <w:pPr>
        <w:ind w:firstLine="420"/>
        <w:spacing w:line="360" w:lineRule="auto"/>
        <w:rPr>
          <w:rFonts w:hint="eastAsia" w:ascii="宋体" w:hAnsi="宋体" w:eastAsia="宋体" w:cs="Times New Roman"/>
          <w:bCs/>
          <w:color w:val="auto"/>
          <w:szCs w:val="21"/>
        </w:rPr>
      </w:pPr>
      <w:r>
        <w:rPr>
          <w:rFonts w:hint="eastAsia" w:ascii="宋体" w:hAnsi="宋体" w:eastAsia="宋体" w:cs="Times New Roman"/>
          <w:bCs/>
          <w:color w:val="auto"/>
          <w:szCs w:val="21"/>
        </w:rPr>
        <w:t xml:space="preserve">2</w:t>
      </w:r>
      <w:r>
        <w:rPr>
          <w:rFonts w:hint="default" w:ascii="宋体" w:hAnsi="宋体" w:eastAsia="宋体" w:cs="Times New Roman"/>
          <w:bCs/>
          <w:color w:val="auto"/>
          <w:szCs w:val="21"/>
          <w:lang w:val="en-US"/>
        </w:rPr>
        <w:t xml:space="preserve">6</w:t>
      </w:r>
      <w:r>
        <w:rPr>
          <w:rFonts w:hint="eastAsia" w:ascii="宋体" w:hAnsi="宋体" w:eastAsia="宋体" w:cs="Times New Roman"/>
          <w:bCs/>
          <w:color w:val="auto"/>
          <w:szCs w:val="21"/>
        </w:rPr>
        <w:t xml:space="preserve">.1.10.3评审委员会认定的供应商报价过低、有可能影响产品质量或者不能诚信履约的其他情形。</w:t>
      </w:r>
      <w:r/>
    </w:p>
    <w:p>
      <w:pPr>
        <w:ind w:firstLine="420"/>
        <w:spacing w:line="360" w:lineRule="auto"/>
        <w:rPr>
          <w:rFonts w:hint="eastAsia" w:ascii="宋体" w:hAnsi="宋体" w:eastAsia="宋体" w:cs="Times New Roman"/>
          <w:bCs/>
          <w:color w:val="auto"/>
          <w:szCs w:val="21"/>
        </w:rPr>
      </w:pPr>
      <w:r>
        <w:rPr>
          <w:rFonts w:hint="eastAsia" w:ascii="宋体" w:hAnsi="宋体" w:eastAsia="宋体" w:cs="Times New Roman"/>
          <w:bCs/>
          <w:color w:val="auto"/>
          <w:szCs w:val="21"/>
        </w:rPr>
        <w:t xml:space="preserve">2</w:t>
      </w:r>
      <w:r>
        <w:rPr>
          <w:rFonts w:hint="default" w:ascii="宋体" w:hAnsi="宋体" w:eastAsia="宋体" w:cs="Times New Roman"/>
          <w:bCs/>
          <w:color w:val="auto"/>
          <w:szCs w:val="21"/>
          <w:lang w:val="en-US"/>
        </w:rPr>
        <w:t xml:space="preserve">6</w:t>
      </w:r>
      <w:r>
        <w:rPr>
          <w:rFonts w:hint="eastAsia" w:ascii="宋体" w:hAnsi="宋体" w:eastAsia="宋体" w:cs="Times New Roman"/>
          <w:bCs/>
          <w:color w:val="auto"/>
          <w:szCs w:val="21"/>
        </w:rPr>
        <w:t xml:space="preserve">.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 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26.1.13其他法律、法规及本招标文件规定的属无效投标的情形。</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left="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 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 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w:t>
      </w:r>
      <w:r>
        <w:rPr>
          <w:rFonts w:hint="eastAsia" w:ascii="Times New Roman" w:hAnsi="Times New Roman" w:eastAsia="宋体"/>
          <w:bCs/>
          <w:color w:val="auto"/>
          <w:szCs w:val="21"/>
          <w:highlight w:val="none"/>
          <w:lang w:eastAsia="zh-CN"/>
        </w:rPr>
        <w:t xml:space="preserve">“扬州市政府采购网”、“江苏省政府采购网”和“中国政府采购网”</w:t>
      </w:r>
      <w:r>
        <w:rPr>
          <w:rFonts w:hint="eastAsia" w:ascii="Times New Roman" w:hAnsi="Times New Roman" w:eastAsia="宋体"/>
          <w:bCs/>
          <w:color w:val="auto"/>
          <w:szCs w:val="21"/>
          <w:highlight w:val="none"/>
        </w:rPr>
        <w:t xml:space="preserve">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 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 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 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 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 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 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 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 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 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Times New Roman" w:hAnsi="Times New Roman" w:eastAsia="宋体"/>
          <w:b/>
          <w:bCs/>
          <w:color w:val="auto"/>
          <w:highlight w:val="none"/>
        </w:rPr>
      </w:pPr>
      <w:r>
        <w:rPr>
          <w:rFonts w:ascii="Times New Roman" w:hAnsi="Times New Roman" w:eastAsia="宋体"/>
          <w:b/>
          <w:bCs/>
          <w:color w:val="auto"/>
          <w:highlight w:val="none"/>
        </w:rPr>
        <w:t xml:space="preserve">3</w:t>
      </w:r>
      <w:r>
        <w:rPr>
          <w:rFonts w:hint="eastAsia" w:ascii="Times New Roman" w:hAnsi="Times New Roman" w:eastAsia="宋体"/>
          <w:b/>
          <w:bCs/>
          <w:color w:val="auto"/>
          <w:highlight w:val="none"/>
        </w:rPr>
        <w:t xml:space="preserve">1其他</w:t>
      </w:r>
      <w:r/>
    </w:p>
    <w:p>
      <w:pPr>
        <w:ind w:firstLine="420"/>
        <w:pageBreakBefore w:val="0"/>
        <w:spacing w:line="360" w:lineRule="auto"/>
        <w:rPr>
          <w:rFonts w:ascii="Times New Roman" w:hAnsi="Times New Roman" w:eastAsia="宋体"/>
          <w:bCs/>
          <w:color w:val="auto"/>
          <w:szCs w:val="21"/>
          <w:highlight w:val="none"/>
        </w:rPr>
      </w:pPr>
      <w:r>
        <w:rPr>
          <w:rFonts w:ascii="Times New Roman" w:hAnsi="Times New Roman" w:eastAsia="宋体"/>
          <w:color w:val="auto"/>
          <w:highlight w:val="none"/>
        </w:rPr>
        <w:t xml:space="preserve">3</w:t>
      </w:r>
      <w:r>
        <w:rPr>
          <w:rFonts w:hint="eastAsia" w:ascii="Times New Roman" w:hAnsi="Times New Roman" w:eastAsia="宋体"/>
          <w:color w:val="auto"/>
          <w:highlight w:val="none"/>
        </w:rPr>
        <w:t xml:space="preserve">1</w:t>
      </w:r>
      <w:r>
        <w:rPr>
          <w:rFonts w:ascii="Times New Roman" w:hAnsi="Times New Roman" w:eastAsia="宋体"/>
          <w:color w:val="auto"/>
          <w:highlight w:val="none"/>
        </w:rPr>
        <w:t xml:space="preserve">.1 </w:t>
      </w:r>
      <w:r>
        <w:rPr>
          <w:rFonts w:hint="eastAsia" w:ascii="Times New Roman" w:hAnsi="Times New Roman" w:eastAsia="宋体"/>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pStyle w:val="914"/>
        <w:jc w:val="center"/>
        <w:pageBreakBefore w:val="0"/>
        <w:spacing w:before="0" w:after="0" w:line="360" w:lineRule="auto"/>
        <w:rPr>
          <w:rFonts w:hint="eastAsia" w:ascii="Times New Roman" w:hAnsi="Times New Roman" w:eastAsia="宋体"/>
          <w:color w:val="auto"/>
          <w:szCs w:val="36"/>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53" w:name="_Toc55204179"/>
      <w:r/>
      <w:bookmarkStart w:id="54" w:name="_Hlk69392822"/>
      <w:r/>
      <w:r/>
    </w:p>
    <w:p>
      <w:pPr>
        <w:pStyle w:val="914"/>
        <w:jc w:val="center"/>
        <w:pageBreakBefore w:val="0"/>
        <w:spacing w:before="0" w:after="0" w:line="360" w:lineRule="auto"/>
        <w:rPr>
          <w:rFonts w:ascii="Times New Roman" w:hAnsi="Times New Roman" w:eastAsia="宋体"/>
          <w:color w:val="auto"/>
          <w:szCs w:val="36"/>
          <w:highlight w:val="none"/>
        </w:rPr>
      </w:pPr>
      <w:r/>
      <w:bookmarkStart w:id="55" w:name="_Toc19899"/>
      <w:r>
        <w:rPr>
          <w:rFonts w:hint="eastAsia" w:ascii="Times New Roman" w:hAnsi="Times New Roman" w:eastAsia="宋体"/>
          <w:color w:val="auto"/>
          <w:szCs w:val="36"/>
          <w:highlight w:val="none"/>
        </w:rPr>
        <w:t xml:space="preserve">第三章 合同条款及格式</w:t>
      </w:r>
      <w:bookmarkEnd w:id="53"/>
      <w:r/>
      <w:bookmarkEnd w:id="55"/>
      <w:r/>
      <w:r/>
    </w:p>
    <w:p>
      <w:pPr>
        <w:pStyle w:val="91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15"/>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915"/>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景区机关大院综合后勤服务项目</w:t>
      </w:r>
      <w:r>
        <w:rPr>
          <w:rFonts w:hint="eastAsia" w:ascii="Times New Roman" w:hAnsi="Times New Roman" w:eastAsia="宋体"/>
          <w:color w:val="auto"/>
          <w:sz w:val="21"/>
          <w:highlight w:val="none"/>
        </w:rPr>
        <w:t xml:space="preserve">               </w:t>
      </w:r>
      <w:r/>
    </w:p>
    <w:p>
      <w:pPr>
        <w:pStyle w:val="915"/>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JSZC-321092-SWGC-G2026-0007</w:t>
      </w:r>
      <w:r/>
    </w:p>
    <w:p>
      <w:pPr>
        <w:pStyle w:val="915"/>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扬州市蜀冈-瘦西湖风景名胜区管理委员会</w:t>
      </w:r>
      <w:r/>
    </w:p>
    <w:p>
      <w:pPr>
        <w:pStyle w:val="91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91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91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915"/>
        <w:ind w:firstLine="420"/>
        <w:pageBreakBefore w:val="0"/>
        <w:spacing w:line="360" w:lineRule="auto"/>
        <w:rPr>
          <w:rFonts w:hint="eastAsia"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rPr>
        <w:t xml:space="preserve">1.1 标的名称：</w:t>
      </w:r>
      <w:r/>
    </w:p>
    <w:p>
      <w:pPr>
        <w:pStyle w:val="915"/>
        <w:ind w:firstLine="420"/>
        <w:pageBreakBefore w:val="0"/>
        <w:spacing w:line="360" w:lineRule="auto"/>
        <w:rPr>
          <w:rFonts w:hint="eastAsia"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rPr>
        <w:t xml:space="preserve">1.2标的质量：</w:t>
      </w:r>
      <w:r/>
    </w:p>
    <w:p>
      <w:pPr>
        <w:pStyle w:val="915"/>
        <w:ind w:firstLine="420"/>
        <w:pageBreakBefore w:val="0"/>
        <w:spacing w:line="360" w:lineRule="auto"/>
        <w:rPr>
          <w:rFonts w:hint="eastAsia"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rPr>
        <w:t xml:space="preserve">1.3 标的数量（规模）：</w:t>
      </w:r>
      <w:r/>
    </w:p>
    <w:p>
      <w:pPr>
        <w:pStyle w:val="915"/>
        <w:ind w:firstLine="420"/>
        <w:pageBreakBefore w:val="0"/>
        <w:spacing w:line="360" w:lineRule="auto"/>
        <w:rPr>
          <w:rFonts w:hint="eastAsia"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rPr>
        <w:t xml:space="preserve">1.4 履行时间（期限）：</w:t>
      </w:r>
      <w:r/>
    </w:p>
    <w:p>
      <w:pPr>
        <w:pStyle w:val="915"/>
        <w:ind w:firstLine="420"/>
        <w:pageBreakBefore w:val="0"/>
        <w:spacing w:line="360" w:lineRule="auto"/>
        <w:rPr>
          <w:rFonts w:hint="eastAsia"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rPr>
        <w:t xml:space="preserve">1.5 履行地点：</w:t>
      </w:r>
      <w:r/>
    </w:p>
    <w:p>
      <w:pPr>
        <w:pStyle w:val="915"/>
        <w:ind w:firstLine="420"/>
        <w:pageBreakBefore w:val="0"/>
        <w:spacing w:line="360" w:lineRule="auto"/>
        <w:rPr>
          <w:rFonts w:hint="eastAsia"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rPr>
        <w:t xml:space="preserve">1.6履行方式</w:t>
      </w:r>
      <w:r/>
    </w:p>
    <w:p>
      <w:pPr>
        <w:pStyle w:val="91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91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91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91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3.1乙方应按招标文件规定的时间向甲方提供使用货物及服务的有关技术资料。</w:t>
      </w:r>
      <w:r/>
    </w:p>
    <w:p>
      <w:pPr>
        <w:pStyle w:val="91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91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1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91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91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6.1 乙方交纳人民币</w:t>
      </w:r>
      <w:r>
        <w:rPr>
          <w:rFonts w:hint="eastAsia" w:ascii="Times New Roman" w:hAnsi="Times New Roman" w:eastAsia="宋体" w:cs="Times New Roman"/>
          <w:color w:val="auto"/>
          <w:sz w:val="21"/>
          <w:highlight w:val="none"/>
          <w:u w:val="single"/>
          <w:lang w:val="en-US" w:eastAsia="zh-CN"/>
        </w:rPr>
        <w:t xml:space="preserve"> 零  </w:t>
      </w:r>
      <w:r>
        <w:rPr>
          <w:rFonts w:hint="eastAsia" w:ascii="Times New Roman" w:hAnsi="Times New Roman" w:eastAsia="宋体" w:cs="Times New Roman"/>
          <w:color w:val="auto"/>
          <w:sz w:val="21"/>
          <w:highlight w:val="none"/>
          <w:lang w:val="en-US" w:eastAsia="zh-CN"/>
        </w:rPr>
        <w:t xml:space="preserve">元作为本合同的履约保证金。（不得超过合同金额的10%）</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6.2合同履行结束后，甲方应及时退还交纳的履约保证金。</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6.2.1履约保证金退还方式：无</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6.2.2履约保证金退还时间：无</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6.2.3履约保证金退还条件：无</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6.2.4履约保证金不予退还的情形：无</w:t>
      </w:r>
      <w:r/>
    </w:p>
    <w:p>
      <w:pPr>
        <w:pStyle w:val="91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7.1乙方不得将合同标的转包给他人履行。</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7.2乙方不得将合同标的分包给他人履行。</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7.3乙方如有转包或未经甲方同意的分包行为，甲方有权解除合同。</w:t>
      </w:r>
      <w:r/>
    </w:p>
    <w:p>
      <w:pPr>
        <w:pStyle w:val="91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lang w:val="en-US" w:eastAsia="zh-CN"/>
        </w:rPr>
        <w:t xml:space="preserve">八、合同款项</w:t>
      </w:r>
      <w:r>
        <w:rPr>
          <w:rFonts w:hint="eastAsia" w:ascii="Times New Roman" w:hAnsi="Times New Roman" w:eastAsia="宋体"/>
          <w:b/>
          <w:bCs/>
          <w:color w:val="auto"/>
          <w:sz w:val="21"/>
          <w:highlight w:val="none"/>
        </w:rPr>
        <w:t xml:space="preserve">支付</w:t>
      </w:r>
      <w:r/>
    </w:p>
    <w:p>
      <w:pPr>
        <w:pStyle w:val="915"/>
        <w:ind w:firstLine="420"/>
        <w:pageBreakBefore w:val="0"/>
        <w:spacing w:line="360" w:lineRule="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8.1 合同款项的支付方式及进度安排</w:t>
      </w:r>
      <w:r/>
    </w:p>
    <w:p>
      <w:pPr>
        <w:ind w:firstLine="420"/>
        <w:pageBreakBefore w:val="0"/>
        <w:spacing w:line="36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合同签订后，乙方向甲方开具发票，甲方自收到发票之日起10个工作日内支付合同总价30%的预付款；项目完成，验收合格后，乙方向甲方开具发票，甲方自收到发票之日起10个工作日内支付合同总价的70%。</w:t>
      </w:r>
      <w:r/>
    </w:p>
    <w:p>
      <w:pPr>
        <w:ind w:firstLine="422"/>
        <w:keepLines w:val="0"/>
        <w:keepNext w:val="0"/>
        <w:pageBreakBefore w:val="0"/>
        <w:spacing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九、税费</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9.1本合同执行中相关的一切税费均由乙方负担。</w:t>
      </w:r>
      <w:r/>
    </w:p>
    <w:p>
      <w:pPr>
        <w:pStyle w:val="916"/>
        <w:numPr>
          <w:ilvl w:val="0"/>
          <w:numId w:val="1"/>
        </w:numPr>
        <w:ind w:firstLine="422"/>
        <w:keepLines w:val="0"/>
        <w:keepNext w:val="0"/>
        <w:pageBreakBefore w:val="0"/>
        <w:spacing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项目验收</w:t>
      </w:r>
      <w:r/>
    </w:p>
    <w:p>
      <w:pPr>
        <w:pStyle w:val="916"/>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10.1 甲方依法组织履约验收工作。</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10.3 对于实际使用人和甲方分离的项目，甲方邀请实际使用人参与验收。</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10.4 如有必要，甲方邀请参加本项目的其他供应商或第三方专业机构及专家参与验收，相关意见将作为验收书的参考资料。</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Times New Roman" w:hAnsi="Times New Roman" w:cs="宋体"/>
          <w:color w:val="auto"/>
          <w:sz w:val="21"/>
          <w:szCs w:val="21"/>
          <w:highlight w:val="none"/>
          <w:lang w:val="en-US" w:eastAsia="zh-CN"/>
        </w:rPr>
        <w:t xml:space="preserve">中华人民共和国</w:t>
      </w:r>
      <w:r>
        <w:rPr>
          <w:rFonts w:hint="eastAsia" w:ascii="Times New Roman" w:hAnsi="Times New Roman" w:eastAsia="宋体" w:cs="宋体"/>
          <w:color w:val="auto"/>
          <w:sz w:val="21"/>
          <w:szCs w:val="21"/>
          <w:highlight w:val="none"/>
        </w:rPr>
        <w:t xml:space="preserve">民法典》。乙方在履约过程中有政府采购法律法规规定的违法违规情形的,甲方将及时报告本级财政部门。</w:t>
      </w:r>
      <w:r/>
    </w:p>
    <w:p>
      <w:pPr>
        <w:pStyle w:val="916"/>
        <w:ind w:firstLine="422"/>
        <w:keepLines w:val="0"/>
        <w:keepNext w:val="0"/>
        <w:pageBreakBefore w:val="0"/>
        <w:spacing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十一、违约责任</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的违约金。</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每日向乙方支付违约金。</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的违约金，如造成甲方损失超过违约金的，超出部分由乙方继续承担赔偿责任。 </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11.4 乙方所提供服务的标准不符合合同规定及招标文件规定标准的，甲方有权拒绝接受服务，并可单方面解除合同。</w:t>
      </w:r>
      <w:r/>
    </w:p>
    <w:p>
      <w:pPr>
        <w:pStyle w:val="916"/>
        <w:ind w:firstLine="422"/>
        <w:keepLines w:val="0"/>
        <w:keepNext w:val="0"/>
        <w:pageBreakBefore w:val="0"/>
        <w:spacing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十二、不可抗力事件处理</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12.1 在合同有效期内，任何一方因不可抗力事件导致不能履行合同，则合同履行期可延长，其延长期与不可抗力影响 期相同。</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12.2 不可抗力事件发生后，应立即通知对方，并寄送有关权威机构出具的证明。</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12.3 不可抗力事件延续120天以上，双方应通过友好协商，确定是否继续履行合同。</w:t>
      </w:r>
      <w:r/>
    </w:p>
    <w:p>
      <w:pPr>
        <w:pStyle w:val="916"/>
        <w:ind w:firstLine="422"/>
        <w:keepLines w:val="0"/>
        <w:keepNext w:val="0"/>
        <w:pageBreakBefore w:val="0"/>
        <w:spacing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十三、解决争议的方法</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13.1双方在签订、履行合同中所发生的一切争议，应通过友好协商解决。如协商不成，由甲方住所地人民法院管辖。</w:t>
      </w:r>
      <w:r/>
    </w:p>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十</w:t>
      </w:r>
      <w:r>
        <w:rPr>
          <w:rFonts w:hint="eastAsia" w:ascii="Times New Roman" w:hAnsi="Times New Roman" w:eastAsia="宋体" w:cs="宋体"/>
          <w:b/>
          <w:bCs/>
          <w:color w:val="auto"/>
          <w:sz w:val="21"/>
          <w:szCs w:val="21"/>
          <w:highlight w:val="none"/>
          <w:lang w:val="en-US" w:eastAsia="zh-CN"/>
        </w:rPr>
        <w:t xml:space="preserve">四</w:t>
      </w:r>
      <w:r>
        <w:rPr>
          <w:rFonts w:hint="eastAsia" w:ascii="Times New Roman" w:hAnsi="Times New Roman" w:eastAsia="宋体" w:cs="宋体"/>
          <w:b/>
          <w:bCs/>
          <w:color w:val="auto"/>
          <w:sz w:val="21"/>
          <w:szCs w:val="21"/>
          <w:highlight w:val="none"/>
        </w:rPr>
        <w:t xml:space="preserve">、为落实好政府采购履约资金扶持政策，乙方可凭政府采购合同办理融资贷款，详见江苏政府采购网“政采贷”专栏。</w:t>
      </w:r>
      <w:r/>
    </w:p>
    <w:p>
      <w:pPr>
        <w:pStyle w:val="915"/>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十</w:t>
      </w:r>
      <w:r>
        <w:rPr>
          <w:rFonts w:hint="eastAsia" w:ascii="Times New Roman" w:hAnsi="Times New Roman" w:eastAsia="宋体" w:cs="宋体"/>
          <w:b/>
          <w:bCs/>
          <w:color w:val="auto"/>
          <w:sz w:val="21"/>
          <w:szCs w:val="21"/>
          <w:highlight w:val="none"/>
          <w:lang w:val="en-US" w:eastAsia="zh-CN"/>
        </w:rPr>
        <w:t xml:space="preserve">五</w:t>
      </w:r>
      <w:r>
        <w:rPr>
          <w:rFonts w:hint="eastAsia" w:ascii="Times New Roman" w:hAnsi="Times New Roman" w:eastAsia="宋体" w:cs="宋体"/>
          <w:b/>
          <w:bCs/>
          <w:color w:val="auto"/>
          <w:sz w:val="21"/>
          <w:szCs w:val="21"/>
          <w:highlight w:val="none"/>
        </w:rPr>
        <w:t xml:space="preserve">、合同生效及其它</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.1 合同经双方法定代表人或授权委托代表人签字并加盖单位公章后生效。</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.2本合同未尽事宜，遵照《</w:t>
      </w:r>
      <w:r>
        <w:rPr>
          <w:rFonts w:hint="eastAsia" w:ascii="Times New Roman" w:hAnsi="Times New Roman" w:cs="宋体"/>
          <w:color w:val="auto"/>
          <w:sz w:val="21"/>
          <w:szCs w:val="21"/>
          <w:highlight w:val="none"/>
          <w:lang w:val="en-US" w:eastAsia="zh-CN"/>
        </w:rPr>
        <w:t xml:space="preserve">中华人民共和国</w:t>
      </w:r>
      <w:r>
        <w:rPr>
          <w:rFonts w:hint="eastAsia" w:ascii="Times New Roman" w:hAnsi="Times New Roman" w:eastAsia="宋体" w:cs="宋体"/>
          <w:color w:val="auto"/>
          <w:sz w:val="21"/>
          <w:szCs w:val="21"/>
          <w:highlight w:val="none"/>
        </w:rPr>
        <w:t xml:space="preserve">民法典》、《</w:t>
      </w:r>
      <w:r>
        <w:rPr>
          <w:rFonts w:hint="eastAsia" w:ascii="Times New Roman" w:hAnsi="Times New Roman" w:cs="宋体"/>
          <w:color w:val="auto"/>
          <w:sz w:val="21"/>
          <w:szCs w:val="21"/>
          <w:highlight w:val="none"/>
          <w:lang w:val="en-US" w:eastAsia="zh-CN"/>
        </w:rPr>
        <w:t xml:space="preserve">中华人民共和国</w:t>
      </w:r>
      <w:r>
        <w:rPr>
          <w:rFonts w:hint="eastAsia" w:ascii="Times New Roman" w:hAnsi="Times New Roman" w:eastAsia="宋体" w:cs="宋体"/>
          <w:color w:val="auto"/>
          <w:sz w:val="21"/>
          <w:szCs w:val="21"/>
          <w:highlight w:val="none"/>
        </w:rPr>
        <w:t xml:space="preserve">政府采购法》有关条文执行。</w:t>
      </w:r>
      <w:r/>
    </w:p>
    <w:p>
      <w:pPr>
        <w:pStyle w:val="916"/>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.3 本合同正本一式</w:t>
      </w:r>
      <w:r>
        <w:rPr>
          <w:rFonts w:hint="eastAsia" w:ascii="Times New Roman" w:hAnsi="Times New Roman" w:eastAsia="宋体" w:cs="宋体"/>
          <w:color w:val="auto"/>
          <w:sz w:val="21"/>
          <w:szCs w:val="21"/>
          <w:highlight w:val="none"/>
          <w:lang w:val="en-US" w:eastAsia="zh-CN"/>
        </w:rPr>
        <w:t xml:space="preserve">肆</w:t>
      </w:r>
      <w:r>
        <w:rPr>
          <w:rFonts w:hint="eastAsia" w:ascii="Times New Roman" w:hAnsi="Times New Roman" w:eastAsia="宋体" w:cs="宋体"/>
          <w:color w:val="auto"/>
          <w:sz w:val="21"/>
          <w:szCs w:val="21"/>
          <w:highlight w:val="none"/>
        </w:rPr>
        <w:t xml:space="preserve">份，具有同等法律效力，甲方、乙方各执</w:t>
      </w:r>
      <w:r>
        <w:rPr>
          <w:rFonts w:hint="eastAsia" w:ascii="Times New Roman" w:hAnsi="Times New Roman" w:eastAsia="宋体" w:cs="宋体"/>
          <w:color w:val="auto"/>
          <w:sz w:val="21"/>
          <w:szCs w:val="21"/>
          <w:highlight w:val="none"/>
          <w:lang w:val="en-US" w:eastAsia="zh-CN"/>
        </w:rPr>
        <w:t xml:space="preserve">贰</w:t>
      </w:r>
      <w:r>
        <w:rPr>
          <w:rFonts w:hint="eastAsia" w:ascii="Times New Roman" w:hAnsi="Times New Roman" w:eastAsia="宋体" w:cs="宋体"/>
          <w:color w:val="auto"/>
          <w:sz w:val="21"/>
          <w:szCs w:val="21"/>
          <w:highlight w:val="none"/>
        </w:rPr>
        <w:t xml:space="preserve">份。</w:t>
      </w:r>
      <w:r/>
    </w:p>
    <w:p>
      <w:pPr>
        <w:pStyle w:val="91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890"/>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5"/>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color w:val="auto"/>
                <w:sz w:val="21"/>
                <w:highlight w:val="none"/>
                <w:lang w:eastAsia="zh-CN"/>
              </w:rPr>
              <w:t xml:space="preserve">扬州市蜀冈-瘦西湖风景名胜区管理委员会</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5"/>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pStyle w:val="91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bookmarkEnd w:id="54"/>
      <w:r/>
      <w:r/>
    </w:p>
    <w:p>
      <w:pPr>
        <w:pStyle w:val="915"/>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p>
      <w:pPr>
        <w:pStyle w:val="914"/>
        <w:numPr>
          <w:ilvl w:val="0"/>
          <w:numId w:val="2"/>
        </w:numPr>
        <w:jc w:val="center"/>
        <w:pageBreakBefore w:val="0"/>
        <w:spacing w:before="0" w:after="0" w:line="360" w:lineRule="auto"/>
        <w:rPr>
          <w:rFonts w:ascii="Times New Roman" w:hAnsi="Times New Roman" w:eastAsia="宋体"/>
          <w:color w:val="auto"/>
          <w:highlight w:val="none"/>
        </w:rPr>
      </w:pPr>
      <w:r/>
      <w:bookmarkStart w:id="56" w:name="_Toc20909"/>
      <w:r>
        <w:rPr>
          <w:rFonts w:hint="eastAsia" w:ascii="Times New Roman" w:hAnsi="Times New Roman" w:eastAsia="宋体"/>
          <w:color w:val="auto"/>
          <w:highlight w:val="none"/>
        </w:rPr>
        <w:t xml:space="preserve">项目需求</w:t>
      </w:r>
      <w:bookmarkEnd w:id="56"/>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符合证明文件格式</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中准确填写或上传。</w:t>
      </w:r>
      <w:r/>
    </w:p>
    <w:p>
      <w:pPr>
        <w:pStyle w:val="886"/>
        <w:pageBreakBefore w:val="0"/>
        <w:spacing w:line="360" w:lineRule="auto"/>
        <w:rPr>
          <w:rFonts w:hint="default" w:ascii="宋体" w:hAnsi="宋体" w:eastAsia="宋体" w:cs="宋体"/>
          <w:sz w:val="21"/>
          <w:szCs w:val="21"/>
          <w:lang w:val="en-US" w:eastAsia="zh-CN"/>
        </w:rPr>
      </w:pPr>
      <w:r/>
      <w:bookmarkStart w:id="57" w:name="_Toc55204181"/>
      <w:r/>
      <w:bookmarkStart w:id="58" w:name="_Toc1516"/>
      <w:r>
        <w:rPr>
          <w:rFonts w:hint="eastAsia" w:ascii="宋体" w:hAnsi="宋体" w:eastAsia="宋体" w:cs="宋体"/>
          <w:sz w:val="21"/>
          <w:szCs w:val="21"/>
        </w:rPr>
        <w:t xml:space="preserve">一、</w:t>
      </w:r>
      <w:r>
        <w:rPr>
          <w:rFonts w:hint="eastAsia" w:ascii="宋体" w:hAnsi="宋体" w:eastAsia="宋体" w:cs="宋体"/>
          <w:sz w:val="21"/>
          <w:szCs w:val="21"/>
          <w:lang w:val="en-US" w:eastAsia="zh-CN"/>
        </w:rPr>
        <w:t xml:space="preserve">项目概况</w:t>
      </w:r>
      <w:r/>
    </w:p>
    <w:p>
      <w:pPr>
        <w:jc w:val="left"/>
        <w:pageBreakBefore w:val="0"/>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1、服务范围：本项目服务包含秩序维护服务、环境绿化服务与会务服务、食堂服务等。</w:t>
      </w:r>
      <w:r>
        <w:rPr>
          <w:rFonts w:hint="eastAsia" w:ascii="宋体" w:hAnsi="宋体" w:eastAsia="宋体" w:cs="宋体"/>
          <w:sz w:val="21"/>
          <w:szCs w:val="21"/>
          <w:lang w:val="en-US" w:eastAsia="zh-CN"/>
        </w:rPr>
        <w:t xml:space="preserve">服务地点如下：</w:t>
      </w:r>
      <w:r/>
    </w:p>
    <w:p>
      <w:pPr>
        <w:pStyle w:val="901"/>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default"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、管委会机关办公楼</w:t>
      </w:r>
      <w:r/>
    </w:p>
    <w:p>
      <w:pPr>
        <w:pStyle w:val="901"/>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default"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、官河商务中心：A栋一层(政务大厅)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A栋二层(经发局)</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E栋，B栋。官河食堂H栋(食堂)</w:t>
      </w:r>
      <w:r>
        <w:rPr>
          <w:rFonts w:hint="eastAsia" w:ascii="宋体" w:hAnsi="宋体" w:eastAsia="宋体" w:cs="宋体"/>
          <w:sz w:val="21"/>
          <w:szCs w:val="21"/>
          <w:lang w:eastAsia="zh-CN"/>
        </w:rPr>
        <w:t xml:space="preserve">。</w:t>
      </w:r>
      <w:r/>
    </w:p>
    <w:p>
      <w:pPr>
        <w:numPr>
          <w:ilvl w:val="0"/>
          <w:numId w:val="3"/>
        </w:numPr>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进场工作人员要求敬业、专业、精干、高效、健康，思想品质好，作风正派，服务意识强，无犯罪记录。服务总人数不少于34人,具体要求如下：</w:t>
      </w:r>
      <w:r/>
    </w:p>
    <w:tbl>
      <w:tblPr>
        <w:tblStyle w:val="89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386"/>
        <w:gridCol w:w="815"/>
        <w:gridCol w:w="5619"/>
      </w:tblGrid>
      <w:tr>
        <w:trPr>
          <w:trHeight w:val="758"/>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序号</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岗位</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配备数量</w:t>
            </w:r>
            <w:r/>
          </w:p>
        </w:tc>
        <w:tc>
          <w:tcPr>
            <w:tcW w:w="3296"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标准要求</w:t>
            </w:r>
            <w:r/>
          </w:p>
        </w:tc>
      </w:tr>
      <w:tr>
        <w:trPr>
          <w:trHeight w:val="395"/>
        </w:trPr>
        <w:tc>
          <w:tcPr>
            <w:gridSpan w:val="4"/>
            <w:tcW w:w="5000"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管委会机关办公楼</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项目主管</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3296" w:type="pct"/>
            <w:vAlign w:val="center"/>
            <w:textDirection w:val="lrTb"/>
            <w:noWrap w:val="false"/>
          </w:tcPr>
          <w:p>
            <w:pP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男女不限，50周岁以内，有</w:t>
            </w:r>
            <w:r>
              <w:rPr>
                <w:rFonts w:hint="eastAsia" w:ascii="宋体" w:hAnsi="宋体" w:cs="宋体"/>
                <w:b w:val="0"/>
                <w:bCs/>
                <w:sz w:val="21"/>
                <w:szCs w:val="21"/>
                <w:lang w:val="en-US" w:eastAsia="zh-CN"/>
              </w:rPr>
              <w:t xml:space="preserve">项目</w:t>
            </w:r>
            <w:r>
              <w:rPr>
                <w:rFonts w:hint="eastAsia" w:ascii="宋体" w:hAnsi="宋体" w:eastAsia="宋体" w:cs="宋体"/>
                <w:b w:val="0"/>
                <w:bCs/>
                <w:sz w:val="21"/>
                <w:szCs w:val="21"/>
              </w:rPr>
              <w:t xml:space="preserve">管理工作经历，专业技能熟练，服务意识和责任心强，懂管理，会做思想工作，有较强的组织管理能力、协调能力。</w:t>
            </w:r>
            <w:r/>
          </w:p>
        </w:tc>
      </w:tr>
      <w:tr>
        <w:trPr>
          <w:trHeight w:val="611"/>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秩序维护员</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6</w:t>
            </w:r>
            <w:r/>
          </w:p>
        </w:tc>
        <w:tc>
          <w:tcPr>
            <w:tcW w:w="3296" w:type="pct"/>
            <w:vAlign w:val="center"/>
            <w:textDirection w:val="lrTb"/>
            <w:noWrap w:val="false"/>
          </w:tcPr>
          <w:p>
            <w:pP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男性，60周岁以内，</w:t>
            </w:r>
            <w:r>
              <w:rPr>
                <w:rFonts w:hint="eastAsia" w:ascii="宋体" w:hAnsi="宋体" w:eastAsia="宋体" w:cs="宋体"/>
                <w:b w:val="0"/>
                <w:bCs/>
                <w:color w:val="000000"/>
                <w:sz w:val="21"/>
                <w:szCs w:val="21"/>
              </w:rPr>
              <w:t xml:space="preserve">经过相关培训，持证上岗。</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会务</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4</w:t>
            </w:r>
            <w:r/>
          </w:p>
        </w:tc>
        <w:tc>
          <w:tcPr>
            <w:tcW w:w="3296" w:type="pct"/>
            <w:vAlign w:val="center"/>
            <w:textDirection w:val="lrTb"/>
            <w:noWrap w:val="false"/>
          </w:tcPr>
          <w:p>
            <w:pPr>
              <w:jc w:val="left"/>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40周岁以内，责任心强，身体健康，体检合格，能吃苦耐劳，具有一年以上工作经验。</w:t>
            </w:r>
            <w:r/>
          </w:p>
        </w:tc>
      </w:tr>
      <w:tr>
        <w:trPr>
          <w:trHeight w:val="908"/>
        </w:trPr>
        <w:tc>
          <w:tcPr>
            <w:tcW w:w="412" w:type="pct"/>
            <w:vAlign w:val="center"/>
            <w:textDirection w:val="lrTb"/>
            <w:noWrap w:val="false"/>
          </w:tcPr>
          <w:p>
            <w:pPr>
              <w:jc w:val="center"/>
              <w:pageBreakBefore w:val="0"/>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4</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 xml:space="preserve">环境</w:t>
            </w:r>
            <w:r>
              <w:rPr>
                <w:rFonts w:hint="eastAsia" w:ascii="宋体" w:hAnsi="宋体" w:eastAsia="宋体" w:cs="宋体"/>
                <w:b w:val="0"/>
                <w:bCs/>
                <w:color w:val="auto"/>
                <w:sz w:val="21"/>
                <w:szCs w:val="21"/>
                <w:lang w:val="en-US" w:eastAsia="zh-CN"/>
              </w:rPr>
              <w:t xml:space="preserve">绿化服务</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w:t>
            </w:r>
            <w:r/>
          </w:p>
        </w:tc>
        <w:tc>
          <w:tcPr>
            <w:tcW w:w="3296" w:type="pct"/>
            <w:vAlign w:val="center"/>
            <w:textDirection w:val="lrTb"/>
            <w:noWrap w:val="false"/>
          </w:tcPr>
          <w:p>
            <w:pPr>
              <w:jc w:val="left"/>
              <w:pageBreakBefore w:val="0"/>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50周岁以内，责任心强，身体健康，体检合格，能吃苦耐劳。</w:t>
            </w:r>
            <w:r/>
          </w:p>
        </w:tc>
      </w:tr>
      <w:tr>
        <w:trPr>
          <w:trHeight w:val="70"/>
        </w:trPr>
        <w:tc>
          <w:tcPr>
            <w:gridSpan w:val="4"/>
            <w:tcW w:w="5000"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官河商务中心</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项目主管</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3296" w:type="pct"/>
            <w:vAlign w:val="center"/>
            <w:textDirection w:val="lrTb"/>
            <w:noWrap w:val="false"/>
          </w:tcPr>
          <w:p>
            <w:pPr>
              <w:jc w:val="left"/>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男女不限，50周岁以内，有</w:t>
            </w:r>
            <w:r>
              <w:rPr>
                <w:rFonts w:hint="eastAsia" w:ascii="宋体" w:hAnsi="宋体" w:cs="宋体"/>
                <w:b w:val="0"/>
                <w:bCs/>
                <w:sz w:val="21"/>
                <w:szCs w:val="21"/>
                <w:lang w:val="en-US" w:eastAsia="zh-CN"/>
              </w:rPr>
              <w:t xml:space="preserve">项目</w:t>
            </w:r>
            <w:r>
              <w:rPr>
                <w:rFonts w:hint="eastAsia" w:ascii="宋体" w:hAnsi="宋体" w:eastAsia="宋体" w:cs="宋体"/>
                <w:b w:val="0"/>
                <w:bCs/>
                <w:sz w:val="21"/>
                <w:szCs w:val="21"/>
              </w:rPr>
              <w:t xml:space="preserve">管理工作经历，专业技能熟练，服务意识和责任心强，懂管理，会做思想工作，有较强的组织管理能力、协调能力。</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文员</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3296" w:type="pct"/>
            <w:vAlign w:val="center"/>
            <w:textDirection w:val="lrTb"/>
            <w:noWrap w:val="false"/>
          </w:tcPr>
          <w:p>
            <w:pPr>
              <w:jc w:val="left"/>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女性，40周岁以下，熟练操作办公软件。</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维修</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3296" w:type="pct"/>
            <w:vAlign w:val="center"/>
            <w:textDirection w:val="lrTb"/>
            <w:noWrap w:val="false"/>
          </w:tcPr>
          <w:p>
            <w:pPr>
              <w:jc w:val="left"/>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男性，50周岁以下，有一定工作经验.</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4</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color w:val="auto"/>
                <w:sz w:val="21"/>
                <w:szCs w:val="21"/>
              </w:rPr>
              <w:t xml:space="preserve">环境</w:t>
            </w:r>
            <w:r>
              <w:rPr>
                <w:rFonts w:hint="eastAsia" w:ascii="宋体" w:hAnsi="宋体" w:eastAsia="宋体" w:cs="宋体"/>
                <w:b w:val="0"/>
                <w:bCs/>
                <w:color w:val="auto"/>
                <w:sz w:val="21"/>
                <w:szCs w:val="21"/>
                <w:lang w:val="en-US" w:eastAsia="zh-CN"/>
              </w:rPr>
              <w:t xml:space="preserve">绿化服务</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w:t>
            </w:r>
            <w:r/>
          </w:p>
        </w:tc>
        <w:tc>
          <w:tcPr>
            <w:tcW w:w="3296" w:type="pct"/>
            <w:vAlign w:val="center"/>
            <w:textDirection w:val="lrTb"/>
            <w:noWrap w:val="false"/>
          </w:tcPr>
          <w:p>
            <w:pPr>
              <w:jc w:val="left"/>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50周岁以内，责任心强，身体健康，体检合格，能吃苦耐劳。</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5</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秩序维护员</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5</w:t>
            </w:r>
            <w:r/>
          </w:p>
        </w:tc>
        <w:tc>
          <w:tcPr>
            <w:tcW w:w="3296" w:type="pct"/>
            <w:vAlign w:val="center"/>
            <w:textDirection w:val="lrTb"/>
            <w:noWrap w:val="false"/>
          </w:tcPr>
          <w:p>
            <w:pPr>
              <w:jc w:val="left"/>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男性，60周岁以内，</w:t>
            </w:r>
            <w:r>
              <w:rPr>
                <w:rFonts w:hint="eastAsia" w:ascii="宋体" w:hAnsi="宋体" w:eastAsia="宋体" w:cs="宋体"/>
                <w:b w:val="0"/>
                <w:bCs/>
                <w:color w:val="000000"/>
                <w:sz w:val="21"/>
                <w:szCs w:val="21"/>
              </w:rPr>
              <w:t xml:space="preserve">经过相关培训，持证上岗。</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6</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客服</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3296" w:type="pct"/>
            <w:vAlign w:val="center"/>
            <w:textDirection w:val="lrTb"/>
            <w:noWrap w:val="false"/>
          </w:tcPr>
          <w:p>
            <w:pPr>
              <w:jc w:val="left"/>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40周岁以内，具有一年以上工作经验。</w:t>
            </w:r>
            <w:r/>
          </w:p>
        </w:tc>
      </w:tr>
      <w:tr>
        <w:trPr>
          <w:trHeight w:val="70"/>
        </w:trPr>
        <w:tc>
          <w:tcPr>
            <w:gridSpan w:val="4"/>
            <w:tcW w:w="5000"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官河食堂</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食堂负责人</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p>
        </w:tc>
        <w:tc>
          <w:tcPr>
            <w:tcW w:w="3296" w:type="pct"/>
            <w:vAlign w:val="center"/>
            <w:textDirection w:val="lrTb"/>
            <w:noWrap w:val="false"/>
          </w:tcPr>
          <w:p>
            <w:pPr>
              <w:jc w:val="left"/>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男女不限，50周岁以内，有一定工作能力。</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厨师</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w:t>
            </w:r>
            <w:r/>
          </w:p>
        </w:tc>
        <w:tc>
          <w:tcPr>
            <w:tcW w:w="3296" w:type="pct"/>
            <w:vAlign w:val="center"/>
            <w:textDirection w:val="lrTb"/>
            <w:noWrap w:val="false"/>
          </w:tcPr>
          <w:p>
            <w:pPr>
              <w:pageBreakBefore w:val="0"/>
              <w:spacing w:line="360" w:lineRule="auto"/>
              <w:widowControl/>
              <w:rPr>
                <w:rFonts w:hint="eastAsia" w:ascii="宋体" w:hAnsi="宋体" w:eastAsia="宋体" w:cs="宋体"/>
                <w:b w:val="0"/>
                <w:bCs/>
                <w:sz w:val="21"/>
                <w:szCs w:val="21"/>
                <w:lang w:bidi="ar"/>
              </w:rPr>
            </w:pPr>
            <w:r>
              <w:rPr>
                <w:rFonts w:hint="eastAsia" w:ascii="宋体" w:hAnsi="宋体" w:eastAsia="宋体" w:cs="宋体"/>
                <w:b w:val="0"/>
                <w:bCs/>
                <w:sz w:val="21"/>
                <w:szCs w:val="21"/>
                <w:lang w:bidi="ar"/>
              </w:rPr>
              <w:t xml:space="preserve">男性，50周岁以下，初中及以上学历，熟练掌握烹饪知识和烹饪技术，烹饪工具的使用和维护，能吃苦耐劳，服务创新意识强，顾全大局，善于统筹管理，综合协调事务能力强。能服从安排，服从加班。</w:t>
            </w:r>
            <w:r/>
          </w:p>
        </w:tc>
      </w:tr>
      <w:tr>
        <w:trPr>
          <w:trHeight w:val="70"/>
        </w:trPr>
        <w:tc>
          <w:tcPr>
            <w:tcW w:w="412"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w:t>
            </w:r>
            <w:r/>
          </w:p>
        </w:tc>
        <w:tc>
          <w:tcPr>
            <w:tcW w:w="813"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帮厨</w:t>
            </w:r>
            <w:r/>
          </w:p>
        </w:tc>
        <w:tc>
          <w:tcPr>
            <w:tcW w:w="478" w:type="pct"/>
            <w:vAlign w:val="center"/>
            <w:textDirection w:val="lrTb"/>
            <w:noWrap w:val="false"/>
          </w:tcPr>
          <w:p>
            <w:pPr>
              <w:jc w:val="center"/>
              <w:pageBreakBefore w:val="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w:t>
            </w:r>
            <w:r/>
          </w:p>
        </w:tc>
        <w:tc>
          <w:tcPr>
            <w:tcW w:w="3296" w:type="pct"/>
            <w:vAlign w:val="center"/>
            <w:textDirection w:val="lrTb"/>
            <w:noWrap w:val="false"/>
          </w:tcPr>
          <w:p>
            <w:pPr>
              <w:pageBreakBefore w:val="0"/>
              <w:spacing w:line="360" w:lineRule="auto"/>
              <w:widowControl/>
              <w:rPr>
                <w:rFonts w:hint="eastAsia" w:ascii="宋体" w:hAnsi="宋体" w:eastAsia="宋体" w:cs="宋体"/>
                <w:b w:val="0"/>
                <w:bCs/>
                <w:sz w:val="21"/>
                <w:szCs w:val="21"/>
                <w:lang w:bidi="ar"/>
              </w:rPr>
            </w:pPr>
            <w:r>
              <w:rPr>
                <w:rFonts w:hint="eastAsia" w:ascii="宋体" w:hAnsi="宋体" w:eastAsia="宋体" w:cs="宋体"/>
                <w:b w:val="0"/>
                <w:bCs/>
                <w:sz w:val="21"/>
                <w:szCs w:val="21"/>
                <w:lang w:bidi="ar"/>
              </w:rPr>
              <w:t xml:space="preserve">男女不限，60周岁以下，初中及以上学历，熟练掌握烹饪知识和烹饪技术，烹饪工具的使用和维护，能吃苦耐劳，注意个人卫生，重视食品安全。有一定相关工作经验。能服从安排，服从加班。</w:t>
            </w:r>
            <w:r/>
          </w:p>
        </w:tc>
      </w:tr>
    </w:tbl>
    <w:p>
      <w:pPr>
        <w:pStyle w:val="886"/>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w:t>
      </w:r>
      <w:r>
        <w:rPr>
          <w:rFonts w:hint="eastAsia" w:ascii="宋体" w:hAnsi="宋体" w:eastAsia="宋体" w:cs="宋体"/>
          <w:sz w:val="21"/>
          <w:szCs w:val="21"/>
          <w:lang w:val="en-US" w:eastAsia="zh-CN"/>
        </w:rPr>
        <w:t xml:space="preserve">服务内容</w:t>
      </w:r>
      <w:r>
        <w:rPr>
          <w:rFonts w:hint="eastAsia" w:ascii="宋体" w:hAnsi="宋体" w:eastAsia="宋体" w:cs="宋体"/>
          <w:sz w:val="21"/>
          <w:szCs w:val="21"/>
        </w:rPr>
        <w:t xml:space="preserve"> </w:t>
      </w:r>
      <w:r/>
    </w:p>
    <w:p>
      <w:pPr>
        <w:jc w:val="left"/>
        <w:pageBreakBefore w:val="0"/>
        <w:spacing w:line="360" w:lineRule="auto"/>
        <w:widowControl w:val="off"/>
        <w:rPr>
          <w:rFonts w:hint="eastAsia" w:ascii="宋体" w:hAnsi="宋体" w:eastAsia="宋体" w:cs="宋体"/>
          <w:b/>
          <w:bCs w:val="0"/>
          <w:sz w:val="21"/>
          <w:szCs w:val="21"/>
          <w:lang w:eastAsia="zh-CN"/>
        </w:rPr>
      </w:pPr>
      <w:r>
        <w:rPr>
          <w:rFonts w:hint="eastAsia" w:ascii="宋体" w:hAnsi="宋体" w:eastAsia="宋体" w:cs="宋体"/>
          <w:b/>
          <w:bCs w:val="0"/>
          <w:sz w:val="21"/>
          <w:szCs w:val="21"/>
        </w:rPr>
        <w:t xml:space="preserve">管委会机关办公楼服务内容</w:t>
      </w:r>
      <w:r>
        <w:rPr>
          <w:rFonts w:hint="eastAsia" w:ascii="宋体" w:hAnsi="宋体" w:cs="宋体"/>
          <w:b/>
          <w:bCs w:val="0"/>
          <w:sz w:val="21"/>
          <w:szCs w:val="21"/>
          <w:lang w:eastAsia="zh-CN"/>
        </w:rPr>
        <w:t xml:space="preserve">：</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范围内公共区域的定期消杀，</w:t>
      </w:r>
      <w:r>
        <w:rPr>
          <w:rFonts w:hint="eastAsia" w:ascii="宋体" w:hAnsi="宋体" w:eastAsia="宋体" w:cs="宋体"/>
          <w:sz w:val="21"/>
          <w:szCs w:val="21"/>
          <w:lang w:val="en-US" w:eastAsia="zh-CN"/>
        </w:rPr>
        <w:t xml:space="preserve">环境绿化服务</w:t>
      </w:r>
      <w:r>
        <w:rPr>
          <w:rFonts w:hint="eastAsia" w:ascii="宋体" w:hAnsi="宋体" w:eastAsia="宋体" w:cs="宋体"/>
          <w:sz w:val="21"/>
          <w:szCs w:val="21"/>
        </w:rPr>
        <w:t xml:space="preserve">等。</w:t>
      </w:r>
      <w:r/>
    </w:p>
    <w:p>
      <w:pPr>
        <w:numPr>
          <w:ilvl w:val="1"/>
          <w:numId w:val="0"/>
        </w:num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范围内区域杂物收集。</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 </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范围内卫生间的手纸、洗手液等卫生用品的不间断正常使用。（</w:t>
      </w:r>
      <w:r>
        <w:rPr>
          <w:rFonts w:hint="eastAsia" w:ascii="宋体" w:hAnsi="宋体" w:eastAsia="宋体" w:cs="宋体"/>
          <w:sz w:val="21"/>
          <w:szCs w:val="21"/>
          <w:lang w:val="en-US" w:eastAsia="zh-CN"/>
        </w:rPr>
        <w:t xml:space="preserve">耗材</w:t>
      </w:r>
      <w:r>
        <w:rPr>
          <w:rFonts w:hint="eastAsia" w:ascii="宋体" w:hAnsi="宋体" w:eastAsia="宋体" w:cs="宋体"/>
          <w:sz w:val="21"/>
          <w:szCs w:val="21"/>
        </w:rPr>
        <w:t xml:space="preserve">由</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提供）</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范围内24小时安全监控和巡视等秩序维护及管理，对所有固定资产的看管。</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 </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范围内交通、车辆行驶和停泊管理。</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 配合</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办公区到访人员及日常接待服务（包括来访登记、茶饮接待、会务服务等），协助特殊来访人员的秩序维护。</w:t>
      </w:r>
      <w:r/>
    </w:p>
    <w:p>
      <w:pPr>
        <w:numPr>
          <w:ilvl w:val="0"/>
          <w:numId w:val="4"/>
        </w:num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服务区域内的会务服务。</w:t>
      </w:r>
      <w:r/>
    </w:p>
    <w:p>
      <w:pPr>
        <w:numPr>
          <w:ilvl w:val="0"/>
          <w:numId w:val="4"/>
        </w:num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负责</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范围内相关档案资料的管理。</w:t>
      </w:r>
      <w:r/>
    </w:p>
    <w:p>
      <w:pPr>
        <w:numPr>
          <w:ilvl w:val="0"/>
          <w:numId w:val="4"/>
        </w:num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按采购人要求</w:t>
      </w:r>
      <w:r>
        <w:rPr>
          <w:rFonts w:hint="eastAsia" w:ascii="宋体" w:hAnsi="宋体" w:eastAsia="宋体" w:cs="宋体"/>
          <w:sz w:val="21"/>
          <w:szCs w:val="21"/>
        </w:rPr>
        <w:t xml:space="preserve">组织开展文化活动。</w:t>
      </w:r>
      <w:r/>
    </w:p>
    <w:p>
      <w:pPr>
        <w:numPr>
          <w:ilvl w:val="0"/>
          <w:numId w:val="4"/>
        </w:num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交办的相关其他工作事项。</w:t>
      </w:r>
      <w:r/>
    </w:p>
    <w:p>
      <w:pPr>
        <w:numPr>
          <w:ilvl w:val="0"/>
          <w:numId w:val="0"/>
        </w:numPr>
        <w:jc w:val="left"/>
        <w:pageBreakBefore w:val="0"/>
        <w:spacing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官河商务中心服务内容</w:t>
      </w:r>
      <w:r>
        <w:rPr>
          <w:rFonts w:hint="eastAsia" w:ascii="宋体" w:hAnsi="宋体" w:eastAsia="宋体" w:cs="宋体"/>
          <w:b/>
          <w:bCs/>
          <w:sz w:val="21"/>
          <w:szCs w:val="21"/>
          <w:lang w:eastAsia="zh-CN"/>
        </w:rPr>
        <w:t xml:space="preserve">：</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范围内公共区域的定期消杀，</w:t>
      </w:r>
      <w:r>
        <w:rPr>
          <w:rFonts w:hint="eastAsia" w:ascii="宋体" w:hAnsi="宋体" w:eastAsia="宋体" w:cs="宋体"/>
          <w:sz w:val="21"/>
          <w:szCs w:val="21"/>
          <w:lang w:val="en-US" w:eastAsia="zh-CN"/>
        </w:rPr>
        <w:t xml:space="preserve">环境绿化服务</w:t>
      </w:r>
      <w:r>
        <w:rPr>
          <w:rFonts w:hint="eastAsia" w:ascii="宋体" w:hAnsi="宋体" w:eastAsia="宋体" w:cs="宋体"/>
          <w:sz w:val="21"/>
          <w:szCs w:val="21"/>
        </w:rPr>
        <w:t xml:space="preserve">等。</w:t>
      </w:r>
      <w:r/>
    </w:p>
    <w:p>
      <w:pPr>
        <w:numPr>
          <w:ilvl w:val="1"/>
          <w:numId w:val="0"/>
        </w:num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范围内区域杂物收集。</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 </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范围内卫生间的手纸、洗手液等卫生用品的不间断正常使用。（</w:t>
      </w:r>
      <w:r>
        <w:rPr>
          <w:rFonts w:hint="eastAsia" w:ascii="宋体" w:hAnsi="宋体" w:eastAsia="宋体" w:cs="宋体"/>
          <w:sz w:val="21"/>
          <w:szCs w:val="21"/>
          <w:lang w:val="en-US" w:eastAsia="zh-CN"/>
        </w:rPr>
        <w:t xml:space="preserve">耗材</w:t>
      </w:r>
      <w:r>
        <w:rPr>
          <w:rFonts w:hint="eastAsia" w:ascii="宋体" w:hAnsi="宋体" w:eastAsia="宋体" w:cs="宋体"/>
          <w:sz w:val="21"/>
          <w:szCs w:val="21"/>
        </w:rPr>
        <w:t xml:space="preserve">由</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提供）</w:t>
      </w:r>
      <w:r/>
    </w:p>
    <w:p>
      <w:pPr>
        <w:jc w:val="left"/>
        <w:pageBreakBefore w:val="0"/>
        <w:spacing w:line="360" w:lineRule="auto"/>
        <w:widowControl w:val="off"/>
        <w:tabs>
          <w:tab w:val="left" w:pos="-200" w:leader="none"/>
        </w:tabs>
        <w:rPr>
          <w:rFonts w:hint="eastAsia" w:ascii="宋体" w:hAnsi="宋体" w:eastAsia="宋体" w:cs="宋体"/>
          <w:sz w:val="21"/>
          <w:szCs w:val="21"/>
        </w:rPr>
      </w:pPr>
      <w:r>
        <w:rPr>
          <w:rFonts w:hint="default" w:ascii="宋体" w:hAnsi="宋体" w:eastAsia="宋体" w:cs="宋体"/>
          <w:sz w:val="21"/>
          <w:szCs w:val="21"/>
          <w:lang w:val="en-US"/>
        </w:rPr>
        <w:t xml:space="preserve">2</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范围内设备、设施维修、养护、运营和管理。包括但不限于：给排水、送排风、供电、公共照明、消防设施设备、弱电系统、强电系统，以及其他现有或将来增加的公共设备和设施。</w:t>
      </w:r>
      <w:r/>
    </w:p>
    <w:p>
      <w:pPr>
        <w:jc w:val="left"/>
        <w:pageBreakBefore w:val="0"/>
        <w:spacing w:line="360" w:lineRule="auto"/>
        <w:widowControl w:val="off"/>
        <w:tabs>
          <w:tab w:val="left" w:pos="-200" w:leader="none"/>
        </w:tabs>
        <w:rPr>
          <w:rFonts w:hint="eastAsia" w:ascii="宋体" w:hAnsi="宋体" w:eastAsia="宋体" w:cs="宋体"/>
          <w:sz w:val="21"/>
          <w:szCs w:val="21"/>
        </w:rPr>
      </w:pPr>
      <w:r>
        <w:rPr>
          <w:rFonts w:hint="default" w:ascii="宋体" w:hAnsi="宋体" w:eastAsia="宋体" w:cs="宋体"/>
          <w:sz w:val="21"/>
          <w:szCs w:val="21"/>
          <w:lang w:val="en-US"/>
        </w:rPr>
        <w:t xml:space="preserve">3</w:t>
      </w:r>
      <w:r>
        <w:rPr>
          <w:rFonts w:hint="eastAsia" w:ascii="宋体" w:hAnsi="宋体" w:eastAsia="宋体" w:cs="宋体"/>
          <w:sz w:val="21"/>
          <w:szCs w:val="21"/>
        </w:rPr>
        <w:t xml:space="preserve"> 园区内公共设施的管理。</w:t>
      </w:r>
      <w:r/>
    </w:p>
    <w:p>
      <w:pPr>
        <w:jc w:val="left"/>
        <w:pageBreakBefore w:val="0"/>
        <w:spacing w:line="360" w:lineRule="auto"/>
        <w:widowControl w:val="off"/>
        <w:tabs>
          <w:tab w:val="left" w:pos="-200" w:leader="none"/>
        </w:tabs>
        <w:rPr>
          <w:rFonts w:hint="eastAsia" w:ascii="宋体" w:hAnsi="宋体" w:eastAsia="宋体" w:cs="宋体"/>
          <w:sz w:val="21"/>
          <w:szCs w:val="21"/>
        </w:rPr>
      </w:pPr>
      <w:r>
        <w:rPr>
          <w:rFonts w:hint="default" w:ascii="宋体" w:hAnsi="宋体" w:eastAsia="宋体" w:cs="宋体"/>
          <w:sz w:val="21"/>
          <w:szCs w:val="21"/>
          <w:lang w:val="en-US"/>
        </w:rPr>
        <w:t xml:space="preserve">4</w:t>
      </w:r>
      <w:r>
        <w:rPr>
          <w:rFonts w:hint="eastAsia" w:ascii="宋体" w:hAnsi="宋体" w:eastAsia="宋体" w:cs="宋体"/>
          <w:sz w:val="21"/>
          <w:szCs w:val="21"/>
        </w:rPr>
        <w:t xml:space="preserve"> 公用绿地、花木、建筑小品等的养护、管理。 </w:t>
      </w:r>
      <w:r/>
    </w:p>
    <w:p>
      <w:pPr>
        <w:jc w:val="left"/>
        <w:pageBreakBefore w:val="0"/>
        <w:spacing w:line="360" w:lineRule="auto"/>
        <w:widowControl w:val="off"/>
        <w:tabs>
          <w:tab w:val="left" w:pos="-200" w:leader="none"/>
        </w:tabs>
        <w:rPr>
          <w:rFonts w:hint="eastAsia" w:ascii="宋体" w:hAnsi="宋体" w:eastAsia="宋体" w:cs="宋体"/>
          <w:sz w:val="21"/>
          <w:szCs w:val="21"/>
        </w:rPr>
      </w:pPr>
      <w:r>
        <w:rPr>
          <w:rFonts w:hint="default" w:ascii="宋体" w:hAnsi="宋体" w:eastAsia="宋体" w:cs="宋体"/>
          <w:sz w:val="21"/>
          <w:szCs w:val="21"/>
          <w:lang w:val="en-US"/>
        </w:rPr>
        <w:t xml:space="preserve">5</w:t>
      </w:r>
      <w:r>
        <w:rPr>
          <w:rFonts w:hint="eastAsia" w:ascii="宋体" w:hAnsi="宋体" w:eastAsia="宋体" w:cs="宋体"/>
          <w:sz w:val="21"/>
          <w:szCs w:val="21"/>
        </w:rPr>
        <w:t xml:space="preserve"> 公共秩序的安全管理和应急事宜的处置。</w:t>
      </w:r>
      <w:r/>
    </w:p>
    <w:p>
      <w:pPr>
        <w:jc w:val="left"/>
        <w:pageBreakBefore w:val="0"/>
        <w:spacing w:line="360" w:lineRule="auto"/>
        <w:widowControl w:val="off"/>
        <w:tabs>
          <w:tab w:val="left" w:pos="-200" w:leader="none"/>
        </w:tabs>
        <w:rPr>
          <w:rFonts w:hint="eastAsia" w:ascii="宋体" w:hAnsi="宋体" w:eastAsia="宋体" w:cs="宋体"/>
          <w:sz w:val="21"/>
          <w:szCs w:val="21"/>
        </w:rPr>
      </w:pPr>
      <w:r>
        <w:rPr>
          <w:rFonts w:hint="default" w:ascii="宋体" w:hAnsi="宋体" w:eastAsia="宋体" w:cs="宋体"/>
          <w:sz w:val="21"/>
          <w:szCs w:val="21"/>
          <w:lang w:val="en-US"/>
        </w:rPr>
        <w:t xml:space="preserve">6</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所辖单位二次装修现场管理、档案与竣工验收资料管理，相关工程图纸管理。</w:t>
      </w:r>
      <w:r/>
    </w:p>
    <w:p>
      <w:pPr>
        <w:jc w:val="left"/>
        <w:pageBreakBefore w:val="0"/>
        <w:spacing w:line="360" w:lineRule="auto"/>
        <w:widowControl w:val="off"/>
        <w:rPr>
          <w:rFonts w:hint="eastAsia" w:ascii="宋体" w:hAnsi="宋体" w:eastAsia="宋体" w:cs="宋体"/>
          <w:sz w:val="21"/>
          <w:szCs w:val="21"/>
        </w:rPr>
      </w:pPr>
      <w:r>
        <w:rPr>
          <w:rFonts w:hint="default" w:ascii="宋体" w:hAnsi="宋体" w:eastAsia="宋体" w:cs="宋体"/>
          <w:sz w:val="21"/>
          <w:szCs w:val="21"/>
          <w:lang w:val="en-US"/>
        </w:rPr>
        <w:t xml:space="preserve">7</w:t>
      </w:r>
      <w:r>
        <w:rPr>
          <w:rFonts w:hint="eastAsia" w:ascii="宋体" w:hAnsi="宋体" w:eastAsia="宋体" w:cs="宋体"/>
          <w:sz w:val="21"/>
          <w:szCs w:val="21"/>
        </w:rPr>
        <w:t xml:space="preserve">. 官河A栋一层政务大厅的前台引导及秩序维护工作。</w:t>
      </w:r>
      <w:r/>
    </w:p>
    <w:p>
      <w:pPr>
        <w:numPr>
          <w:ilvl w:val="0"/>
          <w:numId w:val="0"/>
        </w:numPr>
        <w:jc w:val="left"/>
        <w:pageBreakBefore w:val="0"/>
        <w:spacing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官河食堂服务内容</w:t>
      </w:r>
      <w:r>
        <w:rPr>
          <w:rFonts w:hint="eastAsia" w:ascii="宋体" w:hAnsi="宋体" w:eastAsia="宋体" w:cs="宋体"/>
          <w:b/>
          <w:bCs w:val="0"/>
          <w:sz w:val="21"/>
          <w:szCs w:val="21"/>
          <w:lang w:eastAsia="zh-CN"/>
        </w:rPr>
        <w:t xml:space="preserve">：</w:t>
      </w:r>
      <w:r/>
    </w:p>
    <w:p>
      <w:pPr>
        <w:jc w:val="left"/>
        <w:pageBreakBefore w:val="0"/>
        <w:spacing w:line="360" w:lineRule="auto"/>
        <w:widowControl w:val="off"/>
        <w:rPr>
          <w:rFonts w:hint="eastAsia" w:ascii="宋体" w:hAnsi="宋体" w:eastAsia="宋体" w:cs="宋体"/>
          <w:sz w:val="21"/>
          <w:szCs w:val="21"/>
        </w:rPr>
      </w:pPr>
      <w:r>
        <w:rPr>
          <w:rFonts w:hint="default" w:ascii="宋体" w:hAnsi="宋体" w:cs="宋体"/>
          <w:sz w:val="21"/>
          <w:szCs w:val="21"/>
          <w:lang w:val="en-US"/>
        </w:rPr>
        <w:t xml:space="preserve">1</w:t>
      </w:r>
      <w:r>
        <w:rPr>
          <w:rFonts w:hint="eastAsia" w:ascii="宋体" w:hAnsi="宋体" w:eastAsia="宋体" w:cs="宋体"/>
          <w:sz w:val="21"/>
          <w:szCs w:val="21"/>
        </w:rPr>
        <w:t xml:space="preserve">.严格按规范标准做好餐具消毒与食品原材料清洗工作，保证食堂卫生整洁与有序运作。</w:t>
      </w:r>
      <w:r/>
    </w:p>
    <w:p>
      <w:pPr>
        <w:jc w:val="left"/>
        <w:pageBreakBefore w:val="0"/>
        <w:spacing w:line="360" w:lineRule="auto"/>
        <w:widowControl w:val="off"/>
        <w:rPr>
          <w:rFonts w:hint="eastAsia" w:ascii="宋体" w:hAnsi="宋体" w:eastAsia="宋体" w:cs="宋体"/>
          <w:sz w:val="21"/>
          <w:szCs w:val="21"/>
        </w:rPr>
      </w:pPr>
      <w:r>
        <w:rPr>
          <w:rFonts w:hint="default" w:ascii="宋体" w:hAnsi="宋体" w:cs="宋体"/>
          <w:sz w:val="21"/>
          <w:szCs w:val="21"/>
          <w:lang w:val="en-US"/>
        </w:rPr>
        <w:t xml:space="preserve">2</w:t>
      </w:r>
      <w:r>
        <w:rPr>
          <w:rFonts w:hint="eastAsia" w:ascii="宋体" w:hAnsi="宋体" w:eastAsia="宋体" w:cs="宋体"/>
          <w:sz w:val="21"/>
          <w:szCs w:val="21"/>
        </w:rPr>
        <w:t xml:space="preserve">.正规渠道采购食品原材料，保证货源来源清晰、可追溯，符合相关法律法规对食品质量的严格要求。</w:t>
      </w:r>
      <w:r/>
    </w:p>
    <w:p>
      <w:pPr>
        <w:jc w:val="left"/>
        <w:pageBreakBefore w:val="0"/>
        <w:spacing w:line="360" w:lineRule="auto"/>
        <w:widowControl w:val="off"/>
        <w:rPr>
          <w:rFonts w:hint="eastAsia" w:ascii="宋体" w:hAnsi="宋体" w:eastAsia="宋体" w:cs="宋体"/>
          <w:sz w:val="21"/>
          <w:szCs w:val="21"/>
        </w:rPr>
      </w:pPr>
      <w:r>
        <w:rPr>
          <w:rFonts w:hint="default" w:ascii="宋体" w:hAnsi="宋体" w:cs="宋体"/>
          <w:sz w:val="21"/>
          <w:szCs w:val="21"/>
          <w:lang w:val="en-US"/>
        </w:rPr>
        <w:t xml:space="preserve">3</w:t>
      </w:r>
      <w:r>
        <w:rPr>
          <w:rFonts w:hint="eastAsia" w:ascii="宋体" w:hAnsi="宋体" w:eastAsia="宋体" w:cs="宋体"/>
          <w:sz w:val="21"/>
          <w:szCs w:val="21"/>
        </w:rPr>
        <w:t xml:space="preserve">．建立食品安全管理和安全保障等制度。</w:t>
      </w:r>
      <w:r/>
    </w:p>
    <w:p>
      <w:pPr>
        <w:jc w:val="left"/>
        <w:pageBreakBefore w:val="0"/>
        <w:spacing w:line="360" w:lineRule="auto"/>
        <w:widowControl w:val="off"/>
        <w:rPr>
          <w:rFonts w:hint="eastAsia" w:ascii="宋体" w:hAnsi="宋体" w:eastAsia="宋体" w:cs="宋体"/>
          <w:sz w:val="21"/>
          <w:szCs w:val="21"/>
        </w:rPr>
      </w:pPr>
      <w:r>
        <w:rPr>
          <w:rFonts w:hint="default" w:ascii="宋体" w:hAnsi="宋体" w:cs="宋体"/>
          <w:sz w:val="21"/>
          <w:szCs w:val="21"/>
          <w:lang w:val="en-US"/>
        </w:rPr>
        <w:t xml:space="preserve">4</w:t>
      </w:r>
      <w:r>
        <w:rPr>
          <w:rFonts w:hint="eastAsia" w:ascii="宋体" w:hAnsi="宋体" w:eastAsia="宋体" w:cs="宋体"/>
          <w:sz w:val="21"/>
          <w:szCs w:val="21"/>
        </w:rPr>
        <w:t xml:space="preserve">.餐饮服务从业人员应提供本人健康证明。</w:t>
      </w:r>
      <w:r/>
    </w:p>
    <w:p>
      <w:pPr>
        <w:pStyle w:val="886"/>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三、服务标准</w:t>
      </w:r>
      <w:r/>
    </w:p>
    <w:p>
      <w:pPr>
        <w:pStyle w:val="926"/>
        <w:ind w:firstLine="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1．秩序维护</w:t>
      </w:r>
      <w:r>
        <w:rPr>
          <w:rFonts w:hint="eastAsia" w:ascii="宋体" w:hAnsi="宋体" w:eastAsia="宋体" w:cs="宋体"/>
          <w:b/>
          <w:bCs/>
          <w:sz w:val="21"/>
          <w:szCs w:val="21"/>
          <w:lang w:val="en-US" w:eastAsia="zh-CN"/>
        </w:rPr>
        <w:t xml:space="preserve">服务</w:t>
      </w:r>
      <w:r>
        <w:rPr>
          <w:rFonts w:hint="eastAsia" w:ascii="宋体" w:hAnsi="宋体" w:eastAsia="宋体" w:cs="宋体"/>
          <w:b/>
          <w:sz w:val="21"/>
          <w:szCs w:val="21"/>
        </w:rPr>
        <w:t xml:space="preserve">标准：</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安全需求受理、及时处理；</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 安全岗位匹配度100%；</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 对进入人员进行有效识别；</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 管理范围内车辆行进动线，园区内车辆按既定出入口及路线行驶；指定区域停放，违停行为记录和处理，有痕迹，有结果；</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 回收/拾遗物品台账与实物一致；</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 建立消/技防管理档案、设备台账；</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 降低安全责任事故发生率（包含但不限于监守自盗、重要财产丢失、管理责任事故、消防责任事故、重大安全隐患未识别或识别后未采取有效管理措施等）。</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 突发和紧急事件上报和处置。</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 活动、接待的安全服务按照管委会要求执行（包含不限于拟定管控方案和应急预案、人员/卡证识别和过滤、突发事件处置等）。</w:t>
      </w:r>
      <w:r/>
    </w:p>
    <w:p>
      <w:pPr>
        <w:pStyle w:val="926"/>
        <w:ind w:firstLine="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2．环境绿化服务</w:t>
      </w:r>
      <w:r>
        <w:rPr>
          <w:rFonts w:hint="eastAsia" w:ascii="宋体" w:hAnsi="宋体" w:eastAsia="宋体" w:cs="宋体"/>
          <w:b/>
          <w:sz w:val="21"/>
          <w:szCs w:val="21"/>
        </w:rPr>
        <w:t xml:space="preserve">标准：</w:t>
      </w:r>
      <w:r/>
    </w:p>
    <w:p>
      <w:pPr>
        <w:pStyle w:val="926"/>
        <w:ind w:firstLine="0"/>
        <w:jc w:val="left"/>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2.1 </w:t>
      </w:r>
      <w:r>
        <w:rPr>
          <w:rFonts w:hint="eastAsia" w:ascii="宋体" w:hAnsi="宋体" w:eastAsia="宋体" w:cs="宋体"/>
          <w:b w:val="0"/>
          <w:bCs/>
          <w:sz w:val="21"/>
          <w:szCs w:val="21"/>
          <w:lang w:val="en-US" w:eastAsia="zh-CN"/>
        </w:rPr>
        <w:t xml:space="preserve">服务时间</w:t>
      </w:r>
      <w:r>
        <w:rPr>
          <w:rFonts w:hint="eastAsia" w:ascii="宋体" w:hAnsi="宋体" w:eastAsia="宋体" w:cs="宋体"/>
          <w:b w:val="0"/>
          <w:bCs/>
          <w:sz w:val="21"/>
          <w:szCs w:val="21"/>
        </w:rPr>
        <w:t xml:space="preserve">（每日8：00—18：00。）</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 消杀服务标准</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2.2.1 每月进行一次卫生消毒灭杀，并保留记录。</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2.2.2 房屋共用部位、共用设施设备部分根据实际需要对虫蚁进行消杀。</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2.2.3 夜晚公共照明灯光附近要无明显蚊虫飞舞，蚊虫滋生季节每月不少于一次消杀。</w:t>
      </w:r>
      <w:r/>
    </w:p>
    <w:p>
      <w:pPr>
        <w:pStyle w:val="926"/>
        <w:ind w:firstLine="0"/>
        <w:jc w:val="left"/>
        <w:pageBreakBefore w:val="0"/>
        <w:spacing w:line="360" w:lineRule="auto"/>
        <w:widowControl w:val="off"/>
        <w:rPr>
          <w:rFonts w:hint="eastAsia" w:ascii="宋体" w:hAnsi="宋体" w:eastAsia="宋体" w:cs="宋体"/>
          <w:sz w:val="21"/>
          <w:szCs w:val="21"/>
        </w:rPr>
      </w:pPr>
      <w:r>
        <w:rPr>
          <w:rFonts w:hint="default" w:ascii="宋体" w:hAnsi="宋体" w:cs="宋体"/>
          <w:sz w:val="21"/>
          <w:szCs w:val="21"/>
          <w:lang w:val="en-US"/>
        </w:rPr>
        <w:t xml:space="preserve">3</w:t>
      </w:r>
      <w:r>
        <w:rPr>
          <w:rFonts w:hint="eastAsia" w:ascii="宋体" w:hAnsi="宋体" w:eastAsia="宋体" w:cs="宋体"/>
          <w:sz w:val="21"/>
          <w:szCs w:val="21"/>
        </w:rPr>
        <w:t xml:space="preserve">.</w:t>
      </w:r>
      <w:r>
        <w:rPr>
          <w:rFonts w:hint="default" w:ascii="宋体" w:hAnsi="宋体" w:cs="宋体"/>
          <w:sz w:val="21"/>
          <w:szCs w:val="21"/>
          <w:lang w:val="en-US"/>
        </w:rPr>
        <w:t xml:space="preserve">3</w:t>
      </w:r>
      <w:r>
        <w:rPr>
          <w:rFonts w:hint="eastAsia" w:ascii="宋体" w:hAnsi="宋体" w:eastAsia="宋体" w:cs="宋体"/>
          <w:sz w:val="21"/>
          <w:szCs w:val="21"/>
        </w:rPr>
        <w:t xml:space="preserve"> 养护区域进行养护管理。</w:t>
      </w:r>
      <w:r/>
    </w:p>
    <w:p>
      <w:pPr>
        <w:pStyle w:val="926"/>
        <w:ind w:firstLine="0"/>
        <w:jc w:val="left"/>
        <w:pageBreakBefore w:val="0"/>
        <w:spacing w:line="360" w:lineRule="auto"/>
        <w:widowControl w:val="off"/>
        <w:rPr>
          <w:rFonts w:hint="eastAsia" w:ascii="宋体" w:hAnsi="宋体" w:eastAsia="宋体" w:cs="宋体"/>
          <w:sz w:val="21"/>
          <w:szCs w:val="21"/>
        </w:rPr>
      </w:pPr>
      <w:r>
        <w:rPr>
          <w:rFonts w:hint="default" w:ascii="宋体" w:hAnsi="宋体" w:cs="宋体"/>
          <w:sz w:val="21"/>
          <w:szCs w:val="21"/>
          <w:lang w:val="en-US"/>
        </w:rPr>
        <w:t xml:space="preserve">3</w:t>
      </w:r>
      <w:r>
        <w:rPr>
          <w:rFonts w:hint="eastAsia" w:ascii="宋体" w:hAnsi="宋体" w:eastAsia="宋体" w:cs="宋体"/>
          <w:sz w:val="21"/>
          <w:szCs w:val="21"/>
        </w:rPr>
        <w:t xml:space="preserve">.</w:t>
      </w:r>
      <w:r>
        <w:rPr>
          <w:rFonts w:hint="default" w:ascii="宋体" w:hAnsi="宋体" w:cs="宋体"/>
          <w:sz w:val="21"/>
          <w:szCs w:val="21"/>
          <w:lang w:val="en-US"/>
        </w:rPr>
        <w:t xml:space="preserve">3.1</w:t>
      </w:r>
      <w:r>
        <w:rPr>
          <w:rFonts w:hint="eastAsia" w:ascii="宋体" w:hAnsi="宋体" w:eastAsia="宋体" w:cs="宋体"/>
          <w:sz w:val="21"/>
          <w:szCs w:val="21"/>
        </w:rPr>
        <w:t xml:space="preserve"> 养护过程中，须采取周密的安全措施，以避免对人身和财产的损害。如因养护不当（如蛀干虫未及时防治引起枝条砸落）或管理不善而造成他人人身伤害或财产损失的，由</w:t>
      </w:r>
      <w:r>
        <w:rPr>
          <w:rFonts w:hint="eastAsia" w:ascii="宋体" w:hAnsi="宋体" w:cs="宋体"/>
          <w:sz w:val="21"/>
          <w:szCs w:val="21"/>
          <w:lang w:val="en-US" w:eastAsia="zh-CN"/>
        </w:rPr>
        <w:t xml:space="preserve">供应商</w:t>
      </w:r>
      <w:bookmarkStart w:id="75" w:name="_GoBack"/>
      <w:r/>
      <w:bookmarkEnd w:id="75"/>
      <w:r>
        <w:rPr>
          <w:rFonts w:hint="eastAsia" w:ascii="宋体" w:hAnsi="宋体" w:eastAsia="宋体" w:cs="宋体"/>
          <w:sz w:val="21"/>
          <w:szCs w:val="21"/>
        </w:rPr>
        <w:t xml:space="preserve">自行承担。</w:t>
      </w:r>
      <w:r/>
    </w:p>
    <w:p>
      <w:pPr>
        <w:pStyle w:val="926"/>
        <w:ind w:firstLine="0"/>
        <w:jc w:val="left"/>
        <w:pageBreakBefore w:val="0"/>
        <w:spacing w:line="360" w:lineRule="auto"/>
        <w:widowControl w:val="off"/>
        <w:rPr>
          <w:rFonts w:hint="eastAsia" w:ascii="宋体" w:hAnsi="宋体" w:eastAsia="宋体" w:cs="宋体"/>
          <w:b/>
          <w:bCs/>
          <w:sz w:val="21"/>
          <w:szCs w:val="21"/>
        </w:rPr>
      </w:pPr>
      <w:r>
        <w:rPr>
          <w:rFonts w:hint="default" w:ascii="宋体" w:hAnsi="宋体" w:cs="宋体"/>
          <w:sz w:val="21"/>
          <w:szCs w:val="21"/>
          <w:lang w:val="en-US"/>
        </w:rPr>
        <w:t xml:space="preserve">3</w:t>
      </w:r>
      <w:r>
        <w:rPr>
          <w:rFonts w:hint="eastAsia" w:ascii="宋体" w:hAnsi="宋体" w:eastAsia="宋体" w:cs="宋体"/>
          <w:sz w:val="21"/>
          <w:szCs w:val="21"/>
        </w:rPr>
        <w:t xml:space="preserve">.</w:t>
      </w:r>
      <w:r>
        <w:rPr>
          <w:rFonts w:hint="default" w:ascii="宋体" w:hAnsi="宋体" w:cs="宋体"/>
          <w:sz w:val="21"/>
          <w:szCs w:val="21"/>
          <w:lang w:val="en-US"/>
        </w:rPr>
        <w:t xml:space="preserve">3.2</w:t>
      </w:r>
      <w:r>
        <w:rPr>
          <w:rFonts w:hint="eastAsia" w:ascii="宋体" w:hAnsi="宋体" w:eastAsia="宋体" w:cs="宋体"/>
          <w:sz w:val="21"/>
          <w:szCs w:val="21"/>
        </w:rPr>
        <w:t xml:space="preserve"> 因不可抗力因素造成的树枝伤人、伤物等安全隐患，接到</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通知后迅速组织力量，半小时到场并及时处理，对于</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提出的修剪及其他移补栽等，48小时内到场处理，不包括乔木及5㎡以上的灌木及草坪。</w:t>
      </w:r>
      <w:r/>
    </w:p>
    <w:p>
      <w:pPr>
        <w:pStyle w:val="926"/>
        <w:ind w:firstLine="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 会务服务服务标准：</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 迎宾服务</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3.1.1 来访人员进出的主动礼貌迎宾服务。</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3.2 上访接待服务</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3.2.1 按照信访部门要求进行身份确认、了解意图、指引及配合信访部门维持秩序。</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 办公及会务服务</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3.3.1 会议空间的桌椅摆放管理。</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3.3.2 会议期间的会务管理服务。</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 人性化服务标准：</w:t>
      </w:r>
      <w:r/>
    </w:p>
    <w:p>
      <w:pPr>
        <w:pStyle w:val="926"/>
        <w:ind w:firstLine="0"/>
        <w:jc w:val="left"/>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4.1 所有服务人员在面对每位前来管委会及办公区的客户或办事人员（统称客人）时均应做到微笑、贴心服务</w:t>
      </w:r>
      <w:r>
        <w:rPr>
          <w:rFonts w:hint="eastAsia" w:ascii="宋体" w:hAnsi="宋体" w:cs="宋体"/>
          <w:b w:val="0"/>
          <w:bCs w:val="0"/>
          <w:sz w:val="21"/>
          <w:szCs w:val="21"/>
          <w:lang w:eastAsia="zh-CN"/>
        </w:rPr>
        <w:t xml:space="preserve">。</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4.2 服务人员均应用普通话与客人交流。</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4.3 引导客人将车辆停放在指定区域，然后引导客人到达指定地点。</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4.4 客人进出展示中心及办公区大门时，门岗人员应行礼，并用统一、规范的语言文字致意。</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4.5 客人进入管委会及办公区，应有专人及时上前询问客人意图与希望对接的部门或人员，然后将其引领至目标区域或目标人物处。若此人员不在，应有提前约定的候补人员及时跟进接待，不得让客人感到被冷落、忽视。</w:t>
      </w:r>
      <w:r/>
    </w:p>
    <w:p>
      <w:pPr>
        <w:pStyle w:val="926"/>
        <w:ind w:firstLine="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default" w:ascii="宋体" w:hAnsi="宋体" w:cs="宋体"/>
          <w:b w:val="0"/>
          <w:bCs w:val="0"/>
          <w:sz w:val="21"/>
          <w:szCs w:val="21"/>
          <w:lang w:val="en-US"/>
        </w:rPr>
        <w:t xml:space="preserve">6</w:t>
      </w:r>
      <w:r>
        <w:rPr>
          <w:rFonts w:hint="eastAsia" w:ascii="宋体" w:hAnsi="宋体" w:eastAsia="宋体" w:cs="宋体"/>
          <w:b w:val="0"/>
          <w:bCs w:val="0"/>
          <w:sz w:val="21"/>
          <w:szCs w:val="21"/>
        </w:rPr>
        <w:t xml:space="preserve"> 其他能提升客户对项目好感、有助于工作的行为。</w:t>
      </w:r>
      <w:r/>
    </w:p>
    <w:p>
      <w:pPr>
        <w:pStyle w:val="887"/>
        <w:pageBreakBefore w:val="0"/>
        <w:spacing w:line="360" w:lineRule="auto"/>
        <w:widowControl w:val="off"/>
        <w:rPr>
          <w:rFonts w:hint="eastAsia" w:ascii="宋体" w:hAnsi="宋体" w:eastAsia="宋体" w:cs="宋体"/>
          <w:b/>
          <w:bCs/>
          <w:sz w:val="21"/>
          <w:szCs w:val="21"/>
        </w:rPr>
      </w:pPr>
      <w:r>
        <w:rPr>
          <w:rFonts w:hint="default" w:ascii="宋体" w:hAnsi="宋体" w:eastAsia="宋体" w:cs="宋体"/>
          <w:b/>
          <w:bCs/>
          <w:sz w:val="21"/>
          <w:szCs w:val="21"/>
          <w:lang w:val="en-US"/>
        </w:rPr>
        <w:t xml:space="preserve">4.</w:t>
      </w:r>
      <w:r>
        <w:rPr>
          <w:rFonts w:hint="eastAsia" w:ascii="宋体" w:hAnsi="宋体" w:eastAsia="宋体" w:cs="宋体"/>
          <w:b/>
          <w:bCs/>
          <w:sz w:val="21"/>
          <w:szCs w:val="21"/>
        </w:rPr>
        <w:t xml:space="preserve">官河食堂</w:t>
      </w:r>
      <w:r/>
    </w:p>
    <w:p>
      <w:pPr>
        <w:pStyle w:val="926"/>
        <w:ind w:firstLine="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全权负责官河的餐饮提供及食堂经营管理。</w:t>
      </w:r>
      <w:r/>
    </w:p>
    <w:p>
      <w:pPr>
        <w:pStyle w:val="926"/>
        <w:numPr>
          <w:ilvl w:val="0"/>
          <w:numId w:val="5"/>
        </w:numPr>
        <w:ind w:firstLine="0"/>
        <w:jc w:val="left"/>
        <w:pageBreakBefore w:val="0"/>
        <w:spacing w:line="360" w:lineRule="auto"/>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维修服务</w:t>
      </w:r>
      <w:r/>
    </w:p>
    <w:p>
      <w:pPr>
        <w:ind w:firstLine="420"/>
        <w:jc w:val="left"/>
        <w:pageBreakBefore w:val="0"/>
        <w:spacing w:line="360" w:lineRule="auto"/>
        <w:widowControl w:val="off"/>
        <w:tabs>
          <w:tab w:val="left" w:pos="-200" w:leader="none"/>
        </w:tabs>
        <w:rPr>
          <w:rFonts w:hint="default" w:ascii="宋体" w:hAnsi="宋体" w:cs="宋体"/>
          <w:b/>
          <w:bCs/>
          <w:sz w:val="21"/>
          <w:szCs w:val="21"/>
          <w:lang w:val="en-US" w:eastAsia="zh-CN"/>
        </w:rPr>
      </w:pP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范围内设备、设施维修、养护、运营和管理。包括但不限于：给排水、送排风、供电、公共照明、消防设施设备、弱电系统、强电系统，以及其他现有或将来增加的公共设备和设施。</w:t>
      </w:r>
      <w:r/>
    </w:p>
    <w:p>
      <w:pPr>
        <w:jc w:val="left"/>
        <w:spacing w:line="360" w:lineRule="auto"/>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四</w:t>
      </w:r>
      <w:r>
        <w:rPr>
          <w:rFonts w:hint="eastAsia" w:ascii="宋体" w:hAnsi="宋体" w:cs="宋体"/>
          <w:b/>
          <w:bCs/>
          <w:color w:val="auto"/>
          <w:szCs w:val="21"/>
        </w:rPr>
        <w:t xml:space="preserve">、其他</w:t>
      </w:r>
      <w:r/>
    </w:p>
    <w:p>
      <w:pPr>
        <w:ind w:firstLine="398"/>
        <w:spacing w:line="360" w:lineRule="auto"/>
        <w:rPr>
          <w:rFonts w:hint="eastAsia" w:ascii="宋体" w:hAnsi="宋体" w:cs="宋体"/>
          <w:b/>
          <w:i/>
          <w:color w:val="auto"/>
          <w:spacing w:val="-6"/>
          <w:szCs w:val="21"/>
          <w:u w:val="single"/>
        </w:rPr>
      </w:pPr>
      <w:r>
        <w:rPr>
          <w:rFonts w:hint="default" w:ascii="宋体" w:hAnsi="宋体" w:cs="宋体"/>
          <w:bCs/>
          <w:i/>
          <w:color w:val="auto"/>
          <w:spacing w:val="-6"/>
          <w:szCs w:val="21"/>
          <w:u w:val="single"/>
          <w:lang w:val="en-US"/>
        </w:rPr>
        <w:t xml:space="preserve">2</w:t>
      </w:r>
      <w:r>
        <w:rPr>
          <w:rFonts w:ascii="宋体" w:hAnsi="宋体" w:cs="宋体"/>
          <w:bCs/>
          <w:i/>
          <w:color w:val="auto"/>
          <w:spacing w:val="-6"/>
          <w:szCs w:val="21"/>
          <w:u w:val="single"/>
        </w:rPr>
        <w:t xml:space="preserve">.</w:t>
      </w:r>
      <w:r>
        <w:rPr>
          <w:rFonts w:hint="eastAsia" w:ascii="宋体" w:hAnsi="宋体" w:cs="宋体"/>
          <w:bCs/>
          <w:i/>
          <w:color w:val="auto"/>
          <w:spacing w:val="-6"/>
          <w:szCs w:val="21"/>
          <w:u w:val="single"/>
        </w:rPr>
        <w:t xml:space="preserve">1、报价应包括所有的费用：人员工资、法定的社会保险（养老、工伤、失业）、医疗保险（医疗、大病救助）、住房公积金、法定节假日加班费、高温补贴、服装费、工具耗材费、管理费、税费等，为完成招标文件规定的服务工作所涉及到的一切相关费用。</w:t>
      </w:r>
      <w:r>
        <w:rPr>
          <w:rFonts w:hint="eastAsia" w:ascii="宋体" w:hAnsi="宋体" w:cs="宋体"/>
          <w:b/>
          <w:i/>
          <w:color w:val="auto"/>
          <w:szCs w:val="21"/>
          <w:u w:val="single"/>
        </w:rPr>
        <w:t xml:space="preserve">（提供承诺函，格式自拟，系统上传）</w:t>
      </w:r>
      <w:r/>
    </w:p>
    <w:p>
      <w:pPr>
        <w:ind w:firstLine="435"/>
        <w:spacing w:line="360" w:lineRule="auto"/>
        <w:rPr>
          <w:rFonts w:hint="eastAsia" w:ascii="宋体" w:hAnsi="宋体" w:cs="宋体"/>
          <w:color w:val="auto"/>
          <w:szCs w:val="21"/>
        </w:rPr>
      </w:pPr>
      <w:r>
        <w:rPr>
          <w:rFonts w:hint="default" w:ascii="宋体" w:hAnsi="宋体" w:cs="宋体"/>
          <w:bCs/>
          <w:iCs/>
          <w:color w:val="auto"/>
          <w:spacing w:val="-6"/>
          <w:szCs w:val="21"/>
          <w:lang w:val="en-US"/>
        </w:rPr>
        <w:t xml:space="preserve">2</w:t>
      </w:r>
      <w:r>
        <w:rPr>
          <w:rFonts w:ascii="宋体" w:hAnsi="宋体" w:cs="宋体"/>
          <w:bCs/>
          <w:iCs/>
          <w:color w:val="auto"/>
          <w:spacing w:val="-6"/>
          <w:szCs w:val="21"/>
        </w:rPr>
        <w:t xml:space="preserve">.</w:t>
      </w:r>
      <w:r>
        <w:rPr>
          <w:rFonts w:hint="default" w:ascii="宋体" w:hAnsi="宋体" w:cs="宋体"/>
          <w:iCs/>
          <w:color w:val="auto"/>
          <w:szCs w:val="21"/>
          <w:lang w:val="en-US"/>
        </w:rPr>
        <w:t xml:space="preserve">2</w:t>
      </w:r>
      <w:r>
        <w:rPr>
          <w:rFonts w:hint="eastAsia" w:ascii="宋体" w:hAnsi="宋体" w:cs="宋体"/>
          <w:color w:val="auto"/>
          <w:szCs w:val="21"/>
        </w:rPr>
        <w:t xml:space="preserve">、中标人在签订合同时应向采购人提供派入服务人员花名册。</w:t>
      </w:r>
      <w:r/>
    </w:p>
    <w:p>
      <w:pPr>
        <w:ind w:firstLine="435"/>
        <w:spacing w:line="360" w:lineRule="auto"/>
        <w:rPr>
          <w:rFonts w:hint="eastAsia" w:ascii="宋体" w:hAnsi="宋体" w:cs="宋体"/>
          <w:color w:val="auto"/>
          <w:szCs w:val="21"/>
        </w:rPr>
      </w:pPr>
      <w:r>
        <w:rPr>
          <w:rFonts w:hint="default" w:ascii="宋体" w:hAnsi="宋体" w:cs="宋体"/>
          <w:bCs/>
          <w:iCs/>
          <w:color w:val="auto"/>
          <w:spacing w:val="-6"/>
          <w:szCs w:val="21"/>
          <w:lang w:val="en-US"/>
        </w:rPr>
        <w:t xml:space="preserve">2</w:t>
      </w:r>
      <w:r>
        <w:rPr>
          <w:rFonts w:ascii="宋体" w:hAnsi="宋体" w:cs="宋体"/>
          <w:bCs/>
          <w:iCs/>
          <w:color w:val="auto"/>
          <w:spacing w:val="-6"/>
          <w:szCs w:val="21"/>
        </w:rPr>
        <w:t xml:space="preserve">.</w:t>
      </w:r>
      <w:r>
        <w:rPr>
          <w:rFonts w:hint="default" w:ascii="宋体" w:hAnsi="宋体" w:cs="宋体"/>
          <w:color w:val="auto"/>
          <w:szCs w:val="21"/>
          <w:lang w:val="en-US"/>
        </w:rPr>
        <w:t xml:space="preserve">3</w:t>
      </w:r>
      <w:r>
        <w:rPr>
          <w:rFonts w:hint="eastAsia" w:ascii="宋体" w:hAnsi="宋体" w:cs="宋体"/>
          <w:color w:val="auto"/>
          <w:szCs w:val="21"/>
        </w:rPr>
        <w:t xml:space="preserve">、中标人的服务人员须服从采购人的工作安排以及统一调配的要求。</w:t>
      </w:r>
      <w:r/>
    </w:p>
    <w:p>
      <w:pPr>
        <w:ind w:firstLine="435"/>
        <w:spacing w:line="360" w:lineRule="auto"/>
        <w:rPr>
          <w:rFonts w:hint="eastAsia" w:ascii="宋体" w:hAnsi="宋体" w:cs="宋体"/>
          <w:color w:val="auto"/>
          <w:szCs w:val="21"/>
        </w:rPr>
      </w:pPr>
      <w:r>
        <w:rPr>
          <w:rFonts w:hint="default" w:ascii="宋体" w:hAnsi="宋体" w:cs="宋体"/>
          <w:bCs/>
          <w:iCs/>
          <w:color w:val="auto"/>
          <w:spacing w:val="-6"/>
          <w:szCs w:val="21"/>
          <w:lang w:val="en-US"/>
        </w:rPr>
        <w:t xml:space="preserve">2</w:t>
      </w:r>
      <w:r>
        <w:rPr>
          <w:rFonts w:ascii="宋体" w:hAnsi="宋体" w:cs="宋体"/>
          <w:bCs/>
          <w:iCs/>
          <w:color w:val="auto"/>
          <w:spacing w:val="-6"/>
          <w:szCs w:val="21"/>
        </w:rPr>
        <w:t xml:space="preserve">.</w:t>
      </w:r>
      <w:r>
        <w:rPr>
          <w:rFonts w:hint="default" w:ascii="宋体" w:hAnsi="宋体" w:cs="宋体"/>
          <w:color w:val="auto"/>
          <w:szCs w:val="21"/>
          <w:lang w:val="en-US"/>
        </w:rPr>
        <w:t xml:space="preserve">4</w:t>
      </w:r>
      <w:r>
        <w:rPr>
          <w:rFonts w:hint="eastAsia" w:ascii="宋体" w:hAnsi="宋体" w:cs="宋体"/>
          <w:color w:val="auto"/>
          <w:szCs w:val="21"/>
        </w:rPr>
        <w:t xml:space="preserve">、如果发生因中标人工作失职造成相关财产损失和人身伤害，均由中标人承担经济和法律责任。</w:t>
      </w:r>
      <w:r/>
    </w:p>
    <w:p>
      <w:pPr>
        <w:ind w:firstLine="435"/>
        <w:spacing w:line="360" w:lineRule="auto"/>
        <w:rPr>
          <w:rFonts w:hint="eastAsia" w:ascii="宋体" w:hAnsi="宋体" w:cs="宋体"/>
          <w:color w:val="auto"/>
          <w:szCs w:val="21"/>
        </w:rPr>
      </w:pPr>
      <w:r>
        <w:rPr>
          <w:rFonts w:hint="default" w:ascii="宋体" w:hAnsi="宋体" w:cs="宋体"/>
          <w:bCs/>
          <w:iCs/>
          <w:color w:val="auto"/>
          <w:spacing w:val="-6"/>
          <w:szCs w:val="21"/>
          <w:lang w:val="en-US"/>
        </w:rPr>
        <w:t xml:space="preserve">2</w:t>
      </w:r>
      <w:r>
        <w:rPr>
          <w:rFonts w:ascii="宋体" w:hAnsi="宋体" w:cs="宋体"/>
          <w:bCs/>
          <w:iCs/>
          <w:color w:val="auto"/>
          <w:spacing w:val="-6"/>
          <w:szCs w:val="21"/>
        </w:rPr>
        <w:t xml:space="preserve">.</w:t>
      </w:r>
      <w:r>
        <w:rPr>
          <w:rFonts w:hint="default" w:ascii="宋体" w:hAnsi="宋体" w:cs="宋体"/>
          <w:color w:val="auto"/>
          <w:szCs w:val="21"/>
          <w:lang w:val="en-US"/>
        </w:rPr>
        <w:t xml:space="preserve">5</w:t>
      </w:r>
      <w:r>
        <w:rPr>
          <w:rFonts w:hint="eastAsia" w:ascii="宋体" w:hAnsi="宋体" w:cs="宋体"/>
          <w:color w:val="auto"/>
          <w:szCs w:val="21"/>
        </w:rPr>
        <w:t xml:space="preserve">、中标人所有工作人员必须遵守国家的法律、法规及采购人的各项规章制度；具有良好素养和上岗资质，无不良记录及嗜好，爱岗敬业、工作勤快，礼貌待人、和蔼处事，相貌端正、着装统一，身材适中、身体健康（无传染性疾病）。</w:t>
      </w:r>
      <w:r/>
    </w:p>
    <w:p>
      <w:pPr>
        <w:pStyle w:val="914"/>
        <w:jc w:val="center"/>
        <w:pageBreakBefore w:val="0"/>
        <w:spacing w:before="0" w:after="0" w:line="360" w:lineRule="auto"/>
        <w:widowControl w:val="off"/>
        <w:rPr>
          <w:rFonts w:ascii="Times New Roman" w:hAnsi="Times New Roman" w:eastAsia="宋体"/>
          <w:color w:val="auto"/>
          <w:highlight w:val="none"/>
        </w:rPr>
      </w:pPr>
      <w:r>
        <w:rPr>
          <w:rFonts w:hint="eastAsia" w:ascii="Times New Roman" w:hAnsi="Times New Roman" w:eastAsia="宋体"/>
          <w:color w:val="auto"/>
          <w:highlight w:val="none"/>
        </w:rPr>
        <w:br w:type="page" w:clear="all"/>
      </w:r>
      <w:r>
        <w:rPr>
          <w:rFonts w:hint="eastAsia" w:ascii="Times New Roman" w:hAnsi="Times New Roman" w:eastAsia="宋体"/>
          <w:color w:val="auto"/>
          <w:highlight w:val="none"/>
        </w:rPr>
        <w:t xml:space="preserve">第五章 评标方法及评标标准</w:t>
      </w:r>
      <w:bookmarkEnd w:id="57"/>
      <w:r/>
      <w:bookmarkEnd w:id="58"/>
      <w:r/>
      <w:r/>
    </w:p>
    <w:p>
      <w:pPr>
        <w:pStyle w:val="917"/>
        <w:ind w:left="0" w:firstLine="0"/>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ageBreakBefore w:val="0"/>
        <w:spacing w:line="360" w:lineRule="auto"/>
        <w:rPr>
          <w:rFonts w:ascii="Times New Roman" w:hAnsi="Times New Roman" w:eastAsia="宋体"/>
          <w:b/>
          <w:color w:val="auto"/>
          <w:szCs w:val="21"/>
          <w:highlight w:val="none"/>
        </w:rPr>
      </w:pPr>
      <w:r/>
      <w:bookmarkStart w:id="59" w:name="_Toc449017024"/>
      <w:r/>
      <w:bookmarkStart w:id="60" w:name="_Toc449016388"/>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59"/>
      <w:r/>
      <w:bookmarkEnd w:id="60"/>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7"/>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default" w:ascii="Times New Roman" w:hAnsi="Times New Roman"/>
          <w:color w:val="auto"/>
          <w:sz w:val="21"/>
          <w:szCs w:val="21"/>
          <w:highlight w:val="none"/>
          <w:u w:val="single"/>
          <w:lang w:val="en-US"/>
        </w:rPr>
        <w:t xml:space="preserve"> / </w:t>
      </w:r>
      <w:r>
        <w:rPr>
          <w:rFonts w:ascii="Times New Roman" w:hAnsi="Times New Roman" w:eastAsia="宋体"/>
          <w:color w:val="auto"/>
          <w:sz w:val="21"/>
          <w:szCs w:val="21"/>
          <w:highlight w:val="none"/>
        </w:rPr>
        <w:t xml:space="preserve">的扣除价格，用扣除后的价格参与评审。</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default" w:ascii="Times New Roman" w:hAnsi="Times New Roman"/>
          <w:color w:val="auto"/>
          <w:sz w:val="21"/>
          <w:szCs w:val="21"/>
          <w:highlight w:val="none"/>
          <w:u w:val="single"/>
          <w:lang w:val="en-US"/>
        </w:rPr>
        <w:t xml:space="preserve"> / </w:t>
      </w:r>
      <w:r>
        <w:rPr>
          <w:rFonts w:ascii="Times New Roman" w:hAnsi="Times New Roman" w:eastAsia="宋体"/>
          <w:color w:val="auto"/>
          <w:sz w:val="21"/>
          <w:szCs w:val="21"/>
          <w:highlight w:val="none"/>
        </w:rPr>
        <w:t xml:space="preserve">的价格扣除，用扣除后的价格参与评审。</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default" w:ascii="Times New Roman" w:hAnsi="Times New Roman"/>
          <w:color w:val="auto"/>
          <w:sz w:val="21"/>
          <w:szCs w:val="21"/>
          <w:highlight w:val="none"/>
          <w:u w:val="single"/>
          <w:lang w:val="en-US"/>
        </w:rPr>
        <w:t xml:space="preserve"> / </w:t>
      </w:r>
      <w:r>
        <w:rPr>
          <w:rFonts w:ascii="Times New Roman" w:hAnsi="Times New Roman" w:eastAsia="宋体"/>
          <w:color w:val="auto"/>
          <w:sz w:val="21"/>
          <w:szCs w:val="21"/>
          <w:highlight w:val="none"/>
        </w:rPr>
        <w:t xml:space="preserve">的价格扣除，用扣除后的价格参与评审。</w:t>
      </w:r>
      <w:r/>
    </w:p>
    <w:p>
      <w:pPr>
        <w:pStyle w:val="917"/>
        <w:keepLines w:val="0"/>
        <w:keepNext w:val="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含新疆生产建设兵团</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出具的属于监狱企业的证明文件。供应商如不提供上述证明文件，价格将不做相应扣除。</w:t>
      </w:r>
      <w:r/>
    </w:p>
    <w:p>
      <w:pPr>
        <w:pStyle w:val="917"/>
        <w:keepLines w:val="0"/>
        <w:keepNext w:val="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（3）监狱企业标准请参照《关于政府采购支持监狱企业发展有关问题的通知》（财库[2014]68号）。</w:t>
      </w:r>
      <w:r/>
    </w:p>
    <w:p>
      <w:pPr>
        <w:pStyle w:val="917"/>
        <w:ind w:firstLine="420"/>
        <w:keepLines w:val="0"/>
        <w:keepNext w:val="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17"/>
        <w:keepLines w:val="0"/>
        <w:keepNext w:val="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17"/>
        <w:keepLines w:val="0"/>
        <w:keepNext w:val="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default" w:ascii="Times New Roman" w:hAnsi="Times New Roman"/>
          <w:color w:val="auto"/>
          <w:sz w:val="21"/>
          <w:szCs w:val="21"/>
          <w:highlight w:val="none"/>
          <w:u w:val="single"/>
          <w:lang w:val="en-US"/>
        </w:rPr>
        <w:t xml:space="preserve"> / </w:t>
      </w:r>
      <w:r>
        <w:rPr>
          <w:rFonts w:ascii="Times New Roman" w:hAnsi="Times New Roman" w:eastAsia="宋体"/>
          <w:color w:val="auto"/>
          <w:sz w:val="21"/>
          <w:szCs w:val="21"/>
          <w:highlight w:val="none"/>
        </w:rPr>
        <w:t xml:space="preserve">价格扣除，用扣除后的价格参与评审。</w:t>
      </w:r>
      <w:r/>
    </w:p>
    <w:p>
      <w:pPr>
        <w:ind w:firstLine="420"/>
        <w:keepLines w:val="0"/>
        <w:keepNext w:val="0"/>
        <w:pageBreakBefore w:val="0"/>
        <w:spacing w:line="360" w:lineRule="auto"/>
        <w:widowControl w:val="off"/>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422"/>
        <w:keepLines w:val="0"/>
        <w:keepNext w:val="0"/>
        <w:pageBreakBefore w:val="0"/>
        <w:spacing w:line="360" w:lineRule="auto"/>
        <w:widowControl w:val="off"/>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三、评标标准</w:t>
      </w:r>
      <w:r/>
    </w:p>
    <w:tbl>
      <w:tblPr>
        <w:tblStyle w:val="890"/>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8086"/>
      </w:tblGrid>
      <w:tr>
        <w:trPr>
          <w:jc w:val="center"/>
          <w:trHeight w:val="366"/>
        </w:trPr>
        <w:tc>
          <w:tcPr>
            <w:tcW w:w="1199" w:type="dxa"/>
            <w:vAlign w:val="center"/>
            <w:textDirection w:val="lrTb"/>
            <w:noWrap w:val="false"/>
          </w:tcPr>
          <w:p>
            <w:pPr>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br w:type="page" w:clear="all"/>
            </w:r>
            <w:r>
              <w:rPr>
                <w:rFonts w:hint="eastAsia" w:ascii="宋体" w:hAnsi="宋体" w:eastAsia="宋体" w:cs="宋体"/>
                <w:b/>
                <w:sz w:val="21"/>
                <w:szCs w:val="21"/>
              </w:rPr>
              <w:t xml:space="preserve">项目</w:t>
            </w:r>
            <w:r/>
          </w:p>
        </w:tc>
        <w:tc>
          <w:tcPr>
            <w:tcW w:w="8086" w:type="dxa"/>
            <w:vAlign w:val="center"/>
            <w:textDirection w:val="lrTb"/>
            <w:noWrap w:val="false"/>
          </w:tcPr>
          <w:p>
            <w:pPr>
              <w:ind w:firstLine="422"/>
              <w:jc w:val="center"/>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r>
      <w:tr>
        <w:trPr>
          <w:jc w:val="center"/>
          <w:trHeight w:val="818"/>
        </w:trPr>
        <w:tc>
          <w:tcPr>
            <w:tcW w:w="119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价  格</w:t>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0分）</w:t>
            </w:r>
            <w:r/>
          </w:p>
        </w:tc>
        <w:tc>
          <w:tcPr>
            <w:tcW w:w="808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以满足招标文件要求的最低报价为基准价，得</w:t>
            </w: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0分，其他报价得分=（基准价/报价）×</w:t>
            </w: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0×100%（小数保留2位）</w:t>
            </w:r>
            <w:r/>
          </w:p>
        </w:tc>
      </w:tr>
      <w:tr>
        <w:trPr>
          <w:jc w:val="center"/>
          <w:trHeight w:val="388"/>
        </w:trPr>
        <w:tc>
          <w:tcPr>
            <w:tcW w:w="119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rPr>
              <w:t xml:space="preserve">方案</w:t>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w:t>
            </w:r>
            <w:r>
              <w:rPr>
                <w:rFonts w:hint="default"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分）</w:t>
            </w:r>
            <w:r/>
          </w:p>
        </w:tc>
        <w:tc>
          <w:tcPr>
            <w:tcW w:w="8086" w:type="dxa"/>
            <w:vAlign w:val="center"/>
            <w:textDirection w:val="lrTb"/>
            <w:noWrap w:val="false"/>
          </w:tcPr>
          <w:p>
            <w:pPr>
              <w:keepLines w:val="0"/>
              <w:keepNext w:val="0"/>
              <w:pageBreakBefore w:val="0"/>
              <w:spacing w:line="360" w:lineRule="auto"/>
              <w:rPr>
                <w:rFonts w:hint="eastAsia"/>
              </w:rPr>
            </w:pPr>
            <w:r>
              <w:rPr>
                <w:rFonts w:hint="eastAsia"/>
              </w:rPr>
              <w:t xml:space="preserve">1、项目实施</w:t>
            </w:r>
            <w:r>
              <w:rPr>
                <w:rFonts w:hint="eastAsia"/>
                <w:lang w:val="en-US" w:eastAsia="zh-CN"/>
              </w:rPr>
              <w:t xml:space="preserve">整体服务</w:t>
            </w:r>
            <w:r>
              <w:rPr>
                <w:rFonts w:hint="eastAsia"/>
              </w:rPr>
              <w:t xml:space="preserve">方案（</w:t>
            </w:r>
            <w:r>
              <w:rPr>
                <w:rFonts w:hint="default"/>
                <w:lang w:val="en-US" w:eastAsia="zh-CN"/>
              </w:rPr>
              <w:t xml:space="preserve">15</w:t>
            </w:r>
            <w:r>
              <w:rPr>
                <w:rFonts w:hint="eastAsia"/>
              </w:rPr>
              <w:t xml:space="preserve">分）：</w:t>
            </w:r>
            <w:r/>
          </w:p>
          <w:p>
            <w:pPr>
              <w:keepLines w:val="0"/>
              <w:keepNext w:val="0"/>
              <w:pageBreakBefore w:val="0"/>
              <w:spacing w:line="360" w:lineRule="auto"/>
              <w:rPr>
                <w:rFonts w:hint="eastAsia"/>
              </w:rPr>
            </w:pPr>
            <w:r>
              <w:rPr>
                <w:rFonts w:hint="eastAsia"/>
              </w:rPr>
              <w:t xml:space="preserve">方案科学、严密、合理，描述详细且具有针对性的得</w:t>
            </w:r>
            <w:r>
              <w:rPr>
                <w:rFonts w:hint="default"/>
                <w:lang w:val="en-US"/>
              </w:rPr>
              <w:t xml:space="preserve">15</w:t>
            </w:r>
            <w:r>
              <w:rPr>
                <w:rFonts w:hint="eastAsia"/>
              </w:rPr>
              <w:t xml:space="preserve">分；方案较合理、严密、描述较为详细，具有一定的针对性的得</w:t>
            </w:r>
            <w:r>
              <w:rPr>
                <w:rFonts w:hint="default"/>
                <w:lang w:val="en-US"/>
              </w:rPr>
              <w:t xml:space="preserve">12</w:t>
            </w:r>
            <w:r>
              <w:rPr>
                <w:rFonts w:hint="eastAsia"/>
              </w:rPr>
              <w:t xml:space="preserve">分；方案基本合理、描述一般、存在可操作性得</w:t>
            </w:r>
            <w:r>
              <w:rPr>
                <w:rFonts w:hint="default"/>
                <w:lang w:val="en-US"/>
              </w:rPr>
              <w:t xml:space="preserve">9</w:t>
            </w:r>
            <w:r>
              <w:rPr>
                <w:rFonts w:hint="eastAsia"/>
              </w:rPr>
              <w:t xml:space="preserve">分；方案具有不合理项、描述略欠缺的得</w:t>
            </w:r>
            <w:r>
              <w:rPr>
                <w:rFonts w:hint="default"/>
                <w:lang w:val="en-US"/>
              </w:rPr>
              <w:t xml:space="preserve">6</w:t>
            </w:r>
            <w:r>
              <w:rPr>
                <w:rFonts w:hint="eastAsia"/>
              </w:rPr>
              <w:t xml:space="preserve">分；方案较差的得</w:t>
            </w:r>
            <w:r>
              <w:rPr>
                <w:rFonts w:hint="default"/>
                <w:lang w:val="en-US"/>
              </w:rPr>
              <w:t xml:space="preserve">3</w:t>
            </w:r>
            <w:r>
              <w:rPr>
                <w:rFonts w:hint="eastAsia"/>
              </w:rPr>
              <w:t xml:space="preserve">分</w:t>
            </w:r>
            <w:r>
              <w:rPr>
                <w:rFonts w:hint="eastAsia"/>
                <w:lang w:eastAsia="zh-CN"/>
              </w:rPr>
              <w:t xml:space="preserve">，</w:t>
            </w:r>
            <w:r>
              <w:rPr>
                <w:rFonts w:hint="eastAsia"/>
                <w:lang w:val="en-US" w:eastAsia="zh-CN"/>
              </w:rPr>
              <w:t xml:space="preserve">不提供</w:t>
            </w:r>
            <w:r>
              <w:rPr>
                <w:rFonts w:hint="eastAsia"/>
              </w:rPr>
              <w:t xml:space="preserve">不得分。</w:t>
            </w:r>
            <w:r/>
          </w:p>
          <w:p>
            <w:pPr>
              <w:keepLines w:val="0"/>
              <w:keepNext w:val="0"/>
              <w:pageBreakBefore w:val="0"/>
              <w:spacing w:line="360" w:lineRule="auto"/>
              <w:rPr>
                <w:rFonts w:hint="eastAsia"/>
              </w:rPr>
            </w:pPr>
            <w:r>
              <w:rPr>
                <w:rFonts w:hint="eastAsia"/>
              </w:rPr>
              <w:t xml:space="preserve">2、突发事件应急响应方案（</w:t>
            </w:r>
            <w:r>
              <w:rPr>
                <w:rFonts w:hint="default"/>
                <w:lang w:val="en-US" w:eastAsia="zh-CN"/>
              </w:rPr>
              <w:t xml:space="preserve">1</w:t>
            </w:r>
            <w:r>
              <w:rPr>
                <w:rFonts w:hint="eastAsia"/>
              </w:rPr>
              <w:t xml:space="preserve">0分）：</w:t>
            </w:r>
            <w:r/>
          </w:p>
          <w:p>
            <w:pPr>
              <w:keepLines w:val="0"/>
              <w:keepNext w:val="0"/>
              <w:pageBreakBefore w:val="0"/>
              <w:spacing w:line="360" w:lineRule="auto"/>
              <w:rPr>
                <w:rFonts w:hint="default"/>
                <w:lang w:val="en-US"/>
              </w:rPr>
            </w:pPr>
            <w:r>
              <w:rPr>
                <w:rFonts w:hint="eastAsia"/>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keepLines w:val="0"/>
              <w:keepNext w:val="0"/>
              <w:pageBreakBefore w:val="0"/>
              <w:spacing w:line="360" w:lineRule="auto"/>
              <w:rPr>
                <w:rFonts w:hint="eastAsia"/>
                <w:lang w:val="en-US" w:eastAsia="zh-CN"/>
              </w:rPr>
            </w:pPr>
            <w:r>
              <w:rPr>
                <w:rFonts w:hint="default"/>
                <w:lang w:val="en-US"/>
              </w:rPr>
              <w:t xml:space="preserve">3</w:t>
            </w:r>
            <w:r>
              <w:rPr>
                <w:rFonts w:hint="eastAsia"/>
                <w:lang w:val="en-US" w:eastAsia="zh-CN"/>
              </w:rPr>
              <w:t xml:space="preserve">、组织机构及人员分工方案</w:t>
            </w:r>
            <w:r>
              <w:rPr>
                <w:rFonts w:hint="eastAsia"/>
              </w:rPr>
              <w:t xml:space="preserve">（</w:t>
            </w:r>
            <w:r>
              <w:rPr>
                <w:rFonts w:hint="default"/>
                <w:lang w:val="en-US" w:eastAsia="zh-CN"/>
              </w:rPr>
              <w:t xml:space="preserve">1</w:t>
            </w:r>
            <w:r>
              <w:rPr>
                <w:rFonts w:hint="eastAsia"/>
              </w:rPr>
              <w:t xml:space="preserve">0分）</w:t>
            </w:r>
            <w:r/>
          </w:p>
          <w:p>
            <w:pPr>
              <w:keepLines w:val="0"/>
              <w:keepNext w:val="0"/>
              <w:pageBreakBefore w:val="0"/>
              <w:spacing w:line="360" w:lineRule="auto"/>
              <w:rPr>
                <w:rFonts w:hint="eastAsia"/>
                <w:lang w:val="en-US" w:eastAsia="zh-CN"/>
              </w:rPr>
            </w:pPr>
            <w:r>
              <w:rPr>
                <w:rFonts w:hint="eastAsia"/>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keepLines w:val="0"/>
              <w:keepNext w:val="0"/>
              <w:pageBreakBefore w:val="0"/>
              <w:spacing w:line="360" w:lineRule="auto"/>
              <w:rPr>
                <w:rFonts w:hint="eastAsia"/>
              </w:rPr>
            </w:pPr>
            <w:r>
              <w:rPr>
                <w:rFonts w:hint="default"/>
                <w:lang w:val="en-US"/>
              </w:rPr>
              <w:t xml:space="preserve">4</w:t>
            </w:r>
            <w:r>
              <w:rPr>
                <w:rFonts w:hint="eastAsia"/>
              </w:rPr>
              <w:t xml:space="preserve">、培训方案（</w:t>
            </w:r>
            <w:r>
              <w:rPr>
                <w:rFonts w:hint="default"/>
                <w:lang w:val="en-US"/>
              </w:rPr>
              <w:t xml:space="preserve">10</w:t>
            </w:r>
            <w:r>
              <w:rPr>
                <w:rFonts w:hint="eastAsia"/>
              </w:rPr>
              <w:t xml:space="preserve">分）：</w:t>
            </w:r>
            <w:r/>
          </w:p>
          <w:p>
            <w:pPr>
              <w:keepLines w:val="0"/>
              <w:keepNext w:val="0"/>
              <w:pageBreakBefore w:val="0"/>
              <w:spacing w:line="360" w:lineRule="auto"/>
              <w:rPr>
                <w:rFonts w:hint="eastAsia"/>
              </w:rPr>
            </w:pPr>
            <w:r>
              <w:rPr>
                <w:rFonts w:hint="eastAsia"/>
              </w:rPr>
              <w:t xml:space="preserve">方案科学、严密、合理，描述详细且具有针对性的得</w:t>
            </w:r>
            <w:r>
              <w:rPr>
                <w:rFonts w:hint="default"/>
                <w:lang w:val="en-US"/>
              </w:rPr>
              <w:t xml:space="preserve">10</w:t>
            </w:r>
            <w:r>
              <w:rPr>
                <w:rFonts w:hint="eastAsia"/>
              </w:rPr>
              <w:t xml:space="preserve">分；方案较合理、严密、描述较为详细，具有一定的针对性的得</w:t>
            </w:r>
            <w:r>
              <w:rPr>
                <w:rFonts w:hint="default"/>
                <w:lang w:val="en-US"/>
              </w:rPr>
              <w:t xml:space="preserve">8</w:t>
            </w:r>
            <w:r>
              <w:rPr>
                <w:rFonts w:hint="eastAsia"/>
              </w:rPr>
              <w:t xml:space="preserve">分；方案基本合理、描述一般、存在可操作性得</w:t>
            </w:r>
            <w:r>
              <w:rPr>
                <w:rFonts w:hint="default"/>
                <w:lang w:val="en-US"/>
              </w:rPr>
              <w:t xml:space="preserve">6</w:t>
            </w:r>
            <w:r>
              <w:rPr>
                <w:rFonts w:hint="eastAsia"/>
              </w:rPr>
              <w:t xml:space="preserve">分；方案具有不合理项、描述略欠缺的得</w:t>
            </w:r>
            <w:r>
              <w:rPr>
                <w:rFonts w:hint="default"/>
                <w:lang w:val="en-US"/>
              </w:rPr>
              <w:t xml:space="preserve">4</w:t>
            </w:r>
            <w:r>
              <w:rPr>
                <w:rFonts w:hint="eastAsia"/>
              </w:rPr>
              <w:t xml:space="preserve">分；方案较差的得</w:t>
            </w:r>
            <w:r>
              <w:rPr>
                <w:rFonts w:hint="default"/>
                <w:lang w:val="en-US"/>
              </w:rPr>
              <w:t xml:space="preserve">2</w:t>
            </w:r>
            <w:r>
              <w:rPr>
                <w:rFonts w:hint="eastAsia"/>
              </w:rPr>
              <w:t xml:space="preserve">分</w:t>
            </w:r>
            <w:r>
              <w:rPr>
                <w:rFonts w:hint="eastAsia"/>
                <w:lang w:eastAsia="zh-CN"/>
              </w:rPr>
              <w:t xml:space="preserve">，</w:t>
            </w:r>
            <w:r>
              <w:rPr>
                <w:rFonts w:hint="eastAsia"/>
                <w:lang w:val="en-US" w:eastAsia="zh-CN"/>
              </w:rPr>
              <w:t xml:space="preserve">不提供</w:t>
            </w:r>
            <w:r>
              <w:rPr>
                <w:rFonts w:hint="eastAsia"/>
              </w:rPr>
              <w:t xml:space="preserve">不得分。</w:t>
            </w:r>
            <w:r/>
          </w:p>
          <w:p>
            <w:pPr>
              <w:keepLines w:val="0"/>
              <w:keepNext w:val="0"/>
              <w:pageBreakBefore w:val="0"/>
              <w:spacing w:line="360" w:lineRule="auto"/>
              <w:rPr>
                <w:rFonts w:hint="default"/>
                <w:lang w:val="en-US" w:eastAsia="zh-CN"/>
              </w:rPr>
            </w:pPr>
            <w:r>
              <w:rPr>
                <w:rFonts w:hint="default"/>
                <w:lang w:val="en-US"/>
              </w:rPr>
              <w:t xml:space="preserve">5</w:t>
            </w:r>
            <w:r>
              <w:rPr>
                <w:rFonts w:hint="eastAsia"/>
                <w:lang w:val="en-US" w:eastAsia="zh-CN"/>
              </w:rPr>
              <w:t xml:space="preserve">、内部考核方案（</w:t>
            </w:r>
            <w:r>
              <w:rPr>
                <w:rFonts w:hint="default"/>
                <w:lang w:val="en-US" w:eastAsia="zh-CN"/>
              </w:rPr>
              <w:t xml:space="preserve">10</w:t>
            </w:r>
            <w:r>
              <w:rPr>
                <w:rFonts w:hint="eastAsia"/>
                <w:lang w:val="en-US" w:eastAsia="zh-CN"/>
              </w:rPr>
              <w:t xml:space="preserve">分）</w:t>
            </w:r>
            <w:r/>
          </w:p>
          <w:p>
            <w:pPr>
              <w:keepLines w:val="0"/>
              <w:keepNext w:val="0"/>
              <w:pageBreakBefore w:val="0"/>
              <w:spacing w:line="360" w:lineRule="auto"/>
              <w:widowControl w:val="off"/>
              <w:rPr>
                <w:rFonts w:hint="eastAsia"/>
              </w:rPr>
            </w:pPr>
            <w:r>
              <w:rPr>
                <w:rFonts w:hint="eastAsia"/>
              </w:rPr>
              <w:t xml:space="preserve">考核方案严密、可行、描述详细、涵盖全面、操作性强得</w:t>
            </w:r>
            <w:r>
              <w:rPr>
                <w:rFonts w:hint="eastAsia"/>
                <w:lang w:val="en-US" w:eastAsia="zh-CN"/>
              </w:rPr>
              <w:t xml:space="preserve">10</w:t>
            </w:r>
            <w:r>
              <w:rPr>
                <w:rFonts w:hint="eastAsia"/>
              </w:rPr>
              <w:t xml:space="preserve">分；考核方案较合理、严密、描述较为详细，不存在实施难度的得</w:t>
            </w:r>
            <w:r>
              <w:rPr>
                <w:rFonts w:hint="eastAsia"/>
                <w:lang w:val="en-US" w:eastAsia="zh-CN"/>
              </w:rPr>
              <w:t xml:space="preserve">8</w:t>
            </w:r>
            <w:r>
              <w:rPr>
                <w:rFonts w:hint="eastAsia"/>
              </w:rPr>
              <w:t xml:space="preserve">分；考核方案合理性、严密性一般，描述详细性、全面性一般，操作性一般的得</w:t>
            </w:r>
            <w:r>
              <w:rPr>
                <w:rFonts w:hint="eastAsia"/>
                <w:lang w:val="en-US" w:eastAsia="zh-CN"/>
              </w:rPr>
              <w:t xml:space="preserve">6</w:t>
            </w:r>
            <w:r>
              <w:rPr>
                <w:rFonts w:hint="eastAsia"/>
              </w:rPr>
              <w:t xml:space="preserve">分；考核方案合理性、严密性较差，描述详细性、全面性较差，操作性较差的得</w:t>
            </w:r>
            <w:r>
              <w:rPr>
                <w:rFonts w:hint="eastAsia"/>
                <w:lang w:val="en-US" w:eastAsia="zh-CN"/>
              </w:rPr>
              <w:t xml:space="preserve">4</w:t>
            </w:r>
            <w:r>
              <w:rPr>
                <w:rFonts w:hint="eastAsia"/>
              </w:rPr>
              <w:t xml:space="preserve">分；考核方案合理性、严密性差，描述详细性、全面性差，操作性差的得</w:t>
            </w:r>
            <w:r>
              <w:rPr>
                <w:rFonts w:hint="eastAsia"/>
                <w:lang w:val="en-US" w:eastAsia="zh-CN"/>
              </w:rPr>
              <w:t xml:space="preserve">2</w:t>
            </w:r>
            <w:r>
              <w:rPr>
                <w:rFonts w:hint="eastAsia"/>
              </w:rPr>
              <w:t xml:space="preserve">分；不提供不得分。</w:t>
            </w:r>
            <w:r/>
          </w:p>
          <w:p>
            <w:pPr>
              <w:numPr>
                <w:ilvl w:val="0"/>
                <w:numId w:val="6"/>
              </w:numPr>
              <w:jc w:val="both"/>
              <w:keepLines w:val="0"/>
              <w:keepNext w:val="0"/>
              <w:pageBreakBefore w:val="0"/>
              <w:spacing w:line="360" w:lineRule="auto"/>
              <w:rPr>
                <w:rFonts w:hint="eastAsia"/>
              </w:rPr>
            </w:pPr>
            <w:r>
              <w:rPr>
                <w:rFonts w:hint="eastAsia" w:ascii="Times New Roman" w:hAnsi="Times New Roman" w:eastAsia="宋体" w:cs="宋体"/>
                <w:color w:val="auto"/>
                <w:sz w:val="21"/>
                <w:szCs w:val="21"/>
                <w:highlight w:val="none"/>
              </w:rPr>
              <w:t xml:space="preserve">监督、激励机制方案</w:t>
            </w:r>
            <w:r>
              <w:rPr>
                <w:rFonts w:hint="eastAsia"/>
                <w:lang w:val="en-US" w:eastAsia="zh-CN"/>
              </w:rPr>
              <w:t xml:space="preserve">（</w:t>
            </w:r>
            <w:r>
              <w:rPr>
                <w:rFonts w:hint="default"/>
                <w:lang w:val="en-US" w:eastAsia="zh-CN"/>
              </w:rPr>
              <w:t xml:space="preserve">10</w:t>
            </w:r>
            <w:r>
              <w:rPr>
                <w:rFonts w:hint="eastAsia"/>
                <w:lang w:val="en-US" w:eastAsia="zh-CN"/>
              </w:rPr>
              <w:t xml:space="preserve">分）</w:t>
            </w:r>
            <w:r/>
          </w:p>
          <w:p>
            <w:pPr>
              <w:numPr>
                <w:ilvl w:val="0"/>
                <w:numId w:val="0"/>
              </w:numPr>
              <w:jc w:val="both"/>
              <w:keepLines w:val="0"/>
              <w:keepNext w:val="0"/>
              <w:pageBreakBefore w:val="0"/>
              <w:spacing w:line="360" w:lineRule="auto"/>
              <w:rPr>
                <w:rFonts w:hint="eastAsia" w:eastAsia="宋体"/>
                <w:lang w:val="en-US" w:eastAsia="zh-CN"/>
              </w:rPr>
            </w:pPr>
            <w:r>
              <w:rPr>
                <w:rFonts w:hint="eastAsia" w:ascii="Times New Roman" w:hAnsi="Times New Roman" w:eastAsia="宋体" w:cs="宋体"/>
                <w:bCs/>
                <w:color w:val="auto"/>
                <w:sz w:val="21"/>
                <w:szCs w:val="21"/>
                <w:highlight w:val="none"/>
              </w:rPr>
              <w:t xml:space="preserve">方案全面、细致、合理且可行性强得</w:t>
            </w:r>
            <w:r>
              <w:rPr>
                <w:rFonts w:hint="eastAsia" w:ascii="Times New Roman" w:hAnsi="Times New Roman" w:eastAsia="宋体" w:cs="宋体"/>
                <w:bCs/>
                <w:color w:val="auto"/>
                <w:sz w:val="21"/>
                <w:szCs w:val="21"/>
                <w:highlight w:val="none"/>
                <w:lang w:val="en-US" w:eastAsia="zh-CN"/>
              </w:rPr>
              <w:t xml:space="preserve">10</w:t>
            </w:r>
            <w:r>
              <w:rPr>
                <w:rFonts w:hint="eastAsia" w:ascii="Times New Roman" w:hAnsi="Times New Roman" w:eastAsia="宋体" w:cs="宋体"/>
                <w:bCs/>
                <w:color w:val="auto"/>
                <w:sz w:val="21"/>
                <w:szCs w:val="21"/>
                <w:highlight w:val="none"/>
              </w:rPr>
              <w:t xml:space="preserve">分；方案基本合理，可行性较强的得</w:t>
            </w:r>
            <w:r>
              <w:rPr>
                <w:rFonts w:hint="eastAsia" w:ascii="Times New Roman" w:hAnsi="Times New Roman" w:eastAsia="宋体" w:cs="宋体"/>
                <w:bCs/>
                <w:color w:val="auto"/>
                <w:sz w:val="21"/>
                <w:szCs w:val="21"/>
                <w:highlight w:val="none"/>
                <w:lang w:val="en-US" w:eastAsia="zh-CN"/>
              </w:rPr>
              <w:t xml:space="preserve">7</w:t>
            </w:r>
            <w:r>
              <w:rPr>
                <w:rFonts w:hint="eastAsia" w:ascii="Times New Roman" w:hAnsi="Times New Roman" w:eastAsia="宋体" w:cs="宋体"/>
                <w:bCs/>
                <w:color w:val="auto"/>
                <w:sz w:val="21"/>
                <w:szCs w:val="21"/>
                <w:highlight w:val="none"/>
              </w:rPr>
              <w:t xml:space="preserve">分；方案全面性、细致性、合理性一般的，可行性一般的得</w:t>
            </w:r>
            <w:r>
              <w:rPr>
                <w:rFonts w:hint="eastAsia" w:ascii="Times New Roman" w:hAnsi="Times New Roman" w:eastAsia="宋体" w:cs="宋体"/>
                <w:bCs/>
                <w:color w:val="auto"/>
                <w:sz w:val="21"/>
                <w:szCs w:val="21"/>
                <w:highlight w:val="none"/>
                <w:lang w:val="en-US" w:eastAsia="zh-CN"/>
              </w:rPr>
              <w:t xml:space="preserve">4</w:t>
            </w:r>
            <w:r>
              <w:rPr>
                <w:rFonts w:hint="eastAsia" w:ascii="Times New Roman" w:hAnsi="Times New Roman" w:eastAsia="宋体" w:cs="宋体"/>
                <w:bCs/>
                <w:color w:val="auto"/>
                <w:sz w:val="21"/>
                <w:szCs w:val="21"/>
                <w:highlight w:val="none"/>
              </w:rPr>
              <w:t xml:space="preserve">分；方案全面性、细致性、合理性较差的，可行性较差的得</w:t>
            </w:r>
            <w:r>
              <w:rPr>
                <w:rFonts w:hint="eastAsia" w:ascii="Times New Roman" w:hAnsi="Times New Roman" w:eastAsia="宋体" w:cs="宋体"/>
                <w:bCs/>
                <w:color w:val="auto"/>
                <w:sz w:val="21"/>
                <w:szCs w:val="21"/>
                <w:highlight w:val="none"/>
                <w:lang w:val="en-US" w:eastAsia="zh-CN"/>
              </w:rPr>
              <w:t xml:space="preserve">1</w:t>
            </w:r>
            <w:r>
              <w:rPr>
                <w:rFonts w:hint="eastAsia" w:ascii="Times New Roman" w:hAnsi="Times New Roman" w:eastAsia="宋体" w:cs="宋体"/>
                <w:bCs/>
                <w:color w:val="auto"/>
                <w:sz w:val="21"/>
                <w:szCs w:val="21"/>
                <w:highlight w:val="none"/>
              </w:rPr>
              <w:t xml:space="preserve">分，</w:t>
            </w:r>
            <w:r>
              <w:rPr>
                <w:rFonts w:hint="eastAsia" w:ascii="Times New Roman" w:hAnsi="Times New Roman" w:eastAsia="宋体" w:cs="宋体"/>
                <w:color w:val="auto"/>
                <w:sz w:val="21"/>
                <w:szCs w:val="21"/>
                <w:highlight w:val="none"/>
              </w:rPr>
              <w:t xml:space="preserve">不提供不得分。</w:t>
            </w:r>
            <w:r/>
          </w:p>
        </w:tc>
      </w:tr>
      <w:tr>
        <w:trPr>
          <w:jc w:val="center"/>
          <w:trHeight w:val="90"/>
        </w:trPr>
        <w:tc>
          <w:tcPr>
            <w:tcW w:w="119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人员配置（</w:t>
            </w:r>
            <w:r>
              <w:rPr>
                <w:rFonts w:hint="default" w:ascii="宋体" w:hAnsi="宋体" w:eastAsia="宋体" w:cs="宋体"/>
                <w:sz w:val="21"/>
                <w:szCs w:val="21"/>
                <w:lang w:val="en-US"/>
              </w:rPr>
              <w:t xml:space="preserve">15</w:t>
            </w:r>
            <w:r>
              <w:rPr>
                <w:rFonts w:hint="eastAsia" w:ascii="宋体" w:hAnsi="宋体" w:eastAsia="宋体" w:cs="宋体"/>
                <w:sz w:val="21"/>
                <w:szCs w:val="21"/>
              </w:rPr>
              <w:t xml:space="preserve">分）</w:t>
            </w:r>
            <w:r/>
          </w:p>
        </w:tc>
        <w:tc>
          <w:tcPr>
            <w:tcW w:w="808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1、拟派项目主管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满分</w:t>
            </w:r>
            <w:r>
              <w:rPr>
                <w:rFonts w:hint="default"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具有本科及以上学历的，每有一人得</w:t>
            </w:r>
            <w:r>
              <w:rPr>
                <w:rFonts w:hint="default" w:ascii="宋体" w:hAnsi="宋体" w:eastAsia="宋体" w:cs="宋体"/>
                <w:sz w:val="21"/>
                <w:szCs w:val="21"/>
                <w:lang w:val="en-US"/>
              </w:rPr>
              <w:t xml:space="preserve">1</w:t>
            </w:r>
            <w:r>
              <w:rPr>
                <w:rFonts w:hint="eastAsia" w:ascii="宋体" w:hAnsi="宋体" w:eastAsia="宋体" w:cs="宋体"/>
                <w:sz w:val="21"/>
                <w:szCs w:val="21"/>
              </w:rPr>
              <w:t xml:space="preserve">分，满分</w:t>
            </w:r>
            <w:r>
              <w:rPr>
                <w:rFonts w:hint="default" w:ascii="宋体" w:hAnsi="宋体" w:eastAsia="宋体" w:cs="宋体"/>
                <w:sz w:val="21"/>
                <w:szCs w:val="21"/>
                <w:lang w:val="en-US"/>
              </w:rPr>
              <w:t xml:space="preserve">2</w:t>
            </w:r>
            <w:r>
              <w:rPr>
                <w:rFonts w:hint="eastAsia" w:ascii="宋体" w:hAnsi="宋体" w:eastAsia="宋体" w:cs="宋体"/>
                <w:sz w:val="21"/>
                <w:szCs w:val="21"/>
              </w:rPr>
              <w:t xml:space="preserve">分。</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2、拟派秩序维护人员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满分</w:t>
            </w:r>
            <w:r>
              <w:rPr>
                <w:rFonts w:hint="default"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具有退伍军人证，每有一人得2分，满分4分;</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具有高级保安员证，每有一人得2分，满分4分;</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3、拟派厨师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满分</w:t>
            </w:r>
            <w:r>
              <w:rPr>
                <w:rFonts w:hint="default"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具有大专及以上学历和厨师证的，每有一人得2分，满分2分;。</w:t>
            </w:r>
            <w:r/>
          </w:p>
          <w:p>
            <w:pPr>
              <w:numPr>
                <w:ilvl w:val="0"/>
                <w:numId w:val="0"/>
              </w:numPr>
              <w:jc w:val="left"/>
              <w:keepLines w:val="0"/>
              <w:keepNext w:val="0"/>
              <w:pageBreakBefore w:val="0"/>
              <w:spacing w:line="360" w:lineRule="auto"/>
              <w:widowControl w:val="off"/>
              <w:rPr>
                <w:rFonts w:hint="eastAsia" w:ascii="宋体" w:hAnsi="宋体" w:eastAsia="宋体" w:cs="宋体"/>
                <w:sz w:val="21"/>
                <w:szCs w:val="21"/>
              </w:rPr>
            </w:pPr>
            <w:r>
              <w:rPr>
                <w:rFonts w:hint="default" w:ascii="宋体" w:hAnsi="宋体" w:eastAsia="宋体" w:cs="宋体"/>
                <w:sz w:val="21"/>
                <w:szCs w:val="21"/>
                <w:lang w:val="en-US"/>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拟派帮厨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满分</w:t>
            </w:r>
            <w:r>
              <w:rPr>
                <w:rFonts w:hint="default"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eastAsia="zh-CN"/>
              </w:rPr>
              <w:t xml:space="preserve">）</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具有</w:t>
            </w:r>
            <w:r>
              <w:rPr>
                <w:rFonts w:hint="eastAsia" w:ascii="宋体" w:hAnsi="宋体" w:eastAsia="宋体" w:cs="宋体"/>
                <w:sz w:val="21"/>
                <w:szCs w:val="21"/>
              </w:rPr>
              <w:t xml:space="preserve">健康证</w:t>
            </w:r>
            <w:r>
              <w:rPr>
                <w:rFonts w:hint="eastAsia" w:ascii="宋体" w:hAnsi="宋体" w:eastAsia="宋体" w:cs="宋体"/>
                <w:sz w:val="21"/>
                <w:szCs w:val="21"/>
                <w:lang w:val="zh-CN"/>
              </w:rPr>
              <w:t xml:space="preserve">的，</w:t>
            </w:r>
            <w:r>
              <w:rPr>
                <w:rFonts w:hint="eastAsia" w:ascii="宋体" w:hAnsi="宋体" w:eastAsia="宋体" w:cs="宋体"/>
                <w:sz w:val="21"/>
                <w:szCs w:val="21"/>
              </w:rPr>
              <w:t xml:space="preserve">每有一人得1分，满分3分。</w:t>
            </w:r>
            <w:r/>
          </w:p>
          <w:p>
            <w:pPr>
              <w:jc w:val="left"/>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（提供上述拟派人员证书或相关证明材料及投标人为其缴纳的近一年内任意一月的社保证明，</w:t>
            </w:r>
            <w:r>
              <w:rPr>
                <w:rFonts w:hint="eastAsia" w:ascii="宋体" w:hAnsi="宋体" w:eastAsia="宋体" w:cs="宋体"/>
                <w:sz w:val="21"/>
                <w:szCs w:val="21"/>
                <w:lang w:val="en-US" w:eastAsia="zh-CN"/>
              </w:rPr>
              <w:t xml:space="preserve">原件扫描上传</w:t>
            </w:r>
            <w:r>
              <w:rPr>
                <w:rFonts w:hint="eastAsia" w:ascii="宋体" w:hAnsi="宋体" w:eastAsia="宋体" w:cs="宋体"/>
                <w:sz w:val="21"/>
                <w:szCs w:val="21"/>
              </w:rPr>
              <w:t xml:space="preserve">）</w:t>
            </w:r>
            <w:r/>
          </w:p>
        </w:tc>
      </w:tr>
      <w:tr>
        <w:trPr>
          <w:jc w:val="center"/>
          <w:trHeight w:val="1186"/>
        </w:trPr>
        <w:tc>
          <w:tcPr>
            <w:tcW w:w="119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业绩</w:t>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default" w:ascii="宋体" w:hAnsi="宋体" w:eastAsia="宋体" w:cs="宋体"/>
                <w:sz w:val="21"/>
                <w:szCs w:val="21"/>
                <w:lang w:val="en-US"/>
              </w:rPr>
              <w:t xml:space="preserve">10</w:t>
            </w:r>
            <w:r>
              <w:rPr>
                <w:rFonts w:hint="eastAsia" w:ascii="宋体" w:hAnsi="宋体" w:eastAsia="宋体" w:cs="宋体"/>
                <w:sz w:val="21"/>
                <w:szCs w:val="21"/>
              </w:rPr>
              <w:t xml:space="preserve">分）</w:t>
            </w:r>
            <w:r/>
          </w:p>
        </w:tc>
        <w:tc>
          <w:tcPr>
            <w:tcW w:w="8086"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auto"/>
                <w:sz w:val="21"/>
                <w:szCs w:val="21"/>
              </w:rPr>
              <w:t xml:space="preserve">投标人提供2022年1月1日至今（以合同签订日期为准）与本项目类似的业绩，每提供一份合同得</w:t>
            </w:r>
            <w:r>
              <w:rPr>
                <w:rFonts w:hint="default" w:ascii="宋体" w:hAnsi="宋体" w:cs="宋体"/>
                <w:color w:val="auto"/>
                <w:sz w:val="21"/>
                <w:szCs w:val="21"/>
                <w:lang w:val="en-US"/>
              </w:rPr>
              <w:t xml:space="preserve">2</w:t>
            </w:r>
            <w:r>
              <w:rPr>
                <w:rFonts w:hint="eastAsia" w:ascii="宋体" w:hAnsi="宋体" w:eastAsia="宋体" w:cs="宋体"/>
                <w:color w:val="auto"/>
                <w:sz w:val="21"/>
                <w:szCs w:val="21"/>
              </w:rPr>
              <w:t xml:space="preserve">分，满分</w:t>
            </w:r>
            <w:r>
              <w:rPr>
                <w:rFonts w:hint="default"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分。（以合同签订时间为准，提供合同原件，扫描上传）</w:t>
            </w:r>
            <w:r/>
          </w:p>
        </w:tc>
      </w:tr>
    </w:tbl>
    <w:p>
      <w:pPr>
        <w:jc w:val="center"/>
        <w:rPr>
          <w:rFonts w:ascii="Times New Roman" w:hAnsi="Times New Roman" w:eastAsia="宋体"/>
          <w:color w:val="auto"/>
          <w:highlight w:val="none"/>
        </w:rPr>
      </w:pPr>
      <w:r>
        <w:rPr>
          <w:rFonts w:hint="eastAsia" w:ascii="Times New Roman" w:hAnsi="Times New Roman" w:eastAsia="宋体"/>
          <w:b/>
          <w:color w:val="auto"/>
          <w:szCs w:val="21"/>
          <w:highlight w:val="none"/>
        </w:rPr>
        <w:br w:type="page" w:clear="all"/>
      </w:r>
      <w:bookmarkStart w:id="61" w:name="_Toc25324"/>
      <w:r>
        <w:rPr>
          <w:rFonts w:hint="eastAsia" w:ascii="Times New Roman" w:hAnsi="Times New Roman" w:eastAsia="宋体" w:cs="Times New Roman"/>
          <w:b/>
          <w:bCs/>
          <w:color w:val="auto"/>
          <w:sz w:val="44"/>
          <w:szCs w:val="44"/>
          <w:highlight w:val="none"/>
          <w:lang w:val="en-US" w:eastAsia="zh-CN" w:bidi="ar-SA"/>
        </w:rPr>
        <w:t xml:space="preserve">第六章 投标文件格式</w:t>
      </w:r>
      <w:bookmarkEnd w:id="61"/>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  标  文  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 目 名 称：</w:t>
      </w:r>
      <w:r>
        <w:rPr>
          <w:rFonts w:hint="eastAsia" w:ascii="Times New Roman" w:hAnsi="Times New Roman" w:eastAsia="宋体"/>
          <w:b/>
          <w:color w:val="auto"/>
          <w:sz w:val="36"/>
          <w:highlight w:val="none"/>
          <w:u w:val="single"/>
        </w:rPr>
        <w:t xml:space="preserve">               </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 标 编 号：</w:t>
      </w:r>
      <w:r>
        <w:rPr>
          <w:rFonts w:hint="eastAsia" w:ascii="Times New Roman" w:hAnsi="Times New Roman" w:eastAsia="宋体"/>
          <w:b/>
          <w:color w:val="auto"/>
          <w:sz w:val="36"/>
          <w:highlight w:val="none"/>
          <w:u w:val="single"/>
        </w:rPr>
        <w:t xml:space="preserve">               </w:t>
      </w:r>
      <w:r/>
    </w:p>
    <w:p>
      <w:pPr>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投标人名称 ：</w:t>
      </w:r>
      <w:r>
        <w:rPr>
          <w:rFonts w:hint="eastAsia" w:ascii="Times New Roman" w:hAnsi="Times New Roman" w:eastAsia="宋体"/>
          <w:b/>
          <w:color w:val="auto"/>
          <w:sz w:val="36"/>
          <w:highlight w:val="none"/>
          <w:u w:val="single"/>
        </w:rPr>
        <w:t xml:space="preserve">               </w:t>
      </w:r>
      <w:r/>
    </w:p>
    <w:p>
      <w:pPr>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日      期 ：</w:t>
      </w:r>
      <w:r>
        <w:rPr>
          <w:rFonts w:hint="eastAsia" w:ascii="Times New Roman" w:hAnsi="Times New Roman" w:eastAsia="宋体"/>
          <w:b/>
          <w:color w:val="auto"/>
          <w:sz w:val="36"/>
          <w:highlight w:val="none"/>
          <w:u w:val="single"/>
        </w:rPr>
        <w:t xml:space="preserve">               </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  标  人：</w:t>
      </w:r>
      <w:r>
        <w:rPr>
          <w:rFonts w:hint="eastAsia" w:ascii="Times New Roman" w:hAnsi="Times New Roman" w:eastAsia="宋体"/>
          <w:b/>
          <w:color w:val="auto"/>
          <w:sz w:val="36"/>
          <w:highlight w:val="none"/>
          <w:u w:val="single"/>
        </w:rPr>
        <w:t xml:space="preserve">         </w:t>
      </w:r>
      <w:r>
        <w:rPr>
          <w:rFonts w:hint="eastAsia" w:ascii="Times New Roman" w:hAnsi="Times New Roman" w:eastAsia="宋体"/>
          <w:b/>
          <w:color w:val="auto"/>
          <w:sz w:val="36"/>
          <w:highlight w:val="none"/>
        </w:rPr>
        <w:t xml:space="preserve">（电子签章）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918"/>
        <w:pageBreakBefore w:val="0"/>
        <w:spacing w:before="0" w:after="0" w:line="360" w:lineRule="auto"/>
        <w:rPr>
          <w:rFonts w:ascii="Times New Roman" w:hAnsi="Times New Roman" w:eastAsia="宋体"/>
          <w:b w:val="0"/>
          <w:color w:val="auto"/>
          <w:sz w:val="32"/>
          <w:szCs w:val="32"/>
          <w:highlight w:val="none"/>
        </w:rPr>
      </w:pPr>
      <w:r/>
      <w:bookmarkStart w:id="62" w:name="_Toc2420"/>
      <w:r>
        <w:rPr>
          <w:rFonts w:hint="eastAsia" w:ascii="Times New Roman" w:hAnsi="Times New Roman" w:eastAsia="宋体"/>
          <w:color w:val="auto"/>
          <w:sz w:val="32"/>
          <w:highlight w:val="none"/>
        </w:rPr>
        <w:t xml:space="preserve">一、资格审查响应对照表</w:t>
      </w:r>
      <w:bookmarkEnd w:id="62"/>
      <w:r/>
      <w:r/>
    </w:p>
    <w:tbl>
      <w:tblPr>
        <w:tblStyle w:val="890"/>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cs="宋体"/>
                <w:color w:val="auto"/>
                <w:szCs w:val="21"/>
                <w:highlight w:val="none"/>
                <w:lang w:val="en-US" w:eastAsia="zh-CN"/>
              </w:rPr>
              <w:t xml:space="preserve">上一年度的财务状况报告</w:t>
            </w:r>
            <w:r>
              <w:rPr>
                <w:rFonts w:hint="eastAsia" w:ascii="Times New Roman" w:hAnsi="Times New Roman" w:eastAsia="宋体" w:cs="宋体"/>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303"/>
        </w:trPr>
        <w:tc>
          <w:tcPr>
            <w:tcW w:w="646" w:type="dxa"/>
            <w:vAlign w:val="center"/>
            <w:textDirection w:val="lrTb"/>
            <w:noWrap w:val="false"/>
          </w:tcPr>
          <w:p>
            <w:pPr>
              <w:pageBreakBefore w:val="0"/>
              <w:spacing w:line="360" w:lineRule="auto"/>
              <w:rPr>
                <w:rFonts w:ascii="Times New Roman" w:hAnsi="Times New Roman" w:eastAsia="宋体" w:cs="宋体"/>
                <w:color w:val="auto"/>
                <w:szCs w:val="21"/>
                <w:highlight w:val="none"/>
                <w:lang w:val="en-US"/>
              </w:rPr>
            </w:pPr>
            <w:r>
              <w:rPr>
                <w:rFonts w:ascii="Times New Roman" w:hAnsi="Times New Roman" w:eastAsia="宋体" w:cs="宋体"/>
                <w:color w:val="auto"/>
                <w:szCs w:val="21"/>
                <w:highlight w:val="none"/>
                <w:lang w:val="en-US"/>
              </w:rPr>
              <w:t xml:space="preserve">8</w:t>
            </w:r>
            <w:r/>
          </w:p>
        </w:tc>
        <w:tc>
          <w:tcPr>
            <w:tcW w:w="5447"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i w:val="0"/>
                <w:iCs w:val="0"/>
                <w:color w:val="auto"/>
                <w:szCs w:val="21"/>
                <w:highlight w:val="none"/>
                <w:u w:val="none"/>
              </w:rPr>
              <w:t xml:space="preserve">根据《政府采购促进中小企业发展管理办法》的规定，本项目专门面向中小企业采购，供应商投标时须提供《中小企业声明函》，《中小企业声明函》不符合要求或未提供的，响应文件无效。</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lang w:val="en-US"/>
              </w:rPr>
            </w:pPr>
            <w:r>
              <w:rPr>
                <w:rFonts w:ascii="Times New Roman" w:hAnsi="Times New Roman" w:eastAsia="宋体"/>
                <w:color w:val="auto"/>
                <w:szCs w:val="21"/>
                <w:highlight w:val="none"/>
                <w:lang w:val="en-US"/>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lang w:val="en-US" w:eastAsia="zh-CN"/>
              </w:rPr>
              <w:t xml:space="preserve">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lang w:val="en-US"/>
              </w:rPr>
            </w:pPr>
            <w:r>
              <w:rPr>
                <w:rFonts w:ascii="Times New Roman" w:hAnsi="Times New Roman" w:eastAsia="宋体"/>
                <w:color w:val="auto"/>
                <w:szCs w:val="21"/>
                <w:highlight w:val="none"/>
                <w:lang w:val="en-US"/>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w:t>
            </w:r>
            <w:r>
              <w:rPr>
                <w:rFonts w:ascii="Times New Roman" w:hAnsi="Times New Roman" w:eastAsia="宋体"/>
                <w:color w:val="auto"/>
                <w:szCs w:val="21"/>
                <w:highlight w:val="none"/>
                <w:lang w:val="en-US"/>
              </w:rPr>
              <w:t xml:space="preserve">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hint="eastAsia"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rPr>
          <w:rFonts w:hint="eastAsia" w:ascii="Times New Roman" w:hAnsi="Times New Roman" w:eastAsia="宋体"/>
          <w:bCs/>
          <w:color w:val="auto"/>
          <w:szCs w:val="21"/>
          <w:highlight w:val="none"/>
          <w:u w:val="single"/>
        </w:rPr>
        <w:t xml:space="preserve">  </w:t>
      </w:r>
      <w:r>
        <w:rPr>
          <w:rFonts w:hint="eastAsia" w:ascii="Times New Roman" w:hAnsi="Times New Roman" w:eastAsia="宋体"/>
          <w:bCs/>
          <w:color w:val="auto"/>
          <w:szCs w:val="21"/>
          <w:highlight w:val="none"/>
        </w:rPr>
        <w:t xml:space="preserve">。</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rPr>
          <w:rFonts w:hint="eastAsia" w:ascii="Times New Roman" w:hAnsi="Times New Roman" w:eastAsia="宋体"/>
          <w:bCs/>
          <w:color w:val="auto"/>
          <w:szCs w:val="21"/>
          <w:highlight w:val="none"/>
          <w:u w:val="single"/>
        </w:rPr>
        <w:t xml:space="preserve">   </w:t>
      </w:r>
      <w:r>
        <w:rPr>
          <w:rFonts w:hint="eastAsia" w:ascii="Times New Roman" w:hAnsi="Times New Roman" w:eastAsia="宋体"/>
          <w:bCs/>
          <w:color w:val="auto"/>
          <w:szCs w:val="21"/>
          <w:highlight w:val="none"/>
        </w:rPr>
        <w:t xml:space="preserve">。</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Style w:val="907"/>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hint="eastAsia"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 3 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  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
          <w:bCs/>
          <w:color w:val="auto"/>
          <w:highlight w:val="none"/>
        </w:rPr>
        <w:t xml:space="preserve">    </w:t>
      </w:r>
      <w:r>
        <w:rPr>
          <w:rFonts w:hint="eastAsia" w:ascii="Times New Roman" w:hAnsi="Times New Roman" w:eastAsia="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日期：</w:t>
      </w:r>
      <w:r>
        <w:rPr>
          <w:rFonts w:hint="eastAsia" w:ascii="Times New Roman" w:hAnsi="Times New Roman" w:eastAsia="宋体"/>
          <w:bCs/>
          <w:color w:val="auto"/>
          <w:highlight w:val="none"/>
          <w:u w:val="single"/>
        </w:rPr>
        <w:t xml:space="preserve">______</w:t>
      </w:r>
      <w:r>
        <w:rPr>
          <w:rFonts w:hint="eastAsia" w:ascii="Times New Roman" w:hAnsi="Times New Roman" w:eastAsia="宋体"/>
          <w:bCs/>
          <w:color w:val="auto"/>
          <w:highlight w:val="none"/>
        </w:rPr>
        <w:t xml:space="preserve">年</w:t>
      </w:r>
      <w:r>
        <w:rPr>
          <w:rFonts w:hint="eastAsia" w:ascii="Times New Roman" w:hAnsi="Times New Roman" w:eastAsia="宋体"/>
          <w:bCs/>
          <w:color w:val="auto"/>
          <w:highlight w:val="none"/>
          <w:u w:val="single"/>
        </w:rPr>
        <w:t xml:space="preserve">    </w:t>
      </w:r>
      <w:r>
        <w:rPr>
          <w:rFonts w:hint="eastAsia" w:ascii="Times New Roman" w:hAnsi="Times New Roman" w:eastAsia="宋体"/>
          <w:bCs/>
          <w:color w:val="auto"/>
          <w:highlight w:val="none"/>
        </w:rPr>
        <w:t xml:space="preserve">月</w:t>
      </w:r>
      <w:r>
        <w:rPr>
          <w:rFonts w:hint="eastAsia" w:ascii="Times New Roman" w:hAnsi="Times New Roman" w:eastAsia="宋体"/>
          <w:bCs/>
          <w:color w:val="auto"/>
          <w:highlight w:val="none"/>
          <w:u w:val="single"/>
        </w:rPr>
        <w:t xml:space="preserve">    </w:t>
      </w:r>
      <w:r>
        <w:rPr>
          <w:rFonts w:hint="eastAsia" w:ascii="Times New Roman" w:hAnsi="Times New Roman" w:eastAsia="宋体"/>
          <w:bCs/>
          <w:color w:val="auto"/>
          <w:highlight w:val="none"/>
        </w:rPr>
        <w:t xml:space="preserve">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32"/>
          <w:highlight w:val="none"/>
        </w:rPr>
      </w:pPr>
      <w:r>
        <w:rPr>
          <w:rFonts w:ascii="Times New Roman" w:hAnsi="Times New Roman" w:eastAsia="宋体"/>
          <w:color w:val="auto"/>
          <w:szCs w:val="32"/>
          <w:highlight w:val="none"/>
        </w:rPr>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（注：法定代表人或负责人、主体名称发生变更的应当重新做出承诺。）</w:t>
      </w:r>
      <w:r/>
    </w:p>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承诺单位（签章）：           </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年    月    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17"/>
        <w:ind w:firstLine="0"/>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7"/>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 址：</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 编：</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 话： </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 真： </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 户： </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 号：</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 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19"/>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19"/>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19"/>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19"/>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    </w:t>
      </w:r>
      <w:r/>
    </w:p>
    <w:p>
      <w:pPr>
        <w:pStyle w:val="919"/>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rPr>
          <w:rFonts w:ascii="Times New Roman" w:hAnsi="Times New Roman" w:eastAsia="宋体"/>
          <w:color w:val="auto"/>
          <w:sz w:val="21"/>
          <w:szCs w:val="21"/>
          <w:highlight w:val="none"/>
        </w:rPr>
        <w:t xml:space="preserve">_____________________</w:t>
      </w:r>
      <w:r>
        <w:rPr>
          <w:rFonts w:hint="eastAsia"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 xml:space="preserve">__</w:t>
      </w:r>
      <w:r>
        <w:rPr>
          <w:rFonts w:hint="eastAsia" w:ascii="Times New Roman" w:hAnsi="Times New Roman" w:eastAsia="宋体"/>
          <w:color w:val="auto"/>
          <w:sz w:val="21"/>
          <w:szCs w:val="21"/>
          <w:highlight w:val="none"/>
        </w:rPr>
        <w:t xml:space="preserve">     </w:t>
      </w:r>
      <w:r/>
    </w:p>
    <w:p>
      <w:pPr>
        <w:pStyle w:val="919"/>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rPr>
          <w:rFonts w:hint="eastAsia" w:ascii="Times New Roman" w:hAnsi="Times New Roman" w:eastAsia="宋体"/>
          <w:color w:val="auto"/>
          <w:sz w:val="21"/>
          <w:szCs w:val="21"/>
          <w:highlight w:val="none"/>
          <w:u w:val="single"/>
        </w:rPr>
        <w:t xml:space="preserve">                             </w:t>
      </w:r>
      <w:r/>
    </w:p>
    <w:p>
      <w:pPr>
        <w:pStyle w:val="919"/>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    </w:t>
      </w:r>
      <w:r>
        <w:rPr>
          <w:rFonts w:hint="eastAsia" w:ascii="Times New Roman" w:hAnsi="Times New Roman" w:eastAsia="宋体"/>
          <w:color w:val="auto"/>
          <w:sz w:val="21"/>
          <w:szCs w:val="21"/>
          <w:highlight w:val="none"/>
        </w:rPr>
        <w:t xml:space="preserve">单位名称：</w:t>
      </w:r>
      <w:r>
        <w:rPr>
          <w:rFonts w:ascii="Times New Roman" w:hAnsi="Times New Roman" w:eastAsia="宋体"/>
          <w:color w:val="auto"/>
          <w:sz w:val="21"/>
          <w:szCs w:val="21"/>
          <w:highlight w:val="none"/>
        </w:rPr>
        <w:t xml:space="preserve">____________________________________</w:t>
      </w:r>
      <w:r/>
    </w:p>
    <w:p>
      <w:pPr>
        <w:pStyle w:val="919"/>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rPr>
          <w:rFonts w:ascii="Times New Roman" w:hAnsi="Times New Roman" w:eastAsia="宋体"/>
          <w:color w:val="auto"/>
          <w:sz w:val="21"/>
          <w:szCs w:val="21"/>
          <w:highlight w:val="none"/>
          <w:u w:val="single"/>
        </w:rPr>
        <w:t xml:space="preserve">                                         </w:t>
      </w:r>
      <w:r/>
    </w:p>
    <w:p>
      <w:pPr>
        <w:pStyle w:val="919"/>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 xml:space="preserve"> </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pStyle w:val="904"/>
        <w:ind w:left="0" w:firstLine="0"/>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pStyle w:val="904"/>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pageBreakBefore w:val="0"/>
        <w:spacing w:line="360" w:lineRule="auto"/>
        <w:rPr>
          <w:rFonts w:hint="eastAsia" w:ascii="Times New Roman" w:hAnsi="Times New Roman" w:eastAsia="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bCs/>
          <w:color w:val="auto"/>
          <w:highlight w:val="none"/>
          <w:lang w:val="en-US" w:eastAsia="zh-CN"/>
        </w:rPr>
        <w:t xml:space="preserve">法人</w:t>
      </w:r>
      <w:r>
        <w:rPr>
          <w:rFonts w:hint="eastAsia" w:ascii="Times New Roman" w:hAnsi="Times New Roman" w:eastAsia="宋体"/>
          <w:bCs/>
          <w:color w:val="auto"/>
          <w:highlight w:val="none"/>
        </w:rPr>
        <w:t xml:space="preserve">身份证复印件</w:t>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918"/>
        <w:pageBreakBefore w:val="0"/>
        <w:spacing w:before="0" w:after="0" w:line="360" w:lineRule="auto"/>
        <w:rPr>
          <w:rFonts w:ascii="Times New Roman" w:hAnsi="Times New Roman" w:eastAsia="宋体"/>
          <w:color w:val="auto"/>
          <w:sz w:val="32"/>
          <w:highlight w:val="none"/>
        </w:rPr>
      </w:pPr>
      <w:r/>
      <w:bookmarkStart w:id="63" w:name="_Toc8727"/>
      <w:r>
        <w:rPr>
          <w:rFonts w:hint="eastAsia" w:ascii="Times New Roman" w:hAnsi="Times New Roman" w:eastAsia="宋体"/>
          <w:color w:val="auto"/>
          <w:sz w:val="32"/>
          <w:highlight w:val="none"/>
        </w:rPr>
        <w:t xml:space="preserve">二、符合性审查响应对照表</w:t>
      </w:r>
      <w:bookmarkEnd w:id="63"/>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9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918"/>
        <w:pageBreakBefore w:val="0"/>
        <w:spacing w:before="0" w:after="0" w:line="360" w:lineRule="auto"/>
        <w:rPr>
          <w:rFonts w:ascii="Times New Roman" w:hAnsi="Times New Roman" w:eastAsia="宋体"/>
          <w:color w:val="auto"/>
          <w:sz w:val="32"/>
          <w:highlight w:val="none"/>
        </w:rPr>
      </w:pPr>
      <w:r/>
      <w:bookmarkStart w:id="64" w:name="_Toc29173"/>
      <w:r>
        <w:rPr>
          <w:rFonts w:hint="eastAsia" w:ascii="Times New Roman" w:hAnsi="Times New Roman" w:eastAsia="宋体"/>
          <w:color w:val="auto"/>
          <w:sz w:val="32"/>
          <w:highlight w:val="none"/>
        </w:rPr>
        <w:t xml:space="preserve">三、非实质性响应对照表</w:t>
      </w:r>
      <w:bookmarkEnd w:id="6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9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rPr>
              <w:t xml:space="preserve">中小企业声明函</w:t>
            </w:r>
            <w:r>
              <w:rPr>
                <w:rFonts w:hint="eastAsia" w:ascii="Times New Roman" w:hAnsi="Times New Roman" w:eastAsia="宋体" w:cs="Times New Roman"/>
                <w:color w:val="auto"/>
                <w:szCs w:val="21"/>
                <w:highlight w:val="none"/>
                <w:lang w:eastAsia="zh-CN"/>
              </w:rPr>
              <w:t xml:space="preserve">》</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中小企业声明函（工程、服务）</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本公司（联合体）郑重声明，根据《政府采购促进中小企业发展管理办法》（财库﹝2020﹞46 号）的规定，本公司（联合体）参加</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1. </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rPr>
        <w:t xml:space="preserve">（租赁和商务服务业）</w:t>
      </w:r>
      <w:r>
        <w:rPr>
          <w:rFonts w:hint="eastAsia" w:ascii="Times New Roman" w:hAnsi="Times New Roman" w:eastAsia="宋体"/>
          <w:b/>
          <w:bCs/>
          <w:color w:val="auto"/>
          <w:highlight w:val="none"/>
          <w:u w:val="single"/>
        </w:rPr>
        <w:t xml:space="preserve">（不得对行业类别修改）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w:instrText>
      </w:r>
      <w:r>
        <w:rPr>
          <w:rFonts w:ascii="Times New Roman" w:hAnsi="Times New Roman" w:eastAsia="宋体"/>
          <w:color w:val="auto"/>
          <w:highlight w:val="none"/>
        </w:rPr>
        <w:fldChar w:fldCharType="separate"/>
      </w:r>
      <w:r>
        <w:rPr>
          <w:rFonts w:ascii="Times New Roman" w:hAnsi="Times New Roman" w:eastAsia="宋体"/>
          <w:color w:val="auto"/>
          <w:spacing w:val="-1"/>
          <w:highlight w:val="none"/>
          <w:vertAlign w:val="superscript"/>
        </w:rPr>
        <w:t xml:space="preserve">1</w:t>
      </w:r>
      <w:r>
        <w:rPr>
          <w:rFonts w:ascii="Times New Roman" w:hAnsi="Times New Roman" w:eastAsia="宋体"/>
          <w:color w:val="auto"/>
          <w:spacing w:val="-1"/>
          <w:highlight w:val="none"/>
          <w:vertAlign w:val="superscript"/>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2. </w:t>
      </w:r>
      <w:r>
        <w:rPr>
          <w:rFonts w:hint="eastAsia" w:ascii="Times New Roman" w:hAnsi="Times New Roman" w:eastAsia="宋体"/>
          <w:color w:val="auto"/>
          <w:highlight w:val="none"/>
          <w:u w:val="single"/>
        </w:rPr>
        <w:t xml:space="preserve">（标的名称）</w:t>
      </w:r>
      <w:r>
        <w:rPr>
          <w:rFonts w:hint="eastAsia" w:ascii="Times New Roman" w:hAnsi="Times New Roman" w:eastAsia="宋体"/>
          <w:color w:val="auto"/>
          <w:highlight w:val="none"/>
        </w:rPr>
        <w:t xml:space="preserve"> ，属于</w:t>
      </w:r>
      <w:r>
        <w:rPr>
          <w:rFonts w:hint="eastAsia" w:ascii="Times New Roman" w:hAnsi="Times New Roman" w:eastAsia="宋体"/>
          <w:b/>
          <w:bCs/>
          <w:color w:val="auto"/>
          <w:highlight w:val="none"/>
          <w:u w:val="single"/>
        </w:rPr>
        <w:t xml:space="preserve">（租赁和商务服务业）（不得对行业类别修改）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注：1、从业人员（不仅指在职职工）、营业收入、资产总额填报上一年度数据，无上一年度数据的新成立企业可不填报。</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3、企业声明函请完整填写，中标后将公示。</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企业名称（盖章）：</w:t>
      </w:r>
      <w:r/>
    </w:p>
    <w:p>
      <w:pPr>
        <w:ind w:firstLine="46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日 期：</w:t>
      </w:r>
      <w:r/>
    </w:p>
    <w:p>
      <w:pPr>
        <w:pStyle w:val="920"/>
        <w:ind w:firstLine="420"/>
        <w:pageBreakBefore w:val="0"/>
        <w:spacing w:line="360" w:lineRule="auto"/>
        <w:widowControl/>
        <w:rPr>
          <w:rFonts w:ascii="Times New Roman" w:hAnsi="Times New Roman" w:eastAsia="宋体"/>
          <w:color w:val="auto"/>
          <w:sz w:val="21"/>
          <w:szCs w:val="21"/>
          <w:highlight w:val="none"/>
        </w:rPr>
      </w:pPr>
      <w:r>
        <w:rPr>
          <w:rFonts w:hint="eastAsia" w:ascii="Times New Roman" w:hAnsi="Times New Roman" w:eastAsia="宋体" w:cs="仿宋"/>
          <w:color w:val="auto"/>
          <w:sz w:val="21"/>
          <w:szCs w:val="21"/>
          <w:highlight w:val="none"/>
        </w:rPr>
        <w:t xml:space="preserve">    </w:t>
      </w:r>
      <w:r>
        <w:rPr>
          <w:rStyle w:val="921"/>
          <w:rFonts w:hint="eastAsia" w:ascii="Times New Roman" w:hAnsi="Times New Roman" w:eastAsia="宋体" w:cs="仿宋"/>
          <w:color w:val="auto"/>
          <w:sz w:val="21"/>
          <w:szCs w:val="21"/>
          <w:highlight w:val="none"/>
        </w:rPr>
        <w:t xml:space="preserve">中小微企业划型标准如下：</w:t>
      </w:r>
      <w:r/>
    </w:p>
    <w:tbl>
      <w:tblPr>
        <w:tblStyle w:val="890"/>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20"/>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0"/>
              <w:ind w:firstLine="4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0"/>
              <w:jc w:val="center"/>
              <w:pageBreakBefore w:val="0"/>
              <w:spacing w:line="360" w:lineRule="auto"/>
              <w:widowControl/>
              <w:rPr>
                <w:rFonts w:ascii="Times New Roman" w:hAnsi="Times New Roman" w:eastAsia="宋体"/>
                <w:color w:val="auto"/>
                <w:sz w:val="21"/>
                <w:szCs w:val="21"/>
                <w:highlight w:val="none"/>
              </w:rPr>
            </w:pPr>
            <w:r>
              <w:rPr>
                <w:rStyle w:val="921"/>
                <w:rFonts w:hint="eastAsia" w:ascii="Times New Roman" w:hAnsi="Times New Roman" w:eastAsia="宋体" w:cs="仿宋"/>
                <w:color w:val="auto"/>
                <w:sz w:val="21"/>
                <w:szCs w:val="21"/>
                <w:highlight w:val="none"/>
              </w:rPr>
              <w:t xml:space="preserve">X＜10</w:t>
            </w:r>
            <w:r/>
          </w:p>
        </w:tc>
      </w:tr>
    </w:tbl>
    <w:p>
      <w:pPr>
        <w:pStyle w:val="920"/>
        <w:ind w:firstLine="810"/>
        <w:pageBreakBefore w:val="0"/>
        <w:spacing w:line="360" w:lineRule="auto"/>
        <w:widowControl/>
        <w:rPr>
          <w:rStyle w:val="921"/>
          <w:rFonts w:ascii="Times New Roman" w:hAnsi="Times New Roman" w:eastAsia="宋体" w:cs="仿宋"/>
          <w:color w:val="auto"/>
          <w:sz w:val="21"/>
          <w:szCs w:val="21"/>
          <w:highlight w:val="none"/>
        </w:rPr>
      </w:pPr>
      <w:r>
        <w:rPr>
          <w:rStyle w:val="921"/>
          <w:rFonts w:hint="eastAsia" w:ascii="Times New Roman" w:hAnsi="Times New Roman" w:eastAsia="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907"/>
        <w:pageBreakBefore w:val="0"/>
        <w:spacing w:before="0" w:after="0" w:line="360" w:lineRule="auto"/>
        <w:rPr>
          <w:rStyle w:val="921"/>
          <w:rFonts w:ascii="Times New Roman" w:hAnsi="Times New Roman" w:eastAsia="宋体" w:cs="仿宋"/>
          <w:b w:val="0"/>
          <w:color w:val="auto"/>
          <w:sz w:val="21"/>
          <w:szCs w:val="21"/>
          <w:highlight w:val="none"/>
        </w:rPr>
      </w:pPr>
      <w:r>
        <w:rPr>
          <w:rStyle w:val="921"/>
          <w:rFonts w:ascii="Times New Roman" w:hAnsi="Times New Roman" w:eastAsia="宋体" w:cs="仿宋"/>
          <w:b w:val="0"/>
          <w:color w:val="auto"/>
          <w:sz w:val="21"/>
          <w:szCs w:val="21"/>
          <w:highlight w:val="none"/>
        </w:rPr>
        <w:br w:type="page" w:clear="all"/>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圆整（￥：     ）。</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44"/>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pacing w:val="6"/>
          <w:szCs w:val="21"/>
          <w:highlight w:val="none"/>
        </w:rPr>
        <w:t xml:space="preserve">             </w:t>
      </w:r>
      <w:r>
        <w:rPr>
          <w:rFonts w:hint="eastAsia" w:ascii="Times New Roman" w:hAnsi="Times New Roman" w:eastAsia="宋体"/>
          <w:color w:val="auto"/>
          <w:szCs w:val="21"/>
          <w:highlight w:val="none"/>
        </w:rPr>
        <w:t xml:space="preserve">               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  期：</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  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rPr>
          <w:rFonts w:hint="eastAsia" w:ascii="Times New Roman" w:hAnsi="Times New Roman" w:eastAsia="宋体" w:cs="宋体"/>
          <w:bCs w:val="0"/>
          <w:color w:val="auto"/>
          <w:sz w:val="32"/>
          <w:szCs w:val="32"/>
          <w:highlight w:val="none"/>
        </w:rPr>
      </w:pPr>
      <w:r/>
      <w:bookmarkStart w:id="65" w:name="_Toc18942"/>
      <w:r>
        <w:rPr>
          <w:rFonts w:hint="eastAsia" w:ascii="Times New Roman" w:hAnsi="Times New Roman" w:eastAsia="宋体" w:cs="宋体"/>
          <w:bCs w:val="0"/>
          <w:color w:val="auto"/>
          <w:sz w:val="32"/>
          <w:szCs w:val="32"/>
          <w:highlight w:val="none"/>
        </w:rPr>
        <w:br w:type="page" w:clear="all"/>
      </w:r>
      <w:r/>
    </w:p>
    <w:p>
      <w:pPr>
        <w:pStyle w:val="918"/>
        <w:ind w:firstLine="3213"/>
        <w:jc w:val="both"/>
        <w:pageBreakBefore w:val="0"/>
        <w:spacing w:before="0" w:after="0" w:line="360" w:lineRule="auto"/>
        <w:rPr>
          <w:rFonts w:hint="eastAsia" w:ascii="Times New Roman" w:hAnsi="Times New Roman" w:eastAsia="宋体" w:cs="宋体"/>
          <w:color w:val="auto"/>
          <w:sz w:val="24"/>
          <w:szCs w:val="20"/>
          <w:highlight w:val="none"/>
        </w:rPr>
      </w:pPr>
      <w:r>
        <w:rPr>
          <w:rFonts w:hint="eastAsia" w:ascii="Times New Roman" w:hAnsi="Times New Roman" w:eastAsia="宋体" w:cs="宋体"/>
          <w:bCs w:val="0"/>
          <w:color w:val="auto"/>
          <w:sz w:val="32"/>
          <w:szCs w:val="32"/>
          <w:highlight w:val="none"/>
        </w:rPr>
        <w:t xml:space="preserve">四、</w:t>
      </w:r>
      <w:r>
        <w:rPr>
          <w:rFonts w:hint="eastAsia" w:ascii="Times New Roman" w:hAnsi="Times New Roman" w:eastAsia="宋体" w:cs="宋体"/>
          <w:color w:val="auto"/>
          <w:sz w:val="32"/>
          <w:szCs w:val="32"/>
          <w:highlight w:val="none"/>
        </w:rPr>
        <w:t xml:space="preserve">开标一览表</w:t>
      </w:r>
      <w:bookmarkEnd w:id="65"/>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 </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p>
    <w:tbl>
      <w:tblPr>
        <w:tblStyle w:val="890"/>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22"/>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投标服务或产品名称</w:t>
            </w:r>
            <w:r/>
          </w:p>
        </w:tc>
        <w:tc>
          <w:tcPr>
            <w:tcW w:w="6405"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922"/>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917"/>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                       </w:t>
            </w:r>
            <w:r/>
          </w:p>
          <w:p>
            <w:pPr>
              <w:pStyle w:val="917"/>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（人民币：元   ）</w:t>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日期：  </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年</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月</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日</w:t>
      </w:r>
      <w:r/>
    </w:p>
    <w:p>
      <w:pPr>
        <w:pStyle w:val="918"/>
        <w:ind w:firstLine="3213"/>
        <w:jc w:val="both"/>
        <w:pageBreakBefore w:val="0"/>
        <w:spacing w:before="0" w:after="0" w:line="360" w:lineRule="auto"/>
        <w:rPr>
          <w:rFonts w:ascii="Times New Roman" w:hAnsi="Times New Roman" w:eastAsia="宋体" w:cs="Times New Roman"/>
          <w:bCs w:val="0"/>
          <w:color w:val="auto"/>
          <w:sz w:val="32"/>
          <w:szCs w:val="32"/>
          <w:highlight w:val="none"/>
        </w:rPr>
      </w:pPr>
      <w:r>
        <w:rPr>
          <w:rFonts w:ascii="Times New Roman" w:hAnsi="Times New Roman" w:eastAsia="宋体" w:cs="Times New Roman"/>
          <w:bCs w:val="0"/>
          <w:color w:val="auto"/>
          <w:sz w:val="32"/>
          <w:szCs w:val="32"/>
          <w:highlight w:val="none"/>
        </w:rPr>
      </w:r>
      <w:r/>
    </w:p>
    <w:p>
      <w:pPr>
        <w:pStyle w:val="923"/>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jc w:val="center"/>
        <w:pageBreakBefore w:val="0"/>
        <w:spacing w:line="360" w:lineRule="auto"/>
        <w:rPr>
          <w:rFonts w:hint="eastAsia" w:ascii="宋体" w:hAnsi="宋体"/>
          <w:color w:val="auto"/>
          <w:szCs w:val="21"/>
          <w:highlight w:val="none"/>
        </w:rPr>
      </w:pPr>
      <w:r>
        <w:rPr>
          <w:rFonts w:hint="eastAsia" w:ascii="Times New Roman" w:hAnsi="Times New Roman" w:eastAsia="宋体"/>
          <w:color w:val="auto"/>
          <w:sz w:val="32"/>
          <w:szCs w:val="32"/>
          <w:highlight w:val="none"/>
        </w:rPr>
        <w:br w:type="page" w:clear="all"/>
      </w:r>
      <w:bookmarkStart w:id="66" w:name="_Toc113352361"/>
      <w:r>
        <w:rPr>
          <w:rFonts w:hint="eastAsia" w:ascii="宋体" w:hAnsi="宋体"/>
          <w:b/>
          <w:color w:val="auto"/>
          <w:sz w:val="32"/>
          <w:szCs w:val="32"/>
          <w:highlight w:val="none"/>
        </w:rPr>
        <w:t xml:space="preserve">五、分项报价表</w:t>
      </w:r>
      <w:bookmarkEnd w:id="66"/>
      <w:r/>
      <w:r/>
    </w:p>
    <w:p>
      <w:pPr>
        <w:ind w:firstLine="420"/>
        <w:spacing w:line="360" w:lineRule="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投标人</w:t>
      </w:r>
      <w:r>
        <w:rPr>
          <w:rFonts w:ascii="宋体" w:hAnsi="宋体"/>
          <w:color w:val="auto"/>
          <w:szCs w:val="21"/>
          <w:highlight w:val="none"/>
        </w:rPr>
        <w:t xml:space="preserve">全称（加盖公章）：</w:t>
      </w:r>
      <w:r/>
    </w:p>
    <w:tbl>
      <w:tblPr>
        <w:tblStyle w:val="89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单位</w:t>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数量</w:t>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W w:w="1691"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gridSpan w:val="3"/>
            <w:tcW w:w="42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总报价</w:t>
            </w:r>
            <w:r/>
          </w:p>
        </w:tc>
        <w:tc>
          <w:tcPr>
            <w:gridSpan w:val="3"/>
            <w:tcW w:w="4271"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spacing w:line="360" w:lineRule="auto"/>
              <w:rPr>
                <w:rFonts w:ascii="宋体" w:hAnsi="宋体"/>
                <w:color w:val="auto"/>
                <w:szCs w:val="21"/>
                <w:highlight w:val="none"/>
                <w:u w:val="single"/>
              </w:rPr>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bl>
    <w:p>
      <w:pPr>
        <w:spacing w:line="360" w:lineRule="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 </w:t>
      </w:r>
      <w:r/>
    </w:p>
    <w:p>
      <w:pPr>
        <w:ind w:firstLine="210"/>
        <w:spacing w:line="360" w:lineRule="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法定代表人或授权代表签字：</w:t>
      </w:r>
      <w:r/>
    </w:p>
    <w:p>
      <w:pPr>
        <w:ind w:firstLine="210"/>
        <w:jc w:val="left"/>
        <w:spacing w:line="360" w:lineRule="auto"/>
        <w:rPr>
          <w:rFonts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日期：</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ascii="宋体" w:hAnsi="宋体"/>
          <w:color w:val="auto"/>
          <w:szCs w:val="21"/>
          <w:highlight w:val="none"/>
          <w:u w:val="single"/>
        </w:rPr>
        <w:t xml:space="preserve">     </w:t>
      </w:r>
      <w:r>
        <w:rPr>
          <w:rFonts w:ascii="宋体" w:hAnsi="宋体"/>
          <w:color w:val="auto"/>
          <w:szCs w:val="21"/>
          <w:highlight w:val="none"/>
        </w:rPr>
        <w:t xml:space="preserve">日</w:t>
      </w:r>
      <w:r/>
    </w:p>
    <w:p>
      <w:pPr>
        <w:pStyle w:val="918"/>
        <w:spacing w:before="0" w:after="0" w:line="360" w:lineRule="auto"/>
        <w:rPr>
          <w:rFonts w:hint="eastAsia" w:ascii="宋体" w:hAnsi="宋体" w:eastAsia="宋体"/>
          <w:color w:val="auto"/>
          <w:sz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auto"/>
          <w:sz w:val="32"/>
          <w:highlight w:val="none"/>
        </w:rPr>
      </w:r>
      <w:r/>
    </w:p>
    <w:p>
      <w:pPr>
        <w:pStyle w:val="918"/>
        <w:pageBreakBefore w:val="0"/>
        <w:spacing w:before="0" w:after="0" w:line="360" w:lineRule="auto"/>
        <w:rPr>
          <w:rFonts w:ascii="Times New Roman" w:hAnsi="Times New Roman" w:eastAsia="宋体"/>
          <w:color w:val="auto"/>
          <w:sz w:val="32"/>
          <w:highlight w:val="none"/>
        </w:rPr>
      </w:pPr>
      <w:r/>
      <w:bookmarkStart w:id="67" w:name="_Toc11077"/>
      <w:r>
        <w:rPr>
          <w:rFonts w:hint="eastAsia" w:ascii="Times New Roman" w:hAnsi="Times New Roman" w:eastAsia="宋体"/>
          <w:color w:val="auto"/>
          <w:sz w:val="32"/>
          <w:highlight w:val="none"/>
        </w:rPr>
        <w:t xml:space="preserve">六、技术参数响应及偏离表</w:t>
      </w:r>
      <w:bookmarkEnd w:id="67"/>
      <w:r/>
      <w:r/>
    </w:p>
    <w:tbl>
      <w:tblPr>
        <w:tblStyle w:val="890"/>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852"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852"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30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173"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17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17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17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17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17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17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17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85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17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918"/>
        <w:pageBreakBefore w:val="0"/>
        <w:spacing w:before="0" w:after="0" w:line="360" w:lineRule="auto"/>
        <w:rPr>
          <w:rFonts w:ascii="Times New Roman" w:hAnsi="Times New Roman" w:eastAsia="宋体" w:cs="Times New Roman"/>
          <w:bCs w:val="0"/>
          <w:color w:val="auto"/>
          <w:sz w:val="32"/>
          <w:szCs w:val="32"/>
          <w:highlight w:val="none"/>
        </w:rPr>
      </w:pPr>
      <w:r/>
      <w:bookmarkStart w:id="68" w:name="_Hlt26955054"/>
      <w:r/>
      <w:bookmarkEnd w:id="68"/>
      <w:r/>
      <w:bookmarkStart w:id="69" w:name="_Toc113352363"/>
      <w:r/>
      <w:bookmarkStart w:id="70" w:name="_Toc6599"/>
      <w:r>
        <w:rPr>
          <w:rFonts w:hint="eastAsia" w:ascii="Times New Roman" w:hAnsi="Times New Roman" w:eastAsia="宋体" w:cs="Times New Roman"/>
          <w:bCs w:val="0"/>
          <w:color w:val="auto"/>
          <w:sz w:val="32"/>
          <w:szCs w:val="32"/>
          <w:highlight w:val="none"/>
        </w:rPr>
        <w:t xml:space="preserve">七、商务条款响应及偏离表</w:t>
      </w:r>
      <w:bookmarkEnd w:id="69"/>
      <w:r/>
      <w:bookmarkEnd w:id="70"/>
      <w:r/>
      <w:r/>
    </w:p>
    <w:tbl>
      <w:tblPr>
        <w:tblStyle w:val="890"/>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w:t>
            </w:r>
            <w:r/>
          </w:p>
        </w:tc>
        <w:tc>
          <w:tcPr>
            <w:tcW w:w="250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采购文件要求</w:t>
            </w:r>
            <w:r/>
          </w:p>
        </w:tc>
        <w:tc>
          <w:tcPr>
            <w:tcW w:w="1837"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W w:w="256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W w:w="250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837" w:type="dxa"/>
            <w:vAlign w:val="top"/>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63" w:type="dxa"/>
            <w:vAlign w:val="top"/>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W w:w="1638" w:type="dxa"/>
            <w:vAlign w:val="top"/>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W w:w="2502" w:type="dxa"/>
            <w:vAlign w:val="top"/>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837" w:type="dxa"/>
            <w:vAlign w:val="top"/>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63" w:type="dxa"/>
            <w:vAlign w:val="top"/>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W w:w="1638" w:type="dxa"/>
            <w:vAlign w:val="top"/>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W w:w="2502" w:type="dxa"/>
            <w:vAlign w:val="top"/>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837" w:type="dxa"/>
            <w:vAlign w:val="top"/>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63" w:type="dxa"/>
            <w:vAlign w:val="top"/>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2"/>
        </w:trPr>
        <w:tc>
          <w:tcPr>
            <w:tcW w:w="163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W w:w="2502" w:type="dxa"/>
            <w:vAlign w:val="top"/>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837"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6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c>
          <w:tcPr>
            <w:tcW w:w="1638"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W w:w="2502"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w:t>
            </w:r>
            <w:r/>
          </w:p>
        </w:tc>
        <w:tc>
          <w:tcPr>
            <w:tcW w:w="1837"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63" w:type="dxa"/>
            <w:vAlign w:val="top"/>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923"/>
        <w:ind w:firstLine="480"/>
        <w:pageBreakBefore w:val="0"/>
        <w:spacing w:line="360" w:lineRule="auto"/>
        <w:rPr>
          <w:rFonts w:ascii="Times New Roman" w:hAnsi="Times New Roman" w:eastAsia="宋体"/>
          <w:color w:val="auto"/>
          <w:sz w:val="24"/>
          <w:highlight w:val="none"/>
        </w:rPr>
      </w:pPr>
      <w:r/>
      <w:bookmarkStart w:id="71" w:name="_Hlt26609389"/>
      <w:r/>
      <w:bookmarkEnd w:id="71"/>
      <w:r/>
      <w:bookmarkStart w:id="72" w:name="_Hlt26671374"/>
      <w:r/>
      <w:bookmarkEnd w:id="72"/>
      <w:r/>
      <w:bookmarkStart w:id="73" w:name="_Hlt26955066"/>
      <w:r/>
      <w:bookmarkEnd w:id="73"/>
      <w:r/>
      <w:bookmarkStart w:id="74" w:name="_Toc462564146"/>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74"/>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923"/>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jc w:val="left"/>
        <w:pageBreakBefore w:val="0"/>
        <w:spacing w:line="360" w:lineRule="auto"/>
        <w:widowControl/>
        <w:rPr>
          <w:rFonts w:ascii="Times New Roman" w:hAnsi="Times New Roman" w:eastAsia="宋体"/>
          <w:b/>
          <w:color w:val="auto"/>
          <w:highlight w:val="none"/>
        </w:rPr>
      </w:pPr>
      <w:r>
        <w:rPr>
          <w:rFonts w:ascii="Times New Roman" w:hAnsi="Times New Roman" w:eastAsia="宋体"/>
          <w:b/>
          <w:color w:val="auto"/>
          <w:highlight w:val="none"/>
        </w:rPr>
      </w:r>
      <w:r/>
    </w:p>
    <w:p>
      <w:pPr>
        <w:rPr>
          <w:rFonts w:hint="eastAsia" w:ascii="Times New Roman" w:hAnsi="Times New Roman" w:eastAsia="宋体"/>
          <w:b/>
          <w:color w:val="auto"/>
          <w:highlight w:val="none"/>
        </w:rPr>
      </w:pPr>
      <w:r>
        <w:rPr>
          <w:rFonts w:hint="eastAsia" w:ascii="Times New Roman" w:hAnsi="Times New Roman" w:eastAsia="宋体"/>
          <w:b/>
          <w:color w:val="auto"/>
          <w:highlight w:val="none"/>
        </w:rPr>
        <w:br w:type="page" w:clear="all"/>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90"/>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vAlign w:val="top"/>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vAlign w:val="top"/>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vAlign w:val="top"/>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ind w:firstLine="211"/>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联合体协议（如有）</w:t>
      </w:r>
      <w:r/>
    </w:p>
    <w:p>
      <w:pPr>
        <w:ind w:firstLine="211"/>
        <w:jc w:val="cente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1、我们自愿组成联合体，参加（代理机构）的采购编号为（项目编号）（项目全称）的政府采购活动。</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 w:val="24"/>
          <w:highlight w:val="none"/>
        </w:rPr>
        <w:t xml:space="preserve">                                       </w:t>
      </w:r>
      <w:r>
        <w:rPr>
          <w:rFonts w:hint="eastAsia" w:ascii="Times New Roman" w:hAnsi="Times New Roman" w:eastAsia="宋体"/>
          <w:color w:val="auto"/>
          <w:highlight w:val="none"/>
        </w:rPr>
        <w:t xml:space="preserve"> </w:t>
      </w:r>
      <w:r/>
    </w:p>
    <w:p>
      <w:pPr>
        <w:ind w:firstLine="46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所有供应商全称：</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法定代表人：  </w:t>
      </w:r>
      <w:r/>
    </w:p>
    <w:p>
      <w:pPr>
        <w:ind w:firstLine="4620"/>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日期：</w:t>
      </w:r>
      <w:r/>
    </w:p>
    <w:p>
      <w:pPr>
        <w:rPr>
          <w:color w:val="auto"/>
          <w:highlight w:val="none"/>
        </w:rPr>
      </w:pPr>
      <w:r>
        <w:rPr>
          <w:color w:val="auto"/>
          <w:highlight w:val="none"/>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幼圆">
    <w:panose1 w:val="02010509060101010101"/>
  </w:font>
  <w:font w:name="仿宋_GB2312">
    <w:panose1 w:val="02010609060101010101"/>
  </w:font>
  <w:font w:name="黑体">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fldChar w:fldCharType="begin"/>
    </w:r>
    <w:r>
      <w:instrText xml:space="preserve">PAGE   \* MERGEFORMAT</w:instrText>
    </w:r>
    <w:r>
      <w:fldChar w:fldCharType="separate"/>
    </w:r>
    <w:r>
      <w:rPr>
        <w:lang w:val="zh-CN"/>
      </w:rPr>
      <w:t xml:space="preserve">31</w:t>
    </w:r>
    <w:r>
      <w:rPr>
        <w:lang w:val="zh-CN"/>
      </w:rP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rFonts w:hint="eastAsia"/>
        <w:lang w:eastAsia="zh-CN"/>
      </w:rPr>
      <w:t xml:space="preserve">JSZC-321092-SWGC-G2026-0007</w:t>
    </w:r>
    <w:r>
      <w:rPr>
        <w:rFonts w:hint="eastAsia"/>
      </w:rPr>
      <w:t xml:space="preserve">                               江苏苏维工程管理有限公司</w:t>
    </w:r>
    <w:r/>
  </w:p>
  <w:p>
    <w:pPr>
      <w:pStyle w:val="92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hint="eastAsia"/>
      </w:rPr>
    </w:pPr>
    <w:r>
      <w:rPr>
        <w:rFonts w:hint="eastAsia"/>
        <w:lang w:eastAsia="zh-CN"/>
      </w:rPr>
      <w:t xml:space="preserve">JSZC-321092-SWGC-G2026-0007</w:t>
    </w:r>
    <w:r>
      <w:rPr>
        <w:rFonts w:hint="eastAsia"/>
      </w:rPr>
      <w:t xml:space="preserve">                                  江苏苏维工程管理有限公司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rPr>
        <w:rFonts w:hint="eastAsia"/>
      </w:rPr>
    </w:pPr>
    <w:r>
      <w:rPr>
        <w:rFonts w:hint="eastAsia"/>
        <w:lang w:eastAsia="zh-CN"/>
      </w:rPr>
      <w:t xml:space="preserve">JSZC-321092-SWGC-G2026-0007</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9"/>
    <w:link w:val="885"/>
    <w:uiPriority w:val="9"/>
    <w:rPr>
      <w:rFonts w:ascii="Arial" w:hAnsi="Arial" w:eastAsia="Arial" w:cs="Arial"/>
      <w:sz w:val="40"/>
      <w:szCs w:val="40"/>
    </w:rPr>
  </w:style>
  <w:style w:type="character" w:styleId="713">
    <w:name w:val="Heading 2 Char"/>
    <w:basedOn w:val="889"/>
    <w:link w:val="886"/>
    <w:uiPriority w:val="9"/>
    <w:rPr>
      <w:rFonts w:ascii="Arial" w:hAnsi="Arial" w:eastAsia="Arial" w:cs="Arial"/>
      <w:sz w:val="34"/>
    </w:rPr>
  </w:style>
  <w:style w:type="character" w:styleId="714">
    <w:name w:val="Heading 3 Char"/>
    <w:basedOn w:val="889"/>
    <w:link w:val="887"/>
    <w:uiPriority w:val="9"/>
    <w:rPr>
      <w:rFonts w:ascii="Arial" w:hAnsi="Arial" w:eastAsia="Arial" w:cs="Arial"/>
      <w:sz w:val="30"/>
      <w:szCs w:val="30"/>
    </w:rPr>
  </w:style>
  <w:style w:type="character" w:styleId="715">
    <w:name w:val="Heading 4 Char"/>
    <w:basedOn w:val="889"/>
    <w:link w:val="888"/>
    <w:uiPriority w:val="9"/>
    <w:rPr>
      <w:rFonts w:ascii="Arial" w:hAnsi="Arial" w:eastAsia="Arial" w:cs="Arial"/>
      <w:b/>
      <w:bCs/>
      <w:sz w:val="26"/>
      <w:szCs w:val="26"/>
    </w:rPr>
  </w:style>
  <w:style w:type="paragraph" w:styleId="716">
    <w:name w:val="Heading 5"/>
    <w:basedOn w:val="884"/>
    <w:next w:val="884"/>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9"/>
    <w:link w:val="716"/>
    <w:uiPriority w:val="9"/>
    <w:rPr>
      <w:rFonts w:ascii="Arial" w:hAnsi="Arial" w:eastAsia="Arial" w:cs="Arial"/>
      <w:b/>
      <w:bCs/>
      <w:sz w:val="24"/>
      <w:szCs w:val="24"/>
    </w:rPr>
  </w:style>
  <w:style w:type="paragraph" w:styleId="718">
    <w:name w:val="Heading 6"/>
    <w:basedOn w:val="884"/>
    <w:next w:val="884"/>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9"/>
    <w:link w:val="718"/>
    <w:uiPriority w:val="9"/>
    <w:rPr>
      <w:rFonts w:ascii="Arial" w:hAnsi="Arial" w:eastAsia="Arial" w:cs="Arial"/>
      <w:b/>
      <w:bCs/>
      <w:sz w:val="22"/>
      <w:szCs w:val="22"/>
    </w:rPr>
  </w:style>
  <w:style w:type="paragraph" w:styleId="720">
    <w:name w:val="Heading 7"/>
    <w:basedOn w:val="884"/>
    <w:next w:val="884"/>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9"/>
    <w:link w:val="720"/>
    <w:uiPriority w:val="9"/>
    <w:rPr>
      <w:rFonts w:ascii="Arial" w:hAnsi="Arial" w:eastAsia="Arial" w:cs="Arial"/>
      <w:b/>
      <w:bCs/>
      <w:i/>
      <w:iCs/>
      <w:sz w:val="22"/>
      <w:szCs w:val="22"/>
    </w:rPr>
  </w:style>
  <w:style w:type="paragraph" w:styleId="722">
    <w:name w:val="Heading 8"/>
    <w:basedOn w:val="884"/>
    <w:next w:val="884"/>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9"/>
    <w:link w:val="722"/>
    <w:uiPriority w:val="9"/>
    <w:rPr>
      <w:rFonts w:ascii="Arial" w:hAnsi="Arial" w:eastAsia="Arial" w:cs="Arial"/>
      <w:i/>
      <w:iCs/>
      <w:sz w:val="22"/>
      <w:szCs w:val="22"/>
    </w:rPr>
  </w:style>
  <w:style w:type="paragraph" w:styleId="724">
    <w:name w:val="Heading 9"/>
    <w:basedOn w:val="884"/>
    <w:next w:val="884"/>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9"/>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4"/>
    <w:next w:val="884"/>
    <w:link w:val="728"/>
    <w:uiPriority w:val="10"/>
    <w:qFormat/>
    <w:pPr>
      <w:contextualSpacing/>
      <w:spacing w:before="300" w:after="200"/>
    </w:pPr>
    <w:rPr>
      <w:sz w:val="48"/>
      <w:szCs w:val="48"/>
    </w:rPr>
  </w:style>
  <w:style w:type="character" w:styleId="728">
    <w:name w:val="Title Char"/>
    <w:basedOn w:val="889"/>
    <w:link w:val="727"/>
    <w:uiPriority w:val="10"/>
    <w:rPr>
      <w:sz w:val="48"/>
      <w:szCs w:val="48"/>
    </w:rPr>
  </w:style>
  <w:style w:type="paragraph" w:styleId="729">
    <w:name w:val="Subtitle"/>
    <w:basedOn w:val="884"/>
    <w:next w:val="884"/>
    <w:link w:val="730"/>
    <w:uiPriority w:val="11"/>
    <w:qFormat/>
    <w:pPr>
      <w:spacing w:before="200" w:after="200"/>
    </w:pPr>
    <w:rPr>
      <w:sz w:val="24"/>
      <w:szCs w:val="24"/>
    </w:rPr>
  </w:style>
  <w:style w:type="character" w:styleId="730">
    <w:name w:val="Subtitle Char"/>
    <w:basedOn w:val="889"/>
    <w:link w:val="729"/>
    <w:uiPriority w:val="11"/>
    <w:rPr>
      <w:sz w:val="24"/>
      <w:szCs w:val="24"/>
    </w:rPr>
  </w:style>
  <w:style w:type="paragraph" w:styleId="731">
    <w:name w:val="Quote"/>
    <w:basedOn w:val="884"/>
    <w:next w:val="884"/>
    <w:link w:val="732"/>
    <w:uiPriority w:val="29"/>
    <w:qFormat/>
    <w:pPr>
      <w:ind w:left="720" w:right="720"/>
    </w:pPr>
    <w:rPr>
      <w:i/>
    </w:rPr>
  </w:style>
  <w:style w:type="character" w:styleId="732">
    <w:name w:val="Quote Char"/>
    <w:link w:val="731"/>
    <w:uiPriority w:val="29"/>
    <w:rPr>
      <w:i/>
    </w:rPr>
  </w:style>
  <w:style w:type="paragraph" w:styleId="733">
    <w:name w:val="Intense Quote"/>
    <w:basedOn w:val="884"/>
    <w:next w:val="884"/>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4"/>
    <w:link w:val="736"/>
    <w:uiPriority w:val="99"/>
    <w:unhideWhenUsed/>
    <w:pPr>
      <w:spacing w:after="0" w:line="240" w:lineRule="auto"/>
      <w:tabs>
        <w:tab w:val="center" w:pos="7143" w:leader="none"/>
        <w:tab w:val="right" w:pos="14287" w:leader="none"/>
      </w:tabs>
    </w:pPr>
  </w:style>
  <w:style w:type="character" w:styleId="736">
    <w:name w:val="Header Char"/>
    <w:basedOn w:val="889"/>
    <w:link w:val="735"/>
    <w:uiPriority w:val="99"/>
  </w:style>
  <w:style w:type="paragraph" w:styleId="737">
    <w:name w:val="Footer"/>
    <w:basedOn w:val="884"/>
    <w:link w:val="740"/>
    <w:uiPriority w:val="99"/>
    <w:unhideWhenUsed/>
    <w:pPr>
      <w:spacing w:after="0" w:line="240" w:lineRule="auto"/>
      <w:tabs>
        <w:tab w:val="center" w:pos="7143" w:leader="none"/>
        <w:tab w:val="right" w:pos="14287" w:leader="none"/>
      </w:tabs>
    </w:pPr>
  </w:style>
  <w:style w:type="character" w:styleId="738">
    <w:name w:val="Footer Char"/>
    <w:basedOn w:val="889"/>
    <w:link w:val="737"/>
    <w:uiPriority w:val="99"/>
  </w:style>
  <w:style w:type="paragraph" w:styleId="739">
    <w:name w:val="Caption"/>
    <w:basedOn w:val="884"/>
    <w:next w:val="884"/>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basedOn w:val="89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8">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9">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0">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1">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2">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3">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4">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5">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6">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7">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8">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0">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1">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2">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3">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4">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5">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4">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5">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6">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7">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8">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9">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1">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2">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3">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4">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5">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6">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5">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6">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7">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8">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9">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0">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4"/>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9"/>
    <w:uiPriority w:val="99"/>
    <w:unhideWhenUsed/>
    <w:rPr>
      <w:vertAlign w:val="superscript"/>
    </w:rPr>
  </w:style>
  <w:style w:type="paragraph" w:styleId="871">
    <w:name w:val="endnote text"/>
    <w:basedOn w:val="884"/>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9"/>
    <w:uiPriority w:val="99"/>
    <w:semiHidden/>
    <w:unhideWhenUsed/>
    <w:rPr>
      <w:vertAlign w:val="superscript"/>
    </w:rPr>
  </w:style>
  <w:style w:type="paragraph" w:styleId="874">
    <w:name w:val="toc 1"/>
    <w:basedOn w:val="884"/>
    <w:next w:val="884"/>
    <w:uiPriority w:val="39"/>
    <w:unhideWhenUsed/>
    <w:pPr>
      <w:ind w:left="0" w:right="0" w:firstLine="0"/>
      <w:spacing w:after="57"/>
    </w:pPr>
  </w:style>
  <w:style w:type="paragraph" w:styleId="875">
    <w:name w:val="toc 2"/>
    <w:basedOn w:val="884"/>
    <w:next w:val="884"/>
    <w:uiPriority w:val="39"/>
    <w:unhideWhenUsed/>
    <w:pPr>
      <w:ind w:left="283" w:right="0" w:firstLine="0"/>
      <w:spacing w:after="57"/>
    </w:pPr>
  </w:style>
  <w:style w:type="paragraph" w:styleId="876">
    <w:name w:val="toc 3"/>
    <w:basedOn w:val="884"/>
    <w:next w:val="884"/>
    <w:uiPriority w:val="39"/>
    <w:unhideWhenUsed/>
    <w:pPr>
      <w:ind w:left="567" w:right="0" w:firstLine="0"/>
      <w:spacing w:after="57"/>
    </w:pPr>
  </w:style>
  <w:style w:type="paragraph" w:styleId="877">
    <w:name w:val="toc 4"/>
    <w:basedOn w:val="884"/>
    <w:next w:val="884"/>
    <w:uiPriority w:val="39"/>
    <w:unhideWhenUsed/>
    <w:pPr>
      <w:ind w:left="850" w:right="0" w:firstLine="0"/>
      <w:spacing w:after="57"/>
    </w:pPr>
  </w:style>
  <w:style w:type="paragraph" w:styleId="878">
    <w:name w:val="toc 5"/>
    <w:basedOn w:val="884"/>
    <w:next w:val="884"/>
    <w:uiPriority w:val="39"/>
    <w:unhideWhenUsed/>
    <w:pPr>
      <w:ind w:left="1134" w:right="0" w:firstLine="0"/>
      <w:spacing w:after="57"/>
    </w:pPr>
  </w:style>
  <w:style w:type="paragraph" w:styleId="879">
    <w:name w:val="toc 6"/>
    <w:basedOn w:val="884"/>
    <w:next w:val="884"/>
    <w:uiPriority w:val="39"/>
    <w:unhideWhenUsed/>
    <w:pPr>
      <w:ind w:left="1417" w:right="0" w:firstLine="0"/>
      <w:spacing w:after="57"/>
    </w:pPr>
  </w:style>
  <w:style w:type="paragraph" w:styleId="880">
    <w:name w:val="toc 7"/>
    <w:basedOn w:val="884"/>
    <w:next w:val="884"/>
    <w:uiPriority w:val="39"/>
    <w:unhideWhenUsed/>
    <w:pPr>
      <w:ind w:left="1701" w:right="0" w:firstLine="0"/>
      <w:spacing w:after="57"/>
    </w:pPr>
  </w:style>
  <w:style w:type="paragraph" w:styleId="881">
    <w:name w:val="toc 8"/>
    <w:basedOn w:val="884"/>
    <w:next w:val="884"/>
    <w:uiPriority w:val="39"/>
    <w:unhideWhenUsed/>
    <w:pPr>
      <w:ind w:left="1984"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1"/>
    <w:link w:val="921"/>
    <w:uiPriority w:val="0"/>
    <w:qFormat/>
    <w:pPr>
      <w:jc w:val="both"/>
      <w:widowControl w:val="off"/>
    </w:pPr>
    <w:rPr>
      <w:rFonts w:hint="default" w:ascii="Calibri" w:hAnsi="Calibri" w:eastAsia="宋体" w:cs="Times New Roman"/>
      <w:sz w:val="21"/>
      <w:szCs w:val="22"/>
      <w:lang w:val="en-US" w:eastAsia="zh-CN" w:bidi="ar-SA"/>
    </w:rPr>
  </w:style>
  <w:style w:type="paragraph" w:styleId="885">
    <w:name w:val="Heading 1"/>
    <w:basedOn w:val="884"/>
    <w:next w:val="884"/>
    <w:uiPriority w:val="9"/>
    <w:qFormat/>
    <w:pPr>
      <w:keepLines/>
      <w:keepNext/>
      <w:spacing w:before="480" w:after="200"/>
      <w:outlineLvl w:val="0"/>
    </w:pPr>
    <w:rPr>
      <w:rFonts w:ascii="Arial" w:hAnsi="Arial" w:eastAsia="Arial" w:cs="Arial"/>
      <w:sz w:val="40"/>
      <w:szCs w:val="40"/>
    </w:rPr>
  </w:style>
  <w:style w:type="paragraph" w:styleId="886">
    <w:name w:val="Heading 2"/>
    <w:basedOn w:val="888"/>
    <w:next w:val="884"/>
    <w:uiPriority w:val="9"/>
    <w:unhideWhenUsed/>
    <w:qFormat/>
    <w:pPr>
      <w:keepLines/>
      <w:keepNext/>
      <w:spacing w:before="360" w:after="200"/>
      <w:outlineLvl w:val="1"/>
    </w:pPr>
    <w:rPr>
      <w:rFonts w:ascii="Arial" w:hAnsi="Arial" w:eastAsia="Arial" w:cs="Arial"/>
      <w:sz w:val="34"/>
    </w:rPr>
  </w:style>
  <w:style w:type="paragraph" w:styleId="887">
    <w:name w:val="Heading 3"/>
    <w:basedOn w:val="884"/>
    <w:next w:val="884"/>
    <w:uiPriority w:val="9"/>
    <w:unhideWhenUsed/>
    <w:qFormat/>
    <w:pPr>
      <w:keepLines/>
      <w:keepNext/>
      <w:spacing w:before="320" w:after="200"/>
      <w:outlineLvl w:val="2"/>
    </w:pPr>
    <w:rPr>
      <w:rFonts w:ascii="Arial" w:hAnsi="Arial" w:eastAsia="Arial" w:cs="Arial"/>
      <w:sz w:val="30"/>
      <w:szCs w:val="30"/>
    </w:rPr>
  </w:style>
  <w:style w:type="paragraph" w:styleId="888">
    <w:name w:val="Heading 4"/>
    <w:basedOn w:val="884"/>
    <w:next w:val="884"/>
    <w:uiPriority w:val="9"/>
    <w:qFormat/>
    <w:pPr>
      <w:spacing w:before="280" w:after="290" w:line="374" w:lineRule="auto"/>
      <w:outlineLvl w:val="3"/>
    </w:pPr>
    <w:rPr>
      <w:rFonts w:ascii="Arial" w:hAnsi="Arial" w:eastAsia="黑体"/>
      <w:b/>
      <w:bCs/>
      <w:sz w:val="28"/>
      <w:szCs w:val="28"/>
    </w:rPr>
  </w:style>
  <w:style w:type="character" w:styleId="889" w:default="1">
    <w:name w:val="Default Paragraph Font"/>
    <w:uiPriority w:val="0"/>
    <w:semiHidden/>
    <w:qFormat/>
  </w:style>
  <w:style w:type="table" w:styleId="890" w:default="1">
    <w:name w:val="Normal Table"/>
    <w:uiPriority w:val="0"/>
    <w:semiHidden/>
    <w:qFormat/>
    <w:tblPr>
      <w:tblCellMar>
        <w:left w:w="108" w:type="dxa"/>
        <w:top w:w="0" w:type="dxa"/>
        <w:right w:w="108" w:type="dxa"/>
        <w:bottom w:w="0" w:type="dxa"/>
      </w:tblCellMar>
    </w:tblPr>
  </w:style>
  <w:style w:type="paragraph" w:styleId="891" w:customStyle="1">
    <w:name w:val="正文（缩进）"/>
    <w:basedOn w:val="884"/>
    <w:next w:val="892"/>
    <w:uiPriority w:val="0"/>
    <w:qFormat/>
    <w:pPr>
      <w:ind w:firstLine="480"/>
      <w:spacing w:before="156" w:after="156"/>
    </w:pPr>
  </w:style>
  <w:style w:type="paragraph" w:styleId="892" w:customStyle="1">
    <w:name w:val="Char Char Char Char Char Char Char Char Char"/>
    <w:basedOn w:val="884"/>
    <w:next w:val="893"/>
    <w:uiPriority w:val="0"/>
    <w:qFormat/>
    <w:pPr>
      <w:ind w:left="360" w:firstLine="5784"/>
    </w:pPr>
  </w:style>
  <w:style w:type="paragraph" w:styleId="893" w:customStyle="1">
    <w:name w:val="正文文本 21"/>
    <w:basedOn w:val="884"/>
    <w:next w:val="894"/>
    <w:uiPriority w:val="0"/>
    <w:qFormat/>
    <w:pPr>
      <w:spacing w:after="120" w:line="480" w:lineRule="auto"/>
    </w:pPr>
  </w:style>
  <w:style w:type="paragraph" w:styleId="894" w:customStyle="1">
    <w:name w:val="默认段落字体 Para Char Char Char Char Char Char Char"/>
    <w:basedOn w:val="884"/>
    <w:next w:val="895"/>
    <w:uiPriority w:val="0"/>
    <w:qFormat/>
    <w:pPr>
      <w:ind w:firstLine="200"/>
    </w:pPr>
    <w:rPr>
      <w:rFonts w:ascii="Times New Roman" w:hAnsi="Times New Roman" w:eastAsia="宋体" w:cs="Arial"/>
    </w:rPr>
  </w:style>
  <w:style w:type="paragraph" w:styleId="895" w:customStyle="1">
    <w:name w:val="样式 首行缩进:  2 字符"/>
    <w:basedOn w:val="884"/>
    <w:next w:val="896"/>
    <w:uiPriority w:val="0"/>
    <w:qFormat/>
    <w:pPr>
      <w:ind w:left="480" w:firstLine="5856"/>
      <w:spacing w:line="360" w:lineRule="auto"/>
    </w:pPr>
    <w:rPr>
      <w:rFonts w:ascii="Times New Roman" w:hAnsi="Times New Roman" w:eastAsia="宋体" w:cs="Times New Roman"/>
    </w:rPr>
  </w:style>
  <w:style w:type="paragraph" w:styleId="896" w:customStyle="1">
    <w:name w:val="样式 段后: 0.25 行"/>
    <w:basedOn w:val="884"/>
    <w:next w:val="897"/>
    <w:uiPriority w:val="0"/>
    <w:qFormat/>
    <w:pPr>
      <w:ind w:left="420" w:firstLine="5796"/>
      <w:spacing w:line="300" w:lineRule="auto"/>
      <w:widowControl/>
    </w:pPr>
    <w:rPr>
      <w:rFonts w:ascii="Times New Roman" w:hAnsi="Times New Roman" w:eastAsia="宋体" w:cs="Times New Roman"/>
    </w:rPr>
  </w:style>
  <w:style w:type="paragraph" w:styleId="897" w:customStyle="1">
    <w:name w:val="正文 New New New New New New New New New New New New New New"/>
    <w:next w:val="898"/>
    <w:uiPriority w:val="0"/>
    <w:qFormat/>
    <w:pPr>
      <w:ind w:firstLine="2048"/>
      <w:jc w:val="both"/>
      <w:widowControl w:val="off"/>
    </w:pPr>
    <w:rPr>
      <w:rFonts w:ascii="Calibri" w:hAnsi="Calibri" w:eastAsia="宋体" w:cs="Times New Roman"/>
      <w:lang w:val="en-US" w:eastAsia="zh-CN" w:bidi="ar-SA"/>
    </w:rPr>
  </w:style>
  <w:style w:type="paragraph" w:styleId="898">
    <w:name w:val="toc 9"/>
    <w:basedOn w:val="884"/>
    <w:next w:val="884"/>
    <w:uiPriority w:val="0"/>
    <w:qFormat/>
    <w:pPr>
      <w:ind w:left="3360"/>
    </w:pPr>
    <w:rPr>
      <w:rFonts w:ascii="Times New Roman" w:hAnsi="Times New Roman" w:eastAsia="宋体" w:cs="Times New Roman"/>
    </w:rPr>
  </w:style>
  <w:style w:type="paragraph" w:styleId="899">
    <w:name w:val="table of authorities"/>
    <w:basedOn w:val="884"/>
    <w:next w:val="884"/>
    <w:uiPriority w:val="0"/>
    <w:qFormat/>
    <w:pPr>
      <w:ind w:left="420"/>
    </w:pPr>
  </w:style>
  <w:style w:type="paragraph" w:styleId="900">
    <w:name w:val="Normal Indent"/>
    <w:basedOn w:val="884"/>
    <w:uiPriority w:val="0"/>
    <w:qFormat/>
    <w:pPr>
      <w:ind w:firstLine="420"/>
    </w:pPr>
    <w:rPr>
      <w:rFonts w:ascii="Calibri" w:hAnsi="Calibri" w:eastAsia="宋体" w:cs="Times New Roman"/>
    </w:rPr>
  </w:style>
  <w:style w:type="paragraph" w:styleId="901">
    <w:name w:val="annotation text"/>
    <w:basedOn w:val="884"/>
    <w:uiPriority w:val="99"/>
    <w:unhideWhenUsed/>
    <w:qFormat/>
    <w:pPr>
      <w:jc w:val="left"/>
    </w:pPr>
    <w:rPr>
      <w:rFonts w:ascii="Calibri" w:hAnsi="Calibri"/>
    </w:rPr>
  </w:style>
  <w:style w:type="paragraph" w:styleId="902">
    <w:name w:val="Body Text Indent"/>
    <w:basedOn w:val="884"/>
    <w:next w:val="903"/>
    <w:uiPriority w:val="99"/>
    <w:unhideWhenUsed/>
    <w:qFormat/>
    <w:pPr>
      <w:ind w:firstLine="552"/>
      <w:spacing w:before="240" w:line="360" w:lineRule="auto"/>
    </w:pPr>
    <w:rPr>
      <w:rFonts w:ascii="宋体" w:hAnsi="宋体"/>
    </w:rPr>
  </w:style>
  <w:style w:type="paragraph" w:styleId="903">
    <w:name w:val="envelope return"/>
    <w:basedOn w:val="884"/>
    <w:uiPriority w:val="99"/>
    <w:qFormat/>
    <w:rPr>
      <w:rFonts w:ascii="Arial" w:hAnsi="Arial"/>
    </w:rPr>
  </w:style>
  <w:style w:type="paragraph" w:styleId="904">
    <w:name w:val="Body Text Indent 2"/>
    <w:basedOn w:val="884"/>
    <w:uiPriority w:val="0"/>
    <w:qFormat/>
    <w:pPr>
      <w:ind w:left="640"/>
      <w:spacing w:after="120" w:line="480" w:lineRule="auto"/>
    </w:pPr>
    <w:rPr>
      <w:rFonts w:eastAsia="仿宋_GB2312"/>
      <w:sz w:val="32"/>
      <w:szCs w:val="28"/>
    </w:rPr>
  </w:style>
  <w:style w:type="paragraph" w:styleId="905" w:customStyle="1">
    <w:name w:val="正文首行缩进 21"/>
    <w:basedOn w:val="906"/>
    <w:next w:val="884"/>
    <w:uiPriority w:val="0"/>
    <w:qFormat/>
    <w:pPr>
      <w:ind w:firstLine="420"/>
      <w:spacing w:before="100" w:beforeAutospacing="1"/>
    </w:pPr>
    <w:rPr>
      <w:rFonts w:ascii="Times New Roman" w:hAnsi="Times New Roman" w:eastAsia="宋体"/>
      <w:sz w:val="20"/>
      <w:szCs w:val="21"/>
    </w:rPr>
  </w:style>
  <w:style w:type="paragraph" w:styleId="906" w:customStyle="1">
    <w:name w:val="正文文本缩进11"/>
    <w:basedOn w:val="884"/>
    <w:uiPriority w:val="99"/>
    <w:unhideWhenUsed/>
    <w:qFormat/>
    <w:pPr>
      <w:ind w:firstLine="540"/>
      <w:spacing w:line="400" w:lineRule="exact"/>
    </w:pPr>
    <w:rPr>
      <w:sz w:val="24"/>
    </w:rPr>
  </w:style>
  <w:style w:type="paragraph" w:styleId="907" w:customStyle="1">
    <w:name w:val="标题 311"/>
    <w:basedOn w:val="884"/>
    <w:next w:val="884"/>
    <w:uiPriority w:val="0"/>
    <w:qFormat/>
    <w:pPr>
      <w:keepLines/>
      <w:keepNext/>
      <w:spacing w:before="260" w:after="260" w:line="416" w:lineRule="auto"/>
      <w:outlineLvl w:val="2"/>
    </w:pPr>
    <w:rPr>
      <w:b/>
      <w:bCs/>
      <w:sz w:val="32"/>
      <w:szCs w:val="32"/>
    </w:rPr>
  </w:style>
  <w:style w:type="paragraph" w:styleId="908" w:customStyle="1">
    <w:name w:val="正文1"/>
    <w:basedOn w:val="884"/>
    <w:next w:val="909"/>
    <w:uiPriority w:val="0"/>
    <w:qFormat/>
    <w:pPr>
      <w:jc w:val="left"/>
      <w:spacing w:line="360" w:lineRule="atLeast"/>
    </w:pPr>
    <w:rPr>
      <w:rFonts w:ascii="宋体" w:hAnsi="Calibri" w:eastAsia="宋体" w:cs="Times New Roman"/>
      <w:sz w:val="24"/>
      <w:szCs w:val="20"/>
    </w:rPr>
  </w:style>
  <w:style w:type="paragraph" w:styleId="909" w:customStyle="1">
    <w:name w:val="正文文本1"/>
    <w:basedOn w:val="908"/>
    <w:next w:val="910"/>
    <w:uiPriority w:val="0"/>
    <w:qFormat/>
    <w:pPr>
      <w:spacing w:after="120"/>
    </w:pPr>
    <w:rPr>
      <w:lang w:eastAsia="en-US"/>
    </w:rPr>
  </w:style>
  <w:style w:type="paragraph" w:styleId="910" w:customStyle="1">
    <w:name w:val="一级条标题"/>
    <w:basedOn w:val="911"/>
    <w:next w:val="9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1" w:customStyle="1">
    <w:name w:val="章标题"/>
    <w:next w:val="8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2" w:customStyle="1">
    <w:name w:val="段"/>
    <w:basedOn w:val="908"/>
    <w:next w:val="884"/>
    <w:uiPriority w:val="0"/>
    <w:qFormat/>
    <w:pPr>
      <w:ind w:firstLine="200"/>
      <w:widowControl/>
    </w:pPr>
    <w:rPr>
      <w:sz w:val="20"/>
    </w:rPr>
  </w:style>
  <w:style w:type="paragraph" w:styleId="913" w:customStyle="1">
    <w:name w:val="目录 11"/>
    <w:basedOn w:val="884"/>
    <w:next w:val="884"/>
    <w:uiPriority w:val="39"/>
    <w:unhideWhenUsed/>
    <w:qFormat/>
  </w:style>
  <w:style w:type="paragraph" w:styleId="914" w:customStyle="1">
    <w:name w:val="标题 111"/>
    <w:basedOn w:val="884"/>
    <w:next w:val="884"/>
    <w:uiPriority w:val="9"/>
    <w:qFormat/>
    <w:pPr>
      <w:keepLines/>
      <w:keepNext/>
      <w:spacing w:before="340" w:after="330" w:line="578" w:lineRule="auto"/>
      <w:outlineLvl w:val="0"/>
    </w:pPr>
    <w:rPr>
      <w:b/>
      <w:bCs/>
      <w:sz w:val="44"/>
      <w:szCs w:val="44"/>
    </w:rPr>
  </w:style>
  <w:style w:type="paragraph" w:styleId="915" w:customStyle="1">
    <w:name w:val="纯文本11"/>
    <w:basedOn w:val="884"/>
    <w:uiPriority w:val="99"/>
    <w:qFormat/>
    <w:rPr>
      <w:rFonts w:ascii="宋体" w:hAnsi="Courier New"/>
      <w:sz w:val="20"/>
      <w:szCs w:val="21"/>
    </w:rPr>
  </w:style>
  <w:style w:type="paragraph" w:styleId="916" w:customStyle="1">
    <w:name w:val="纯文本1"/>
    <w:basedOn w:val="884"/>
    <w:uiPriority w:val="99"/>
    <w:qFormat/>
    <w:rPr>
      <w:rFonts w:ascii="宋体" w:hAnsi="Courier New"/>
      <w:sz w:val="20"/>
      <w:szCs w:val="21"/>
    </w:rPr>
  </w:style>
  <w:style w:type="paragraph" w:styleId="917" w:customStyle="1">
    <w:name w:val="普通正文"/>
    <w:basedOn w:val="884"/>
    <w:uiPriority w:val="0"/>
    <w:qFormat/>
    <w:pPr>
      <w:ind w:firstLine="480"/>
      <w:jc w:val="left"/>
      <w:spacing w:before="120" w:after="120" w:line="360" w:lineRule="auto"/>
    </w:pPr>
    <w:rPr>
      <w:rFonts w:ascii="Arial" w:hAnsi="Arial"/>
      <w:sz w:val="24"/>
      <w:szCs w:val="24"/>
    </w:rPr>
  </w:style>
  <w:style w:type="paragraph" w:styleId="918" w:customStyle="1">
    <w:name w:val="标题 21"/>
    <w:basedOn w:val="884"/>
    <w:next w:val="8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9" w:customStyle="1">
    <w:name w:val="Char"/>
    <w:basedOn w:val="884"/>
    <w:uiPriority w:val="0"/>
    <w:qFormat/>
    <w:pPr>
      <w:ind w:firstLine="200"/>
      <w:tabs>
        <w:tab w:val="left" w:pos="360" w:leader="none"/>
      </w:tabs>
    </w:pPr>
    <w:rPr>
      <w:rFonts w:ascii="Times New Roman" w:hAnsi="Times New Roman"/>
      <w:sz w:val="28"/>
      <w:szCs w:val="30"/>
    </w:rPr>
  </w:style>
  <w:style w:type="paragraph" w:styleId="920" w:customStyle="1">
    <w:name w:val="普通(网站)1"/>
    <w:basedOn w:val="884"/>
    <w:uiPriority w:val="0"/>
    <w:qFormat/>
    <w:rPr>
      <w:rFonts w:ascii="Times New Roman" w:hAnsi="Times New Roman"/>
      <w:sz w:val="24"/>
    </w:rPr>
  </w:style>
  <w:style w:type="character" w:styleId="921" w:customStyle="1">
    <w:name w:val="要点1"/>
    <w:link w:val="884"/>
    <w:uiPriority w:val="0"/>
    <w:qFormat/>
    <w:rPr>
      <w:rFonts w:hint="default" w:ascii="Calibri" w:hAnsi="Calibri" w:eastAsia="宋体" w:cs="Times New Roman"/>
      <w:sz w:val="21"/>
      <w:szCs w:val="22"/>
      <w:lang w:val="en-US" w:eastAsia="zh-CN" w:bidi="ar-SA"/>
    </w:rPr>
  </w:style>
  <w:style w:type="paragraph" w:styleId="922" w:customStyle="1">
    <w:name w:val="正文文本11"/>
    <w:basedOn w:val="884"/>
    <w:next w:val="893"/>
    <w:uiPriority w:val="0"/>
    <w:qFormat/>
    <w:rPr>
      <w:rFonts w:ascii="楷体_GB2312" w:hAnsi="Arial" w:eastAsia="楷体_GB2312"/>
      <w:sz w:val="28"/>
      <w:szCs w:val="28"/>
    </w:rPr>
  </w:style>
  <w:style w:type="paragraph" w:styleId="923" w:customStyle="1">
    <w:name w:val="正文缩进11"/>
    <w:basedOn w:val="884"/>
    <w:uiPriority w:val="0"/>
    <w:unhideWhenUsed/>
    <w:qFormat/>
    <w:pPr>
      <w:ind w:firstLine="420"/>
    </w:pPr>
  </w:style>
  <w:style w:type="paragraph" w:styleId="924" w:customStyle="1">
    <w:name w:val="页眉1"/>
    <w:basedOn w:val="88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25" w:customStyle="1">
    <w:name w:val="页脚1"/>
    <w:basedOn w:val="884"/>
    <w:uiPriority w:val="99"/>
    <w:unhideWhenUsed/>
    <w:qFormat/>
    <w:pPr>
      <w:jc w:val="left"/>
      <w:tabs>
        <w:tab w:val="center" w:pos="4153" w:leader="none"/>
        <w:tab w:val="right" w:pos="8306" w:leader="none"/>
      </w:tabs>
    </w:pPr>
    <w:rPr>
      <w:sz w:val="18"/>
      <w:szCs w:val="18"/>
    </w:rPr>
  </w:style>
  <w:style w:type="paragraph" w:styleId="926">
    <w:name w:val="List Paragraph"/>
    <w:basedOn w:val="884"/>
    <w:uiPriority w:val="34"/>
    <w:qFormat/>
    <w:pPr>
      <w:ind w:firstLine="420"/>
    </w:pPr>
    <w:rPr>
      <w:rFonts w:ascii="Calibri" w:hAnsi="Calibri"/>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眠</dc:creator>
  <cp:lastModifiedBy>黄炎</cp:lastModifiedBy>
  <cp:revision>3</cp:revision>
  <dcterms:created xsi:type="dcterms:W3CDTF">2025-09-17T10:40:00Z</dcterms:created>
  <dcterms:modified xsi:type="dcterms:W3CDTF">2026-01-12T07:31:40Z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C88C43EA6898482483CF3244339CCF28</vt:lpwstr>
  </property>
  <property fmtid="{D5CDD505-2E9C-101B-9397-08002B2CF9AE}" pid="4" name="KSOTemplateDocerSaveRecord">
    <vt:lpwstr>eyJoZGlkIjoiM2VkNWYzNzg0NWY1NGI0NDUxN2U3OWM4YzlkZWEzNmEiLCJ1c2VySWQiOiIxNjYzNDgzNDk4In0=</vt:lpwstr>
  </property>
</Properties>
</file>