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r>
      <w:r/>
    </w:p>
    <w:p>
      <w:pPr>
        <w:jc w:val="right"/>
        <w:spacing w:line="360" w:lineRule="auto"/>
        <w:rPr>
          <w:rFonts w:hint="eastAsia" w:ascii="宋体" w:hAnsi="宋体" w:cs="宋体"/>
          <w:sz w:val="30"/>
          <w:szCs w:val="30"/>
        </w:rPr>
      </w:pPr>
      <w:r>
        <w:rPr>
          <w:rFonts w:hint="eastAsia" w:ascii="宋体" w:hAnsi="宋体" w:cs="宋体"/>
          <w:sz w:val="30"/>
          <w:szCs w:val="30"/>
        </w:rPr>
        <w:t xml:space="preserve">编号:JSZC-</w:t>
      </w:r>
      <w:r>
        <w:rPr>
          <w:rFonts w:hint="eastAsia" w:ascii="宋体" w:hAnsi="宋体" w:cs="宋体"/>
          <w:sz w:val="30"/>
          <w:szCs w:val="30"/>
          <w:lang w:eastAsia="zh-CN"/>
        </w:rPr>
        <w:t xml:space="preserve">321000</w:t>
      </w:r>
      <w:r>
        <w:rPr>
          <w:rFonts w:hint="eastAsia" w:ascii="宋体" w:hAnsi="宋体" w:cs="宋体"/>
          <w:sz w:val="30"/>
          <w:szCs w:val="30"/>
        </w:rPr>
        <w:t xml:space="preserve">-JSHC-G2026-0001</w:t>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640" w:lineRule="exact"/>
        <w:rPr>
          <w:rFonts w:hint="eastAsia" w:ascii="宋体" w:hAnsi="宋体" w:cs="宋体"/>
          <w:sz w:val="44"/>
          <w:szCs w:val="44"/>
        </w:rPr>
      </w:pPr>
      <w:r>
        <w:rPr>
          <w:rFonts w:hint="eastAsia" w:ascii="宋体" w:hAnsi="宋体" w:cs="宋体"/>
          <w:sz w:val="44"/>
          <w:szCs w:val="44"/>
        </w:rPr>
        <w:t xml:space="preserve">扬州市医疗保障局全省统一医保信息系统运维管理采购项目公开招标文件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24"/>
          <w:szCs w:val="24"/>
        </w:rPr>
      </w:pPr>
      <w:r>
        <w:rPr>
          <w:rFonts w:hint="eastAsia" w:ascii="宋体" w:hAnsi="宋体"/>
          <w:sz w:val="24"/>
          <w:szCs w:val="24"/>
        </w:rPr>
      </w:r>
      <w:r/>
    </w:p>
    <w:p>
      <w:pPr>
        <w:pStyle w:val="748"/>
        <w:rPr>
          <w:rFonts w:hint="eastAsia" w:asciiTheme="majorEastAsia" w:hAnsiTheme="majorEastAsia" w:eastAsiaTheme="majorEastAsia" w:cstheme="majorEastAsia"/>
          <w:sz w:val="36"/>
          <w:szCs w:val="36"/>
        </w:rPr>
      </w:pPr>
      <w:r>
        <w:rPr>
          <w:rFonts w:hint="eastAsia" w:ascii="宋体" w:hAnsi="宋体"/>
          <w:sz w:val="40"/>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1289050</wp:posOffset>
                </wp:positionH>
                <wp:positionV relativeFrom="paragraph">
                  <wp:posOffset>-69850</wp:posOffset>
                </wp:positionV>
                <wp:extent cx="2771140" cy="2895600"/>
                <wp:effectExtent l="0" t="0" r="10160" b="0"/>
                <wp:wrapSquare wrapText="bothSides"/>
                <wp:docPr id="2" name="图片 2" descr="ffbb57c0ee787faa6e321ecf0399b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fbb57c0ee787faa6e321ecf0399b96"/>
                        <pic:cNvPicPr>
                          <a:picLocks noChangeAspect="1"/>
                        </pic:cNvPicPr>
                        <pic:nvPr/>
                      </pic:nvPicPr>
                      <pic:blipFill>
                        <a:blip r:embed="rId20"/>
                        <a:stretch/>
                      </pic:blipFill>
                      <pic:spPr bwMode="auto">
                        <a:xfrm>
                          <a:off x="0" y="0"/>
                          <a:ext cx="277114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1.5pt;mso-position-horizontal:absolute;mso-position-vertical-relative:text;margin-top:-5.5pt;mso-position-vertical:absolute;width:218.2pt;height:228.0pt;mso-wrap-distance-left:9.0pt;mso-wrap-distance-top:0.0pt;mso-wrap-distance-right:9.0pt;mso-wrap-distance-bottom:0.0pt;" stroked="f">
                <v:path textboxrect="0,0,0,0"/>
                <w10:wrap type="square"/>
                <v:imagedata r:id="rId20" o:title=""/>
              </v:shape>
            </w:pict>
          </mc:Fallback>
        </mc:AlternateContent>
      </w:r>
      <w:r/>
    </w:p>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748"/>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748"/>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805"/>
        <w:ind w:firstLine="0"/>
        <w:jc w:val="center"/>
        <w:rPr>
          <w:szCs w:val="21"/>
        </w:rPr>
      </w:pPr>
      <w:r>
        <w:rPr>
          <w:szCs w:val="21"/>
        </w:rPr>
      </w:r>
      <w:r/>
    </w:p>
    <w:p>
      <w:pPr>
        <w:pStyle w:val="805"/>
        <w:ind w:firstLine="0"/>
        <w:jc w:val="center"/>
        <w:rPr>
          <w:szCs w:val="21"/>
        </w:rPr>
      </w:pPr>
      <w:r>
        <w:rPr>
          <w:szCs w:val="21"/>
        </w:rPr>
      </w:r>
      <w:r/>
    </w:p>
    <w:p>
      <w:pPr>
        <w:pStyle w:val="805"/>
        <w:ind w:firstLine="0"/>
        <w:jc w:val="center"/>
        <w:rPr>
          <w:szCs w:val="21"/>
        </w:rPr>
      </w:pPr>
      <w:r>
        <w:rPr>
          <w:szCs w:val="21"/>
        </w:rPr>
      </w:r>
      <w:r/>
    </w:p>
    <w:p>
      <w:pPr>
        <w:pStyle w:val="805"/>
        <w:ind w:firstLine="0"/>
        <w:jc w:val="center"/>
        <w:rPr>
          <w:szCs w:val="21"/>
        </w:rPr>
      </w:pPr>
      <w:r>
        <w:rPr>
          <w:szCs w:val="21"/>
        </w:rPr>
      </w:r>
      <w:r/>
    </w:p>
    <w:p>
      <w:pPr>
        <w:pStyle w:val="805"/>
        <w:ind w:firstLine="0"/>
        <w:jc w:val="center"/>
        <w:rPr>
          <w:szCs w:val="21"/>
        </w:rPr>
      </w:pPr>
      <w:r>
        <w:rPr>
          <w:szCs w:val="21"/>
        </w:rPr>
      </w:r>
      <w:r/>
    </w:p>
    <w:p>
      <w:pPr>
        <w:ind w:right="934" w:firstLine="640"/>
        <w:jc w:val="center"/>
        <w:spacing w:line="360" w:lineRule="auto"/>
        <w:rPr>
          <w:rFonts w:hint="eastAsia" w:ascii="宋体" w:hAnsi="宋体"/>
          <w:sz w:val="32"/>
          <w:szCs w:val="32"/>
        </w:rPr>
      </w:pPr>
      <w:r>
        <w:rPr>
          <w:rFonts w:hint="eastAsia" w:ascii="宋体" w:hAnsi="宋体"/>
          <w:sz w:val="32"/>
          <w:szCs w:val="32"/>
        </w:rPr>
        <w:t xml:space="preserve">采 购 人：扬州市医疗保障局</w:t>
      </w:r>
      <w:r/>
    </w:p>
    <w:p>
      <w:pPr>
        <w:ind w:right="934" w:firstLine="640"/>
        <w:jc w:val="center"/>
        <w:spacing w:line="360" w:lineRule="auto"/>
        <w:rPr>
          <w:rFonts w:hint="eastAsia" w:ascii="宋体" w:hAnsi="宋体"/>
          <w:sz w:val="32"/>
          <w:szCs w:val="32"/>
        </w:rPr>
      </w:pPr>
      <w:r>
        <w:rPr>
          <w:rFonts w:hint="eastAsia" w:ascii="宋体" w:hAnsi="宋体"/>
          <w:sz w:val="32"/>
          <w:szCs w:val="32"/>
        </w:rPr>
        <w:t xml:space="preserve">代理机构：江苏鸿诚工程项目管理有限公司</w:t>
      </w:r>
      <w:r/>
    </w:p>
    <w:p>
      <w:pPr>
        <w:ind w:right="934" w:firstLine="640"/>
        <w:spacing w:line="360" w:lineRule="auto"/>
        <w:rPr>
          <w:rFonts w:hint="eastAsia" w:ascii="宋体" w:hAnsi="宋体"/>
          <w:sz w:val="32"/>
          <w:szCs w:val="32"/>
        </w:rPr>
      </w:pPr>
      <w:r>
        <w:rPr>
          <w:rFonts w:hint="eastAsia" w:ascii="宋体" w:hAnsi="宋体"/>
          <w:sz w:val="32"/>
          <w:szCs w:val="32"/>
        </w:rPr>
      </w:r>
      <w:r/>
    </w:p>
    <w:p>
      <w:pPr>
        <w:ind w:right="934" w:firstLine="720"/>
        <w:jc w:val="center"/>
        <w:spacing w:line="360" w:lineRule="auto"/>
        <w:rPr>
          <w:rFonts w:hint="eastAsia" w:ascii="宋体" w:hAnsi="宋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sz w:val="36"/>
          <w:szCs w:val="36"/>
        </w:rPr>
        <w:t xml:space="preserve">二〇二六年一月</w:t>
      </w:r>
      <w:r/>
    </w:p>
    <w:p>
      <w:pPr>
        <w:jc w:val="center"/>
        <w:spacing w:line="360" w:lineRule="auto"/>
        <w:rPr>
          <w:rFonts w:hint="eastAsia" w:ascii="宋体" w:hAnsi="宋体"/>
          <w:b/>
          <w:bCs/>
          <w:sz w:val="44"/>
          <w:szCs w:val="44"/>
        </w:rPr>
      </w:pPr>
      <w:r>
        <w:rPr>
          <w:rFonts w:hint="eastAsia" w:ascii="宋体" w:hAnsi="宋体"/>
          <w:b/>
          <w:bCs/>
          <w:sz w:val="44"/>
          <w:szCs w:val="44"/>
        </w:rPr>
        <w:t xml:space="preserve">目 录</w:t>
      </w:r>
      <w:r/>
    </w:p>
    <w:p>
      <w:pPr>
        <w:pStyle w:val="773"/>
        <w:spacing w:line="360" w:lineRule="auto"/>
        <w:tabs>
          <w:tab w:val="right" w:pos="829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773"/>
        <w:tabs>
          <w:tab w:val="right" w:pos="830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\f </w:instrText>
      </w:r>
      <w:r>
        <w:rPr>
          <w:rFonts w:hint="eastAsia" w:ascii="宋体" w:hAnsi="宋体" w:cs="宋体"/>
          <w:sz w:val="28"/>
          <w:szCs w:val="28"/>
        </w:rPr>
        <w:fldChar w:fldCharType="separate"/>
      </w:r>
      <w:r>
        <w:rPr>
          <w:rFonts w:hint="eastAsia" w:ascii="宋体" w:hAnsi="宋体" w:cs="宋体"/>
          <w:sz w:val="28"/>
          <w:szCs w:val="28"/>
        </w:rPr>
        <w:t xml:space="preserve">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_Toc14074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p>
    <w:p>
      <w:pPr>
        <w:pStyle w:val="773"/>
        <w:tabs>
          <w:tab w:val="right" w:pos="8306" w:leader="dot"/>
        </w:tabs>
        <w:rPr>
          <w:rFonts w:hint="eastAsia" w:ascii="宋体" w:hAnsi="宋体" w:cs="宋体"/>
          <w:sz w:val="28"/>
          <w:szCs w:val="28"/>
        </w:rPr>
      </w:pP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_Toc27537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p>
    <w:p>
      <w:pPr>
        <w:pStyle w:val="773"/>
        <w:tabs>
          <w:tab w:val="right" w:pos="8306" w:leader="dot"/>
        </w:tabs>
        <w:rPr>
          <w:rFonts w:hint="eastAsia" w:ascii="宋体" w:hAnsi="宋体" w:cs="宋体"/>
          <w:sz w:val="28"/>
          <w:szCs w:val="28"/>
        </w:rPr>
      </w:pPr>
      <w:r>
        <w:rPr>
          <w:rFonts w:hint="eastAsia" w:ascii="宋体" w:hAnsi="宋体" w:cs="宋体"/>
          <w:sz w:val="28"/>
          <w:szCs w:val="28"/>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_Toc32248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p>
    <w:p>
      <w:pPr>
        <w:pStyle w:val="773"/>
        <w:tabs>
          <w:tab w:val="right" w:pos="8306" w:leader="dot"/>
        </w:tabs>
        <w:rPr>
          <w:rFonts w:hint="eastAsia" w:ascii="宋体" w:hAnsi="宋体" w:cs="宋体"/>
          <w:sz w:val="28"/>
          <w:szCs w:val="28"/>
        </w:rPr>
      </w:pPr>
      <w:r>
        <w:rPr>
          <w:rFonts w:hint="eastAsia" w:ascii="宋体" w:hAnsi="宋体" w:cs="宋体"/>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_Toc21488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p>
    <w:p>
      <w:pPr>
        <w:pStyle w:val="773"/>
        <w:tabs>
          <w:tab w:val="right" w:pos="8306" w:leader="dot"/>
        </w:tabs>
        <w:rPr>
          <w:rFonts w:hint="eastAsia" w:ascii="宋体" w:hAnsi="宋体" w:cs="宋体"/>
          <w:sz w:val="28"/>
          <w:szCs w:val="28"/>
        </w:rPr>
      </w:pPr>
      <w:r>
        <w:rPr>
          <w:rFonts w:hint="eastAsia" w:ascii="宋体" w:hAnsi="宋体" w:cs="宋体"/>
          <w:sz w:val="28"/>
          <w:szCs w:val="28"/>
        </w:rPr>
        <w:t xml:space="preserve">第五章 评标方法及评标标准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_Toc4465 \h </w:instrText>
      </w:r>
      <w:r>
        <w:rPr>
          <w:rFonts w:hint="eastAsia" w:ascii="宋体" w:hAnsi="宋体" w:cs="宋体"/>
          <w:sz w:val="28"/>
          <w:szCs w:val="28"/>
        </w:rPr>
        <w:fldChar w:fldCharType="separate"/>
      </w:r>
      <w:r>
        <w:rPr>
          <w:rFonts w:hint="eastAsia" w:ascii="宋体" w:hAnsi="宋体" w:cs="宋体"/>
          <w:sz w:val="28"/>
          <w:szCs w:val="28"/>
        </w:rPr>
        <w:t xml:space="preserve">38</w:t>
      </w:r>
      <w:r>
        <w:rPr>
          <w:rFonts w:hint="eastAsia" w:ascii="宋体" w:hAnsi="宋体" w:cs="宋体"/>
          <w:sz w:val="28"/>
          <w:szCs w:val="28"/>
        </w:rPr>
        <w:fldChar w:fldCharType="end"/>
      </w:r>
      <w:r/>
    </w:p>
    <w:p>
      <w:pPr>
        <w:pStyle w:val="773"/>
        <w:tabs>
          <w:tab w:val="right" w:pos="8306" w:leader="dot"/>
        </w:tabs>
        <w:rPr>
          <w:rFonts w:hint="eastAsia" w:ascii="宋体" w:hAnsi="宋体" w:cs="宋体"/>
          <w:sz w:val="28"/>
          <w:szCs w:val="28"/>
        </w:rPr>
      </w:pPr>
      <w:r>
        <w:rPr>
          <w:rFonts w:hint="eastAsia" w:ascii="宋体" w:hAnsi="宋体" w:cs="宋体"/>
          <w:sz w:val="28"/>
          <w:szCs w:val="28"/>
        </w:rPr>
        <w:t xml:space="preserve">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_Toc9697 \h </w:instrText>
      </w:r>
      <w:r>
        <w:rPr>
          <w:rFonts w:hint="eastAsia" w:ascii="宋体" w:hAnsi="宋体" w:cs="宋体"/>
          <w:sz w:val="28"/>
          <w:szCs w:val="28"/>
        </w:rPr>
        <w:fldChar w:fldCharType="separate"/>
      </w:r>
      <w:r>
        <w:rPr>
          <w:rFonts w:hint="eastAsia" w:ascii="宋体" w:hAnsi="宋体" w:cs="宋体"/>
          <w:sz w:val="28"/>
          <w:szCs w:val="28"/>
        </w:rPr>
        <w:t xml:space="preserve">42</w:t>
      </w:r>
      <w:r>
        <w:rPr>
          <w:rFonts w:hint="eastAsia" w:ascii="宋体" w:hAnsi="宋体" w:cs="宋体"/>
          <w:sz w:val="28"/>
          <w:szCs w:val="28"/>
        </w:rPr>
        <w:fldChar w:fldCharType="end"/>
      </w:r>
      <w:r/>
    </w:p>
    <w:p>
      <w:pPr>
        <w:spacing w:line="360" w:lineRule="auto"/>
        <w:rPr>
          <w:rFonts w:hint="eastAsia" w:ascii="宋体" w:hAnsi="宋体"/>
          <w:sz w:val="28"/>
        </w:rPr>
      </w:pPr>
      <w:r>
        <w:rPr>
          <w:rFonts w:hint="eastAsia" w:ascii="宋体" w:hAnsi="宋体" w:cs="宋体"/>
          <w:sz w:val="28"/>
          <w:szCs w:val="28"/>
        </w:rPr>
        <w:fldChar w:fldCharType="end"/>
      </w:r>
      <w:r/>
    </w:p>
    <w:p>
      <w:pPr>
        <w:pStyle w:val="746"/>
        <w:jc w:val="center"/>
        <w:spacing w:before="0" w:after="0" w:line="360" w:lineRule="auto"/>
        <w:rPr>
          <w:rFonts w:hint="eastAsia" w:ascii="宋体" w:hAnsi="宋体"/>
          <w:sz w:val="36"/>
          <w:szCs w:val="36"/>
        </w:rPr>
        <w:sectPr>
          <w:headerReference w:type="default" r:id="rId12"/>
          <w:footerReference w:type="default" r:id="rId16"/>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46"/>
        <w:jc w:val="center"/>
        <w:spacing w:before="0" w:after="0" w:line="360" w:lineRule="auto"/>
        <w:rPr>
          <w:rFonts w:hint="eastAsia" w:ascii="宋体" w:hAnsi="宋体"/>
          <w:sz w:val="36"/>
          <w:szCs w:val="36"/>
        </w:rPr>
      </w:pPr>
      <w:r/>
      <w:bookmarkStart w:id="1" w:name="_Toc14074"/>
      <w:r>
        <w:rPr>
          <w:rFonts w:hint="eastAsia" w:ascii="宋体" w:hAnsi="宋体"/>
          <w:sz w:val="36"/>
          <w:szCs w:val="36"/>
        </w:rPr>
        <w:t xml:space="preserve">第一章 江苏鸿诚工程项目管理有限公司关于扬州市医疗保障局全省统一医保信息系统运维管理采购项目的招标公告</w:t>
      </w:r>
      <w:bookmarkEnd w:id="0"/>
      <w:r/>
      <w:bookmarkEnd w:id="1"/>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受扬州市医疗保障局的委托，江苏鸿诚工程项目管理有限公司就扬州市医疗保障局全省统一医保信息系统运维管理采购项目进行公开招标采购，欢迎符合条件的供应商投标。</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扬州市医疗保障局全省统一医保信息系统运维管理采购项目</w:t>
      </w:r>
      <w:r>
        <w:rPr>
          <w:rFonts w:hint="eastAsia" w:ascii="宋体" w:hAnsi="宋体" w:cs="宋体"/>
        </w:rPr>
        <w:t xml:space="preserve">招标项目的潜在投标人可在</w:t>
      </w:r>
      <w:r>
        <w:rPr>
          <w:rFonts w:hint="eastAsia" w:ascii="宋体" w:hAnsi="宋体" w:cs="宋体"/>
          <w:bCs/>
          <w:szCs w:val="21"/>
          <w:u w:val="single"/>
        </w:rPr>
        <w:t xml:space="preserve">“扬州市政府采购网”、“江苏省政府采购网”、“中国政府采购网”和“苏采云”系统</w:t>
      </w:r>
      <w:r>
        <w:rPr>
          <w:rFonts w:hint="eastAsia" w:ascii="宋体" w:hAnsi="宋体" w:cs="宋体"/>
          <w:szCs w:val="21"/>
        </w:rPr>
        <w:t xml:space="preserve">自行免费下载</w:t>
      </w:r>
      <w:r>
        <w:rPr>
          <w:rFonts w:hint="eastAsia" w:ascii="宋体" w:hAnsi="宋体" w:cs="宋体"/>
        </w:rPr>
        <w:t xml:space="preserve">招标文件，并于</w:t>
      </w:r>
      <w:r>
        <w:rPr>
          <w:rFonts w:hint="eastAsia" w:ascii="宋体" w:hAnsi="宋体" w:cs="宋体"/>
          <w:bCs/>
          <w:u w:val="single"/>
        </w:rPr>
        <w:t xml:space="preserve">2026年02月06日</w:t>
      </w:r>
      <w:r>
        <w:rPr>
          <w:rFonts w:hint="eastAsia" w:ascii="宋体" w:hAnsi="宋体" w:cs="宋体"/>
          <w:bCs/>
          <w:szCs w:val="21"/>
          <w:u w:val="single"/>
        </w:rPr>
        <w:t xml:space="preserve">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rPr>
        <w:t xml:space="preserve">1.项目编号：JSZC-</w:t>
      </w:r>
      <w:r>
        <w:rPr>
          <w:rFonts w:hint="eastAsia" w:ascii="宋体" w:hAnsi="宋体" w:cs="宋体"/>
          <w:lang w:eastAsia="zh-CN"/>
        </w:rPr>
        <w:t xml:space="preserve">321000</w:t>
      </w:r>
      <w:r>
        <w:rPr>
          <w:rFonts w:hint="eastAsia" w:ascii="宋体" w:hAnsi="宋体" w:cs="宋体"/>
        </w:rPr>
        <w:t xml:space="preserve">-JSHC-G2026-0001</w:t>
      </w:r>
      <w:r/>
    </w:p>
    <w:p>
      <w:pPr>
        <w:ind w:firstLine="420"/>
        <w:spacing w:line="360" w:lineRule="auto"/>
        <w:rPr>
          <w:rFonts w:hint="eastAsia" w:ascii="宋体" w:hAnsi="宋体" w:cs="宋体"/>
        </w:rPr>
      </w:pPr>
      <w:r>
        <w:rPr>
          <w:rFonts w:hint="eastAsia" w:ascii="宋体" w:hAnsi="宋体" w:cs="宋体"/>
        </w:rPr>
        <w:t xml:space="preserve">2.项目名称：扬州市医疗保障局全省统一医保信息系统运维管理采购项目</w:t>
      </w:r>
      <w:bookmarkEnd w:id="7"/>
      <w:r/>
    </w:p>
    <w:p>
      <w:pPr>
        <w:ind w:firstLine="420"/>
        <w:spacing w:line="360" w:lineRule="auto"/>
        <w:rPr>
          <w:rFonts w:hint="eastAsia" w:ascii="宋体" w:hAnsi="宋体" w:cs="宋体"/>
        </w:rPr>
      </w:pPr>
      <w:r>
        <w:rPr>
          <w:rFonts w:hint="eastAsia" w:ascii="宋体" w:hAnsi="宋体" w:cs="宋体"/>
        </w:rPr>
        <w:t xml:space="preserve">3.采购方式：□竞争性谈判 □竞争性磋商 □询价 ☑公开招标</w:t>
      </w:r>
      <w:r/>
    </w:p>
    <w:p>
      <w:pPr>
        <w:ind w:firstLine="420"/>
        <w:spacing w:line="360" w:lineRule="auto"/>
        <w:tabs>
          <w:tab w:val="left" w:pos="266" w:leader="none"/>
        </w:tabs>
        <w:rPr>
          <w:rFonts w:hint="eastAsia" w:ascii="宋体" w:hAnsi="宋体" w:cs="宋体"/>
        </w:rPr>
      </w:pPr>
      <w:r/>
      <w:bookmarkStart w:id="8" w:name="_Toc28359003"/>
      <w:r/>
      <w:bookmarkStart w:id="9" w:name="_Toc35393622"/>
      <w:r/>
      <w:bookmarkStart w:id="10" w:name="_Toc28359080"/>
      <w:r/>
      <w:bookmarkStart w:id="11" w:name="_Toc35393791"/>
      <w:r/>
      <w:bookmarkStart w:id="12" w:name="_Toc38985264"/>
      <w:r>
        <w:rPr>
          <w:rFonts w:hint="eastAsia" w:ascii="宋体" w:hAnsi="宋体" w:cs="宋体"/>
        </w:rPr>
        <w:t xml:space="preserve">4.预算金额：180万元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5.最高限价（如有）：180万元，投标报价超出最高限价视为无效投标。</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6.采购需求：拟聘请第三方供应商为扬州市医疗保障局提供全省统一医保信息系统运维管理服务，详见采购文件第四章</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7.合同履行期限：一年</w:t>
      </w:r>
      <w:r>
        <w:rPr>
          <w:rFonts w:hint="eastAsia" w:ascii="宋体" w:hAnsi="宋体" w:cs="宋体"/>
        </w:rPr>
        <w:t xml:space="preserve">（</w:t>
      </w:r>
      <w:r>
        <w:rPr>
          <w:rFonts w:hint="eastAsia" w:ascii="宋体" w:hAnsi="宋体" w:cs="宋体"/>
        </w:rPr>
        <w:t xml:space="preserve">2026年4月2日-2027年4月1日</w:t>
      </w:r>
      <w:r>
        <w:rPr>
          <w:rFonts w:hint="eastAsia" w:ascii="宋体" w:hAnsi="宋体" w:cs="宋体"/>
        </w:rPr>
        <w:t xml:space="preserve">）</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8.本项目（是/否）接受联合体投标：否</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9.本项目（是/否）接受进口产品投标：否</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szCs w:val="21"/>
        </w:rPr>
      </w:pPr>
      <w:r/>
      <w:bookmarkStart w:id="13" w:name="_Toc35393623"/>
      <w:r/>
      <w:bookmarkStart w:id="14" w:name="_Toc38985265"/>
      <w:r/>
      <w:bookmarkStart w:id="15" w:name="_Toc28359081"/>
      <w:r/>
      <w:bookmarkStart w:id="16" w:name="_Toc28359004"/>
      <w:r/>
      <w:bookmarkStart w:id="17"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 2024年或者2025年的财务状况报告（成立不满一年不需要提供）</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具备履行合同所必需的设备和专业技术能力的书面声明 </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1.5 参加政府采购活动前3年内在经营活动中没有重大违法记录的书面声明 </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未被“信用中国”网站（www.creditchina.gov.cn）、“中国政府采购网”（www.ccgp.gov.cn）列入失信被执行人、重大税收违法案件当事人名单、政府采购严重违法失信行为记录名单（投标文件中无需提供证明材料）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 供应商信用承诺函</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u w:val="single"/>
        </w:rPr>
        <w:t xml:space="preserve">/</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pStyle w:val="767"/>
        <w:ind w:firstLine="420"/>
        <w:spacing w:line="360" w:lineRule="auto"/>
        <w:rPr>
          <w:rFonts w:hint="eastAsia" w:hAnsi="宋体" w:cs="宋体"/>
          <w:sz w:val="21"/>
          <w:shd w:val="clear" w:color="auto" w:fill="ffffff"/>
        </w:rPr>
      </w:pPr>
      <w:r/>
      <w:bookmarkStart w:id="18" w:name="_Toc28359082"/>
      <w:r/>
      <w:bookmarkStart w:id="19" w:name="_Toc28359005"/>
      <w:r/>
      <w:bookmarkStart w:id="20" w:name="_Toc38985266"/>
      <w:r/>
      <w:bookmarkStart w:id="21" w:name="_Toc35393624"/>
      <w:r/>
      <w:bookmarkStart w:id="22" w:name="_Toc35393793"/>
      <w:r>
        <w:rPr>
          <w:rFonts w:hint="eastAsia" w:hAnsi="宋体" w:cs="宋体"/>
          <w:sz w:val="21"/>
          <w:shd w:val="clear" w:color="auto" w:fill="ffffff"/>
        </w:rPr>
        <w:t xml:space="preserve">1.时间：</w:t>
      </w:r>
      <w:r>
        <w:rPr>
          <w:rFonts w:hint="eastAsia" w:hAnsi="宋体" w:cs="宋体"/>
          <w:sz w:val="21"/>
          <w:shd w:val="clear" w:color="auto" w:fill="ffffff"/>
        </w:rPr>
        <w:t xml:space="preserve">2026年01月16日至2026年02月06日</w:t>
      </w:r>
      <w:r>
        <w:rPr>
          <w:rFonts w:hint="eastAsia" w:hAnsi="宋体" w:cs="宋体"/>
          <w:sz w:val="21"/>
          <w:shd w:val="clear" w:color="auto" w:fill="ffffff"/>
        </w:rPr>
        <w:t xml:space="preserve">。每天上午00:00-12:00，下午12:00-23:59（北京时间）</w:t>
      </w:r>
      <w:r/>
    </w:p>
    <w:p>
      <w:pPr>
        <w:pStyle w:val="767"/>
        <w:ind w:firstLine="420"/>
        <w:spacing w:line="360" w:lineRule="auto"/>
        <w:rPr>
          <w:rFonts w:hint="eastAsia" w:hAnsi="宋体" w:cs="宋体"/>
          <w:bCs/>
          <w:sz w:val="21"/>
        </w:rPr>
      </w:pPr>
      <w:r>
        <w:rPr>
          <w:rFonts w:hint="eastAsia" w:hAnsi="宋体" w:cs="宋体"/>
          <w:bCs/>
          <w:sz w:val="21"/>
        </w:rPr>
        <w:t xml:space="preserve">2.地点：</w:t>
      </w:r>
      <w:r>
        <w:rPr>
          <w:rFonts w:hint="eastAsia" w:hAnsi="宋体" w:cs="宋体"/>
          <w:sz w:val="21"/>
          <w:shd w:val="clear" w:color="auto" w:fill="ffffff"/>
        </w:rPr>
        <w:t xml:space="preserve">“扬州市政府采购网”、“江苏省政府采购网”、“中国政府采购网”和“苏采云”系统</w:t>
      </w:r>
      <w:r/>
    </w:p>
    <w:p>
      <w:pPr>
        <w:pStyle w:val="767"/>
        <w:ind w:firstLine="420"/>
        <w:spacing w:line="360" w:lineRule="auto"/>
        <w:rPr>
          <w:rFonts w:hint="eastAsia" w:hAnsi="宋体" w:cs="宋体"/>
          <w:sz w:val="21"/>
          <w:shd w:val="clear" w:color="auto" w:fill="ffffff"/>
        </w:rPr>
      </w:pPr>
      <w:r>
        <w:rPr>
          <w:rFonts w:hint="eastAsia" w:hAnsi="宋体" w:cs="宋体"/>
          <w:sz w:val="21"/>
          <w:shd w:val="clear" w:color="auto" w:fill="ffffff"/>
        </w:rPr>
        <w:t xml:space="preserve">3.方式：网上注册登记 </w:t>
      </w:r>
      <w:r/>
    </w:p>
    <w:p>
      <w:pPr>
        <w:pStyle w:val="767"/>
        <w:ind w:firstLine="420"/>
        <w:spacing w:line="360" w:lineRule="auto"/>
        <w:rPr>
          <w:rFonts w:hint="eastAsia" w:hAnsi="宋体" w:cs="宋体"/>
          <w:sz w:val="21"/>
          <w:shd w:val="clear" w:color="auto" w:fill="ffffff"/>
        </w:rPr>
      </w:pPr>
      <w:r>
        <w:rPr>
          <w:rFonts w:hint="eastAsia" w:hAnsi="宋体" w:cs="宋体"/>
          <w:sz w:val="21"/>
          <w:shd w:val="clear" w:color="auto" w:fill="ffffff"/>
        </w:rPr>
        <w:t xml:space="preserve">4.售价：0.00元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hint="eastAsia" w:ascii="宋体" w:hAnsi="宋体" w:cs="宋体"/>
          <w:szCs w:val="21"/>
          <w:u w:val="single"/>
          <w:shd w:val="clear" w:color="auto" w:fill="ffffff"/>
        </w:rPr>
        <w:t xml:space="preserve">2026年02月06日9点30分</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hint="eastAsia" w:ascii="宋体" w:hAnsi="宋体" w:cs="宋体"/>
          <w:b/>
          <w:bCs/>
        </w:rPr>
      </w:pPr>
      <w:r/>
      <w:bookmarkStart w:id="23" w:name="_Toc28359084"/>
      <w:r/>
      <w:bookmarkStart w:id="24" w:name="_Toc35393625"/>
      <w:r/>
      <w:bookmarkStart w:id="25" w:name="_Toc28359007"/>
      <w:r/>
      <w:bookmarkStart w:id="26" w:name="_Toc35393794"/>
      <w:r/>
      <w:bookmarkStart w:id="27" w:name="_Toc38985267"/>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szCs w:val="21"/>
        </w:rPr>
      </w:pPr>
      <w:r/>
      <w:bookmarkStart w:id="28" w:name="_Toc35393626"/>
      <w:r/>
      <w:bookmarkStart w:id="29" w:name="_Toc38985268"/>
      <w:r/>
      <w:bookmarkStart w:id="30" w:name="_Toc35393795"/>
      <w:r>
        <w:rPr>
          <w:rFonts w:hint="eastAsia" w:ascii="宋体" w:hAnsi="宋体" w:cs="宋体"/>
          <w:szCs w:val="21"/>
        </w:rPr>
        <w:t xml:space="preserve">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8"/>
      <w:r/>
      <w:bookmarkEnd w:id="29"/>
      <w:r/>
      <w:bookmarkEnd w:id="30"/>
      <w:r/>
      <w:r/>
    </w:p>
    <w:p>
      <w:pPr>
        <w:pStyle w:val="767"/>
        <w:ind w:firstLine="422"/>
        <w:spacing w:line="360" w:lineRule="auto"/>
        <w:rPr>
          <w:rFonts w:hint="eastAsia" w:hAnsi="宋体" w:cs="宋体"/>
          <w:b/>
          <w:sz w:val="21"/>
        </w:rPr>
      </w:pPr>
      <w:r/>
      <w:bookmarkStart w:id="31" w:name="_Toc35393796"/>
      <w:r/>
      <w:bookmarkStart w:id="32" w:name="_Toc28359008"/>
      <w:r/>
      <w:bookmarkStart w:id="33" w:name="_Toc35393627"/>
      <w:r/>
      <w:bookmarkStart w:id="34" w:name="_Toc38985269"/>
      <w:r/>
      <w:bookmarkStart w:id="35" w:name="_Toc28359085"/>
      <w:r>
        <w:rPr>
          <w:rFonts w:hint="eastAsia" w:hAnsi="宋体" w:cs="宋体"/>
          <w:b/>
          <w:sz w:val="21"/>
        </w:rPr>
        <w:t xml:space="preserve">（一）获取采购文件</w:t>
      </w:r>
      <w:r/>
    </w:p>
    <w:p>
      <w:pPr>
        <w:pStyle w:val="767"/>
        <w:ind w:firstLine="422"/>
        <w:spacing w:line="360" w:lineRule="auto"/>
        <w:rPr>
          <w:rFonts w:hint="eastAsia" w:hAnsi="宋体" w:cs="宋体"/>
          <w:b/>
          <w:sz w:val="21"/>
        </w:rPr>
      </w:pPr>
      <w:r>
        <w:rPr>
          <w:rFonts w:hint="eastAsia" w:hAnsi="宋体" w:cs="宋体"/>
          <w:b/>
          <w:sz w:val="21"/>
        </w:rPr>
        <w:t xml:space="preserve">1.时间：自招标文件公告发布之日起5个工作日。5个工作日后仍可下载招标文件，但不作为供应商权益受到损害的证明材料和依据。</w:t>
      </w:r>
      <w:r/>
    </w:p>
    <w:p>
      <w:pPr>
        <w:pStyle w:val="767"/>
        <w:ind w:firstLine="422"/>
        <w:spacing w:line="360" w:lineRule="auto"/>
        <w:rPr>
          <w:rFonts w:hint="eastAsia" w:hAnsi="宋体" w:cs="宋体"/>
          <w:b/>
          <w:sz w:val="21"/>
        </w:rPr>
      </w:pPr>
      <w:r>
        <w:rPr>
          <w:rFonts w:hint="eastAsia" w:hAnsi="宋体" w:cs="宋体"/>
          <w:b/>
          <w:sz w:val="21"/>
        </w:rPr>
        <w:t xml:space="preserve">2.获取方式：本项目采用网上注册登记方式。</w:t>
      </w:r>
      <w:r/>
    </w:p>
    <w:p>
      <w:pPr>
        <w:pStyle w:val="767"/>
        <w:ind w:firstLine="422"/>
        <w:spacing w:line="360" w:lineRule="auto"/>
        <w:rPr>
          <w:rFonts w:hint="eastAsia" w:hAnsi="宋体" w:cs="宋体"/>
          <w:b/>
          <w:sz w:val="21"/>
        </w:rPr>
      </w:pPr>
      <w:r>
        <w:rPr>
          <w:rFonts w:hint="eastAsia" w:hAnsi="宋体" w:cs="宋体"/>
          <w:b/>
          <w:sz w:val="21"/>
        </w:rPr>
        <w:t xml:space="preserve">3.潜在供应商访问政府采购管理交易系统（苏采云）的网络地址和方法：</w:t>
      </w:r>
      <w:r/>
    </w:p>
    <w:p>
      <w:pPr>
        <w:pStyle w:val="767"/>
        <w:ind w:firstLine="422"/>
        <w:spacing w:line="360" w:lineRule="auto"/>
        <w:rPr>
          <w:rFonts w:hint="eastAsia" w:hAnsi="宋体" w:cs="宋体"/>
          <w:b/>
          <w:sz w:val="21"/>
        </w:rPr>
      </w:pPr>
      <w:r>
        <w:rPr>
          <w:rFonts w:hint="eastAsia" w:hAnsi="宋体" w:cs="宋体"/>
          <w:b/>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7"/>
        <w:ind w:firstLine="422"/>
        <w:spacing w:line="360" w:lineRule="auto"/>
        <w:rPr>
          <w:rFonts w:hint="eastAsia" w:hAnsi="宋体" w:cs="宋体"/>
          <w:b/>
          <w:sz w:val="21"/>
        </w:rPr>
      </w:pPr>
      <w:r>
        <w:rPr>
          <w:rFonts w:hint="eastAsia" w:hAnsi="宋体" w:cs="宋体"/>
          <w:b/>
          <w:sz w:val="21"/>
        </w:rPr>
        <w:t xml:space="preserve">（2）“CA数字证书”的获取：供应商需办理CA锁，“苏采云”系统目前仅支持“苏采云”系统下的政务CA，省内各地区办理的“苏采云”系统下的政务CA全省通用。</w:t>
      </w:r>
      <w:r/>
    </w:p>
    <w:p>
      <w:pPr>
        <w:pStyle w:val="767"/>
        <w:ind w:firstLine="422"/>
        <w:spacing w:line="360" w:lineRule="auto"/>
        <w:rPr>
          <w:rFonts w:hint="eastAsia" w:hAnsi="宋体" w:cs="宋体"/>
          <w:b/>
          <w:sz w:val="21"/>
        </w:rPr>
      </w:pPr>
      <w:r>
        <w:rPr>
          <w:rFonts w:hint="eastAsia" w:hAnsi="宋体" w:cs="宋体"/>
          <w:b/>
          <w:sz w:val="21"/>
        </w:rPr>
        <w:t xml:space="preserve">（3）“CA数字证书”的办理材料以及供应商操作手册详见：</w:t>
      </w:r>
      <w:r/>
    </w:p>
    <w:p>
      <w:pPr>
        <w:pStyle w:val="767"/>
        <w:ind w:firstLine="422"/>
        <w:spacing w:line="360" w:lineRule="auto"/>
        <w:rPr>
          <w:rFonts w:hint="eastAsia" w:hAnsi="宋体" w:cs="宋体"/>
          <w:b/>
          <w:sz w:val="21"/>
        </w:rPr>
      </w:pPr>
      <w:r>
        <w:rPr>
          <w:rFonts w:hint="eastAsia" w:hAnsi="宋体" w:cs="宋体"/>
          <w:b/>
          <w:sz w:val="21"/>
        </w:rPr>
        <w:t xml:space="preserve">http://zfcg.yangzhou.gov.cn/zfcg/xzzx/202309/4d7de1f7865f4a2894fc22bc452f94d8.shtml。</w:t>
      </w:r>
      <w:r/>
    </w:p>
    <w:p>
      <w:pPr>
        <w:pStyle w:val="767"/>
        <w:ind w:firstLine="422"/>
        <w:spacing w:line="360" w:lineRule="auto"/>
        <w:rPr>
          <w:rFonts w:hint="eastAsia" w:hAnsi="宋体" w:cs="宋体"/>
          <w:b/>
          <w:sz w:val="21"/>
        </w:rPr>
      </w:pPr>
      <w:r>
        <w:rPr>
          <w:rFonts w:hint="eastAsia" w:hAnsi="宋体" w:cs="宋体"/>
          <w:b/>
          <w:sz w:val="21"/>
        </w:rPr>
        <w:t xml:space="preserve">（4）潜在供应商访问“苏采云”系统的网络地址和方法：“苏采云”系统的网址：http://jszfcg.jsczt.cn/。</w:t>
      </w:r>
      <w:r/>
    </w:p>
    <w:p>
      <w:pPr>
        <w:pStyle w:val="767"/>
        <w:ind w:firstLine="422"/>
        <w:spacing w:line="360" w:lineRule="auto"/>
        <w:rPr>
          <w:rFonts w:hint="eastAsia" w:hAnsi="宋体" w:cs="宋体"/>
          <w:b/>
          <w:sz w:val="21"/>
        </w:rPr>
      </w:pPr>
      <w:r>
        <w:rPr>
          <w:rFonts w:hint="eastAsia" w:hAnsi="宋体" w:cs="宋体"/>
          <w:b/>
          <w:sz w:val="21"/>
        </w:rPr>
        <w:t xml:space="preserve">（5）采购文件（后缀名为“.kedt”）、供应商操作手册及政府采购客户端工具也可通过“苏采云”系统--已报名项目--报名详情页面内相应链接进行下载。</w:t>
      </w:r>
      <w:r/>
    </w:p>
    <w:p>
      <w:pPr>
        <w:pStyle w:val="767"/>
        <w:ind w:firstLine="422"/>
        <w:spacing w:line="360" w:lineRule="auto"/>
        <w:rPr>
          <w:rFonts w:hint="eastAsia" w:hAnsi="宋体" w:cs="宋体"/>
          <w:b/>
          <w:sz w:val="21"/>
        </w:rPr>
      </w:pPr>
      <w:r>
        <w:rPr>
          <w:rFonts w:hint="eastAsia" w:hAnsi="宋体" w:cs="宋体"/>
          <w:b/>
          <w:sz w:val="21"/>
        </w:rPr>
        <w:t xml:space="preserve">（6）招标代理机构（采购代理机构）将数据电文形式的采购文件加载至“苏采云”系统，供潜在供应商下载或者查阅。     </w:t>
      </w:r>
      <w:r/>
    </w:p>
    <w:p>
      <w:pPr>
        <w:pStyle w:val="767"/>
        <w:ind w:firstLine="422"/>
        <w:spacing w:line="360" w:lineRule="auto"/>
        <w:rPr>
          <w:rFonts w:hint="eastAsia" w:hAnsi="宋体" w:cs="宋体"/>
          <w:b/>
          <w:sz w:val="21"/>
        </w:rPr>
      </w:pPr>
      <w:r>
        <w:rPr>
          <w:rFonts w:hint="eastAsia" w:hAnsi="宋体" w:cs="宋体"/>
          <w:b/>
          <w:sz w:val="21"/>
        </w:rPr>
        <w:t xml:space="preserve">（7）苏采云系统使用谷歌浏览器参与不见面开标。</w:t>
      </w:r>
      <w:r/>
    </w:p>
    <w:p>
      <w:pPr>
        <w:pStyle w:val="767"/>
        <w:ind w:firstLine="422"/>
        <w:spacing w:line="360" w:lineRule="auto"/>
        <w:rPr>
          <w:rFonts w:hint="eastAsia" w:hAnsi="宋体" w:cs="宋体"/>
          <w:sz w:val="21"/>
        </w:rPr>
      </w:pPr>
      <w:r>
        <w:rPr>
          <w:rFonts w:hint="eastAsia" w:hAnsi="宋体" w:cs="宋体"/>
          <w:b/>
          <w:bCs/>
          <w:sz w:val="21"/>
        </w:rPr>
        <w:t xml:space="preserve">（二）</w:t>
      </w:r>
      <w:r>
        <w:rPr>
          <w:rFonts w:hint="eastAsia" w:hAnsi="宋体" w:cs="宋体"/>
          <w:b/>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ind w:firstLine="420"/>
        <w:spacing w:line="360" w:lineRule="auto"/>
        <w:rPr>
          <w:rFonts w:hint="eastAsia" w:ascii="宋体" w:hAnsi="宋体" w:cs="宋体"/>
          <w:bCs/>
        </w:rPr>
      </w:pPr>
      <w:r>
        <w:rPr>
          <w:rFonts w:hint="eastAsia" w:ascii="宋体" w:hAnsi="宋体" w:cs="宋体"/>
          <w:bCs/>
        </w:rPr>
        <w:t xml:space="preserve">10.拒绝下述供应商参加本次采购活动：</w:t>
      </w:r>
      <w:r/>
    </w:p>
    <w:p>
      <w:pPr>
        <w:ind w:firstLine="420"/>
        <w:spacing w:line="360" w:lineRule="auto"/>
        <w:rPr>
          <w:rFonts w:hint="eastAsia" w:ascii="宋体" w:hAnsi="宋体" w:cs="宋体"/>
          <w:bCs/>
        </w:rPr>
      </w:pPr>
      <w:r>
        <w:rPr>
          <w:rFonts w:hint="eastAsia" w:ascii="宋体" w:hAnsi="宋体" w:cs="宋体"/>
          <w:bCs/>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（2）凡为采购项目提供整体设计、规范编制或者项目管理、监理、检测等服务的供应商，不得再参加该项目的其他采购活动。</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七、本次招标联系方式</w:t>
      </w:r>
      <w:bookmarkEnd w:id="31"/>
      <w:r/>
      <w:bookmarkEnd w:id="32"/>
      <w:r/>
      <w:bookmarkEnd w:id="33"/>
      <w:r/>
      <w:bookmarkEnd w:id="34"/>
      <w:r/>
      <w:bookmarkEnd w:id="35"/>
      <w:r/>
      <w:r/>
    </w:p>
    <w:p>
      <w:pPr>
        <w:pStyle w:val="767"/>
        <w:ind w:firstLine="420"/>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cs="宋体"/>
          <w:u w:val="single"/>
        </w:rPr>
      </w:pPr>
      <w:r>
        <w:rPr>
          <w:rFonts w:hint="eastAsia" w:ascii="宋体" w:hAnsi="宋体" w:cs="宋体"/>
        </w:rPr>
        <w:t xml:space="preserve">名 称：</w:t>
      </w:r>
      <w:r>
        <w:rPr>
          <w:rFonts w:hint="eastAsia" w:ascii="宋体" w:hAnsi="宋体" w:cs="宋体"/>
          <w:u w:val="single"/>
        </w:rPr>
        <w:t xml:space="preserve">扬州市医疗保障局</w:t>
      </w:r>
      <w:r/>
    </w:p>
    <w:p>
      <w:pPr>
        <w:ind w:firstLine="420"/>
        <w:jc w:val="left"/>
        <w:spacing w:line="360"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扬州市文昌中路382号</w:t>
      </w:r>
      <w:r/>
    </w:p>
    <w:p>
      <w:pPr>
        <w:ind w:firstLine="420"/>
        <w:jc w:val="left"/>
        <w:spacing w:line="360" w:lineRule="auto"/>
        <w:rPr>
          <w:rFonts w:hint="eastAsia" w:hAnsi="宋体" w:cs="宋体"/>
        </w:rPr>
      </w:pPr>
      <w:r>
        <w:rPr>
          <w:rFonts w:hint="eastAsia" w:hAnsi="宋体" w:cs="宋体"/>
        </w:rPr>
        <w:t xml:space="preserve">2.代理机构信息</w:t>
      </w:r>
      <w:r/>
    </w:p>
    <w:p>
      <w:pPr>
        <w:ind w:firstLine="420"/>
        <w:jc w:val="left"/>
        <w:spacing w:line="360" w:lineRule="auto"/>
        <w:rPr>
          <w:rFonts w:hint="eastAsia" w:ascii="宋体" w:hAnsi="宋体" w:cs="宋体"/>
          <w:szCs w:val="21"/>
        </w:rPr>
      </w:pPr>
      <w:r/>
      <w:bookmarkStart w:id="36" w:name="_Toc55204178"/>
      <w:r>
        <w:rPr>
          <w:rFonts w:hint="eastAsia" w:ascii="宋体" w:hAnsi="宋体" w:cs="宋体"/>
          <w:szCs w:val="21"/>
        </w:rPr>
        <w:t xml:space="preserve">名    称：</w:t>
      </w:r>
      <w:r>
        <w:rPr>
          <w:rFonts w:hint="eastAsia" w:ascii="宋体" w:hAnsi="宋体" w:cs="宋体"/>
          <w:szCs w:val="21"/>
          <w:u w:val="single"/>
        </w:rPr>
        <w:t xml:space="preserve">江苏鸿诚工程项目管理有限公司</w:t>
      </w:r>
      <w:r/>
    </w:p>
    <w:p>
      <w:pPr>
        <w:pStyle w:val="767"/>
        <w:ind w:firstLine="420"/>
        <w:spacing w:line="360" w:lineRule="auto"/>
        <w:rPr>
          <w:rFonts w:hint="eastAsia"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扬州市江都区仙女镇龙川南路86号中海金钻7楼</w:t>
      </w:r>
      <w:r/>
    </w:p>
    <w:p>
      <w:pPr>
        <w:pStyle w:val="767"/>
        <w:ind w:firstLine="420"/>
        <w:spacing w:line="360" w:lineRule="auto"/>
        <w:rPr>
          <w:rFonts w:hint="eastAsia" w:hAnsi="宋体" w:cs="宋体"/>
          <w:sz w:val="21"/>
          <w:u w:val="single"/>
        </w:rPr>
      </w:pPr>
      <w:r>
        <w:rPr>
          <w:rFonts w:hint="eastAsia" w:hAnsi="宋体" w:cs="宋体"/>
          <w:sz w:val="21"/>
        </w:rPr>
        <w:t xml:space="preserve">联 系 人：</w:t>
      </w:r>
      <w:r>
        <w:rPr>
          <w:rFonts w:hint="eastAsia" w:hAnsi="宋体" w:cs="宋体"/>
          <w:sz w:val="21"/>
          <w:u w:val="single"/>
        </w:rPr>
        <w:t xml:space="preserve">黄女士</w:t>
      </w:r>
      <w:r/>
    </w:p>
    <w:p>
      <w:pPr>
        <w:pStyle w:val="767"/>
        <w:ind w:firstLine="420"/>
        <w:spacing w:line="360" w:lineRule="auto"/>
        <w:rPr>
          <w:rFonts w:hint="eastAsia"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pStyle w:val="767"/>
        <w:ind w:firstLine="420"/>
        <w:spacing w:line="360" w:lineRule="auto"/>
        <w:rPr>
          <w:rFonts w:hint="eastAsia" w:hAnsi="宋体" w:cs="宋体"/>
          <w:sz w:val="21"/>
        </w:rPr>
      </w:pPr>
      <w:r>
        <w:rPr>
          <w:rFonts w:hint="eastAsia" w:hAnsi="宋体" w:cs="宋体"/>
          <w:sz w:val="21"/>
        </w:rPr>
        <w:t xml:space="preserve">3.项目联系方式</w:t>
      </w:r>
      <w:r/>
    </w:p>
    <w:p>
      <w:pPr>
        <w:pStyle w:val="767"/>
        <w:ind w:firstLine="420"/>
        <w:spacing w:line="360" w:lineRule="auto"/>
        <w:rPr>
          <w:rFonts w:hint="eastAsia" w:hAnsi="宋体" w:cs="宋体"/>
          <w:sz w:val="21"/>
          <w:u w:val="single"/>
        </w:rPr>
      </w:pPr>
      <w:r>
        <w:rPr>
          <w:rFonts w:hint="eastAsia" w:hAnsi="宋体" w:cs="宋体"/>
          <w:sz w:val="21"/>
        </w:rPr>
        <w:t xml:space="preserve">项目联系人：</w:t>
      </w:r>
      <w:r>
        <w:rPr>
          <w:rFonts w:hint="eastAsia" w:hAnsi="宋体" w:cs="宋体"/>
          <w:sz w:val="21"/>
          <w:u w:val="single"/>
        </w:rPr>
        <w:t xml:space="preserve">黄女士</w:t>
      </w:r>
      <w:r/>
    </w:p>
    <w:p>
      <w:pPr>
        <w:pStyle w:val="767"/>
        <w:ind w:firstLine="420"/>
        <w:spacing w:line="360" w:lineRule="auto"/>
        <w:rPr>
          <w:rFonts w:hint="eastAsia"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rPr>
          <w:rFonts w:hint="eastAsia" w:ascii="宋体" w:hAnsi="宋体"/>
          <w:b/>
          <w:bCs/>
          <w:sz w:val="36"/>
          <w:szCs w:val="36"/>
        </w:rPr>
      </w:pPr>
      <w:r>
        <w:rPr>
          <w:rFonts w:hint="eastAsia" w:ascii="宋体" w:hAnsi="宋体"/>
          <w:b/>
          <w:bCs/>
          <w:sz w:val="36"/>
          <w:szCs w:val="36"/>
        </w:rPr>
        <w:br w:type="page" w:clear="all"/>
      </w:r>
      <w:r/>
    </w:p>
    <w:p>
      <w:pPr>
        <w:pStyle w:val="746"/>
        <w:jc w:val="center"/>
        <w:spacing w:before="0" w:after="0" w:line="360" w:lineRule="auto"/>
        <w:rPr>
          <w:rFonts w:hint="eastAsia" w:ascii="宋体" w:hAnsi="宋体"/>
          <w:sz w:val="36"/>
          <w:szCs w:val="36"/>
        </w:rPr>
      </w:pPr>
      <w:r/>
      <w:bookmarkStart w:id="37" w:name="_Toc27537"/>
      <w:r>
        <w:rPr>
          <w:rFonts w:hint="eastAsia" w:ascii="宋体" w:hAnsi="宋体"/>
          <w:sz w:val="36"/>
          <w:szCs w:val="36"/>
        </w:rPr>
        <w:t xml:space="preserve">第二章 投标人须知</w:t>
      </w:r>
      <w:bookmarkEnd w:id="36"/>
      <w:r/>
      <w:bookmarkEnd w:id="37"/>
      <w:r/>
      <w:r/>
    </w:p>
    <w:p>
      <w:pPr>
        <w:ind w:firstLine="422"/>
        <w:spacing w:line="360" w:lineRule="auto"/>
        <w:rPr>
          <w:rFonts w:hint="eastAsia" w:ascii="宋体" w:hAnsi="宋体" w:cs="宋体"/>
          <w:b/>
          <w:szCs w:val="21"/>
        </w:rPr>
      </w:pPr>
      <w:r>
        <w:rPr>
          <w:rFonts w:hint="eastAsia" w:ascii="宋体" w:hAnsi="宋体" w:cs="宋体"/>
          <w:b/>
          <w:szCs w:val="21"/>
        </w:rPr>
        <w:t xml:space="preserve">1、招标方式</w:t>
      </w:r>
      <w:r/>
    </w:p>
    <w:p>
      <w:pPr>
        <w:ind w:firstLine="420"/>
        <w:spacing w:line="360" w:lineRule="auto"/>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rPr>
        <w:t xml:space="preserve">JSZC-</w:t>
      </w:r>
      <w:r>
        <w:rPr>
          <w:rFonts w:hint="eastAsia" w:ascii="宋体" w:hAnsi="宋体" w:cs="宋体"/>
          <w:lang w:eastAsia="zh-CN"/>
        </w:rPr>
        <w:t xml:space="preserve">321000</w:t>
      </w:r>
      <w:r>
        <w:rPr>
          <w:rFonts w:hint="eastAsia" w:ascii="宋体" w:hAnsi="宋体" w:cs="宋体"/>
        </w:rPr>
        <w:t xml:space="preserve">-JSHC-G2026-0001</w:t>
      </w:r>
      <w:r>
        <w:rPr>
          <w:rFonts w:hint="eastAsia" w:ascii="宋体" w:hAnsi="宋体" w:cs="宋体"/>
          <w:bCs/>
          <w:szCs w:val="21"/>
        </w:rPr>
        <w:t xml:space="preserve">号项目。</w:t>
      </w:r>
      <w:r/>
    </w:p>
    <w:p>
      <w:pPr>
        <w:ind w:firstLine="422"/>
        <w:spacing w:line="360" w:lineRule="auto"/>
        <w:rPr>
          <w:rFonts w:hint="eastAsia" w:ascii="宋体" w:hAnsi="宋体" w:cs="宋体"/>
          <w:b/>
          <w:szCs w:val="21"/>
        </w:rPr>
      </w:pPr>
      <w:r>
        <w:rPr>
          <w:rFonts w:hint="eastAsia" w:ascii="宋体" w:hAnsi="宋体" w:cs="宋体"/>
          <w:b/>
          <w:szCs w:val="21"/>
        </w:rPr>
        <w:t xml:space="preserve">2、投标人</w:t>
      </w:r>
      <w:r/>
    </w:p>
    <w:p>
      <w:pPr>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cs="宋体"/>
        </w:rPr>
      </w:pPr>
      <w:r>
        <w:rPr>
          <w:rFonts w:hint="eastAsia" w:ascii="宋体" w:hAnsi="宋体" w:cs="宋体"/>
        </w:rPr>
        <w:t xml:space="preserve">4.2本本次采购由中标人在领取中标通知书前按照国家计委印发的《招标代理服务收费管理暂行办法》(计价格【2011】534号文)服务类的标准一次性支付给招标代理机构代理服务费 (不满叁仟元按叁仟元计取）。</w:t>
      </w:r>
      <w:r/>
    </w:p>
    <w:p>
      <w:pPr>
        <w:ind w:firstLine="420"/>
        <w:spacing w:line="360" w:lineRule="auto"/>
        <w:rPr>
          <w:rFonts w:hint="eastAsia" w:ascii="宋体" w:hAnsi="宋体" w:cs="宋体"/>
        </w:rPr>
      </w:pPr>
      <w:r>
        <w:rPr>
          <w:rFonts w:hint="eastAsia" w:ascii="宋体" w:hAnsi="宋体" w:cs="宋体"/>
        </w:rPr>
        <w:t xml:space="preserve">（1）代理服务费以人民币支付； </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 </w:t>
      </w:r>
      <w:r/>
    </w:p>
    <w:p>
      <w:pPr>
        <w:ind w:firstLine="420"/>
        <w:spacing w:line="360" w:lineRule="auto"/>
        <w:rPr>
          <w:rFonts w:hint="eastAsia" w:ascii="宋体" w:hAnsi="宋体" w:cs="宋体"/>
        </w:rPr>
      </w:pPr>
      <w:r>
        <w:rPr>
          <w:rFonts w:hint="eastAsia" w:ascii="宋体" w:hAnsi="宋体" w:cs="宋体"/>
        </w:rPr>
        <w:t xml:space="preserve">招标代理服务费开户银行：中国农业银行扬州润扬支行</w:t>
      </w:r>
      <w:r/>
    </w:p>
    <w:p>
      <w:pPr>
        <w:ind w:firstLine="420"/>
        <w:spacing w:line="360" w:lineRule="auto"/>
        <w:rPr>
          <w:rFonts w:hint="eastAsia" w:ascii="宋体" w:hAnsi="宋体" w:cs="宋体"/>
        </w:rPr>
      </w:pPr>
      <w:r>
        <w:rPr>
          <w:rFonts w:hint="eastAsia" w:ascii="宋体" w:hAnsi="宋体" w:cs="宋体"/>
        </w:rPr>
        <w:t xml:space="preserve">开户名称：江苏鸿诚工程项目管理有限公司扬州分公司 </w:t>
      </w:r>
      <w:r/>
    </w:p>
    <w:p>
      <w:pPr>
        <w:ind w:firstLine="420"/>
        <w:spacing w:line="360" w:lineRule="auto"/>
        <w:rPr>
          <w:rFonts w:hint="eastAsia" w:ascii="宋体" w:hAnsi="宋体" w:cs="宋体"/>
        </w:rPr>
      </w:pPr>
      <w:r>
        <w:rPr>
          <w:rFonts w:hint="eastAsia" w:ascii="宋体" w:hAnsi="宋体" w:cs="宋体"/>
        </w:rPr>
        <w:t xml:space="preserve">开户帐号：10157701040021994 </w:t>
      </w:r>
      <w:r/>
    </w:p>
    <w:p>
      <w:pPr>
        <w:ind w:firstLine="420"/>
        <w:spacing w:line="360" w:lineRule="auto"/>
        <w:rPr>
          <w:rFonts w:hint="eastAsia" w:ascii="宋体" w:hAnsi="宋体" w:cs="宋体"/>
        </w:rPr>
      </w:pPr>
      <w:r>
        <w:rPr>
          <w:rFonts w:hint="eastAsia" w:ascii="宋体" w:hAnsi="宋体" w:cs="宋体"/>
        </w:rPr>
        <w:t xml:space="preserve">4.3专家评审费按扬财购【2020】40 号文《关于进一步规范扬州市政府采购专家评审费标准的通知》执行。</w:t>
      </w:r>
      <w:r/>
    </w:p>
    <w:p>
      <w:pPr>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（1）资格审查响应对照表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（2）符合性审查响应对照表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（3）非实质性响应对照表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（4）开标一览表 </w:t>
      </w:r>
      <w:r/>
    </w:p>
    <w:p>
      <w:pPr>
        <w:ind w:firstLine="420"/>
        <w:spacing w:line="360" w:lineRule="auto"/>
        <w:rPr>
          <w:rFonts w:hint="eastAsia" w:ascii="宋体" w:hAnsi="宋体" w:cs="宋体"/>
          <w:bCs/>
          <w:szCs w:val="21"/>
        </w:rPr>
      </w:pPr>
      <w:r>
        <w:rPr>
          <w:rFonts w:hint="eastAsia" w:ascii="宋体" w:hAnsi="宋体" w:cs="宋体"/>
          <w:bCs/>
          <w:szCs w:val="21"/>
        </w:rPr>
        <w:t xml:space="preserve">（5）分项报价表 </w:t>
      </w:r>
      <w:r/>
    </w:p>
    <w:p>
      <w:pPr>
        <w:ind w:firstLine="420"/>
        <w:spacing w:line="360" w:lineRule="auto"/>
        <w:rPr>
          <w:rFonts w:hint="eastAsia" w:ascii="宋体" w:hAnsi="宋体" w:cs="宋体"/>
          <w:bCs/>
          <w:szCs w:val="21"/>
        </w:rPr>
      </w:pPr>
      <w:r>
        <w:rPr>
          <w:rFonts w:hint="eastAsia" w:ascii="宋体" w:hAnsi="宋体" w:cs="宋体"/>
          <w:bCs/>
          <w:szCs w:val="21"/>
        </w:rPr>
        <w:t xml:space="preserve">（6）技术参数响应及偏离表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（7）商务条款响应及偏离表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ind w:left="420"/>
        <w:spacing w:line="360" w:lineRule="auto"/>
        <w:rPr>
          <w:rFonts w:hint="eastAsia" w:ascii="宋体" w:hAnsi="宋体"/>
          <w:b/>
          <w:szCs w:val="21"/>
        </w:rPr>
      </w:pPr>
      <w:r/>
      <w:bookmarkStart w:id="38" w:name="_Toc513029226"/>
      <w:r/>
      <w:bookmarkStart w:id="39" w:name="_Toc16938542"/>
      <w:r/>
      <w:bookmarkStart w:id="40" w:name="_Toc20823298"/>
      <w:r>
        <w:rPr>
          <w:rFonts w:hint="eastAsia" w:ascii="宋体" w:hAnsi="宋体"/>
          <w:b/>
          <w:szCs w:val="21"/>
        </w:rPr>
        <w:t xml:space="preserve">12、</w:t>
      </w:r>
      <w:r>
        <w:rPr>
          <w:rFonts w:hint="eastAsia"/>
          <w:b/>
          <w:bCs/>
        </w:rPr>
        <w:t xml:space="preserve">分项报价表</w:t>
      </w:r>
      <w:r/>
    </w:p>
    <w:p>
      <w:pPr>
        <w:ind w:firstLine="420"/>
        <w:spacing w:line="360" w:lineRule="auto"/>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招标文件未列明，而投标人认为必需的费用也需列入报价。</w:t>
      </w:r>
      <w:r/>
    </w:p>
    <w:p>
      <w:pPr>
        <w:ind w:firstLine="420"/>
        <w:spacing w:line="360" w:lineRule="auto"/>
        <w:rPr>
          <w:rFonts w:hint="eastAsia" w:ascii="宋体" w:hAnsi="宋体"/>
        </w:rPr>
      </w:pPr>
      <w:r>
        <w:rPr>
          <w:rFonts w:hint="eastAsia" w:ascii="宋体" w:hAnsi="宋体"/>
        </w:rPr>
        <w:t xml:space="preserve">12.4投标货币</w:t>
      </w:r>
      <w:r/>
    </w:p>
    <w:p>
      <w:pPr>
        <w:ind w:firstLine="420"/>
        <w:spacing w:line="360" w:lineRule="auto"/>
        <w:rPr>
          <w:rFonts w:hint="eastAsia"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 培训计划；</w:t>
      </w:r>
      <w:r/>
    </w:p>
    <w:p>
      <w:pPr>
        <w:ind w:firstLine="420"/>
        <w:spacing w:line="360" w:lineRule="auto"/>
        <w:rPr>
          <w:rFonts w:hint="eastAsia"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1" w:name="_Toc462564084"/>
      <w:r/>
      <w:bookmarkStart w:id="42" w:name="_Toc513029225"/>
      <w:r/>
      <w:bookmarkStart w:id="43" w:name="_Toc16938541"/>
      <w:r/>
      <w:bookmarkStart w:id="44" w:name="_Toc20823297"/>
      <w:r>
        <w:rPr>
          <w:rFonts w:hint="eastAsia" w:ascii="宋体" w:hAnsi="宋体"/>
          <w:b/>
          <w:szCs w:val="21"/>
        </w:rPr>
        <w:t xml:space="preserve">17、投标文件</w:t>
      </w:r>
      <w:bookmarkEnd w:id="41"/>
      <w:r/>
      <w:bookmarkEnd w:id="42"/>
      <w:r/>
      <w:bookmarkEnd w:id="43"/>
      <w:r/>
      <w:bookmarkEnd w:id="44"/>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szCs w:val="21"/>
        </w:rPr>
      </w:pPr>
      <w:r>
        <w:rPr>
          <w:rFonts w:hint="eastAsia" w:ascii="宋体" w:hAnsi="宋体" w:cs="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rPr>
      </w:pPr>
      <w:r>
        <w:rPr>
          <w:rFonts w:hint="eastAsia" w:ascii="宋体" w:hAnsi="宋体" w:cs="宋体"/>
          <w:b/>
          <w:szCs w:val="21"/>
        </w:rPr>
        <w:t xml:space="preserve">17.7各投标人应在规定时间内凭CA证书进行网上解密。</w:t>
      </w:r>
      <w:r/>
    </w:p>
    <w:p>
      <w:pPr>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38"/>
      <w:r/>
      <w:bookmarkEnd w:id="39"/>
      <w:r/>
      <w:bookmarkEnd w:id="40"/>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szCs w:val="21"/>
        </w:rPr>
      </w:pPr>
      <w:r/>
      <w:bookmarkStart w:id="45" w:name="_Toc20823299"/>
      <w:r/>
      <w:bookmarkStart w:id="46" w:name="_Toc513029227"/>
      <w:r/>
      <w:bookmarkStart w:id="47" w:name="_Toc16938543"/>
      <w:r>
        <w:rPr>
          <w:rFonts w:hint="eastAsia" w:ascii="宋体" w:hAnsi="宋体" w:cs="宋体"/>
          <w:b/>
          <w:szCs w:val="21"/>
        </w:rPr>
        <w:t xml:space="preserve">19、投标文件</w:t>
      </w:r>
      <w:bookmarkEnd w:id="45"/>
      <w:r/>
      <w:bookmarkEnd w:id="46"/>
      <w:r/>
      <w:bookmarkEnd w:id="47"/>
      <w:r>
        <w:rPr>
          <w:rFonts w:hint="eastAsia" w:ascii="宋体" w:hAnsi="宋体" w:cs="宋体"/>
          <w:b/>
          <w:szCs w:val="21"/>
        </w:rPr>
        <w:t xml:space="preserve">的拒收</w:t>
      </w:r>
      <w:r/>
    </w:p>
    <w:p>
      <w:pPr>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hint="eastAsia" w:ascii="宋体" w:hAnsi="宋体" w:cs="宋体"/>
          <w:b/>
          <w:szCs w:val="21"/>
        </w:rPr>
      </w:pPr>
      <w:r/>
      <w:bookmarkStart w:id="48" w:name="_Toc513029228"/>
      <w:r/>
      <w:bookmarkStart w:id="49" w:name="_Toc16938544"/>
      <w:r/>
      <w:bookmarkStart w:id="50" w:name="_Toc20823300"/>
      <w:r>
        <w:rPr>
          <w:rFonts w:hint="eastAsia" w:ascii="宋体" w:hAnsi="宋体" w:cs="宋体"/>
          <w:b/>
          <w:szCs w:val="21"/>
        </w:rPr>
        <w:t xml:space="preserve">20、投标文件的撤回和修改</w:t>
      </w:r>
      <w:bookmarkEnd w:id="48"/>
      <w:r/>
      <w:bookmarkEnd w:id="49"/>
      <w:r/>
      <w:bookmarkEnd w:id="50"/>
      <w:r/>
      <w:r/>
    </w:p>
    <w:p>
      <w:pPr>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szCs w:val="21"/>
        </w:rPr>
      </w:pPr>
      <w:r>
        <w:rPr>
          <w:rFonts w:hint="eastAsia" w:ascii="宋体" w:hAnsi="宋体" w:cs="宋体"/>
          <w:b/>
          <w:szCs w:val="21"/>
        </w:rPr>
        <w:t xml:space="preserve">21、开标</w:t>
      </w:r>
      <w:r/>
    </w:p>
    <w:p>
      <w:pPr>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spacing w:line="360" w:lineRule="auto"/>
        <w:rPr>
          <w:rFonts w:hint="eastAsia" w:ascii="宋体" w:hAnsi="宋体" w:cs="宋体"/>
          <w:bCs/>
          <w:szCs w:val="21"/>
        </w:rPr>
      </w:pPr>
      <w:r>
        <w:rPr>
          <w:rFonts w:hint="eastAsia" w:ascii="宋体" w:hAnsi="宋体" w:cs="宋体"/>
          <w:bCs/>
          <w:szCs w:val="21"/>
        </w:rPr>
        <w:t xml:space="preserve">    22.1 开标后，代理机构将立即组织评标委员会（以下简称评委会）进行评标。</w:t>
      </w:r>
      <w:r/>
    </w:p>
    <w:p>
      <w:pPr>
        <w:spacing w:line="360" w:lineRule="auto"/>
        <w:rPr>
          <w:rFonts w:hint="eastAsia"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r/>
    </w:p>
    <w:p>
      <w:pPr>
        <w:spacing w:line="360" w:lineRule="auto"/>
        <w:rPr>
          <w:rFonts w:hint="eastAsia" w:ascii="宋体" w:hAnsi="宋体" w:cs="宋体"/>
          <w:bCs/>
          <w:szCs w:val="21"/>
        </w:rPr>
      </w:pPr>
      <w:r>
        <w:rPr>
          <w:rFonts w:hint="eastAsia" w:ascii="宋体" w:hAnsi="宋体" w:cs="宋体"/>
          <w:bCs/>
          <w:szCs w:val="21"/>
        </w:rPr>
        <w:t xml:space="preserve">    22.3评委会独立工作，负责评审所有投标文件并确定中标候选人。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bCs/>
          <w:szCs w:val="21"/>
        </w:rPr>
      </w:pPr>
      <w:r>
        <w:rPr>
          <w:rFonts w:hint="eastAsia" w:ascii="宋体" w:hAnsi="宋体" w:cs="宋体"/>
          <w:bCs/>
          <w:szCs w:val="21"/>
        </w:rPr>
        <w:t xml:space="preserve">    24.3 接到评委会澄清要求的投标人如未按规定做出澄清，其风险由投标人自行承担。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26.1.10 异常低价投标（响应）</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lang w:val="en-US" w:eastAsia="zh-CN"/>
        </w:rPr>
        <w:t xml:space="preserve">（一）采购人应当在采购文件中明确，政府采购评审中出现下列情形之一的，评审委员会</w:t>
      </w:r>
      <w:bookmarkStart w:id="136" w:name="_GoBack"/>
      <w:r>
        <w:rPr>
          <w:rFonts w:hint="eastAsia" w:ascii="宋体" w:hAnsi="宋体" w:eastAsia="宋体" w:cs="宋体"/>
          <w:b/>
          <w:bCs w:val="0"/>
          <w:szCs w:val="21"/>
          <w:highlight w:val="none"/>
          <w:lang w:val="en-US" w:eastAsia="zh-CN"/>
        </w:rPr>
        <w:t xml:space="preserve">应当启动异常低价投标（响应）审查程序： </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1、投标（响应）报价低于全部通过符合性审查供应商投标（响应）报价平均值</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%的，即投标（响应）报价&lt;全部通过符合性审查供应商投标（响应）报价平均值×</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 </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2、投标（响应）报价低于通过符合性审查的次低报价供应商投标（响应）报价</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%的，即投标（响应）报价&lt;通过符合性审查的次低报价供应商投标（响应）报价×</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 </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3、投标（响应）报价低于采购项目最高限价</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%的，即投标（响应）报价&lt;采购项目最高限价×</w:t>
      </w:r>
      <w:r>
        <w:rPr>
          <w:rFonts w:hint="eastAsia" w:ascii="宋体" w:hAnsi="宋体" w:cs="宋体"/>
          <w:b/>
          <w:bCs w:val="0"/>
          <w:szCs w:val="21"/>
          <w:highlight w:val="none"/>
          <w:lang w:val="en-US" w:eastAsia="zh-CN"/>
        </w:rPr>
        <w:t xml:space="preserve">64</w:t>
      </w:r>
      <w:r>
        <w:rPr>
          <w:rFonts w:hint="eastAsia" w:ascii="宋体" w:hAnsi="宋体" w:eastAsia="宋体" w:cs="宋体"/>
          <w:b/>
          <w:bCs w:val="0"/>
          <w:szCs w:val="21"/>
          <w:highlight w:val="none"/>
          <w:lang w:val="en-US" w:eastAsia="zh-CN"/>
        </w:rPr>
        <w:t xml:space="preserve">%； </w:t>
      </w:r>
      <w:bookmarkEnd w:id="136"/>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26.2.2出现影响采购公正的违法、违规行为的。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27.3代理机构将在“扬州市政府采购网”、“江苏省政府采购网”发布中标公告，公告期限为1个工作日。</w:t>
      </w:r>
      <w:r/>
    </w:p>
    <w:p>
      <w:pPr>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rPr>
          <w:rFonts w:hint="eastAsia" w:ascii="宋体" w:hAnsi="宋体" w:cs="宋体"/>
          <w:bCs/>
          <w:szCs w:val="21"/>
        </w:rPr>
        <w:br/>
      </w:r>
      <w:r>
        <w:rPr>
          <w:rFonts w:hint="eastAsia" w:ascii="宋体" w:hAnsi="宋体" w:cs="宋体"/>
          <w:bCs/>
          <w:szCs w:val="21"/>
        </w:rPr>
        <w:t xml:space="preserve">    28.2.2对采购过程提出质疑的，为各采购程序环节结束之日起7个工作日内提出。</w:t>
      </w:r>
      <w:r>
        <w:rPr>
          <w:rFonts w:hint="eastAsia" w:ascii="宋体" w:hAnsi="宋体" w:cs="宋体"/>
          <w:bCs/>
          <w:szCs w:val="21"/>
        </w:rPr>
        <w:br/>
      </w:r>
      <w:r>
        <w:rPr>
          <w:rFonts w:hint="eastAsia" w:ascii="宋体" w:hAnsi="宋体" w:cs="宋体"/>
          <w:bCs/>
          <w:szCs w:val="21"/>
        </w:rPr>
        <w:t xml:space="preserve">    28.2.3对中标结果提出质疑的，为中标结果公告期限届满之日起7个工作日内提出。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szCs w:val="21"/>
        </w:rPr>
      </w:pPr>
      <w:r>
        <w:rPr>
          <w:rFonts w:hint="eastAsia" w:ascii="宋体" w:hAnsi="宋体" w:cs="宋体"/>
          <w:b/>
          <w:szCs w:val="21"/>
        </w:rPr>
        <w:t xml:space="preserve">31、电子投标文件要求</w:t>
      </w:r>
      <w:r/>
    </w:p>
    <w:p>
      <w:pPr>
        <w:ind w:firstLine="422"/>
        <w:spacing w:line="360" w:lineRule="auto"/>
        <w:rPr>
          <w:rFonts w:hint="eastAsia" w:ascii="宋体" w:hAnsi="宋体" w:cs="宋体"/>
          <w:b/>
          <w:szCs w:val="21"/>
        </w:rPr>
      </w:pPr>
      <w:r>
        <w:rPr>
          <w:rFonts w:hint="eastAsia" w:ascii="宋体" w:hAnsi="宋体" w:cs="宋体"/>
          <w:b/>
          <w:szCs w:val="21"/>
        </w:rPr>
        <w:t xml:space="preserve">31.1</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31.2投标人应对 CA 证书妥善保管，如被他人盗用投标，因此带来的结果均由投标人自行承担。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31.3投标人应当对招标文件提出的要求和条件作出实质性响应，并在电子投标系统逐条应答。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31.4投标人应对要求提供的资格证明文件（如资质证书、资格证书）、技术资料（如白皮书、彩页、手册、检测报告等）扫描上传至投标系统。</w:t>
      </w:r>
      <w:r/>
    </w:p>
    <w:p>
      <w:pPr>
        <w:numPr>
          <w:ilvl w:val="0"/>
          <w:numId w:val="6"/>
        </w:numPr>
        <w:ind w:firstLine="422"/>
        <w:spacing w:line="360" w:lineRule="auto"/>
        <w:rPr>
          <w:rFonts w:hint="eastAsia" w:ascii="宋体" w:hAnsi="宋体" w:cs="宋体"/>
          <w:b/>
          <w:szCs w:val="21"/>
        </w:rPr>
      </w:pPr>
      <w:r>
        <w:rPr>
          <w:rFonts w:hint="eastAsia" w:ascii="宋体" w:hAnsi="宋体" w:cs="宋体"/>
          <w:b/>
          <w:szCs w:val="21"/>
        </w:rPr>
        <w:t xml:space="preserve">提交投标文件的截止时间（投标截止时间）</w:t>
      </w:r>
      <w:r/>
    </w:p>
    <w:p>
      <w:pPr>
        <w:ind w:firstLine="422"/>
        <w:spacing w:line="360" w:lineRule="auto"/>
        <w:rPr>
          <w:rFonts w:hint="eastAsia" w:ascii="宋体" w:hAnsi="宋体" w:cs="宋体"/>
          <w:b/>
          <w:szCs w:val="21"/>
        </w:rPr>
      </w:pPr>
      <w:r>
        <w:rPr>
          <w:rFonts w:hint="eastAsia" w:ascii="宋体" w:hAnsi="宋体" w:cs="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rPr>
      </w:pPr>
      <w:r>
        <w:rPr>
          <w:rFonts w:hint="eastAsia" w:ascii="宋体" w:hAnsi="宋体" w:cs="宋体"/>
          <w:b/>
          <w:szCs w:val="21"/>
        </w:rPr>
        <w:t xml:space="preserve">32.2各投标人应在规定时间内凭CA证书进行网上解密。</w:t>
      </w:r>
      <w:r/>
    </w:p>
    <w:p>
      <w:pPr>
        <w:ind w:firstLine="422"/>
        <w:spacing w:line="360" w:lineRule="auto"/>
        <w:rPr>
          <w:rFonts w:hint="eastAsia" w:ascii="宋体" w:hAnsi="宋体" w:cs="宋体"/>
          <w:bCs/>
          <w:szCs w:val="21"/>
        </w:rPr>
      </w:pPr>
      <w:r>
        <w:rPr>
          <w:rFonts w:hint="eastAsia" w:ascii="宋体" w:hAnsi="宋体" w:cs="宋体"/>
          <w:b/>
          <w:bCs/>
        </w:rPr>
        <w:t xml:space="preserve">33、其他</w:t>
      </w:r>
      <w:r>
        <w:rPr>
          <w:rFonts w:hint="eastAsia" w:ascii="宋体" w:hAnsi="宋体" w:cs="宋体"/>
        </w:rPr>
        <w:br/>
      </w:r>
      <w:r>
        <w:rPr>
          <w:rFonts w:hint="eastAsia" w:ascii="宋体" w:hAnsi="宋体" w:cs="宋体"/>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rPr>
      </w:pPr>
      <w:r>
        <w:rPr>
          <w:rFonts w:hint="eastAsia" w:ascii="宋体" w:hAnsi="宋体"/>
          <w:bCs/>
          <w:szCs w:val="21"/>
        </w:rPr>
        <w:br w:type="page" w:clear="all"/>
      </w:r>
      <w:r/>
    </w:p>
    <w:p>
      <w:pPr>
        <w:pStyle w:val="746"/>
        <w:jc w:val="center"/>
        <w:spacing w:before="0" w:after="0" w:line="360" w:lineRule="auto"/>
        <w:rPr>
          <w:rFonts w:hint="eastAsia" w:ascii="宋体" w:hAnsi="宋体"/>
          <w:sz w:val="36"/>
          <w:szCs w:val="36"/>
        </w:rPr>
      </w:pPr>
      <w:r/>
      <w:bookmarkStart w:id="51" w:name="_Toc32248"/>
      <w:r/>
      <w:bookmarkStart w:id="52" w:name="_Toc55204179"/>
      <w:r/>
      <w:bookmarkStart w:id="53" w:name="_Hlk69392822"/>
      <w:r>
        <w:rPr>
          <w:rFonts w:hint="eastAsia" w:ascii="宋体" w:hAnsi="宋体"/>
          <w:sz w:val="36"/>
          <w:szCs w:val="36"/>
        </w:rPr>
        <w:t xml:space="preserve">第三章 合同条款及格式</w:t>
      </w:r>
      <w:bookmarkEnd w:id="51"/>
      <w:r/>
      <w:bookmarkEnd w:id="52"/>
      <w:r/>
      <w:r/>
    </w:p>
    <w:p>
      <w:pPr>
        <w:pStyle w:val="767"/>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67"/>
        <w:ind w:firstLine="420"/>
        <w:spacing w:line="480" w:lineRule="exact"/>
        <w:rPr>
          <w:rFonts w:hint="eastAsia" w:hAnsi="宋体"/>
          <w:sz w:val="21"/>
        </w:rPr>
      </w:pPr>
      <w:r>
        <w:rPr>
          <w:rFonts w:hint="eastAsia" w:hAnsi="宋体"/>
          <w:sz w:val="21"/>
        </w:rPr>
      </w:r>
      <w:r/>
    </w:p>
    <w:p>
      <w:pPr>
        <w:pStyle w:val="767"/>
        <w:jc w:val="center"/>
        <w:spacing w:before="156" w:after="156" w:line="360" w:lineRule="auto"/>
        <w:rPr>
          <w:rFonts w:hint="eastAsia" w:hAnsi="宋体"/>
          <w:b/>
          <w:bCs/>
          <w:sz w:val="28"/>
          <w:szCs w:val="28"/>
        </w:rPr>
      </w:pPr>
      <w:r>
        <w:rPr>
          <w:rFonts w:hint="eastAsia" w:hAnsi="宋体"/>
          <w:b/>
          <w:bCs/>
          <w:sz w:val="28"/>
          <w:szCs w:val="28"/>
        </w:rPr>
        <w:t xml:space="preserve">扬州市政府采购合同（服务）（合同编号）</w:t>
      </w:r>
      <w:r/>
    </w:p>
    <w:p>
      <w:pPr>
        <w:pStyle w:val="767"/>
        <w:ind w:firstLine="420"/>
        <w:spacing w:line="360" w:lineRule="auto"/>
        <w:rPr>
          <w:rFonts w:hint="eastAsia" w:hAnsi="宋体"/>
          <w:sz w:val="21"/>
        </w:rPr>
      </w:pPr>
      <w:r>
        <w:rPr>
          <w:rFonts w:hint="eastAsia" w:hAnsi="宋体"/>
          <w:sz w:val="21"/>
        </w:rPr>
      </w:r>
      <w:r/>
    </w:p>
    <w:p>
      <w:pPr>
        <w:pStyle w:val="767"/>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u w:val="single"/>
        </w:rPr>
        <w:t xml:space="preserve">（项目名称）</w:t>
      </w:r>
      <w:r>
        <w:rPr>
          <w:rFonts w:hint="eastAsia" w:hAnsi="宋体"/>
          <w:sz w:val="21"/>
        </w:rPr>
        <w:t xml:space="preserve">                                       </w:t>
      </w:r>
      <w:r/>
    </w:p>
    <w:p>
      <w:pPr>
        <w:pStyle w:val="767"/>
        <w:ind w:firstLine="420"/>
        <w:spacing w:before="120" w:after="120" w:line="360" w:lineRule="auto"/>
        <w:rPr>
          <w:rFonts w:hint="eastAsia" w:hAnsi="宋体"/>
          <w:sz w:val="21"/>
          <w:u w:val="single"/>
        </w:rPr>
      </w:pPr>
      <w:r>
        <w:rPr>
          <w:rFonts w:hint="eastAsia" w:hAnsi="宋体"/>
          <w:sz w:val="21"/>
        </w:rPr>
        <w:t xml:space="preserve">项目编号：</w:t>
      </w:r>
      <w:r>
        <w:rPr>
          <w:rFonts w:hint="eastAsia" w:hAnsi="宋体"/>
          <w:sz w:val="21"/>
          <w:u w:val="single"/>
        </w:rPr>
        <w:t xml:space="preserve">                </w:t>
      </w:r>
      <w:r/>
    </w:p>
    <w:p>
      <w:pPr>
        <w:pStyle w:val="767"/>
        <w:ind w:firstLine="420"/>
        <w:spacing w:before="120" w:after="120" w:line="360" w:lineRule="auto"/>
        <w:rPr>
          <w:rFonts w:hint="eastAsia" w:hAnsi="宋体"/>
          <w:sz w:val="21"/>
        </w:rPr>
      </w:pPr>
      <w:r>
        <w:rPr>
          <w:rFonts w:hint="eastAsia" w:hAnsi="宋体"/>
          <w:sz w:val="21"/>
        </w:rPr>
        <w:t xml:space="preserve">甲方：（买方）</w:t>
      </w:r>
      <w:r>
        <w:rPr>
          <w:rFonts w:hint="eastAsia" w:hAnsi="宋体"/>
          <w:sz w:val="21"/>
          <w:u w:val="single"/>
        </w:rPr>
        <w:t xml:space="preserve">                </w:t>
      </w:r>
      <w:r/>
    </w:p>
    <w:p>
      <w:pPr>
        <w:pStyle w:val="767"/>
        <w:ind w:firstLine="420"/>
        <w:spacing w:before="120" w:after="120" w:line="360" w:lineRule="auto"/>
        <w:rPr>
          <w:rFonts w:hint="eastAsia" w:hAnsi="宋体"/>
          <w:sz w:val="21"/>
        </w:rPr>
      </w:pPr>
      <w:r>
        <w:rPr>
          <w:rFonts w:hint="eastAsia" w:hAnsi="宋体"/>
          <w:sz w:val="21"/>
        </w:rPr>
        <w:t xml:space="preserve">乙方：（卖方）</w:t>
      </w:r>
      <w:r>
        <w:rPr>
          <w:rFonts w:hint="eastAsia" w:hAnsi="宋体"/>
          <w:sz w:val="21"/>
          <w:u w:val="single"/>
        </w:rPr>
        <w:t xml:space="preserve">                </w:t>
      </w:r>
      <w:r/>
    </w:p>
    <w:p>
      <w:pPr>
        <w:pStyle w:val="767"/>
        <w:ind w:firstLine="420"/>
        <w:spacing w:before="120" w:after="120" w:line="360" w:lineRule="auto"/>
        <w:rPr>
          <w:rFonts w:hint="eastAsia"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767"/>
        <w:ind w:firstLine="422"/>
        <w:spacing w:before="120" w:after="120" w:line="360" w:lineRule="auto"/>
        <w:rPr>
          <w:rFonts w:hint="eastAsia" w:hAnsi="宋体"/>
          <w:b/>
          <w:bCs/>
          <w:sz w:val="21"/>
        </w:rPr>
      </w:pPr>
      <w:r>
        <w:rPr>
          <w:rFonts w:hint="eastAsia" w:hAnsi="宋体"/>
          <w:b/>
          <w:bCs/>
          <w:sz w:val="21"/>
        </w:rPr>
        <w:t xml:space="preserve">一、服务及产品内容</w:t>
      </w:r>
      <w:r/>
    </w:p>
    <w:p>
      <w:pPr>
        <w:pStyle w:val="767"/>
        <w:ind w:firstLine="420"/>
        <w:spacing w:before="120" w:after="120" w:line="360" w:lineRule="auto"/>
        <w:rPr>
          <w:rFonts w:hint="eastAsia" w:hAnsi="宋体"/>
          <w:sz w:val="21"/>
          <w:u w:val="single"/>
        </w:rPr>
      </w:pPr>
      <w:r>
        <w:rPr>
          <w:rFonts w:hint="eastAsia" w:hAnsi="宋体"/>
          <w:sz w:val="21"/>
        </w:rPr>
        <w:t xml:space="preserve">1.1 项目（产品）名称：</w:t>
      </w:r>
      <w:r>
        <w:rPr>
          <w:rFonts w:hint="eastAsia" w:hAnsi="宋体"/>
          <w:sz w:val="21"/>
          <w:u w:val="single"/>
        </w:rPr>
        <w:t xml:space="preserve">                 </w:t>
      </w:r>
      <w:r/>
    </w:p>
    <w:p>
      <w:pPr>
        <w:pStyle w:val="767"/>
        <w:ind w:firstLine="420"/>
        <w:spacing w:before="120" w:after="120" w:line="360" w:lineRule="auto"/>
        <w:rPr>
          <w:rFonts w:hint="eastAsia" w:hAnsi="宋体"/>
          <w:sz w:val="21"/>
          <w:u w:val="single"/>
        </w:rPr>
      </w:pPr>
      <w:r>
        <w:rPr>
          <w:rFonts w:hint="eastAsia" w:hAnsi="宋体"/>
          <w:sz w:val="21"/>
        </w:rPr>
        <w:t xml:space="preserve">1.2 项目服务内容：</w:t>
      </w:r>
      <w:r>
        <w:rPr>
          <w:rFonts w:hint="eastAsia" w:hAnsi="宋体"/>
          <w:sz w:val="21"/>
          <w:u w:val="single"/>
        </w:rPr>
        <w:t xml:space="preserve">                     </w:t>
      </w:r>
      <w:r/>
    </w:p>
    <w:p>
      <w:pPr>
        <w:pStyle w:val="767"/>
        <w:ind w:firstLine="422"/>
        <w:spacing w:before="120" w:after="120" w:line="360" w:lineRule="auto"/>
        <w:rPr>
          <w:rFonts w:hint="eastAsia" w:hAnsi="宋体"/>
          <w:b/>
          <w:bCs/>
          <w:sz w:val="21"/>
        </w:rPr>
      </w:pPr>
      <w:r>
        <w:rPr>
          <w:rFonts w:hint="eastAsia" w:hAnsi="宋体"/>
          <w:b/>
          <w:bCs/>
          <w:sz w:val="21"/>
        </w:rPr>
        <w:t xml:space="preserve">二、合同金额</w:t>
      </w:r>
      <w:r/>
    </w:p>
    <w:p>
      <w:pPr>
        <w:pStyle w:val="767"/>
        <w:ind w:firstLine="420"/>
        <w:spacing w:before="120" w:after="120" w:line="360" w:lineRule="auto"/>
        <w:rPr>
          <w:rFonts w:hint="eastAsia" w:hAnsi="宋体"/>
          <w:sz w:val="21"/>
        </w:rPr>
      </w:pPr>
      <w:r>
        <w:rPr>
          <w:rFonts w:hint="eastAsia" w:hAnsi="宋体"/>
          <w:sz w:val="21"/>
        </w:rPr>
        <w:t xml:space="preserve">2.1 本合同金额为（大写）：</w:t>
      </w:r>
      <w:r>
        <w:rPr>
          <w:rFonts w:hint="eastAsia" w:hAnsi="宋体"/>
          <w:sz w:val="21"/>
          <w:u w:val="single"/>
        </w:rPr>
        <w:t xml:space="preserve">             </w:t>
      </w:r>
      <w:r>
        <w:rPr>
          <w:rFonts w:hint="eastAsia" w:hAnsi="宋体"/>
          <w:sz w:val="21"/>
        </w:rPr>
        <w:t xml:space="preserve">圆（</w:t>
      </w:r>
      <w:r>
        <w:rPr>
          <w:rFonts w:hint="eastAsia" w:hAnsi="宋体"/>
          <w:sz w:val="21"/>
          <w:u w:val="single"/>
        </w:rPr>
        <w:t xml:space="preserve">         </w:t>
      </w:r>
      <w:r>
        <w:rPr>
          <w:rFonts w:hint="eastAsia" w:hAnsi="宋体"/>
          <w:sz w:val="21"/>
        </w:rPr>
        <w:t xml:space="preserve">元）人民币。</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三、技术资料</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3.1乙方应按招标文件规定的时间向甲方提供使用货物及服务的有关技术资料。</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四、知识产权</w:t>
      </w:r>
      <w:r/>
    </w:p>
    <w:p>
      <w:pPr>
        <w:ind w:firstLine="420"/>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五、产权担保</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5.1 乙方保证所交付的货物及服务的所有权完全属于乙方且无任何抵押、查封等产权瑕疵。</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六、履约保证金</w:t>
      </w:r>
      <w:r/>
    </w:p>
    <w:p>
      <w:pPr>
        <w:pStyle w:val="767"/>
        <w:ind w:firstLine="420"/>
        <w:spacing w:before="120" w:after="120" w:line="360" w:lineRule="auto"/>
        <w:rPr>
          <w:rFonts w:hint="eastAsia" w:hAnsi="宋体"/>
          <w:sz w:val="21"/>
        </w:rPr>
      </w:pPr>
      <w:r>
        <w:rPr>
          <w:rFonts w:hint="eastAsia" w:hAnsi="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67"/>
        <w:ind w:firstLine="420"/>
        <w:spacing w:before="120" w:after="120" w:line="360" w:lineRule="auto"/>
        <w:rPr>
          <w:rFonts w:hint="eastAsia"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szCs w:val="21"/>
        </w:rPr>
      </w:pPr>
      <w:r>
        <w:rPr>
          <w:rFonts w:hint="eastAsia" w:ascii="宋体" w:hAnsi="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6.4 履约保证金收取：</w:t>
      </w:r>
      <w:r>
        <w:rPr>
          <w:rFonts w:hint="eastAsia" w:asciiTheme="minorEastAsia" w:hAnsiTheme="minorEastAsia" w:eastAsiaTheme="minorEastAsia"/>
          <w:szCs w:val="21"/>
          <w:u w:val="single"/>
        </w:rPr>
        <w:t xml:space="preserve">无</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七、转包或分包</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7.1本合同范围的货物及服务，应由乙方直接供应，不得转让他人供应；</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7.2 除非得到甲方的书面同意，乙方不得部分分包给他人供应。</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7.3如有转让和未经甲方同意的分包行为，甲方有权给予终止合同。</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八、服务期</w:t>
      </w:r>
      <w:r/>
    </w:p>
    <w:p>
      <w:pPr>
        <w:ind w:firstLine="420"/>
        <w:spacing w:before="120" w:after="120"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8.1 服务期</w:t>
      </w:r>
      <w:r>
        <w:rPr>
          <w:rFonts w:hint="eastAsia" w:asciiTheme="minorEastAsia" w:hAnsiTheme="minorEastAsia" w:eastAsiaTheme="minorEastAsia"/>
          <w:szCs w:val="21"/>
          <w:u w:val="single"/>
        </w:rPr>
        <w:t xml:space="preserve">  一  </w:t>
      </w:r>
      <w:r>
        <w:rPr>
          <w:rFonts w:hint="eastAsia" w:asciiTheme="minorEastAsia" w:hAnsiTheme="minorEastAsia" w:eastAsiaTheme="minorEastAsia"/>
          <w:szCs w:val="21"/>
        </w:rPr>
        <w:t xml:space="preserve">年。自2026年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日起至2027年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日止。</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九、交付期、交付方式及交付地点</w:t>
      </w:r>
      <w:r/>
    </w:p>
    <w:p>
      <w:pPr>
        <w:pStyle w:val="767"/>
        <w:ind w:firstLine="420"/>
        <w:spacing w:before="120" w:after="120" w:line="360" w:lineRule="auto"/>
        <w:rPr>
          <w:rFonts w:hint="eastAsia" w:hAnsi="宋体"/>
          <w:sz w:val="21"/>
          <w:u w:val="single"/>
        </w:rPr>
      </w:pPr>
      <w:r>
        <w:rPr>
          <w:rFonts w:hint="eastAsia" w:hAnsi="宋体"/>
          <w:sz w:val="21"/>
        </w:rPr>
        <w:t xml:space="preserve">9.1 交付期：</w:t>
      </w:r>
      <w:r>
        <w:rPr>
          <w:rFonts w:hint="eastAsia" w:hAnsi="宋体"/>
          <w:sz w:val="21"/>
          <w:u w:val="single"/>
        </w:rPr>
        <w:t xml:space="preserve"> 按采购人要求 </w:t>
      </w:r>
      <w:r/>
    </w:p>
    <w:p>
      <w:pPr>
        <w:pStyle w:val="767"/>
        <w:ind w:firstLine="420"/>
        <w:spacing w:before="120" w:after="120" w:line="360" w:lineRule="auto"/>
        <w:rPr>
          <w:rFonts w:hint="eastAsia" w:hAnsi="宋体"/>
          <w:sz w:val="21"/>
        </w:rPr>
      </w:pPr>
      <w:r>
        <w:rPr>
          <w:rFonts w:hint="eastAsia" w:hAnsi="宋体"/>
          <w:sz w:val="21"/>
        </w:rPr>
        <w:t xml:space="preserve">9.2 交付方式：</w:t>
      </w:r>
      <w:r>
        <w:rPr>
          <w:rFonts w:hint="eastAsia" w:hAnsi="宋体"/>
          <w:sz w:val="21"/>
          <w:u w:val="single"/>
        </w:rPr>
        <w:t xml:space="preserve"> 按采购人要求 </w:t>
      </w:r>
      <w:r/>
    </w:p>
    <w:p>
      <w:pPr>
        <w:pStyle w:val="767"/>
        <w:ind w:firstLine="420"/>
        <w:spacing w:before="120" w:after="120" w:line="360" w:lineRule="auto"/>
        <w:rPr>
          <w:rFonts w:hint="eastAsia" w:hAnsi="宋体"/>
          <w:sz w:val="21"/>
        </w:rPr>
      </w:pPr>
      <w:r>
        <w:rPr>
          <w:rFonts w:hint="eastAsia" w:hAnsi="宋体"/>
          <w:sz w:val="21"/>
        </w:rPr>
        <w:t xml:space="preserve">9.3 交付地点：</w:t>
      </w:r>
      <w:r>
        <w:rPr>
          <w:rFonts w:hint="eastAsia" w:hAnsi="宋体"/>
          <w:sz w:val="21"/>
          <w:u w:val="single"/>
        </w:rPr>
        <w:t xml:space="preserve"> 采购人指定地点 </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十、货款支付</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10.1 本合同项下所有款项均以人民币支付。 </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10.2 本合同项下的采购资金由甲方支付，付款前乙方向甲方开具发票。</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 甲方付款方式：</w:t>
      </w:r>
      <w:r/>
    </w:p>
    <w:p>
      <w:pPr>
        <w:pStyle w:val="767"/>
        <w:ind w:firstLine="422"/>
        <w:spacing w:before="120" w:after="120" w:line="360" w:lineRule="auto"/>
        <w:rPr>
          <w:rFonts w:hint="eastAsia" w:hAnsi="宋体"/>
          <w:b/>
          <w:bCs/>
          <w:sz w:val="21"/>
          <w:u w:val="single"/>
        </w:rPr>
      </w:pPr>
      <w:r>
        <w:rPr>
          <w:rFonts w:hint="eastAsia" w:hAnsi="宋体"/>
          <w:b/>
          <w:bCs/>
          <w:sz w:val="21"/>
          <w:u w:val="single"/>
        </w:rPr>
        <w:t xml:space="preserve">合同签订后，支付合同总价50%的预付款，</w:t>
      </w:r>
      <w:r>
        <w:rPr>
          <w:rFonts w:hAnsi="宋体"/>
          <w:b/>
          <w:bCs/>
          <w:sz w:val="21"/>
          <w:u w:val="single"/>
        </w:rPr>
        <w:t xml:space="preserve">运维管理服务期满</w:t>
      </w:r>
      <w:r>
        <w:rPr>
          <w:rFonts w:hint="eastAsia" w:hAnsi="宋体"/>
          <w:b/>
          <w:bCs/>
          <w:sz w:val="21"/>
          <w:u w:val="single"/>
        </w:rPr>
        <w:t xml:space="preserve">且验收合格</w:t>
      </w:r>
      <w:r>
        <w:rPr>
          <w:rFonts w:hAnsi="宋体"/>
          <w:b/>
          <w:bCs/>
          <w:sz w:val="21"/>
          <w:u w:val="single"/>
        </w:rPr>
        <w:t xml:space="preserve">后付清余款。</w:t>
      </w:r>
      <w:r/>
    </w:p>
    <w:p>
      <w:pPr>
        <w:pStyle w:val="767"/>
        <w:ind w:firstLine="422"/>
        <w:spacing w:before="120" w:after="120" w:line="360" w:lineRule="auto"/>
        <w:rPr>
          <w:rFonts w:hint="eastAsia" w:hAnsi="宋体"/>
          <w:b/>
          <w:bCs/>
          <w:sz w:val="21"/>
          <w:u w:val="single"/>
        </w:rPr>
      </w:pPr>
      <w:r>
        <w:rPr>
          <w:rFonts w:hint="eastAsia" w:hAnsi="宋体"/>
          <w:b/>
          <w:bCs/>
          <w:sz w:val="21"/>
          <w:u w:val="single"/>
        </w:rPr>
        <w:t xml:space="preserve">（注：每次付款，乙方开具正式发票，甲方自收到发票之日起10个工作日内付款）</w:t>
      </w:r>
      <w:r/>
    </w:p>
    <w:p>
      <w:pPr>
        <w:pStyle w:val="767"/>
        <w:ind w:firstLine="422"/>
        <w:spacing w:before="120" w:after="120" w:line="360" w:lineRule="auto"/>
        <w:rPr>
          <w:rFonts w:hint="eastAsia" w:hAnsi="宋体"/>
          <w:b/>
          <w:bCs/>
          <w:sz w:val="21"/>
        </w:rPr>
      </w:pPr>
      <w:r>
        <w:rPr>
          <w:rFonts w:hint="eastAsia" w:hAnsi="宋体"/>
          <w:b/>
          <w:bCs/>
          <w:sz w:val="21"/>
        </w:rPr>
        <w:t xml:space="preserve">十一、税金</w:t>
      </w:r>
      <w:r/>
    </w:p>
    <w:p>
      <w:pPr>
        <w:pStyle w:val="767"/>
        <w:ind w:firstLine="420"/>
        <w:spacing w:before="120" w:after="120" w:line="360" w:lineRule="auto"/>
        <w:rPr>
          <w:rFonts w:hint="eastAsia" w:hAnsi="宋体"/>
          <w:sz w:val="21"/>
        </w:rPr>
      </w:pPr>
      <w:r>
        <w:rPr>
          <w:rFonts w:hint="eastAsia" w:hAnsi="宋体"/>
          <w:sz w:val="21"/>
        </w:rPr>
        <w:t xml:space="preserve">11.1本合同执行中相关的一切税费均由乙方负担。</w:t>
      </w:r>
      <w:r/>
    </w:p>
    <w:p>
      <w:pPr>
        <w:pStyle w:val="767"/>
        <w:ind w:firstLine="422"/>
        <w:spacing w:before="120" w:after="120" w:line="360" w:lineRule="auto"/>
        <w:rPr>
          <w:rFonts w:hint="eastAsia" w:hAnsi="宋体"/>
          <w:b/>
          <w:bCs/>
          <w:sz w:val="21"/>
        </w:rPr>
      </w:pPr>
      <w:r>
        <w:rPr>
          <w:rFonts w:hint="eastAsia" w:hAnsi="宋体"/>
          <w:b/>
          <w:bCs/>
          <w:sz w:val="21"/>
        </w:rPr>
        <w:t xml:space="preserve">十二、质量保证及售后服务</w:t>
      </w:r>
      <w:r/>
    </w:p>
    <w:p>
      <w:pPr>
        <w:pStyle w:val="767"/>
        <w:ind w:firstLine="420"/>
        <w:spacing w:before="120" w:after="120" w:line="360" w:lineRule="auto"/>
        <w:rPr>
          <w:rFonts w:hint="eastAsia" w:hAnsi="宋体"/>
          <w:sz w:val="21"/>
        </w:rPr>
      </w:pPr>
      <w:r>
        <w:rPr>
          <w:rFonts w:hint="eastAsia" w:hAnsi="宋体"/>
          <w:sz w:val="21"/>
        </w:rPr>
        <w:t xml:space="preserve">12.1 乙方应按采购文件规定的服务或产品性能、技术要求、质量标准向甲方提供。</w:t>
      </w:r>
      <w:r/>
    </w:p>
    <w:p>
      <w:pPr>
        <w:pStyle w:val="767"/>
        <w:ind w:firstLine="420"/>
        <w:spacing w:before="120" w:after="120" w:line="360" w:lineRule="auto"/>
        <w:rPr>
          <w:rFonts w:hint="eastAsia"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767"/>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767"/>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767"/>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67"/>
        <w:ind w:firstLine="420"/>
        <w:spacing w:before="120" w:after="120" w:line="360" w:lineRule="auto"/>
        <w:rPr>
          <w:rFonts w:hint="eastAsia" w:hAnsi="宋体"/>
          <w:sz w:val="21"/>
        </w:rPr>
      </w:pPr>
      <w:r>
        <w:rPr>
          <w:rFonts w:hint="eastAsia" w:hAnsi="宋体"/>
          <w:sz w:val="21"/>
        </w:rPr>
        <w:t xml:space="preserve">12.3 如在使用过程中发生质量问题，乙方在接到甲方通知后在</w:t>
      </w:r>
      <w:r>
        <w:rPr>
          <w:rFonts w:hint="eastAsia" w:hAnsi="宋体"/>
          <w:sz w:val="21"/>
          <w:u w:val="single"/>
        </w:rPr>
        <w:t xml:space="preserve">     </w:t>
      </w:r>
      <w:r>
        <w:rPr>
          <w:rFonts w:hint="eastAsia" w:hAnsi="宋体"/>
          <w:sz w:val="21"/>
        </w:rPr>
        <w:t xml:space="preserve">小时内到达甲方现场。</w:t>
      </w:r>
      <w:r/>
    </w:p>
    <w:p>
      <w:pPr>
        <w:pStyle w:val="767"/>
        <w:ind w:firstLine="420"/>
        <w:spacing w:before="120" w:after="120" w:line="360" w:lineRule="auto"/>
        <w:rPr>
          <w:rFonts w:hint="eastAsia" w:hAnsi="宋体"/>
          <w:sz w:val="21"/>
        </w:rPr>
      </w:pPr>
      <w:r>
        <w:rPr>
          <w:rFonts w:hint="eastAsia" w:hAnsi="宋体"/>
          <w:sz w:val="21"/>
        </w:rPr>
        <w:t xml:space="preserve">12.4 在质保期内，乙方应对服务或产品出现的质量及安全问题负责处理解决并承担一切费用。</w:t>
      </w:r>
      <w:r/>
    </w:p>
    <w:p>
      <w:pPr>
        <w:pStyle w:val="767"/>
        <w:ind w:firstLine="420"/>
        <w:spacing w:before="120" w:after="120" w:line="360" w:lineRule="auto"/>
        <w:rPr>
          <w:rFonts w:hint="eastAsia" w:hAnsi="宋体"/>
          <w:sz w:val="21"/>
        </w:rPr>
      </w:pPr>
      <w:r>
        <w:rPr>
          <w:rFonts w:hint="eastAsia" w:hAnsi="宋体"/>
          <w:sz w:val="21"/>
        </w:rPr>
        <w:t xml:space="preserve">12.5上述的服务或产品免费保修期为</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67"/>
        <w:ind w:firstLine="422"/>
        <w:spacing w:before="120" w:after="120" w:line="360" w:lineRule="auto"/>
        <w:rPr>
          <w:rFonts w:hint="eastAsia" w:hAnsi="宋体"/>
          <w:b/>
          <w:bCs/>
          <w:sz w:val="21"/>
        </w:rPr>
      </w:pPr>
      <w:r>
        <w:rPr>
          <w:rFonts w:hint="eastAsia" w:hAnsi="宋体"/>
          <w:b/>
          <w:bCs/>
          <w:sz w:val="21"/>
        </w:rPr>
        <w:t xml:space="preserve">十三、调试和验收</w:t>
      </w:r>
      <w:r/>
    </w:p>
    <w:p>
      <w:pPr>
        <w:pStyle w:val="767"/>
        <w:ind w:firstLine="420"/>
        <w:spacing w:before="120" w:after="120" w:line="360" w:lineRule="auto"/>
        <w:rPr>
          <w:rFonts w:hint="eastAsia" w:hAnsi="宋体"/>
          <w:sz w:val="21"/>
        </w:rPr>
      </w:pPr>
      <w:r>
        <w:rPr>
          <w:rFonts w:hint="eastAsia" w:hAnsi="宋体"/>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67"/>
        <w:ind w:firstLine="420"/>
        <w:spacing w:before="120" w:after="120" w:line="360" w:lineRule="auto"/>
        <w:rPr>
          <w:rFonts w:hint="eastAsia"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767"/>
        <w:ind w:firstLine="420"/>
        <w:spacing w:before="120" w:after="120" w:line="360" w:lineRule="auto"/>
        <w:rPr>
          <w:rFonts w:hint="eastAsia"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767"/>
        <w:ind w:firstLine="420"/>
        <w:spacing w:before="120" w:after="120" w:line="360" w:lineRule="auto"/>
        <w:rPr>
          <w:rFonts w:hint="eastAsia"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767"/>
        <w:ind w:firstLine="420"/>
        <w:spacing w:before="120" w:after="120" w:line="360" w:lineRule="auto"/>
        <w:rPr>
          <w:rFonts w:hint="eastAsia" w:hAnsi="宋体"/>
          <w:sz w:val="21"/>
        </w:rPr>
      </w:pPr>
      <w:r>
        <w:rPr>
          <w:rFonts w:hint="eastAsia" w:hAnsi="宋体"/>
          <w:sz w:val="21"/>
        </w:rPr>
        <w:t xml:space="preserve">13.5 验收时乙方必须在现场，验收完毕后作出验收结果报告；验收费用由甲乙双方协商解决。</w:t>
      </w:r>
      <w:r/>
    </w:p>
    <w:p>
      <w:pPr>
        <w:pStyle w:val="767"/>
        <w:ind w:firstLine="422"/>
        <w:spacing w:before="120" w:after="120" w:line="360" w:lineRule="auto"/>
        <w:rPr>
          <w:rFonts w:hint="eastAsia" w:hAnsi="宋体"/>
          <w:b/>
          <w:bCs/>
          <w:sz w:val="21"/>
        </w:rPr>
      </w:pPr>
      <w:r>
        <w:rPr>
          <w:rFonts w:hint="eastAsia" w:hAnsi="宋体"/>
          <w:b/>
          <w:bCs/>
          <w:sz w:val="21"/>
        </w:rPr>
        <w:t xml:space="preserve">十四、服务或产品包装、发运及运输</w:t>
      </w:r>
      <w:r/>
    </w:p>
    <w:p>
      <w:pPr>
        <w:pStyle w:val="767"/>
        <w:ind w:firstLine="420"/>
        <w:spacing w:before="120" w:after="120" w:line="360" w:lineRule="auto"/>
        <w:rPr>
          <w:rFonts w:hint="eastAsia"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767"/>
        <w:ind w:firstLine="420"/>
        <w:spacing w:before="120" w:after="120" w:line="360" w:lineRule="auto"/>
        <w:rPr>
          <w:rFonts w:hint="eastAsia" w:hAnsi="宋体"/>
          <w:sz w:val="21"/>
        </w:rPr>
      </w:pPr>
      <w:r>
        <w:rPr>
          <w:rFonts w:hint="eastAsia" w:hAnsi="宋体"/>
          <w:sz w:val="21"/>
        </w:rPr>
        <w:t xml:space="preserve">14.2 使用说明书、质量检验证明书、随配附件和工具以及清单一并交付甲方。</w:t>
      </w:r>
      <w:r/>
    </w:p>
    <w:p>
      <w:pPr>
        <w:pStyle w:val="767"/>
        <w:ind w:firstLine="420"/>
        <w:spacing w:before="120" w:after="120" w:line="360" w:lineRule="auto"/>
        <w:rPr>
          <w:rFonts w:hint="eastAsia" w:hAnsi="宋体"/>
          <w:sz w:val="21"/>
        </w:rPr>
      </w:pPr>
      <w:r>
        <w:rPr>
          <w:rFonts w:hint="eastAsia" w:hAnsi="宋体"/>
          <w:sz w:val="21"/>
        </w:rPr>
        <w:t xml:space="preserve">14.3 乙方在服务或产品发运手续办理完毕后24小时内或交付到甲方48小时前通知甲方，以准备接受交付。</w:t>
      </w:r>
      <w:r/>
    </w:p>
    <w:p>
      <w:pPr>
        <w:pStyle w:val="767"/>
        <w:ind w:firstLine="420"/>
        <w:spacing w:before="120" w:after="120" w:line="360" w:lineRule="auto"/>
        <w:rPr>
          <w:rFonts w:hint="eastAsia" w:hAnsi="宋体"/>
          <w:sz w:val="21"/>
        </w:rPr>
      </w:pPr>
      <w:r>
        <w:rPr>
          <w:rFonts w:hint="eastAsia" w:hAnsi="宋体"/>
          <w:sz w:val="21"/>
        </w:rPr>
        <w:t xml:space="preserve">14.4 服务在交付甲方前发生的风险均由乙方负责。</w:t>
      </w:r>
      <w:r/>
    </w:p>
    <w:p>
      <w:pPr>
        <w:pStyle w:val="767"/>
        <w:ind w:firstLine="420"/>
        <w:spacing w:before="120" w:after="120" w:line="360" w:lineRule="auto"/>
        <w:rPr>
          <w:rFonts w:hint="eastAsia"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767"/>
        <w:ind w:firstLine="420"/>
        <w:spacing w:before="120" w:after="120" w:line="360" w:lineRule="auto"/>
        <w:rPr>
          <w:rFonts w:hint="eastAsia" w:hAnsi="宋体"/>
          <w:sz w:val="21"/>
        </w:rPr>
      </w:pPr>
      <w:r>
        <w:rPr>
          <w:rFonts w:hint="eastAsia" w:hAnsi="宋体"/>
          <w:sz w:val="21"/>
        </w:rPr>
        <w:t xml:space="preserve">十五、违约责任</w:t>
      </w:r>
      <w:r/>
    </w:p>
    <w:p>
      <w:pPr>
        <w:pStyle w:val="767"/>
        <w:ind w:firstLine="420"/>
        <w:spacing w:before="120" w:after="120" w:line="360" w:lineRule="auto"/>
        <w:rPr>
          <w:rFonts w:hint="eastAsia" w:hAnsi="宋体"/>
          <w:sz w:val="21"/>
        </w:rPr>
      </w:pPr>
      <w:r>
        <w:rPr>
          <w:rFonts w:hint="eastAsia" w:hAnsi="宋体"/>
          <w:sz w:val="21"/>
        </w:rPr>
        <w:t xml:space="preserve">15.1 甲方无正当理由拒收服务或产品的，甲方向乙方偿付拒收款项总值的百分之五违约金。</w:t>
      </w:r>
      <w:r/>
    </w:p>
    <w:p>
      <w:pPr>
        <w:pStyle w:val="767"/>
        <w:ind w:firstLine="420"/>
        <w:spacing w:before="120" w:after="120" w:line="360" w:lineRule="auto"/>
        <w:rPr>
          <w:rFonts w:hint="eastAsia" w:hAnsi="宋体"/>
          <w:sz w:val="21"/>
        </w:rPr>
      </w:pPr>
      <w:r>
        <w:rPr>
          <w:rFonts w:hint="eastAsia" w:hAnsi="宋体"/>
          <w:sz w:val="21"/>
        </w:rPr>
        <w:t xml:space="preserve">15.2 甲方无故逾期验收和办理款项支付手续的,甲方应按逾期付款总额每日万分之五向乙方支付违约金。</w:t>
      </w:r>
      <w:r/>
    </w:p>
    <w:p>
      <w:pPr>
        <w:pStyle w:val="767"/>
        <w:ind w:firstLine="420"/>
        <w:spacing w:before="120" w:after="120" w:line="360" w:lineRule="auto"/>
        <w:rPr>
          <w:rFonts w:hint="eastAsia"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7"/>
        <w:ind w:firstLine="420"/>
        <w:spacing w:before="120" w:after="120" w:line="360" w:lineRule="auto"/>
        <w:rPr>
          <w:rFonts w:hint="eastAsia" w:hAnsi="宋体"/>
          <w:sz w:val="21"/>
        </w:rPr>
      </w:pPr>
      <w:r>
        <w:rPr>
          <w:rFonts w:hint="eastAsia" w:hAnsi="宋体"/>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67"/>
        <w:ind w:firstLine="422"/>
        <w:spacing w:before="120" w:after="120" w:line="360" w:lineRule="auto"/>
        <w:rPr>
          <w:rFonts w:hint="eastAsia" w:hAnsi="宋体"/>
          <w:b/>
          <w:bCs/>
          <w:sz w:val="21"/>
        </w:rPr>
      </w:pPr>
      <w:r>
        <w:rPr>
          <w:rFonts w:hint="eastAsia" w:hAnsi="宋体"/>
          <w:b/>
          <w:bCs/>
          <w:sz w:val="21"/>
        </w:rPr>
        <w:t xml:space="preserve">十六、不可抗力事件处理</w:t>
      </w:r>
      <w:r/>
    </w:p>
    <w:p>
      <w:pPr>
        <w:pStyle w:val="767"/>
        <w:ind w:firstLine="420"/>
        <w:spacing w:before="120" w:after="120" w:line="360" w:lineRule="auto"/>
        <w:rPr>
          <w:rFonts w:hint="eastAsia"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67"/>
        <w:ind w:firstLine="420"/>
        <w:spacing w:before="120" w:after="120" w:line="360" w:lineRule="auto"/>
        <w:rPr>
          <w:rFonts w:hint="eastAsia" w:hAnsi="宋体"/>
          <w:sz w:val="21"/>
        </w:rPr>
      </w:pPr>
      <w:r>
        <w:rPr>
          <w:rFonts w:hint="eastAsia" w:hAnsi="宋体"/>
          <w:sz w:val="21"/>
        </w:rPr>
        <w:t xml:space="preserve">16.2 不可抗力事件发生后，应立即通知对方，并寄送有关权威机构出具的证明。</w:t>
      </w:r>
      <w:r/>
    </w:p>
    <w:p>
      <w:pPr>
        <w:pStyle w:val="767"/>
        <w:ind w:firstLine="420"/>
        <w:spacing w:before="120" w:after="120" w:line="360" w:lineRule="auto"/>
        <w:rPr>
          <w:rFonts w:hint="eastAsia" w:hAnsi="宋体"/>
          <w:sz w:val="21"/>
        </w:rPr>
      </w:pPr>
      <w:r>
        <w:rPr>
          <w:rFonts w:hint="eastAsia" w:hAnsi="宋体"/>
          <w:sz w:val="21"/>
        </w:rPr>
        <w:t xml:space="preserve">16.3 不可抗力事件延续120天以上，双方应通过友好协商，确定是否继续履行合同。</w:t>
      </w:r>
      <w:r/>
    </w:p>
    <w:p>
      <w:pPr>
        <w:pStyle w:val="767"/>
        <w:ind w:firstLine="422"/>
        <w:spacing w:before="120" w:after="120" w:line="360" w:lineRule="auto"/>
        <w:rPr>
          <w:rFonts w:hint="eastAsia" w:hAnsi="宋体"/>
          <w:b/>
          <w:bCs/>
          <w:sz w:val="21"/>
        </w:rPr>
      </w:pPr>
      <w:r>
        <w:rPr>
          <w:rFonts w:hint="eastAsia" w:hAnsi="宋体"/>
          <w:b/>
          <w:bCs/>
          <w:sz w:val="21"/>
        </w:rPr>
        <w:t xml:space="preserve">十七、诉讼</w:t>
      </w:r>
      <w:r/>
    </w:p>
    <w:p>
      <w:pPr>
        <w:pStyle w:val="767"/>
        <w:ind w:firstLine="420"/>
        <w:spacing w:before="120" w:after="120" w:line="360" w:lineRule="auto"/>
        <w:rPr>
          <w:rFonts w:hint="eastAsia"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before="120" w:after="120" w:line="360" w:lineRule="auto"/>
        <w:rPr>
          <w:rFonts w:hint="eastAsia"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67"/>
        <w:ind w:firstLine="422"/>
        <w:spacing w:before="120" w:after="120" w:line="360" w:lineRule="auto"/>
        <w:rPr>
          <w:rFonts w:hint="eastAsia" w:hAnsi="宋体"/>
          <w:b/>
          <w:bCs/>
          <w:sz w:val="21"/>
        </w:rPr>
      </w:pPr>
      <w:r>
        <w:rPr>
          <w:rFonts w:hint="eastAsia" w:hAnsi="宋体"/>
          <w:b/>
          <w:bCs/>
          <w:sz w:val="21"/>
        </w:rPr>
        <w:t xml:space="preserve">十九、合同生效及其它</w:t>
      </w:r>
      <w:r/>
    </w:p>
    <w:p>
      <w:pPr>
        <w:pStyle w:val="767"/>
        <w:ind w:firstLine="420"/>
        <w:spacing w:before="120" w:after="120" w:line="360" w:lineRule="auto"/>
        <w:rPr>
          <w:rFonts w:hint="eastAsia" w:hAnsi="宋体"/>
          <w:sz w:val="21"/>
        </w:rPr>
      </w:pPr>
      <w:r>
        <w:rPr>
          <w:rFonts w:hint="eastAsia" w:hAnsi="宋体"/>
          <w:sz w:val="21"/>
        </w:rPr>
        <w:t xml:space="preserve">19.1 合同经双方法定代表人签章并加盖单位公章，并经江苏鸿诚工程项目管理有限公司见证盖章后生效。</w:t>
      </w:r>
      <w:r/>
    </w:p>
    <w:p>
      <w:pPr>
        <w:pStyle w:val="767"/>
        <w:ind w:firstLine="420"/>
        <w:spacing w:before="120" w:after="120" w:line="360" w:lineRule="auto"/>
        <w:rPr>
          <w:rFonts w:hint="eastAsia" w:hAnsi="宋体"/>
          <w:sz w:val="21"/>
        </w:rPr>
      </w:pPr>
      <w:r>
        <w:rPr>
          <w:rFonts w:hint="eastAsia" w:hAnsi="宋体"/>
          <w:sz w:val="21"/>
        </w:rPr>
        <w:t xml:space="preserve">19.2本合同未尽事宜，遵照《中华人民共和国民法典》有关条文执行。</w:t>
      </w:r>
      <w:r/>
    </w:p>
    <w:p>
      <w:pPr>
        <w:pStyle w:val="767"/>
        <w:ind w:firstLine="420"/>
        <w:spacing w:before="120" w:after="120" w:line="360" w:lineRule="auto"/>
        <w:rPr>
          <w:rFonts w:hint="eastAsia" w:hAnsi="宋体"/>
          <w:sz w:val="21"/>
        </w:rPr>
      </w:pPr>
      <w:r>
        <w:rPr>
          <w:rFonts w:hint="eastAsia" w:hAnsi="宋体"/>
          <w:sz w:val="21"/>
        </w:rPr>
        <w:t xml:space="preserve">19.3 本合同正本一式陆份，具有同等法律效力，甲方、乙方各执贰份，见证方及财政监管部门各执一份。</w:t>
      </w:r>
      <w:r/>
    </w:p>
    <w:p>
      <w:pPr>
        <w:pStyle w:val="767"/>
        <w:ind w:firstLine="400"/>
        <w:spacing w:line="480" w:lineRule="exact"/>
        <w:rPr>
          <w:rFonts w:hint="eastAsia" w:hAnsi="宋体"/>
          <w:sz w:val="21"/>
        </w:rPr>
      </w:pPr>
      <w:r>
        <w:rPr>
          <w:rFonts w:hint="eastAsia" w:asciiTheme="minorEastAsia" w:hAnsiTheme="minorEastAsia" w:eastAsiaTheme="minorEastAsia"/>
        </w:rPr>
        <w:t xml:space="preserve"> </w:t>
      </w:r>
      <w:r/>
    </w:p>
    <w:tbl>
      <w:tblPr>
        <w:tblStyle w:val="756"/>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2"/>
        <w:gridCol w:w="4237"/>
      </w:tblGrid>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甲方：</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乙方：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地址：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法定代表人或授权代表：</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联系电话：</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7"/>
              <w:spacing w:line="460" w:lineRule="exact"/>
              <w:rPr>
                <w:rFonts w:hint="eastAsia" w:hAnsi="宋体"/>
                <w:sz w:val="21"/>
                <w:szCs w:val="22"/>
              </w:rPr>
            </w:pPr>
            <w:r>
              <w:rPr>
                <w:rFonts w:hint="eastAsia" w:hAnsi="宋体"/>
                <w:sz w:val="21"/>
                <w:szCs w:val="22"/>
              </w:rPr>
              <w:t xml:space="preserve">日期：      年    月    日</w:t>
            </w:r>
            <w:r/>
          </w:p>
        </w:tc>
      </w:tr>
    </w:tbl>
    <w:p>
      <w:pPr>
        <w:pStyle w:val="767"/>
        <w:spacing w:line="460" w:lineRule="exact"/>
        <w:rPr>
          <w:rFonts w:hint="eastAsia" w:hAnsi="宋体"/>
          <w:sz w:val="21"/>
        </w:rPr>
      </w:pPr>
      <w:r>
        <w:rPr>
          <w:rFonts w:hint="eastAsia" w:hAnsi="宋体"/>
          <w:sz w:val="21"/>
        </w:rPr>
      </w:r>
      <w:r/>
    </w:p>
    <w:p>
      <w:pPr>
        <w:pStyle w:val="767"/>
        <w:spacing w:line="460" w:lineRule="exact"/>
        <w:rPr>
          <w:rFonts w:hint="eastAsia" w:hAnsi="宋体"/>
          <w:sz w:val="21"/>
        </w:rPr>
      </w:pPr>
      <w:r>
        <w:rPr>
          <w:rFonts w:hint="eastAsia" w:hAnsi="宋体"/>
          <w:sz w:val="21"/>
        </w:rPr>
      </w:r>
      <w:r/>
    </w:p>
    <w:p>
      <w:pPr>
        <w:pStyle w:val="767"/>
        <w:spacing w:line="460" w:lineRule="exact"/>
        <w:rPr>
          <w:rFonts w:hint="eastAsia" w:hAnsi="宋体"/>
          <w:sz w:val="21"/>
        </w:rPr>
      </w:pPr>
      <w:r>
        <w:rPr>
          <w:rFonts w:hint="eastAsia" w:hAnsi="宋体"/>
          <w:sz w:val="21"/>
        </w:rPr>
        <w:t xml:space="preserve">见证方：江苏鸿诚工程项目管理有限公司</w:t>
      </w:r>
      <w:r/>
    </w:p>
    <w:p>
      <w:pPr>
        <w:pStyle w:val="767"/>
        <w:spacing w:line="460" w:lineRule="exact"/>
        <w:rPr>
          <w:rFonts w:hint="eastAsia" w:hAnsi="宋体"/>
          <w:sz w:val="21"/>
        </w:rPr>
      </w:pPr>
      <w:r>
        <w:rPr>
          <w:rFonts w:hint="eastAsia" w:hAnsi="宋体"/>
          <w:sz w:val="21"/>
        </w:rPr>
      </w:r>
      <w:r/>
    </w:p>
    <w:p>
      <w:pPr>
        <w:pStyle w:val="767"/>
        <w:spacing w:line="460" w:lineRule="exact"/>
        <w:rPr>
          <w:rFonts w:hint="eastAsia" w:hAnsi="宋体"/>
          <w:sz w:val="21"/>
        </w:rPr>
      </w:pPr>
      <w:r>
        <w:rPr>
          <w:rFonts w:hint="eastAsia" w:hAnsi="宋体"/>
          <w:sz w:val="21"/>
        </w:rPr>
        <w:t xml:space="preserve">日期：     年   月   日</w:t>
      </w:r>
      <w:r/>
    </w:p>
    <w:p>
      <w:r>
        <w:br w:type="page" w:clear="all"/>
      </w:r>
      <w:r/>
    </w:p>
    <w:p>
      <w:pPr>
        <w:ind w:left="39"/>
        <w:spacing w:before="59"/>
        <w:pBdr>
          <w:top w:val="none" w:color="000000" w:sz="0" w:space="0"/>
          <w:left w:val="none" w:color="000000" w:sz="0" w:space="0"/>
          <w:bottom w:val="none" w:color="000000" w:sz="0" w:space="0"/>
          <w:right w:val="none" w:color="000000" w:sz="0" w:space="0"/>
        </w:pBdr>
      </w:pPr>
      <w:r>
        <w:rPr>
          <w:rFonts w:ascii="宋体" w:hAnsi="宋体" w:cs="宋体"/>
          <w:color w:val="000000"/>
          <w:spacing w:val="-12"/>
          <w:sz w:val="22"/>
        </w:rPr>
        <w:t xml:space="preserve">附件</w:t>
      </w:r>
      <w:r>
        <w:rPr>
          <w:rFonts w:hint="eastAsia" w:ascii="宋体" w:hAnsi="宋体" w:cs="宋体"/>
          <w:color w:val="000000"/>
          <w:spacing w:val="-27"/>
        </w:rPr>
        <w:t xml:space="preserve">1</w:t>
      </w:r>
      <w:r>
        <w:rPr>
          <w:rFonts w:ascii="宋体" w:hAnsi="宋体" w:cs="宋体"/>
          <w:color w:val="000000"/>
          <w:spacing w:val="-12"/>
        </w:rPr>
        <w:t xml:space="preserve">：</w:t>
      </w:r>
      <w:r/>
    </w:p>
    <w:p>
      <w:pPr>
        <w:jc w:val="center"/>
        <w:spacing w:line="360" w:lineRule="auto"/>
        <w:rPr>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
          <w:sz w:val="28"/>
          <w:szCs w:val="28"/>
        </w:rPr>
        <w:t xml:space="preserve">采购廉洁合同</w:t>
      </w:r>
      <w:r/>
    </w:p>
    <w:p>
      <w:pPr>
        <w:ind w:firstLine="432"/>
        <w:spacing w:line="360" w:lineRule="auto"/>
        <w:rPr>
          <w:rFonts w:hint="eastAsia" w:ascii="宋体" w:hAnsi="宋体" w:cs="宋体"/>
          <w:color w:val="000000"/>
          <w:spacing w:val="5"/>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甲方：</w:t>
      </w:r>
      <w:r>
        <w:rPr>
          <w:rFonts w:hint="eastAsia" w:ascii="宋体" w:hAnsi="宋体" w:cs="宋体"/>
          <w:color w:val="000000"/>
          <w:spacing w:val="-2"/>
          <w:sz w:val="22"/>
          <w:u w:val="single"/>
        </w:rPr>
        <w:t xml:space="preserve">                         </w:t>
      </w:r>
      <w:r/>
    </w:p>
    <w:p>
      <w:pPr>
        <w:ind w:firstLine="432"/>
        <w:spacing w:line="360" w:lineRule="auto"/>
        <w:rPr>
          <w:rFonts w:hint="eastAsia" w:ascii="宋体" w:hAnsi="宋体" w:cs="宋体"/>
          <w:color w:val="000000"/>
          <w:spacing w:val="-2"/>
          <w:sz w:val="22"/>
          <w:u w:val="singl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乙方：</w:t>
      </w:r>
      <w:r>
        <w:rPr>
          <w:rFonts w:hint="eastAsia" w:ascii="宋体" w:hAnsi="宋体" w:cs="宋体"/>
          <w:color w:val="000000"/>
          <w:spacing w:val="-2"/>
          <w:sz w:val="22"/>
          <w:u w:val="single"/>
        </w:rPr>
        <w:t xml:space="preserve">                         </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为保证甲乙双方全面、合法、正常地开展业务合作，防止各种违法、违纪、违规行为的</w:t>
      </w:r>
      <w:r>
        <w:rPr>
          <w:rFonts w:ascii="宋体" w:hAnsi="宋体" w:cs="宋体"/>
          <w:color w:val="000000"/>
          <w:spacing w:val="-2"/>
          <w:sz w:val="22"/>
        </w:rPr>
        <w:t xml:space="preserve">发生，根据国家和江苏省有关廉政建设法律、法</w:t>
      </w:r>
      <w:r>
        <w:rPr>
          <w:rFonts w:ascii="宋体" w:hAnsi="宋体" w:cs="宋体"/>
          <w:color w:val="000000"/>
          <w:spacing w:val="-3"/>
          <w:sz w:val="22"/>
        </w:rPr>
        <w:t xml:space="preserve">规和政策的规定，经友好协商决定，双方签</w:t>
      </w:r>
      <w:r>
        <w:rPr>
          <w:rFonts w:ascii="宋体" w:hAnsi="宋体" w:cs="宋体"/>
          <w:color w:val="000000"/>
          <w:spacing w:val="-2"/>
          <w:sz w:val="22"/>
        </w:rPr>
        <w:t xml:space="preserve">订本廉洁协议，明确双方权利和义务。凡在本协</w:t>
      </w:r>
      <w:r>
        <w:rPr>
          <w:rFonts w:ascii="宋体" w:hAnsi="宋体" w:cs="宋体"/>
          <w:color w:val="000000"/>
          <w:spacing w:val="-3"/>
          <w:sz w:val="22"/>
        </w:rPr>
        <w:t xml:space="preserve">议有效期内，甲乙双方在履行签订的采购类</w:t>
      </w:r>
      <w:r>
        <w:rPr>
          <w:rFonts w:ascii="宋体" w:hAnsi="宋体" w:cs="宋体"/>
          <w:color w:val="000000"/>
        </w:rPr>
        <w:t xml:space="preserve"> </w:t>
      </w:r>
      <w:r>
        <w:rPr>
          <w:rFonts w:ascii="宋体" w:hAnsi="宋体" w:cs="宋体"/>
          <w:color w:val="000000"/>
          <w:sz w:val="22"/>
        </w:rPr>
        <w:t xml:space="preserve">经济合同过程中违反本协议约定的条款，按本</w:t>
      </w:r>
      <w:r>
        <w:rPr>
          <w:rFonts w:ascii="宋体" w:hAnsi="宋体" w:cs="宋体"/>
          <w:color w:val="000000"/>
          <w:spacing w:val="-1"/>
          <w:sz w:val="22"/>
        </w:rPr>
        <w:t xml:space="preserve">协议约定追究违约责任，以资共同遵守。</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一、甲乙双方及其工作人员应当自觉遵守国家和江苏省有关廉政建设的法律、法规及有</w:t>
      </w:r>
      <w:r>
        <w:rPr>
          <w:rFonts w:ascii="宋体" w:hAnsi="宋体" w:cs="宋体"/>
          <w:color w:val="000000"/>
          <w:spacing w:val="-1"/>
          <w:sz w:val="22"/>
        </w:rPr>
        <w:t xml:space="preserve">关规定（以下简称“廉洁规定”）。</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二、甲方及其工作人员不得以任何形式向乙方及其工</w:t>
      </w:r>
      <w:r>
        <w:rPr>
          <w:rFonts w:ascii="宋体" w:hAnsi="宋体" w:cs="宋体"/>
          <w:color w:val="000000"/>
          <w:spacing w:val="-4"/>
          <w:sz w:val="22"/>
        </w:rPr>
        <w:t xml:space="preserve">作人员索要或收受各种名义的回扣、</w:t>
      </w:r>
      <w:r>
        <w:rPr>
          <w:rFonts w:ascii="宋体" w:hAnsi="宋体" w:cs="宋体"/>
          <w:color w:val="000000"/>
          <w:spacing w:val="-1"/>
          <w:sz w:val="22"/>
        </w:rPr>
        <w:t xml:space="preserve">手续费等好处费。</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三、甲方及其工作人员不得索要或收受乙方及其工作人员的礼金、有价证券和贵重物品</w:t>
      </w:r>
      <w:r>
        <w:rPr>
          <w:rFonts w:ascii="宋体" w:hAnsi="宋体" w:cs="宋体"/>
          <w:color w:val="000000"/>
          <w:spacing w:val="-1"/>
          <w:sz w:val="22"/>
        </w:rPr>
        <w:t xml:space="preserve">等礼物，不得向乙方报销任何应由个人支付的各种费用，不准借用供应商的钱物。</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四、甲方工作人员不得擅自参加任何可能影响公正履行职务的宴请和娱乐</w:t>
      </w:r>
      <w:r>
        <w:rPr>
          <w:rFonts w:ascii="宋体" w:hAnsi="宋体" w:cs="宋体"/>
          <w:color w:val="000000"/>
          <w:spacing w:val="-2"/>
          <w:sz w:val="22"/>
        </w:rPr>
        <w:t xml:space="preserve">活动。</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五、甲方工作人员不得要求或者接受乙方在其住房装修、婚丧嫁娶、亲属工作安排以及出国等方面提供的各种方便。</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六、甲方工作人员不得向乙方介绍亲属或者亲友（包括亲属或</w:t>
      </w:r>
      <w:r>
        <w:rPr>
          <w:rFonts w:ascii="宋体" w:hAnsi="宋体" w:cs="宋体"/>
          <w:color w:val="000000"/>
          <w:spacing w:val="-1"/>
          <w:sz w:val="22"/>
        </w:rPr>
        <w:t xml:space="preserve">者亲友开办的公司企业）从事与甲乙双方签订的采购等经济合同相关的事项。</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七、乙方工作人员不得以任何形式向甲方工作人员（含家属或者</w:t>
      </w:r>
      <w:r>
        <w:rPr>
          <w:rFonts w:ascii="宋体" w:hAnsi="宋体" w:cs="宋体"/>
          <w:color w:val="000000"/>
          <w:spacing w:val="-1"/>
          <w:sz w:val="22"/>
        </w:rPr>
        <w:t xml:space="preserve">亲友，下同）行贿。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八、乙方及其工作人员不得以考察、参观、洽谈业务、签订合同等的借口邀请甲方工作</w:t>
      </w:r>
      <w:r>
        <w:rPr>
          <w:rFonts w:ascii="宋体" w:hAnsi="宋体" w:cs="宋体"/>
          <w:color w:val="000000"/>
          <w:sz w:val="22"/>
        </w:rPr>
        <w:t xml:space="preserve">人员参加可能对合同履行有影响的宴请、外出旅游和各种娱乐消</w:t>
      </w:r>
      <w:r>
        <w:rPr>
          <w:rFonts w:ascii="宋体" w:hAnsi="宋体" w:cs="宋体"/>
          <w:color w:val="000000"/>
          <w:spacing w:val="-1"/>
          <w:sz w:val="22"/>
        </w:rPr>
        <w:t xml:space="preserve">费活动。</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九、乙方及其工作人员不得为甲方工作人员报销任何私人消费的费用。</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十、乙方及其工作人员不得为甲方工作人员购买、建造、装修、维修私人住房。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十一、乙方及其工作人员不得以任何名义向甲方工作人员提供挂名工资、红包、佣金报</w:t>
      </w:r>
      <w:r>
        <w:rPr>
          <w:rFonts w:ascii="宋体" w:hAnsi="宋体" w:cs="宋体"/>
          <w:color w:val="000000"/>
          <w:spacing w:val="-2"/>
          <w:sz w:val="22"/>
        </w:rPr>
        <w:t xml:space="preserve">酬、回扣和有价证券等。</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十二、乙方及其工作人员不得为甲方工作人员的婚丧嫁娶、家属或亲友的工作安排，及</w:t>
      </w:r>
      <w:r>
        <w:rPr>
          <w:rFonts w:ascii="宋体" w:hAnsi="宋体" w:cs="宋体"/>
          <w:color w:val="000000"/>
          <w:spacing w:val="-5"/>
          <w:sz w:val="22"/>
        </w:rPr>
        <w:t xml:space="preserve">出国出境提供方便。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十三、乙方及其工作人员不得为谋取不正当利益擅自与甲方工作人员就供应关系的各项</w:t>
      </w:r>
      <w:r>
        <w:rPr>
          <w:rFonts w:ascii="宋体" w:hAnsi="宋体" w:cs="宋体"/>
          <w:color w:val="000000"/>
          <w:spacing w:val="-1"/>
          <w:sz w:val="22"/>
        </w:rPr>
        <w:t xml:space="preserve">相关事项进行私下商谈或者达成默契。</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十四、若乙方及其工作人员有违反本协议行为的，甲方有权以书面通知的方式，全部或</w:t>
      </w:r>
      <w:r>
        <w:rPr>
          <w:rFonts w:ascii="宋体" w:hAnsi="宋体" w:cs="宋体"/>
          <w:color w:val="000000"/>
          <w:spacing w:val="-2"/>
          <w:sz w:val="22"/>
        </w:rPr>
        <w:t xml:space="preserve">部分解除双方之间签订的尚未履行完毕的采购</w:t>
      </w:r>
      <w:r>
        <w:rPr>
          <w:rFonts w:ascii="宋体" w:hAnsi="宋体" w:cs="宋体"/>
          <w:color w:val="000000"/>
          <w:spacing w:val="-3"/>
          <w:sz w:val="22"/>
        </w:rPr>
        <w:t xml:space="preserve">等经济合同，乙方因甲方解除合同产生的损失</w:t>
      </w:r>
      <w:r>
        <w:rPr>
          <w:rFonts w:ascii="宋体" w:hAnsi="宋体" w:cs="宋体"/>
          <w:color w:val="000000"/>
          <w:spacing w:val="-1"/>
          <w:sz w:val="22"/>
        </w:rPr>
        <w:t xml:space="preserve">由乙方自行承担，甲方因此遭受的损失由乙方负责赔偿。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甲方发现乙方其及工作人员违反本协议或采取不正当手段行贿</w:t>
      </w:r>
      <w:r>
        <w:rPr>
          <w:rFonts w:ascii="宋体" w:hAnsi="宋体" w:cs="宋体"/>
          <w:color w:val="000000"/>
          <w:spacing w:val="-4"/>
          <w:sz w:val="22"/>
        </w:rPr>
        <w:t xml:space="preserve">甲方工作人员，致使甲方</w:t>
      </w:r>
      <w:r>
        <w:rPr>
          <w:rFonts w:ascii="宋体" w:hAnsi="宋体" w:cs="宋体"/>
          <w:color w:val="000000"/>
          <w:spacing w:val="-1"/>
          <w:sz w:val="22"/>
        </w:rPr>
        <w:t xml:space="preserve">工作人员构成违纪或违法、犯罪的，甲方有权根据情节和所造成的后果采取以下相应措施：面谈或书面通知乙方整改、暂停业务往来、终止一切业务关系或将乙方列为不受欢迎单位。</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十五、乙方因违反廉洁规定的行为而获得的非法所得，应返还甲方。因乙方违反廉洁规</w:t>
      </w:r>
      <w:r>
        <w:rPr>
          <w:rFonts w:ascii="宋体" w:hAnsi="宋体" w:cs="宋体"/>
          <w:color w:val="000000"/>
          <w:sz w:val="22"/>
        </w:rPr>
        <w:t xml:space="preserve">定的行为给甲方造成经济损失的，乙方还应赔</w:t>
      </w:r>
      <w:r>
        <w:rPr>
          <w:rFonts w:ascii="宋体" w:hAnsi="宋体" w:cs="宋体"/>
          <w:color w:val="000000"/>
          <w:spacing w:val="-1"/>
          <w:sz w:val="22"/>
        </w:rPr>
        <w:t xml:space="preserve">偿甲方经济损失。</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十六、双方约定：本协议由甲、乙双方的纪检监察部门或主管单位负责监督实施，并对</w:t>
      </w:r>
      <w:r>
        <w:rPr>
          <w:rFonts w:ascii="宋体" w:hAnsi="宋体" w:cs="宋体"/>
          <w:color w:val="000000"/>
          <w:spacing w:val="-1"/>
          <w:sz w:val="22"/>
        </w:rPr>
        <w:t xml:space="preserve">本合同履行情况进行检查。</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十七、本协议作为采购合同的附件，与主合同具有同等法律效力。甲乙双方签署后立即</w:t>
      </w:r>
      <w:r>
        <w:rPr>
          <w:rFonts w:ascii="宋体" w:hAnsi="宋体" w:cs="宋体"/>
          <w:color w:val="000000"/>
          <w:spacing w:val="-9"/>
          <w:sz w:val="22"/>
        </w:rPr>
        <w:t xml:space="preserve">生效。</w:t>
      </w:r>
      <w:r/>
    </w:p>
    <w:p>
      <w:pPr>
        <w:ind w:firstLine="436"/>
        <w:jc w:val="righ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十八、本协议一式四份，由甲、乙双方各执一份，送交甲、乙双方的监督单位各一份。</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1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6"/>
          <w:sz w:val="22"/>
        </w:rPr>
        <w:t xml:space="preserve">甲方（盖章）：</w:t>
      </w:r>
      <w:r>
        <w:rPr>
          <w:rFonts w:ascii="宋体" w:hAnsi="宋体" w:cs="宋体"/>
          <w:color w:val="000000"/>
          <w:spacing w:val="1"/>
        </w:rPr>
        <w:t xml:space="preserve">             </w:t>
      </w:r>
      <w:r>
        <w:rPr>
          <w:rFonts w:ascii="宋体" w:hAnsi="宋体" w:cs="宋体"/>
          <w:color w:val="000000"/>
          <w:spacing w:val="-6"/>
          <w:sz w:val="22"/>
        </w:rPr>
        <w:t xml:space="preserve">乙方（盖章）：</w:t>
      </w:r>
      <w:r/>
    </w:p>
    <w:p>
      <w:pPr>
        <w:ind w:firstLine="440"/>
        <w:spacing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24"/>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2"/>
        </w:rPr>
        <w:t xml:space="preserve">甲方代表</w:t>
      </w:r>
      <w:r>
        <w:rPr>
          <w:rFonts w:ascii="宋体" w:hAnsi="宋体" w:cs="宋体"/>
          <w:color w:val="000000"/>
          <w:spacing w:val="-4"/>
          <w:sz w:val="22"/>
        </w:rPr>
        <w:t xml:space="preserve">（签名</w:t>
      </w:r>
      <w:r>
        <w:rPr>
          <w:rFonts w:ascii="宋体" w:hAnsi="宋体" w:cs="宋体"/>
          <w:color w:val="000000"/>
          <w:spacing w:val="-2"/>
          <w:sz w:val="22"/>
        </w:rPr>
        <w:t xml:space="preserve">）：</w:t>
      </w:r>
      <w:r>
        <w:rPr>
          <w:rFonts w:ascii="宋体" w:hAnsi="宋体" w:cs="宋体"/>
          <w:color w:val="000000"/>
          <w:spacing w:val="2"/>
        </w:rPr>
        <w:t xml:space="preserve">          </w:t>
      </w:r>
      <w:r>
        <w:rPr>
          <w:rFonts w:hint="eastAsia" w:ascii="宋体" w:hAnsi="宋体" w:cs="宋体"/>
          <w:color w:val="000000"/>
          <w:spacing w:val="2"/>
        </w:rPr>
        <w:t xml:space="preserve"> 乙方</w:t>
      </w:r>
      <w:r>
        <w:rPr>
          <w:rFonts w:hint="eastAsia" w:ascii="宋体" w:hAnsi="宋体" w:cs="宋体"/>
          <w:color w:val="000000"/>
          <w:spacing w:val="-4"/>
          <w:sz w:val="22"/>
        </w:rPr>
        <w:t xml:space="preserve">代表</w:t>
      </w:r>
      <w:r>
        <w:rPr>
          <w:rFonts w:ascii="宋体" w:hAnsi="宋体" w:cs="宋体"/>
          <w:color w:val="000000"/>
          <w:spacing w:val="-4"/>
          <w:sz w:val="22"/>
        </w:rPr>
        <w:t xml:space="preserve">（签名</w:t>
      </w:r>
      <w:r>
        <w:rPr>
          <w:rFonts w:ascii="宋体" w:hAnsi="宋体" w:cs="宋体"/>
          <w:color w:val="000000"/>
          <w:spacing w:val="-2"/>
          <w:sz w:val="22"/>
        </w:rPr>
        <w:t xml:space="preserve">）：</w:t>
      </w:r>
      <w:r/>
    </w:p>
    <w:p>
      <w:pPr>
        <w:ind w:firstLine="440"/>
        <w:spacing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签订地点：</w:t>
      </w:r>
      <w:r>
        <w:rPr>
          <w:rFonts w:ascii="宋体" w:hAnsi="宋体" w:cs="宋体"/>
          <w:color w:val="000000"/>
          <w:spacing w:val="-1"/>
        </w:rPr>
        <w:t xml:space="preserve">               </w:t>
      </w:r>
      <w:r>
        <w:rPr>
          <w:rFonts w:ascii="宋体" w:hAnsi="宋体" w:cs="宋体"/>
          <w:color w:val="000000"/>
          <w:spacing w:val="-1"/>
          <w:sz w:val="22"/>
        </w:rPr>
        <w:t xml:space="preserve">签订日期：</w:t>
      </w:r>
      <w:r>
        <w:rPr>
          <w:rFonts w:hint="eastAsia" w:ascii="宋体" w:hAnsi="宋体" w:cs="宋体"/>
          <w:color w:val="000000"/>
          <w:spacing w:val="-1"/>
          <w:sz w:val="22"/>
        </w:rPr>
        <w:t xml:space="preserve">    </w:t>
      </w:r>
      <w:r>
        <w:rPr>
          <w:rFonts w:ascii="宋体" w:hAnsi="宋体" w:cs="宋体"/>
          <w:color w:val="000000"/>
          <w:spacing w:val="-1"/>
          <w:sz w:val="22"/>
        </w:rPr>
        <w:t xml:space="preserve">年</w:t>
      </w:r>
      <w:r>
        <w:rPr>
          <w:rFonts w:ascii="宋体" w:hAnsi="宋体" w:cs="宋体"/>
          <w:color w:val="000000"/>
          <w:spacing w:val="16"/>
        </w:rPr>
        <w:t xml:space="preserve"> </w:t>
      </w:r>
      <w:r>
        <w:rPr>
          <w:rFonts w:ascii="宋体" w:hAnsi="宋体" w:cs="宋体"/>
          <w:color w:val="000000"/>
          <w:spacing w:val="-1"/>
          <w:sz w:val="22"/>
        </w:rPr>
        <w:t xml:space="preserve">月</w:t>
      </w:r>
      <w:r>
        <w:rPr>
          <w:rFonts w:ascii="宋体" w:hAnsi="宋体" w:cs="宋体"/>
          <w:color w:val="000000"/>
          <w:spacing w:val="22"/>
        </w:rPr>
        <w:t xml:space="preserve"> </w:t>
      </w:r>
      <w:r>
        <w:rPr>
          <w:rFonts w:ascii="宋体" w:hAnsi="宋体" w:cs="宋体"/>
          <w:color w:val="000000"/>
          <w:spacing w:val="-1"/>
          <w:sz w:val="22"/>
        </w:rPr>
        <w:t xml:space="preserve">日</w:t>
      </w:r>
      <w:r/>
    </w:p>
    <w:p>
      <w:pPr>
        <w:pBdr>
          <w:top w:val="none" w:color="000000" w:sz="0" w:space="0"/>
          <w:left w:val="none" w:color="000000" w:sz="0" w:space="0"/>
          <w:bottom w:val="none" w:color="000000" w:sz="0" w:space="0"/>
          <w:right w:val="none" w:color="000000" w:sz="0" w:space="0"/>
        </w:pBdr>
      </w:pPr>
      <w:r>
        <w:br w:type="page" w:clear="all"/>
      </w:r>
      <w:bookmarkEnd w:id="53"/>
      <w:r/>
    </w:p>
    <w:p>
      <w:pPr>
        <w:pStyle w:val="746"/>
        <w:jc w:val="center"/>
        <w:spacing w:before="0" w:after="0" w:line="360" w:lineRule="auto"/>
        <w:rPr>
          <w:rFonts w:hint="eastAsia" w:ascii="宋体" w:hAnsi="宋体"/>
          <w:sz w:val="36"/>
          <w:szCs w:val="36"/>
        </w:rPr>
      </w:pPr>
      <w:r/>
      <w:bookmarkStart w:id="54" w:name="_Toc21488"/>
      <w:r>
        <w:rPr>
          <w:rFonts w:hint="eastAsia" w:ascii="宋体" w:hAnsi="宋体"/>
          <w:sz w:val="36"/>
          <w:szCs w:val="36"/>
        </w:rPr>
        <w:t xml:space="preserve">第四章 项目需求</w:t>
      </w:r>
      <w:bookmarkEnd w:id="54"/>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ascii="Times New Roman" w:hAnsi="Times New Roman"/>
          <w:b/>
          <w:bCs/>
          <w:sz w:val="24"/>
          <w:szCs w:val="24"/>
          <w:highlight w:val="yellow"/>
        </w:rPr>
      </w:pPr>
      <w:r>
        <w:rPr>
          <w:rFonts w:ascii="Times New Roman" w:hAnsi="Times New Roman"/>
          <w:b/>
          <w:bCs/>
          <w:sz w:val="24"/>
          <w:szCs w:val="24"/>
          <w:highlight w:val="yellow"/>
        </w:rPr>
      </w:r>
      <w:r/>
    </w:p>
    <w:p>
      <w:pPr>
        <w:jc w:val="center"/>
        <w:spacing w:line="400" w:lineRule="exact"/>
        <w:rPr>
          <w:rFonts w:hint="eastAsia" w:ascii="宋体" w:hAnsi="宋体" w:cs="宋体"/>
          <w:b/>
          <w:sz w:val="24"/>
          <w:szCs w:val="24"/>
        </w:rPr>
      </w:pPr>
      <w:r/>
      <w:bookmarkStart w:id="55" w:name="_Toc55204181"/>
      <w:r>
        <w:rPr>
          <w:rFonts w:hint="eastAsia" w:ascii="宋体" w:hAnsi="宋体" w:cs="宋体"/>
          <w:b/>
          <w:sz w:val="24"/>
          <w:szCs w:val="24"/>
        </w:rPr>
        <w:t xml:space="preserve">采购标的对应的中小企业划分标准所属行业一览表</w:t>
      </w:r>
      <w:r/>
    </w:p>
    <w:p>
      <w:pPr>
        <w:spacing w:line="400" w:lineRule="exact"/>
        <w:rPr>
          <w:rFonts w:hint="eastAsia" w:ascii="宋体" w:hAnsi="宋体" w:cs="宋体"/>
          <w:b/>
          <w:bCs/>
          <w:szCs w:val="21"/>
        </w:rPr>
      </w:pPr>
      <w:r>
        <w:rPr>
          <w:rFonts w:hint="eastAsia" w:ascii="宋体" w:hAnsi="宋体" w:cs="宋体"/>
          <w:b/>
          <w:bCs/>
          <w:szCs w:val="21"/>
        </w:rPr>
      </w:r>
      <w:r/>
    </w:p>
    <w:tbl>
      <w:tblPr>
        <w:tblStyle w:val="756"/>
        <w:tblW w:w="83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676"/>
        <w:gridCol w:w="3823"/>
      </w:tblGrid>
      <w:tr>
        <w:trPr>
          <w:cantSplit/>
          <w:jc w:val="center"/>
          <w:trHeight w:val="5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对应中小企业划分标准所属行业</w:t>
            </w:r>
            <w:r/>
          </w:p>
        </w:tc>
      </w:tr>
      <w:tr>
        <w:trPr>
          <w:cantSplit/>
          <w:jc w:val="center"/>
          <w:trHeight w:val="63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全省统一医保信息系统运维管理</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szCs w:val="21"/>
              </w:rPr>
              <w:t xml:space="preserve">软件和信息技术服务业</w:t>
            </w:r>
            <w:r/>
          </w:p>
        </w:tc>
      </w:tr>
    </w:tbl>
    <w:p>
      <w:pPr>
        <w:ind w:firstLine="422"/>
        <w:spacing w:line="360" w:lineRule="auto"/>
        <w:rPr>
          <w:b/>
        </w:rPr>
      </w:pPr>
      <w:r/>
      <w:bookmarkStart w:id="56" w:name="_Toc479757211"/>
      <w:r/>
      <w:bookmarkStart w:id="57" w:name="_Toc462564139"/>
      <w:r/>
      <w:bookmarkStart w:id="58" w:name="_Toc49090575"/>
      <w:r/>
      <w:bookmarkStart w:id="59" w:name="_Toc26554093"/>
      <w:r>
        <w:rPr>
          <w:b/>
        </w:rPr>
        <w:t xml:space="preserve">一、运维服务建设原则及范围</w:t>
      </w:r>
      <w:r/>
    </w:p>
    <w:p>
      <w:pPr>
        <w:ind w:firstLine="422"/>
        <w:spacing w:line="360" w:lineRule="auto"/>
        <w:rPr>
          <w:b/>
        </w:rPr>
      </w:pPr>
      <w:r>
        <w:rPr>
          <w:rFonts w:hint="eastAsia"/>
          <w:b/>
        </w:rPr>
        <w:t xml:space="preserve">（一）运维服务原则</w:t>
      </w:r>
      <w:r/>
    </w:p>
    <w:p>
      <w:pPr>
        <w:ind w:firstLine="420"/>
        <w:spacing w:line="360" w:lineRule="auto"/>
      </w:pPr>
      <w:r>
        <w:rPr>
          <w:rFonts w:hint="eastAsia"/>
        </w:rPr>
        <w:t xml:space="preserve">数据完善与应用需求拓展类的应经省医保局审核同意后按照扬州市医疗保障信息平台运维管理相关制度与流程开展。其他不涉及数据完善及系统改造类的需求，按照扬州市医疗保障信息平台运维管理相关制度与流程开展。</w:t>
      </w:r>
      <w:r/>
    </w:p>
    <w:p>
      <w:pPr>
        <w:ind w:firstLine="422"/>
        <w:spacing w:line="360" w:lineRule="auto"/>
        <w:rPr>
          <w:b/>
        </w:rPr>
      </w:pPr>
      <w:r>
        <w:rPr>
          <w:rFonts w:hint="eastAsia"/>
          <w:b/>
        </w:rPr>
        <w:t xml:space="preserve">（二）运维服务内容及服务范围</w:t>
      </w:r>
      <w:r/>
    </w:p>
    <w:p>
      <w:pPr>
        <w:ind w:firstLine="420"/>
        <w:spacing w:line="360" w:lineRule="auto"/>
        <w:rPr>
          <w:rFonts w:hint="eastAsia" w:ascii="宋体" w:hAnsi="宋体" w:cs="宋体"/>
        </w:rPr>
      </w:pPr>
      <w:r>
        <w:rPr>
          <w:rFonts w:hint="eastAsia" w:ascii="宋体" w:hAnsi="宋体" w:cs="宋体"/>
        </w:rPr>
        <w:t xml:space="preserve">1、基础信息管理运维</w:t>
      </w:r>
      <w:r/>
    </w:p>
    <w:p>
      <w:pPr>
        <w:ind w:firstLine="420"/>
        <w:spacing w:line="360" w:lineRule="auto"/>
      </w:pPr>
      <w:r>
        <w:rPr>
          <w:rFonts w:hint="eastAsia" w:ascii="宋体" w:hAnsi="宋体" w:cs="宋体"/>
        </w:rPr>
        <w:t xml:space="preserve">按照基础信息全国统一管理原则</w:t>
      </w:r>
      <w:r>
        <w:rPr>
          <w:rFonts w:hint="eastAsia"/>
        </w:rPr>
        <w:t xml:space="preserve">，实现对组织机构、全市参保人员、医疗救助对象、医保药品、耗材和医疗服务项目、医保病种编码、专家库等医疗保障业务基础数据的统一汇聚和动态更新，根据紧密型城市医疗集团、县域医共体高质量发展等项目需要进行本地化基础信息管理。主要功能包括：目录信息管理、人员信息查询、机构信息查询、人员管理、专家库管理、组织机构管理、医保区划管理。</w:t>
      </w:r>
      <w:r/>
    </w:p>
    <w:tbl>
      <w:tblPr>
        <w:tblStyle w:val="787"/>
        <w:tblW w:w="88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4"/>
        <w:gridCol w:w="2303"/>
        <w:gridCol w:w="4185"/>
      </w:tblGrid>
      <w:tr>
        <w:trPr>
          <w:jc w:val="center"/>
        </w:trPr>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pPr>
            <w:r>
              <w:t xml:space="preserve">序号</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1444" w:type="dxa"/>
            <w:vAlign w:val="center"/>
            <w:textDirection w:val="lrTb"/>
            <w:noWrap w:val="false"/>
          </w:tcPr>
          <w:p>
            <w:pPr>
              <w:spacing w:line="360" w:lineRule="auto"/>
            </w:pPr>
            <w:r>
              <w:t xml:space="preserve">一级功能模块</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textDirection w:val="lrTb"/>
            <w:noWrap w:val="false"/>
          </w:tcPr>
          <w:p>
            <w:pPr>
              <w:spacing w:line="360" w:lineRule="auto"/>
            </w:pPr>
            <w:r>
              <w:t xml:space="preserve">二级功能模块</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vAlign w:val="center"/>
            <w:textDirection w:val="lrTb"/>
            <w:noWrap w:val="false"/>
          </w:tcPr>
          <w:p>
            <w:pPr>
              <w:spacing w:line="360" w:lineRule="auto"/>
            </w:pPr>
            <w:r>
              <w:t xml:space="preserve">三级功能模块</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1444" w:type="dxa"/>
            <w:vAlign w:val="center"/>
            <w:vMerge w:val="restart"/>
            <w:textDirection w:val="lrTb"/>
            <w:noWrap w:val="false"/>
          </w:tcPr>
          <w:p>
            <w:pPr>
              <w:spacing w:line="360" w:lineRule="auto"/>
            </w:pPr>
            <w:r>
              <w:t xml:space="preserve">基本信息管理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目录信息管理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疾病诊断信息运维管理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按病种结算病种目录运维管理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门慢门特病种目录运维管理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手术操作信息运维管理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日间手术治疗病种目录运维管理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药品目录信息运维管理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医用耗材目录信息运维管理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医疗服务项目信息运维管理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人员信息查询</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医保医师信息运维管理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医保护士信息运维管理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医保药师信息运维管理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医保经办人员运维管理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机构信息查询</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医保经办机构信息运维管理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定点零售药店信息运维管理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定点医疗机构信息运维管理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人员管理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人员基本信息管理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人员身份属性信息管理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医保医技人员信息管理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医疗救助对象管理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专家库管理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专家基本信息管理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专家申报管理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专家抽取活动管理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专家退出管理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专家消息通知</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组织机构管理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单位基础信息管理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配送企业信息管理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基层组织管理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单位证照信息管理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医保区划管理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医保区划查询</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医保区划维护</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医保区划比对</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医保区划与险种关系管理</w:t>
            </w:r>
            <w:r/>
          </w:p>
        </w:tc>
      </w:tr>
    </w:tbl>
    <w:p>
      <w:pPr>
        <w:ind w:firstLine="420"/>
        <w:spacing w:line="360" w:lineRule="auto"/>
        <w:rPr>
          <w:rFonts w:hint="eastAsia" w:ascii="宋体" w:hAnsi="宋体" w:cs="宋体"/>
        </w:rPr>
      </w:pPr>
      <w:r>
        <w:rPr>
          <w:rFonts w:hint="eastAsia" w:ascii="宋体" w:hAnsi="宋体" w:cs="宋体"/>
        </w:rPr>
        <w:t xml:space="preserve">2、医保经办核心业务运维</w:t>
      </w:r>
      <w:r/>
    </w:p>
    <w:p>
      <w:pPr>
        <w:ind w:firstLine="420"/>
        <w:spacing w:line="360" w:lineRule="auto"/>
        <w:rPr>
          <w:rFonts w:hint="eastAsia" w:ascii="宋体" w:hAnsi="宋体" w:cs="宋体"/>
        </w:rPr>
      </w:pPr>
      <w:r>
        <w:rPr>
          <w:rFonts w:hint="eastAsia" w:ascii="宋体" w:hAnsi="宋体" w:cs="宋体"/>
        </w:rPr>
        <w:t xml:space="preserve">医保经办核心业务是核心业务经办建设中的核心内容，本项目运维内容既要负责将省局相关业务模块参数在本地落地，运维还要充分考虑了扬州差异化的政策，要按照《江苏省医疗保障信息平台运维管理办法（试行）》协助采购方完成</w:t>
      </w:r>
      <w:r>
        <w:rPr>
          <w:rFonts w:hint="eastAsia" w:ascii="宋体" w:hAnsi="宋体" w:cs="宋体"/>
        </w:rPr>
        <w:t xml:space="preserve">市局运维管理职责。要负责协助定点医药机构在实时结算中出现的报错，指导定点医药机构与中心端进行接口对接，支持公立医院改革与高质量发展项目信息化对接需求。实现对参保单位、人员进行参保、备案及个人待遇资格、个人就医即时结算、按病种付费、分级诊疗体系引、医共体高质量发展等医保业务的信息化支撑。主要功能包括：参保管理、缴费管理、个人账户管理、个人待遇申报管理、个人待遇管理、定点协议管理、审核监管处罚、定点机构结算管理、决策树政策规则管理、政策参数管理、医疗救助管理、公务员补充报销、医保目录业务属性信息维护、统一受理。</w:t>
      </w:r>
      <w:r/>
    </w:p>
    <w:tbl>
      <w:tblPr>
        <w:tblStyle w:val="787"/>
        <w:tblW w:w="91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588"/>
        <w:gridCol w:w="2205"/>
        <w:gridCol w:w="4547"/>
      </w:tblGrid>
      <w:tr>
        <w:trPr>
          <w:jc w:val="center"/>
          <w:trHeight w:val="290"/>
        </w:trPr>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spacing w:line="360" w:lineRule="auto"/>
            </w:pPr>
            <w:r>
              <w:t xml:space="preserve">一级功能模块</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二级功能模块</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三级功能模块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参保管理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参保登记管理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职工参保登记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参保单位管理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单位缴费状态变更</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单位合并</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单位分户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单位注销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单位分支机构管理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职工参保人员管理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参保人员暂停缴费</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灵活就业人员中断缴费</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参保人员信息维护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居民参保人员管理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城乡居民特殊身份登记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城乡居民批量新参保</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城乡居民跨区域流动</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城乡居民暂停参保登记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人员多号合并</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人员特殊身份认定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医疗视同缴费年限认定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在职转退休</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在职转退休（老人老办法）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人员终止参保</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参保缴费工资管理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缴费工资申报核定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缴费工资变更核定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社平工资启用</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关系转移管理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基本医疗保险转入申请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基本医疗保险转出</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单位应收核定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用人单位统一应收核定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单位补收核定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统筹区差额补退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单位欠费核销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欠费补缴</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医疗保险费返还/核销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灵活就业人员医疗保险费缴纳</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灵活就业人员代扣核定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人员缴费明细录入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医保退休不满足年限一次性缴纳</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医保退休不满足年限一次性缴纳（老人老办法）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利息滞纳金减免认定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单位缓缴认定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基金征集管理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医疗保险费缴费单据生成</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医疗保险费缴费单据撤销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医疗保险费收入登账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医疗保险费支出登账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拨付计划生成</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城乡居民缴费管理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居民缴费核定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居民医疗保险费返还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居民医疗保险费缴费单据撤销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批量居民缴费核定</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居民医疗保险费收入登账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税务全责征收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特殊缴费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税务退款申请信息审核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个人账户管理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个人账户收入管理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税务全责人员账户划入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单位退休人员划账户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灵活就业退休人员划账户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个人账户注入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个人账户预划</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个人账户支付管理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个人账户支付管理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个人账户返还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个人账户返还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个人账户结息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个人账户结息</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个人账户年度结转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个人账户年度结转</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个人账户做实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个人账户做实</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个人账户清退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个人账户清退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账户共济授权管理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账户共济授权管理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个人待遇申报管理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个人待遇申报审批管理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门慢门特登记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门诊两病病种</w:t>
            </w:r>
            <w:r>
              <w:t xml:space="preserve">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意外伤害登记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家庭病床登记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家庭医生签约登记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市内转诊转院登记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市</w:t>
            </w:r>
            <w:r>
              <w:rPr>
                <w:rFonts w:hint="eastAsia"/>
              </w:rPr>
              <w:t xml:space="preserve">外</w:t>
            </w:r>
            <w:r>
              <w:t xml:space="preserve">转诊转院登记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异地</w:t>
            </w:r>
            <w:r>
              <w:rPr>
                <w:rFonts w:hint="eastAsia"/>
              </w:rPr>
              <w:t xml:space="preserve">就医</w:t>
            </w:r>
            <w:r>
              <w:t xml:space="preserve">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国谈药双通道登记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个人待遇管理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个人待遇计算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个人待遇计算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个人医保待遇资格管理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个人医保待遇资格管理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个人待遇结算管理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个人零星报销明细录入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费用明细批量录入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个人零星报销结算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零星二次补差报销管理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年度内二次报销管理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个人零星报销单据打印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生育待遇管理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生育医疗费用报销登记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生育医疗费用报销核定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生育津贴管理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生育津贴待遇批量核定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定点协议管理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定点协议管理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定点医药机构服务协议管理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定点医药机构银行账户管理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定点医药机构开通服务管理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定点医药机构暂停/终止服务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定点医药机构属性管理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医师信息管理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医师暂停/终止服务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定点医疗机构科室管理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科室暂停/终止服务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定点医药机构目录匹配</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审核监管处罚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审核监管处罚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白</w:t>
            </w:r>
            <w:r>
              <w:t xml:space="preserve">名单管理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个人待遇暂停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个人待遇恢复</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定点机构结算管理</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对账管理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总账对账</w:t>
            </w:r>
            <w:r>
              <w:rPr>
                <w:rFonts w:hint="eastAsia"/>
              </w:rPr>
              <w:t xml:space="preserve">月结果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left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总账对账</w:t>
            </w:r>
            <w:r>
              <w:rPr>
                <w:rFonts w:hint="eastAsia"/>
              </w:rPr>
              <w:t xml:space="preserve">日结果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对账状态查询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结算</w:t>
            </w:r>
            <w:r>
              <w:rPr>
                <w:rFonts w:hint="eastAsia"/>
              </w:rPr>
              <w:t xml:space="preserve">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定点月度数据固化</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定点月度结算管理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异地定点月度数据固化</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异地定点月度结算管理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drg数据导入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基金扣款查询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生成拨付单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决策树政策规则管理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决策树政策规则管理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规则基本信息管理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规则输入指标管理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规则输出指标管理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规则查询指标管理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规则分支管理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政策参数管理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政策参数管理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系统参数管理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医疗待遇参数管理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月结算参数管理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日间手术业务信息维护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业务检查控制参数管理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医保按病种结算业务属性参数管理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医疗救助管理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医疗救助人员管理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医疗救助人员登记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医疗救助人员登记审核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报销管理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医疗救助结算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医疗救助结算单打印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公务员补充报销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公务员补充报销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公务员补充保险报销手工支付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jc w:val="left"/>
              <w:spacing w:line="360" w:lineRule="auto"/>
            </w:pPr>
            <w:r>
              <w:t xml:space="preserve">医保目录业务属性信息维护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医保目录业务属性信息维护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药品目录业务属性信息维护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医疗服务项目业务属性信息维护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医用耗材业务属性信息维护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统一受理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统一受理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业务采集与受理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智能引导</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统一业务受理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业务受理查询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业务事项维护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业务事项材料清单维护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通用受理</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3、定点医药机构接口管理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提供协议管理、接口管理、在线测试验证管理、接入管理等功能，确保基础信息实时共享，两定机构将药店结算、门急诊结算、住院结算等医保服务信息实时上传给医疗保障信息平台，两定机构将医保结算清单、自费病人就医信息、住院医嘱信息、电子病历信息等定时上传给医疗保障信息平台，两定机构将面向互联网业务的处方外购信息、线上支付信息等实时上传给医疗保障信息平台。</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做好全市定点医药机构“统一版本”接口管理，版本混乱不仅会带来应用系统无法访问、测试验证工作量激增等问题，还会存在数据隐患，严重影响医疗保障基金安全。主要包括版本管理和变更管理两部分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（3）对数据标准化进行校验</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据标准管理模块包括标准管理、元数据管理、标准分类管理和标准执行定期和实时检测，实现对全省所有统一标准建设的信息系统进行分析和监测，保障所有业务信息系统基于同一标准开发实施，通过对标准规范、元数据的统一配置，对各业务系统的信息化结构进行统一检测和定期检测，全面监控和管理全市信息化建设过程中的标准化执行情况。</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（4）与卫健部门进行数据共享</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横向与卫健部门建立外部接口，并提供接口接入规范。支持公立医院改革和高质量项目的数据对接需求。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4、医保结算清单上传管理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医保结算清单是定点医疗机构向医保部门申请费用结算时提交的数据清单，涉及医保结算信息、基金支付信息、门诊慢特病诊断信息、住院诊断信息、收费项目信息、手术操作信息、重症监护信息。它既是规范医保结算流程、提高结算效率的基础单据，也是推进支付方式改革顺利落地的重要抓手。针对DIP付费，结算清单编码填写质量直接决定了分组的准确性，误用无效诊断编码或手术操作编码、基本信息上传缺项等都会影响入组结果，进而导致医疗机构无法获得合理的医保支付费用。</w:t>
      </w:r>
      <w:r/>
    </w:p>
    <w:tbl>
      <w:tblPr>
        <w:tblStyle w:val="787"/>
        <w:tblW w:w="849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627"/>
        <w:gridCol w:w="1716"/>
        <w:gridCol w:w="4345"/>
      </w:tblGrid>
      <w:tr>
        <w:trPr>
          <w:jc w:val="cente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7"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医疗保障基金结算清单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6"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结算清单上传接口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4101A医疗保障基金结算清单信息上传（新）</w:t>
            </w:r>
            <w:r/>
          </w:p>
        </w:tc>
      </w:tr>
      <w:tr>
        <w:trPr>
          <w:jc w:val="cente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62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716"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4102医疗保障基金结算清单信息状态修改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62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716"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4103医疗保障基金结算清单信息查询</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5、业务财务一体化系统运维</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务财务一体化系统运维内容包括做好医保核心业务系统与财务系统对接，确保医保核心业务系统侧各项业务功能和业务数据准确发送至财务系统，能够完整、及时、准确获取财务系统有关数据，并在医保核心业务系统中进行展示、标识和业务关联等。具体包括基金财务支付、业财对接管理、综合查询等。</w:t>
      </w:r>
      <w:r/>
    </w:p>
    <w:tbl>
      <w:tblPr>
        <w:tblStyle w:val="787"/>
        <w:tblW w:w="8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77"/>
        <w:gridCol w:w="2450"/>
        <w:gridCol w:w="3953"/>
      </w:tblGrid>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基金财务支付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基金财务支付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生成支付计划</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财务审核</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财务复核</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银行回盘</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财务记账</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资金拨付</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业财对接管理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非统筹基金推送财务</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统筹基金推送财务</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月结数据发送财务（统筹）</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月结数据发送财务（非统筹）</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报销类待遇追回</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未汇总数据查询</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银行信息修改（月结）</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修改银行信息</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单据管理（非统筹汇总）</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即时结算发送财务-省版</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拨付明细查询</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拨付汇总查询</w:t>
            </w:r>
            <w:r/>
          </w:p>
        </w:tc>
      </w:tr>
      <w:tr>
        <w:trPr>
          <w:jc w:val="center"/>
          <w:trHeight w:val="4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拨付进度查询（扬州月结）</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6、医保码、追溯码运维</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（1）配合推进医保码应用和问题解决</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配合解决医保码的实际应用中的各类问题，支持医保码与卫健电子健康卡的兼容互认。积极探索推进医保电子凭证在线上线下就医购药等领域中的应用，不断丰富应用场景，在所有需要身份核验、进行医保结算的场景，均支持使用医保码办理相关业务，实现医保码在就医购药全流程的应用。</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（2）配合推进追溯码应用和问题解决</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配合解决追溯码的实际应用中的各类问题，推进药品在使用过程追溯和药品追潮码在医疗保障和工伤保险领域的全流程、全量采集和全场景应用，并逐步实现全部医药机构药品追湖码采集应用全覆盖，推动“三医”联动改革贯通协同，更好地保障群众获得安全高效的医药服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7、个性化功能模块开发</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支持公立医院改革和高质量发展项目与医保对接项目的开发，支持公立医院改革和高质量发展项目与医保对接项目的开发，支持医保改革新增政策与政策调整对医保经办业务核心系统的开发，遵循《江苏省医疗保障信息平台统一应用系统需求管理办法》，根据各类项目的实际需求进行个性化功能开发，确保各项业务创新能够与全省统一医保信息系统进行业务对接和数据共享。能够根据本地政策调整，报省医保局审批通过后，由服务商根据需求落实解决，至少包括医保征缴待遇、医疗救助、医保结算清单上传、医疗服务价格动态调整和业务财务一体化扬州本地化改造开发。</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二、运维服务内容及问题处理规范</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（一）服务内容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为保证用户信息系统的各类业务应用系统的可靠、高效、持续、安全运行，需要实时对系统进行维护。所有运维工作都需在医保局指定部门确认的情况下进行，运维内容包括不限于以下部分：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1、运行服务类。提供本市医保应用系统的运行服务，确保本市应用系统现有功能、接口和服务能满足实际工作需要，及时改正系统使用过程中的缺陷。</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2、应用拓展类。根据实际需求，按照相关技术要求和标准规范，在规定时间节点内对本市医保应用系统进行应用拓展，并纳入统一运维管理。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3、应用保障类。包括但不限于如下内容：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（1）提供相关技术及业务咨询，根据工作需要，统筹安排和组织开展技术培训和应用培训。</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协助开展网络故障排查、性能评估与调优等相关基础设施环境的维保工作，提出在正常条件下改进系统性能的各项建议，包括系统资源分配与效率改进建议、软件配置规划和性能优化建议、系统容量预测建议等。</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（3）根据需求的变化，对有关软件不涉及到软件架构的问题及时调整、更新、升级。</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（4）重保服务：遇重要业务上线、重要节庆日、重大活动开展等重要时间节点，根据现场重大保障服务要求，提前制定保障方案和风险应急预案，提供24 小时无间断服务，确保系统稳定运行、系统故障及时排解。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（5）应急保障：建立完善的应急机制和应急预案以满足业务持续性要求，确保系统稳定运行、系统故障及时排解。</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（二）运维问题处理规范</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为规范问题的处理过程，特对问题处理的不同阶段进行描述，以保障整个过程的安全可控。在保障系统平稳运行基础上，明确各方工作职责。对运维流程进行规范化和流程化管理，主要包括问题生效、问题反馈、补丁更新、问题关闭几部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工单管理系统。投标人应提供一套运维工单管理系统，对实现运维工单的电子化管理。该系统应当记录运维工单处理过程中的有关信息，包括工单生成时间、处理时间、完成时间等。该系统应当建立工单逐级审批处理流程，包括工单申请、县级管理员审核、市级管理员审核等。</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三、运维工作数据安全管理要求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建立合适的信息安全和数据安全管理组织框架，以保证在组织内部开展和控制信息安全的实施。对于所有的系统更改，包括硬件的更换、软件系统更新、应用系统的变更、组织和人员的变动等等，都要有明确的运维规范来指导安全策略的调整，对涉及包括个人隐私在内的数据安全进行有效管理。维持本项目的整体安全性，避免由于更改的随意性、任意性和其他风险因素导致扬州市医疗保障信息系统的安全水平被破坏。</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四、运维服务团队及要求</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（一）运维服务人员要求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本项目运维服务由远程服务和驻场服务组成，其中驻场运维工程师不少于6名。</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人员应具备以下条件：</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驻场运维工程师应为投标人及其全资子公司、控股子公司正式员工，驻场人员发生变动的应提前一个月书面告知采购人，中标人不得将运维服务转包（分包）给第三方公司或采用劳务派遣形式聘用第三方公司职工参与驻场运维。</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2、运维项目负责人需对国家医保信息平台架构有一定的了解，具有较强的组织协调和独立完成服务项目管理工作能力；其他人员需具备良好的沟通能力与文字表达能力。</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3、驻场人员必须自觉遵守扬州市医疗保障局的各项规章制度，必须维护本单位声誉和形象，严格遵守网络安全、信息安全的相关要求。 </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4、驻场人员实行5×8小时工作制。严格上班工作时间，不得迟到早退。  </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5、驻场人员必须明确工作职责，端正工作态度。对待工作认真负责，服从采购单位管理，杜绝敷衍了事。</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6、驻场人员不得利用工作时间及本单位的设备、业务关系从事与本单位业务无关的活动。</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7、驻场人员必须爱护本单位财产，不得有意损坏本单位财产或将本单位财产挪作私人用途。</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8、驻场人员上班时间不得接待与业务无关的人员。</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9、驻场人员应保持工作环境整洁，物品及桌椅摆放整齐有序，严禁杂乱，并安排值日打扫卫生。</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（二）驻场人员作息要求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工作日：按照扬州市医疗保障局安排的作息时间（9：00-12：30，14：00-18：00）。</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节假日：至少安排1名技术工程师市内值班，根据项目需要现场值班或加班。</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（三）服务时间要求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正常工作时间：现场服务，及时响应。</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非工作时间：提供7×24小时不关机响应。</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（四）故障定义及响应时间要求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一级：属于普通问题。表现为系统运行效率降低、用户体验较差等现象。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二级：属于较严重问题。表现为系统运行效率明显下降、数据出现误差等现象。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三级：属于严重问题。其具体现象为：表现为系统运行出现间断、数据严重失真或缺失等现象。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四级：属于紧急问题。表现为因系统自身故障导致系统停止运行、数据丢失现象。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根据上述故障级别，中标人提供的服务响应要求如下：</w:t>
      </w:r>
      <w:r/>
    </w:p>
    <w:tbl>
      <w:tblPr>
        <w:tblStyle w:val="787"/>
        <w:tblW w:w="8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2572"/>
        <w:gridCol w:w="2168"/>
        <w:gridCol w:w="2120"/>
      </w:tblGrid>
      <w:tr>
        <w:trPr>
          <w:jc w:val="center"/>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故障级别</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电话响应时限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人员到场时限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故障解决时限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12小时</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在运维服务期内，实时监测系统运行状态，提供灵活多样的有效运维方式（包括但不限于驻场、远程服务、专用服务电话等），提供7*24 小时的响应服务，保证在任何时候工作人员都能及时找到运维服务人员。如遇驻场人员无法解决的问题或认为需要，运维服务技术人员必须在规定时间内赶到现场提供支持。</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（五）运维服务方式</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采用运维服务人员驻守现场服务、开发人员离岸式服务和专家定期巡检服务结合形式。</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（六）项目现场服务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根据项目约定现场安排固定维护人员，负责项目现场运行维护服务工作，在现场运行维护服务人员中设立项目经理。现场运行维护服务人员按照角色分为项目经理和运维服务工程师。</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（七）项目经理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项目经理职责：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确保运维目标的实现，领导项目团队准时、优质的完成全部工作任务。与客户沟通，协调客户与项目组之间的合作。跟踪项目的进度，协调项目组成员之间的合作。制定运维计划，量化任务，合理分配给相应的人员。定期组织项目会议，进行项目总结、商讨存在的问题、确定下一步工作计划。定期向领导汇报运维情况。负责项目相关文档的拟定和收集整理。</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（八）运维服务工程师</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运维服务工程师职责：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对项目经理负责，准时、优质的完成项目经理安排的全部工作任务。协助项目经理和相关人员同客户沟通，保持良好的客户关系。</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负责需求的调研、分析、反馈、跟踪、测试、上线等维护相关工作。</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负责协助客户进行问题的分析、反馈、处理。负责向项目经理及时反馈运维项目中的问题，并根据实际情况提出改进建议。定期向项目经理进行项目维护情况汇报。负责相关技术文档的拟定。</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五、验收标准</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（一）赔偿责任</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要加强运维服务全流程的质量管理，对运维、调整、优化、新增、减少业务功能（业务数据）流程完整性、封锁规则的有效性、待遇计算结果准确性进行审核校验并跟踪检查。提高服务人员安全意识与防范数据安全风险的能力，未经许可不得向第三方泄露医保业务数据。因中标人原因导致医疗保险基金（含医疗救助资金）损失或医保业务数据泄露的，由中标人承担上述损失的赔偿责任，并采取措施消除影响。</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（二）综合评价</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根据采购人要求安排现场软件维护服务人员进驻现场，以季度为服务质量考核周期，由采购人信息部门组织相关部门进行季度考核。季度综合评分低于85分，须由现场项目负责人提交整改报告；季度综合评分低于80分的，须由公司提交书面整改报告，相关问题须在半个月整改到位。季度综合评分与整改情况作为年度验收重要依据。</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年度综合评分取季度评分平均分，信息安全事件扣分项按次纳入年度评分。每年度综合评分总分低于80分，每降低一分，扣除2万元服务费，扣除服务费在未支付合同款项中予以扣除（综合评价扣除金额不超过合同金额的20%）。</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具体评分制度为：</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a、评分采用百分制，满分为100分；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b、从几个角度进行评分（加分或扣分），具体如下：</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1.驻场人员必须遵守采购人的管理规章制度，严格遵守工作时间，避免出现问题得不到及时解决，如因工作不到位造成如业务系统停机超过15分钟以上等重大影响的，每次考核扣5分；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服务期间因中标人原因引起的信息安全事件每次扣5分考核分，信息安全事件导致医疗保险基金（含医疗救助资金）损失的，损失金额每增加5万元额外多扣5分考核分。即损失超过5万（不含）、不足10万（含）扣10分；损失超10万（不含）、不足15万（含）扣15分；损失超15万（不含）、不足20万（含）扣20分，以此类推。</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3.考核表</w:t>
      </w:r>
      <w:r/>
    </w:p>
    <w:tbl>
      <w:tblPr>
        <w:tblStyle w:val="787"/>
        <w:tblW w:w="8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806"/>
        <w:gridCol w:w="1384"/>
        <w:gridCol w:w="791"/>
        <w:gridCol w:w="1290"/>
        <w:gridCol w:w="780"/>
        <w:gridCol w:w="915"/>
        <w:gridCol w:w="795"/>
      </w:tblGrid>
      <w:tr>
        <w:trPr>
          <w:jc w:val="center"/>
          <w:trHeight w:val="70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服务年度内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计划内达成率（%）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特别关注类问题</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延期时间（天）</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采购人经办机构整体满意度</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采购人信息部门整体满意度</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满意度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成效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10≥延期&gt;0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90%&gt;达成率≥80%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20≥延期&gt;10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比较满意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80%&gt;达成率≥70%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30≥延期&gt;20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70%&gt;达成率≥60%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60≥延期&gt;30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不满意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很差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达成率&lt;60%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非常不满意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r>
    </w:tbl>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说明：</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计划内达成率（%）：在服务周期内，计划内达成率=实际完成问题数/采购人期望关闭时间内完成的问题数；在个别问题处理过程中，如因非供应商原因造成问题处理周期加长，则供应商有权利与采购人协商将计划完成时间进行顺延；</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2）特别关注类问题延期时间：对于采购人信息部门确定为‘特别关注’类的问题，延期时间=实际完成日期-采购人期望关闭日期；</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3）采购人经办机构整体满意度：由采购人信息部门对相关业务经办机构进行内部满意度调查，根据调查结果统一进行评分；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4）采购人信息部门整体满意度：由采购人信息部门负责人综合相关信息部门技术人员的评价后统一进行评分。</w:t>
      </w:r>
      <w:bookmarkEnd w:id="56"/>
      <w:bookmarkEnd w:id="57"/>
      <w:bookmarkEnd w:id="58"/>
      <w:bookmarkEnd w:id="59"/>
      <w:r/>
    </w:p>
    <w:p>
      <w:pPr>
        <w:pStyle w:val="746"/>
        <w:jc w:val="center"/>
        <w:spacing w:before="0" w:after="0" w:line="360" w:lineRule="auto"/>
        <w:rPr>
          <w:rFonts w:hint="eastAsia" w:ascii="宋体" w:hAnsi="宋体"/>
          <w:sz w:val="36"/>
          <w:szCs w:val="36"/>
        </w:rPr>
      </w:pPr>
      <w:r/>
      <w:bookmarkStart w:id="60" w:name="_Toc4465"/>
      <w:r>
        <w:rPr>
          <w:rFonts w:hint="eastAsia" w:ascii="宋体" w:hAnsi="宋体"/>
          <w:sz w:val="36"/>
          <w:szCs w:val="36"/>
        </w:rPr>
        <w:t xml:space="preserve">第五章 评标方法及评标标准</w:t>
      </w:r>
      <w:bookmarkEnd w:id="55"/>
      <w:r/>
      <w:bookmarkEnd w:id="60"/>
      <w:r/>
      <w:r/>
    </w:p>
    <w:p>
      <w:pPr>
        <w:pStyle w:val="797"/>
        <w:ind w:firstLine="422"/>
        <w:rPr>
          <w:rFonts w:hint="eastAsia" w:ascii="宋体" w:hAnsi="宋体"/>
          <w:b/>
          <w:sz w:val="21"/>
          <w:szCs w:val="21"/>
        </w:rPr>
      </w:pPr>
      <w:r>
        <w:rPr>
          <w:rFonts w:hint="eastAsia" w:ascii="宋体" w:hAnsi="宋体"/>
          <w:b/>
          <w:sz w:val="21"/>
          <w:szCs w:val="21"/>
        </w:rPr>
        <w:t xml:space="preserve">一、评标方法</w:t>
      </w:r>
      <w:r/>
    </w:p>
    <w:p>
      <w:pPr>
        <w:pStyle w:val="797"/>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hint="eastAsia"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97"/>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797"/>
        <w:ind w:firstLine="420"/>
        <w:spacing w:before="0" w:after="0"/>
        <w:rPr>
          <w:rFonts w:hint="eastAsia"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797"/>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（2）供应商需按照采购文件的要求提供相应的《企业声明函》。</w:t>
      </w:r>
      <w:r/>
    </w:p>
    <w:p>
      <w:pPr>
        <w:pStyle w:val="797"/>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797"/>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797"/>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797"/>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797"/>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797"/>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（1）本项目对监狱和戒毒企业（简称监狱企业）视同小型、微型企业，给予20%（工程 5%）的价格扣除，用扣除后的价格参与评审。</w:t>
      </w:r>
      <w:r/>
    </w:p>
    <w:p>
      <w:pPr>
        <w:pStyle w:val="797"/>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7"/>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797"/>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797"/>
        <w:ind w:firstLine="420"/>
        <w:spacing w:before="0" w:after="0"/>
        <w:rPr>
          <w:rFonts w:hint="eastAsia"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联合体6%（工程2%）的价格扣除，用扣除后的价格参与评审。 </w:t>
      </w:r>
      <w:r/>
    </w:p>
    <w:p>
      <w:pPr>
        <w:pStyle w:val="797"/>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6、联合体各方均为小型、微型企业（残疾人福利单位、监狱企业）的，联合体享受20%(工程5%)的价格扣除，用扣除后的价格参与评审。</w:t>
      </w:r>
      <w:r/>
    </w:p>
    <w:p>
      <w:pPr>
        <w:pStyle w:val="797"/>
        <w:ind w:firstLine="422"/>
        <w:rPr>
          <w:rFonts w:hint="eastAsia" w:ascii="宋体" w:hAnsi="宋体"/>
          <w:b/>
          <w:sz w:val="21"/>
          <w:szCs w:val="21"/>
        </w:rPr>
      </w:pPr>
      <w:r>
        <w:rPr>
          <w:rFonts w:hint="eastAsia" w:ascii="宋体" w:hAnsi="宋体"/>
          <w:b/>
          <w:sz w:val="21"/>
          <w:szCs w:val="21"/>
        </w:rPr>
        <w:t xml:space="preserve">三、评标标准</w:t>
      </w:r>
      <w:r/>
    </w:p>
    <w:tbl>
      <w:tblPr>
        <w:tblStyle w:val="787"/>
        <w:tblW w:w="9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2033"/>
        <w:gridCol w:w="5442"/>
      </w:tblGrid>
      <w:tr>
        <w:trPr>
          <w:jc w:val="cente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评分标准</w:t>
            </w:r>
            <w:r/>
          </w:p>
        </w:tc>
      </w:tr>
      <w:tr>
        <w:trPr>
          <w:jc w:val="cente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投标报价</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10</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以满足招标文件要求的最低投标报价为评标基准价，得满分10分，其他投标报价得分=（评标基准价/其他投标报价）×10×100%。（保留两位小数）</w:t>
            </w:r>
            <w:r/>
          </w:p>
        </w:tc>
      </w:tr>
      <w:tr>
        <w:trPr>
          <w:jc w:val="center"/>
          <w:trHeight w:val="5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技术方案</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35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基础信息管理运维方案（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Pr>
            <w:r>
              <w:rPr>
                <w:rFonts w:ascii="宋体" w:hAnsi="宋体"/>
                <w:sz w:val="21"/>
                <w:szCs w:val="21"/>
              </w:rPr>
              <w:t xml:space="preserve">医保经办核心业务运维方案（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ascii="宋体" w:hAnsi="宋体"/>
                <w:sz w:val="21"/>
                <w:szCs w:val="21"/>
              </w:rPr>
              <w:t xml:space="preserve">优于招标文件要求的得5分，符合招标文件要求的得3分，不符合招标文件要求或未提供的不得分。</w:t>
            </w:r>
            <w:r/>
          </w:p>
        </w:tc>
      </w:tr>
      <w:tr>
        <w:trPr>
          <w:jc w:val="center"/>
          <w:trHeight w:val="154"/>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Pr>
            <w:r>
              <w:rPr>
                <w:rFonts w:ascii="宋体" w:hAnsi="宋体"/>
                <w:sz w:val="21"/>
                <w:szCs w:val="21"/>
              </w:rPr>
              <w:t xml:space="preserve">定点医药机构接口管理方案（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Pr>
            <w:r>
              <w:rPr>
                <w:rFonts w:ascii="宋体" w:hAnsi="宋体"/>
                <w:sz w:val="21"/>
                <w:szCs w:val="21"/>
              </w:rPr>
              <w:t xml:space="preserve">医保结算清单上传管理方案（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highlight w:val="yellow"/>
              </w:rPr>
            </w:pPr>
            <w:r>
              <w:rPr>
                <w:rFonts w:ascii="宋体" w:hAnsi="宋体"/>
                <w:sz w:val="21"/>
                <w:szCs w:val="21"/>
              </w:rPr>
              <w:t xml:space="preserve">业务财务一体化系统运维方案（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Pr>
            <w:r>
              <w:rPr>
                <w:rFonts w:ascii="宋体" w:hAnsi="宋体"/>
                <w:sz w:val="21"/>
                <w:szCs w:val="21"/>
              </w:rPr>
              <w:t xml:space="preserve">医保码、</w:t>
            </w:r>
            <w:r>
              <w:rPr>
                <w:rFonts w:hint="eastAsia" w:ascii="宋体" w:hAnsi="宋体"/>
                <w:sz w:val="21"/>
                <w:szCs w:val="21"/>
              </w:rPr>
              <w:t xml:space="preserve">追溯码</w:t>
            </w:r>
            <w:r>
              <w:rPr>
                <w:rFonts w:ascii="宋体" w:hAnsi="宋体"/>
                <w:sz w:val="21"/>
                <w:szCs w:val="21"/>
              </w:rPr>
              <w:t xml:space="preserve">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ascii="宋体" w:hAnsi="宋体"/>
                <w:sz w:val="21"/>
                <w:szCs w:val="21"/>
              </w:rPr>
              <w:t xml:space="preserve">优于招标文件要求的得5分，符合招标文件要求的得3分，不符合招标文件要求或未提供的不得分。</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797"/>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797"/>
              <w:ind w:firstLine="0"/>
              <w:jc w:val="center"/>
              <w:spacing w:before="0" w:after="0" w:line="400" w:lineRule="exact"/>
              <w:rPr>
                <w:rFonts w:hint="eastAsia" w:ascii="宋体" w:hAnsi="宋体"/>
                <w:sz w:val="21"/>
                <w:szCs w:val="21"/>
              </w:rPr>
            </w:pPr>
            <w:r>
              <w:rPr>
                <w:rFonts w:ascii="宋体" w:hAnsi="宋体"/>
                <w:sz w:val="21"/>
                <w:szCs w:val="21"/>
              </w:rPr>
              <w:t xml:space="preserve">个性化功能模块开发（5分）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797"/>
              <w:ind w:firstLine="0"/>
              <w:spacing w:before="0" w:after="0" w:line="400" w:lineRule="exact"/>
              <w:rPr>
                <w:rFonts w:hint="eastAsia" w:ascii="宋体" w:hAnsi="宋体"/>
                <w:sz w:val="21"/>
                <w:szCs w:val="21"/>
              </w:rPr>
            </w:pPr>
            <w:r>
              <w:rPr>
                <w:rFonts w:hint="eastAsia" w:ascii="宋体" w:hAnsi="宋体"/>
                <w:sz w:val="21"/>
                <w:szCs w:val="21"/>
              </w:rPr>
              <w:t xml:space="preserve">承诺</w:t>
            </w:r>
            <w:r>
              <w:rPr>
                <w:rFonts w:ascii="宋体" w:hAnsi="宋体"/>
                <w:sz w:val="21"/>
                <w:szCs w:val="21"/>
              </w:rPr>
              <w:t xml:space="preserve">提供</w:t>
            </w:r>
            <w:r>
              <w:rPr>
                <w:rFonts w:hint="eastAsia" w:ascii="宋体" w:hAnsi="宋体"/>
                <w:sz w:val="21"/>
                <w:szCs w:val="21"/>
              </w:rPr>
              <w:t xml:space="preserve">医保征缴待遇、医疗救助、医保结算清单上传、医疗服务价格动态调整和业务财务一体化扬州本地化改造</w:t>
            </w:r>
            <w:r>
              <w:rPr>
                <w:rFonts w:ascii="宋体" w:hAnsi="宋体"/>
                <w:sz w:val="21"/>
                <w:szCs w:val="21"/>
              </w:rPr>
              <w:t xml:space="preserve">个性化开发承诺</w:t>
            </w:r>
            <w:r>
              <w:rPr>
                <w:rFonts w:hint="eastAsia" w:ascii="宋体" w:hAnsi="宋体"/>
                <w:sz w:val="21"/>
                <w:szCs w:val="21"/>
              </w:rPr>
              <w:t xml:space="preserve">的</w:t>
            </w:r>
            <w:r>
              <w:rPr>
                <w:rFonts w:ascii="宋体" w:hAnsi="宋体"/>
                <w:sz w:val="21"/>
                <w:szCs w:val="21"/>
              </w:rPr>
              <w:t xml:space="preserve">得5分；</w:t>
            </w:r>
            <w:r>
              <w:rPr>
                <w:rFonts w:hint="eastAsia" w:ascii="宋体" w:hAnsi="宋体"/>
                <w:sz w:val="21"/>
                <w:szCs w:val="21"/>
              </w:rPr>
              <w:t xml:space="preserve">承诺提供上述部分内容</w:t>
            </w:r>
            <w:r>
              <w:rPr>
                <w:rFonts w:ascii="宋体" w:hAnsi="宋体"/>
                <w:sz w:val="21"/>
                <w:szCs w:val="21"/>
              </w:rPr>
              <w:t xml:space="preserve">开发承诺</w:t>
            </w:r>
            <w:r>
              <w:rPr>
                <w:rFonts w:hint="eastAsia" w:ascii="宋体" w:hAnsi="宋体"/>
                <w:sz w:val="21"/>
                <w:szCs w:val="21"/>
              </w:rPr>
              <w:t xml:space="preserve">的</w:t>
            </w:r>
            <w:r>
              <w:rPr>
                <w:rFonts w:ascii="宋体" w:hAnsi="宋体"/>
                <w:sz w:val="21"/>
                <w:szCs w:val="21"/>
              </w:rPr>
              <w:t xml:space="preserve">得3分；不能提供个性化开发承诺的，不得分。</w:t>
            </w:r>
            <w:r>
              <w:rPr>
                <w:rFonts w:hint="eastAsia" w:ascii="宋体" w:hAnsi="宋体"/>
                <w:b/>
                <w:sz w:val="21"/>
                <w:szCs w:val="21"/>
              </w:rPr>
              <w:t xml:space="preserve">（提供承诺书原件，扫描上传，格式自拟）</w:t>
            </w:r>
            <w:r/>
          </w:p>
        </w:tc>
      </w:tr>
      <w:tr>
        <w:trPr>
          <w:jc w:val="center"/>
          <w:trHeight w:val="1247"/>
        </w:trPr>
        <w:tc>
          <w:tcPr>
            <w:tcBorders>
              <w:top w:val="single" w:color="000000" w:sz="4" w:space="0"/>
              <w:left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运维管理</w:t>
            </w:r>
            <w:r>
              <w:rPr>
                <w:rFonts w:hint="eastAsia" w:ascii="宋体" w:hAnsi="宋体"/>
                <w:sz w:val="21"/>
                <w:szCs w:val="21"/>
              </w:rPr>
              <w:t xml:space="preserve">方案</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10</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根据招标文件“二、运维服务内容及问题处理规范”的“（一）服务内容”</w:t>
            </w:r>
            <w:r>
              <w:rPr>
                <w:rFonts w:ascii="宋体" w:hAnsi="宋体"/>
                <w:sz w:val="21"/>
                <w:szCs w:val="21"/>
              </w:rPr>
              <w:t xml:space="preserve">要求及本项目特点提供运维管理</w:t>
            </w:r>
            <w:r>
              <w:rPr>
                <w:rFonts w:hint="eastAsia" w:ascii="宋体" w:hAnsi="宋体"/>
                <w:sz w:val="21"/>
                <w:szCs w:val="21"/>
              </w:rPr>
              <w:t xml:space="preserve">方案</w:t>
            </w:r>
            <w:r>
              <w:rPr>
                <w:rFonts w:ascii="宋体" w:hAnsi="宋体"/>
                <w:sz w:val="21"/>
                <w:szCs w:val="21"/>
              </w:rPr>
              <w:t xml:space="preserve">，内容包含但不限于运维管理制度与作业规范等内容。优于招标文件要求的得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964"/>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根据招标文件“二、运维服务内容及问题处理规范”的“（二）</w:t>
            </w:r>
            <w:r>
              <w:rPr>
                <w:rFonts w:ascii="宋体" w:hAnsi="宋体"/>
                <w:sz w:val="21"/>
                <w:szCs w:val="21"/>
              </w:rPr>
              <w:t xml:space="preserve">运维问题处理规范</w:t>
            </w:r>
            <w:r>
              <w:rPr>
                <w:rFonts w:hint="eastAsia" w:ascii="宋体" w:hAnsi="宋体"/>
                <w:sz w:val="21"/>
                <w:szCs w:val="21"/>
              </w:rPr>
              <w:t xml:space="preserve">”</w:t>
            </w:r>
            <w:r>
              <w:rPr>
                <w:rFonts w:ascii="宋体" w:hAnsi="宋体"/>
                <w:sz w:val="21"/>
                <w:szCs w:val="21"/>
              </w:rPr>
              <w:t xml:space="preserve">要求及</w:t>
            </w:r>
            <w:r>
              <w:rPr>
                <w:rFonts w:hint="eastAsia" w:ascii="宋体" w:hAnsi="宋体"/>
                <w:sz w:val="21"/>
                <w:szCs w:val="21"/>
              </w:rPr>
              <w:t xml:space="preserve">投标人提供的运维工单管理系统功能评价</w:t>
            </w: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12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安全运维方案</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5</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根据招标文件“</w:t>
            </w:r>
            <w:r>
              <w:rPr>
                <w:rFonts w:hint="eastAsia" w:ascii="宋体" w:hAnsi="宋体"/>
                <w:sz w:val="21"/>
                <w:szCs w:val="21"/>
              </w:rPr>
              <w:t xml:space="preserve">三</w:t>
            </w:r>
            <w:r>
              <w:rPr>
                <w:rFonts w:ascii="宋体" w:hAnsi="宋体"/>
                <w:sz w:val="21"/>
                <w:szCs w:val="21"/>
              </w:rPr>
              <w:t xml:space="preserve">、运维工作数据安全管理要求”要求及本项目特点提供安全运维方案，包含但不限于安全运维管理体系、数据安全建议、安全事件处置预案等内容。优于招标文件要求的得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软件著作权登记证书（</w:t>
            </w:r>
            <w:r>
              <w:rPr>
                <w:rFonts w:hint="eastAsia" w:ascii="宋体" w:hAnsi="宋体"/>
                <w:sz w:val="21"/>
                <w:szCs w:val="21"/>
              </w:rPr>
              <w:t xml:space="preserve">6</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软件著作权登记证书：投标人具有与本项目相关的</w:t>
            </w:r>
            <w:r>
              <w:rPr>
                <w:rFonts w:hint="eastAsia" w:ascii="宋体" w:hAnsi="宋体"/>
                <w:sz w:val="21"/>
                <w:szCs w:val="21"/>
              </w:rPr>
              <w:t xml:space="preserve">类似</w:t>
            </w:r>
            <w:r>
              <w:rPr>
                <w:rFonts w:ascii="宋体" w:hAnsi="宋体"/>
                <w:sz w:val="21"/>
                <w:szCs w:val="21"/>
              </w:rPr>
              <w:t xml:space="preserve">软件著作权证书，每提供1个得</w:t>
            </w:r>
            <w:r>
              <w:rPr>
                <w:rFonts w:hint="eastAsia" w:ascii="宋体" w:hAnsi="宋体"/>
                <w:sz w:val="21"/>
                <w:szCs w:val="21"/>
              </w:rPr>
              <w:t xml:space="preserve">2</w:t>
            </w:r>
            <w:r>
              <w:rPr>
                <w:rFonts w:ascii="宋体" w:hAnsi="宋体"/>
                <w:sz w:val="21"/>
                <w:szCs w:val="21"/>
              </w:rPr>
              <w:t xml:space="preserve">分，</w:t>
            </w:r>
            <w:r>
              <w:rPr>
                <w:rFonts w:hint="eastAsia" w:ascii="宋体" w:hAnsi="宋体"/>
                <w:sz w:val="21"/>
                <w:szCs w:val="21"/>
              </w:rPr>
              <w:t xml:space="preserve">满分6</w:t>
            </w:r>
            <w:r>
              <w:rPr>
                <w:rFonts w:ascii="宋体" w:hAnsi="宋体"/>
                <w:sz w:val="21"/>
                <w:szCs w:val="21"/>
              </w:rPr>
              <w:t xml:space="preserve">分。</w:t>
            </w:r>
            <w:r>
              <w:rPr>
                <w:rFonts w:hint="eastAsia" w:ascii="宋体" w:hAnsi="宋体"/>
                <w:b/>
                <w:sz w:val="21"/>
                <w:szCs w:val="21"/>
              </w:rPr>
              <w:t xml:space="preserve">（提供证书原件扫描上传）</w:t>
            </w:r>
            <w:r/>
          </w:p>
        </w:tc>
      </w:tr>
      <w:tr>
        <w:trPr>
          <w:jc w:val="center"/>
          <w:trHeight w:val="10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业绩</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（1</w:t>
            </w:r>
            <w:r>
              <w:rPr>
                <w:rFonts w:hint="eastAsia" w:ascii="宋体" w:hAnsi="宋体"/>
                <w:sz w:val="21"/>
                <w:szCs w:val="21"/>
              </w:rPr>
              <w:t xml:space="preserve">5</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投标人自202</w:t>
            </w:r>
            <w:r>
              <w:rPr>
                <w:rFonts w:hint="eastAsia" w:ascii="宋体" w:hAnsi="宋体"/>
                <w:sz w:val="21"/>
                <w:szCs w:val="21"/>
              </w:rPr>
              <w:t xml:space="preserve">1</w:t>
            </w:r>
            <w:r>
              <w:rPr>
                <w:rFonts w:ascii="宋体" w:hAnsi="宋体"/>
                <w:sz w:val="21"/>
                <w:szCs w:val="21"/>
              </w:rPr>
              <w:t xml:space="preserve">年1月1日以来</w:t>
            </w:r>
            <w:r>
              <w:rPr>
                <w:rFonts w:hint="eastAsia" w:ascii="宋体" w:hAnsi="宋体"/>
                <w:sz w:val="21"/>
                <w:szCs w:val="21"/>
              </w:rPr>
              <w:t xml:space="preserve">承担过</w:t>
            </w:r>
            <w:r>
              <w:rPr>
                <w:rFonts w:ascii="宋体" w:hAnsi="宋体"/>
                <w:sz w:val="21"/>
                <w:szCs w:val="21"/>
              </w:rPr>
              <w:t xml:space="preserve">类似业绩</w:t>
            </w:r>
            <w:r>
              <w:rPr>
                <w:rFonts w:hint="eastAsia" w:ascii="宋体" w:hAnsi="宋体"/>
                <w:sz w:val="21"/>
                <w:szCs w:val="21"/>
              </w:rPr>
              <w:t xml:space="preserve">的</w:t>
            </w:r>
            <w:r>
              <w:rPr>
                <w:rFonts w:ascii="宋体" w:hAnsi="宋体"/>
                <w:sz w:val="21"/>
                <w:szCs w:val="21"/>
              </w:rPr>
              <w:t xml:space="preserve">，每有一个得3分，</w:t>
            </w:r>
            <w:r>
              <w:rPr>
                <w:rFonts w:hint="eastAsia" w:ascii="宋体" w:hAnsi="宋体"/>
                <w:sz w:val="21"/>
                <w:szCs w:val="21"/>
              </w:rPr>
              <w:t xml:space="preserve">满分</w:t>
            </w:r>
            <w:r>
              <w:rPr>
                <w:rFonts w:ascii="宋体" w:hAnsi="宋体"/>
                <w:sz w:val="21"/>
                <w:szCs w:val="21"/>
              </w:rPr>
              <w:t xml:space="preserve">1</w:t>
            </w:r>
            <w:r>
              <w:rPr>
                <w:rFonts w:hint="eastAsia" w:ascii="宋体" w:hAnsi="宋体"/>
                <w:sz w:val="21"/>
                <w:szCs w:val="21"/>
              </w:rPr>
              <w:t xml:space="preserve">5</w:t>
            </w:r>
            <w:r>
              <w:rPr>
                <w:rFonts w:ascii="宋体" w:hAnsi="宋体"/>
                <w:sz w:val="21"/>
                <w:szCs w:val="21"/>
              </w:rPr>
              <w:t xml:space="preserve">分。投标文件中须提供合同〈包括合同首页、合同内容所在页、合同签字盖章页〉的证明材料，未提供的不得分。</w:t>
            </w:r>
            <w:r>
              <w:rPr>
                <w:rFonts w:hint="eastAsia" w:ascii="宋体" w:hAnsi="宋体"/>
                <w:b/>
                <w:sz w:val="21"/>
                <w:szCs w:val="21"/>
              </w:rPr>
              <w:t xml:space="preserve">（提供合同原件扫描上传）</w:t>
            </w:r>
            <w:r/>
          </w:p>
        </w:tc>
      </w:tr>
      <w:tr>
        <w:trPr>
          <w:jc w:val="center"/>
          <w:trHeight w:val="946"/>
        </w:trPr>
        <w:tc>
          <w:tcPr>
            <w:tcBorders>
              <w:top w:val="single" w:color="000000" w:sz="4" w:space="0"/>
              <w:left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项目团队</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（16分）</w:t>
            </w:r>
            <w:r/>
          </w:p>
        </w:tc>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475" w:type="dxa"/>
            <w:vAlign w:val="center"/>
            <w:textDirection w:val="lrTb"/>
            <w:noWrap w:val="false"/>
          </w:tcPr>
          <w:p>
            <w:pPr>
              <w:spacing w:line="400" w:lineRule="exact"/>
              <w:rPr>
                <w:rFonts w:hint="eastAsia" w:ascii="宋体" w:hAnsi="宋体"/>
                <w:color w:val="ff0000"/>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投标人根据“四、</w:t>
            </w:r>
            <w:r>
              <w:rPr>
                <w:rFonts w:ascii="宋体" w:hAnsi="宋体"/>
                <w:szCs w:val="21"/>
              </w:rPr>
              <w:t xml:space="preserve">运维服务团队及要求</w:t>
            </w:r>
            <w:r>
              <w:rPr>
                <w:rFonts w:hint="eastAsia" w:ascii="宋体" w:hAnsi="宋体"/>
                <w:szCs w:val="21"/>
              </w:rPr>
              <w:t xml:space="preserve">”的“（一）</w:t>
            </w:r>
            <w:r>
              <w:rPr>
                <w:rFonts w:ascii="宋体" w:hAnsi="宋体"/>
                <w:szCs w:val="21"/>
              </w:rPr>
              <w:t xml:space="preserve">运维服务人员要求</w:t>
            </w:r>
            <w:r>
              <w:rPr>
                <w:rFonts w:hint="eastAsia" w:ascii="宋体" w:hAnsi="宋体"/>
                <w:szCs w:val="21"/>
              </w:rPr>
              <w:t xml:space="preserve">”提供承诺函，承诺</w:t>
            </w:r>
            <w:r>
              <w:rPr>
                <w:rFonts w:ascii="宋体" w:hAnsi="宋体"/>
                <w:szCs w:val="21"/>
              </w:rPr>
              <w:t xml:space="preserve">运维服务团队</w:t>
            </w:r>
            <w:r>
              <w:rPr>
                <w:rFonts w:hint="eastAsia" w:ascii="宋体" w:hAnsi="宋体"/>
                <w:szCs w:val="21"/>
              </w:rPr>
              <w:t xml:space="preserve">的驻场运维人数超过6人（不含）得4分，不低于6人（含）得2分，低于6人（不含）不得分。</w:t>
            </w:r>
            <w:r>
              <w:rPr>
                <w:rFonts w:hint="eastAsia" w:ascii="宋体" w:hAnsi="宋体"/>
                <w:b/>
                <w:bCs/>
                <w:szCs w:val="21"/>
              </w:rPr>
              <w:t xml:space="preserve">（提供承诺书原件，扫描上传，格式自拟）</w:t>
            </w:r>
            <w:r/>
          </w:p>
        </w:tc>
      </w:tr>
      <w:tr>
        <w:trPr>
          <w:jc w:val="center"/>
          <w:trHeight w:val="907"/>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投标人根据“四、</w:t>
            </w:r>
            <w:r>
              <w:rPr>
                <w:rFonts w:ascii="宋体" w:hAnsi="宋体"/>
                <w:sz w:val="21"/>
                <w:szCs w:val="21"/>
              </w:rPr>
              <w:t xml:space="preserve">运维服务团队及要求</w:t>
            </w:r>
            <w:r>
              <w:rPr>
                <w:rFonts w:hint="eastAsia" w:ascii="宋体" w:hAnsi="宋体"/>
                <w:sz w:val="21"/>
                <w:szCs w:val="21"/>
              </w:rPr>
              <w:t xml:space="preserve">”的“（二）</w:t>
            </w:r>
            <w:r>
              <w:rPr>
                <w:rFonts w:ascii="宋体" w:hAnsi="宋体" w:cs="宋体"/>
                <w:sz w:val="21"/>
                <w:szCs w:val="21"/>
              </w:rPr>
              <w:t xml:space="preserve">驻场人员作息要求</w:t>
            </w:r>
            <w:r>
              <w:rPr>
                <w:rFonts w:hint="eastAsia" w:ascii="宋体" w:hAnsi="宋体" w:cs="宋体"/>
                <w:sz w:val="21"/>
                <w:szCs w:val="21"/>
              </w:rPr>
              <w:t xml:space="preserve">、</w:t>
            </w:r>
            <w:r>
              <w:rPr>
                <w:rFonts w:hint="eastAsia" w:ascii="宋体" w:hAnsi="宋体"/>
                <w:sz w:val="21"/>
                <w:szCs w:val="21"/>
              </w:rPr>
              <w:t xml:space="preserve">（三）</w:t>
            </w:r>
            <w:r>
              <w:rPr>
                <w:rFonts w:ascii="宋体" w:hAnsi="宋体" w:cs="宋体"/>
                <w:sz w:val="21"/>
                <w:szCs w:val="21"/>
              </w:rPr>
              <w:t xml:space="preserve">服务时间要求</w:t>
            </w:r>
            <w:r>
              <w:rPr>
                <w:rFonts w:hint="eastAsia" w:ascii="宋体" w:hAnsi="宋体" w:cs="宋体"/>
                <w:sz w:val="21"/>
                <w:szCs w:val="21"/>
              </w:rPr>
              <w:t xml:space="preserve">”提供承诺函，提供承诺函的得3分，不提供或不符合要求的不得分。</w:t>
            </w:r>
            <w:r>
              <w:rPr>
                <w:rFonts w:hint="eastAsia" w:ascii="宋体" w:hAnsi="宋体" w:cs="宋体"/>
                <w:b/>
                <w:bCs/>
                <w:sz w:val="21"/>
                <w:szCs w:val="21"/>
              </w:rPr>
              <w:t xml:space="preserve">（提供承诺书原件，扫描上传，格式自拟）</w:t>
            </w:r>
            <w:r/>
          </w:p>
        </w:tc>
      </w:tr>
      <w:tr>
        <w:trPr>
          <w:jc w:val="center"/>
          <w:trHeight w:val="1757"/>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运维团队驻场人员具备《计算机技术与软件专业技术资格（水平）》证书的</w:t>
            </w:r>
            <w:r>
              <w:fldChar w:fldCharType="begin"/>
            </w:r>
            <w:r>
              <w:instrText xml:space="preserve"> HYPERLINK "https://www.ruankao.org.cn/article/content/bkzn/01_18" \o "程序员" </w:instrText>
            </w:r>
            <w:r>
              <w:fldChar w:fldCharType="separate"/>
            </w:r>
            <w:r>
              <w:rPr>
                <w:rFonts w:ascii="宋体" w:hAnsi="宋体"/>
                <w:sz w:val="21"/>
                <w:szCs w:val="21"/>
              </w:rPr>
              <w:t xml:space="preserve">程序员</w:t>
            </w:r>
            <w:r>
              <w:rPr>
                <w:rFonts w:ascii="宋体" w:hAnsi="宋体"/>
                <w:sz w:val="21"/>
                <w:szCs w:val="21"/>
              </w:rPr>
              <w:fldChar w:fldCharType="end"/>
            </w:r>
            <w:r>
              <w:rPr>
                <w:rFonts w:hint="eastAsia" w:ascii="宋体" w:hAnsi="宋体"/>
                <w:sz w:val="21"/>
                <w:szCs w:val="21"/>
              </w:rPr>
              <w:t xml:space="preserve">、信息处理技术员、信息系统运行管理员资格（水平）每个得0.5分，信息安全工程师、数据库系统工程师、软件评测师、信息系统管理工程师、信息技术支持工程师资格（水平）的每个得1分，信息系统项目管理师、系统规划与管理师资格（水平）每个得1.5分。满分9分。</w:t>
            </w:r>
            <w:r>
              <w:rPr>
                <w:rFonts w:hint="eastAsia" w:ascii="宋体" w:hAnsi="宋体"/>
                <w:b/>
                <w:sz w:val="21"/>
                <w:szCs w:val="21"/>
              </w:rPr>
              <w:t xml:space="preserve">（一个人员具有多个证书只计算一次，按照得分高的证书分值计入分值；多个人员具备相同证书的可多次计算得分。提供有效证书原件扫描上传）</w:t>
            </w:r>
            <w:r/>
          </w:p>
        </w:tc>
      </w:tr>
      <w:tr>
        <w:trPr>
          <w:jc w:val="cente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综合实力</w:t>
            </w:r>
            <w:r/>
          </w:p>
          <w:p>
            <w:pPr>
              <w:pStyle w:val="797"/>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797"/>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投标人具有相关管理体系认证证书、信息安全管理体系认证证书、信息技术服务管理体系认证证书的，有1个得1分，满分3分。</w:t>
            </w:r>
            <w:r>
              <w:rPr>
                <w:rFonts w:hint="eastAsia"/>
                <w:b/>
                <w:bCs/>
                <w:sz w:val="21"/>
                <w:szCs w:val="21"/>
              </w:rPr>
              <w:t xml:space="preserve">（提供证书原件扫描上传，</w:t>
            </w:r>
            <w:r>
              <w:rPr>
                <w:rFonts w:hint="eastAsia"/>
                <w:b/>
                <w:bCs/>
                <w:sz w:val="21"/>
                <w:szCs w:val="21"/>
                <w:lang w:val="zh-CN"/>
              </w:rPr>
              <w:t xml:space="preserve">同时</w:t>
            </w:r>
            <w:r>
              <w:rPr>
                <w:rFonts w:hint="eastAsia"/>
                <w:b/>
                <w:bCs/>
                <w:sz w:val="21"/>
                <w:szCs w:val="21"/>
              </w:rPr>
              <w:t xml:space="preserve">须</w:t>
            </w:r>
            <w:r>
              <w:rPr>
                <w:rFonts w:hint="eastAsia"/>
                <w:b/>
                <w:bCs/>
                <w:sz w:val="21"/>
                <w:szCs w:val="21"/>
                <w:lang w:val="zh-CN"/>
              </w:rPr>
              <w:t xml:space="preserve">提供认证证书</w:t>
            </w:r>
            <w:r>
              <w:rPr>
                <w:rFonts w:hint="eastAsia"/>
                <w:b/>
                <w:bCs/>
                <w:sz w:val="21"/>
                <w:szCs w:val="21"/>
              </w:rPr>
              <w:t xml:space="preserve">“国家市场监督管理总局-</w:t>
            </w:r>
            <w:r>
              <w:rPr>
                <w:rFonts w:hint="eastAsia"/>
                <w:b/>
                <w:bCs/>
                <w:sz w:val="21"/>
                <w:szCs w:val="21"/>
                <w:lang w:val="zh-CN"/>
              </w:rPr>
              <w:t xml:space="preserve">全国认证认可信息公共服务平台”官网查询</w:t>
            </w:r>
            <w:r>
              <w:rPr>
                <w:rFonts w:hint="eastAsia" w:ascii="Times New Roman" w:hAnsi="Times New Roman"/>
                <w:b/>
                <w:sz w:val="21"/>
                <w:szCs w:val="21"/>
              </w:rPr>
              <w:t xml:space="preserve">页面截图，否则不得分</w:t>
            </w:r>
            <w:r>
              <w:rPr>
                <w:rFonts w:hint="eastAsia"/>
                <w:b/>
                <w:bCs/>
                <w:sz w:val="21"/>
                <w:szCs w:val="21"/>
              </w:rPr>
              <w:t xml:space="preserve">）</w:t>
            </w:r>
            <w:r/>
          </w:p>
        </w:tc>
      </w:tr>
    </w:tbl>
    <w:p>
      <w:pPr>
        <w:spacing w:line="40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：1、评委应对以上各得分项独立评分，投标人最终得分为所有评委评分汇总的平均值。</w:t>
      </w:r>
      <w:r/>
    </w:p>
    <w:p>
      <w:pPr>
        <w:ind w:left="422" w:hanging="422"/>
        <w:jc w:val="left"/>
        <w:spacing w:line="400" w:lineRule="exact"/>
        <w:rPr>
          <w:rFonts w:hint="eastAsia" w:ascii="宋体" w:hAnsi="宋体" w:cs="宋体"/>
        </w:rPr>
      </w:pPr>
      <w:r>
        <w:rPr>
          <w:rFonts w:hint="eastAsia" w:ascii="宋体" w:hAnsi="宋体" w:cs="宋体"/>
        </w:rPr>
        <w:t xml:space="preserve">    2、以上参与评分的相关证书、合同等其他证明材料，均须以原件扫描件形式上传，否则不得分。</w:t>
      </w:r>
      <w:r/>
    </w:p>
    <w:p>
      <w:r>
        <w:rPr>
          <w:rFonts w:hint="eastAsia"/>
        </w:rPr>
        <w:t xml:space="preserve"> </w:t>
      </w:r>
      <w:r/>
    </w:p>
    <w:p>
      <w:pPr>
        <w:rPr>
          <w:rFonts w:hint="eastAsia" w:ascii="宋体" w:hAnsi="宋体"/>
          <w:b/>
          <w:bCs/>
          <w:sz w:val="36"/>
          <w:szCs w:val="36"/>
        </w:rPr>
      </w:pPr>
      <w:r>
        <w:rPr>
          <w:rFonts w:hint="eastAsia" w:ascii="宋体" w:hAnsi="宋体"/>
          <w:b/>
          <w:bCs/>
          <w:sz w:val="36"/>
          <w:szCs w:val="36"/>
        </w:rPr>
        <w:br w:type="page" w:clear="all"/>
      </w:r>
      <w:r/>
    </w:p>
    <w:p>
      <w:pPr>
        <w:pStyle w:val="746"/>
        <w:jc w:val="center"/>
        <w:spacing w:before="0" w:after="0" w:line="360" w:lineRule="auto"/>
        <w:rPr>
          <w:rFonts w:hint="eastAsia" w:ascii="宋体" w:hAnsi="宋体"/>
          <w:sz w:val="36"/>
          <w:szCs w:val="36"/>
        </w:rPr>
      </w:pPr>
      <w:r/>
      <w:bookmarkStart w:id="61" w:name="_Toc9697"/>
      <w:r>
        <w:rPr>
          <w:rFonts w:hint="eastAsia" w:ascii="宋体" w:hAnsi="宋体"/>
          <w:sz w:val="36"/>
          <w:szCs w:val="36"/>
        </w:rPr>
        <w:t xml:space="preserve">第六章 投标文件格式</w:t>
      </w:r>
      <w:bookmarkEnd w:id="61"/>
      <w:r>
        <w:rPr>
          <w:rFonts w:hint="eastAsia" w:ascii="宋体" w:hAnsi="宋体"/>
          <w:sz w:val="36"/>
          <w:szCs w:val="36"/>
        </w:rPr>
        <w:t xml:space="preserve"> </w:t>
      </w:r>
      <w:r/>
    </w:p>
    <w:p>
      <w:pPr>
        <w:spacing w:line="360" w:lineRule="auto"/>
        <w:rPr>
          <w:rFonts w:ascii="黑体" w:eastAsia="黑体"/>
          <w:bCs/>
          <w:sz w:val="44"/>
        </w:rPr>
      </w:pPr>
      <w:r>
        <w:rPr>
          <w:rFonts w:ascii="黑体" w:eastAsia="黑体"/>
          <w:bCs/>
          <w:sz w:val="44"/>
        </w:rPr>
      </w:r>
      <w:r/>
    </w:p>
    <w:p>
      <w:pPr>
        <w:pStyle w:val="773"/>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773"/>
      </w:pPr>
      <w:r/>
      <w:r/>
    </w:p>
    <w:p>
      <w:pPr>
        <w:jc w:val="center"/>
        <w:spacing w:line="360" w:lineRule="auto"/>
        <w:rPr>
          <w:rFonts w:hint="eastAsia" w:ascii="宋体" w:hAnsi="宋体"/>
          <w:b/>
          <w:sz w:val="72"/>
        </w:rPr>
      </w:pPr>
      <w:r>
        <w:rPr>
          <w:rFonts w:hint="eastAsia" w:ascii="宋体" w:hAnsi="宋体"/>
          <w:b/>
          <w:sz w:val="72"/>
        </w:rPr>
        <w:t xml:space="preserve">投  标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pStyle w:val="773"/>
      </w:p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2"/>
          <w:szCs w:val="32"/>
        </w:rPr>
      </w:pPr>
      <w:r>
        <w:rPr>
          <w:rFonts w:hint="eastAsia" w:ascii="宋体" w:hAnsi="宋体"/>
          <w:b/>
          <w:sz w:val="32"/>
          <w:szCs w:val="32"/>
        </w:rPr>
      </w:r>
      <w:r/>
    </w:p>
    <w:p>
      <w:pPr>
        <w:pStyle w:val="747"/>
        <w:spacing w:line="360" w:lineRule="auto"/>
        <w:rPr>
          <w:rFonts w:hint="eastAsia" w:asciiTheme="minorEastAsia" w:hAnsiTheme="minorEastAsia" w:eastAsiaTheme="minorEastAsia"/>
          <w:sz w:val="32"/>
        </w:rPr>
      </w:pPr>
      <w:r>
        <w:rPr>
          <w:rFonts w:hint="eastAsia" w:ascii="宋体" w:hAnsi="宋体"/>
          <w:sz w:val="32"/>
          <w:szCs w:val="32"/>
        </w:rPr>
        <w:br w:type="page" w:clear="all"/>
      </w:r>
      <w:bookmarkStart w:id="62" w:name="_Toc27160"/>
      <w:r/>
      <w:bookmarkStart w:id="63" w:name="_Toc29171"/>
      <w:r/>
      <w:bookmarkStart w:id="64" w:name="_Toc7159"/>
      <w:r/>
      <w:bookmarkStart w:id="65" w:name="_Toc8227"/>
      <w:r/>
      <w:bookmarkStart w:id="66" w:name="_Toc720"/>
      <w:r/>
      <w:bookmarkStart w:id="67" w:name="_Toc25894"/>
      <w:r/>
      <w:bookmarkStart w:id="68" w:name="_Toc9167"/>
      <w:r>
        <w:rPr>
          <w:rFonts w:hint="eastAsia" w:ascii="宋体" w:hAnsi="宋体"/>
          <w:sz w:val="32"/>
          <w:szCs w:val="32"/>
        </w:rPr>
        <w:t xml:space="preserve">一、</w:t>
      </w:r>
      <w:r>
        <w:rPr>
          <w:rFonts w:hint="eastAsia" w:asciiTheme="minorEastAsia" w:hAnsiTheme="minorEastAsia" w:eastAsiaTheme="minorEastAsia"/>
          <w:sz w:val="32"/>
        </w:rPr>
        <w:t xml:space="preserve">资格审查响应对照表</w:t>
      </w:r>
      <w:bookmarkEnd w:id="62"/>
      <w:r/>
      <w:bookmarkEnd w:id="63"/>
      <w:r/>
      <w:bookmarkEnd w:id="64"/>
      <w:r/>
      <w:bookmarkEnd w:id="65"/>
      <w:r/>
      <w:bookmarkEnd w:id="66"/>
      <w:r/>
      <w:bookmarkEnd w:id="67"/>
      <w:r/>
      <w:bookmarkEnd w:id="68"/>
      <w:r/>
      <w:r/>
    </w:p>
    <w:tbl>
      <w:tblPr>
        <w:tblStyle w:val="756"/>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6600"/>
        <w:gridCol w:w="1600"/>
      </w:tblGrid>
      <w:tr>
        <w:trPr>
          <w:jc w:val="center"/>
          <w:trHeight w:val="252"/>
        </w:trPr>
        <w:tc>
          <w:tcPr>
            <w:tcW w:w="747"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序号</w:t>
            </w:r>
            <w:r/>
          </w:p>
        </w:tc>
        <w:tc>
          <w:tcPr>
            <w:tcW w:w="6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资格审查响应内容</w:t>
            </w:r>
            <w:r/>
          </w:p>
        </w:tc>
        <w:tc>
          <w:tcPr>
            <w:tcW w:w="1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是否响应</w:t>
            </w:r>
            <w:r/>
          </w:p>
          <w:p>
            <w:pPr>
              <w:jc w:val="center"/>
              <w:spacing w:line="440" w:lineRule="exact"/>
              <w:rPr>
                <w:rFonts w:ascii="幼圆" w:eastAsia="幼圆"/>
                <w:b/>
                <w:szCs w:val="21"/>
              </w:rPr>
            </w:pPr>
            <w:r>
              <w:rPr>
                <w:rFonts w:hint="eastAsia" w:ascii="幼圆" w:eastAsia="幼圆"/>
                <w:b/>
                <w:szCs w:val="21"/>
              </w:rPr>
              <w:t xml:space="preserve">（填是或者否）</w:t>
            </w:r>
            <w:r/>
          </w:p>
        </w:tc>
      </w:tr>
      <w:tr>
        <w:trPr>
          <w:jc w:val="center"/>
          <w:trHeight w:val="660"/>
        </w:trPr>
        <w:tc>
          <w:tcPr>
            <w:gridSpan w:val="3"/>
            <w:tcW w:w="8947" w:type="dxa"/>
            <w:vAlign w:val="center"/>
            <w:textDirection w:val="lrTb"/>
            <w:noWrap w:val="false"/>
          </w:tcPr>
          <w:p>
            <w:pPr>
              <w:spacing w:line="440" w:lineRule="exact"/>
              <w:rPr>
                <w:rFonts w:hint="eastAsia" w:ascii="宋体" w:hAnsi="宋体"/>
                <w:b/>
                <w:szCs w:val="21"/>
              </w:rPr>
            </w:pPr>
            <w:r>
              <w:rPr>
                <w:rFonts w:hint="eastAsia" w:ascii="宋体" w:hAnsi="宋体"/>
                <w:b/>
                <w:szCs w:val="21"/>
              </w:rPr>
              <w:t xml:space="preserve">通用资格条件</w:t>
            </w:r>
            <w:r/>
          </w:p>
        </w:tc>
      </w:tr>
      <w:tr>
        <w:trPr>
          <w:jc w:val="center"/>
          <w:trHeight w:val="761"/>
        </w:trPr>
        <w:tc>
          <w:tcPr>
            <w:tcW w:w="747" w:type="dxa"/>
            <w:vAlign w:val="center"/>
            <w:textDirection w:val="lrTb"/>
            <w:noWrap w:val="false"/>
          </w:tcPr>
          <w:p>
            <w:pPr>
              <w:jc w:val="center"/>
              <w:spacing w:line="440" w:lineRule="exact"/>
              <w:rPr>
                <w:rFonts w:hint="eastAsia" w:ascii="宋体" w:hAnsi="宋体"/>
                <w:b/>
                <w:szCs w:val="21"/>
              </w:rPr>
            </w:pPr>
            <w:r>
              <w:rPr>
                <w:rFonts w:hint="eastAsia" w:ascii="宋体" w:hAnsi="宋体"/>
                <w:szCs w:val="21"/>
              </w:rPr>
              <w:t xml:space="preserve">1</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法人或者其他组织的营业执照等证明文件，自然人的身份证明（身份证为正、反面）</w:t>
            </w:r>
            <w:r/>
          </w:p>
        </w:tc>
        <w:tc>
          <w:tcPr>
            <w:tcW w:w="1600" w:type="dxa"/>
            <w:vAlign w:val="center"/>
            <w:textDirection w:val="lrTb"/>
            <w:noWrap w:val="false"/>
          </w:tcPr>
          <w:p>
            <w:pPr>
              <w:spacing w:line="440" w:lineRule="exact"/>
              <w:rPr>
                <w:rFonts w:hint="eastAsia" w:ascii="宋体" w:hAnsi="宋体"/>
                <w:b/>
                <w:szCs w:val="21"/>
              </w:rPr>
            </w:pPr>
            <w:r>
              <w:rPr>
                <w:rFonts w:hint="eastAsia" w:ascii="宋体" w:hAnsi="宋体"/>
                <w:b/>
                <w:szCs w:val="21"/>
              </w:rPr>
            </w:r>
            <w:r/>
          </w:p>
        </w:tc>
      </w:tr>
      <w:tr>
        <w:trPr>
          <w:jc w:val="center"/>
          <w:trHeight w:val="585"/>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2</w:t>
            </w:r>
            <w:r/>
          </w:p>
        </w:tc>
        <w:tc>
          <w:tcPr>
            <w:tcW w:w="6600" w:type="dxa"/>
            <w:vAlign w:val="center"/>
            <w:textDirection w:val="lrTb"/>
            <w:noWrap w:val="false"/>
          </w:tcPr>
          <w:p>
            <w:pPr>
              <w:spacing w:line="440" w:lineRule="exact"/>
              <w:rPr>
                <w:rFonts w:hint="eastAsia" w:ascii="宋体" w:hAnsi="宋体"/>
                <w:szCs w:val="21"/>
              </w:rPr>
            </w:pPr>
            <w:r>
              <w:rPr>
                <w:rFonts w:hint="eastAsia" w:ascii="宋体" w:hAnsi="宋体" w:cs="宋体"/>
                <w:szCs w:val="21"/>
              </w:rPr>
              <w:t xml:space="preserve">2024年或者2025年的财务状况报告（成立不满一年不需要提供）</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5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3</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4</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具备履行合同所必需的设备和专业技术能力</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5</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参加本次政府采购活动前三年内在经营活动中没有重大违法记录的书面声明</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6</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未被“信用中国”网站（www.creditchina.gov.cn）、“中国政府采购网"（www.ccgp.gov.cn）列入失信被执行人、重大税收违法案件当事人名单、政府采购严重违法失信行为记录名单（投标文件中无需提供证明材料）</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7</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供应商信用承诺函</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625"/>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cs="宋体"/>
                <w:b/>
                <w:bCs/>
                <w:szCs w:val="21"/>
              </w:rPr>
              <w:t xml:space="preserve">落实政府采购政策需满足的资格要求</w:t>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9</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65"/>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b/>
                <w:szCs w:val="21"/>
              </w:rPr>
              <w:t xml:space="preserve">特定资格条件</w:t>
            </w:r>
            <w:r/>
          </w:p>
        </w:tc>
      </w:tr>
      <w:tr>
        <w:trPr>
          <w:jc w:val="center"/>
          <w:trHeight w:val="506"/>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10</w:t>
            </w:r>
            <w:r/>
          </w:p>
        </w:tc>
        <w:tc>
          <w:tcPr>
            <w:tcW w:w="6600"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400"/>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b/>
                <w:szCs w:val="21"/>
              </w:rPr>
              <w:t xml:space="preserve">其他资格条件</w:t>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11</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iCs/>
                <w:szCs w:val="21"/>
              </w:rPr>
              <w:t xml:space="preserve">投标函</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12</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iCs/>
                <w:szCs w:val="21"/>
              </w:rPr>
              <w:t xml:space="preserve">法人授权书</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bl>
    <w:p>
      <w:pPr>
        <w:jc w:val="center"/>
        <w:rPr>
          <w:rFonts w:hint="eastAsia" w:ascii="宋体" w:hAnsi="宋体"/>
          <w:b/>
          <w:szCs w:val="21"/>
        </w:rPr>
      </w:pPr>
      <w:r>
        <w:rPr>
          <w:rFonts w:ascii="宋体" w:hAnsi="宋体"/>
          <w:b/>
          <w:sz w:val="28"/>
          <w:szCs w:val="28"/>
        </w:rPr>
        <w:br w:type="page" w:clear="all"/>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u w:val="single"/>
        </w:rPr>
      </w:pPr>
      <w:r>
        <w:rPr>
          <w:rFonts w:hint="eastAsia" w:ascii="宋体" w:hAnsi="宋体"/>
          <w:szCs w:val="21"/>
        </w:rPr>
        <w:t xml:space="preserve">承诺主体名称：</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统一社会信用代码：</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szCs w:val="21"/>
          <w:u w:val="single"/>
        </w:rPr>
        <w:t xml:space="preserve">                     </w:t>
      </w:r>
      <w:r>
        <w:rPr>
          <w:rFonts w:hint="eastAsia" w:ascii="宋体" w:hAnsi="宋体"/>
          <w:szCs w:val="21"/>
        </w:rPr>
        <w:t xml:space="preserve">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cente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
          <w:bCs/>
        </w:rPr>
      </w:pPr>
      <w:r>
        <w:rPr>
          <w:rFonts w:hint="eastAsia" w:ascii="宋体" w:hAnsi="宋体"/>
          <w:b/>
          <w:bCs/>
        </w:rPr>
        <w:t xml:space="preserve">投标函格式</w:t>
      </w:r>
      <w:r/>
    </w:p>
    <w:p>
      <w:pPr>
        <w:pStyle w:val="797"/>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（代理机构名称）</w:t>
      </w:r>
      <w:r/>
    </w:p>
    <w:p>
      <w:pPr>
        <w:pStyle w:val="797"/>
        <w:ind w:firstLine="420"/>
        <w:spacing w:before="0" w:after="0"/>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797"/>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797"/>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797"/>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797"/>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97"/>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97"/>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97"/>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97"/>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797"/>
        <w:ind w:firstLine="478"/>
        <w:spacing w:before="0" w:after="0"/>
        <w:rPr>
          <w:rFonts w:hint="eastAsia" w:ascii="宋体" w:hAnsi="宋体"/>
          <w:sz w:val="21"/>
          <w:szCs w:val="21"/>
        </w:rPr>
      </w:pPr>
      <w:r>
        <w:rPr>
          <w:rFonts w:hint="eastAsia" w:ascii="宋体" w:hAnsi="宋体"/>
          <w:sz w:val="21"/>
          <w:szCs w:val="21"/>
        </w:rPr>
        <w:t xml:space="preserve">地 址：</w:t>
      </w:r>
      <w:r/>
    </w:p>
    <w:p>
      <w:pPr>
        <w:pStyle w:val="797"/>
        <w:ind w:firstLine="478"/>
        <w:spacing w:before="0" w:after="0"/>
        <w:rPr>
          <w:rFonts w:hint="eastAsia" w:ascii="宋体" w:hAnsi="宋体"/>
          <w:sz w:val="21"/>
          <w:szCs w:val="21"/>
        </w:rPr>
      </w:pPr>
      <w:r>
        <w:rPr>
          <w:rFonts w:hint="eastAsia" w:ascii="宋体" w:hAnsi="宋体"/>
          <w:sz w:val="21"/>
          <w:szCs w:val="21"/>
        </w:rPr>
        <w:t xml:space="preserve">邮 编：</w:t>
      </w:r>
      <w:r/>
    </w:p>
    <w:p>
      <w:pPr>
        <w:pStyle w:val="797"/>
        <w:ind w:firstLine="478"/>
        <w:spacing w:before="0" w:after="0"/>
        <w:rPr>
          <w:rFonts w:hint="eastAsia" w:ascii="宋体" w:hAnsi="宋体"/>
          <w:sz w:val="21"/>
          <w:szCs w:val="21"/>
        </w:rPr>
      </w:pPr>
      <w:r>
        <w:rPr>
          <w:rFonts w:hint="eastAsia" w:ascii="宋体" w:hAnsi="宋体"/>
          <w:sz w:val="21"/>
          <w:szCs w:val="21"/>
        </w:rPr>
        <w:t xml:space="preserve">电 话： </w:t>
      </w:r>
      <w:r/>
    </w:p>
    <w:p>
      <w:pPr>
        <w:pStyle w:val="797"/>
        <w:ind w:firstLine="478"/>
        <w:spacing w:before="0" w:after="0"/>
        <w:rPr>
          <w:rFonts w:hint="eastAsia" w:ascii="宋体" w:hAnsi="宋体"/>
          <w:sz w:val="21"/>
          <w:szCs w:val="21"/>
        </w:rPr>
      </w:pPr>
      <w:r>
        <w:rPr>
          <w:rFonts w:hint="eastAsia" w:ascii="宋体" w:hAnsi="宋体"/>
          <w:sz w:val="21"/>
          <w:szCs w:val="21"/>
        </w:rPr>
        <w:t xml:space="preserve">传 真： </w:t>
      </w:r>
      <w:r/>
    </w:p>
    <w:p>
      <w:pPr>
        <w:pStyle w:val="797"/>
        <w:ind w:firstLine="478"/>
        <w:spacing w:before="0" w:after="0"/>
        <w:rPr>
          <w:rFonts w:hint="eastAsia" w:ascii="宋体" w:hAnsi="宋体"/>
          <w:sz w:val="21"/>
          <w:szCs w:val="21"/>
        </w:rPr>
      </w:pPr>
      <w:r>
        <w:rPr>
          <w:rFonts w:hint="eastAsia" w:ascii="宋体" w:hAnsi="宋体"/>
          <w:sz w:val="21"/>
          <w:szCs w:val="21"/>
        </w:rPr>
        <w:t xml:space="preserve">投标人开户行：</w:t>
      </w:r>
      <w:r/>
    </w:p>
    <w:p>
      <w:pPr>
        <w:pStyle w:val="797"/>
        <w:ind w:firstLine="478"/>
        <w:spacing w:before="0" w:after="0"/>
        <w:rPr>
          <w:rFonts w:hint="eastAsia" w:ascii="宋体" w:hAnsi="宋体"/>
          <w:sz w:val="21"/>
          <w:szCs w:val="21"/>
        </w:rPr>
      </w:pPr>
      <w:r>
        <w:rPr>
          <w:rFonts w:hint="eastAsia" w:ascii="宋体" w:hAnsi="宋体"/>
          <w:sz w:val="21"/>
          <w:szCs w:val="21"/>
        </w:rPr>
        <w:t xml:space="preserve">账 户： </w:t>
      </w:r>
      <w:r/>
    </w:p>
    <w:p>
      <w:pPr>
        <w:pStyle w:val="797"/>
        <w:ind w:firstLine="478"/>
        <w:spacing w:before="0" w:after="0"/>
        <w:rPr>
          <w:rFonts w:hint="eastAsia" w:ascii="宋体" w:hAnsi="宋体"/>
          <w:sz w:val="21"/>
          <w:szCs w:val="21"/>
        </w:rPr>
      </w:pPr>
      <w:r>
        <w:rPr>
          <w:rFonts w:hint="eastAsia" w:ascii="宋体" w:hAnsi="宋体"/>
          <w:sz w:val="21"/>
          <w:szCs w:val="21"/>
        </w:rPr>
        <w:t xml:space="preserve">行 号：</w:t>
      </w:r>
      <w:r/>
    </w:p>
    <w:p>
      <w:pPr>
        <w:pStyle w:val="797"/>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798"/>
        <w:ind w:firstLine="0"/>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798"/>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w:t>
      </w:r>
      <w:r>
        <w:rPr>
          <w:rFonts w:hint="eastAsia" w:ascii="宋体" w:hAnsi="宋体"/>
          <w:sz w:val="21"/>
          <w:szCs w:val="21"/>
        </w:rPr>
        <w:t xml:space="preserve">（投标人名称）授权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798"/>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日起生效，特此声明。</w:t>
      </w:r>
      <w:r/>
    </w:p>
    <w:p>
      <w:pPr>
        <w:pStyle w:val="798"/>
        <w:ind w:firstLine="0"/>
        <w:spacing w:line="360" w:lineRule="auto"/>
        <w:rPr>
          <w:rFonts w:hint="eastAsia" w:ascii="宋体" w:hAnsi="宋体"/>
          <w:sz w:val="21"/>
          <w:szCs w:val="21"/>
        </w:rPr>
      </w:pPr>
      <w:r>
        <w:rPr>
          <w:rFonts w:ascii="宋体" w:hAnsi="宋体"/>
          <w:sz w:val="21"/>
          <w:szCs w:val="21"/>
        </w:rPr>
        <w:t xml:space="preserve">    </w:t>
      </w:r>
      <w:r/>
    </w:p>
    <w:p>
      <w:pPr>
        <w:pStyle w:val="798"/>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p>
    <w:p>
      <w:pPr>
        <w:pStyle w:val="798"/>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98"/>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hint="eastAsia" w:ascii="宋体" w:hAnsi="宋体"/>
          <w:sz w:val="21"/>
          <w:szCs w:val="21"/>
          <w:u w:val="single"/>
        </w:rPr>
        <w:t xml:space="preserve">                            </w:t>
      </w:r>
      <w:r/>
    </w:p>
    <w:p>
      <w:pPr>
        <w:pStyle w:val="798"/>
        <w:ind w:firstLine="420"/>
        <w:spacing w:line="360" w:lineRule="auto"/>
        <w:rPr>
          <w:sz w:val="21"/>
          <w:szCs w:val="21"/>
          <w:u w:val="single"/>
        </w:rPr>
      </w:pPr>
      <w:r>
        <w:rPr>
          <w:rFonts w:hint="eastAsia"/>
          <w:sz w:val="21"/>
          <w:szCs w:val="21"/>
        </w:rPr>
        <w:t xml:space="preserve">单位地址：</w:t>
      </w:r>
      <w:r>
        <w:rPr>
          <w:rFonts w:hint="eastAsia" w:ascii="宋体" w:hAnsi="宋体"/>
          <w:sz w:val="21"/>
          <w:szCs w:val="21"/>
          <w:u w:val="single"/>
        </w:rPr>
        <w:t xml:space="preserve">                            </w:t>
      </w:r>
      <w:r/>
    </w:p>
    <w:p>
      <w:pPr>
        <w:pStyle w:val="798"/>
        <w:ind w:firstLine="420"/>
        <w:spacing w:line="360" w:lineRule="auto"/>
        <w:rPr>
          <w:sz w:val="21"/>
          <w:szCs w:val="21"/>
        </w:rPr>
      </w:pPr>
      <w:r>
        <w:rPr>
          <w:rFonts w:hint="eastAsia"/>
          <w:sz w:val="21"/>
          <w:szCs w:val="21"/>
        </w:rPr>
        <w:t xml:space="preserve">日期：</w:t>
      </w:r>
      <w:r>
        <w:rPr>
          <w:rFonts w:hint="eastAsia" w:ascii="宋体" w:hAnsi="宋体"/>
          <w:sz w:val="21"/>
          <w:szCs w:val="21"/>
          <w:u w:val="single"/>
        </w:rPr>
        <w:t xml:space="preserve">                                </w:t>
      </w:r>
      <w:r>
        <w:rPr>
          <w:sz w:val="21"/>
          <w:szCs w:val="21"/>
        </w:rPr>
        <w:t xml:space="preserve"> </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t xml:space="preserve">被授权人身份证复印件</w:t>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left"/>
        <w:widowControl/>
        <w:rPr>
          <w:rFonts w:hint="eastAsia" w:ascii="宋体" w:hAnsi="宋体"/>
          <w:b/>
          <w:bCs/>
        </w:rPr>
      </w:pPr>
      <w:r>
        <w:rPr>
          <w:rFonts w:hint="eastAsia" w:ascii="宋体" w:hAnsi="宋体"/>
          <w:b/>
          <w:bCs/>
        </w:rPr>
        <w:br w:type="page" w:clear="all"/>
      </w:r>
      <w:r/>
    </w:p>
    <w:p>
      <w:pPr>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jc w:val="left"/>
        <w:widowControl/>
        <w:rPr>
          <w:rFonts w:hint="eastAsia" w:ascii="宋体" w:hAnsi="宋体"/>
          <w:bCs/>
        </w:rPr>
      </w:pPr>
      <w:r>
        <w:rPr>
          <w:rFonts w:hint="eastAsia" w:ascii="宋体" w:hAnsi="宋体"/>
          <w:bCs/>
        </w:rPr>
        <w:br w:type="page" w:clear="all"/>
      </w:r>
      <w:r/>
    </w:p>
    <w:p>
      <w:pPr>
        <w:jc w:val="cente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u w:val="single"/>
        </w:rPr>
      </w:pPr>
      <w:r>
        <w:rPr>
          <w:rFonts w:hint="eastAsia" w:ascii="宋体" w:hAnsi="宋体"/>
          <w:bCs/>
        </w:rPr>
        <w:t xml:space="preserve">                               供应商名称（公章）：</w:t>
      </w:r>
      <w:r>
        <w:rPr>
          <w:rFonts w:hint="eastAsia" w:ascii="宋体" w:hAnsi="宋体"/>
          <w:bCs/>
          <w:u w:val="single"/>
        </w:rPr>
        <w:t xml:space="preserve">                   </w:t>
      </w:r>
      <w:r/>
    </w:p>
    <w:p>
      <w:pPr>
        <w:spacing w:line="360" w:lineRule="auto"/>
        <w:rPr>
          <w:rFonts w:hint="eastAsia" w:ascii="宋体" w:hAnsi="宋体"/>
          <w:bCs/>
        </w:rPr>
      </w:pPr>
      <w:r>
        <w:rPr>
          <w:rFonts w:hint="eastAsia" w:ascii="宋体" w:hAnsi="宋体"/>
          <w:bCs/>
        </w:rPr>
        <w:t xml:space="preserve">                               法定代表人签章：_______________________</w:t>
      </w:r>
      <w:r/>
    </w:p>
    <w:p>
      <w:pPr>
        <w:spacing w:line="360" w:lineRule="auto"/>
        <w:rPr>
          <w:rFonts w:hint="eastAsia" w:ascii="宋体" w:hAnsi="宋体"/>
          <w:bCs/>
        </w:rPr>
      </w:pPr>
      <w:r>
        <w:rPr>
          <w:rFonts w:hint="eastAsia" w:ascii="宋体" w:hAnsi="宋体"/>
          <w:bCs/>
        </w:rPr>
        <w:t xml:space="preserve">                               日期：______年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left"/>
        <w:widowControl/>
        <w:rPr>
          <w:rFonts w:hint="eastAsia" w:ascii="宋体" w:hAnsi="宋体"/>
          <w:bCs/>
        </w:rPr>
      </w:pPr>
      <w:r>
        <w:rPr>
          <w:rFonts w:hint="eastAsia" w:ascii="宋体" w:hAnsi="宋体"/>
          <w:bCs/>
        </w:rPr>
        <w:br w:type="page" w:clear="all"/>
      </w:r>
      <w:r/>
    </w:p>
    <w:p>
      <w:pPr>
        <w:ind w:firstLine="420"/>
        <w:spacing w:line="360" w:lineRule="auto"/>
        <w:rPr>
          <w:rFonts w:hint="eastAsia" w:ascii="宋体" w:hAnsi="宋体"/>
          <w:bCs/>
        </w:rPr>
        <w:sectPr>
          <w:footnotePr/>
          <w:endnotePr/>
          <w:type w:val="nextPage"/>
          <w:pgSz w:w="11906" w:h="16838" w:orient="portrait"/>
          <w:pgMar w:top="1270" w:right="1689" w:bottom="1270" w:left="1689" w:header="850" w:footer="850" w:gutter="0"/>
          <w:pgNumType w:start="1"/>
          <w:cols w:num="1" w:sep="0" w:space="720" w:equalWidth="1"/>
          <w:docGrid w:linePitch="360"/>
        </w:sectPr>
      </w:pPr>
      <w:r>
        <w:rPr>
          <w:rFonts w:hint="eastAsia" w:ascii="宋体" w:hAnsi="宋体"/>
          <w:bCs/>
        </w:rPr>
      </w:r>
      <w:r/>
    </w:p>
    <w:p>
      <w:pPr>
        <w:pStyle w:val="747"/>
        <w:spacing w:line="360" w:lineRule="auto"/>
        <w:rPr>
          <w:rFonts w:hint="eastAsia" w:asciiTheme="minorEastAsia" w:hAnsiTheme="minorEastAsia" w:eastAsiaTheme="minorEastAsia"/>
          <w:sz w:val="32"/>
        </w:rPr>
      </w:pPr>
      <w:r/>
      <w:bookmarkStart w:id="69" w:name="_Toc27055"/>
      <w:r/>
      <w:bookmarkStart w:id="70" w:name="_Toc2726"/>
      <w:r/>
      <w:bookmarkStart w:id="71" w:name="_Toc28506"/>
      <w:r/>
      <w:bookmarkStart w:id="72" w:name="_Toc30318"/>
      <w:r/>
      <w:bookmarkStart w:id="73" w:name="_Toc3573"/>
      <w:r/>
      <w:bookmarkStart w:id="74" w:name="_Toc13313"/>
      <w:r/>
      <w:bookmarkStart w:id="75" w:name="_Toc10117"/>
      <w:r>
        <w:rPr>
          <w:rFonts w:hint="eastAsia" w:asciiTheme="minorEastAsia" w:hAnsiTheme="minorEastAsia" w:eastAsiaTheme="minorEastAsia"/>
          <w:sz w:val="32"/>
        </w:rPr>
        <w:t xml:space="preserve">二、符合性审查响应对照表</w:t>
      </w:r>
      <w:bookmarkEnd w:id="69"/>
      <w:r/>
      <w:bookmarkEnd w:id="70"/>
      <w:r/>
      <w:bookmarkEnd w:id="71"/>
      <w:r/>
      <w:bookmarkEnd w:id="72"/>
      <w:r/>
      <w:bookmarkEnd w:id="73"/>
      <w:r/>
      <w:bookmarkEnd w:id="74"/>
      <w:r/>
      <w:bookmarkEnd w:id="75"/>
      <w:r/>
      <w:r/>
    </w:p>
    <w:tbl>
      <w:tblPr>
        <w:tblStyle w:val="75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cs="宋体"/>
                <w:i/>
                <w:iCs/>
                <w:color w:val="000000" w:themeColor="text1"/>
                <w:u w:val="single"/>
                <w14:textFill>
                  <w14:solidFill>
                    <w14:schemeClr w14:val="tx1"/>
                  </w14:solidFill>
                </w14:textFill>
              </w:rPr>
            </w:pPr>
            <w:r>
              <w:rPr>
                <w:rFonts w:hint="eastAsia" w:ascii="宋体" w:hAnsi="宋体" w:cs="宋体"/>
                <w:i/>
                <w:iCs/>
                <w:color w:val="000000" w:themeColor="text1"/>
                <w:u w:val="singl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5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line="600" w:lineRule="exact"/>
        <w:rPr>
          <w:rFonts w:hint="eastAsia"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rPr>
          <w:rFonts w:hint="eastAsia" w:asciiTheme="minorEastAsia" w:hAnsiTheme="minorEastAsia" w:eastAsiaTheme="minorEastAsia"/>
          <w:sz w:val="32"/>
        </w:rPr>
      </w:pPr>
      <w:r/>
      <w:bookmarkStart w:id="76" w:name="_Toc17600"/>
      <w:r/>
      <w:bookmarkStart w:id="77" w:name="_Toc30257"/>
      <w:r>
        <w:rPr>
          <w:rFonts w:hint="eastAsia" w:asciiTheme="minorEastAsia" w:hAnsiTheme="minorEastAsia" w:eastAsiaTheme="minorEastAsia"/>
          <w:sz w:val="32"/>
        </w:rPr>
        <w:br w:type="page" w:clear="all"/>
      </w:r>
      <w:r/>
    </w:p>
    <w:p>
      <w:pPr>
        <w:pStyle w:val="747"/>
        <w:spacing w:line="360" w:lineRule="auto"/>
        <w:rPr>
          <w:rFonts w:hint="eastAsia" w:asciiTheme="minorEastAsia" w:hAnsiTheme="minorEastAsia" w:eastAsiaTheme="minorEastAsia"/>
          <w:sz w:val="32"/>
        </w:rPr>
      </w:pPr>
      <w:r/>
      <w:bookmarkStart w:id="78" w:name="_Toc22961"/>
      <w:r/>
      <w:bookmarkStart w:id="79" w:name="_Toc25420"/>
      <w:r/>
      <w:bookmarkStart w:id="80" w:name="_Toc14841"/>
      <w:r/>
      <w:bookmarkStart w:id="81" w:name="_Toc14911"/>
      <w:r/>
      <w:bookmarkStart w:id="82" w:name="_Toc29711"/>
      <w:r>
        <w:rPr>
          <w:rFonts w:hint="eastAsia" w:asciiTheme="minorEastAsia" w:hAnsiTheme="minorEastAsia" w:eastAsiaTheme="minorEastAsia"/>
          <w:sz w:val="32"/>
        </w:rPr>
        <w:t xml:space="preserve">三、非实质性响应对照表</w:t>
      </w:r>
      <w:bookmarkEnd w:id="76"/>
      <w:r/>
      <w:bookmarkEnd w:id="77"/>
      <w:r/>
      <w:bookmarkEnd w:id="78"/>
      <w:r/>
      <w:bookmarkEnd w:id="79"/>
      <w:r/>
      <w:bookmarkEnd w:id="80"/>
      <w:r/>
      <w:bookmarkEnd w:id="81"/>
      <w:r/>
      <w:bookmarkEnd w:id="82"/>
      <w:r/>
      <w:r/>
    </w:p>
    <w:tbl>
      <w:tblPr>
        <w:tblStyle w:val="75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《中小企业声明函》</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p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rPr>
          <w:b/>
          <w:bCs/>
        </w:rPr>
      </w:pPr>
      <w:r>
        <w:rPr>
          <w:rFonts w:hint="eastAsia"/>
          <w:b/>
          <w:bCs/>
        </w:rPr>
        <w:br w:type="page" w:clear="all"/>
      </w:r>
      <w:r/>
    </w:p>
    <w:p>
      <w:pPr>
        <w:jc w:val="center"/>
        <w:spacing w:before="156" w:after="156"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w:t>
      </w:r>
      <w:r>
        <w:rPr>
          <w:rFonts w:hint="eastAsia" w:ascii="宋体" w:hAnsi="宋体" w:cs="宋体"/>
        </w:rPr>
        <w:t xml:space="preserve">库﹝2020﹞46号）的</w:t>
      </w:r>
      <w:r>
        <w:rPr>
          <w:rFonts w:hint="eastAsia"/>
        </w:rPr>
        <w:t xml:space="preserve">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ascii="宋体" w:hAnsi="宋体"/>
          <w:u w:val="single"/>
        </w:rPr>
        <w:t xml:space="preserve">（软件和信息技术服务业）（不得对行业类别修改）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（软件和信息技术服务业）（</w:t>
      </w:r>
      <w:r>
        <w:rPr>
          <w:rFonts w:hint="eastAsia" w:ascii="宋体" w:hAnsi="宋体"/>
          <w:u w:val="single"/>
        </w:rPr>
        <w:t xml:space="preserve">不得</w:t>
      </w:r>
      <w:r>
        <w:rPr>
          <w:rFonts w:hint="eastAsia"/>
          <w:u w:val="single"/>
        </w:rPr>
        <w:t xml:space="preserve">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44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440" w:lineRule="exact"/>
        <w:rPr>
          <w:rFonts w:hint="eastAsia" w:ascii="宋体" w:hAnsi="宋体" w:cs="宋体"/>
        </w:rPr>
      </w:pPr>
      <w:r>
        <w:rPr>
          <w:rFonts w:hint="eastAsia" w:ascii="宋体" w:hAnsi="宋体" w:cs="宋体"/>
        </w:rPr>
        <w:t xml:space="preserve">注：1、从业人员（不仅指在职职工）、营业收入、资产总额填报上一年度数据，无上一年度数据的新成立企业可不填报。</w:t>
      </w:r>
      <w:r/>
    </w:p>
    <w:p>
      <w:pPr>
        <w:ind w:firstLine="420"/>
        <w:spacing w:line="440" w:lineRule="exact"/>
        <w:rPr>
          <w:rFonts w:hint="eastAsia" w:ascii="宋体" w:hAnsi="宋体" w:cs="宋体"/>
        </w:rPr>
      </w:pPr>
      <w:r>
        <w:rPr>
          <w:rFonts w:hint="eastAsia" w:ascii="宋体" w:hAnsi="宋体" w:cs="宋体"/>
        </w:rPr>
        <w:t xml:space="preserve">2、供应商如不提供此声明函，价格将不做相应扣除。</w:t>
      </w:r>
      <w:r/>
    </w:p>
    <w:p>
      <w:pPr>
        <w:spacing w:line="440" w:lineRule="exact"/>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440" w:lineRule="exact"/>
        <w:rPr>
          <w:rFonts w:hint="eastAsia" w:ascii="宋体" w:hAnsi="宋体" w:cs="宋体"/>
        </w:rPr>
      </w:pPr>
      <w:r>
        <w:rPr>
          <w:rFonts w:hint="eastAsia" w:ascii="宋体" w:hAnsi="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20" w:lineRule="exact"/>
      </w:pPr>
      <w:r>
        <w:rPr>
          <w:rFonts w:hint="eastAsia"/>
        </w:rPr>
        <w:t xml:space="preserve">企业名称（盖章）：</w:t>
      </w:r>
      <w:r/>
    </w:p>
    <w:p>
      <w:pPr>
        <w:jc w:val="center"/>
        <w:spacing w:line="420" w:lineRule="exact"/>
      </w:pPr>
      <w:r>
        <w:rPr>
          <w:rFonts w:hint="eastAsia"/>
        </w:rPr>
        <w:t xml:space="preserve">                             日 期：</w:t>
      </w:r>
      <w:r/>
    </w:p>
    <w:p>
      <w:pPr>
        <w:pStyle w:val="747"/>
        <w:spacing w:before="300" w:after="300" w:line="360" w:lineRule="auto"/>
        <w:widowControl/>
        <w:rPr>
          <w:rFonts w:hint="eastAsia" w:ascii="宋体" w:hAnsi="宋体"/>
          <w:sz w:val="21"/>
          <w:szCs w:val="21"/>
        </w:rPr>
      </w:pPr>
      <w:r/>
      <w:bookmarkStart w:id="83" w:name="_Toc14516"/>
      <w:r/>
      <w:bookmarkStart w:id="84" w:name="_Toc24316"/>
      <w:r/>
      <w:bookmarkStart w:id="85" w:name="_Toc19575"/>
      <w:r/>
      <w:bookmarkStart w:id="86" w:name="_Toc7398"/>
      <w:r/>
      <w:bookmarkStart w:id="87" w:name="_Toc10863"/>
      <w:r/>
      <w:bookmarkStart w:id="88" w:name="_Toc11739"/>
      <w:r/>
      <w:bookmarkStart w:id="89" w:name="_Toc20920"/>
      <w:r/>
      <w:bookmarkStart w:id="90" w:name="_Toc29667"/>
      <w:r>
        <w:rPr>
          <w:rFonts w:hint="eastAsia" w:ascii="宋体" w:hAnsi="宋体" w:cs="微软雅黑"/>
          <w:bCs w:val="0"/>
          <w:sz w:val="21"/>
          <w:szCs w:val="21"/>
        </w:rPr>
        <w:t xml:space="preserve">中小微企业划型标准 </w:t>
      </w:r>
      <w:bookmarkEnd w:id="83"/>
      <w:r/>
      <w:bookmarkEnd w:id="84"/>
      <w:r/>
      <w:bookmarkEnd w:id="85"/>
      <w:r/>
      <w:bookmarkEnd w:id="86"/>
      <w:r/>
      <w:bookmarkEnd w:id="87"/>
      <w:r/>
      <w:bookmarkEnd w:id="88"/>
      <w:r/>
      <w:bookmarkEnd w:id="89"/>
      <w:r/>
      <w:bookmarkEnd w:id="90"/>
      <w:r/>
      <w:r/>
    </w:p>
    <w:p>
      <w:pPr>
        <w:pStyle w:val="783"/>
        <w:ind w:firstLine="420"/>
        <w:spacing w:before="300" w:after="212" w:line="360" w:lineRule="auto"/>
        <w:widowControl/>
        <w:rPr>
          <w:rStyle w:val="788"/>
          <w:rFonts w:hint="eastAsia" w:ascii="宋体" w:hAnsi="宋体" w:cs="仿宋"/>
          <w:sz w:val="21"/>
          <w:szCs w:val="21"/>
        </w:rPr>
      </w:pPr>
      <w:r>
        <w:rPr>
          <w:rStyle w:val="788"/>
          <w:rFonts w:hint="eastAsia" w:ascii="宋体" w:hAnsi="宋体" w:cs="仿宋"/>
          <w:sz w:val="21"/>
          <w:szCs w:val="21"/>
        </w:rPr>
        <w:t xml:space="preserve">中小微企业划型标准如下：</w:t>
      </w:r>
      <w:r/>
    </w:p>
    <w:tbl>
      <w:tblPr>
        <w:tblStyle w:val="756"/>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spacing w:after="150" w:line="360" w:lineRule="auto"/>
              <w:widowControl/>
              <w:rPr>
                <w:rFonts w:hint="eastAsia"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X＜10</w:t>
            </w:r>
            <w:r/>
          </w:p>
        </w:tc>
      </w:tr>
    </w:tbl>
    <w:p>
      <w:pPr>
        <w:pStyle w:val="783"/>
        <w:ind w:firstLine="420"/>
        <w:spacing w:before="300" w:after="452" w:line="360" w:lineRule="auto"/>
        <w:widowControl/>
        <w:rPr>
          <w:rStyle w:val="788"/>
          <w:rFonts w:cs="仿宋"/>
          <w:b w:val="0"/>
          <w:sz w:val="21"/>
          <w:szCs w:val="21"/>
        </w:rPr>
      </w:pPr>
      <w:r>
        <w:rPr>
          <w:rStyle w:val="78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88"/>
          <w:rFonts w:ascii="宋体" w:hAnsi="宋体" w:cs="仿宋"/>
          <w:b w:val="0"/>
          <w:sz w:val="21"/>
          <w:szCs w:val="21"/>
        </w:rPr>
        <w:br w:type="page" w:clear="all"/>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747"/>
        <w:spacing w:line="360" w:lineRule="auto"/>
        <w:rPr>
          <w:rFonts w:hint="eastAsia" w:asciiTheme="minorEastAsia" w:hAnsiTheme="minorEastAsia" w:eastAsiaTheme="minorEastAsia"/>
          <w:sz w:val="32"/>
        </w:rPr>
      </w:pPr>
      <w:r/>
      <w:bookmarkStart w:id="91" w:name="_Toc28169"/>
      <w:r/>
      <w:bookmarkStart w:id="92" w:name="_Toc21277"/>
      <w:r/>
      <w:bookmarkStart w:id="93" w:name="_Toc27571"/>
      <w:r/>
      <w:bookmarkStart w:id="94" w:name="_Toc10632"/>
      <w:r/>
      <w:bookmarkStart w:id="95" w:name="_Toc26139"/>
      <w:r/>
      <w:bookmarkStart w:id="96" w:name="_Toc31051"/>
      <w:r/>
      <w:bookmarkStart w:id="97" w:name="_Toc6337"/>
      <w:r>
        <w:rPr>
          <w:rFonts w:hint="eastAsia" w:asciiTheme="minorEastAsia" w:hAnsiTheme="minorEastAsia" w:eastAsiaTheme="minorEastAsia"/>
          <w:sz w:val="32"/>
        </w:rPr>
        <w:t xml:space="preserve">四、开标一览表</w:t>
      </w:r>
      <w:bookmarkEnd w:id="91"/>
      <w:r/>
      <w:bookmarkEnd w:id="92"/>
      <w:r/>
      <w:bookmarkEnd w:id="93"/>
      <w:r/>
      <w:bookmarkEnd w:id="94"/>
      <w:r/>
      <w:bookmarkEnd w:id="95"/>
      <w:r/>
      <w:bookmarkEnd w:id="96"/>
      <w:r/>
      <w:bookmarkEnd w:id="9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 </w:t>
      </w:r>
      <w:r/>
    </w:p>
    <w:tbl>
      <w:tblPr>
        <w:tblStyle w:val="756"/>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投标货物及服务名称</w:t>
            </w:r>
            <w:r/>
          </w:p>
        </w:tc>
        <w:tc>
          <w:tcPr>
            <w:tcW w:w="640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jc w:val="center"/>
          <w:trHeight w:val="1697"/>
        </w:trPr>
        <w:tc>
          <w:tcPr>
            <w:tcW w:w="2481" w:type="dxa"/>
            <w:vAlign w:val="center"/>
            <w:textDirection w:val="lrTb"/>
            <w:noWrap w:val="false"/>
          </w:tcPr>
          <w:p>
            <w:pPr>
              <w:pStyle w:val="76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797"/>
              <w:ind w:firstLine="0"/>
              <w:spacing w:before="0" w:after="0"/>
              <w:rPr>
                <w:rFonts w:hint="eastAsia" w:ascii="宋体" w:hAnsi="宋体" w:cs="宋体"/>
                <w:sz w:val="21"/>
                <w:szCs w:val="21"/>
              </w:rPr>
            </w:pPr>
            <w:r>
              <w:rPr>
                <w:rFonts w:hint="eastAsia" w:ascii="宋体" w:hAnsi="宋体" w:cs="宋体"/>
                <w:sz w:val="21"/>
                <w:szCs w:val="21"/>
              </w:rPr>
              <w:t xml:space="preserve">大写：</w:t>
            </w:r>
            <w:r/>
          </w:p>
          <w:p>
            <w:pPr>
              <w:pStyle w:val="797"/>
              <w:ind w:firstLine="0"/>
              <w:spacing w:before="0" w:after="0"/>
              <w:rPr>
                <w:rFonts w:hint="eastAsia" w:ascii="宋体" w:hAnsi="宋体" w:cs="宋体"/>
                <w:sz w:val="21"/>
                <w:szCs w:val="21"/>
              </w:rPr>
            </w:pPr>
            <w:r>
              <w:rPr>
                <w:rFonts w:hint="eastAsia" w:ascii="宋体" w:hAnsi="宋体" w:cs="宋体"/>
                <w:sz w:val="21"/>
                <w:szCs w:val="21"/>
              </w:rPr>
              <w:t xml:space="preserve">小写：                             （人民币：元）</w:t>
            </w:r>
            <w:r/>
          </w:p>
        </w:tc>
      </w:tr>
    </w:tbl>
    <w:p>
      <w:pPr>
        <w:ind w:firstLine="480"/>
        <w:spacing w:line="360" w:lineRule="auto"/>
        <w:rPr>
          <w:rFonts w:hint="eastAsia" w:ascii="宋体" w:hAnsi="宋体"/>
          <w:szCs w:val="21"/>
        </w:rPr>
      </w:pPr>
      <w:r>
        <w:rPr>
          <w:rFonts w:hint="eastAsia" w:ascii="宋体" w:hAnsi="宋体"/>
          <w:szCs w:val="21"/>
        </w:rPr>
        <w:t xml:space="preserve">                                              </w:t>
      </w:r>
      <w:r/>
    </w:p>
    <w:p>
      <w:pPr>
        <w:ind w:firstLine="480"/>
        <w:jc w:val="right"/>
        <w:spacing w:line="360" w:lineRule="auto"/>
        <w:rPr>
          <w:rFonts w:hint="eastAsia" w:ascii="宋体" w:hAnsi="宋体"/>
          <w:sz w:val="32"/>
          <w:szCs w:val="32"/>
        </w:rPr>
      </w:pPr>
      <w:r>
        <w:rPr>
          <w:rFonts w:hint="eastAsia" w:ascii="宋体" w:hAnsi="宋体"/>
          <w:szCs w:val="21"/>
        </w:rPr>
        <w:t xml:space="preserve">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360" w:lineRule="auto"/>
        <w:rPr>
          <w:rFonts w:hint="eastAsia" w:cs="宋体" w:asciiTheme="minorEastAsia" w:hAnsiTheme="minorEastAsia" w:eastAsiaTheme="minorEastAsia"/>
          <w:b/>
          <w:color w:val="000000"/>
        </w:rPr>
      </w:pPr>
      <w:r>
        <w:rPr>
          <w:rFonts w:hint="eastAsia" w:cs="宋体" w:asciiTheme="minorEastAsia" w:hAnsiTheme="minorEastAsia" w:eastAsiaTheme="minorEastAsia"/>
          <w:b/>
          <w:color w:val="000000"/>
        </w:rPr>
      </w:r>
      <w:r/>
    </w:p>
    <w:p>
      <w:pPr>
        <w:pStyle w:val="757"/>
        <w:ind w:firstLine="640"/>
        <w:spacing w:line="360" w:lineRule="auto"/>
        <w:rPr>
          <w:rFonts w:hint="eastAsia" w:ascii="宋体" w:hAnsi="宋体"/>
          <w:sz w:val="32"/>
          <w:szCs w:val="32"/>
        </w:rPr>
      </w:pPr>
      <w:r>
        <w:rPr>
          <w:rFonts w:hint="eastAsia" w:ascii="宋体" w:hAnsi="宋体"/>
          <w:sz w:val="32"/>
          <w:szCs w:val="32"/>
        </w:rPr>
      </w:r>
      <w:r/>
    </w:p>
    <w:p>
      <w:pPr>
        <w:pStyle w:val="757"/>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pStyle w:val="747"/>
        <w:spacing w:line="360" w:lineRule="auto"/>
        <w:rPr>
          <w:rFonts w:hint="eastAsia" w:asciiTheme="minorEastAsia" w:hAnsiTheme="minorEastAsia" w:eastAsiaTheme="minorEastAsia"/>
          <w:sz w:val="32"/>
        </w:rPr>
      </w:pPr>
      <w:r/>
      <w:bookmarkStart w:id="98" w:name="_Toc18917"/>
      <w:r/>
      <w:bookmarkStart w:id="99" w:name="_Toc1544"/>
      <w:r/>
      <w:bookmarkStart w:id="100" w:name="_Toc12991"/>
      <w:r/>
      <w:bookmarkStart w:id="101" w:name="_Toc25042"/>
      <w:r/>
      <w:bookmarkStart w:id="102" w:name="_Toc26262"/>
      <w:r/>
      <w:bookmarkStart w:id="103" w:name="_Toc13523"/>
      <w:r/>
      <w:bookmarkStart w:id="104" w:name="_Toc23438"/>
      <w:r>
        <w:rPr>
          <w:rFonts w:hint="eastAsia" w:asciiTheme="minorEastAsia" w:hAnsiTheme="minorEastAsia" w:eastAsiaTheme="minorEastAsia"/>
          <w:sz w:val="32"/>
        </w:rPr>
        <w:t xml:space="preserve">五、分项报价表</w:t>
      </w:r>
      <w:bookmarkEnd w:id="98"/>
      <w:r/>
      <w:bookmarkEnd w:id="99"/>
      <w:r/>
      <w:bookmarkEnd w:id="100"/>
      <w:r/>
      <w:bookmarkEnd w:id="101"/>
      <w:r/>
      <w:bookmarkEnd w:id="102"/>
      <w:r/>
      <w:bookmarkEnd w:id="103"/>
      <w:r/>
      <w:bookmarkEnd w:id="104"/>
      <w:r/>
      <w:r/>
    </w:p>
    <w:p>
      <w:pPr>
        <w:jc w:val="center"/>
        <w:rPr>
          <w:rFonts w:cs="宋体"/>
          <w:b/>
        </w:rPr>
      </w:pPr>
      <w:r/>
      <w:bookmarkStart w:id="105" w:name="_Toc6535"/>
      <w:r/>
      <w:bookmarkStart w:id="106" w:name="_Toc7520"/>
      <w:r>
        <w:rPr>
          <w:rFonts w:hint="eastAsia"/>
          <w:b/>
        </w:rPr>
        <w:t xml:space="preserve">分项报价表</w:t>
      </w:r>
      <w:bookmarkEnd w:id="105"/>
      <w:r/>
      <w:bookmarkEnd w:id="106"/>
      <w:r/>
      <w:r/>
    </w:p>
    <w:p>
      <w:pPr>
        <w:ind w:firstLine="480"/>
        <w:jc w:val="left"/>
        <w:spacing w:line="360" w:lineRule="auto"/>
        <w:rPr>
          <w:szCs w:val="21"/>
        </w:rPr>
      </w:pPr>
      <w:r>
        <w:rPr>
          <w:rFonts w:hint="eastAsia" w:ascii="宋体" w:hAnsi="宋体"/>
          <w:szCs w:val="21"/>
        </w:rPr>
        <w:t xml:space="preserve">项目名称：扬州市医疗保障局全省统一医保信息系统运维管理采购项目</w:t>
      </w:r>
      <w:r/>
    </w:p>
    <w:p>
      <w:pPr>
        <w:ind w:firstLine="480"/>
        <w:spacing w:line="360" w:lineRule="auto"/>
        <w:rPr>
          <w:rFonts w:hint="eastAsia" w:ascii="宋体" w:hAnsi="宋体"/>
          <w:szCs w:val="21"/>
        </w:rPr>
      </w:pPr>
      <w:r>
        <w:rPr>
          <w:rFonts w:hint="eastAsia" w:ascii="宋体" w:hAnsi="宋体"/>
          <w:szCs w:val="21"/>
        </w:rPr>
        <w:t xml:space="preserve">项目编号：JSZC-</w:t>
      </w:r>
      <w:r>
        <w:rPr>
          <w:rFonts w:hint="eastAsia" w:ascii="宋体" w:hAnsi="宋体"/>
          <w:szCs w:val="21"/>
          <w:lang w:eastAsia="zh-CN"/>
        </w:rPr>
        <w:t xml:space="preserve">321000</w:t>
      </w:r>
      <w:r>
        <w:rPr>
          <w:rFonts w:hint="eastAsia" w:ascii="宋体" w:hAnsi="宋体"/>
          <w:szCs w:val="21"/>
        </w:rPr>
        <w:t xml:space="preserve">-JSHC-G2026-0001</w:t>
      </w:r>
      <w:r/>
    </w:p>
    <w:p>
      <w:pPr>
        <w:ind w:firstLine="480"/>
        <w:spacing w:line="360" w:lineRule="auto"/>
      </w:pPr>
      <w:r>
        <w:rPr>
          <w:rFonts w:hint="eastAsia" w:ascii="宋体" w:hAnsi="宋体"/>
          <w:szCs w:val="21"/>
        </w:rPr>
        <w:t xml:space="preserve">分包号：</w:t>
      </w:r>
      <w:r>
        <w:t xml:space="preserve"> </w:t>
      </w:r>
      <w:r>
        <w:rPr>
          <w:rFonts w:hint="eastAsia"/>
        </w:rPr>
        <w:t xml:space="preserve">/</w:t>
      </w:r>
      <w:r/>
    </w:p>
    <w:tbl>
      <w:tblPr>
        <w:tblStyle w:val="756"/>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736"/>
        <w:gridCol w:w="1193"/>
        <w:gridCol w:w="933"/>
        <w:gridCol w:w="1276"/>
        <w:gridCol w:w="1417"/>
        <w:gridCol w:w="1076"/>
        <w:gridCol w:w="25"/>
      </w:tblGrid>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产品或服务名称</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分项单位</w:t>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单价（元）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合价（元）</w:t>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备注</w:t>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color w:val="000000"/>
              </w:rPr>
              <w:t xml:space="preserve">合计</w:t>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6"/>
            <w:tcBorders>
              <w:top w:val="single" w:color="auto" w:sz="4" w:space="0"/>
              <w:left w:val="single" w:color="auto" w:sz="4" w:space="0"/>
              <w:bottom w:val="single" w:color="auto" w:sz="4" w:space="0"/>
              <w:right w:val="single" w:color="auto" w:sz="4" w:space="0"/>
            </w:tcBorders>
            <w:tcW w:w="592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ind w:firstLine="480"/>
        <w:spacing w:line="360" w:lineRule="auto"/>
      </w:pPr>
      <w:r/>
      <w:r/>
    </w:p>
    <w:p>
      <w:pPr>
        <w:ind w:firstLine="480"/>
        <w:spacing w:line="360" w:lineRule="auto"/>
      </w:pPr>
      <w:r/>
      <w:r/>
    </w:p>
    <w:p>
      <w:pPr>
        <w:ind w:firstLine="480"/>
        <w:spacing w:line="360" w:lineRule="auto"/>
        <w:sectPr>
          <w:footerReference w:type="default" r:id="rId17"/>
          <w:footnotePr/>
          <w:endnotePr/>
          <w:type w:val="nextPage"/>
          <w:pgSz w:w="11906" w:h="16838" w:orient="portrait"/>
          <w:pgMar w:top="1440" w:right="1800" w:bottom="1440" w:left="1800" w:header="851" w:footer="850" w:gutter="0"/>
          <w:cols w:num="1" w:sep="0" w:space="720" w:equalWidth="1"/>
          <w:docGrid w:linePitch="360"/>
        </w:sectPr>
      </w:pPr>
      <w:r/>
      <w:r/>
    </w:p>
    <w:p>
      <w:pPr>
        <w:pStyle w:val="747"/>
        <w:spacing w:line="360" w:lineRule="auto"/>
        <w:rPr>
          <w:rFonts w:hint="eastAsia" w:asciiTheme="minorEastAsia" w:hAnsiTheme="minorEastAsia" w:eastAsiaTheme="minorEastAsia"/>
          <w:sz w:val="32"/>
        </w:rPr>
      </w:pPr>
      <w:r/>
      <w:bookmarkStart w:id="107" w:name="_Toc11346"/>
      <w:r/>
      <w:bookmarkStart w:id="108" w:name="_Toc8605"/>
      <w:r/>
      <w:bookmarkStart w:id="109" w:name="_Toc14101"/>
      <w:r/>
      <w:bookmarkStart w:id="110" w:name="_Toc28890"/>
      <w:r/>
      <w:bookmarkStart w:id="111" w:name="_Toc24330"/>
      <w:r/>
      <w:bookmarkStart w:id="112" w:name="_Toc7857"/>
      <w:r/>
      <w:bookmarkStart w:id="113" w:name="_Toc28870"/>
      <w:r>
        <w:rPr>
          <w:rFonts w:hint="eastAsia" w:asciiTheme="minorEastAsia" w:hAnsiTheme="minorEastAsia" w:eastAsiaTheme="minorEastAsia"/>
          <w:sz w:val="32"/>
        </w:rPr>
        <w:t xml:space="preserve">六、技术参数响应及偏离表</w:t>
      </w:r>
      <w:bookmarkEnd w:id="107"/>
      <w:r/>
      <w:bookmarkEnd w:id="108"/>
      <w:r/>
      <w:bookmarkEnd w:id="109"/>
      <w:r/>
      <w:bookmarkEnd w:id="110"/>
      <w:r/>
      <w:bookmarkEnd w:id="111"/>
      <w:r/>
      <w:bookmarkEnd w:id="112"/>
      <w:r/>
      <w:bookmarkEnd w:id="113"/>
      <w:r/>
      <w:r/>
    </w:p>
    <w:tbl>
      <w:tblPr>
        <w:tblStyle w:val="756"/>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rPr>
          <w:rFonts w:hint="eastAsia" w:asciiTheme="minorEastAsia" w:hAnsiTheme="minorEastAsia" w:eastAsiaTheme="minorEastAsia"/>
          <w:sz w:val="32"/>
        </w:rPr>
      </w:pPr>
      <w:r/>
      <w:bookmarkStart w:id="114" w:name="_Hlt26955054"/>
      <w:r/>
      <w:bookmarkEnd w:id="114"/>
      <w:r/>
      <w:bookmarkStart w:id="115" w:name="_Toc6354"/>
      <w:r>
        <w:rPr>
          <w:rFonts w:hint="eastAsia" w:asciiTheme="minorEastAsia" w:hAnsiTheme="minorEastAsia" w:eastAsiaTheme="minorEastAsia"/>
          <w:sz w:val="32"/>
        </w:rPr>
        <w:br w:type="page" w:clear="all"/>
      </w:r>
      <w:r/>
    </w:p>
    <w:p>
      <w:pPr>
        <w:pStyle w:val="747"/>
        <w:spacing w:line="360" w:lineRule="auto"/>
        <w:rPr>
          <w:rFonts w:hint="eastAsia" w:asciiTheme="minorEastAsia" w:hAnsiTheme="minorEastAsia" w:eastAsiaTheme="minorEastAsia"/>
          <w:sz w:val="32"/>
        </w:rPr>
      </w:pPr>
      <w:r/>
      <w:bookmarkStart w:id="116" w:name="_Toc7814"/>
      <w:r/>
      <w:bookmarkStart w:id="117" w:name="_Toc12272"/>
      <w:r/>
      <w:bookmarkStart w:id="118" w:name="_Toc22710"/>
      <w:r/>
      <w:bookmarkStart w:id="119" w:name="_Toc4407"/>
      <w:r/>
      <w:bookmarkStart w:id="120" w:name="_Toc16514"/>
      <w:r/>
      <w:bookmarkStart w:id="121" w:name="_Toc25045"/>
      <w:r>
        <w:rPr>
          <w:rFonts w:hint="eastAsia" w:asciiTheme="minorEastAsia" w:hAnsiTheme="minorEastAsia" w:eastAsiaTheme="minorEastAsia"/>
          <w:sz w:val="32"/>
        </w:rPr>
        <w:t xml:space="preserve">七、商务条款响应及偏离表</w:t>
      </w:r>
      <w:bookmarkEnd w:id="115"/>
      <w:r/>
      <w:bookmarkEnd w:id="116"/>
      <w:r/>
      <w:bookmarkEnd w:id="117"/>
      <w:r/>
      <w:bookmarkEnd w:id="118"/>
      <w:r/>
      <w:bookmarkEnd w:id="119"/>
      <w:r/>
      <w:bookmarkEnd w:id="120"/>
      <w:r/>
      <w:bookmarkEnd w:id="121"/>
      <w:r/>
      <w:r/>
    </w:p>
    <w:tbl>
      <w:tblPr>
        <w:tblStyle w:val="756"/>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bookmarkStart w:id="122" w:name="_Hlt26671343"/>
            <w:r/>
            <w:bookmarkEnd w:id="122"/>
            <w:r/>
            <w:bookmarkStart w:id="123" w:name="_Hlt24879081"/>
            <w:r/>
            <w:bookmarkEnd w:id="123"/>
            <w:r/>
            <w:bookmarkStart w:id="124" w:name="_Hlt26609391"/>
            <w:r/>
            <w:bookmarkEnd w:id="124"/>
            <w:r/>
            <w:bookmarkStart w:id="125" w:name="_Hlt26580838"/>
            <w:r/>
            <w:bookmarkEnd w:id="125"/>
            <w:r/>
            <w:bookmarkStart w:id="126" w:name="_Hlt26955064"/>
            <w:r/>
            <w:bookmarkEnd w:id="126"/>
            <w:r/>
            <w:bookmarkStart w:id="127" w:name="_Hlt26671372"/>
            <w:r/>
            <w:bookmarkEnd w:id="127"/>
            <w:r/>
            <w:bookmarkStart w:id="128" w:name="_Hlt26955056"/>
            <w:r/>
            <w:bookmarkEnd w:id="128"/>
            <w:r/>
            <w:bookmarkStart w:id="129" w:name="_Hlt26782999"/>
            <w:r/>
            <w:bookmarkEnd w:id="129"/>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ascii="仿宋_GB2312" w:hAnsi="Arial"/>
          <w:sz w:val="30"/>
        </w:rPr>
      </w:pPr>
      <w:r>
        <w:rPr>
          <w:rFonts w:ascii="仿宋_GB2312" w:hAnsi="Arial"/>
          <w:sz w:val="30"/>
        </w:rPr>
      </w:r>
      <w:r/>
    </w:p>
    <w:p>
      <w:pPr>
        <w:pStyle w:val="757"/>
        <w:ind w:firstLine="480"/>
        <w:spacing w:line="360" w:lineRule="auto"/>
        <w:rPr>
          <w:rFonts w:hint="eastAsia" w:ascii="宋体" w:hAnsi="宋体"/>
          <w:sz w:val="24"/>
        </w:rPr>
      </w:pPr>
      <w:r/>
      <w:bookmarkStart w:id="130" w:name="_Hlt26609389"/>
      <w:r/>
      <w:bookmarkEnd w:id="130"/>
      <w:r/>
      <w:bookmarkStart w:id="131" w:name="_Hlt26671374"/>
      <w:r/>
      <w:bookmarkEnd w:id="131"/>
      <w:r/>
      <w:bookmarkStart w:id="132" w:name="_Hlt26955066"/>
      <w:r/>
      <w:bookmarkEnd w:id="132"/>
      <w:r/>
      <w:bookmarkStart w:id="133" w:name="_Toc462564146"/>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t xml:space="preserve">.</w:t>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r/>
    </w:p>
    <w:p>
      <w:pPr>
        <w:pStyle w:val="757"/>
        <w:ind w:firstLine="480"/>
        <w:spacing w:line="360" w:lineRule="auto"/>
        <w:rPr>
          <w:rFonts w:hint="eastAsia" w:ascii="宋体" w:hAnsi="宋体"/>
          <w:sz w:val="24"/>
        </w:rPr>
      </w:pPr>
      <w:r>
        <w:rPr>
          <w:rFonts w:hint="eastAsia" w:ascii="宋体" w:hAnsi="宋体"/>
          <w:sz w:val="24"/>
        </w:rPr>
      </w:r>
      <w:bookmarkEnd w:id="133"/>
      <w:r/>
    </w:p>
    <w:p>
      <w:pPr>
        <w:rPr>
          <w:rFonts w:hint="eastAsia" w:ascii="宋体" w:hAnsi="宋体"/>
          <w:b/>
        </w:rPr>
      </w:pPr>
      <w:r>
        <w:rPr>
          <w:rFonts w:hint="eastAsia" w:ascii="宋体" w:hAnsi="宋体"/>
          <w:b/>
        </w:rPr>
        <w:br w:type="page" w:clear="all"/>
      </w:r>
      <w:r/>
    </w:p>
    <w:p>
      <w:pPr>
        <w:pStyle w:val="747"/>
        <w:spacing w:line="360" w:lineRule="auto"/>
        <w:rPr>
          <w:rFonts w:hint="eastAsia" w:ascii="宋体" w:hAnsi="宋体"/>
        </w:rPr>
      </w:pPr>
      <w:r/>
      <w:bookmarkStart w:id="134" w:name="_Toc27442"/>
      <w:r/>
      <w:bookmarkStart w:id="135" w:name="_Toc30028"/>
      <w:r>
        <w:rPr>
          <w:rFonts w:hint="eastAsia" w:asciiTheme="minorEastAsia" w:hAnsiTheme="minorEastAsia" w:eastAsiaTheme="minorEastAsia"/>
          <w:sz w:val="32"/>
        </w:rPr>
        <w:t xml:space="preserve">八、拟投入本项目人员一览表</w:t>
      </w:r>
      <w:bookmarkEnd w:id="134"/>
      <w:r/>
      <w:bookmarkEnd w:id="135"/>
      <w:r/>
      <w:r/>
    </w:p>
    <w:p>
      <w:pPr>
        <w:spacing w:line="104" w:lineRule="exact"/>
      </w:pPr>
      <w:r/>
      <w:r/>
    </w:p>
    <w:tbl>
      <w:tblPr>
        <w:tblStyle w:val="821"/>
        <w:tblW w:w="88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4"/>
        <w:gridCol w:w="900"/>
        <w:gridCol w:w="900"/>
        <w:gridCol w:w="1079"/>
        <w:gridCol w:w="1260"/>
        <w:gridCol w:w="1314"/>
        <w:gridCol w:w="1107"/>
        <w:gridCol w:w="1417"/>
      </w:tblGrid>
      <w:tr>
        <w:trPr>
          <w:jc w:val="center"/>
          <w:trHeight w:val="1287"/>
        </w:trPr>
        <w:tc>
          <w:tcPr>
            <w:tcW w:w="904" w:type="dxa"/>
            <w:textDirection w:val="lrTb"/>
            <w:noWrap w:val="false"/>
          </w:tcPr>
          <w:p>
            <w:pPr>
              <w:spacing w:line="258" w:lineRule="auto"/>
              <w:rPr>
                <w:rFonts w:ascii="Arial"/>
              </w:rPr>
            </w:pPr>
            <w:r>
              <w:rPr>
                <w:rFonts w:ascii="Arial"/>
              </w:rPr>
            </w:r>
            <w:r/>
          </w:p>
          <w:p>
            <w:pPr>
              <w:pStyle w:val="820"/>
              <w:ind w:left="270"/>
              <w:spacing w:before="69" w:line="221" w:lineRule="auto"/>
              <w:rPr>
                <w:rFonts w:hint="eastAsia"/>
              </w:rPr>
            </w:pPr>
            <w:r>
              <w:rPr>
                <w:spacing w:val="-8"/>
              </w:rPr>
              <w:t xml:space="preserve">岗位</w:t>
            </w:r>
            <w:r/>
          </w:p>
        </w:tc>
        <w:tc>
          <w:tcPr>
            <w:tcW w:w="900" w:type="dxa"/>
            <w:textDirection w:val="lrTb"/>
            <w:noWrap w:val="false"/>
          </w:tcPr>
          <w:p>
            <w:pPr>
              <w:spacing w:line="257" w:lineRule="auto"/>
              <w:rPr>
                <w:rFonts w:ascii="Arial"/>
              </w:rPr>
            </w:pPr>
            <w:r>
              <w:rPr>
                <w:rFonts w:ascii="Arial"/>
              </w:rPr>
            </w:r>
            <w:r/>
          </w:p>
          <w:p>
            <w:pPr>
              <w:pStyle w:val="820"/>
              <w:ind w:left="243"/>
              <w:spacing w:before="68" w:line="221" w:lineRule="auto"/>
              <w:rPr>
                <w:rFonts w:hint="eastAsia"/>
              </w:rPr>
            </w:pPr>
            <w:r>
              <w:rPr>
                <w:spacing w:val="-2"/>
              </w:rPr>
              <w:t xml:space="preserve">姓名</w:t>
            </w:r>
            <w:r/>
          </w:p>
        </w:tc>
        <w:tc>
          <w:tcPr>
            <w:tcW w:w="900" w:type="dxa"/>
            <w:textDirection w:val="lrTb"/>
            <w:noWrap w:val="false"/>
          </w:tcPr>
          <w:p>
            <w:pPr>
              <w:spacing w:line="257" w:lineRule="auto"/>
              <w:rPr>
                <w:rFonts w:ascii="Arial"/>
              </w:rPr>
            </w:pPr>
            <w:r>
              <w:rPr>
                <w:rFonts w:ascii="Arial"/>
              </w:rPr>
            </w:r>
            <w:r/>
          </w:p>
          <w:p>
            <w:pPr>
              <w:pStyle w:val="820"/>
              <w:ind w:left="244"/>
              <w:spacing w:before="69" w:line="221" w:lineRule="auto"/>
              <w:rPr>
                <w:rFonts w:hint="eastAsia"/>
              </w:rPr>
            </w:pPr>
            <w:r>
              <w:rPr>
                <w:spacing w:val="-2"/>
              </w:rPr>
              <w:t xml:space="preserve">性别</w:t>
            </w:r>
            <w:r/>
          </w:p>
        </w:tc>
        <w:tc>
          <w:tcPr>
            <w:tcW w:w="1079" w:type="dxa"/>
            <w:textDirection w:val="lrTb"/>
            <w:noWrap w:val="false"/>
          </w:tcPr>
          <w:p>
            <w:pPr>
              <w:spacing w:line="257" w:lineRule="auto"/>
              <w:rPr>
                <w:rFonts w:ascii="Arial"/>
              </w:rPr>
            </w:pPr>
            <w:r>
              <w:rPr>
                <w:rFonts w:ascii="Arial"/>
              </w:rPr>
            </w:r>
            <w:r/>
          </w:p>
          <w:p>
            <w:pPr>
              <w:pStyle w:val="820"/>
              <w:ind w:left="336"/>
              <w:spacing w:before="68" w:line="221" w:lineRule="auto"/>
              <w:rPr>
                <w:rFonts w:hint="eastAsia"/>
              </w:rPr>
            </w:pPr>
            <w:r>
              <w:rPr>
                <w:spacing w:val="-2"/>
              </w:rPr>
              <w:t xml:space="preserve">年龄</w:t>
            </w:r>
            <w:r/>
          </w:p>
        </w:tc>
        <w:tc>
          <w:tcPr>
            <w:tcW w:w="1260" w:type="dxa"/>
            <w:textDirection w:val="lrTb"/>
            <w:noWrap w:val="false"/>
          </w:tcPr>
          <w:p>
            <w:pPr>
              <w:spacing w:line="257" w:lineRule="auto"/>
              <w:rPr>
                <w:rFonts w:ascii="Arial"/>
              </w:rPr>
            </w:pPr>
            <w:r>
              <w:rPr>
                <w:rFonts w:ascii="Arial"/>
              </w:rPr>
            </w:r>
            <w:r/>
          </w:p>
          <w:p>
            <w:pPr>
              <w:pStyle w:val="820"/>
              <w:ind w:left="426"/>
              <w:spacing w:before="68" w:line="223" w:lineRule="auto"/>
              <w:rPr>
                <w:rFonts w:hint="eastAsia"/>
              </w:rPr>
            </w:pPr>
            <w:r>
              <w:rPr>
                <w:spacing w:val="-2"/>
              </w:rPr>
              <w:t xml:space="preserve">职称</w:t>
            </w:r>
            <w:r/>
          </w:p>
        </w:tc>
        <w:tc>
          <w:tcPr>
            <w:tcW w:w="1314" w:type="dxa"/>
            <w:textDirection w:val="lrTb"/>
            <w:noWrap w:val="false"/>
          </w:tcPr>
          <w:p>
            <w:pPr>
              <w:spacing w:line="257" w:lineRule="auto"/>
              <w:rPr>
                <w:rFonts w:ascii="Arial"/>
              </w:rPr>
            </w:pPr>
            <w:r>
              <w:rPr>
                <w:rFonts w:ascii="Arial"/>
              </w:rPr>
            </w:r>
            <w:r/>
          </w:p>
          <w:p>
            <w:pPr>
              <w:pStyle w:val="820"/>
              <w:ind w:left="455"/>
              <w:spacing w:before="68" w:line="221" w:lineRule="auto"/>
              <w:rPr>
                <w:rFonts w:hint="eastAsia"/>
              </w:rPr>
            </w:pPr>
            <w:r>
              <w:rPr>
                <w:spacing w:val="-2"/>
              </w:rPr>
              <w:t xml:space="preserve">职务</w:t>
            </w:r>
            <w:r/>
          </w:p>
        </w:tc>
        <w:tc>
          <w:tcPr>
            <w:tcW w:w="1107" w:type="dxa"/>
            <w:textDirection w:val="lrTb"/>
            <w:noWrap w:val="false"/>
          </w:tcPr>
          <w:p>
            <w:pPr>
              <w:spacing w:line="257" w:lineRule="auto"/>
              <w:rPr>
                <w:rFonts w:ascii="Arial"/>
              </w:rPr>
            </w:pPr>
            <w:r>
              <w:rPr>
                <w:rFonts w:ascii="Arial"/>
              </w:rPr>
            </w:r>
            <w:r/>
          </w:p>
          <w:p>
            <w:pPr>
              <w:pStyle w:val="820"/>
              <w:jc w:val="center"/>
              <w:spacing w:before="68" w:line="222" w:lineRule="auto"/>
              <w:rPr>
                <w:rFonts w:hint="eastAsia"/>
              </w:rPr>
            </w:pPr>
            <w:r>
              <w:rPr>
                <w:spacing w:val="-3"/>
              </w:rPr>
              <w:t xml:space="preserve">学历</w:t>
            </w:r>
            <w:r/>
          </w:p>
        </w:tc>
        <w:tc>
          <w:tcPr>
            <w:tcW w:w="1417" w:type="dxa"/>
            <w:textDirection w:val="lrTb"/>
            <w:noWrap w:val="false"/>
          </w:tcPr>
          <w:p>
            <w:pPr>
              <w:spacing w:line="257" w:lineRule="auto"/>
              <w:rPr>
                <w:rFonts w:ascii="Arial"/>
              </w:rPr>
            </w:pPr>
            <w:r>
              <w:rPr>
                <w:rFonts w:ascii="Arial"/>
              </w:rPr>
            </w:r>
            <w:r/>
          </w:p>
          <w:p>
            <w:pPr>
              <w:pStyle w:val="820"/>
              <w:jc w:val="center"/>
              <w:spacing w:before="69" w:line="221" w:lineRule="auto"/>
              <w:rPr>
                <w:rFonts w:hint="eastAsia"/>
              </w:rPr>
            </w:pPr>
            <w:r>
              <w:rPr>
                <w:spacing w:val="-2"/>
              </w:rPr>
              <w:t xml:space="preserve">专业</w:t>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5"/>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9"/>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bl>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br w:type="page" w:clear="all"/>
      </w:r>
      <w:r/>
    </w:p>
    <w:p>
      <w:pPr>
        <w:jc w:val="center"/>
        <w:spacing w:before="312" w:line="360" w:lineRule="auto"/>
        <w:rPr>
          <w:rFonts w:hint="eastAsia" w:ascii="宋体" w:hAnsi="宋体"/>
          <w:b/>
        </w:rPr>
      </w:pPr>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756"/>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93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408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93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p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方正黑体_GBK">
    <w:panose1 w:val="020B0503020202020204"/>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2</w:t>
    </w:r>
    <w:r>
      <w:rPr>
        <w:rFonts w:hint="eastAsia" w:ascii="宋体" w:hAnsi="宋体" w:cs="宋体"/>
        <w:lang w:val="zh-CN"/>
      </w:rPr>
      <w:fldChar w:fldCharType="end"/>
    </w:r>
    <w:r/>
  </w:p>
  <w:p>
    <w:pPr>
      <w:pStyle w:val="7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61</w:t>
                          </w:r>
                          <w:r>
                            <w:rPr>
                              <w:rFonts w:hint="eastAsia" w:ascii="宋体" w:hAnsi="宋体" w:cs="宋体"/>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61</w:t>
                    </w:r>
                    <w:r>
                      <w:rPr>
                        <w:rFonts w:hint="eastAsia" w:ascii="宋体" w:hAnsi="宋体" w:cs="宋体"/>
                        <w:lang w:val="zh-CN"/>
                      </w:rPr>
                      <w:fldChar w:fldCharType="end"/>
                    </w:r>
                    <w:r/>
                  </w:p>
                </w:txbxContent>
              </v:textbox>
            </v:shape>
          </w:pict>
        </mc:Fallback>
      </mc:AlternateContent>
    </w:r>
    <w:r/>
  </w:p>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hint="eastAsia" w:ascii="宋体" w:hAnsi="宋体" w:cs="宋体"/>
      </w:rPr>
    </w:pPr>
    <w:r>
      <w:rPr>
        <w:rFonts w:hint="eastAsia" w:ascii="宋体" w:hAnsi="宋体" w:cs="宋体"/>
      </w:rPr>
      <w:t xml:space="preserve">JSWS-2023GK022#                                                 江苏闻韶工程咨询有限公司</w:t>
    </w:r>
    <w:r/>
  </w:p>
  <w:p>
    <w:pPr>
      <w:pStyle w:val="7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rPr>
        <w:rFonts w:hint="eastAsia" w:ascii="宋体" w:hAnsi="宋体" w:cs="宋体"/>
      </w:rPr>
    </w:pPr>
    <w:r>
      <w:rPr>
        <w:rFonts w:hint="eastAsia" w:ascii="宋体" w:hAnsi="宋体" w:cs="宋体"/>
      </w:rPr>
      <w:t xml:space="preserve">JSZC-</w:t>
    </w:r>
    <w:r>
      <w:rPr>
        <w:rFonts w:hint="eastAsia" w:ascii="宋体" w:hAnsi="宋体" w:cs="宋体"/>
        <w:lang w:eastAsia="zh-CN"/>
      </w:rPr>
      <w:t xml:space="preserve">321000</w:t>
    </w:r>
    <w:r>
      <w:rPr>
        <w:rFonts w:hint="eastAsia" w:ascii="宋体" w:hAnsi="宋体" w:cs="宋体"/>
      </w:rPr>
      <w:t xml:space="preserve">-JSHC-G2026-0001                                     江苏鸿诚工程项目管理有限公司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180"/>
      <w:jc w:val="left"/>
    </w:pPr>
    <w:r>
      <w:rPr>
        <w:rFonts w:hint="eastAsia" w:ascii="宋体" w:hAnsi="宋体" w:cs="宋体"/>
      </w:rPr>
      <w:t xml:space="preserve">JSZC-</w:t>
    </w:r>
    <w:r>
      <w:rPr>
        <w:rFonts w:hint="eastAsia" w:ascii="宋体" w:hAnsi="宋体" w:cs="宋体"/>
        <w:lang w:eastAsia="zh-CN"/>
      </w:rPr>
      <w:t xml:space="preserve">321000</w:t>
    </w:r>
    <w:r>
      <w:rPr>
        <w:rFonts w:hint="eastAsia" w:ascii="宋体" w:hAnsi="宋体" w:cs="宋体"/>
      </w:rPr>
      <w:t xml:space="preserve">-JSHC-G2026-0001                                   江苏鸿诚工程项目管理有限公司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bullet"/>
      <w:pStyle w:val="7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8"/>
      <w:isLgl w:val="false"/>
      <w:suff w:val="nothing"/>
      <w:lvlText w:val=""/>
      <w:lvlJc w:val="left"/>
      <w:pPr>
        <w:ind w:left="0" w:firstLine="0"/>
      </w:pPr>
      <w:rPr>
        <w:rFonts w:hint="eastAsia"/>
      </w:rPr>
    </w:lvl>
    <w:lvl w:ilvl="6">
      <w:start w:val="1"/>
      <w:numFmt w:val="decimal"/>
      <w:pStyle w:val="830"/>
      <w:isLgl w:val="false"/>
      <w:suff w:val="nothing"/>
      <w:lvlText w:val=""/>
      <w:lvlJc w:val="left"/>
      <w:pPr>
        <w:ind w:left="0" w:firstLine="0"/>
      </w:pPr>
      <w:rPr>
        <w:rFonts w:hint="eastAsia"/>
      </w:rPr>
    </w:lvl>
    <w:lvl w:ilvl="7">
      <w:start w:val="1"/>
      <w:numFmt w:val="decimal"/>
      <w:pStyle w:val="832"/>
      <w:isLgl w:val="false"/>
      <w:suff w:val="nothing"/>
      <w:lvlText w:val=""/>
      <w:lvlJc w:val="left"/>
      <w:pPr>
        <w:ind w:left="0" w:firstLine="0"/>
      </w:pPr>
      <w:rPr>
        <w:rFonts w:hint="eastAsia"/>
      </w:rPr>
    </w:lvl>
    <w:lvl w:ilvl="8">
      <w:start w:val="1"/>
      <w:numFmt w:val="decimal"/>
      <w:pStyle w:val="834"/>
      <w:isLgl w:val="false"/>
      <w:suff w:val="nothing"/>
      <w:lvlText w:val=""/>
      <w:lvlJc w:val="left"/>
      <w:pPr>
        <w:ind w:left="0" w:firstLine="0"/>
      </w:pPr>
      <w:rPr>
        <w:rFonts w:hint="eastAsia"/>
      </w:rPr>
    </w:lvl>
  </w:abstractNum>
  <w:abstractNum w:abstractNumId="5">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46">
    <w:name w:val="Heading 1"/>
    <w:basedOn w:val="745"/>
    <w:next w:val="745"/>
    <w:link w:val="881"/>
    <w:uiPriority w:val="9"/>
    <w:qFormat/>
    <w:pPr>
      <w:keepLines/>
      <w:keepNext/>
      <w:spacing w:before="340" w:after="330" w:line="578" w:lineRule="auto"/>
      <w:outlineLvl w:val="0"/>
    </w:pPr>
    <w:rPr>
      <w:b/>
      <w:bCs/>
      <w:sz w:val="44"/>
      <w:szCs w:val="44"/>
    </w:rPr>
  </w:style>
  <w:style w:type="paragraph" w:styleId="747">
    <w:name w:val="Heading 2"/>
    <w:basedOn w:val="745"/>
    <w:next w:val="757"/>
    <w:link w:val="79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48">
    <w:name w:val="Heading 3"/>
    <w:basedOn w:val="745"/>
    <w:next w:val="745"/>
    <w:link w:val="882"/>
    <w:uiPriority w:val="9"/>
    <w:qFormat/>
    <w:pPr>
      <w:keepLines/>
      <w:keepNext/>
      <w:spacing w:before="260" w:after="260" w:line="416" w:lineRule="auto"/>
      <w:outlineLvl w:val="2"/>
    </w:pPr>
    <w:rPr>
      <w:b/>
      <w:bCs/>
      <w:sz w:val="32"/>
      <w:szCs w:val="32"/>
    </w:rPr>
  </w:style>
  <w:style w:type="paragraph" w:styleId="749">
    <w:name w:val="Heading 4"/>
    <w:basedOn w:val="745"/>
    <w:next w:val="745"/>
    <w:link w:val="88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8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85"/>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86"/>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87"/>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888"/>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Normal Indent"/>
    <w:basedOn w:val="745"/>
    <w:uiPriority w:val="0"/>
    <w:unhideWhenUsed/>
    <w:qFormat/>
    <w:pPr>
      <w:ind w:firstLine="420"/>
    </w:pPr>
  </w:style>
  <w:style w:type="paragraph" w:styleId="758">
    <w:name w:val="toc 7"/>
    <w:basedOn w:val="745"/>
    <w:next w:val="745"/>
    <w:uiPriority w:val="39"/>
    <w:unhideWhenUsed/>
    <w:qFormat/>
    <w:pPr>
      <w:ind w:left="1701"/>
      <w:spacing w:after="57"/>
    </w:pPr>
    <w:rPr>
      <w:rFonts w:ascii="Times New Roman" w:hAnsi="Times New Roman"/>
      <w:szCs w:val="21"/>
    </w:rPr>
  </w:style>
  <w:style w:type="paragraph" w:styleId="759">
    <w:name w:val="Caption"/>
    <w:basedOn w:val="745"/>
    <w:next w:val="745"/>
    <w:uiPriority w:val="35"/>
    <w:semiHidden/>
    <w:unhideWhenUsed/>
    <w:qFormat/>
    <w:pPr>
      <w:spacing w:line="276" w:lineRule="auto"/>
    </w:pPr>
    <w:rPr>
      <w:rFonts w:ascii="Times New Roman" w:hAnsi="Times New Roman"/>
      <w:b/>
      <w:bCs/>
      <w:color w:val="5b9bd5" w:themeColor="accent1"/>
      <w:sz w:val="18"/>
      <w:szCs w:val="18"/>
      <w14:textFill>
        <w14:solidFill>
          <w14:schemeClr w14:val="accent1"/>
        </w14:solidFill>
      </w14:textFill>
    </w:rPr>
  </w:style>
  <w:style w:type="paragraph" w:styleId="760">
    <w:name w:val="annotation text"/>
    <w:basedOn w:val="745"/>
    <w:link w:val="840"/>
    <w:uiPriority w:val="0"/>
    <w:qFormat/>
    <w:pPr>
      <w:jc w:val="left"/>
    </w:pPr>
  </w:style>
  <w:style w:type="paragraph" w:styleId="761">
    <w:name w:val="Body Text"/>
    <w:basedOn w:val="745"/>
    <w:link w:val="1092"/>
    <w:uiPriority w:val="0"/>
    <w:qFormat/>
    <w:rPr>
      <w:rFonts w:ascii="楷体_GB2312" w:hAnsi="Arial" w:eastAsia="楷体_GB2312"/>
      <w:sz w:val="28"/>
      <w:szCs w:val="28"/>
    </w:rPr>
  </w:style>
  <w:style w:type="paragraph" w:styleId="762">
    <w:name w:val="Body Text Indent"/>
    <w:basedOn w:val="745"/>
    <w:uiPriority w:val="99"/>
    <w:unhideWhenUsed/>
    <w:qFormat/>
    <w:pPr>
      <w:ind w:left="420"/>
      <w:spacing w:after="120"/>
    </w:pPr>
  </w:style>
  <w:style w:type="paragraph" w:styleId="763">
    <w:name w:val="List Bullet 2"/>
    <w:basedOn w:val="745"/>
    <w:uiPriority w:val="99"/>
    <w:qFormat/>
    <w:pPr>
      <w:numPr>
        <w:ilvl w:val="0"/>
        <w:numId w:val="1"/>
      </w:numPr>
    </w:pPr>
  </w:style>
  <w:style w:type="paragraph" w:styleId="764">
    <w:name w:val="index 4"/>
    <w:basedOn w:val="745"/>
    <w:next w:val="745"/>
    <w:uiPriority w:val="99"/>
    <w:unhideWhenUsed/>
    <w:qFormat/>
    <w:pPr>
      <w:ind w:left="600"/>
    </w:pPr>
    <w:rPr>
      <w:rFonts w:asciiTheme="minorHAnsi" w:hAnsiTheme="minorHAnsi" w:eastAsiaTheme="minorEastAsia" w:cstheme="minorBidi"/>
    </w:rPr>
  </w:style>
  <w:style w:type="paragraph" w:styleId="765">
    <w:name w:val="toc 5"/>
    <w:basedOn w:val="745"/>
    <w:next w:val="745"/>
    <w:uiPriority w:val="39"/>
    <w:unhideWhenUsed/>
    <w:qFormat/>
    <w:pPr>
      <w:ind w:left="1134"/>
      <w:spacing w:after="57"/>
    </w:pPr>
    <w:rPr>
      <w:rFonts w:ascii="Times New Roman" w:hAnsi="Times New Roman"/>
      <w:szCs w:val="21"/>
    </w:rPr>
  </w:style>
  <w:style w:type="paragraph" w:styleId="766">
    <w:name w:val="toc 3"/>
    <w:basedOn w:val="745"/>
    <w:next w:val="745"/>
    <w:uiPriority w:val="39"/>
    <w:unhideWhenUsed/>
    <w:qFormat/>
    <w:pPr>
      <w:ind w:left="567"/>
      <w:spacing w:after="57"/>
    </w:pPr>
    <w:rPr>
      <w:rFonts w:ascii="Times New Roman" w:hAnsi="Times New Roman"/>
      <w:szCs w:val="21"/>
    </w:rPr>
  </w:style>
  <w:style w:type="paragraph" w:styleId="767">
    <w:name w:val="Plain Text"/>
    <w:basedOn w:val="745"/>
    <w:link w:val="1093"/>
    <w:uiPriority w:val="99"/>
    <w:qFormat/>
    <w:rPr>
      <w:rFonts w:ascii="宋体" w:hAnsi="Courier New"/>
      <w:sz w:val="20"/>
      <w:szCs w:val="21"/>
    </w:rPr>
  </w:style>
  <w:style w:type="paragraph" w:styleId="768">
    <w:name w:val="toc 8"/>
    <w:basedOn w:val="745"/>
    <w:next w:val="745"/>
    <w:uiPriority w:val="39"/>
    <w:unhideWhenUsed/>
    <w:qFormat/>
    <w:pPr>
      <w:ind w:left="1984"/>
      <w:spacing w:after="57"/>
    </w:pPr>
    <w:rPr>
      <w:rFonts w:ascii="Times New Roman" w:hAnsi="Times New Roman"/>
      <w:szCs w:val="21"/>
    </w:rPr>
  </w:style>
  <w:style w:type="paragraph" w:styleId="769">
    <w:name w:val="endnote text"/>
    <w:basedOn w:val="745"/>
    <w:link w:val="836"/>
    <w:uiPriority w:val="99"/>
    <w:unhideWhenUsed/>
    <w:qFormat/>
    <w:rPr>
      <w:rFonts w:ascii="Times New Roman" w:hAnsi="Times New Roman"/>
      <w:sz w:val="20"/>
      <w:szCs w:val="21"/>
    </w:rPr>
  </w:style>
  <w:style w:type="paragraph" w:styleId="770">
    <w:name w:val="Balloon Text"/>
    <w:basedOn w:val="745"/>
    <w:link w:val="799"/>
    <w:uiPriority w:val="99"/>
    <w:qFormat/>
    <w:rPr>
      <w:sz w:val="18"/>
      <w:szCs w:val="18"/>
    </w:rPr>
  </w:style>
  <w:style w:type="paragraph" w:styleId="771">
    <w:name w:val="Footer"/>
    <w:basedOn w:val="745"/>
    <w:link w:val="896"/>
    <w:uiPriority w:val="99"/>
    <w:unhideWhenUsed/>
    <w:qFormat/>
    <w:pPr>
      <w:jc w:val="left"/>
      <w:tabs>
        <w:tab w:val="center" w:pos="4153" w:leader="none"/>
        <w:tab w:val="right" w:pos="8306" w:leader="none"/>
      </w:tabs>
    </w:pPr>
    <w:rPr>
      <w:sz w:val="18"/>
      <w:szCs w:val="18"/>
    </w:rPr>
  </w:style>
  <w:style w:type="paragraph" w:styleId="772">
    <w:name w:val="Header"/>
    <w:basedOn w:val="745"/>
    <w:link w:val="8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5"/>
    <w:next w:val="745"/>
    <w:uiPriority w:val="39"/>
    <w:unhideWhenUsed/>
    <w:qFormat/>
  </w:style>
  <w:style w:type="paragraph" w:styleId="774">
    <w:name w:val="toc 4"/>
    <w:basedOn w:val="745"/>
    <w:next w:val="745"/>
    <w:uiPriority w:val="39"/>
    <w:unhideWhenUsed/>
    <w:qFormat/>
    <w:pPr>
      <w:ind w:left="850"/>
      <w:spacing w:after="57"/>
    </w:pPr>
    <w:rPr>
      <w:rFonts w:ascii="Times New Roman" w:hAnsi="Times New Roman"/>
      <w:szCs w:val="21"/>
    </w:rPr>
  </w:style>
  <w:style w:type="paragraph" w:styleId="775">
    <w:name w:val="Subtitle"/>
    <w:basedOn w:val="745"/>
    <w:next w:val="745"/>
    <w:link w:val="837"/>
    <w:uiPriority w:val="11"/>
    <w:qFormat/>
    <w:pPr>
      <w:spacing w:before="200" w:after="200"/>
    </w:pPr>
    <w:rPr>
      <w:rFonts w:ascii="Times New Roman" w:hAnsi="Times New Roman"/>
      <w:sz w:val="24"/>
      <w:szCs w:val="24"/>
    </w:rPr>
  </w:style>
  <w:style w:type="paragraph" w:styleId="776">
    <w:name w:val="List"/>
    <w:basedOn w:val="745"/>
    <w:uiPriority w:val="99"/>
    <w:unhideWhenUsed/>
    <w:qFormat/>
    <w:pPr>
      <w:numPr>
        <w:ilvl w:val="0"/>
        <w:numId w:val="2"/>
      </w:numPr>
      <w:spacing w:after="20" w:line="288" w:lineRule="auto"/>
    </w:pPr>
    <w:rPr>
      <w:szCs w:val="20"/>
      <w:lang w:val="en-GB"/>
    </w:rPr>
  </w:style>
  <w:style w:type="paragraph" w:styleId="777">
    <w:name w:val="footnote text"/>
    <w:basedOn w:val="745"/>
    <w:link w:val="838"/>
    <w:uiPriority w:val="99"/>
    <w:unhideWhenUsed/>
    <w:qFormat/>
    <w:pPr>
      <w:spacing w:after="40"/>
    </w:pPr>
    <w:rPr>
      <w:rFonts w:ascii="Times New Roman" w:hAnsi="Times New Roman"/>
      <w:sz w:val="18"/>
      <w:szCs w:val="21"/>
    </w:rPr>
  </w:style>
  <w:style w:type="paragraph" w:styleId="778">
    <w:name w:val="toc 6"/>
    <w:basedOn w:val="745"/>
    <w:next w:val="745"/>
    <w:uiPriority w:val="39"/>
    <w:unhideWhenUsed/>
    <w:qFormat/>
    <w:pPr>
      <w:ind w:left="1417"/>
      <w:spacing w:after="57"/>
    </w:pPr>
    <w:rPr>
      <w:rFonts w:ascii="Times New Roman" w:hAnsi="Times New Roman"/>
      <w:szCs w:val="21"/>
    </w:rPr>
  </w:style>
  <w:style w:type="paragraph" w:styleId="779">
    <w:name w:val="table of figures"/>
    <w:basedOn w:val="745"/>
    <w:next w:val="745"/>
    <w:uiPriority w:val="99"/>
    <w:unhideWhenUsed/>
    <w:qFormat/>
    <w:rPr>
      <w:rFonts w:ascii="Times New Roman" w:hAnsi="Times New Roman"/>
      <w:szCs w:val="21"/>
    </w:rPr>
  </w:style>
  <w:style w:type="paragraph" w:styleId="780">
    <w:name w:val="toc 2"/>
    <w:basedOn w:val="745"/>
    <w:next w:val="745"/>
    <w:uiPriority w:val="39"/>
    <w:qFormat/>
    <w:pPr>
      <w:ind w:left="420"/>
    </w:pPr>
  </w:style>
  <w:style w:type="paragraph" w:styleId="781">
    <w:name w:val="toc 9"/>
    <w:basedOn w:val="745"/>
    <w:next w:val="745"/>
    <w:uiPriority w:val="39"/>
    <w:unhideWhenUsed/>
    <w:qFormat/>
    <w:pPr>
      <w:ind w:left="2268"/>
      <w:spacing w:after="57"/>
    </w:pPr>
    <w:rPr>
      <w:rFonts w:ascii="Times New Roman" w:hAnsi="Times New Roman"/>
      <w:szCs w:val="21"/>
    </w:rPr>
  </w:style>
  <w:style w:type="paragraph" w:styleId="782">
    <w:name w:val="Body Text 2"/>
    <w:basedOn w:val="745"/>
    <w:link w:val="835"/>
    <w:uiPriority w:val="0"/>
    <w:qFormat/>
    <w:pPr>
      <w:spacing w:after="120" w:line="480" w:lineRule="auto"/>
    </w:pPr>
    <w:rPr>
      <w:rFonts w:ascii="Times New Roman" w:hAnsi="Times New Roman"/>
      <w:szCs w:val="21"/>
    </w:rPr>
  </w:style>
  <w:style w:type="paragraph" w:styleId="783">
    <w:name w:val="Normal (Web)"/>
    <w:basedOn w:val="745"/>
    <w:uiPriority w:val="0"/>
    <w:qFormat/>
    <w:rPr>
      <w:rFonts w:ascii="Times New Roman" w:hAnsi="Times New Roman"/>
      <w:sz w:val="24"/>
    </w:rPr>
  </w:style>
  <w:style w:type="paragraph" w:styleId="784">
    <w:name w:val="Title"/>
    <w:basedOn w:val="745"/>
    <w:next w:val="745"/>
    <w:link w:val="839"/>
    <w:uiPriority w:val="10"/>
    <w:qFormat/>
    <w:pPr>
      <w:contextualSpacing/>
      <w:spacing w:before="300" w:after="200"/>
    </w:pPr>
    <w:rPr>
      <w:rFonts w:ascii="Times New Roman" w:hAnsi="Times New Roman"/>
      <w:sz w:val="48"/>
      <w:szCs w:val="48"/>
    </w:rPr>
  </w:style>
  <w:style w:type="paragraph" w:styleId="785">
    <w:name w:val="annotation subject"/>
    <w:basedOn w:val="760"/>
    <w:next w:val="760"/>
    <w:link w:val="1094"/>
    <w:uiPriority w:val="99"/>
    <w:unhideWhenUsed/>
    <w:qFormat/>
    <w:rPr>
      <w:b/>
      <w:bCs/>
    </w:rPr>
  </w:style>
  <w:style w:type="paragraph" w:styleId="786">
    <w:name w:val="Body Text First Indent 2"/>
    <w:basedOn w:val="762"/>
    <w:uiPriority w:val="0"/>
    <w:qFormat/>
    <w:pPr>
      <w:ind w:left="0" w:firstLine="420"/>
      <w:spacing w:after="0" w:line="360" w:lineRule="auto"/>
    </w:pPr>
    <w:rPr>
      <w:rFonts w:ascii="宋体" w:hAnsi="宋体"/>
      <w:sz w:val="20"/>
      <w:szCs w:val="20"/>
    </w:rPr>
  </w:style>
  <w:style w:type="table" w:styleId="787">
    <w:name w:val="Table Grid"/>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rPr>
  </w:style>
  <w:style w:type="character" w:styleId="789">
    <w:name w:val="endnote reference"/>
    <w:uiPriority w:val="99"/>
    <w:unhideWhenUsed/>
    <w:qFormat/>
    <w:rPr>
      <w:vertAlign w:val="superscript"/>
    </w:rPr>
  </w:style>
  <w:style w:type="character" w:styleId="790">
    <w:name w:val="page number"/>
    <w:uiPriority w:val="0"/>
    <w:qFormat/>
  </w:style>
  <w:style w:type="character" w:styleId="791">
    <w:name w:val="Hyperlink"/>
    <w:uiPriority w:val="99"/>
    <w:unhideWhenUsed/>
    <w:qFormat/>
    <w:rPr>
      <w:color w:val="0563c1" w:themeColor="hyperlink"/>
      <w:u w:val="single"/>
      <w14:textFill>
        <w14:solidFill>
          <w14:schemeClr w14:val="hlink"/>
        </w14:solidFill>
      </w14:textFill>
    </w:rPr>
  </w:style>
  <w:style w:type="character" w:styleId="792">
    <w:name w:val="annotation reference"/>
    <w:basedOn w:val="755"/>
    <w:uiPriority w:val="0"/>
    <w:qFormat/>
    <w:rPr>
      <w:sz w:val="21"/>
      <w:szCs w:val="21"/>
    </w:rPr>
  </w:style>
  <w:style w:type="character" w:styleId="793">
    <w:name w:val="footnote reference"/>
    <w:uiPriority w:val="99"/>
    <w:unhideWhenUsed/>
    <w:qFormat/>
    <w:rPr>
      <w:vertAlign w:val="superscript"/>
    </w:rPr>
  </w:style>
  <w:style w:type="character" w:styleId="794" w:customStyle="1">
    <w:name w:val="标题 2 字符1"/>
    <w:link w:val="747"/>
    <w:uiPriority w:val="9"/>
    <w:qFormat/>
    <w:rPr>
      <w:rFonts w:ascii="Arial" w:hAnsi="Arial" w:eastAsia="幼圆" w:cs="Arial"/>
      <w:b/>
      <w:bCs/>
      <w:sz w:val="44"/>
      <w:szCs w:val="44"/>
    </w:rPr>
  </w:style>
  <w:style w:type="character" w:styleId="795" w:customStyle="1">
    <w:name w:val="标题 3 字符"/>
    <w:uiPriority w:val="0"/>
    <w:qFormat/>
    <w:rPr>
      <w:rFonts w:ascii="Times New Roman" w:hAnsi="Times New Roman" w:eastAsia="宋体" w:cs="Times New Roman"/>
      <w:b/>
      <w:bCs/>
      <w:sz w:val="32"/>
      <w:szCs w:val="32"/>
    </w:rPr>
  </w:style>
  <w:style w:type="paragraph" w:styleId="796" w:customStyle="1">
    <w:name w:val="正文（缩进）"/>
    <w:basedOn w:val="745"/>
    <w:uiPriority w:val="0"/>
    <w:qFormat/>
    <w:pPr>
      <w:ind w:firstLine="480"/>
      <w:spacing w:before="156" w:after="156"/>
    </w:pPr>
  </w:style>
  <w:style w:type="paragraph" w:styleId="79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798" w:customStyle="1">
    <w:name w:val="Char"/>
    <w:basedOn w:val="745"/>
    <w:uiPriority w:val="0"/>
    <w:qFormat/>
    <w:pPr>
      <w:ind w:firstLine="200"/>
      <w:tabs>
        <w:tab w:val="left" w:pos="360" w:leader="none"/>
      </w:tabs>
    </w:pPr>
    <w:rPr>
      <w:rFonts w:ascii="Times New Roman" w:hAnsi="Times New Roman"/>
      <w:sz w:val="28"/>
      <w:szCs w:val="30"/>
    </w:rPr>
  </w:style>
  <w:style w:type="character" w:styleId="799" w:customStyle="1">
    <w:name w:val="批注框文本 字符1"/>
    <w:basedOn w:val="755"/>
    <w:link w:val="770"/>
    <w:uiPriority w:val="0"/>
    <w:qFormat/>
    <w:rPr>
      <w:sz w:val="18"/>
      <w:szCs w:val="18"/>
    </w:rPr>
  </w:style>
  <w:style w:type="paragraph" w:styleId="800" w:customStyle="1">
    <w:name w:val="正文1"/>
    <w:basedOn w:val="745"/>
    <w:next w:val="801"/>
    <w:uiPriority w:val="99"/>
    <w:qFormat/>
    <w:pPr>
      <w:jc w:val="left"/>
      <w:spacing w:line="360" w:lineRule="atLeast"/>
    </w:pPr>
    <w:rPr>
      <w:rFonts w:ascii="宋体" w:hAnsiTheme="minorHAnsi" w:eastAsiaTheme="minorEastAsia" w:cstheme="minorBidi"/>
      <w:sz w:val="24"/>
      <w:szCs w:val="20"/>
    </w:rPr>
  </w:style>
  <w:style w:type="paragraph" w:styleId="801" w:customStyle="1">
    <w:name w:val="正文文本1"/>
    <w:basedOn w:val="800"/>
    <w:next w:val="802"/>
    <w:link w:val="1010"/>
    <w:uiPriority w:val="0"/>
    <w:qFormat/>
    <w:pPr>
      <w:spacing w:after="120"/>
    </w:pPr>
    <w:rPr>
      <w:lang w:eastAsia="en-US"/>
    </w:rPr>
  </w:style>
  <w:style w:type="paragraph" w:styleId="802" w:customStyle="1">
    <w:name w:val="一级条标题"/>
    <w:basedOn w:val="803"/>
    <w:next w:val="8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3" w:customStyle="1">
    <w:name w:val="章标题"/>
    <w:next w:val="74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4" w:customStyle="1">
    <w:name w:val="段"/>
    <w:basedOn w:val="800"/>
    <w:next w:val="745"/>
    <w:uiPriority w:val="0"/>
    <w:qFormat/>
    <w:pPr>
      <w:ind w:firstLine="200"/>
      <w:widowControl/>
    </w:pPr>
    <w:rPr>
      <w:sz w:val="20"/>
    </w:rPr>
  </w:style>
  <w:style w:type="paragraph" w:styleId="805" w:customStyle="1">
    <w:name w:val="正文缩进1"/>
    <w:basedOn w:val="745"/>
    <w:link w:val="1023"/>
    <w:uiPriority w:val="0"/>
    <w:qFormat/>
    <w:pPr>
      <w:ind w:firstLine="420"/>
    </w:pPr>
  </w:style>
  <w:style w:type="paragraph" w:styleId="806">
    <w:name w:val="List Paragraph"/>
    <w:basedOn w:val="745"/>
    <w:uiPriority w:val="34"/>
    <w:qFormat/>
    <w:pPr>
      <w:contextualSpacing/>
      <w:ind w:left="720" w:firstLine="360"/>
      <w:jc w:val="left"/>
      <w:widowControl/>
    </w:pPr>
    <w:rPr>
      <w:sz w:val="22"/>
      <w:lang w:eastAsia="en-US" w:bidi="en-US"/>
    </w:rPr>
  </w:style>
  <w:style w:type="table" w:styleId="807" w:customStyle="1">
    <w:name w:val="网格型2"/>
    <w:basedOn w:val="756"/>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customStyle="1">
    <w:name w:val="NormalCharacter"/>
    <w:uiPriority w:val="0"/>
    <w:qFormat/>
  </w:style>
  <w:style w:type="paragraph" w:styleId="809" w:customStyle="1">
    <w:name w:val="UserStyle_6"/>
    <w:uiPriority w:val="0"/>
    <w:qFormat/>
    <w:rPr>
      <w:rFonts w:ascii="宋体" w:hAnsi="Calibri" w:eastAsia="宋体" w:cstheme="minorBidi"/>
      <w:color w:val="000000"/>
      <w:sz w:val="24"/>
      <w:szCs w:val="24"/>
      <w:lang w:val="en-US" w:eastAsia="zh-CN" w:bidi="ar-SA"/>
    </w:rPr>
  </w:style>
  <w:style w:type="character" w:styleId="810" w:customStyle="1">
    <w:name w:val="font01"/>
    <w:basedOn w:val="755"/>
    <w:uiPriority w:val="0"/>
    <w:qFormat/>
    <w:rPr>
      <w:rFonts w:hint="eastAsia" w:ascii="宋体" w:hAnsi="宋体" w:eastAsia="宋体" w:cs="宋体"/>
      <w:color w:val="000000"/>
      <w:sz w:val="24"/>
      <w:szCs w:val="24"/>
      <w:u w:val="none"/>
    </w:rPr>
  </w:style>
  <w:style w:type="paragraph" w:styleId="811" w:customStyle="1">
    <w:name w:val="纯文本1"/>
    <w:basedOn w:val="745"/>
    <w:link w:val="1035"/>
    <w:uiPriority w:val="0"/>
    <w:qFormat/>
    <w:rPr>
      <w:rFonts w:ascii="宋体" w:hAnsi="Courier New"/>
      <w:sz w:val="20"/>
      <w:szCs w:val="21"/>
    </w:rPr>
  </w:style>
  <w:style w:type="paragraph" w:styleId="812" w:customStyle="1">
    <w:name w:val="标题 31"/>
    <w:basedOn w:val="745"/>
    <w:next w:val="745"/>
    <w:link w:val="1022"/>
    <w:uiPriority w:val="0"/>
    <w:qFormat/>
    <w:pPr>
      <w:keepLines/>
      <w:keepNext/>
      <w:spacing w:before="260" w:after="260" w:line="416" w:lineRule="auto"/>
      <w:outlineLvl w:val="2"/>
    </w:pPr>
    <w:rPr>
      <w:b/>
      <w:bCs/>
      <w:sz w:val="32"/>
      <w:szCs w:val="32"/>
    </w:rPr>
  </w:style>
  <w:style w:type="paragraph" w:styleId="813" w:customStyle="1">
    <w:name w:val="Table Paragraph"/>
    <w:basedOn w:val="745"/>
    <w:uiPriority w:val="1"/>
    <w:qFormat/>
  </w:style>
  <w:style w:type="paragraph" w:styleId="814" w:customStyle="1">
    <w:name w:val="标题 311"/>
    <w:basedOn w:val="745"/>
    <w:next w:val="745"/>
    <w:uiPriority w:val="0"/>
    <w:qFormat/>
    <w:pPr>
      <w:keepLines/>
      <w:keepNext/>
      <w:spacing w:before="260" w:after="260" w:line="416" w:lineRule="auto"/>
      <w:outlineLvl w:val="2"/>
    </w:pPr>
    <w:rPr>
      <w:b/>
      <w:bCs/>
      <w:sz w:val="32"/>
      <w:szCs w:val="32"/>
    </w:rPr>
  </w:style>
  <w:style w:type="paragraph" w:styleId="815" w:customStyle="1">
    <w:name w:val="正文首行缩进 21"/>
    <w:basedOn w:val="816"/>
    <w:link w:val="1021"/>
    <w:uiPriority w:val="0"/>
    <w:qFormat/>
    <w:pPr>
      <w:ind w:left="420" w:firstLine="420"/>
      <w:spacing w:after="120"/>
    </w:pPr>
    <w:rPr>
      <w:sz w:val="20"/>
      <w:szCs w:val="24"/>
    </w:rPr>
  </w:style>
  <w:style w:type="paragraph" w:styleId="816" w:customStyle="1">
    <w:name w:val="正文文本缩进1"/>
    <w:basedOn w:val="745"/>
    <w:next w:val="817"/>
    <w:link w:val="1034"/>
    <w:uiPriority w:val="0"/>
    <w:unhideWhenUsed/>
    <w:qFormat/>
    <w:pPr>
      <w:ind w:firstLine="540"/>
      <w:spacing w:line="400" w:lineRule="exact"/>
    </w:pPr>
    <w:rPr>
      <w:sz w:val="24"/>
    </w:rPr>
  </w:style>
  <w:style w:type="paragraph" w:styleId="817" w:customStyle="1">
    <w:name w:val="寄信人地址1"/>
    <w:basedOn w:val="745"/>
    <w:uiPriority w:val="99"/>
    <w:unhideWhenUsed/>
    <w:qFormat/>
  </w:style>
  <w:style w:type="paragraph" w:styleId="818" w:customStyle="1">
    <w:name w:val="HT正文 仿宋"/>
    <w:basedOn w:val="745"/>
    <w:uiPriority w:val="0"/>
    <w:qFormat/>
    <w:pPr>
      <w:ind w:firstLine="566"/>
      <w:spacing w:line="360" w:lineRule="auto"/>
    </w:pPr>
    <w:rPr>
      <w:rFonts w:ascii="宋体" w:hAnsi="宋体"/>
      <w:sz w:val="24"/>
      <w:szCs w:val="28"/>
    </w:rPr>
  </w:style>
  <w:style w:type="character" w:styleId="819" w:customStyle="1">
    <w:name w:val="font51"/>
    <w:basedOn w:val="755"/>
    <w:uiPriority w:val="0"/>
    <w:qFormat/>
    <w:rPr>
      <w:rFonts w:hint="eastAsia" w:ascii="宋体" w:hAnsi="宋体" w:eastAsia="宋体" w:cs="宋体"/>
      <w:color w:val="000000"/>
      <w:sz w:val="20"/>
      <w:szCs w:val="20"/>
      <w:u w:val="none"/>
    </w:rPr>
  </w:style>
  <w:style w:type="paragraph" w:styleId="820" w:customStyle="1">
    <w:name w:val="Table Text"/>
    <w:basedOn w:val="745"/>
    <w:uiPriority w:val="0"/>
    <w:semiHidden/>
    <w:qFormat/>
    <w:rPr>
      <w:rFonts w:ascii="宋体" w:hAnsi="宋体" w:cs="宋体"/>
      <w:szCs w:val="21"/>
      <w:lang w:eastAsia="en-US"/>
    </w:rPr>
  </w:style>
  <w:style w:type="table" w:styleId="821" w:customStyle="1">
    <w:name w:val="Table Normal"/>
    <w:uiPriority w:val="0"/>
    <w:unhideWhenUsed/>
    <w:qFormat/>
    <w:tblPr>
      <w:tblCellMar>
        <w:left w:w="0" w:type="dxa"/>
        <w:top w:w="0" w:type="dxa"/>
        <w:right w:w="0" w:type="dxa"/>
        <w:bottom w:w="0" w:type="dxa"/>
      </w:tblCellMar>
    </w:tblPr>
  </w:style>
  <w:style w:type="paragraph" w:styleId="822" w:customStyle="1">
    <w:name w:val="标题 21"/>
    <w:basedOn w:val="745"/>
    <w:next w:val="745"/>
    <w:link w:val="1037"/>
    <w:uiPriority w:val="0"/>
    <w:unhideWhenUsed/>
    <w:qFormat/>
    <w:pPr>
      <w:keepLines/>
      <w:keepNext/>
      <w:outlineLvl w:val="1"/>
    </w:pPr>
    <w:rPr>
      <w:rFonts w:ascii="等线 Light" w:hAnsi="等线 Light"/>
      <w:b/>
      <w:bCs/>
      <w:sz w:val="30"/>
      <w:szCs w:val="32"/>
    </w:rPr>
  </w:style>
  <w:style w:type="character" w:styleId="823" w:customStyle="1">
    <w:name w:val="标题 4 Char"/>
    <w:basedOn w:val="755"/>
    <w:link w:val="824"/>
    <w:uiPriority w:val="9"/>
    <w:qFormat/>
    <w:rPr>
      <w:rFonts w:asciiTheme="majorHAnsi" w:hAnsiTheme="majorHAnsi" w:eastAsiaTheme="majorEastAsia" w:cstheme="majorBidi"/>
      <w:b/>
      <w:bCs/>
      <w:sz w:val="28"/>
      <w:szCs w:val="28"/>
    </w:rPr>
  </w:style>
  <w:style w:type="paragraph" w:styleId="824" w:customStyle="1">
    <w:name w:val="标题 41"/>
    <w:basedOn w:val="745"/>
    <w:next w:val="805"/>
    <w:link w:val="823"/>
    <w:uiPriority w:val="9"/>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25" w:customStyle="1">
    <w:name w:val="标题 5 Char"/>
    <w:basedOn w:val="755"/>
    <w:link w:val="826"/>
    <w:uiPriority w:val="9"/>
    <w:qFormat/>
    <w:rPr>
      <w:rFonts w:ascii="Calibri" w:hAnsi="Calibri"/>
      <w:b/>
      <w:bCs/>
      <w:sz w:val="28"/>
      <w:szCs w:val="28"/>
    </w:rPr>
  </w:style>
  <w:style w:type="paragraph" w:styleId="826" w:customStyle="1">
    <w:name w:val="标题 51"/>
    <w:basedOn w:val="745"/>
    <w:next w:val="805"/>
    <w:link w:val="825"/>
    <w:uiPriority w:val="9"/>
    <w:qFormat/>
    <w:pPr>
      <w:keepNext/>
      <w:outlineLvl w:val="4"/>
    </w:pPr>
    <w:rPr>
      <w:b/>
      <w:bCs/>
      <w:sz w:val="28"/>
      <w:szCs w:val="28"/>
    </w:rPr>
  </w:style>
  <w:style w:type="character" w:styleId="827" w:customStyle="1">
    <w:name w:val="标题 6 Char"/>
    <w:basedOn w:val="755"/>
    <w:link w:val="828"/>
    <w:uiPriority w:val="9"/>
    <w:qFormat/>
    <w:rPr>
      <w:rFonts w:asciiTheme="majorHAnsi" w:hAnsiTheme="majorHAnsi" w:eastAsiaTheme="majorEastAsia" w:cstheme="majorBidi"/>
      <w:b/>
      <w:bCs/>
      <w:sz w:val="24"/>
      <w:szCs w:val="24"/>
    </w:rPr>
  </w:style>
  <w:style w:type="paragraph" w:styleId="828" w:customStyle="1">
    <w:name w:val="标题 61"/>
    <w:basedOn w:val="745"/>
    <w:next w:val="745"/>
    <w:link w:val="827"/>
    <w:uiPriority w:val="9"/>
    <w:qFormat/>
    <w:pPr>
      <w:numPr>
        <w:ilvl w:val="5"/>
        <w:numId w:val="3"/>
      </w:numPr>
      <w:keepLines/>
      <w:keepNext/>
      <w:spacing w:before="240" w:after="64" w:line="320" w:lineRule="auto"/>
      <w:outlineLvl w:val="5"/>
    </w:pPr>
    <w:rPr>
      <w:rFonts w:asciiTheme="majorHAnsi" w:hAnsiTheme="majorHAnsi" w:eastAsiaTheme="majorEastAsia" w:cstheme="majorBidi"/>
      <w:b/>
      <w:bCs/>
      <w:sz w:val="24"/>
      <w:szCs w:val="24"/>
    </w:rPr>
  </w:style>
  <w:style w:type="character" w:styleId="829" w:customStyle="1">
    <w:name w:val="标题 7 Char"/>
    <w:basedOn w:val="755"/>
    <w:link w:val="830"/>
    <w:uiPriority w:val="9"/>
    <w:qFormat/>
    <w:rPr>
      <w:rFonts w:ascii="Calibri" w:hAnsi="Calibri"/>
      <w:b/>
      <w:bCs/>
      <w:sz w:val="24"/>
      <w:szCs w:val="24"/>
    </w:rPr>
  </w:style>
  <w:style w:type="paragraph" w:styleId="830" w:customStyle="1">
    <w:name w:val="标题 71"/>
    <w:basedOn w:val="745"/>
    <w:next w:val="745"/>
    <w:link w:val="829"/>
    <w:uiPriority w:val="9"/>
    <w:qFormat/>
    <w:pPr>
      <w:numPr>
        <w:ilvl w:val="6"/>
        <w:numId w:val="3"/>
      </w:numPr>
      <w:keepLines/>
      <w:keepNext/>
      <w:spacing w:before="240" w:after="64" w:line="320" w:lineRule="auto"/>
      <w:outlineLvl w:val="6"/>
    </w:pPr>
    <w:rPr>
      <w:b/>
      <w:bCs/>
      <w:sz w:val="24"/>
      <w:szCs w:val="24"/>
    </w:rPr>
  </w:style>
  <w:style w:type="character" w:styleId="831" w:customStyle="1">
    <w:name w:val="标题 8 Char"/>
    <w:basedOn w:val="755"/>
    <w:link w:val="832"/>
    <w:uiPriority w:val="9"/>
    <w:qFormat/>
    <w:rPr>
      <w:rFonts w:asciiTheme="majorHAnsi" w:hAnsiTheme="majorHAnsi" w:eastAsiaTheme="majorEastAsia" w:cstheme="majorBidi"/>
      <w:sz w:val="24"/>
      <w:szCs w:val="24"/>
    </w:rPr>
  </w:style>
  <w:style w:type="paragraph" w:styleId="832" w:customStyle="1">
    <w:name w:val="标题 81"/>
    <w:basedOn w:val="745"/>
    <w:next w:val="745"/>
    <w:link w:val="831"/>
    <w:uiPriority w:val="9"/>
    <w:qFormat/>
    <w:pPr>
      <w:numPr>
        <w:ilvl w:val="7"/>
        <w:numId w:val="3"/>
      </w:numPr>
      <w:keepLines/>
      <w:keepNext/>
      <w:spacing w:before="240" w:after="64" w:line="320" w:lineRule="auto"/>
      <w:outlineLvl w:val="7"/>
    </w:pPr>
    <w:rPr>
      <w:rFonts w:asciiTheme="majorHAnsi" w:hAnsiTheme="majorHAnsi" w:eastAsiaTheme="majorEastAsia" w:cstheme="majorBidi"/>
      <w:sz w:val="24"/>
      <w:szCs w:val="24"/>
    </w:rPr>
  </w:style>
  <w:style w:type="character" w:styleId="833" w:customStyle="1">
    <w:name w:val="标题 9 Char"/>
    <w:basedOn w:val="755"/>
    <w:link w:val="834"/>
    <w:uiPriority w:val="9"/>
    <w:qFormat/>
    <w:rPr>
      <w:rFonts w:asciiTheme="majorHAnsi" w:hAnsiTheme="majorHAnsi" w:eastAsiaTheme="majorEastAsia" w:cstheme="majorBidi"/>
      <w:sz w:val="21"/>
      <w:szCs w:val="21"/>
    </w:rPr>
  </w:style>
  <w:style w:type="paragraph" w:styleId="834" w:customStyle="1">
    <w:name w:val="标题 91"/>
    <w:basedOn w:val="745"/>
    <w:next w:val="745"/>
    <w:link w:val="833"/>
    <w:uiPriority w:val="9"/>
    <w:qFormat/>
    <w:pPr>
      <w:numPr>
        <w:ilvl w:val="8"/>
        <w:numId w:val="3"/>
      </w:numPr>
      <w:keepLines/>
      <w:keepNext/>
      <w:spacing w:before="240" w:after="64" w:line="320" w:lineRule="auto"/>
      <w:outlineLvl w:val="8"/>
    </w:pPr>
    <w:rPr>
      <w:rFonts w:asciiTheme="majorHAnsi" w:hAnsiTheme="majorHAnsi" w:eastAsiaTheme="majorEastAsia" w:cstheme="majorBidi"/>
      <w:szCs w:val="21"/>
    </w:rPr>
  </w:style>
  <w:style w:type="character" w:styleId="835" w:customStyle="1">
    <w:name w:val="正文文本 2 字符1"/>
    <w:basedOn w:val="755"/>
    <w:link w:val="782"/>
    <w:uiPriority w:val="0"/>
    <w:qFormat/>
    <w:rPr>
      <w:sz w:val="21"/>
      <w:szCs w:val="21"/>
    </w:rPr>
  </w:style>
  <w:style w:type="character" w:styleId="836" w:customStyle="1">
    <w:name w:val="尾注文本 字符"/>
    <w:basedOn w:val="755"/>
    <w:link w:val="769"/>
    <w:uiPriority w:val="99"/>
    <w:qFormat/>
    <w:rPr>
      <w:szCs w:val="21"/>
    </w:rPr>
  </w:style>
  <w:style w:type="character" w:styleId="837" w:customStyle="1">
    <w:name w:val="副标题 字符"/>
    <w:basedOn w:val="755"/>
    <w:link w:val="775"/>
    <w:uiPriority w:val="11"/>
    <w:qFormat/>
    <w:rPr>
      <w:sz w:val="24"/>
      <w:szCs w:val="24"/>
    </w:rPr>
  </w:style>
  <w:style w:type="character" w:styleId="838" w:customStyle="1">
    <w:name w:val="脚注文本 字符"/>
    <w:basedOn w:val="755"/>
    <w:link w:val="777"/>
    <w:uiPriority w:val="99"/>
    <w:qFormat/>
    <w:rPr>
      <w:sz w:val="18"/>
      <w:szCs w:val="21"/>
    </w:rPr>
  </w:style>
  <w:style w:type="character" w:styleId="839" w:customStyle="1">
    <w:name w:val="标题 字符"/>
    <w:basedOn w:val="755"/>
    <w:link w:val="784"/>
    <w:uiPriority w:val="10"/>
    <w:qFormat/>
    <w:rPr>
      <w:sz w:val="48"/>
      <w:szCs w:val="48"/>
    </w:rPr>
  </w:style>
  <w:style w:type="character" w:styleId="840" w:customStyle="1">
    <w:name w:val="批注文字 字符1"/>
    <w:basedOn w:val="755"/>
    <w:link w:val="760"/>
    <w:uiPriority w:val="0"/>
    <w:qFormat/>
    <w:rPr>
      <w:rFonts w:ascii="Calibri" w:hAnsi="Calibri"/>
      <w:sz w:val="21"/>
      <w:szCs w:val="22"/>
    </w:rPr>
  </w:style>
  <w:style w:type="character" w:styleId="841" w:customStyle="1">
    <w:name w:val="批注主题 Char"/>
    <w:basedOn w:val="840"/>
    <w:link w:val="842"/>
    <w:uiPriority w:val="0"/>
    <w:qFormat/>
    <w:rPr>
      <w:rFonts w:ascii="Calibri" w:hAnsi="Calibri"/>
      <w:b/>
      <w:bCs/>
      <w:sz w:val="21"/>
      <w:szCs w:val="22"/>
    </w:rPr>
  </w:style>
  <w:style w:type="paragraph" w:styleId="842" w:customStyle="1">
    <w:name w:val="批注主题1"/>
    <w:basedOn w:val="843"/>
    <w:next w:val="843"/>
    <w:link w:val="841"/>
    <w:uiPriority w:val="0"/>
    <w:semiHidden/>
    <w:qFormat/>
    <w:rPr>
      <w:rFonts w:ascii="Calibri" w:hAnsi="Calibri"/>
      <w:b/>
      <w:bCs/>
      <w:szCs w:val="22"/>
    </w:rPr>
  </w:style>
  <w:style w:type="paragraph" w:styleId="843" w:customStyle="1">
    <w:name w:val="批注文字1"/>
    <w:basedOn w:val="745"/>
    <w:uiPriority w:val="0"/>
    <w:semiHidden/>
    <w:qFormat/>
    <w:pPr>
      <w:jc w:val="left"/>
    </w:pPr>
    <w:rPr>
      <w:rFonts w:ascii="Times New Roman" w:hAnsi="Times New Roman"/>
      <w:szCs w:val="21"/>
    </w:rPr>
  </w:style>
  <w:style w:type="character" w:styleId="844" w:customStyle="1">
    <w:name w:val="Heading 1 Char"/>
    <w:basedOn w:val="755"/>
    <w:uiPriority w:val="9"/>
    <w:qFormat/>
    <w:rPr>
      <w:rFonts w:ascii="Arial" w:hAnsi="Arial" w:eastAsia="Arial" w:cs="Arial"/>
      <w:sz w:val="40"/>
      <w:szCs w:val="40"/>
    </w:rPr>
  </w:style>
  <w:style w:type="character" w:styleId="845" w:customStyle="1">
    <w:name w:val="Heading 2 Char"/>
    <w:basedOn w:val="755"/>
    <w:uiPriority w:val="9"/>
    <w:qFormat/>
    <w:rPr>
      <w:rFonts w:ascii="Arial" w:hAnsi="Arial" w:eastAsia="Arial" w:cs="Arial"/>
      <w:sz w:val="34"/>
    </w:rPr>
  </w:style>
  <w:style w:type="character" w:styleId="846" w:customStyle="1">
    <w:name w:val="Heading 3 Char"/>
    <w:basedOn w:val="755"/>
    <w:uiPriority w:val="9"/>
    <w:qFormat/>
    <w:rPr>
      <w:rFonts w:ascii="Arial" w:hAnsi="Arial" w:eastAsia="Arial" w:cs="Arial"/>
      <w:sz w:val="30"/>
      <w:szCs w:val="30"/>
    </w:rPr>
  </w:style>
  <w:style w:type="character" w:styleId="847" w:customStyle="1">
    <w:name w:val="Heading 4 Char"/>
    <w:basedOn w:val="755"/>
    <w:uiPriority w:val="9"/>
    <w:qFormat/>
    <w:rPr>
      <w:rFonts w:ascii="Arial" w:hAnsi="Arial" w:eastAsia="Arial" w:cs="Arial"/>
      <w:b/>
      <w:bCs/>
      <w:sz w:val="26"/>
      <w:szCs w:val="26"/>
    </w:rPr>
  </w:style>
  <w:style w:type="character" w:styleId="848" w:customStyle="1">
    <w:name w:val="Heading 5 Char"/>
    <w:basedOn w:val="755"/>
    <w:uiPriority w:val="9"/>
    <w:qFormat/>
    <w:rPr>
      <w:rFonts w:ascii="Arial" w:hAnsi="Arial" w:eastAsia="Arial" w:cs="Arial"/>
      <w:b/>
      <w:bCs/>
      <w:sz w:val="24"/>
      <w:szCs w:val="24"/>
    </w:rPr>
  </w:style>
  <w:style w:type="character" w:styleId="849" w:customStyle="1">
    <w:name w:val="Heading 6 Char"/>
    <w:basedOn w:val="755"/>
    <w:uiPriority w:val="9"/>
    <w:qFormat/>
    <w:rPr>
      <w:rFonts w:ascii="Arial" w:hAnsi="Arial" w:eastAsia="Arial" w:cs="Arial"/>
      <w:b/>
      <w:bCs/>
      <w:sz w:val="22"/>
      <w:szCs w:val="22"/>
    </w:rPr>
  </w:style>
  <w:style w:type="character" w:styleId="850" w:customStyle="1">
    <w:name w:val="Heading 7 Char"/>
    <w:basedOn w:val="755"/>
    <w:uiPriority w:val="9"/>
    <w:qFormat/>
    <w:rPr>
      <w:rFonts w:ascii="Arial" w:hAnsi="Arial" w:eastAsia="Arial" w:cs="Arial"/>
      <w:b/>
      <w:bCs/>
      <w:i/>
      <w:iCs/>
      <w:sz w:val="22"/>
      <w:szCs w:val="22"/>
    </w:rPr>
  </w:style>
  <w:style w:type="character" w:styleId="851" w:customStyle="1">
    <w:name w:val="Heading 8 Char"/>
    <w:basedOn w:val="755"/>
    <w:uiPriority w:val="9"/>
    <w:qFormat/>
    <w:rPr>
      <w:rFonts w:ascii="Arial" w:hAnsi="Arial" w:eastAsia="Arial" w:cs="Arial"/>
      <w:i/>
      <w:iCs/>
      <w:sz w:val="22"/>
      <w:szCs w:val="22"/>
    </w:rPr>
  </w:style>
  <w:style w:type="character" w:styleId="852" w:customStyle="1">
    <w:name w:val="Heading 9 Char"/>
    <w:basedOn w:val="755"/>
    <w:uiPriority w:val="9"/>
    <w:qFormat/>
    <w:rPr>
      <w:rFonts w:ascii="Arial" w:hAnsi="Arial" w:eastAsia="Arial" w:cs="Arial"/>
      <w:i/>
      <w:iCs/>
      <w:sz w:val="21"/>
      <w:szCs w:val="21"/>
    </w:rPr>
  </w:style>
  <w:style w:type="character" w:styleId="853" w:customStyle="1">
    <w:name w:val="Title Char"/>
    <w:basedOn w:val="755"/>
    <w:uiPriority w:val="10"/>
    <w:qFormat/>
    <w:rPr>
      <w:sz w:val="48"/>
      <w:szCs w:val="48"/>
    </w:rPr>
  </w:style>
  <w:style w:type="character" w:styleId="854" w:customStyle="1">
    <w:name w:val="Subtitle Char"/>
    <w:basedOn w:val="755"/>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Header Char"/>
    <w:basedOn w:val="755"/>
    <w:uiPriority w:val="99"/>
    <w:qFormat/>
  </w:style>
  <w:style w:type="character" w:styleId="858" w:customStyle="1">
    <w:name w:val="Caption Char"/>
    <w:uiPriority w:val="99"/>
    <w:qFormat/>
  </w:style>
  <w:style w:type="table" w:styleId="859" w:customStyle="1">
    <w:name w:val="无格式表格 11"/>
    <w:basedOn w:val="756"/>
    <w:uiPriority w:val="59"/>
    <w:qFormat/>
    <w:rPr>
      <w:rFonts w:ascii="等线" w:hAnsi="等线" w:eastAsia="等线"/>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56"/>
    <w:uiPriority w:val="59"/>
    <w:qFormat/>
    <w:rPr>
      <w:rFonts w:ascii="等线" w:hAnsi="等线" w:eastAsia="等线"/>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56"/>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56"/>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56"/>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56"/>
    <w:uiPriority w:val="99"/>
    <w:qFormat/>
    <w:rPr>
      <w:rFonts w:ascii="等线" w:hAnsi="等线" w:eastAsia="等线"/>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756"/>
    <w:uiPriority w:val="99"/>
    <w:qFormat/>
    <w:rPr>
      <w:rFonts w:ascii="等线" w:hAnsi="等线" w:eastAsia="等线"/>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756"/>
    <w:uiPriority w:val="99"/>
    <w:qFormat/>
    <w:rPr>
      <w:rFonts w:ascii="等线" w:hAnsi="等线" w:eastAsia="等线"/>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56"/>
    <w:uiPriority w:val="59"/>
    <w:qFormat/>
    <w:rPr>
      <w:rFonts w:ascii="等线" w:hAnsi="等线" w:eastAsia="等线"/>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756"/>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756"/>
    <w:uiPriority w:val="99"/>
    <w:qFormat/>
    <w:rPr>
      <w:rFonts w:ascii="等线" w:hAnsi="等线" w:eastAsia="等线"/>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网格表 7 彩色1"/>
    <w:basedOn w:val="756"/>
    <w:uiPriority w:val="99"/>
    <w:qFormat/>
    <w:rPr>
      <w:rFonts w:ascii="等线" w:hAnsi="等线" w:eastAsia="等线"/>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756"/>
    <w:uiPriority w:val="99"/>
    <w:qFormat/>
    <w:rPr>
      <w:rFonts w:ascii="等线" w:hAnsi="等线" w:eastAsia="等线"/>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756"/>
    <w:uiPriority w:val="99"/>
    <w:qFormat/>
    <w:rPr>
      <w:rFonts w:ascii="等线" w:hAnsi="等线" w:eastAsia="等线"/>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清单表 31"/>
    <w:basedOn w:val="756"/>
    <w:uiPriority w:val="99"/>
    <w:qFormat/>
    <w:rPr>
      <w:rFonts w:ascii="等线" w:hAnsi="等线" w:eastAsia="等线"/>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756"/>
    <w:uiPriority w:val="99"/>
    <w:qFormat/>
    <w:rPr>
      <w:rFonts w:ascii="等线" w:hAnsi="等线" w:eastAsia="等线"/>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756"/>
    <w:uiPriority w:val="99"/>
    <w:qFormat/>
    <w:rPr>
      <w:rFonts w:ascii="等线" w:hAnsi="等线" w:eastAsia="等线"/>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756"/>
    <w:uiPriority w:val="99"/>
    <w:qFormat/>
    <w:rPr>
      <w:rFonts w:ascii="等线" w:hAnsi="等线" w:eastAsia="等线"/>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清单表 7 彩色1"/>
    <w:basedOn w:val="756"/>
    <w:uiPriority w:val="99"/>
    <w:qFormat/>
    <w:rPr>
      <w:rFonts w:ascii="等线" w:hAnsi="等线" w:eastAsia="等线"/>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标题1"/>
    <w:uiPriority w:val="39"/>
    <w:unhideWhenUsed/>
    <w:qFormat/>
    <w:rPr>
      <w:rFonts w:ascii="Times New Roman" w:hAnsi="Times New Roman" w:eastAsia="宋体" w:cs="Times New Roman"/>
      <w:lang w:val="en-US" w:eastAsia="zh-CN" w:bidi="ar-SA"/>
    </w:rPr>
  </w:style>
  <w:style w:type="character" w:styleId="881" w:customStyle="1">
    <w:name w:val="标题 1 字符1"/>
    <w:link w:val="746"/>
    <w:uiPriority w:val="9"/>
    <w:qFormat/>
    <w:rPr>
      <w:rFonts w:ascii="Calibri" w:hAnsi="Calibri"/>
      <w:b/>
      <w:bCs/>
      <w:sz w:val="44"/>
      <w:szCs w:val="44"/>
    </w:rPr>
  </w:style>
  <w:style w:type="character" w:styleId="882" w:customStyle="1">
    <w:name w:val="标题 3 字符1"/>
    <w:link w:val="748"/>
    <w:uiPriority w:val="9"/>
    <w:qFormat/>
    <w:rPr>
      <w:rFonts w:ascii="Calibri" w:hAnsi="Calibri"/>
      <w:b/>
      <w:bCs/>
      <w:sz w:val="32"/>
      <w:szCs w:val="32"/>
    </w:rPr>
  </w:style>
  <w:style w:type="character" w:styleId="883" w:customStyle="1">
    <w:name w:val="标题 4 字符1"/>
    <w:link w:val="749"/>
    <w:uiPriority w:val="9"/>
    <w:qFormat/>
    <w:rPr>
      <w:rFonts w:ascii="Arial" w:hAnsi="Arial" w:eastAsia="Arial" w:cs="Arial"/>
      <w:b/>
      <w:bCs/>
      <w:sz w:val="26"/>
      <w:szCs w:val="26"/>
    </w:rPr>
  </w:style>
  <w:style w:type="character" w:styleId="884" w:customStyle="1">
    <w:name w:val="标题 5 字符1"/>
    <w:link w:val="750"/>
    <w:uiPriority w:val="9"/>
    <w:qFormat/>
    <w:rPr>
      <w:rFonts w:ascii="Arial" w:hAnsi="Arial" w:eastAsia="Arial" w:cs="Arial"/>
      <w:b/>
      <w:bCs/>
      <w:sz w:val="24"/>
      <w:szCs w:val="24"/>
    </w:rPr>
  </w:style>
  <w:style w:type="character" w:styleId="885" w:customStyle="1">
    <w:name w:val="标题 6 字符1"/>
    <w:link w:val="751"/>
    <w:uiPriority w:val="9"/>
    <w:qFormat/>
    <w:rPr>
      <w:rFonts w:ascii="Arial" w:hAnsi="Arial" w:eastAsia="Arial" w:cs="Arial"/>
      <w:b/>
      <w:bCs/>
      <w:sz w:val="22"/>
      <w:szCs w:val="22"/>
    </w:rPr>
  </w:style>
  <w:style w:type="character" w:styleId="886" w:customStyle="1">
    <w:name w:val="标题 7 字符1"/>
    <w:link w:val="752"/>
    <w:uiPriority w:val="9"/>
    <w:qFormat/>
    <w:rPr>
      <w:rFonts w:ascii="Arial" w:hAnsi="Arial" w:eastAsia="Arial" w:cs="Arial"/>
      <w:b/>
      <w:bCs/>
      <w:i/>
      <w:iCs/>
      <w:sz w:val="22"/>
      <w:szCs w:val="22"/>
    </w:rPr>
  </w:style>
  <w:style w:type="character" w:styleId="887" w:customStyle="1">
    <w:name w:val="标题 8 字符1"/>
    <w:link w:val="753"/>
    <w:uiPriority w:val="9"/>
    <w:qFormat/>
    <w:rPr>
      <w:rFonts w:ascii="Arial" w:hAnsi="Arial" w:eastAsia="Arial" w:cs="Arial"/>
      <w:i/>
      <w:iCs/>
      <w:sz w:val="22"/>
      <w:szCs w:val="22"/>
    </w:rPr>
  </w:style>
  <w:style w:type="character" w:styleId="888" w:customStyle="1">
    <w:name w:val="标题 9 字符1"/>
    <w:link w:val="754"/>
    <w:uiPriority w:val="9"/>
    <w:qFormat/>
    <w:rPr>
      <w:rFonts w:ascii="Arial" w:hAnsi="Arial" w:eastAsia="Arial" w:cs="Arial"/>
      <w:i/>
      <w:iCs/>
      <w:sz w:val="21"/>
      <w:szCs w:val="21"/>
    </w:rPr>
  </w:style>
  <w:style w:type="paragraph" w:styleId="889">
    <w:name w:val="No Spacing"/>
    <w:uiPriority w:val="1"/>
    <w:qFormat/>
    <w:rPr>
      <w:rFonts w:ascii="Calibri" w:hAnsi="Calibri" w:eastAsia="宋体" w:cs="Times New Roman"/>
      <w:lang w:val="en-US" w:eastAsia="zh-CN" w:bidi="ar-SA"/>
    </w:rPr>
  </w:style>
  <w:style w:type="paragraph" w:styleId="890">
    <w:name w:val="Quote"/>
    <w:basedOn w:val="745"/>
    <w:next w:val="745"/>
    <w:link w:val="891"/>
    <w:uiPriority w:val="29"/>
    <w:qFormat/>
    <w:pPr>
      <w:ind w:left="720" w:right="720"/>
    </w:pPr>
    <w:rPr>
      <w:rFonts w:ascii="Times New Roman" w:hAnsi="Times New Roman"/>
      <w:i/>
      <w:szCs w:val="21"/>
    </w:rPr>
  </w:style>
  <w:style w:type="character" w:styleId="891" w:customStyle="1">
    <w:name w:val="引用 字符"/>
    <w:basedOn w:val="755"/>
    <w:link w:val="890"/>
    <w:uiPriority w:val="29"/>
    <w:qFormat/>
    <w:rPr>
      <w:i/>
      <w:sz w:val="21"/>
      <w:szCs w:val="21"/>
    </w:rPr>
  </w:style>
  <w:style w:type="paragraph" w:styleId="892">
    <w:name w:val="Intense Quote"/>
    <w:basedOn w:val="745"/>
    <w:next w:val="745"/>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Cs w:val="21"/>
    </w:rPr>
  </w:style>
  <w:style w:type="character" w:styleId="893" w:customStyle="1">
    <w:name w:val="明显引用 字符"/>
    <w:basedOn w:val="755"/>
    <w:link w:val="892"/>
    <w:uiPriority w:val="30"/>
    <w:qFormat/>
    <w:rPr>
      <w:i/>
      <w:sz w:val="21"/>
      <w:szCs w:val="21"/>
      <w:shd w:val="clear" w:color="auto" w:fill="f2f2f2"/>
    </w:rPr>
  </w:style>
  <w:style w:type="character" w:styleId="894" w:customStyle="1">
    <w:name w:val="页眉 字符1"/>
    <w:link w:val="772"/>
    <w:uiPriority w:val="99"/>
    <w:qFormat/>
    <w:rPr>
      <w:rFonts w:ascii="Calibri" w:hAnsi="Calibri"/>
      <w:sz w:val="18"/>
      <w:szCs w:val="18"/>
    </w:rPr>
  </w:style>
  <w:style w:type="character" w:styleId="895" w:customStyle="1">
    <w:name w:val="Footer Char"/>
    <w:uiPriority w:val="99"/>
    <w:qFormat/>
  </w:style>
  <w:style w:type="character" w:styleId="896" w:customStyle="1">
    <w:name w:val="页脚 字符1"/>
    <w:link w:val="771"/>
    <w:uiPriority w:val="99"/>
    <w:qFormat/>
    <w:rPr>
      <w:rFonts w:ascii="Calibri" w:hAnsi="Calibri"/>
      <w:sz w:val="18"/>
      <w:szCs w:val="18"/>
    </w:rPr>
  </w:style>
  <w:style w:type="table" w:styleId="897" w:customStyle="1">
    <w:name w:val="Table Grid Light"/>
    <w:uiPriority w:val="59"/>
    <w:qFormat/>
    <w:rPr>
      <w:rFonts w:ascii="等线" w:hAnsi="等线" w:eastAsia="等线"/>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Grid Table 1 Light - Accent 1"/>
    <w:uiPriority w:val="99"/>
    <w:qFormat/>
    <w:rPr>
      <w:rFonts w:ascii="等线" w:hAnsi="等线" w:eastAsia="等线"/>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rPr>
      <w:rFonts w:ascii="等线" w:hAnsi="等线" w:eastAsia="等线"/>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rPr>
      <w:rFonts w:ascii="等线" w:hAnsi="等线" w:eastAsia="等线"/>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rPr>
      <w:rFonts w:ascii="等线" w:hAnsi="等线" w:eastAsia="等线"/>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rPr>
      <w:rFonts w:ascii="等线" w:hAnsi="等线" w:eastAsia="等线"/>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rPr>
      <w:rFonts w:ascii="等线" w:hAnsi="等线" w:eastAsia="等线"/>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 Accent 1"/>
    <w:uiPriority w:val="99"/>
    <w:qFormat/>
    <w:rPr>
      <w:rFonts w:ascii="等线" w:hAnsi="等线" w:eastAsia="等线"/>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rPr>
      <w:rFonts w:ascii="等线" w:hAnsi="等线" w:eastAsia="等线"/>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rPr>
      <w:rFonts w:ascii="等线" w:hAnsi="等线" w:eastAsia="等线"/>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rPr>
      <w:rFonts w:ascii="等线" w:hAnsi="等线" w:eastAsia="等线"/>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rPr>
      <w:rFonts w:ascii="等线" w:hAnsi="等线" w:eastAsia="等线"/>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rPr>
      <w:rFonts w:ascii="等线" w:hAnsi="等线" w:eastAsia="等线"/>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rPr>
      <w:rFonts w:ascii="等线" w:hAnsi="等线" w:eastAsia="等线"/>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rPr>
      <w:rFonts w:ascii="等线" w:hAnsi="等线" w:eastAsia="等线"/>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rPr>
      <w:rFonts w:ascii="等线" w:hAnsi="等线" w:eastAsia="等线"/>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rPr>
      <w:rFonts w:ascii="等线" w:hAnsi="等线" w:eastAsia="等线"/>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rPr>
      <w:rFonts w:ascii="等线" w:hAnsi="等线" w:eastAsia="等线"/>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rPr>
      <w:rFonts w:ascii="等线" w:hAnsi="等线" w:eastAsia="等线"/>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 Accent 1"/>
    <w:uiPriority w:val="59"/>
    <w:qFormat/>
    <w:rPr>
      <w:rFonts w:ascii="等线" w:hAnsi="等线" w:eastAsia="等线"/>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uiPriority w:val="59"/>
    <w:qFormat/>
    <w:rPr>
      <w:rFonts w:ascii="等线" w:hAnsi="等线" w:eastAsia="等线"/>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uiPriority w:val="59"/>
    <w:qFormat/>
    <w:rPr>
      <w:rFonts w:ascii="等线" w:hAnsi="等线" w:eastAsia="等线"/>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uiPriority w:val="59"/>
    <w:qFormat/>
    <w:rPr>
      <w:rFonts w:ascii="等线" w:hAnsi="等线" w:eastAsia="等线"/>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uiPriority w:val="59"/>
    <w:qFormat/>
    <w:rPr>
      <w:rFonts w:ascii="等线" w:hAnsi="等线" w:eastAsia="等线"/>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uiPriority w:val="59"/>
    <w:qFormat/>
    <w:rPr>
      <w:rFonts w:ascii="等线" w:hAnsi="等线" w:eastAsia="等线"/>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Grid Table 5 Dark- Accent 1"/>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 Accent 1"/>
    <w:uiPriority w:val="99"/>
    <w:qFormat/>
    <w:rPr>
      <w:rFonts w:ascii="等线" w:hAnsi="等线" w:eastAsia="等线"/>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rPr>
      <w:rFonts w:ascii="等线" w:hAnsi="等线" w:eastAsia="等线"/>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rPr>
      <w:rFonts w:ascii="等线" w:hAnsi="等线" w:eastAsia="等线"/>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1" w:customStyle="1">
    <w:name w:val="Grid Table 6 Colorful - Accent 4"/>
    <w:uiPriority w:val="99"/>
    <w:qFormat/>
    <w:rPr>
      <w:rFonts w:ascii="等线" w:hAnsi="等线" w:eastAsia="等线"/>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rPr>
      <w:rFonts w:ascii="等线" w:hAnsi="等线" w:eastAsia="等线"/>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6 Colorful - Accent 6"/>
    <w:uiPriority w:val="99"/>
    <w:qFormat/>
    <w:rPr>
      <w:rFonts w:ascii="等线" w:hAnsi="等线" w:eastAsia="等线"/>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7 Colorful - Accent 1"/>
    <w:uiPriority w:val="99"/>
    <w:qFormat/>
    <w:rPr>
      <w:rFonts w:ascii="等线" w:hAnsi="等线" w:eastAsia="等线"/>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rPr>
      <w:rFonts w:ascii="等线" w:hAnsi="等线" w:eastAsia="等线"/>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rPr>
      <w:rFonts w:ascii="等线" w:hAnsi="等线" w:eastAsia="等线"/>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rPr>
      <w:rFonts w:ascii="等线" w:hAnsi="等线" w:eastAsia="等线"/>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rPr>
      <w:rFonts w:ascii="等线" w:hAnsi="等线" w:eastAsia="等线"/>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rPr>
      <w:rFonts w:ascii="等线" w:hAnsi="等线" w:eastAsia="等线"/>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rPr>
      <w:rFonts w:ascii="等线" w:hAnsi="等线" w:eastAsia="等线"/>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rPr>
      <w:rFonts w:ascii="等线" w:hAnsi="等线" w:eastAsia="等线"/>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rPr>
      <w:rFonts w:ascii="等线" w:hAnsi="等线" w:eastAsia="等线"/>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rPr>
      <w:rFonts w:ascii="等线" w:hAnsi="等线" w:eastAsia="等线"/>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rPr>
      <w:rFonts w:ascii="等线" w:hAnsi="等线" w:eastAsia="等线"/>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rPr>
      <w:rFonts w:ascii="等线" w:hAnsi="等线" w:eastAsia="等线"/>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List Table 2 - Accent 1"/>
    <w:uiPriority w:val="99"/>
    <w:qFormat/>
    <w:rPr>
      <w:rFonts w:ascii="等线" w:hAnsi="等线" w:eastAsia="等线"/>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7" w:customStyle="1">
    <w:name w:val="List Table 2 - Accent 2"/>
    <w:uiPriority w:val="99"/>
    <w:qFormat/>
    <w:rPr>
      <w:rFonts w:ascii="等线" w:hAnsi="等线" w:eastAsia="等线"/>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8" w:customStyle="1">
    <w:name w:val="List Table 2 - Accent 3"/>
    <w:uiPriority w:val="99"/>
    <w:qFormat/>
    <w:rPr>
      <w:rFonts w:ascii="等线" w:hAnsi="等线" w:eastAsia="等线"/>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9" w:customStyle="1">
    <w:name w:val="List Table 2 - Accent 4"/>
    <w:uiPriority w:val="99"/>
    <w:qFormat/>
    <w:rPr>
      <w:rFonts w:ascii="等线" w:hAnsi="等线" w:eastAsia="等线"/>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0" w:customStyle="1">
    <w:name w:val="List Table 2 - Accent 5"/>
    <w:uiPriority w:val="99"/>
    <w:qFormat/>
    <w:rPr>
      <w:rFonts w:ascii="等线" w:hAnsi="等线" w:eastAsia="等线"/>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1" w:customStyle="1">
    <w:name w:val="List Table 2 - Accent 6"/>
    <w:uiPriority w:val="99"/>
    <w:qFormat/>
    <w:rPr>
      <w:rFonts w:ascii="等线" w:hAnsi="等线" w:eastAsia="等线"/>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2" w:customStyle="1">
    <w:name w:val="List Table 3 - Accent 1"/>
    <w:uiPriority w:val="99"/>
    <w:qFormat/>
    <w:rPr>
      <w:rFonts w:ascii="等线" w:hAnsi="等线" w:eastAsia="等线"/>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rPr>
      <w:rFonts w:ascii="等线" w:hAnsi="等线" w:eastAsia="等线"/>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rPr>
      <w:rFonts w:ascii="等线" w:hAnsi="等线" w:eastAsia="等线"/>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rPr>
      <w:rFonts w:ascii="等线" w:hAnsi="等线" w:eastAsia="等线"/>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rPr>
      <w:rFonts w:ascii="等线" w:hAnsi="等线" w:eastAsia="等线"/>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rPr>
      <w:rFonts w:ascii="等线" w:hAnsi="等线" w:eastAsia="等线"/>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8" w:customStyle="1">
    <w:name w:val="List Table 4 - Accent 1"/>
    <w:uiPriority w:val="99"/>
    <w:qFormat/>
    <w:rPr>
      <w:rFonts w:ascii="等线" w:hAnsi="等线" w:eastAsia="等线"/>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rPr>
      <w:rFonts w:ascii="等线" w:hAnsi="等线" w:eastAsia="等线"/>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rPr>
      <w:rFonts w:ascii="等线" w:hAnsi="等线" w:eastAsia="等线"/>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rPr>
      <w:rFonts w:ascii="等线" w:hAnsi="等线" w:eastAsia="等线"/>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rPr>
      <w:rFonts w:ascii="等线" w:hAnsi="等线" w:eastAsia="等线"/>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rPr>
      <w:rFonts w:ascii="等线" w:hAnsi="等线" w:eastAsia="等线"/>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4" w:customStyle="1">
    <w:name w:val="List Table 5 Dark - Accent 1"/>
    <w:uiPriority w:val="99"/>
    <w:qFormat/>
    <w:rPr>
      <w:rFonts w:ascii="等线" w:hAnsi="等线" w:eastAsia="等线"/>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uiPriority w:val="99"/>
    <w:qFormat/>
    <w:rPr>
      <w:rFonts w:ascii="等线" w:hAnsi="等线" w:eastAsia="等线"/>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uiPriority w:val="99"/>
    <w:qFormat/>
    <w:rPr>
      <w:rFonts w:ascii="等线" w:hAnsi="等线" w:eastAsia="等线"/>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uiPriority w:val="99"/>
    <w:qFormat/>
    <w:rPr>
      <w:rFonts w:ascii="等线" w:hAnsi="等线" w:eastAsia="等线"/>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uiPriority w:val="99"/>
    <w:qFormat/>
    <w:rPr>
      <w:rFonts w:ascii="等线" w:hAnsi="等线" w:eastAsia="等线"/>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uiPriority w:val="99"/>
    <w:qFormat/>
    <w:rPr>
      <w:rFonts w:ascii="等线" w:hAnsi="等线" w:eastAsia="等线"/>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 Accent 1"/>
    <w:uiPriority w:val="99"/>
    <w:qFormat/>
    <w:rPr>
      <w:rFonts w:ascii="等线" w:hAnsi="等线" w:eastAsia="等线"/>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1" w:customStyle="1">
    <w:name w:val="List Table 6 Colorful - Accent 2"/>
    <w:uiPriority w:val="99"/>
    <w:qFormat/>
    <w:rPr>
      <w:rFonts w:ascii="等线" w:hAnsi="等线" w:eastAsia="等线"/>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2" w:customStyle="1">
    <w:name w:val="List Table 6 Colorful - Accent 3"/>
    <w:uiPriority w:val="99"/>
    <w:qFormat/>
    <w:rPr>
      <w:rFonts w:ascii="等线" w:hAnsi="等线" w:eastAsia="等线"/>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3" w:customStyle="1">
    <w:name w:val="List Table 6 Colorful - Accent 4"/>
    <w:uiPriority w:val="99"/>
    <w:qFormat/>
    <w:rPr>
      <w:rFonts w:ascii="等线" w:hAnsi="等线" w:eastAsia="等线"/>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4" w:customStyle="1">
    <w:name w:val="List Table 6 Colorful - Accent 5"/>
    <w:uiPriority w:val="99"/>
    <w:qFormat/>
    <w:rPr>
      <w:rFonts w:ascii="等线" w:hAnsi="等线" w:eastAsia="等线"/>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5" w:customStyle="1">
    <w:name w:val="List Table 6 Colorful - Accent 6"/>
    <w:uiPriority w:val="99"/>
    <w:qFormat/>
    <w:rPr>
      <w:rFonts w:ascii="等线" w:hAnsi="等线" w:eastAsia="等线"/>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6" w:customStyle="1">
    <w:name w:val="List Table 7 Colorful - Accent 1"/>
    <w:uiPriority w:val="99"/>
    <w:qFormat/>
    <w:rPr>
      <w:rFonts w:ascii="等线" w:hAnsi="等线" w:eastAsia="等线"/>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rPr>
      <w:rFonts w:ascii="等线" w:hAnsi="等线" w:eastAsia="等线"/>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rPr>
      <w:rFonts w:ascii="等线" w:hAnsi="等线" w:eastAsia="等线"/>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rPr>
      <w:rFonts w:ascii="等线" w:hAnsi="等线" w:eastAsia="等线"/>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rPr>
      <w:rFonts w:ascii="等线" w:hAnsi="等线" w:eastAsia="等线"/>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rPr>
      <w:rFonts w:ascii="等线" w:hAnsi="等线" w:eastAsia="等线"/>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Lined - Accent 2"/>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Lined - Accent 3"/>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Lined - Accent 5"/>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Lined - Accent 6"/>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uiPriority w:val="99"/>
    <w:qFormat/>
    <w:rPr>
      <w:rFonts w:ascii="等线" w:hAnsi="等线" w:eastAsia="等线"/>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rPr>
      <w:rFonts w:ascii="等线" w:hAnsi="等线" w:eastAsia="等线"/>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Bordered &amp; Lined - Accent 2"/>
    <w:uiPriority w:val="99"/>
    <w:qFormat/>
    <w:rPr>
      <w:rFonts w:ascii="等线" w:hAnsi="等线" w:eastAsia="等线"/>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Bordered &amp; Lined - Accent 3"/>
    <w:uiPriority w:val="99"/>
    <w:qFormat/>
    <w:rPr>
      <w:rFonts w:ascii="等线" w:hAnsi="等线" w:eastAsia="等线"/>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uiPriority w:val="99"/>
    <w:qFormat/>
    <w:rPr>
      <w:rFonts w:ascii="等线" w:hAnsi="等线" w:eastAsia="等线"/>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Bordered &amp; Lined - Accent 5"/>
    <w:uiPriority w:val="99"/>
    <w:qFormat/>
    <w:rPr>
      <w:rFonts w:ascii="等线" w:hAnsi="等线" w:eastAsia="等线"/>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Bordered &amp; Lined - Accent 6"/>
    <w:uiPriority w:val="99"/>
    <w:qFormat/>
    <w:rPr>
      <w:rFonts w:ascii="等线" w:hAnsi="等线" w:eastAsia="等线"/>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uiPriority w:val="99"/>
    <w:qFormat/>
    <w:rPr>
      <w:rFonts w:ascii="等线" w:hAnsi="等线" w:eastAsia="等线"/>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rPr>
      <w:rFonts w:ascii="等线" w:hAnsi="等线" w:eastAsia="等线"/>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8" w:customStyle="1">
    <w:name w:val="Bordered - Accent 2"/>
    <w:uiPriority w:val="99"/>
    <w:qFormat/>
    <w:rPr>
      <w:rFonts w:ascii="等线" w:hAnsi="等线" w:eastAsia="等线"/>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9" w:customStyle="1">
    <w:name w:val="Bordered - Accent 3"/>
    <w:uiPriority w:val="99"/>
    <w:qFormat/>
    <w:rPr>
      <w:rFonts w:ascii="等线" w:hAnsi="等线" w:eastAsia="等线"/>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uiPriority w:val="99"/>
    <w:qFormat/>
    <w:rPr>
      <w:rFonts w:ascii="等线" w:hAnsi="等线" w:eastAsia="等线"/>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1" w:customStyle="1">
    <w:name w:val="Bordered - Accent 5"/>
    <w:uiPriority w:val="99"/>
    <w:qFormat/>
    <w:rPr>
      <w:rFonts w:ascii="等线" w:hAnsi="等线" w:eastAsia="等线"/>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2" w:customStyle="1">
    <w:name w:val="Bordered - Accent 6"/>
    <w:uiPriority w:val="99"/>
    <w:qFormat/>
    <w:rPr>
      <w:rFonts w:ascii="等线" w:hAnsi="等线" w:eastAsia="等线"/>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03" w:customStyle="1">
    <w:name w:val="TOC 标题11"/>
    <w:uiPriority w:val="39"/>
    <w:unhideWhenUsed/>
    <w:qFormat/>
    <w:rPr>
      <w:rFonts w:ascii="Calibri" w:hAnsi="Calibri" w:eastAsia="宋体" w:cs="Times New Roman"/>
      <w:lang w:val="en-US" w:eastAsia="zh-CN" w:bidi="ar-SA"/>
    </w:rPr>
  </w:style>
  <w:style w:type="paragraph" w:styleId="1004" w:customStyle="1">
    <w:name w:val="标题 11"/>
    <w:basedOn w:val="745"/>
    <w:next w:val="745"/>
    <w:link w:val="1036"/>
    <w:uiPriority w:val="0"/>
    <w:qFormat/>
    <w:pPr>
      <w:jc w:val="center"/>
      <w:keepNext/>
      <w:outlineLvl w:val="0"/>
    </w:pPr>
    <w:rPr>
      <w:rFonts w:ascii="楷体_GB2312" w:hAnsi="Times New Roman" w:eastAsia="楷体_GB2312"/>
      <w:sz w:val="28"/>
      <w:szCs w:val="28"/>
    </w:rPr>
  </w:style>
  <w:style w:type="character" w:styleId="1005" w:customStyle="1">
    <w:name w:val="默认段落字体1"/>
    <w:uiPriority w:val="1"/>
    <w:unhideWhenUsed/>
    <w:qFormat/>
  </w:style>
  <w:style w:type="table" w:styleId="1006" w:customStyle="1">
    <w:name w:val="普通表格1"/>
    <w:uiPriority w:val="99"/>
    <w:unhideWhenUsed/>
    <w:qFormat/>
    <w:rPr>
      <w:rFonts w:ascii="等线" w:hAnsi="等线" w:eastAsia="等线"/>
    </w:rPr>
    <w:tblPr>
      <w:tblCellMar>
        <w:left w:w="0" w:type="dxa"/>
        <w:top w:w="0" w:type="dxa"/>
        <w:right w:w="0" w:type="dxa"/>
        <w:bottom w:w="0" w:type="dxa"/>
      </w:tblCellMar>
    </w:tblPr>
  </w:style>
  <w:style w:type="paragraph" w:styleId="1007" w:customStyle="1">
    <w:name w:val="批注框文本1"/>
    <w:basedOn w:val="745"/>
    <w:uiPriority w:val="0"/>
    <w:semiHidden/>
    <w:qFormat/>
    <w:rPr>
      <w:rFonts w:ascii="Times New Roman" w:hAnsi="Times New Roman"/>
      <w:sz w:val="18"/>
      <w:szCs w:val="18"/>
    </w:rPr>
  </w:style>
  <w:style w:type="character" w:styleId="1008" w:customStyle="1">
    <w:name w:val="列出段落 Char"/>
    <w:link w:val="1009"/>
    <w:uiPriority w:val="0"/>
    <w:qFormat/>
    <w:rPr>
      <w:rFonts w:ascii="Calibri" w:hAnsi="Calibri"/>
      <w:sz w:val="24"/>
      <w:szCs w:val="24"/>
      <w:lang w:eastAsia="en-US" w:bidi="en-US"/>
    </w:rPr>
  </w:style>
  <w:style w:type="paragraph" w:styleId="1009" w:customStyle="1">
    <w:name w:val="列出段落1"/>
    <w:basedOn w:val="745"/>
    <w:link w:val="1008"/>
    <w:uiPriority w:val="0"/>
    <w:qFormat/>
    <w:pPr>
      <w:contextualSpacing/>
      <w:ind w:left="720"/>
      <w:jc w:val="left"/>
      <w:widowControl/>
    </w:pPr>
    <w:rPr>
      <w:sz w:val="24"/>
      <w:szCs w:val="24"/>
      <w:lang w:eastAsia="en-US" w:bidi="en-US"/>
    </w:rPr>
  </w:style>
  <w:style w:type="character" w:styleId="1010" w:customStyle="1">
    <w:name w:val="正文文本 Char"/>
    <w:link w:val="801"/>
    <w:uiPriority w:val="0"/>
    <w:qFormat/>
    <w:rPr>
      <w:rFonts w:ascii="宋体" w:hAnsiTheme="minorHAnsi" w:eastAsiaTheme="minorEastAsia" w:cstheme="minorBidi"/>
      <w:sz w:val="24"/>
      <w:lang w:eastAsia="en-US"/>
    </w:rPr>
  </w:style>
  <w:style w:type="character" w:styleId="1011" w:customStyle="1">
    <w:name w:val="超链接1"/>
    <w:uiPriority w:val="0"/>
    <w:qFormat/>
    <w:rPr>
      <w:color w:val="0000ff"/>
      <w:u w:val="single"/>
    </w:rPr>
  </w:style>
  <w:style w:type="character" w:styleId="1012" w:customStyle="1">
    <w:name w:val="正文文本 3 Char"/>
    <w:link w:val="1013"/>
    <w:uiPriority w:val="0"/>
    <w:qFormat/>
    <w:rPr>
      <w:rFonts w:ascii="仿宋_GB2312" w:hAnsi="Arial" w:eastAsia="仿宋_GB2312"/>
      <w:sz w:val="32"/>
      <w:szCs w:val="32"/>
    </w:rPr>
  </w:style>
  <w:style w:type="paragraph" w:styleId="1013" w:customStyle="1">
    <w:name w:val="正文文本 31"/>
    <w:basedOn w:val="745"/>
    <w:link w:val="1012"/>
    <w:uiPriority w:val="0"/>
    <w:qFormat/>
    <w:rPr>
      <w:rFonts w:ascii="仿宋_GB2312" w:hAnsi="Arial" w:eastAsia="仿宋_GB2312"/>
      <w:sz w:val="32"/>
      <w:szCs w:val="32"/>
    </w:rPr>
  </w:style>
  <w:style w:type="character" w:styleId="1014" w:customStyle="1">
    <w:name w:val="font5 Char"/>
    <w:uiPriority w:val="0"/>
    <w:qFormat/>
    <w:rPr>
      <w:rFonts w:ascii="宋体" w:hAnsi="宋体" w:eastAsia="宋体"/>
      <w:sz w:val="28"/>
      <w:szCs w:val="28"/>
      <w:lang w:val="en-US" w:eastAsia="zh-CN" w:bidi="ar-SA"/>
    </w:rPr>
  </w:style>
  <w:style w:type="character" w:styleId="1015" w:customStyle="1">
    <w:name w:val="已访问的超链接1"/>
    <w:uiPriority w:val="0"/>
    <w:qFormat/>
    <w:rPr>
      <w:color w:val="800080"/>
      <w:u w:val="single"/>
    </w:rPr>
  </w:style>
  <w:style w:type="character" w:styleId="1016" w:customStyle="1">
    <w:name w:val="二级目录 Char"/>
    <w:link w:val="1017"/>
    <w:uiPriority w:val="0"/>
    <w:qFormat/>
    <w:rPr>
      <w:b/>
      <w:sz w:val="30"/>
      <w:szCs w:val="28"/>
    </w:rPr>
  </w:style>
  <w:style w:type="paragraph" w:styleId="1017" w:customStyle="1">
    <w:name w:val="二级目录"/>
    <w:next w:val="745"/>
    <w:link w:val="101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8" w:customStyle="1">
    <w:name w:val="页眉 Char"/>
    <w:link w:val="1019"/>
    <w:uiPriority w:val="99"/>
    <w:qFormat/>
    <w:rPr>
      <w:sz w:val="18"/>
      <w:szCs w:val="18"/>
    </w:rPr>
  </w:style>
  <w:style w:type="paragraph" w:styleId="1019" w:customStyle="1">
    <w:name w:val="页眉1"/>
    <w:basedOn w:val="745"/>
    <w:link w:val="101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0" w:customStyle="1">
    <w:name w:val="页码1"/>
    <w:uiPriority w:val="0"/>
    <w:qFormat/>
  </w:style>
  <w:style w:type="character" w:styleId="1021" w:customStyle="1">
    <w:name w:val="正文首行缩进 2 Char"/>
    <w:link w:val="815"/>
    <w:uiPriority w:val="0"/>
    <w:qFormat/>
    <w:rPr>
      <w:rFonts w:ascii="Calibri" w:hAnsi="Calibri"/>
      <w:szCs w:val="24"/>
    </w:rPr>
  </w:style>
  <w:style w:type="character" w:styleId="1022" w:customStyle="1">
    <w:name w:val="标题 3 Char"/>
    <w:link w:val="812"/>
    <w:uiPriority w:val="0"/>
    <w:qFormat/>
    <w:rPr>
      <w:rFonts w:ascii="Calibri" w:hAnsi="Calibri"/>
      <w:b/>
      <w:bCs/>
      <w:sz w:val="32"/>
      <w:szCs w:val="32"/>
    </w:rPr>
  </w:style>
  <w:style w:type="character" w:styleId="1023" w:customStyle="1">
    <w:name w:val="正文缩进 Char"/>
    <w:link w:val="805"/>
    <w:uiPriority w:val="0"/>
    <w:qFormat/>
    <w:rPr>
      <w:rFonts w:ascii="Calibri" w:hAnsi="Calibri"/>
      <w:sz w:val="21"/>
      <w:szCs w:val="22"/>
    </w:rPr>
  </w:style>
  <w:style w:type="character" w:styleId="1024" w:customStyle="1">
    <w:name w:val="日期 Char"/>
    <w:link w:val="1025"/>
    <w:uiPriority w:val="0"/>
    <w:qFormat/>
    <w:rPr>
      <w:sz w:val="24"/>
      <w:szCs w:val="24"/>
    </w:rPr>
  </w:style>
  <w:style w:type="paragraph" w:styleId="1025" w:customStyle="1">
    <w:name w:val="日期1"/>
    <w:basedOn w:val="745"/>
    <w:next w:val="745"/>
    <w:link w:val="1024"/>
    <w:uiPriority w:val="0"/>
    <w:qFormat/>
    <w:rPr>
      <w:rFonts w:ascii="Times New Roman" w:hAnsi="Times New Roman"/>
      <w:sz w:val="24"/>
      <w:szCs w:val="24"/>
    </w:rPr>
  </w:style>
  <w:style w:type="character" w:styleId="1026" w:customStyle="1">
    <w:name w:val="要点1"/>
    <w:uiPriority w:val="0"/>
    <w:qFormat/>
    <w:rPr>
      <w:b/>
      <w:bCs/>
    </w:rPr>
  </w:style>
  <w:style w:type="character" w:styleId="1027" w:customStyle="1">
    <w:name w:val="页脚 Char"/>
    <w:link w:val="1028"/>
    <w:uiPriority w:val="99"/>
    <w:qFormat/>
    <w:rPr>
      <w:sz w:val="18"/>
      <w:szCs w:val="18"/>
    </w:rPr>
  </w:style>
  <w:style w:type="paragraph" w:styleId="1028" w:customStyle="1">
    <w:name w:val="页脚1"/>
    <w:basedOn w:val="745"/>
    <w:link w:val="1027"/>
    <w:uiPriority w:val="99"/>
    <w:qFormat/>
    <w:pPr>
      <w:jc w:val="left"/>
      <w:tabs>
        <w:tab w:val="center" w:pos="4153" w:leader="none"/>
        <w:tab w:val="right" w:pos="8306" w:leader="none"/>
      </w:tabs>
    </w:pPr>
    <w:rPr>
      <w:rFonts w:ascii="Times New Roman" w:hAnsi="Times New Roman"/>
      <w:sz w:val="18"/>
      <w:szCs w:val="18"/>
    </w:rPr>
  </w:style>
  <w:style w:type="character" w:styleId="1029" w:customStyle="1">
    <w:name w:val="批注引用1"/>
    <w:uiPriority w:val="0"/>
    <w:semiHidden/>
    <w:qFormat/>
    <w:rPr>
      <w:sz w:val="21"/>
      <w:szCs w:val="21"/>
    </w:rPr>
  </w:style>
  <w:style w:type="character" w:styleId="1030" w:customStyle="1">
    <w:name w:val="文档结构图 Char"/>
    <w:link w:val="1031"/>
    <w:uiPriority w:val="0"/>
    <w:semiHidden/>
    <w:qFormat/>
    <w:rPr>
      <w:szCs w:val="21"/>
      <w:shd w:val="clear" w:color="auto" w:fill="000080"/>
    </w:rPr>
  </w:style>
  <w:style w:type="paragraph" w:styleId="1031" w:customStyle="1">
    <w:name w:val="文档结构图1"/>
    <w:basedOn w:val="745"/>
    <w:link w:val="1030"/>
    <w:uiPriority w:val="0"/>
    <w:semiHidden/>
    <w:qFormat/>
    <w:pPr>
      <w:shd w:val="clear" w:color="auto" w:fill="000080"/>
    </w:pPr>
    <w:rPr>
      <w:rFonts w:ascii="Times New Roman" w:hAnsi="Times New Roman"/>
      <w:sz w:val="20"/>
      <w:szCs w:val="21"/>
    </w:rPr>
  </w:style>
  <w:style w:type="character" w:styleId="1032" w:customStyle="1">
    <w:name w:val="正文文本缩进 3 Char"/>
    <w:link w:val="1033"/>
    <w:uiPriority w:val="0"/>
    <w:qFormat/>
    <w:rPr>
      <w:rFonts w:ascii="Arial" w:hAnsi="Arial" w:eastAsia="仿宋_GB2312" w:cs="Arial"/>
      <w:color w:val="ffff00"/>
      <w:sz w:val="32"/>
      <w:szCs w:val="32"/>
    </w:rPr>
  </w:style>
  <w:style w:type="paragraph" w:styleId="1033" w:customStyle="1">
    <w:name w:val="正文文本缩进 31"/>
    <w:basedOn w:val="745"/>
    <w:link w:val="1032"/>
    <w:uiPriority w:val="0"/>
    <w:qFormat/>
    <w:pPr>
      <w:ind w:left="645" w:firstLine="645"/>
    </w:pPr>
    <w:rPr>
      <w:rFonts w:ascii="Arial" w:hAnsi="Arial" w:eastAsia="仿宋_GB2312" w:cs="Arial"/>
      <w:color w:val="ffff00"/>
      <w:sz w:val="32"/>
      <w:szCs w:val="32"/>
    </w:rPr>
  </w:style>
  <w:style w:type="character" w:styleId="1034" w:customStyle="1">
    <w:name w:val="正文文本缩进 Char"/>
    <w:link w:val="816"/>
    <w:uiPriority w:val="0"/>
    <w:qFormat/>
    <w:rPr>
      <w:rFonts w:ascii="Calibri" w:hAnsi="Calibri"/>
      <w:sz w:val="24"/>
      <w:szCs w:val="22"/>
    </w:rPr>
  </w:style>
  <w:style w:type="character" w:styleId="1035" w:customStyle="1">
    <w:name w:val="纯文本 Char"/>
    <w:link w:val="811"/>
    <w:uiPriority w:val="0"/>
    <w:qFormat/>
    <w:rPr>
      <w:rFonts w:ascii="宋体" w:hAnsi="Courier New"/>
      <w:szCs w:val="21"/>
    </w:rPr>
  </w:style>
  <w:style w:type="character" w:styleId="1036" w:customStyle="1">
    <w:name w:val="标题 1 Char"/>
    <w:link w:val="1004"/>
    <w:uiPriority w:val="0"/>
    <w:qFormat/>
    <w:rPr>
      <w:rFonts w:ascii="楷体_GB2312" w:eastAsia="楷体_GB2312"/>
      <w:sz w:val="28"/>
      <w:szCs w:val="28"/>
    </w:rPr>
  </w:style>
  <w:style w:type="character" w:styleId="1037" w:customStyle="1">
    <w:name w:val="标题 2 Char"/>
    <w:link w:val="822"/>
    <w:uiPriority w:val="0"/>
    <w:qFormat/>
    <w:rPr>
      <w:rFonts w:ascii="等线 Light" w:hAnsi="等线 Light"/>
      <w:b/>
      <w:bCs/>
      <w:sz w:val="30"/>
      <w:szCs w:val="32"/>
    </w:rPr>
  </w:style>
  <w:style w:type="character" w:styleId="1038" w:customStyle="1">
    <w:name w:val="正文文本缩进 2 Char"/>
    <w:link w:val="1039"/>
    <w:uiPriority w:val="0"/>
    <w:qFormat/>
    <w:rPr>
      <w:rFonts w:ascii="Arial" w:hAnsi="Arial" w:eastAsia="仿宋_GB2312" w:cs="Arial"/>
      <w:sz w:val="32"/>
      <w:szCs w:val="32"/>
    </w:rPr>
  </w:style>
  <w:style w:type="paragraph" w:styleId="1039" w:customStyle="1">
    <w:name w:val="正文文本缩进 21"/>
    <w:basedOn w:val="745"/>
    <w:link w:val="1038"/>
    <w:uiPriority w:val="0"/>
    <w:qFormat/>
    <w:pPr>
      <w:ind w:left="630" w:firstLine="645"/>
    </w:pPr>
    <w:rPr>
      <w:rFonts w:ascii="Arial" w:hAnsi="Arial" w:eastAsia="仿宋_GB2312" w:cs="Arial"/>
      <w:sz w:val="32"/>
      <w:szCs w:val="32"/>
    </w:rPr>
  </w:style>
  <w:style w:type="paragraph" w:styleId="1040" w:customStyle="1">
    <w:name w:val="正文文本 21"/>
    <w:basedOn w:val="745"/>
    <w:uiPriority w:val="0"/>
    <w:qFormat/>
    <w:pPr>
      <w:jc w:val="center"/>
      <w:widowControl/>
    </w:pPr>
    <w:rPr>
      <w:rFonts w:ascii="楷体_GB2312" w:hAnsi="Times New Roman" w:eastAsia="楷体_GB2312"/>
      <w:sz w:val="28"/>
      <w:szCs w:val="28"/>
    </w:rPr>
  </w:style>
  <w:style w:type="character" w:styleId="1041" w:customStyle="1">
    <w:name w:val="正文首行缩进 Char"/>
    <w:link w:val="1042"/>
    <w:uiPriority w:val="0"/>
    <w:qFormat/>
    <w:rPr>
      <w:rFonts w:ascii="仿宋_GB2312" w:eastAsia="仿宋_GB2312"/>
      <w:sz w:val="30"/>
      <w:szCs w:val="30"/>
    </w:rPr>
  </w:style>
  <w:style w:type="paragraph" w:styleId="1042" w:customStyle="1">
    <w:name w:val="正文首行缩进1"/>
    <w:basedOn w:val="745"/>
    <w:link w:val="1041"/>
    <w:uiPriority w:val="0"/>
    <w:qFormat/>
    <w:pPr>
      <w:ind w:firstLine="200"/>
      <w:spacing w:line="360" w:lineRule="auto"/>
    </w:pPr>
    <w:rPr>
      <w:rFonts w:ascii="仿宋_GB2312" w:hAnsi="Times New Roman" w:eastAsia="仿宋_GB2312"/>
      <w:sz w:val="30"/>
      <w:szCs w:val="30"/>
    </w:rPr>
  </w:style>
  <w:style w:type="paragraph" w:styleId="1043" w:customStyle="1">
    <w:name w:val="table_lines"/>
    <w:basedOn w:val="745"/>
    <w:uiPriority w:val="0"/>
    <w:qFormat/>
    <w:pPr>
      <w:jc w:val="left"/>
      <w:widowControl/>
    </w:pPr>
    <w:rPr>
      <w:rFonts w:ascii="Times New Roman" w:hAnsi="Times New Roman"/>
      <w:sz w:val="20"/>
      <w:szCs w:val="20"/>
      <w:lang w:val="de-DE" w:eastAsia="de-DE"/>
    </w:rPr>
  </w:style>
  <w:style w:type="paragraph" w:styleId="1044" w:customStyle="1">
    <w:name w:val="索引 11"/>
    <w:basedOn w:val="745"/>
    <w:next w:val="745"/>
    <w:uiPriority w:val="0"/>
    <w:semiHidden/>
    <w:qFormat/>
    <w:pPr>
      <w:spacing w:line="240" w:lineRule="atLeast"/>
    </w:pPr>
    <w:rPr>
      <w:rFonts w:ascii="Times New Roman" w:hAnsi="Times New Roman"/>
      <w:b/>
      <w:bCs/>
      <w:szCs w:val="21"/>
    </w:rPr>
  </w:style>
  <w:style w:type="paragraph" w:styleId="1045" w:customStyle="1">
    <w:name w:val="目录 51"/>
    <w:basedOn w:val="745"/>
    <w:next w:val="745"/>
    <w:uiPriority w:val="0"/>
    <w:semiHidden/>
    <w:qFormat/>
    <w:pPr>
      <w:ind w:left="840"/>
      <w:jc w:val="left"/>
    </w:pPr>
    <w:rPr>
      <w:rFonts w:ascii="Times New Roman" w:hAnsi="Times New Roman"/>
      <w:szCs w:val="21"/>
    </w:rPr>
  </w:style>
  <w:style w:type="paragraph" w:styleId="1046" w:customStyle="1">
    <w:name w:val="Char Char Char Char"/>
    <w:basedOn w:val="1031"/>
    <w:uiPriority w:val="0"/>
    <w:qFormat/>
    <w:pPr>
      <w:spacing w:line="360" w:lineRule="auto"/>
    </w:pPr>
    <w:rPr>
      <w:rFonts w:ascii="Tahoma" w:hAnsi="Tahoma"/>
      <w:sz w:val="24"/>
      <w:szCs w:val="24"/>
    </w:rPr>
  </w:style>
  <w:style w:type="paragraph" w:styleId="1047" w:customStyle="1">
    <w:name w:val="列出段落2"/>
    <w:basedOn w:val="745"/>
    <w:uiPriority w:val="0"/>
    <w:qFormat/>
    <w:pPr>
      <w:contextualSpacing/>
      <w:ind w:left="720"/>
      <w:jc w:val="left"/>
      <w:widowControl/>
    </w:pPr>
    <w:rPr>
      <w:sz w:val="24"/>
      <w:szCs w:val="24"/>
      <w:lang w:eastAsia="en-US" w:bidi="en-US"/>
    </w:rPr>
  </w:style>
  <w:style w:type="paragraph" w:styleId="1048" w:customStyle="1">
    <w:name w:val="普通(网站)1"/>
    <w:basedOn w:val="745"/>
    <w:uiPriority w:val="0"/>
    <w:qFormat/>
    <w:pPr>
      <w:jc w:val="left"/>
      <w:spacing w:before="100" w:beforeAutospacing="1" w:after="100" w:afterAutospacing="1"/>
      <w:widowControl/>
    </w:pPr>
    <w:rPr>
      <w:rFonts w:ascii="宋体" w:hAnsi="宋体" w:cs="宋体"/>
      <w:sz w:val="24"/>
      <w:szCs w:val="24"/>
    </w:rPr>
  </w:style>
  <w:style w:type="paragraph" w:styleId="104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0"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51"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目录 81"/>
    <w:basedOn w:val="745"/>
    <w:next w:val="745"/>
    <w:uiPriority w:val="0"/>
    <w:semiHidden/>
    <w:qFormat/>
    <w:pPr>
      <w:ind w:left="1470"/>
      <w:jc w:val="left"/>
    </w:pPr>
    <w:rPr>
      <w:rFonts w:ascii="Times New Roman" w:hAnsi="Times New Roman"/>
      <w:szCs w:val="21"/>
    </w:rPr>
  </w:style>
  <w:style w:type="paragraph" w:styleId="1053" w:customStyle="1">
    <w:name w:val="目录 91"/>
    <w:basedOn w:val="745"/>
    <w:next w:val="745"/>
    <w:uiPriority w:val="0"/>
    <w:semiHidden/>
    <w:qFormat/>
    <w:pPr>
      <w:ind w:left="1680"/>
      <w:jc w:val="left"/>
    </w:pPr>
    <w:rPr>
      <w:rFonts w:ascii="Times New Roman" w:hAnsi="Times New Roman"/>
      <w:szCs w:val="21"/>
    </w:rPr>
  </w:style>
  <w:style w:type="paragraph" w:styleId="1054" w:customStyle="1">
    <w:name w:val="Char1"/>
    <w:basedOn w:val="745"/>
    <w:uiPriority w:val="0"/>
    <w:qFormat/>
    <w:pPr>
      <w:ind w:firstLine="200"/>
      <w:tabs>
        <w:tab w:val="left" w:pos="360" w:leader="none"/>
      </w:tabs>
    </w:pPr>
    <w:rPr>
      <w:rFonts w:ascii="Times New Roman" w:hAnsi="Times New Roman"/>
      <w:sz w:val="28"/>
      <w:szCs w:val="30"/>
    </w:rPr>
  </w:style>
  <w:style w:type="paragraph" w:styleId="1055"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56"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Char Char Char Char Char Char Char Char Char Char"/>
    <w:basedOn w:val="745"/>
    <w:uiPriority w:val="0"/>
    <w:qFormat/>
    <w:pPr>
      <w:spacing w:line="360" w:lineRule="auto"/>
    </w:pPr>
    <w:rPr>
      <w:rFonts w:ascii="Times New Roman" w:hAnsi="Times New Roman"/>
      <w:sz w:val="24"/>
      <w:szCs w:val="20"/>
    </w:rPr>
  </w:style>
  <w:style w:type="paragraph" w:styleId="1058"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table_1stline"/>
    <w:basedOn w:val="745"/>
    <w:uiPriority w:val="0"/>
    <w:qFormat/>
    <w:pPr>
      <w:jc w:val="left"/>
      <w:spacing w:before="120"/>
      <w:widowControl/>
    </w:pPr>
    <w:rPr>
      <w:rFonts w:ascii="Times New Roman" w:hAnsi="Times New Roman"/>
      <w:bCs/>
      <w:sz w:val="20"/>
      <w:szCs w:val="20"/>
      <w:lang w:val="de-DE" w:eastAsia="de-DE"/>
    </w:rPr>
  </w:style>
  <w:style w:type="paragraph" w:styleId="1060"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目录 31"/>
    <w:basedOn w:val="745"/>
    <w:next w:val="745"/>
    <w:uiPriority w:val="0"/>
    <w:semiHidden/>
    <w:qFormat/>
    <w:pPr>
      <w:ind w:left="420"/>
      <w:jc w:val="left"/>
    </w:pPr>
    <w:rPr>
      <w:rFonts w:ascii="Times New Roman" w:hAnsi="Times New Roman"/>
      <w:i/>
      <w:iCs/>
      <w:szCs w:val="24"/>
    </w:rPr>
  </w:style>
  <w:style w:type="paragraph" w:styleId="1062" w:customStyle="1">
    <w:name w:val="目录 61"/>
    <w:basedOn w:val="745"/>
    <w:next w:val="745"/>
    <w:uiPriority w:val="0"/>
    <w:semiHidden/>
    <w:qFormat/>
    <w:pPr>
      <w:ind w:left="1050"/>
      <w:jc w:val="left"/>
    </w:pPr>
    <w:rPr>
      <w:rFonts w:ascii="Times New Roman" w:hAnsi="Times New Roman"/>
      <w:szCs w:val="21"/>
    </w:rPr>
  </w:style>
  <w:style w:type="paragraph" w:styleId="1063" w:customStyle="1">
    <w:name w:val="目录 71"/>
    <w:basedOn w:val="745"/>
    <w:next w:val="745"/>
    <w:uiPriority w:val="0"/>
    <w:semiHidden/>
    <w:qFormat/>
    <w:pPr>
      <w:ind w:left="1260"/>
      <w:jc w:val="left"/>
    </w:pPr>
    <w:rPr>
      <w:rFonts w:ascii="Times New Roman" w:hAnsi="Times New Roman"/>
      <w:szCs w:val="21"/>
    </w:rPr>
  </w:style>
  <w:style w:type="paragraph" w:styleId="1064"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65" w:customStyle="1">
    <w:name w:val="标题3"/>
    <w:basedOn w:val="745"/>
    <w:next w:val="745"/>
    <w:uiPriority w:val="0"/>
    <w:qFormat/>
    <w:pPr>
      <w:ind w:firstLine="624"/>
      <w:spacing w:line="590" w:lineRule="atLeast"/>
    </w:pPr>
    <w:rPr>
      <w:rFonts w:ascii="方正黑体_GBK" w:hAnsi="Times New Roman" w:eastAsia="方正黑体_GBK"/>
      <w:sz w:val="32"/>
      <w:szCs w:val="32"/>
    </w:rPr>
  </w:style>
  <w:style w:type="paragraph" w:styleId="1066" w:customStyle="1">
    <w:name w:val="列表 31"/>
    <w:basedOn w:val="745"/>
    <w:uiPriority w:val="0"/>
    <w:qFormat/>
    <w:pPr>
      <w:ind w:left="100" w:hanging="200"/>
    </w:pPr>
    <w:rPr>
      <w:rFonts w:ascii="Times New Roman" w:hAnsi="Times New Roman"/>
      <w:szCs w:val="21"/>
    </w:rPr>
  </w:style>
  <w:style w:type="paragraph" w:styleId="1067"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68"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69" w:customStyle="1">
    <w:name w:val="目录 41"/>
    <w:basedOn w:val="745"/>
    <w:next w:val="745"/>
    <w:uiPriority w:val="0"/>
    <w:semiHidden/>
    <w:qFormat/>
    <w:pPr>
      <w:ind w:left="630"/>
      <w:jc w:val="left"/>
    </w:pPr>
    <w:rPr>
      <w:rFonts w:ascii="Times New Roman" w:hAnsi="Times New Roman"/>
      <w:szCs w:val="21"/>
    </w:rPr>
  </w:style>
  <w:style w:type="paragraph" w:styleId="1070" w:customStyle="1">
    <w:name w:val="4"/>
    <w:basedOn w:val="745"/>
    <w:next w:val="1033"/>
    <w:uiPriority w:val="0"/>
    <w:qFormat/>
    <w:pPr>
      <w:ind w:firstLine="420"/>
      <w:spacing w:line="360" w:lineRule="auto"/>
    </w:pPr>
    <w:rPr>
      <w:rFonts w:ascii="Times New Roman" w:hAnsi="Times New Roman"/>
      <w:color w:val="ff0000"/>
      <w:sz w:val="24"/>
      <w:szCs w:val="24"/>
    </w:rPr>
  </w:style>
  <w:style w:type="paragraph" w:styleId="1071" w:customStyle="1">
    <w:name w:val="列表 21"/>
    <w:basedOn w:val="745"/>
    <w:uiPriority w:val="0"/>
    <w:qFormat/>
    <w:pPr>
      <w:ind w:left="100" w:hanging="200"/>
    </w:pPr>
    <w:rPr>
      <w:rFonts w:ascii="Times New Roman" w:hAnsi="Times New Roman"/>
      <w:szCs w:val="21"/>
    </w:rPr>
  </w:style>
  <w:style w:type="paragraph" w:styleId="1072" w:customStyle="1">
    <w:name w:val="目录 21"/>
    <w:basedOn w:val="745"/>
    <w:next w:val="745"/>
    <w:uiPriority w:val="0"/>
    <w:semiHidden/>
    <w:qFormat/>
    <w:pPr>
      <w:ind w:left="210"/>
      <w:jc w:val="left"/>
    </w:pPr>
    <w:rPr>
      <w:rFonts w:ascii="Times New Roman" w:hAnsi="Times New Roman"/>
      <w:smallCaps/>
      <w:szCs w:val="24"/>
    </w:rPr>
  </w:style>
  <w:style w:type="paragraph" w:styleId="1073" w:customStyle="1">
    <w:name w:val="Char Char Char Char1"/>
    <w:basedOn w:val="1031"/>
    <w:uiPriority w:val="0"/>
    <w:qFormat/>
    <w:pPr>
      <w:spacing w:line="360" w:lineRule="auto"/>
    </w:pPr>
    <w:rPr>
      <w:rFonts w:ascii="Tahoma" w:hAnsi="Tahoma"/>
      <w:sz w:val="24"/>
      <w:szCs w:val="24"/>
    </w:rPr>
  </w:style>
  <w:style w:type="paragraph" w:styleId="1074" w:customStyle="1">
    <w:name w:val="Body Text(ch)"/>
    <w:basedOn w:val="745"/>
    <w:next w:val="801"/>
    <w:uiPriority w:val="0"/>
    <w:qFormat/>
    <w:pPr>
      <w:spacing w:after="120"/>
    </w:pPr>
    <w:rPr>
      <w:rFonts w:ascii="宋体" w:hAnsi="Arial"/>
      <w:bCs/>
      <w:iCs/>
      <w:szCs w:val="24"/>
    </w:rPr>
  </w:style>
  <w:style w:type="paragraph" w:styleId="1075" w:customStyle="1">
    <w:name w:val="列表1"/>
    <w:basedOn w:val="745"/>
    <w:uiPriority w:val="0"/>
    <w:qFormat/>
    <w:pPr>
      <w:ind w:left="200" w:hanging="200"/>
    </w:pPr>
    <w:rPr>
      <w:rFonts w:ascii="Times New Roman" w:hAnsi="Times New Roman"/>
      <w:szCs w:val="21"/>
    </w:rPr>
  </w:style>
  <w:style w:type="paragraph" w:styleId="1076" w:customStyle="1">
    <w:name w:val="样式1"/>
    <w:basedOn w:val="745"/>
    <w:uiPriority w:val="0"/>
    <w:qFormat/>
    <w:pPr>
      <w:numPr>
        <w:ilvl w:val="0"/>
        <w:numId w:val="5"/>
      </w:numPr>
    </w:pPr>
    <w:rPr>
      <w:rFonts w:ascii="宋体" w:hAnsi="宋体"/>
      <w:szCs w:val="21"/>
    </w:rPr>
  </w:style>
  <w:style w:type="paragraph" w:styleId="1077"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79" w:customStyle="1">
    <w:name w:val="图表目录1"/>
    <w:basedOn w:val="745"/>
    <w:next w:val="745"/>
    <w:uiPriority w:val="0"/>
    <w:semiHidden/>
    <w:qFormat/>
    <w:pPr>
      <w:ind w:left="840" w:hanging="420"/>
    </w:pPr>
    <w:rPr>
      <w:rFonts w:ascii="Times New Roman" w:hAnsi="Times New Roman"/>
      <w:szCs w:val="21"/>
    </w:rPr>
  </w:style>
  <w:style w:type="paragraph" w:styleId="1080"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1"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82"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3"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85" w:customStyle="1">
    <w:name w:val="标题1"/>
    <w:basedOn w:val="745"/>
    <w:next w:val="74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6" w:customStyle="1">
    <w:name w:val="修订1"/>
    <w:uiPriority w:val="99"/>
    <w:semiHidden/>
    <w:qFormat/>
    <w:rPr>
      <w:rFonts w:ascii="Times New Roman" w:hAnsi="Times New Roman" w:eastAsia="宋体" w:cs="Times New Roman"/>
      <w:sz w:val="21"/>
      <w:szCs w:val="21"/>
      <w:lang w:val="en-US" w:eastAsia="zh-CN" w:bidi="ar-SA"/>
    </w:rPr>
  </w:style>
  <w:style w:type="table" w:styleId="1087" w:customStyle="1">
    <w:name w:val="网格型1"/>
    <w:basedOn w:val="1006"/>
    <w:uiPriority w:val="0"/>
    <w:qFormat/>
    <w:pPr>
      <w:jc w:val="both"/>
      <w:widowControl w:val="off"/>
    </w:pPr>
    <w:tblPr/>
  </w:style>
  <w:style w:type="paragraph" w:styleId="1088" w:customStyle="1">
    <w:name w:val="首行缩进"/>
    <w:basedOn w:val="745"/>
    <w:uiPriority w:val="0"/>
    <w:qFormat/>
    <w:pPr>
      <w:ind w:firstLine="480"/>
    </w:pPr>
    <w:rPr>
      <w:rFonts w:ascii="Times New Roman" w:hAnsi="Times New Roman"/>
      <w:szCs w:val="21"/>
      <w:lang w:val="zh-CN"/>
    </w:rPr>
  </w:style>
  <w:style w:type="paragraph" w:styleId="1089" w:customStyle="1">
    <w:name w:val="正文空2格  1."/>
    <w:basedOn w:val="745"/>
    <w:uiPriority w:val="0"/>
    <w:qFormat/>
    <w:pPr>
      <w:ind w:firstLine="480"/>
    </w:pPr>
    <w:rPr>
      <w:rFonts w:ascii="Times New Roman" w:hAnsi="Times New Roman" w:cs="宋体"/>
      <w:sz w:val="28"/>
      <w:szCs w:val="21"/>
    </w:rPr>
  </w:style>
  <w:style w:type="paragraph" w:styleId="1090" w:customStyle="1">
    <w:name w:val="msonormal"/>
    <w:basedOn w:val="745"/>
    <w:uiPriority w:val="99"/>
    <w:qFormat/>
    <w:pPr>
      <w:jc w:val="left"/>
    </w:pPr>
    <w:rPr>
      <w:sz w:val="24"/>
      <w:szCs w:val="24"/>
    </w:rPr>
  </w:style>
  <w:style w:type="character" w:styleId="1091" w:customStyle="1">
    <w:name w:val="批注文字 Char1"/>
    <w:basedOn w:val="755"/>
    <w:uiPriority w:val="99"/>
    <w:semiHidden/>
    <w:qFormat/>
    <w:rPr>
      <w:rFonts w:ascii="Calibri" w:hAnsi="Calibri"/>
      <w:sz w:val="21"/>
      <w:szCs w:val="22"/>
    </w:rPr>
  </w:style>
  <w:style w:type="character" w:styleId="1092" w:customStyle="1">
    <w:name w:val="正文文本 字符1"/>
    <w:basedOn w:val="755"/>
    <w:link w:val="761"/>
    <w:uiPriority w:val="0"/>
    <w:qFormat/>
    <w:rPr>
      <w:rFonts w:ascii="楷体_GB2312" w:hAnsi="Arial" w:eastAsia="楷体_GB2312"/>
      <w:sz w:val="28"/>
      <w:szCs w:val="28"/>
    </w:rPr>
  </w:style>
  <w:style w:type="character" w:styleId="1093" w:customStyle="1">
    <w:name w:val="纯文本 字符1"/>
    <w:basedOn w:val="755"/>
    <w:link w:val="767"/>
    <w:uiPriority w:val="99"/>
    <w:qFormat/>
    <w:rPr>
      <w:rFonts w:ascii="宋体" w:hAnsi="Courier New"/>
      <w:szCs w:val="21"/>
    </w:rPr>
  </w:style>
  <w:style w:type="character" w:styleId="1094" w:customStyle="1">
    <w:name w:val="批注主题 字符1"/>
    <w:basedOn w:val="1091"/>
    <w:link w:val="785"/>
    <w:uiPriority w:val="99"/>
    <w:qFormat/>
    <w:rPr>
      <w:rFonts w:ascii="Calibri" w:hAnsi="Calibri"/>
      <w:b/>
      <w:bCs/>
      <w:sz w:val="21"/>
      <w:szCs w:val="22"/>
    </w:rPr>
  </w:style>
  <w:style w:type="character" w:styleId="1095" w:customStyle="1">
    <w:name w:val="批注框文本 Char1"/>
    <w:basedOn w:val="755"/>
    <w:uiPriority w:val="99"/>
    <w:semiHidden/>
    <w:qFormat/>
    <w:rPr>
      <w:rFonts w:ascii="等线" w:hAnsi="等线" w:eastAsia="等线"/>
      <w:sz w:val="18"/>
      <w:szCs w:val="18"/>
    </w:rPr>
  </w:style>
  <w:style w:type="paragraph" w:styleId="1096" w:customStyle="1">
    <w:name w:val="标书正文"/>
    <w:basedOn w:val="745"/>
    <w:uiPriority w:val="0"/>
    <w:qFormat/>
    <w:pPr>
      <w:spacing w:line="360" w:lineRule="auto"/>
    </w:pPr>
    <w:rPr>
      <w:rFonts w:eastAsia="微软雅黑"/>
      <w:szCs w:val="21"/>
    </w:rPr>
  </w:style>
  <w:style w:type="character" w:styleId="1097" w:customStyle="1">
    <w:name w:val="font11"/>
    <w:basedOn w:val="755"/>
    <w:uiPriority w:val="0"/>
    <w:qFormat/>
    <w:rPr>
      <w:rFonts w:hint="eastAsia" w:ascii="宋体" w:hAnsi="宋体" w:eastAsia="宋体" w:cs="宋体"/>
      <w:color w:val="000000"/>
      <w:sz w:val="21"/>
      <w:szCs w:val="21"/>
      <w:u w:val="none"/>
    </w:rPr>
  </w:style>
  <w:style w:type="character" w:styleId="1098" w:customStyle="1">
    <w:name w:val="font41"/>
    <w:basedOn w:val="755"/>
    <w:uiPriority w:val="0"/>
    <w:qFormat/>
    <w:rPr>
      <w:rFonts w:hint="eastAsia" w:ascii="宋体" w:hAnsi="宋体" w:eastAsia="宋体" w:cs="宋体"/>
      <w:b/>
      <w:bCs/>
      <w:i/>
      <w:iCs/>
      <w:color w:val="000000"/>
      <w:sz w:val="21"/>
      <w:szCs w:val="21"/>
      <w:u w:val="single"/>
    </w:rPr>
  </w:style>
  <w:style w:type="character" w:styleId="1099" w:customStyle="1">
    <w:name w:val="font21"/>
    <w:basedOn w:val="755"/>
    <w:uiPriority w:val="0"/>
    <w:qFormat/>
    <w:rPr>
      <w:rFonts w:hint="eastAsia" w:ascii="宋体" w:hAnsi="宋体" w:eastAsia="宋体" w:cs="宋体"/>
      <w:color w:val="000000"/>
      <w:sz w:val="21"/>
      <w:szCs w:val="21"/>
      <w:u w:val="none"/>
    </w:rPr>
  </w:style>
  <w:style w:type="paragraph" w:styleId="1100" w:customStyle="1">
    <w:name w:val="_Style 2"/>
    <w:basedOn w:val="745"/>
    <w:uiPriority w:val="0"/>
    <w:qFormat/>
    <w:pPr>
      <w:jc w:val="left"/>
      <w:widowControl/>
    </w:pPr>
    <w:rPr>
      <w:sz w:val="22"/>
    </w:rPr>
  </w:style>
  <w:style w:type="character" w:styleId="1101" w:customStyle="1">
    <w:name w:val="font31"/>
    <w:uiPriority w:val="0"/>
    <w:qFormat/>
    <w:rPr>
      <w:rFonts w:hint="eastAsia" w:ascii="微软雅黑" w:hAnsi="微软雅黑" w:eastAsia="微软雅黑" w:cs="微软雅黑"/>
      <w:b/>
      <w:bCs/>
      <w:color w:val="000000"/>
      <w:sz w:val="21"/>
      <w:szCs w:val="21"/>
      <w:u w:val="none"/>
    </w:rPr>
  </w:style>
  <w:style w:type="character" w:styleId="1102" w:customStyle="1">
    <w:name w:val="标题 1 字符"/>
    <w:uiPriority w:val="0"/>
    <w:qFormat/>
    <w:rPr>
      <w:rFonts w:ascii="楷体_GB2312" w:hAnsi="Times New Roman" w:eastAsia="楷体_GB2312" w:cs="Times New Roman"/>
      <w:sz w:val="28"/>
      <w:szCs w:val="28"/>
    </w:rPr>
  </w:style>
  <w:style w:type="character" w:styleId="1103" w:customStyle="1">
    <w:name w:val="标题 2 字符"/>
    <w:uiPriority w:val="0"/>
    <w:qFormat/>
    <w:rPr>
      <w:rFonts w:ascii="Arial" w:hAnsi="Arial" w:eastAsia="幼圆" w:cs="Arial"/>
      <w:b/>
      <w:bCs/>
      <w:sz w:val="44"/>
      <w:szCs w:val="44"/>
    </w:rPr>
  </w:style>
  <w:style w:type="character" w:styleId="1104" w:customStyle="1">
    <w:name w:val="正文缩进 字符"/>
    <w:uiPriority w:val="0"/>
    <w:qFormat/>
    <w:rPr>
      <w:rFonts w:ascii="Times New Roman" w:hAnsi="Times New Roman" w:eastAsia="宋体" w:cs="Times New Roman"/>
      <w:szCs w:val="21"/>
    </w:rPr>
  </w:style>
  <w:style w:type="character" w:styleId="1105" w:customStyle="1">
    <w:name w:val="标题 4 字符"/>
    <w:uiPriority w:val="0"/>
    <w:qFormat/>
    <w:rPr>
      <w:rFonts w:ascii="Arial" w:hAnsi="Arial" w:eastAsia="黑体" w:cs="Arial"/>
      <w:b/>
      <w:bCs/>
      <w:sz w:val="28"/>
      <w:szCs w:val="28"/>
    </w:rPr>
  </w:style>
  <w:style w:type="character" w:styleId="1106" w:customStyle="1">
    <w:name w:val="标题 5 字符"/>
    <w:uiPriority w:val="0"/>
    <w:qFormat/>
    <w:rPr>
      <w:rFonts w:ascii="宋体" w:hAnsi="Times New Roman" w:eastAsia="宋体" w:cs="Times New Roman"/>
      <w:color w:val="000000"/>
      <w:sz w:val="28"/>
      <w:szCs w:val="28"/>
    </w:rPr>
  </w:style>
  <w:style w:type="character" w:styleId="1107" w:customStyle="1">
    <w:name w:val="标题 6 字符"/>
    <w:uiPriority w:val="0"/>
    <w:qFormat/>
    <w:rPr>
      <w:rFonts w:ascii="Arial" w:hAnsi="Arial" w:eastAsia="黑体" w:cs="Times New Roman"/>
      <w:b/>
      <w:bCs/>
      <w:sz w:val="24"/>
      <w:szCs w:val="24"/>
    </w:rPr>
  </w:style>
  <w:style w:type="character" w:styleId="1108" w:customStyle="1">
    <w:name w:val="标题 7 字符"/>
    <w:uiPriority w:val="0"/>
    <w:qFormat/>
    <w:rPr>
      <w:rFonts w:ascii="Times New Roman" w:hAnsi="Times New Roman" w:eastAsia="宋体" w:cs="Times New Roman"/>
      <w:b/>
      <w:bCs/>
      <w:sz w:val="24"/>
      <w:szCs w:val="24"/>
    </w:rPr>
  </w:style>
  <w:style w:type="character" w:styleId="1109" w:customStyle="1">
    <w:name w:val="标题 8 字符"/>
    <w:uiPriority w:val="0"/>
    <w:qFormat/>
    <w:rPr>
      <w:rFonts w:ascii="Arial" w:hAnsi="Arial" w:eastAsia="黑体" w:cs="Times New Roman"/>
      <w:sz w:val="24"/>
      <w:szCs w:val="24"/>
    </w:rPr>
  </w:style>
  <w:style w:type="character" w:styleId="1110" w:customStyle="1">
    <w:name w:val="标题 9 字符"/>
    <w:uiPriority w:val="0"/>
    <w:qFormat/>
    <w:rPr>
      <w:rFonts w:ascii="Arial" w:hAnsi="Arial" w:eastAsia="黑体" w:cs="Times New Roman"/>
      <w:szCs w:val="21"/>
    </w:rPr>
  </w:style>
  <w:style w:type="character" w:styleId="1111" w:customStyle="1">
    <w:name w:val="文档结构图 字符"/>
    <w:uiPriority w:val="0"/>
    <w:semiHidden/>
    <w:qFormat/>
    <w:rPr>
      <w:rFonts w:ascii="Times New Roman" w:hAnsi="Times New Roman" w:eastAsia="宋体" w:cs="Times New Roman"/>
      <w:szCs w:val="21"/>
      <w:shd w:val="clear" w:color="auto" w:fill="000080"/>
    </w:rPr>
  </w:style>
  <w:style w:type="character" w:styleId="1112" w:customStyle="1">
    <w:name w:val="批注文字 字符"/>
    <w:uiPriority w:val="0"/>
    <w:semiHidden/>
    <w:qFormat/>
    <w:rPr>
      <w:rFonts w:ascii="Times New Roman" w:hAnsi="Times New Roman" w:eastAsia="宋体" w:cs="Times New Roman"/>
      <w:szCs w:val="21"/>
    </w:rPr>
  </w:style>
  <w:style w:type="character" w:styleId="1113" w:customStyle="1">
    <w:name w:val="正文文本 3 字符"/>
    <w:uiPriority w:val="0"/>
    <w:qFormat/>
    <w:rPr>
      <w:rFonts w:ascii="仿宋_GB2312" w:hAnsi="Arial" w:eastAsia="仿宋_GB2312" w:cs="Times New Roman"/>
      <w:sz w:val="32"/>
      <w:szCs w:val="32"/>
    </w:rPr>
  </w:style>
  <w:style w:type="character" w:styleId="1114" w:customStyle="1">
    <w:name w:val="正文文本 字符"/>
    <w:uiPriority w:val="0"/>
    <w:qFormat/>
    <w:rPr>
      <w:rFonts w:ascii="楷体_GB2312" w:hAnsi="Arial" w:eastAsia="楷体_GB2312" w:cs="Times New Roman"/>
      <w:sz w:val="28"/>
      <w:szCs w:val="28"/>
    </w:rPr>
  </w:style>
  <w:style w:type="character" w:styleId="1115" w:customStyle="1">
    <w:name w:val="正文文本缩进 字符"/>
    <w:uiPriority w:val="0"/>
    <w:qFormat/>
    <w:rPr>
      <w:rFonts w:ascii="楷体_GB2312" w:hAnsi="Times New Roman" w:eastAsia="楷体_GB2312" w:cs="Times New Roman"/>
      <w:sz w:val="32"/>
      <w:szCs w:val="32"/>
    </w:rPr>
  </w:style>
  <w:style w:type="character" w:styleId="1116" w:customStyle="1">
    <w:name w:val="纯文本 字符"/>
    <w:uiPriority w:val="0"/>
    <w:qFormat/>
    <w:rPr>
      <w:rFonts w:ascii="宋体" w:hAnsi="Courier New" w:eastAsia="宋体" w:cs="Courier New"/>
      <w:szCs w:val="21"/>
    </w:rPr>
  </w:style>
  <w:style w:type="character" w:styleId="1117" w:customStyle="1">
    <w:name w:val="日期 字符"/>
    <w:uiPriority w:val="0"/>
    <w:qFormat/>
    <w:rPr>
      <w:rFonts w:ascii="Times New Roman" w:hAnsi="Times New Roman" w:eastAsia="宋体" w:cs="Times New Roman"/>
      <w:sz w:val="24"/>
      <w:szCs w:val="24"/>
    </w:rPr>
  </w:style>
  <w:style w:type="character" w:styleId="1118" w:customStyle="1">
    <w:name w:val="正文文本缩进 2 字符"/>
    <w:uiPriority w:val="0"/>
    <w:qFormat/>
    <w:rPr>
      <w:rFonts w:ascii="Arial" w:hAnsi="Arial" w:eastAsia="仿宋_GB2312" w:cs="Arial"/>
      <w:sz w:val="32"/>
      <w:szCs w:val="32"/>
    </w:rPr>
  </w:style>
  <w:style w:type="character" w:styleId="1119" w:customStyle="1">
    <w:name w:val="批注框文本 字符"/>
    <w:uiPriority w:val="0"/>
    <w:semiHidden/>
    <w:qFormat/>
    <w:rPr>
      <w:rFonts w:ascii="Times New Roman" w:hAnsi="Times New Roman" w:eastAsia="宋体" w:cs="Times New Roman"/>
      <w:sz w:val="18"/>
      <w:szCs w:val="18"/>
    </w:rPr>
  </w:style>
  <w:style w:type="character" w:styleId="1120" w:customStyle="1">
    <w:name w:val="页脚 字符"/>
    <w:uiPriority w:val="99"/>
    <w:qFormat/>
    <w:rPr>
      <w:rFonts w:ascii="Times New Roman" w:hAnsi="Times New Roman" w:eastAsia="宋体" w:cs="Times New Roman"/>
      <w:sz w:val="18"/>
      <w:szCs w:val="18"/>
    </w:rPr>
  </w:style>
  <w:style w:type="character" w:styleId="1121" w:customStyle="1">
    <w:name w:val="页眉 字符"/>
    <w:uiPriority w:val="0"/>
    <w:qFormat/>
    <w:rPr>
      <w:rFonts w:ascii="Times New Roman" w:hAnsi="Times New Roman" w:eastAsia="宋体" w:cs="Times New Roman"/>
      <w:sz w:val="18"/>
      <w:szCs w:val="18"/>
    </w:rPr>
  </w:style>
  <w:style w:type="character" w:styleId="1122" w:customStyle="1">
    <w:name w:val="正文文本缩进 3 字符"/>
    <w:uiPriority w:val="0"/>
    <w:qFormat/>
    <w:rPr>
      <w:rFonts w:ascii="Arial" w:hAnsi="Arial" w:eastAsia="仿宋_GB2312" w:cs="Arial"/>
      <w:color w:val="ffff00"/>
      <w:sz w:val="32"/>
      <w:szCs w:val="32"/>
    </w:rPr>
  </w:style>
  <w:style w:type="character" w:styleId="1123" w:customStyle="1">
    <w:name w:val="正文文本 2 字符"/>
    <w:uiPriority w:val="0"/>
    <w:qFormat/>
    <w:rPr>
      <w:rFonts w:ascii="楷体_GB2312" w:hAnsi="Times New Roman" w:eastAsia="楷体_GB2312" w:cs="Times New Roman"/>
      <w:sz w:val="28"/>
      <w:szCs w:val="28"/>
    </w:rPr>
  </w:style>
  <w:style w:type="paragraph" w:styleId="1124" w:customStyle="1">
    <w:name w:val="普通(网站)11"/>
    <w:basedOn w:val="745"/>
    <w:uiPriority w:val="99"/>
    <w:qFormat/>
    <w:pPr>
      <w:jc w:val="left"/>
      <w:spacing w:before="100" w:beforeAutospacing="1" w:after="100" w:afterAutospacing="1"/>
      <w:widowControl/>
    </w:pPr>
    <w:rPr>
      <w:rFonts w:ascii="宋体" w:hAnsi="宋体" w:cs="宋体"/>
      <w:sz w:val="24"/>
      <w:szCs w:val="24"/>
    </w:rPr>
  </w:style>
  <w:style w:type="character" w:styleId="1125" w:customStyle="1">
    <w:name w:val="批注主题 字符"/>
    <w:uiPriority w:val="0"/>
    <w:semiHidden/>
    <w:qFormat/>
    <w:rPr>
      <w:rFonts w:ascii="Times New Roman" w:hAnsi="Times New Roman" w:eastAsia="宋体" w:cs="Times New Roman"/>
      <w:b/>
      <w:bCs/>
      <w:szCs w:val="21"/>
    </w:rPr>
  </w:style>
  <w:style w:type="character" w:styleId="1126" w:customStyle="1">
    <w:name w:val="正文文本首行缩进 字符"/>
    <w:uiPriority w:val="0"/>
    <w:qFormat/>
    <w:rPr>
      <w:rFonts w:ascii="仿宋_GB2312" w:hAnsi="Times New Roman" w:eastAsia="仿宋_GB2312" w:cs="Times New Roman"/>
      <w:sz w:val="30"/>
      <w:szCs w:val="30"/>
    </w:rPr>
  </w:style>
  <w:style w:type="character" w:styleId="1127" w:customStyle="1">
    <w:name w:val="正文文本首行缩进 2 字符"/>
    <w:uiPriority w:val="0"/>
    <w:qFormat/>
    <w:rPr>
      <w:rFonts w:ascii="宋体" w:hAnsi="宋体" w:eastAsia="宋体" w:cs="Times New Roman"/>
      <w:sz w:val="32"/>
      <w:szCs w:val="20"/>
    </w:rPr>
  </w:style>
  <w:style w:type="paragraph" w:styleId="1128" w:customStyle="1">
    <w:name w:val="列表段落1"/>
    <w:basedOn w:val="745"/>
    <w:uiPriority w:val="0"/>
    <w:qFormat/>
    <w:pPr>
      <w:contextualSpacing/>
      <w:ind w:left="720"/>
      <w:jc w:val="left"/>
      <w:widowControl/>
    </w:pPr>
    <w:rPr>
      <w:sz w:val="24"/>
      <w:szCs w:val="24"/>
      <w:lang w:eastAsia="en-US" w:bidi="en-US"/>
    </w:rPr>
  </w:style>
  <w:style w:type="paragraph" w:styleId="1129" w:customStyle="1">
    <w:name w:val="2222222222"/>
    <w:basedOn w:val="745"/>
    <w:next w:val="745"/>
    <w:uiPriority w:val="0"/>
    <w:qFormat/>
    <w:pPr>
      <w:spacing w:before="156" w:after="156" w:line="600" w:lineRule="exact"/>
      <w:outlineLvl w:val="0"/>
    </w:pPr>
    <w:rPr>
      <w:rFonts w:ascii="楷体_GB2312" w:hAnsi="方正小标宋简体" w:eastAsia="楷体_GB2312" w:cs="仿宋"/>
      <w:b/>
      <w:sz w:val="32"/>
      <w:szCs w:val="32"/>
    </w:rPr>
  </w:style>
  <w:style w:type="paragraph" w:styleId="1130" w:customStyle="1">
    <w:name w:val="p0"/>
    <w:basedOn w:val="745"/>
    <w:uiPriority w:val="0"/>
    <w:qFormat/>
    <w:pPr>
      <w:widowControl/>
    </w:pPr>
    <w:rPr>
      <w:rFonts w:ascii="Times New Roman" w:hAnsi="Times New Roman"/>
      <w:szCs w:val="21"/>
    </w:rPr>
  </w:style>
  <w:style w:type="paragraph" w:styleId="1131" w:customStyle="1">
    <w:name w:val="Default"/>
    <w:next w:val="745"/>
    <w:uiPriority w:val="0"/>
    <w:qFormat/>
    <w:pPr>
      <w:widowControl w:val="off"/>
    </w:pPr>
    <w:rPr>
      <w:rFonts w:ascii="宋体" w:hAnsi="Times New Roman" w:eastAsia="宋体" w:cs="宋体"/>
      <w:color w:val="000000"/>
      <w:sz w:val="24"/>
      <w:szCs w:val="24"/>
      <w:lang w:val="en-US" w:eastAsia="zh-CN" w:bidi="ar-SA"/>
    </w:rPr>
  </w:style>
  <w:style w:type="numbering" w:styleId="20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FC0645-BF5C-457B-B449-54E5DA10244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黄女士</cp:lastModifiedBy>
  <cp:revision>32</cp:revision>
  <dcterms:created xsi:type="dcterms:W3CDTF">2026-01-07T07:38:00Z</dcterms:created>
  <dcterms:modified xsi:type="dcterms:W3CDTF">2026-01-30T02:28:45Z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F14B4F1C1FDE401FB4B04FAD8210AE47_13</vt:lpwstr>
  </property>
  <property fmtid="{D5CDD505-2E9C-101B-9397-08002B2CF9AE}" pid="4" name="KSOTemplateDocerSaveRecord">
    <vt:lpwstr>eyJoZGlkIjoiMTY5ZmY5YTc0YjRiNDczZDVjNTRjZWRhYTk5NDBiNWYiLCJ1c2VySWQiOiIzMTI1NTA5NzIifQ==</vt:lpwstr>
  </property>
</Properties>
</file>