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sz w:val="36"/>
          <w:highlight w:val="none"/>
          <w:lang w:eastAsia="zh-CN"/>
        </w:rPr>
      </w:pPr>
      <w:r/>
      <w:bookmarkStart w:id="0" w:name="_Hlk69393945"/>
      <w:r/>
      <w:bookmarkStart w:id="1" w:name="_Toc528771312"/>
      <w:r/>
      <w:bookmarkStart w:id="2" w:name="_Toc27744861"/>
      <w:r>
        <w:rPr>
          <w:rFonts w:hint="eastAsia" w:ascii="宋体" w:hAnsi="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JSZC-321002-YZDX-C2026-0002</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rPr>
          <w:rFonts w:hint="eastAsia" w:ascii="宋体" w:hAnsi="宋体" w:cs="宋体"/>
          <w:b/>
          <w:bCs/>
          <w:color w:val="000000"/>
          <w:sz w:val="44"/>
          <w:szCs w:val="44"/>
          <w:highlight w:val="none"/>
          <w:lang w:eastAsia="zh-CN"/>
        </w:rPr>
      </w:pPr>
      <w:r>
        <w:rPr>
          <w:rFonts w:hint="eastAsia" w:ascii="宋体" w:hAnsi="宋体" w:cs="宋体"/>
          <w:b/>
          <w:bCs/>
          <w:color w:val="000000"/>
          <w:sz w:val="44"/>
          <w:szCs w:val="44"/>
          <w:highlight w:val="none"/>
          <w:lang w:eastAsia="zh-CN"/>
        </w:rPr>
        <w:t xml:space="preserve">头桥派出所购买警务辅助服务力量项目</w:t>
      </w:r>
      <w:r/>
    </w:p>
    <w:p>
      <w:pPr>
        <w:jc w:val="center"/>
        <w:rPr>
          <w:rFonts w:hint="eastAsia" w:ascii="宋体" w:hAnsi="宋体" w:cs="宋体"/>
          <w:b/>
          <w:bCs/>
          <w:color w:val="000000"/>
          <w:spacing w:val="-20"/>
          <w:sz w:val="44"/>
          <w:szCs w:val="44"/>
          <w:highlight w:val="none"/>
        </w:rPr>
      </w:pPr>
      <w:r>
        <w:rPr>
          <w:rFonts w:hint="eastAsia" w:ascii="宋体" w:hAnsi="宋体" w:cs="宋体"/>
          <w:b/>
          <w:bCs/>
          <w:color w:val="000000"/>
          <w:sz w:val="44"/>
          <w:szCs w:val="44"/>
          <w:highlight w:val="none"/>
        </w:rPr>
        <w:t xml:space="preserve">竞争性磋商文件</w:t>
      </w:r>
      <w:r/>
    </w:p>
    <w:p>
      <w:pPr>
        <w:pStyle w:val="942"/>
        <w:rPr>
          <w:rFonts w:hint="eastAsia"/>
          <w:color w:val="000000"/>
          <w:highlight w:val="none"/>
        </w:rPr>
      </w:pPr>
      <w:r>
        <w:rPr>
          <w:rFonts w:hint="eastAsia"/>
          <w:color w:val="000000"/>
          <w:highlight w:val="none"/>
        </w:rPr>
      </w:r>
      <w:r/>
    </w:p>
    <w:p>
      <w:pPr>
        <w:jc w:val="center"/>
        <w:rPr>
          <w:rFonts w:hint="eastAsia" w:ascii="宋体" w:hAnsi="宋体" w:cs="宋体"/>
          <w:color w:val="000000"/>
          <w:sz w:val="36"/>
          <w:highlight w:val="none"/>
        </w:rPr>
      </w:pPr>
      <w:r>
        <w:rPr>
          <w:rFonts w:hint="eastAsia" w:ascii="宋体" w:hAnsi="宋体" w:cs="宋体"/>
          <w:b/>
          <w:bCs/>
          <w:color w:val="000000"/>
          <w:sz w:val="44"/>
          <w:szCs w:val="44"/>
          <w:highlight w:val="none"/>
        </w:rPr>
        <mc:AlternateContent>
          <mc:Choice Requires="wpg">
            <w:drawing>
              <wp:inline xmlns:wp="http://schemas.openxmlformats.org/drawingml/2006/wordprocessingDrawing" distT="0" distB="0" distL="0" distR="0">
                <wp:extent cx="5624195" cy="30016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8pt;height:236.3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36"/>
          <w:highlight w:val="none"/>
        </w:rPr>
        <w:t xml:space="preserve">                        </w:t>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扬州大学工程设计研究院有限公司</w:t>
      </w:r>
      <w:r/>
    </w:p>
    <w:p>
      <w:pPr>
        <w:jc w:val="center"/>
        <w:spacing w:line="360" w:lineRule="auto"/>
        <w:rPr>
          <w:color w:val="000000"/>
          <w:highlight w:val="none"/>
        </w:r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3</w:t>
      </w:r>
      <w:r>
        <w:rPr>
          <w:rFonts w:hint="eastAsia" w:ascii="宋体" w:hAnsi="宋体" w:cs="宋体"/>
          <w:b/>
          <w:bCs/>
          <w:color w:val="000000"/>
          <w:sz w:val="36"/>
          <w:highlight w:val="none"/>
        </w:rPr>
        <w:t xml:space="preserve">月</w:t>
      </w:r>
      <w:r>
        <w:rPr>
          <w:color w:val="000000"/>
          <w:highlight w:val="none"/>
        </w:rPr>
        <w:br w:type="page" w:clear="all"/>
      </w:r>
      <w:r/>
    </w:p>
    <w:p>
      <w:pPr>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p>
    <w:p>
      <w:pPr>
        <w:pStyle w:val="947"/>
        <w:ind w:firstLine="640"/>
        <w:rPr>
          <w:rFonts w:ascii="宋体" w:hAnsi="宋体"/>
          <w:color w:val="000000"/>
          <w:sz w:val="32"/>
          <w:highlight w:val="none"/>
        </w:rPr>
      </w:pPr>
      <w:r>
        <w:rPr>
          <w:rFonts w:ascii="宋体" w:hAnsi="宋体"/>
          <w:color w:val="000000"/>
          <w:sz w:val="32"/>
          <w:highlight w:val="none"/>
        </w:rPr>
      </w:r>
      <w:r/>
    </w:p>
    <w:p>
      <w:pPr>
        <w:pStyle w:val="937"/>
        <w:tabs>
          <w:tab w:val="right" w:pos="902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szCs w:val="36"/>
          <w:highlight w:val="none"/>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_Toc15374 \h </w:instrText>
      </w:r>
      <w:r>
        <w:rPr>
          <w:color w:val="000000"/>
          <w:highlight w:val="none"/>
        </w:rPr>
        <w:fldChar w:fldCharType="separate"/>
      </w:r>
      <w:r>
        <w:rPr>
          <w:color w:val="000000"/>
          <w:highlight w:val="none"/>
        </w:rPr>
        <w:t xml:space="preserve">3</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第二章 磋商须知</w:t>
      </w:r>
      <w:r>
        <w:rPr>
          <w:color w:val="000000"/>
          <w:highlight w:val="none"/>
        </w:rPr>
        <w:tab/>
      </w:r>
      <w:r>
        <w:rPr>
          <w:color w:val="000000"/>
          <w:highlight w:val="none"/>
        </w:rPr>
        <w:fldChar w:fldCharType="begin"/>
      </w:r>
      <w:r>
        <w:rPr>
          <w:color w:val="000000"/>
          <w:highlight w:val="none"/>
        </w:rPr>
        <w:instrText xml:space="preserve"> PAGEREF _Toc31489 \h </w:instrText>
      </w:r>
      <w:r>
        <w:rPr>
          <w:color w:val="000000"/>
          <w:highlight w:val="none"/>
        </w:rPr>
        <w:fldChar w:fldCharType="separate"/>
      </w:r>
      <w:r>
        <w:rPr>
          <w:color w:val="000000"/>
          <w:highlight w:val="none"/>
        </w:rPr>
        <w:t xml:space="preserve">7</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_Toc7802 \h </w:instrText>
      </w:r>
      <w:r>
        <w:rPr>
          <w:color w:val="000000"/>
          <w:highlight w:val="none"/>
        </w:rPr>
        <w:fldChar w:fldCharType="separate"/>
      </w:r>
      <w:r>
        <w:rPr>
          <w:color w:val="000000"/>
          <w:highlight w:val="none"/>
        </w:rPr>
        <w:t xml:space="preserve">17</w:t>
      </w:r>
      <w:r>
        <w:rPr>
          <w:color w:val="000000"/>
          <w:highlight w:val="none"/>
        </w:rPr>
        <w:fldChar w:fldCharType="end"/>
      </w:r>
      <w:r/>
    </w:p>
    <w:p>
      <w:pPr>
        <w:pStyle w:val="937"/>
        <w:tabs>
          <w:tab w:val="right" w:pos="9026" w:leader="dot"/>
        </w:tabs>
        <w:rPr>
          <w:color w:val="000000"/>
          <w:highlight w:val="none"/>
        </w:rPr>
      </w:pPr>
      <w:r>
        <w:rPr>
          <w:rFonts w:hint="eastAsia"/>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_Toc4605 \h </w:instrText>
      </w:r>
      <w:r>
        <w:rPr>
          <w:color w:val="000000"/>
          <w:highlight w:val="none"/>
        </w:rPr>
        <w:fldChar w:fldCharType="separate"/>
      </w:r>
      <w:r>
        <w:rPr>
          <w:color w:val="000000"/>
          <w:highlight w:val="none"/>
        </w:rPr>
        <w:t xml:space="preserve">21</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第五章 评审方法及评审标准</w:t>
      </w:r>
      <w:r>
        <w:rPr>
          <w:color w:val="000000"/>
          <w:highlight w:val="none"/>
        </w:rPr>
        <w:tab/>
      </w:r>
      <w:r>
        <w:rPr>
          <w:color w:val="000000"/>
          <w:highlight w:val="none"/>
        </w:rPr>
        <w:fldChar w:fldCharType="begin"/>
      </w:r>
      <w:r>
        <w:rPr>
          <w:color w:val="000000"/>
          <w:highlight w:val="none"/>
        </w:rPr>
        <w:instrText xml:space="preserve"> PAGEREF _Toc5210 \h </w:instrText>
      </w:r>
      <w:r>
        <w:rPr>
          <w:color w:val="000000"/>
          <w:highlight w:val="none"/>
        </w:rPr>
        <w:fldChar w:fldCharType="separate"/>
      </w:r>
      <w:r>
        <w:rPr>
          <w:color w:val="000000"/>
          <w:highlight w:val="none"/>
        </w:rPr>
        <w:t xml:space="preserve">25</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第六章 竞争性磋商响应文件格式</w:t>
      </w:r>
      <w:r>
        <w:rPr>
          <w:color w:val="000000"/>
          <w:highlight w:val="none"/>
        </w:rPr>
        <w:tab/>
      </w:r>
      <w:r>
        <w:rPr>
          <w:color w:val="000000"/>
          <w:highlight w:val="none"/>
        </w:rPr>
        <w:fldChar w:fldCharType="begin"/>
      </w:r>
      <w:r>
        <w:rPr>
          <w:color w:val="000000"/>
          <w:highlight w:val="none"/>
        </w:rPr>
        <w:instrText xml:space="preserve"> PAGEREF _Toc21121 \h </w:instrText>
      </w:r>
      <w:r>
        <w:rPr>
          <w:color w:val="000000"/>
          <w:highlight w:val="none"/>
        </w:rPr>
        <w:fldChar w:fldCharType="separate"/>
      </w:r>
      <w:r>
        <w:rPr>
          <w:color w:val="000000"/>
          <w:highlight w:val="none"/>
        </w:rPr>
        <w:t xml:space="preserve">28</w:t>
      </w:r>
      <w:r>
        <w:rPr>
          <w:color w:val="000000"/>
          <w:highlight w:val="none"/>
        </w:rPr>
        <w:fldChar w:fldCharType="end"/>
      </w:r>
      <w:r/>
    </w:p>
    <w:p>
      <w:pPr>
        <w:jc w:val="center"/>
        <w:spacing w:line="360" w:lineRule="auto"/>
        <w:rPr>
          <w:rFonts w:ascii="宋体" w:hAnsi="宋体"/>
          <w:color w:val="000000"/>
          <w:sz w:val="28"/>
          <w:highlight w:val="none"/>
        </w:rPr>
      </w:pPr>
      <w:r>
        <w:rPr>
          <w:rFonts w:ascii="宋体" w:hAnsi="宋体"/>
          <w:color w:val="000000"/>
          <w:highlight w:val="none"/>
        </w:rPr>
        <w:fldChar w:fldCharType="end"/>
      </w:r>
      <w:r/>
    </w:p>
    <w:p>
      <w:pPr>
        <w:spacing w:line="360" w:lineRule="auto"/>
        <w:rPr>
          <w:color w:val="000000"/>
          <w:highlight w:val="none"/>
        </w:rPr>
      </w:pPr>
      <w:r>
        <w:rPr>
          <w:color w:val="000000"/>
          <w:highlight w:val="none"/>
        </w:rPr>
      </w:r>
      <w:r/>
    </w:p>
    <w:p>
      <w:pPr>
        <w:pStyle w:val="908"/>
        <w:jc w:val="center"/>
        <w:spacing w:line="360" w:lineRule="auto"/>
        <w:rPr>
          <w:rFonts w:hint="eastAsia" w:ascii="宋体" w:hAnsi="宋体"/>
          <w:color w:val="000000"/>
          <w:sz w:val="36"/>
          <w:szCs w:val="36"/>
          <w:highlight w:val="none"/>
        </w:rPr>
      </w:pPr>
      <w:r>
        <w:rPr>
          <w:rFonts w:ascii="宋体" w:hAnsi="宋体"/>
          <w:color w:val="000000"/>
          <w:sz w:val="36"/>
          <w:szCs w:val="36"/>
          <w:highlight w:val="none"/>
        </w:rPr>
        <w:br w:type="page" w:clear="all"/>
      </w:r>
      <w:bookmarkStart w:id="3" w:name="_Toc15374"/>
      <w:r>
        <w:rPr>
          <w:rFonts w:hint="eastAsia" w:ascii="宋体" w:hAnsi="宋体"/>
          <w:color w:val="000000"/>
          <w:szCs w:val="36"/>
          <w:highlight w:val="none"/>
        </w:rPr>
        <w:t xml:space="preserve">第一章 竞争性磋商公告</w:t>
      </w:r>
      <w:bookmarkEnd w:id="3"/>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扬州市广陵区头桥镇人民政府</w:t>
      </w:r>
      <w:r>
        <w:rPr>
          <w:rFonts w:hint="eastAsia" w:ascii="宋体" w:hAnsi="宋体" w:cs="宋体"/>
          <w:color w:val="000000"/>
          <w:szCs w:val="21"/>
          <w:highlight w:val="none"/>
        </w:rPr>
        <w:t xml:space="preserve">的委托，扬州大学工程设计研究院有限公司就</w:t>
      </w:r>
      <w:r>
        <w:rPr>
          <w:rFonts w:hint="eastAsia" w:ascii="宋体" w:hAnsi="宋体" w:cs="宋体"/>
          <w:color w:val="000000"/>
          <w:szCs w:val="21"/>
          <w:highlight w:val="none"/>
          <w:lang w:eastAsia="zh-CN"/>
        </w:rPr>
        <w:t xml:space="preserve">头桥派出所购买警务辅助服务力量项目</w:t>
      </w:r>
      <w:r>
        <w:rPr>
          <w:rFonts w:hint="eastAsia" w:ascii="宋体" w:hAnsi="宋体" w:cs="宋体"/>
          <w:color w:val="000000"/>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p>
    <w:p>
      <w:pPr>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头桥派出所购买警务辅助服务力量项目</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single"/>
        </w:rPr>
        <w:t xml:space="preserve">可在“扬州市广陵区政府采购网”“扬州市政府采购网”、“江苏省政府采购网”</w:t>
      </w:r>
      <w:r>
        <w:rPr>
          <w:rFonts w:hint="eastAsia" w:ascii="宋体" w:hAnsi="宋体" w:cs="宋体"/>
          <w:color w:val="000000"/>
          <w:szCs w:val="21"/>
          <w:highlight w:val="none"/>
          <w:u w:val="single"/>
          <w:lang w:eastAsia="zh-CN"/>
        </w:rPr>
        <w:t xml:space="preserve">、“中国政府采购网”</w:t>
      </w:r>
      <w:r>
        <w:rPr>
          <w:rFonts w:hint="eastAsia" w:ascii="宋体" w:hAnsi="宋体" w:cs="宋体"/>
          <w:color w:val="000000"/>
          <w:szCs w:val="21"/>
          <w:highlight w:val="none"/>
          <w:u w:val="single"/>
        </w:rPr>
        <w:t xml:space="preserve">自行免费下载</w:t>
      </w:r>
      <w:r>
        <w:rPr>
          <w:rFonts w:hint="eastAsia" w:ascii="宋体" w:hAnsi="宋体" w:cs="宋体"/>
          <w:color w:val="000000"/>
          <w:szCs w:val="21"/>
          <w:highlight w:val="none"/>
        </w:rPr>
        <w:t xml:space="preserve">采购文件，并于</w:t>
      </w:r>
      <w:bookmarkStart w:id="4"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4"/>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p>
    <w:p>
      <w:pPr>
        <w:pStyle w:val="909"/>
        <w:spacing w:before="0" w:after="0" w:line="360" w:lineRule="auto"/>
        <w:rPr>
          <w:rFonts w:hint="eastAsia" w:ascii="宋体" w:hAnsi="宋体" w:cs="宋体"/>
          <w:bCs w:val="0"/>
          <w:color w:val="000000"/>
          <w:sz w:val="21"/>
          <w:szCs w:val="21"/>
          <w:highlight w:val="none"/>
        </w:rPr>
      </w:pPr>
      <w:r/>
      <w:bookmarkStart w:id="5" w:name="_Toc26737"/>
      <w:r/>
      <w:bookmarkStart w:id="6" w:name="_Toc109304963"/>
      <w:r>
        <w:rPr>
          <w:rFonts w:hint="eastAsia" w:ascii="宋体" w:hAnsi="宋体" w:cs="宋体"/>
          <w:bCs w:val="0"/>
          <w:color w:val="000000"/>
          <w:sz w:val="21"/>
          <w:szCs w:val="21"/>
          <w:highlight w:val="none"/>
        </w:rPr>
        <w:t xml:space="preserve">一、项目基本情况</w:t>
      </w:r>
      <w:bookmarkEnd w:id="5"/>
      <w:r/>
      <w:bookmarkEnd w:id="6"/>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JSZC-321002-YZDX-C2026-0002</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头桥派出所购买警务辅助服务力量项目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3.采购方式：□竞争性谈判☑竞争性磋商 □询价</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189.5万</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5.最高限价（如有）：本项目设定最高限价，最高限价为</w:t>
      </w:r>
      <w:r>
        <w:rPr>
          <w:rFonts w:hint="eastAsia" w:ascii="宋体" w:hAnsi="宋体" w:cs="宋体"/>
          <w:color w:val="000000"/>
          <w:szCs w:val="21"/>
          <w:highlight w:val="none"/>
          <w:lang w:val="en-US" w:eastAsia="zh-CN"/>
        </w:rPr>
        <w:t xml:space="preserve">189.5万</w:t>
      </w:r>
      <w:r>
        <w:rPr>
          <w:rFonts w:hint="eastAsia" w:ascii="宋体" w:hAnsi="宋体" w:cs="宋体"/>
          <w:color w:val="000000"/>
          <w:szCs w:val="21"/>
          <w:highlight w:val="none"/>
        </w:rPr>
        <w:t xml:space="preserve">元，最后报价超过最高限价的为无效报价，按照无效响应处理。</w:t>
      </w:r>
      <w:r>
        <w:rPr>
          <w:rFonts w:hint="eastAsia" w:ascii="仿宋" w:hAnsi="仿宋" w:eastAsia="仿宋" w:cs="仿宋"/>
          <w:i w:val="0"/>
          <w:iCs w:val="0"/>
          <w:caps w:val="0"/>
          <w:color w:val="333333"/>
          <w:spacing w:val="0"/>
          <w:sz w:val="28"/>
          <w:szCs w:val="28"/>
          <w:shd w:val="clear" w:color="auto" w:fill="ffffff"/>
        </w:rPr>
        <w:t xml:space="preserve"> </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采购需求：详见采购文件第四章。</w:t>
      </w:r>
      <w:r/>
    </w:p>
    <w:p>
      <w:pPr>
        <w:ind w:firstLine="420"/>
        <w:spacing w:line="360" w:lineRule="auto"/>
        <w:rPr>
          <w:rFonts w:hint="eastAsia" w:ascii="宋体" w:hAnsi="宋体" w:cs="宋体"/>
          <w:color w:val="000000"/>
          <w:szCs w:val="21"/>
          <w:highlight w:val="yellow"/>
          <w:u w:val="singl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.合同履行期限：自合同签订之日起</w:t>
      </w:r>
      <w:r>
        <w:rPr>
          <w:rFonts w:hint="eastAsia" w:ascii="宋体" w:hAnsi="宋体" w:cs="宋体"/>
          <w:color w:val="000000"/>
          <w:szCs w:val="21"/>
          <w:highlight w:val="none"/>
          <w:lang w:val="en-US" w:eastAsia="zh-CN"/>
        </w:rPr>
        <w:t xml:space="preserve">壹年</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color w:val="000000"/>
          <w:highlight w:val="none"/>
        </w:rPr>
        <w:t xml:space="preserve"> </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联合体响应。</w:t>
      </w:r>
      <w:r/>
    </w:p>
    <w:p>
      <w:pPr>
        <w:pStyle w:val="909"/>
        <w:spacing w:before="0" w:after="0" w:line="360" w:lineRule="auto"/>
        <w:rPr>
          <w:rFonts w:hint="eastAsia" w:ascii="宋体" w:hAnsi="宋体" w:cs="宋体"/>
          <w:bCs w:val="0"/>
          <w:color w:val="000000"/>
          <w:sz w:val="21"/>
          <w:szCs w:val="21"/>
          <w:highlight w:val="none"/>
        </w:rPr>
      </w:pPr>
      <w:r/>
      <w:bookmarkStart w:id="7" w:name="_Toc4559"/>
      <w:r/>
      <w:bookmarkStart w:id="8" w:name="_Toc109304964"/>
      <w:r>
        <w:rPr>
          <w:rFonts w:hint="eastAsia" w:ascii="宋体" w:hAnsi="宋体" w:cs="宋体"/>
          <w:bCs w:val="0"/>
          <w:color w:val="000000"/>
          <w:sz w:val="21"/>
          <w:szCs w:val="21"/>
          <w:highlight w:val="none"/>
        </w:rPr>
        <w:t xml:space="preserve">二、申请人的资格要求：</w:t>
      </w:r>
      <w:bookmarkEnd w:id="7"/>
      <w:r/>
      <w:bookmarkEnd w:id="8"/>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1.1法人或者其他组织的营业执照等证明文件或自然人的身份证明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2024或2025</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具备履行合同所必需的设备和专业技术能力的证明材料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供应商信用承诺函</w:t>
      </w:r>
      <w:r>
        <w:rPr>
          <w:rFonts w:hint="eastAsia" w:ascii="宋体" w:hAnsi="宋体" w:cs="宋体"/>
          <w:i/>
          <w:iCs/>
          <w:color w:val="000000"/>
          <w:szCs w:val="21"/>
          <w:highlight w:val="none"/>
          <w:u w:val="single"/>
          <w:lang w:val="en-US" w:eastAsia="zh-CN"/>
        </w:rPr>
        <w:t xml:space="preserve">/不参与围标串标承诺书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根据《政府采购促进中小企业发展管理办法》财库（2020）46号文）规定，本项目专门面向中小企业采购，供应商投标时须提供《中小企业声明函》，《中小企业声明函》不符合要求或未提供的，响应文件无效。</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lang w:val="en-US" w:eastAsia="zh-CN"/>
        </w:rPr>
        <w:t xml:space="preserve">供应商具备公安主管部门颁发的保安服务许可证（</w:t>
      </w:r>
      <w:r>
        <w:rPr>
          <w:rFonts w:hint="eastAsia" w:ascii="宋体" w:hAnsi="宋体" w:cs="宋体"/>
          <w:b/>
          <w:bCs/>
          <w:i/>
          <w:iCs/>
          <w:color w:val="000000"/>
          <w:szCs w:val="21"/>
          <w:highlight w:val="none"/>
          <w:u w:val="single"/>
          <w:lang w:val="en-US" w:eastAsia="zh-CN"/>
        </w:rPr>
        <w:t xml:space="preserve">原件扫描上传）</w:t>
      </w:r>
      <w:r>
        <w:rPr>
          <w:rFonts w:hint="eastAsia" w:ascii="宋体" w:hAnsi="宋体" w:cs="宋体"/>
          <w:i/>
          <w:iCs/>
          <w:color w:val="000000"/>
          <w:szCs w:val="21"/>
          <w:highlight w:val="none"/>
          <w:u w:val="single"/>
        </w:rPr>
        <w:t xml:space="preserve">。</w:t>
      </w:r>
      <w:bookmarkEnd w:id="0"/>
      <w:r/>
      <w:r/>
    </w:p>
    <w:p>
      <w:pPr>
        <w:pStyle w:val="909"/>
        <w:spacing w:before="0" w:after="0" w:line="450" w:lineRule="exact"/>
        <w:rPr>
          <w:rFonts w:hint="eastAsia" w:ascii="宋体" w:hAnsi="宋体" w:cs="宋体"/>
          <w:bCs w:val="0"/>
          <w:color w:val="000000"/>
          <w:sz w:val="21"/>
          <w:szCs w:val="21"/>
          <w:highlight w:val="none"/>
        </w:rPr>
      </w:pPr>
      <w:r/>
      <w:bookmarkStart w:id="9" w:name="_Toc11413"/>
      <w:r/>
      <w:bookmarkStart w:id="10" w:name="_Toc109304965"/>
      <w:r>
        <w:rPr>
          <w:rFonts w:hint="eastAsia" w:ascii="宋体" w:hAnsi="宋体" w:cs="宋体"/>
          <w:bCs w:val="0"/>
          <w:color w:val="000000"/>
          <w:sz w:val="21"/>
          <w:szCs w:val="21"/>
          <w:highlight w:val="none"/>
        </w:rPr>
        <w:t xml:space="preserve">三、获取采购文件</w:t>
      </w:r>
      <w:bookmarkEnd w:id="9"/>
      <w:r/>
      <w:bookmarkEnd w:id="10"/>
      <w:r/>
      <w:r/>
    </w:p>
    <w:p>
      <w:pPr>
        <w:ind w:firstLine="540"/>
        <w:spacing w:line="450" w:lineRule="exact"/>
        <w:rPr>
          <w:rFonts w:hint="eastAsia" w:ascii="宋体" w:hAnsi="宋体" w:cs="宋体"/>
          <w:color w:val="000000"/>
          <w:szCs w:val="21"/>
          <w:highlight w:val="none"/>
        </w:rPr>
      </w:pPr>
      <w:r/>
      <w:bookmarkStart w:id="11" w:name="_Toc109304966"/>
      <w:r>
        <w:rPr>
          <w:rFonts w:hint="eastAsia" w:ascii="宋体" w:hAnsi="宋体" w:cs="宋体"/>
          <w:color w:val="000000"/>
          <w:szCs w:val="21"/>
          <w:highlight w:val="none"/>
        </w:rPr>
        <w:t xml:space="preserve">时间：自磋商文件公告发布之日起5个工作日 </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地点：“苏采云”系统（网址：http://jszfcg.jsczt.cn/）</w:t>
      </w:r>
      <w:r/>
    </w:p>
    <w:p>
      <w:pPr>
        <w:ind w:firstLine="540"/>
        <w:spacing w:line="450" w:lineRule="exact"/>
        <w:rPr>
          <w:rFonts w:hint="eastAsia" w:ascii="宋体" w:hAnsi="宋体"/>
          <w:color w:val="000000"/>
          <w:szCs w:val="21"/>
          <w:highlight w:val="none"/>
        </w:rPr>
      </w:pPr>
      <w:r>
        <w:rPr>
          <w:rFonts w:hint="eastAsia" w:ascii="宋体" w:hAnsi="宋体" w:cs="宋体"/>
          <w:color w:val="000000"/>
          <w:szCs w:val="21"/>
          <w:highlight w:val="none"/>
        </w:rPr>
        <w:t xml:space="preserve">方式：本项目采用网上注册登记方式</w:t>
      </w:r>
      <w:r/>
    </w:p>
    <w:p>
      <w:pPr>
        <w:ind w:firstLine="540"/>
        <w:spacing w:line="450" w:lineRule="exact"/>
        <w:rPr>
          <w:rFonts w:ascii="宋体" w:hAnsi="宋体" w:cs="宋体"/>
          <w:b/>
          <w:bCs/>
          <w:color w:val="000000"/>
          <w:highlight w:val="none"/>
        </w:rPr>
      </w:pPr>
      <w:r>
        <w:rPr>
          <w:rFonts w:hint="eastAsia" w:ascii="宋体" w:hAnsi="宋体"/>
          <w:color w:val="000000"/>
          <w:szCs w:val="21"/>
          <w:highlight w:val="none"/>
        </w:rPr>
        <w:t xml:space="preserve">售价：0.00元</w:t>
      </w:r>
      <w:r/>
    </w:p>
    <w:p>
      <w:pPr>
        <w:pStyle w:val="909"/>
        <w:spacing w:before="0" w:after="0" w:line="450" w:lineRule="exact"/>
        <w:rPr>
          <w:rFonts w:ascii="宋体" w:hAnsi="宋体" w:cs="宋体"/>
          <w:bCs w:val="0"/>
          <w:color w:val="000000"/>
          <w:sz w:val="21"/>
          <w:szCs w:val="21"/>
          <w:highlight w:val="none"/>
        </w:rPr>
      </w:pPr>
      <w:r/>
      <w:bookmarkStart w:id="12" w:name="_Toc28759"/>
      <w:r>
        <w:rPr>
          <w:rFonts w:hint="eastAsia" w:ascii="宋体" w:hAnsi="宋体" w:cs="宋体"/>
          <w:bCs w:val="0"/>
          <w:color w:val="000000"/>
          <w:sz w:val="21"/>
          <w:szCs w:val="21"/>
          <w:highlight w:val="none"/>
        </w:rPr>
        <w:t xml:space="preserve">四、响应文件提交</w:t>
      </w:r>
      <w:bookmarkEnd w:id="11"/>
      <w:r/>
      <w:bookmarkEnd w:id="12"/>
      <w:r/>
      <w:r/>
    </w:p>
    <w:p>
      <w:pPr>
        <w:ind w:firstLine="420"/>
        <w:spacing w:line="450" w:lineRule="exact"/>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3"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3"/>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p>
    <w:p>
      <w:pPr>
        <w:pStyle w:val="909"/>
        <w:spacing w:before="0" w:after="0" w:line="450" w:lineRule="exact"/>
        <w:rPr>
          <w:rFonts w:hint="eastAsia" w:ascii="宋体" w:hAnsi="宋体" w:cs="宋体"/>
          <w:bCs w:val="0"/>
          <w:color w:val="000000"/>
          <w:sz w:val="21"/>
          <w:szCs w:val="21"/>
          <w:highlight w:val="none"/>
        </w:rPr>
      </w:pPr>
      <w:r/>
      <w:bookmarkStart w:id="14" w:name="_Toc109304967"/>
      <w:r/>
      <w:bookmarkStart w:id="15" w:name="_Toc7874"/>
      <w:r>
        <w:rPr>
          <w:rFonts w:hint="eastAsia" w:ascii="宋体" w:hAnsi="宋体" w:cs="宋体"/>
          <w:bCs w:val="0"/>
          <w:color w:val="000000"/>
          <w:sz w:val="21"/>
          <w:szCs w:val="21"/>
          <w:highlight w:val="none"/>
        </w:rPr>
        <w:t xml:space="preserve">五、开启</w:t>
      </w:r>
      <w:bookmarkEnd w:id="14"/>
      <w:r/>
      <w:bookmarkEnd w:id="15"/>
      <w:r/>
      <w:r/>
    </w:p>
    <w:p>
      <w:pPr>
        <w:pStyle w:val="911"/>
        <w:spacing w:line="45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ascii="宋体" w:hAnsi="宋体" w:cs="宋体"/>
          <w:bCs/>
          <w:color w:val="000000"/>
          <w:szCs w:val="21"/>
          <w:highlight w:val="none"/>
          <w:u w:val="single"/>
        </w:rPr>
        <w:t xml:space="preserve">20</w:t>
      </w:r>
      <w:r>
        <w:rPr>
          <w:rFonts w:hint="eastAsia" w:ascii="宋体" w:hAnsi="宋体" w:cs="宋体"/>
          <w:bCs/>
          <w:color w:val="000000"/>
          <w:szCs w:val="21"/>
          <w:highlight w:val="none"/>
          <w:u w:val="single"/>
        </w:rPr>
        <w:t xml:space="preserve">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30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p>
    <w:p>
      <w:pPr>
        <w:pStyle w:val="909"/>
        <w:spacing w:before="0" w:after="0" w:line="450" w:lineRule="exact"/>
        <w:rPr>
          <w:rFonts w:hint="eastAsia" w:ascii="宋体" w:hAnsi="宋体" w:cs="宋体"/>
          <w:bCs w:val="0"/>
          <w:color w:val="000000"/>
          <w:sz w:val="21"/>
          <w:szCs w:val="21"/>
          <w:highlight w:val="none"/>
        </w:rPr>
      </w:pPr>
      <w:r/>
      <w:bookmarkStart w:id="17" w:name="_Toc109304968"/>
      <w:r/>
      <w:bookmarkStart w:id="18" w:name="_Toc17564"/>
      <w:r>
        <w:rPr>
          <w:rFonts w:hint="eastAsia" w:ascii="宋体" w:hAnsi="宋体" w:cs="宋体"/>
          <w:bCs w:val="0"/>
          <w:color w:val="000000"/>
          <w:sz w:val="21"/>
          <w:szCs w:val="21"/>
          <w:highlight w:val="none"/>
        </w:rPr>
        <w:t xml:space="preserve">六、公告期限</w:t>
      </w:r>
      <w:bookmarkEnd w:id="17"/>
      <w:r/>
      <w:bookmarkEnd w:id="18"/>
      <w:r/>
      <w:r/>
    </w:p>
    <w:p>
      <w:pPr>
        <w:ind w:firstLine="422"/>
        <w:spacing w:line="45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bookmarkStart w:id="56" w:name="_GoBack"/>
      <w:r/>
      <w:bookmarkEnd w:id="56"/>
      <w:r/>
      <w:r/>
    </w:p>
    <w:p>
      <w:pPr>
        <w:pStyle w:val="909"/>
        <w:spacing w:before="0" w:after="0" w:line="450" w:lineRule="exact"/>
        <w:rPr>
          <w:rFonts w:hint="eastAsia" w:ascii="宋体" w:hAnsi="宋体" w:cs="宋体"/>
          <w:color w:val="000000"/>
          <w:sz w:val="21"/>
          <w:szCs w:val="21"/>
          <w:highlight w:val="none"/>
        </w:rPr>
      </w:pPr>
      <w:r/>
      <w:bookmarkStart w:id="19" w:name="_Toc109304969"/>
      <w:r/>
      <w:bookmarkStart w:id="20" w:name="_Toc9519"/>
      <w:r>
        <w:rPr>
          <w:rFonts w:hint="eastAsia" w:ascii="宋体" w:hAnsi="宋体" w:cs="宋体"/>
          <w:color w:val="000000"/>
          <w:sz w:val="21"/>
          <w:szCs w:val="21"/>
          <w:highlight w:val="none"/>
        </w:rPr>
        <w:t xml:space="preserve">七、其他补充事宜</w:t>
      </w:r>
      <w:bookmarkEnd w:id="19"/>
      <w:r/>
      <w:bookmarkEnd w:id="20"/>
      <w:r/>
      <w:r/>
    </w:p>
    <w:p>
      <w:pPr>
        <w:ind w:firstLine="540"/>
        <w:spacing w:line="450" w:lineRule="exact"/>
        <w:rPr>
          <w:rFonts w:hint="eastAsia" w:ascii="宋体" w:hAnsi="宋体" w:cs="宋体"/>
          <w:color w:val="000000"/>
          <w:szCs w:val="21"/>
          <w:highlight w:val="none"/>
        </w:rPr>
      </w:pPr>
      <w:r/>
      <w:bookmarkStart w:id="21" w:name="_Toc109304970"/>
      <w:r>
        <w:rPr>
          <w:rFonts w:hint="eastAsia" w:ascii="宋体" w:hAnsi="宋体" w:cs="宋体"/>
          <w:color w:val="000000"/>
          <w:szCs w:val="21"/>
          <w:highlight w:val="none"/>
        </w:rPr>
        <w:t xml:space="preserve">7.1.潜在供应商访问政府采购管理交易系统（苏采云）的网络地址和方法：</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http://zfcg.yangzhou.gov.cn/xzzx/art/2023/art_4d7de1f7865f4a2894fc22bc452f94d8.html。</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p>
    <w:p>
      <w:pPr>
        <w:ind w:firstLine="540"/>
        <w:spacing w:line="450" w:lineRule="exact"/>
        <w:rPr>
          <w:rFonts w:hint="eastAsia" w:ascii="宋体" w:hAnsi="宋体"/>
          <w:bCs/>
          <w:color w:val="000000"/>
          <w:szCs w:val="21"/>
          <w:highlight w:val="none"/>
        </w:rPr>
      </w:pPr>
      <w:r>
        <w:rPr>
          <w:rFonts w:hint="eastAsia" w:ascii="宋体" w:hAnsi="宋体" w:cs="宋体"/>
          <w:color w:val="000000"/>
          <w:szCs w:val="21"/>
          <w:highlight w:val="none"/>
        </w:rPr>
        <w:t xml:space="preserve">（7）苏采云系统使用谷歌浏览器参与不见面开标。</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7.5.潜在供应商对采购文件项目需求部分的询问、质疑请向采购人提出，由采购人负责答复。</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7.6.本次采购不收取保证金。</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7.7集中考察或召开答疑会：本项目不组织供应商集中考察。供应商如有需要，自行现场勘查。勘查时，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7.8拒绝下述供应商参加本次采购活动：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（1）供应商单位负责人为同一人或者存在直接控股、管理关系的不同供应商，不得参加同一合同项下的政府采购活动。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（2）凡为采购项目提供整体设计、规范编制或者项目管理、监理、检测等服务的供应商，不得再参加该项目的其他采购活动。</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7.9有关本次采购的事项若存在变动或修改，敬请及时关注</w:t>
      </w:r>
      <w:r>
        <w:rPr>
          <w:rFonts w:hint="eastAsia" w:ascii="宋体" w:hAnsi="宋体" w:cs="宋体"/>
          <w:color w:val="000000"/>
          <w:szCs w:val="21"/>
          <w:highlight w:val="none"/>
        </w:rPr>
        <w:t xml:space="preserve">“扬州市广陵区政府采购网”“扬州市政府采购网”、“江苏省政府采购网”、“中国政府采购网”</w:t>
      </w:r>
      <w:r>
        <w:rPr>
          <w:rFonts w:hint="eastAsia" w:ascii="宋体" w:hAnsi="宋体"/>
          <w:bCs/>
          <w:color w:val="000000"/>
          <w:szCs w:val="21"/>
          <w:highlight w:val="none"/>
        </w:rPr>
        <w:t xml:space="preserve">发布的信息。</w:t>
      </w:r>
      <w:r/>
    </w:p>
    <w:p>
      <w:pPr>
        <w:ind w:firstLine="315"/>
        <w:spacing w:line="450" w:lineRule="exact"/>
        <w:rPr>
          <w:rFonts w:hint="eastAsia" w:ascii="宋体" w:hAnsi="宋体" w:cs="Arial"/>
          <w:color w:val="000000"/>
          <w:szCs w:val="21"/>
          <w:highlight w:val="none"/>
        </w:rPr>
      </w:pPr>
      <w:r>
        <w:rPr>
          <w:rFonts w:hint="eastAsia" w:ascii="宋体" w:hAnsi="宋体"/>
          <w:bCs/>
          <w:color w:val="000000"/>
          <w:szCs w:val="21"/>
          <w:highlight w:val="none"/>
        </w:rPr>
        <w:t xml:space="preserve">7.10</w:t>
      </w:r>
      <w:r>
        <w:rPr>
          <w:rFonts w:hint="eastAsia" w:ascii="宋体" w:hAnsi="宋体"/>
          <w:bCs/>
          <w:i/>
          <w:iCs/>
          <w:color w:val="000000"/>
          <w:szCs w:val="21"/>
          <w:highlight w:val="none"/>
          <w:u w:val="single"/>
        </w:rPr>
        <w:t xml:space="preserve">本磋商文件中斜体下划线部分为实质性响应条款，为必须遵守的条件，如不满足将作无效响应文件处理。</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7.12落实好政府采购履约资金扶持政策。中标/成交供应商可凭政府采购合同办理融资贷款，详见江苏政府采购网“政采贷”专栏。</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7.13严格执行政府采购关于支持</w:t>
      </w:r>
      <w:r>
        <w:rPr>
          <w:rFonts w:hint="eastAsia"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7.14供应商对于投标产品的包装应按照“财办库〔2020〕123号《关于印发《商品包装政府采购需求标准（试行）》、《快递包装政府采购需求标准（试行）》的通知》”执行。</w:t>
      </w:r>
      <w:r/>
    </w:p>
    <w:p>
      <w:pPr>
        <w:pStyle w:val="909"/>
        <w:spacing w:before="0" w:after="0" w:line="450" w:lineRule="exact"/>
        <w:rPr>
          <w:rFonts w:hint="eastAsia" w:ascii="宋体" w:hAnsi="宋体" w:cs="宋体"/>
          <w:bCs w:val="0"/>
          <w:color w:val="000000"/>
          <w:sz w:val="21"/>
          <w:szCs w:val="21"/>
          <w:highlight w:val="none"/>
        </w:rPr>
      </w:pPr>
      <w:r/>
      <w:bookmarkStart w:id="22" w:name="_Toc7366"/>
      <w:r>
        <w:rPr>
          <w:rFonts w:hint="eastAsia" w:ascii="宋体" w:hAnsi="宋体" w:cs="宋体"/>
          <w:bCs w:val="0"/>
          <w:color w:val="000000"/>
          <w:sz w:val="21"/>
          <w:szCs w:val="21"/>
          <w:highlight w:val="none"/>
        </w:rPr>
        <w:t xml:space="preserve">八、本次竞争性磋商联系方式</w:t>
      </w:r>
      <w:bookmarkEnd w:id="21"/>
      <w:r/>
      <w:bookmarkEnd w:id="22"/>
      <w:r/>
      <w:r/>
    </w:p>
    <w:p>
      <w:pPr>
        <w:pStyle w:val="927"/>
        <w:ind w:firstLine="420"/>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扬州市广陵区头桥镇人民政府</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扬州市广陵区头桥镇红星路 37 号</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印先生</w:t>
      </w:r>
      <w:r>
        <w:rPr>
          <w:rFonts w:hint="eastAsia" w:ascii="宋体" w:hAnsi="宋体" w:cs="宋体"/>
          <w:color w:val="000000"/>
          <w:szCs w:val="21"/>
          <w:highlight w:val="none"/>
          <w:u w:val="single"/>
        </w:rPr>
        <w:t xml:space="preserve">15062859448</w:t>
      </w:r>
      <w:r/>
    </w:p>
    <w:p>
      <w:pPr>
        <w:pStyle w:val="927"/>
        <w:ind w:firstLine="420"/>
        <w:spacing w:line="450" w:lineRule="exact"/>
        <w:rPr>
          <w:rFonts w:hAnsi="宋体" w:cs="宋体"/>
          <w:color w:val="000000"/>
          <w:sz w:val="21"/>
          <w:szCs w:val="21"/>
          <w:highlight w:val="none"/>
          <w:lang w:val="en-US" w:eastAsia="zh-CN"/>
        </w:rPr>
      </w:pPr>
      <w:r>
        <w:rPr>
          <w:rFonts w:hint="eastAsia" w:hAnsi="宋体" w:cs="宋体"/>
          <w:color w:val="000000"/>
          <w:sz w:val="21"/>
          <w:szCs w:val="21"/>
          <w:highlight w:val="none"/>
        </w:rPr>
        <w:t xml:space="preserve">2.</w:t>
      </w:r>
      <w:r>
        <w:rPr>
          <w:rFonts w:hint="eastAsia" w:hAnsi="宋体" w:cs="宋体"/>
          <w:color w:val="000000"/>
          <w:sz w:val="21"/>
          <w:szCs w:val="21"/>
          <w:highlight w:val="none"/>
          <w:lang w:val="en-US" w:eastAsia="zh-CN"/>
        </w:rPr>
        <w:t xml:space="preserve">代理结构信息</w:t>
      </w:r>
      <w:r/>
    </w:p>
    <w:p>
      <w:pPr>
        <w:ind w:firstLine="420"/>
        <w:jc w:val="left"/>
        <w:spacing w:line="450" w:lineRule="exact"/>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扬州大学工程设计研究院有限公司</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扬州市江阳中路131号</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lang w:eastAsia="zh-CN"/>
        </w:rPr>
        <w:t xml:space="preserve">高刘英</w:t>
      </w:r>
      <w:r/>
    </w:p>
    <w:p>
      <w:pPr>
        <w:ind w:firstLine="420"/>
        <w:jc w:val="left"/>
        <w:spacing w:line="45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18556131196</w:t>
      </w:r>
      <w:r/>
    </w:p>
    <w:p>
      <w:pPr>
        <w:pStyle w:val="908"/>
        <w:jc w:val="center"/>
        <w:spacing w:line="360" w:lineRule="auto"/>
        <w:rPr>
          <w:rFonts w:hint="eastAsia" w:ascii="宋体" w:hAnsi="宋体"/>
          <w:color w:val="000000"/>
          <w:highlight w:val="none"/>
        </w:rPr>
      </w:pPr>
      <w:r/>
      <w:bookmarkStart w:id="23" w:name="_Toc31489"/>
      <w:r/>
      <w:r/>
    </w:p>
    <w:p>
      <w:pPr>
        <w:pStyle w:val="908"/>
        <w:jc w:val="center"/>
        <w:spacing w:line="360" w:lineRule="auto"/>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第二章 磋商须知</w:t>
      </w:r>
      <w:bookmarkEnd w:id="23"/>
      <w:r/>
      <w:r/>
    </w:p>
    <w:p>
      <w:pPr>
        <w:ind w:firstLine="420"/>
        <w:spacing w:line="360" w:lineRule="auto"/>
        <w:rPr>
          <w:color w:val="000000"/>
          <w:highlight w:val="none"/>
        </w:rPr>
      </w:pPr>
      <w:r>
        <w:rPr>
          <w:rFonts w:hint="eastAsia"/>
          <w:color w:val="000000"/>
          <w:highlight w:val="none"/>
        </w:rPr>
        <w:t xml:space="preserve">1、采购方式</w:t>
      </w:r>
      <w:r/>
    </w:p>
    <w:p>
      <w:pPr>
        <w:ind w:firstLine="420"/>
        <w:spacing w:line="360" w:lineRule="auto"/>
        <w:rPr>
          <w:rFonts w:hint="eastAsia"/>
          <w:color w:val="000000"/>
          <w:highlight w:val="none"/>
        </w:rPr>
      </w:pPr>
      <w:r>
        <w:rPr>
          <w:rFonts w:hint="eastAsia"/>
          <w:color w:val="000000"/>
          <w:highlight w:val="none"/>
        </w:rPr>
        <w:t xml:space="preserve">1.1 本次采购采取竞争性磋商方式，本采购文件仅适用于JSZC-321002-YZDX-C2026-0002号项目。</w:t>
      </w:r>
      <w:r/>
    </w:p>
    <w:p>
      <w:pPr>
        <w:ind w:firstLine="420"/>
        <w:spacing w:line="360" w:lineRule="auto"/>
        <w:rPr>
          <w:rFonts w:hint="eastAsia"/>
          <w:color w:val="000000"/>
          <w:highlight w:val="none"/>
        </w:rPr>
      </w:pPr>
      <w:r>
        <w:rPr>
          <w:rFonts w:hint="eastAsia"/>
          <w:color w:val="000000"/>
          <w:highlight w:val="none"/>
        </w:rPr>
        <w:t xml:space="preserve">2、供应商</w:t>
      </w:r>
      <w:r/>
    </w:p>
    <w:p>
      <w:pPr>
        <w:ind w:firstLine="422"/>
        <w:spacing w:line="360" w:lineRule="auto"/>
        <w:rPr>
          <w:rFonts w:hint="eastAsia"/>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rPr>
          <w:b/>
          <w:bCs/>
          <w:color w:val="000000"/>
          <w:highlight w:val="none"/>
        </w:rPr>
      </w:pPr>
      <w:r>
        <w:rPr>
          <w:rFonts w:hint="eastAsia"/>
          <w:b/>
          <w:bCs/>
          <w:color w:val="000000"/>
          <w:highlight w:val="none"/>
        </w:rPr>
        <w:t xml:space="preserve">2.2合格的供应商</w:t>
      </w:r>
      <w:r/>
    </w:p>
    <w:p>
      <w:pPr>
        <w:ind w:firstLine="420"/>
        <w:spacing w:line="360" w:lineRule="auto"/>
        <w:rPr>
          <w:rFonts w:hint="eastAsia"/>
          <w:color w:val="000000"/>
          <w:highlight w:val="none"/>
        </w:rPr>
      </w:pPr>
      <w:r>
        <w:rPr>
          <w:rFonts w:hint="eastAsia"/>
          <w:color w:val="000000"/>
          <w:highlight w:val="none"/>
        </w:rPr>
        <w:t xml:space="preserve">2.2.1 满足采购公告中供应商的资格条件要求的规定。</w:t>
      </w:r>
      <w:r/>
    </w:p>
    <w:p>
      <w:pPr>
        <w:ind w:firstLine="420"/>
        <w:spacing w:line="360" w:lineRule="auto"/>
        <w:rPr>
          <w:rFonts w:hint="eastAsia"/>
          <w:color w:val="000000"/>
          <w:highlight w:val="none"/>
        </w:rPr>
      </w:pPr>
      <w:r>
        <w:rPr>
          <w:rFonts w:hint="eastAsia"/>
          <w:color w:val="000000"/>
          <w:highlight w:val="none"/>
        </w:rPr>
        <w:t xml:space="preserve">2.2.2 满足本文件实质性条款的规定。</w:t>
      </w:r>
      <w:r/>
    </w:p>
    <w:p>
      <w:pPr>
        <w:ind w:firstLine="420"/>
        <w:spacing w:line="360" w:lineRule="auto"/>
        <w:rPr>
          <w:rFonts w:hint="eastAsia"/>
          <w:color w:val="000000"/>
          <w:highlight w:val="none"/>
        </w:rPr>
      </w:pPr>
      <w:r>
        <w:rPr>
          <w:rFonts w:hint="eastAsia"/>
          <w:color w:val="000000"/>
          <w:highlight w:val="none"/>
        </w:rPr>
        <w:t xml:space="preserve">3、适用法律</w:t>
      </w:r>
      <w:r/>
    </w:p>
    <w:p>
      <w:pPr>
        <w:ind w:firstLine="422"/>
        <w:spacing w:line="360" w:lineRule="auto"/>
        <w:rPr>
          <w:rFonts w:hint="eastAsia"/>
          <w:b/>
          <w:bCs/>
          <w:color w:val="000000"/>
          <w:highlight w:val="none"/>
        </w:rPr>
      </w:pPr>
      <w:r>
        <w:rPr>
          <w:rFonts w:hint="eastAsia"/>
          <w:b/>
          <w:bCs/>
          <w:color w:val="000000"/>
          <w:highlight w:val="none"/>
        </w:rPr>
        <w:t xml:space="preserve">3.1 本次采购及由此产生的合同受中华人民共和国有关的法律法规制约和保护。</w:t>
      </w:r>
      <w:r/>
    </w:p>
    <w:p>
      <w:pPr>
        <w:ind w:firstLine="422"/>
        <w:spacing w:line="360" w:lineRule="auto"/>
        <w:rPr>
          <w:rFonts w:hint="eastAsia"/>
          <w:b/>
          <w:bCs/>
          <w:color w:val="000000"/>
          <w:highlight w:val="none"/>
        </w:rPr>
      </w:pPr>
      <w:r>
        <w:rPr>
          <w:rFonts w:hint="eastAsia"/>
          <w:b/>
          <w:bCs/>
          <w:color w:val="000000"/>
          <w:highlight w:val="none"/>
        </w:rPr>
        <w:t xml:space="preserve">4、参加磋商费用</w:t>
      </w:r>
      <w:r/>
    </w:p>
    <w:p>
      <w:pPr>
        <w:ind w:firstLine="420"/>
        <w:spacing w:line="360" w:lineRule="auto"/>
        <w:rPr>
          <w:rFonts w:hint="eastAsia"/>
          <w:color w:val="000000"/>
          <w:highlight w:val="none"/>
        </w:rPr>
      </w:pPr>
      <w:r>
        <w:rPr>
          <w:rFonts w:hint="eastAsia"/>
          <w:color w:val="000000"/>
          <w:highlight w:val="none"/>
        </w:rPr>
        <w:t xml:space="preserve">4.1 供应商应自行承担所有与参加磋商有关的费用，无论磋商过程中的做法和结果如何，扬州大学工程设计研究院有限公司(以下简称代理机构)在任何情况下均无义务和责任承担这些费用。</w:t>
      </w:r>
      <w:r/>
    </w:p>
    <w:p>
      <w:pPr>
        <w:ind w:firstLine="420"/>
        <w:spacing w:line="360" w:lineRule="auto"/>
        <w:rPr>
          <w:color w:val="000000"/>
          <w:highlight w:val="none"/>
        </w:rPr>
      </w:pPr>
      <w:r>
        <w:rPr>
          <w:rFonts w:hint="eastAsia"/>
          <w:color w:val="000000"/>
          <w:highlight w:val="none"/>
        </w:rPr>
        <w:t xml:space="preserve">4.2</w:t>
      </w:r>
      <w:bookmarkStart w:id="24" w:name="_Hlk115095815"/>
      <w:r>
        <w:rPr>
          <w:color w:val="000000"/>
          <w:highlight w:val="none"/>
        </w:rPr>
        <w:t xml:space="preserve">本次采购由成交单位在领取成交通知书前</w:t>
      </w:r>
      <w:r>
        <w:rPr>
          <w:rFonts w:hint="eastAsia"/>
          <w:color w:val="000000"/>
          <w:highlight w:val="none"/>
        </w:rPr>
        <w:t xml:space="preserve">根据关于印发《江苏省政府采购代理服务收费指导意见》(苏政采协〔2024〕20号文)标准</w:t>
      </w:r>
      <w:r>
        <w:rPr>
          <w:color w:val="000000"/>
          <w:highlight w:val="none"/>
        </w:rPr>
        <w:t xml:space="preserve">一次性支付代理服务费</w:t>
      </w:r>
      <w:r>
        <w:rPr>
          <w:rFonts w:hint="eastAsia"/>
          <w:color w:val="000000"/>
          <w:highlight w:val="none"/>
        </w:rPr>
        <w:t xml:space="preserve">。</w:t>
      </w:r>
      <w:r>
        <w:rPr>
          <w:color w:val="000000"/>
          <w:highlight w:val="none"/>
        </w:rPr>
        <w:t xml:space="preserve"> </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p>
    <w:p>
      <w:pPr>
        <w:ind w:firstLine="420"/>
        <w:spacing w:line="360" w:lineRule="auto"/>
        <w:rPr>
          <w:color w:val="000000"/>
          <w:highlight w:val="none"/>
        </w:rPr>
      </w:pPr>
      <w:r>
        <w:rPr>
          <w:color w:val="000000"/>
          <w:highlight w:val="none"/>
        </w:rPr>
        <w:t xml:space="preserve">招标代理服务费开户银行： </w:t>
      </w:r>
      <w:r>
        <w:rPr>
          <w:rFonts w:hint="eastAsia"/>
          <w:color w:val="000000"/>
          <w:highlight w:val="none"/>
        </w:rPr>
        <w:t xml:space="preserve">江苏银行扬州唐城支行</w:t>
      </w:r>
      <w:r/>
    </w:p>
    <w:p>
      <w:pPr>
        <w:ind w:firstLine="420"/>
        <w:spacing w:line="360" w:lineRule="auto"/>
        <w:rPr>
          <w:rFonts w:hint="eastAsia"/>
          <w:color w:val="000000"/>
          <w:highlight w:val="none"/>
        </w:rPr>
      </w:pPr>
      <w:r>
        <w:rPr>
          <w:color w:val="000000"/>
          <w:highlight w:val="none"/>
        </w:rPr>
        <w:t xml:space="preserve">开户名称：</w:t>
      </w:r>
      <w:r>
        <w:rPr>
          <w:rFonts w:hint="eastAsia"/>
          <w:color w:val="000000"/>
          <w:highlight w:val="none"/>
        </w:rPr>
        <w:t xml:space="preserve">扬州大学工程设计研究院有限公司</w:t>
      </w:r>
      <w:r>
        <w:rPr>
          <w:color w:val="000000"/>
          <w:highlight w:val="none"/>
        </w:rPr>
        <w:t xml:space="preserve"> </w:t>
      </w:r>
      <w:r>
        <w:rPr>
          <w:rFonts w:hint="eastAsia"/>
          <w:color w:val="000000"/>
          <w:highlight w:val="none"/>
        </w:rPr>
        <w:t xml:space="preserve">     </w:t>
      </w:r>
      <w:r/>
    </w:p>
    <w:p>
      <w:pPr>
        <w:ind w:firstLine="420"/>
        <w:spacing w:line="360" w:lineRule="auto"/>
        <w:rPr>
          <w:color w:val="000000"/>
          <w:highlight w:val="none"/>
        </w:rPr>
      </w:pPr>
      <w:r>
        <w:rPr>
          <w:color w:val="000000"/>
          <w:highlight w:val="none"/>
        </w:rPr>
        <w:t xml:space="preserve">开户帐号：</w:t>
      </w:r>
      <w:r>
        <w:rPr>
          <w:rFonts w:hint="eastAsia"/>
          <w:color w:val="000000"/>
          <w:highlight w:val="none"/>
        </w:rPr>
        <w:t xml:space="preserve">90160188000103894</w:t>
      </w:r>
      <w:r>
        <w:rPr>
          <w:color w:val="000000"/>
          <w:highlight w:val="none"/>
        </w:rPr>
        <w:t xml:space="preserve"> </w:t>
      </w:r>
      <w:r/>
    </w:p>
    <w:p>
      <w:pPr>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bookmarkEnd w:id="24"/>
      <w:r/>
      <w:r/>
    </w:p>
    <w:p>
      <w:pPr>
        <w:ind w:firstLine="420"/>
        <w:spacing w:line="360" w:lineRule="auto"/>
        <w:rPr>
          <w:rFonts w:hint="eastAsia"/>
          <w:color w:val="000000"/>
          <w:highlight w:val="none"/>
        </w:rPr>
      </w:pPr>
      <w:r>
        <w:rPr>
          <w:rFonts w:hint="eastAsia"/>
          <w:color w:val="000000"/>
          <w:highlight w:val="none"/>
        </w:rPr>
        <w:t xml:space="preserve">5、采购文件的约束力</w:t>
      </w:r>
      <w:r/>
    </w:p>
    <w:p>
      <w:pPr>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p>
    <w:p>
      <w:pPr>
        <w:ind w:firstLine="420"/>
        <w:spacing w:line="360" w:lineRule="auto"/>
        <w:rPr>
          <w:rFonts w:hint="eastAsia"/>
          <w:color w:val="000000"/>
          <w:highlight w:val="none"/>
        </w:rPr>
      </w:pPr>
      <w:r>
        <w:rPr>
          <w:rFonts w:hint="eastAsia"/>
          <w:color w:val="000000"/>
          <w:highlight w:val="none"/>
        </w:rPr>
        <w:t xml:space="preserve">6、采购文件构成</w:t>
      </w:r>
      <w:r/>
    </w:p>
    <w:p>
      <w:pPr>
        <w:ind w:firstLine="420"/>
        <w:spacing w:line="360" w:lineRule="auto"/>
        <w:rPr>
          <w:rFonts w:hint="eastAsia"/>
          <w:color w:val="000000"/>
          <w:highlight w:val="none"/>
        </w:rPr>
      </w:pPr>
      <w:r>
        <w:rPr>
          <w:rFonts w:hint="eastAsia"/>
          <w:color w:val="000000"/>
          <w:highlight w:val="none"/>
        </w:rPr>
        <w:t xml:space="preserve">6.1 采购文件有以下部分组成：</w:t>
      </w:r>
      <w:r/>
    </w:p>
    <w:p>
      <w:pPr>
        <w:ind w:firstLine="420"/>
        <w:spacing w:line="360" w:lineRule="auto"/>
        <w:rPr>
          <w:rFonts w:hint="eastAsia"/>
          <w:color w:val="000000"/>
          <w:highlight w:val="none"/>
        </w:rPr>
      </w:pPr>
      <w:r>
        <w:rPr>
          <w:rFonts w:hint="eastAsia"/>
          <w:color w:val="000000"/>
          <w:highlight w:val="none"/>
        </w:rPr>
        <w:t xml:space="preserve">（1）采购公告</w:t>
      </w:r>
      <w:r/>
    </w:p>
    <w:p>
      <w:pPr>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p>
    <w:p>
      <w:pPr>
        <w:ind w:firstLine="420"/>
        <w:spacing w:line="360" w:lineRule="auto"/>
        <w:rPr>
          <w:rFonts w:hint="eastAsia"/>
          <w:color w:val="000000"/>
          <w:highlight w:val="none"/>
        </w:rPr>
      </w:pPr>
      <w:r>
        <w:rPr>
          <w:rFonts w:hint="eastAsia"/>
          <w:color w:val="000000"/>
          <w:highlight w:val="none"/>
        </w:rPr>
        <w:t xml:space="preserve">（3）合同条款及格式</w:t>
      </w:r>
      <w:r/>
    </w:p>
    <w:p>
      <w:pPr>
        <w:ind w:firstLine="420"/>
        <w:spacing w:line="360" w:lineRule="auto"/>
        <w:rPr>
          <w:rFonts w:hint="eastAsia"/>
          <w:color w:val="000000"/>
          <w:highlight w:val="none"/>
        </w:rPr>
      </w:pPr>
      <w:r>
        <w:rPr>
          <w:rFonts w:hint="eastAsia"/>
          <w:color w:val="000000"/>
          <w:highlight w:val="none"/>
        </w:rPr>
        <w:t xml:space="preserve">（4）项目需求</w:t>
      </w:r>
      <w:r/>
    </w:p>
    <w:p>
      <w:pPr>
        <w:ind w:firstLine="420"/>
        <w:spacing w:line="360" w:lineRule="auto"/>
        <w:rPr>
          <w:rFonts w:hint="eastAsia"/>
          <w:color w:val="000000"/>
          <w:highlight w:val="none"/>
        </w:rPr>
      </w:pPr>
      <w:r>
        <w:rPr>
          <w:rFonts w:hint="eastAsia"/>
          <w:color w:val="000000"/>
          <w:highlight w:val="none"/>
        </w:rPr>
        <w:t xml:space="preserve">（5）评审方法与评审标准</w:t>
      </w:r>
      <w:r/>
    </w:p>
    <w:p>
      <w:pPr>
        <w:ind w:firstLine="420"/>
        <w:spacing w:line="360" w:lineRule="auto"/>
        <w:rPr>
          <w:color w:val="000000"/>
          <w:highlight w:val="none"/>
        </w:rPr>
      </w:pPr>
      <w:r>
        <w:rPr>
          <w:rFonts w:hint="eastAsia"/>
          <w:color w:val="000000"/>
          <w:highlight w:val="none"/>
        </w:rPr>
        <w:t xml:space="preserve">（6）竞争性磋商响应文件格式</w:t>
      </w:r>
      <w:r/>
    </w:p>
    <w:p>
      <w:pPr>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p>
    <w:p>
      <w:pPr>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p>
    <w:p>
      <w:pPr>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p>
    <w:p>
      <w:pPr>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p>
    <w:p>
      <w:pPr>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000000"/>
          <w:highlight w:val="none"/>
        </w:rPr>
      </w:pPr>
      <w:r>
        <w:rPr>
          <w:rFonts w:hint="eastAsia"/>
          <w:color w:val="000000"/>
          <w:highlight w:val="none"/>
        </w:rPr>
        <w:t xml:space="preserve">8.2采购文件的修改将在“扬州市广陵区政府采购网”“扬州市政府采购网”、“江苏省政府采购网”、“中国政府采购网”公布，补充文件将作为采购文件的组成部分，并对供应商具有约束力。</w:t>
      </w:r>
      <w:r/>
    </w:p>
    <w:p>
      <w:pPr>
        <w:ind w:firstLine="420"/>
        <w:spacing w:line="360" w:lineRule="auto"/>
        <w:rPr>
          <w:rFonts w:hint="eastAsia"/>
          <w:color w:val="000000"/>
          <w:highlight w:val="none"/>
        </w:rPr>
      </w:pPr>
      <w:r>
        <w:rPr>
          <w:rFonts w:hint="eastAsia"/>
          <w:color w:val="000000"/>
          <w:highlight w:val="none"/>
        </w:rPr>
        <w:t xml:space="preserve">9、采购文件的语言、度量衡单位、货币</w:t>
      </w:r>
      <w:r/>
    </w:p>
    <w:p>
      <w:pPr>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p>
    <w:p>
      <w:pPr>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rPr>
          <w:color w:val="000000"/>
          <w:highlight w:val="none"/>
        </w:rPr>
      </w:pPr>
      <w:r>
        <w:rPr>
          <w:rFonts w:hint="eastAsia"/>
          <w:color w:val="000000"/>
          <w:highlight w:val="none"/>
        </w:rPr>
        <w:t xml:space="preserve">10、响应文件构成</w:t>
      </w:r>
      <w:r/>
    </w:p>
    <w:p>
      <w:pPr>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p>
    <w:p>
      <w:pPr>
        <w:ind w:firstLine="420"/>
        <w:spacing w:line="360" w:lineRule="auto"/>
        <w:rPr>
          <w:color w:val="000000"/>
          <w:highlight w:val="none"/>
        </w:rPr>
      </w:pPr>
      <w:r>
        <w:rPr>
          <w:rFonts w:hint="eastAsia"/>
          <w:color w:val="000000"/>
          <w:highlight w:val="none"/>
        </w:rPr>
        <w:t xml:space="preserve">（1）资格审查响应对照表</w:t>
      </w:r>
      <w:r/>
    </w:p>
    <w:p>
      <w:pPr>
        <w:ind w:firstLine="420"/>
        <w:spacing w:line="360" w:lineRule="auto"/>
        <w:rPr>
          <w:rFonts w:hint="eastAsia"/>
          <w:color w:val="000000"/>
          <w:highlight w:val="none"/>
        </w:rPr>
      </w:pPr>
      <w:r>
        <w:rPr>
          <w:rFonts w:hint="eastAsia"/>
          <w:color w:val="000000"/>
          <w:highlight w:val="none"/>
        </w:rPr>
        <w:t xml:space="preserve">（2）符合性审查响应对照表</w:t>
      </w:r>
      <w:r/>
    </w:p>
    <w:p>
      <w:pPr>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p>
    <w:p>
      <w:pPr>
        <w:ind w:firstLine="420"/>
        <w:spacing w:line="360" w:lineRule="auto"/>
        <w:rPr>
          <w:rFonts w:hint="eastAsia"/>
          <w:color w:val="000000"/>
          <w:highlight w:val="none"/>
        </w:rPr>
      </w:pPr>
      <w:r>
        <w:rPr>
          <w:rFonts w:hint="eastAsia"/>
          <w:color w:val="000000"/>
          <w:highlight w:val="none"/>
        </w:rPr>
        <w:t xml:space="preserve">（4）磋商响应报价表 </w:t>
      </w:r>
      <w:r/>
    </w:p>
    <w:p>
      <w:pPr>
        <w:ind w:firstLine="420"/>
        <w:spacing w:line="360" w:lineRule="auto"/>
        <w:rPr>
          <w:rFonts w:hint="eastAsia"/>
          <w:color w:val="000000"/>
          <w:highlight w:val="none"/>
        </w:rPr>
      </w:pPr>
      <w:r>
        <w:rPr>
          <w:rFonts w:hint="eastAsia"/>
          <w:color w:val="000000"/>
          <w:highlight w:val="none"/>
        </w:rPr>
        <w:t xml:space="preserve">（5）技术参数响应及偏离表 </w:t>
      </w:r>
      <w:r/>
    </w:p>
    <w:p>
      <w:pPr>
        <w:ind w:firstLine="420"/>
        <w:spacing w:line="360" w:lineRule="auto"/>
        <w:rPr>
          <w:rFonts w:hint="eastAsia"/>
          <w:color w:val="000000"/>
          <w:highlight w:val="none"/>
        </w:rPr>
      </w:pPr>
      <w:r>
        <w:rPr>
          <w:rFonts w:hint="eastAsia"/>
          <w:color w:val="000000"/>
          <w:highlight w:val="none"/>
        </w:rPr>
        <w:t xml:space="preserve">（6）商务条款响应及偏离表 </w:t>
      </w:r>
      <w:r/>
    </w:p>
    <w:p>
      <w:pPr>
        <w:ind w:firstLine="420"/>
        <w:spacing w:line="360" w:lineRule="auto"/>
        <w:rPr>
          <w:rFonts w:hint="eastAsia"/>
          <w:color w:val="000000"/>
          <w:highlight w:val="none"/>
        </w:rPr>
      </w:pPr>
      <w:r>
        <w:rPr>
          <w:rFonts w:hint="eastAsia"/>
          <w:color w:val="000000"/>
          <w:highlight w:val="none"/>
        </w:rPr>
        <w:t xml:space="preserve">（7）其他 （供应商认为有必要提供的声明和文件，如有自拟并自行添加）</w:t>
      </w:r>
      <w:r/>
    </w:p>
    <w:p>
      <w:pPr>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b/>
          <w:bCs/>
          <w:color w:val="000000"/>
          <w:highlight w:val="none"/>
        </w:rPr>
      </w:pPr>
      <w:r>
        <w:rPr>
          <w:rFonts w:hint="eastAsia"/>
          <w:color w:val="000000"/>
          <w:highlight w:val="none"/>
        </w:rPr>
        <w:t xml:space="preserve">11、证明供应商资格及符合采购文件规定的文件</w:t>
      </w:r>
      <w:r/>
    </w:p>
    <w:p>
      <w:pPr>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p>
    <w:p>
      <w:pPr>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p>
    <w:p>
      <w:pPr>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p>
    <w:p>
      <w:pPr>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p>
    <w:p>
      <w:pPr>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p>
    <w:p>
      <w:pPr>
        <w:ind w:firstLine="420"/>
        <w:spacing w:line="360" w:lineRule="auto"/>
        <w:rPr>
          <w:color w:val="000000"/>
          <w:highlight w:val="none"/>
        </w:rPr>
      </w:pPr>
      <w:r>
        <w:rPr>
          <w:rFonts w:hint="eastAsia"/>
          <w:color w:val="000000"/>
          <w:highlight w:val="none"/>
        </w:rPr>
        <w:t xml:space="preserve">12、磋商响应报价表</w:t>
      </w:r>
      <w:r/>
    </w:p>
    <w:p>
      <w:pPr>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color w:val="000000"/>
          <w:highlight w:val="none"/>
        </w:rPr>
      </w:pPr>
      <w:r>
        <w:rPr>
          <w:rFonts w:hint="eastAsia"/>
          <w:color w:val="000000"/>
          <w:highlight w:val="none"/>
        </w:rPr>
        <w:t xml:space="preserve">12.2 标的物</w:t>
      </w:r>
      <w:r/>
    </w:p>
    <w:p>
      <w:pPr>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p>
    <w:p>
      <w:pPr>
        <w:ind w:firstLine="420"/>
        <w:spacing w:line="360" w:lineRule="auto"/>
        <w:rPr>
          <w:rFonts w:hint="eastAsia"/>
          <w:color w:val="000000"/>
          <w:highlight w:val="none"/>
        </w:rPr>
      </w:pPr>
      <w:r>
        <w:rPr>
          <w:rFonts w:hint="eastAsia"/>
          <w:color w:val="000000"/>
          <w:highlight w:val="none"/>
        </w:rPr>
        <w:t xml:space="preserve">12.3其它费用处理</w:t>
      </w:r>
      <w:r/>
    </w:p>
    <w:p>
      <w:pPr>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p>
    <w:p>
      <w:pPr>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p>
    <w:p>
      <w:pPr>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p>
    <w:p>
      <w:pPr>
        <w:ind w:firstLine="420"/>
        <w:spacing w:line="360" w:lineRule="auto"/>
        <w:rPr>
          <w:rFonts w:hint="eastAsia"/>
          <w:color w:val="000000"/>
          <w:highlight w:val="none"/>
        </w:rPr>
      </w:pPr>
      <w:r>
        <w:rPr>
          <w:rFonts w:hint="eastAsia"/>
          <w:color w:val="000000"/>
          <w:highlight w:val="none"/>
        </w:rPr>
        <w:t xml:space="preserve">13.2 提供参加本项目类似案例简介；</w:t>
      </w:r>
      <w:r/>
    </w:p>
    <w:p>
      <w:pPr>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p>
    <w:p>
      <w:pPr>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p>
    <w:p>
      <w:pPr>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p>
    <w:p>
      <w:pPr>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p>
    <w:p>
      <w:pPr>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b/>
          <w:bCs/>
          <w:color w:val="000000"/>
          <w:highlight w:val="none"/>
        </w:rPr>
      </w:pPr>
      <w:r>
        <w:rPr>
          <w:rFonts w:hint="eastAsia"/>
          <w:color w:val="000000"/>
          <w:highlight w:val="none"/>
        </w:rPr>
        <w:t xml:space="preserve">15、磋商响应函</w:t>
      </w:r>
      <w:r/>
    </w:p>
    <w:p>
      <w:pPr>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p>
    <w:p>
      <w:pPr>
        <w:ind w:firstLine="420"/>
        <w:spacing w:line="360" w:lineRule="auto"/>
        <w:rPr>
          <w:rFonts w:hint="eastAsia"/>
          <w:b/>
          <w:bCs/>
          <w:color w:val="000000"/>
          <w:highlight w:val="none"/>
        </w:rPr>
      </w:pPr>
      <w:r>
        <w:rPr>
          <w:rFonts w:hint="eastAsia"/>
          <w:color w:val="000000"/>
          <w:highlight w:val="none"/>
        </w:rPr>
        <w:t xml:space="preserve">16、磋商响应有效期</w:t>
      </w:r>
      <w:r/>
    </w:p>
    <w:p>
      <w:pPr>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p>
    <w:p>
      <w:pPr>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color w:val="000000"/>
          <w:highlight w:val="none"/>
        </w:rPr>
      </w:pPr>
      <w:r/>
      <w:bookmarkStart w:id="25" w:name="_Toc20823297"/>
      <w:r/>
      <w:bookmarkStart w:id="26" w:name="_Toc16938541"/>
      <w:r>
        <w:rPr>
          <w:rFonts w:hint="eastAsia"/>
          <w:color w:val="000000"/>
          <w:highlight w:val="none"/>
        </w:rPr>
        <w:t xml:space="preserve">17、响应文件</w:t>
      </w:r>
      <w:bookmarkEnd w:id="25"/>
      <w:r/>
      <w:bookmarkEnd w:id="26"/>
      <w:r>
        <w:rPr>
          <w:rFonts w:hint="eastAsia"/>
          <w:color w:val="000000"/>
          <w:highlight w:val="none"/>
        </w:rPr>
        <w:t xml:space="preserve">的递交</w:t>
      </w:r>
      <w:r/>
    </w:p>
    <w:p>
      <w:pPr>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27" w:name="_Toc16938542"/>
      <w:r/>
      <w:bookmarkStart w:id="28" w:name="_Toc20823298"/>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p>
    <w:p>
      <w:pPr>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27"/>
      <w:r/>
      <w:bookmarkEnd w:id="28"/>
      <w:r/>
      <w:r/>
    </w:p>
    <w:p>
      <w:pPr>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p>
    <w:p>
      <w:pPr>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color w:val="000000"/>
          <w:highlight w:val="none"/>
        </w:rPr>
      </w:pPr>
      <w:r/>
      <w:bookmarkStart w:id="29" w:name="_Toc16938543"/>
      <w:r/>
      <w:bookmarkStart w:id="30" w:name="_Toc20823299"/>
      <w:r>
        <w:rPr>
          <w:rFonts w:hint="eastAsia"/>
          <w:color w:val="000000"/>
          <w:highlight w:val="none"/>
        </w:rPr>
        <w:t xml:space="preserve">19、响应文件</w:t>
      </w:r>
      <w:bookmarkEnd w:id="29"/>
      <w:r/>
      <w:bookmarkEnd w:id="30"/>
      <w:r>
        <w:rPr>
          <w:rFonts w:hint="eastAsia"/>
          <w:color w:val="000000"/>
          <w:highlight w:val="none"/>
        </w:rPr>
        <w:t xml:space="preserve">的拒收</w:t>
      </w:r>
      <w:r/>
    </w:p>
    <w:p>
      <w:pPr>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p>
    <w:p>
      <w:pPr>
        <w:ind w:firstLine="420"/>
        <w:spacing w:line="360" w:lineRule="auto"/>
        <w:rPr>
          <w:rFonts w:hint="eastAsia"/>
          <w:color w:val="000000"/>
          <w:highlight w:val="none"/>
        </w:rPr>
      </w:pPr>
      <w:r/>
      <w:bookmarkStart w:id="31" w:name="_Toc16938544"/>
      <w:r/>
      <w:bookmarkStart w:id="32" w:name="_Toc20823300"/>
      <w:r>
        <w:rPr>
          <w:rFonts w:hint="eastAsia"/>
          <w:color w:val="000000"/>
          <w:highlight w:val="none"/>
        </w:rPr>
        <w:t xml:space="preserve">20、响应文件的撤回和修改</w:t>
      </w:r>
      <w:bookmarkEnd w:id="31"/>
      <w:r/>
      <w:bookmarkEnd w:id="32"/>
      <w:r/>
      <w:r/>
    </w:p>
    <w:p>
      <w:pPr>
        <w:ind w:firstLine="420"/>
        <w:spacing w:line="360" w:lineRule="auto"/>
        <w:rPr>
          <w:rFonts w:hint="eastAsia"/>
          <w:color w:val="000000"/>
          <w:highlight w:val="none"/>
        </w:rPr>
      </w:pPr>
      <w:r>
        <w:rPr>
          <w:rFonts w:hint="eastAsia"/>
          <w:color w:val="000000"/>
          <w:highlight w:val="none"/>
        </w:rPr>
        <w:t xml:space="preserve">20.1 响应文件的撤回</w:t>
      </w:r>
      <w:r/>
    </w:p>
    <w:p>
      <w:pPr>
        <w:ind w:firstLine="420"/>
        <w:spacing w:line="360" w:lineRule="auto"/>
        <w:rPr>
          <w:rFonts w:hint="eastAsia"/>
          <w:color w:val="000000"/>
          <w:highlight w:val="none"/>
        </w:rPr>
      </w:pPr>
      <w:r>
        <w:rPr>
          <w:rFonts w:hint="eastAsia"/>
          <w:color w:val="000000"/>
          <w:highlight w:val="none"/>
        </w:rPr>
        <w:t xml:space="preserve">20.1.1 电子响应文件的撤回</w:t>
      </w:r>
      <w:r/>
    </w:p>
    <w:p>
      <w:pPr>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p>
    <w:p>
      <w:pPr>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p>
    <w:p>
      <w:pPr>
        <w:ind w:firstLine="420"/>
        <w:spacing w:line="360" w:lineRule="auto"/>
        <w:rPr>
          <w:rFonts w:hint="eastAsia"/>
          <w:color w:val="000000"/>
          <w:highlight w:val="none"/>
        </w:rPr>
      </w:pPr>
      <w:r>
        <w:rPr>
          <w:rFonts w:hint="eastAsia"/>
          <w:color w:val="000000"/>
          <w:highlight w:val="none"/>
        </w:rPr>
        <w:t xml:space="preserve">20.2 响应文件的修改</w:t>
      </w:r>
      <w:r/>
    </w:p>
    <w:p>
      <w:pPr>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p>
    <w:p>
      <w:pPr>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p>
    <w:p>
      <w:pPr>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p>
    <w:p>
      <w:pPr>
        <w:ind w:firstLine="420"/>
        <w:spacing w:line="360" w:lineRule="auto"/>
        <w:rPr>
          <w:rFonts w:hint="eastAsia"/>
          <w:b/>
          <w:bCs/>
          <w:color w:val="000000"/>
          <w:highlight w:val="none"/>
        </w:rPr>
      </w:pPr>
      <w:r>
        <w:rPr>
          <w:rFonts w:hint="eastAsia"/>
          <w:color w:val="000000"/>
          <w:highlight w:val="none"/>
        </w:rPr>
        <w:t xml:space="preserve">21、磋商</w:t>
      </w:r>
      <w:r/>
    </w:p>
    <w:p>
      <w:pPr>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p>
    <w:p>
      <w:pPr>
        <w:ind w:firstLine="420"/>
        <w:spacing w:line="360" w:lineRule="auto"/>
        <w:rPr>
          <w:b/>
          <w:bCs/>
          <w:color w:val="000000"/>
          <w:highlight w:val="none"/>
        </w:rPr>
      </w:pPr>
      <w:r>
        <w:rPr>
          <w:rFonts w:hint="eastAsia"/>
          <w:color w:val="000000"/>
          <w:highlight w:val="none"/>
        </w:rPr>
        <w:t xml:space="preserve">22、磋商小组</w:t>
      </w:r>
      <w:r/>
    </w:p>
    <w:p>
      <w:pPr>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p>
    <w:p>
      <w:pPr>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p>
    <w:p>
      <w:pPr>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p>
    <w:p>
      <w:pPr>
        <w:ind w:firstLine="420"/>
        <w:spacing w:line="360" w:lineRule="auto"/>
        <w:rPr>
          <w:rFonts w:hint="eastAsia"/>
          <w:b/>
          <w:bCs/>
          <w:color w:val="000000"/>
          <w:highlight w:val="none"/>
        </w:rPr>
      </w:pPr>
      <w:r>
        <w:rPr>
          <w:rFonts w:hint="eastAsia"/>
          <w:color w:val="000000"/>
          <w:highlight w:val="none"/>
        </w:rPr>
        <w:t xml:space="preserve">23、评审过程的保密与公正</w:t>
      </w:r>
      <w:r/>
    </w:p>
    <w:p>
      <w:pPr>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p>
    <w:p>
      <w:pPr>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p>
    <w:p>
      <w:pPr>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p>
    <w:p>
      <w:pPr>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p>
    <w:p>
      <w:pPr>
        <w:ind w:firstLine="420"/>
        <w:spacing w:line="360" w:lineRule="auto"/>
        <w:rPr>
          <w:rFonts w:hint="eastAsia"/>
          <w:b/>
          <w:bCs/>
          <w:color w:val="000000"/>
          <w:highlight w:val="none"/>
        </w:rPr>
      </w:pPr>
      <w:r>
        <w:rPr>
          <w:rFonts w:hint="eastAsia"/>
          <w:color w:val="000000"/>
          <w:highlight w:val="none"/>
        </w:rPr>
        <w:t xml:space="preserve">24、磋商的澄清</w:t>
      </w:r>
      <w:r/>
    </w:p>
    <w:p>
      <w:pPr>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p>
    <w:p>
      <w:pPr>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p>
    <w:p>
      <w:pPr>
        <w:ind w:firstLine="420"/>
        <w:spacing w:line="360" w:lineRule="auto"/>
        <w:rPr>
          <w:rFonts w:hint="eastAsia"/>
          <w:b/>
          <w:bCs/>
          <w:color w:val="000000"/>
          <w:highlight w:val="none"/>
        </w:rPr>
      </w:pPr>
      <w:r>
        <w:rPr>
          <w:rFonts w:hint="eastAsia"/>
          <w:color w:val="000000"/>
          <w:highlight w:val="none"/>
        </w:rPr>
        <w:t xml:space="preserve">25、对响应文件的初审</w:t>
      </w:r>
      <w:r/>
    </w:p>
    <w:p>
      <w:pPr>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p>
    <w:p>
      <w:pPr>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p>
    <w:p>
      <w:pPr>
        <w:ind w:firstLine="420"/>
        <w:spacing w:line="360" w:lineRule="auto"/>
        <w:rPr>
          <w:rFonts w:hint="eastAsia"/>
          <w:color w:val="000000"/>
          <w:highlight w:val="none"/>
        </w:rPr>
      </w:pPr>
      <w:r>
        <w:rPr>
          <w:rFonts w:hint="eastAsia"/>
          <w:color w:val="000000"/>
          <w:highlight w:val="none"/>
        </w:rPr>
        <w:t xml:space="preserve">26、磋商程序及评审方法和标准</w:t>
      </w:r>
      <w:r/>
    </w:p>
    <w:p>
      <w:pPr>
        <w:ind w:firstLine="422"/>
        <w:spacing w:line="360" w:lineRule="auto"/>
        <w:rPr>
          <w:rFonts w:hint="eastAsia"/>
          <w:b/>
          <w:bCs/>
          <w:color w:val="000000"/>
          <w:highlight w:val="none"/>
        </w:rPr>
      </w:pPr>
      <w:r>
        <w:rPr>
          <w:rFonts w:hint="eastAsia"/>
          <w:b/>
          <w:bCs/>
          <w:color w:val="000000"/>
          <w:highlight w:val="none"/>
        </w:rPr>
        <w:t xml:space="preserve">26.1磋商程序</w:t>
      </w:r>
      <w:r/>
    </w:p>
    <w:p>
      <w:pPr>
        <w:ind w:firstLine="422"/>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b/>
          <w:bCs/>
          <w:color w:val="000000"/>
          <w:highlight w:val="none"/>
        </w:rPr>
      </w:pPr>
      <w:r>
        <w:rPr>
          <w:rFonts w:hint="eastAsia"/>
          <w:b/>
          <w:bCs/>
          <w:color w:val="000000"/>
          <w:highlight w:val="none"/>
        </w:rPr>
        <w:t xml:space="preserve">26.2 评审方法和标准</w:t>
      </w:r>
      <w:r/>
    </w:p>
    <w:p>
      <w:pPr>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b/>
          <w:bCs/>
          <w:color w:val="000000"/>
          <w:highlight w:val="none"/>
        </w:rPr>
      </w:pPr>
      <w:r>
        <w:rPr>
          <w:rFonts w:hint="eastAsia"/>
          <w:b/>
          <w:bCs/>
          <w:color w:val="000000"/>
          <w:highlight w:val="none"/>
        </w:rPr>
        <w:t xml:space="preserve">26.2.2评审标准</w:t>
      </w:r>
      <w:r/>
    </w:p>
    <w:p>
      <w:pPr>
        <w:ind w:firstLine="422"/>
        <w:spacing w:line="360" w:lineRule="auto"/>
        <w:rPr>
          <w:rFonts w:hint="eastAsia"/>
          <w:b/>
          <w:bCs/>
          <w:color w:val="000000"/>
          <w:highlight w:val="none"/>
        </w:rPr>
      </w:pPr>
      <w:r>
        <w:rPr>
          <w:rFonts w:hint="eastAsia"/>
          <w:b/>
          <w:bCs/>
          <w:color w:val="000000"/>
          <w:highlight w:val="none"/>
        </w:rPr>
        <w:t xml:space="preserve">见本采购文件第五章规定。</w:t>
      </w:r>
      <w:r/>
    </w:p>
    <w:p>
      <w:pPr>
        <w:ind w:firstLine="420"/>
        <w:spacing w:line="360" w:lineRule="auto"/>
        <w:rPr>
          <w:b/>
          <w:bCs/>
          <w:color w:val="000000"/>
          <w:highlight w:val="none"/>
        </w:rPr>
      </w:pPr>
      <w:r>
        <w:rPr>
          <w:rFonts w:hint="eastAsia"/>
          <w:color w:val="000000"/>
          <w:highlight w:val="none"/>
        </w:rPr>
        <w:t xml:space="preserve">27、无效响应及采购活动终止的情况</w:t>
      </w:r>
      <w:r/>
    </w:p>
    <w:p>
      <w:pPr>
        <w:ind w:firstLine="420"/>
        <w:spacing w:line="360" w:lineRule="auto"/>
        <w:rPr>
          <w:rFonts w:hint="eastAsia"/>
          <w:bCs/>
          <w:color w:val="000000"/>
          <w:highlight w:val="none"/>
        </w:rPr>
      </w:pPr>
      <w:r>
        <w:rPr>
          <w:rFonts w:hint="eastAsia"/>
          <w:bCs/>
          <w:color w:val="000000"/>
          <w:highlight w:val="none"/>
        </w:rPr>
        <w:t xml:space="preserve">27.1无效响应条款</w:t>
      </w:r>
      <w:r/>
    </w:p>
    <w:p>
      <w:pPr>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p>
    <w:p>
      <w:pPr>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p>
    <w:p>
      <w:pPr>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p>
    <w:p>
      <w:pPr>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p>
    <w:p>
      <w:pPr>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p>
    <w:p>
      <w:pPr>
        <w:ind w:firstLine="420"/>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color w:val="000000"/>
          <w:highlight w:val="none"/>
          <w:lang w:eastAsia="zh-CN"/>
        </w:rPr>
        <w:t xml:space="preserve">信用</w:t>
      </w:r>
      <w:r>
        <w:rPr>
          <w:rFonts w:hint="eastAsia"/>
          <w:color w:val="000000"/>
          <w:highlight w:val="none"/>
        </w:rPr>
        <w:t xml:space="preserve">记录。</w:t>
      </w:r>
      <w:r/>
    </w:p>
    <w:p>
      <w:pPr>
        <w:ind w:firstLine="420"/>
        <w:spacing w:line="360" w:lineRule="auto"/>
        <w:rPr>
          <w:rFonts w:hint="eastAsia"/>
          <w:bCs/>
          <w:color w:val="000000"/>
          <w:highlight w:val="none"/>
        </w:rPr>
      </w:pPr>
      <w:r>
        <w:rPr>
          <w:rFonts w:hint="eastAsia"/>
          <w:bCs/>
          <w:color w:val="000000"/>
          <w:highlight w:val="none"/>
        </w:rPr>
        <w:t xml:space="preserve">27.1.7 响应文件未按照采购文件要求加盖电子签章。</w:t>
      </w:r>
      <w:r/>
    </w:p>
    <w:p>
      <w:pPr>
        <w:ind w:firstLine="420"/>
        <w:spacing w:line="360" w:lineRule="auto"/>
        <w:rPr>
          <w:rFonts w:hint="eastAsia"/>
          <w:bCs/>
          <w:color w:val="000000"/>
          <w:highlight w:val="none"/>
        </w:rPr>
      </w:pPr>
      <w:r>
        <w:rPr>
          <w:rFonts w:hint="eastAsia"/>
          <w:bCs/>
          <w:color w:val="000000"/>
          <w:highlight w:val="none"/>
        </w:rPr>
        <w:t xml:space="preserve">27.1.8 其他法律、法规及本采购文件规定的属无效响应的情形。</w:t>
      </w:r>
      <w:r/>
    </w:p>
    <w:p>
      <w:pPr>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p>
    <w:p>
      <w:pPr>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p>
    <w:p>
      <w:pPr>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p>
    <w:p>
      <w:pPr>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p>
    <w:p>
      <w:pPr>
        <w:ind w:firstLine="420"/>
        <w:spacing w:line="360" w:lineRule="auto"/>
        <w:rPr>
          <w:rFonts w:hint="eastAsia"/>
          <w:b/>
          <w:bCs/>
          <w:color w:val="000000"/>
          <w:highlight w:val="none"/>
        </w:rPr>
      </w:pPr>
      <w:r>
        <w:rPr>
          <w:rFonts w:hint="eastAsia"/>
          <w:color w:val="000000"/>
          <w:highlight w:val="none"/>
        </w:rPr>
        <w:t xml:space="preserve">28、确定成交单位</w:t>
      </w:r>
      <w:r/>
    </w:p>
    <w:p>
      <w:pPr>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p>
    <w:p>
      <w:pPr>
        <w:ind w:firstLine="420"/>
        <w:spacing w:line="360" w:lineRule="auto"/>
        <w:rPr>
          <w:rFonts w:hint="eastAsia"/>
          <w:color w:val="000000"/>
          <w:highlight w:val="none"/>
        </w:rPr>
      </w:pPr>
      <w:r>
        <w:rPr>
          <w:rFonts w:hint="eastAsia"/>
          <w:color w:val="000000"/>
          <w:highlight w:val="none"/>
        </w:rPr>
        <w:t xml:space="preserve">28.3 代理机构将在“扬州市政府采购网”、”江苏省政府采购网”发布成交公告，公告期限为1个工作日。</w:t>
      </w:r>
      <w:r/>
    </w:p>
    <w:p>
      <w:pPr>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p>
    <w:p>
      <w:pPr>
        <w:ind w:firstLine="420"/>
        <w:spacing w:line="360" w:lineRule="auto"/>
        <w:rPr>
          <w:rFonts w:hint="eastAsia"/>
          <w:color w:val="000000"/>
          <w:highlight w:val="none"/>
        </w:rPr>
      </w:pPr>
      <w:r>
        <w:rPr>
          <w:rFonts w:hint="eastAsia"/>
          <w:color w:val="000000"/>
          <w:highlight w:val="none"/>
        </w:rPr>
        <w:t xml:space="preserve">28.4.1 提供虚假材料谋取成交的；</w:t>
      </w:r>
      <w:r/>
    </w:p>
    <w:p>
      <w:pPr>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p>
    <w:p>
      <w:pPr>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p>
    <w:p>
      <w:pPr>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p>
    <w:p>
      <w:pPr>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p>
    <w:p>
      <w:pPr>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p>
    <w:p>
      <w:pPr>
        <w:ind w:firstLine="420"/>
        <w:spacing w:line="360" w:lineRule="auto"/>
        <w:rPr>
          <w:rFonts w:hint="eastAsia"/>
          <w:color w:val="000000"/>
          <w:highlight w:val="none"/>
        </w:rPr>
      </w:pPr>
      <w:r>
        <w:rPr>
          <w:rFonts w:hint="eastAsia"/>
          <w:color w:val="000000"/>
          <w:highlight w:val="none"/>
        </w:rPr>
        <w:t xml:space="preserve">28.4.7 不符合法律、法规的规定的。</w:t>
      </w:r>
      <w:r/>
    </w:p>
    <w:p>
      <w:pPr>
        <w:ind w:firstLine="420"/>
        <w:spacing w:line="360" w:lineRule="auto"/>
        <w:rPr>
          <w:rFonts w:hint="eastAsia"/>
          <w:color w:val="000000"/>
          <w:highlight w:val="none"/>
        </w:rPr>
      </w:pPr>
      <w:r>
        <w:rPr>
          <w:rFonts w:hint="eastAsia"/>
          <w:color w:val="000000"/>
          <w:highlight w:val="none"/>
        </w:rPr>
        <w:t xml:space="preserve">29、质疑处理</w:t>
      </w:r>
      <w:r/>
    </w:p>
    <w:p>
      <w:pPr>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p>
    <w:p>
      <w:pPr>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p>
    <w:p>
      <w:pPr>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p>
    <w:p>
      <w:pPr>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p>
    <w:p>
      <w:pPr>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p>
    <w:p>
      <w:pPr>
        <w:ind w:firstLine="420"/>
        <w:spacing w:line="360" w:lineRule="auto"/>
        <w:rPr>
          <w:rFonts w:hint="eastAsia"/>
          <w:color w:val="000000"/>
          <w:highlight w:val="none"/>
        </w:rPr>
      </w:pPr>
      <w:r>
        <w:rPr>
          <w:rFonts w:hint="eastAsia"/>
          <w:color w:val="000000"/>
          <w:highlight w:val="none"/>
        </w:rPr>
        <w:t xml:space="preserve">29.8 以下情形的质疑不予受理</w:t>
      </w:r>
      <w:r/>
    </w:p>
    <w:p>
      <w:pPr>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p>
    <w:p>
      <w:pPr>
        <w:ind w:firstLine="420"/>
        <w:spacing w:line="360" w:lineRule="auto"/>
        <w:rPr>
          <w:rFonts w:hint="eastAsia"/>
          <w:color w:val="000000"/>
          <w:highlight w:val="none"/>
        </w:rPr>
      </w:pPr>
      <w:r>
        <w:rPr>
          <w:rFonts w:hint="eastAsia"/>
          <w:color w:val="000000"/>
          <w:highlight w:val="none"/>
        </w:rPr>
        <w:t xml:space="preserve">29.8.2 超出政府采购法定期限的质疑。</w:t>
      </w:r>
      <w:r/>
    </w:p>
    <w:p>
      <w:pPr>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p>
    <w:p>
      <w:pPr>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p>
    <w:p>
      <w:pPr>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p>
    <w:p>
      <w:pPr>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b/>
          <w:bCs/>
          <w:color w:val="000000"/>
          <w:highlight w:val="none"/>
        </w:rPr>
      </w:pPr>
      <w:r>
        <w:rPr>
          <w:rFonts w:hint="eastAsia"/>
          <w:color w:val="000000"/>
          <w:highlight w:val="none"/>
        </w:rPr>
        <w:t xml:space="preserve">30、成交通知书</w:t>
      </w:r>
      <w:r/>
    </w:p>
    <w:p>
      <w:pPr>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p>
    <w:p>
      <w:pPr>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p>
    <w:p>
      <w:pPr>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p>
    <w:p>
      <w:pPr>
        <w:ind w:firstLine="420"/>
        <w:spacing w:line="360" w:lineRule="auto"/>
        <w:rPr>
          <w:rFonts w:hint="eastAsia"/>
          <w:color w:val="000000"/>
          <w:highlight w:val="none"/>
        </w:rPr>
      </w:pPr>
      <w:r>
        <w:rPr>
          <w:rFonts w:hint="eastAsia"/>
          <w:color w:val="000000"/>
          <w:highlight w:val="none"/>
        </w:rPr>
        <w:t xml:space="preserve">31.l成交供应商应在成交通知书发出之日起三十日内，按照采购文件确定的事项与采购人签订政府采购合同。</w:t>
      </w:r>
      <w:r/>
    </w:p>
    <w:p>
      <w:pPr>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p>
    <w:p>
      <w:pPr>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highlight w:val="none"/>
        </w:rPr>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pPr>
      <w:r>
        <w:rPr>
          <w:color w:val="000000"/>
          <w:highlight w:val="none"/>
        </w:rPr>
      </w:r>
      <w:r/>
    </w:p>
    <w:p>
      <w:pPr>
        <w:pStyle w:val="908"/>
        <w:jc w:val="center"/>
        <w:spacing w:line="360" w:lineRule="auto"/>
        <w:rPr>
          <w:rFonts w:hint="eastAsia" w:ascii="宋体" w:hAnsi="宋体"/>
          <w:color w:val="000000"/>
          <w:highlight w:val="none"/>
        </w:rPr>
      </w:pPr>
      <w:r/>
      <w:bookmarkStart w:id="33" w:name="_Toc7802"/>
      <w:r>
        <w:rPr>
          <w:rFonts w:hint="eastAsia" w:ascii="宋体" w:hAnsi="宋体"/>
          <w:color w:val="000000"/>
          <w:highlight w:val="none"/>
        </w:rPr>
        <w:t xml:space="preserve">第三章 合同条款及格式</w:t>
      </w:r>
      <w:bookmarkEnd w:id="33"/>
      <w:r/>
      <w:r/>
    </w:p>
    <w:p>
      <w:pPr>
        <w:pStyle w:val="927"/>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927"/>
        <w:ind w:firstLine="422"/>
        <w:jc w:val="center"/>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扬州市政府采购合同（服务）</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u w:val="single"/>
          <w:lang w:eastAsia="zh-CN"/>
        </w:rPr>
        <w:t xml:space="preserve">头桥派出所购买警务辅助服务力量项目</w:t>
      </w:r>
      <w:r>
        <w:rPr>
          <w:rFonts w:hint="eastAsia" w:hAnsi="宋体"/>
          <w:color w:val="000000"/>
          <w:sz w:val="21"/>
          <w:szCs w:val="21"/>
          <w:highlight w:val="none"/>
        </w:rPr>
        <w:t xml:space="preserve">                                       </w:t>
      </w:r>
      <w:r/>
    </w:p>
    <w:p>
      <w:pPr>
        <w:pStyle w:val="927"/>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项目编号：</w:t>
      </w:r>
      <w:r>
        <w:rPr>
          <w:rFonts w:hint="eastAsia" w:hAnsi="宋体"/>
          <w:color w:val="000000"/>
          <w:sz w:val="21"/>
          <w:szCs w:val="21"/>
          <w:highlight w:val="none"/>
          <w:lang w:eastAsia="zh-CN"/>
        </w:rPr>
        <w:t xml:space="preserve">JSZC-321002-YZDX-C2026-0002</w:t>
      </w:r>
      <w:r/>
    </w:p>
    <w:p>
      <w:pPr>
        <w:pStyle w:val="927"/>
        <w:ind w:firstLine="420"/>
        <w:spacing w:line="360" w:lineRule="auto"/>
        <w:rPr>
          <w:rFonts w:hint="eastAsia" w:hAnsi="宋体"/>
          <w:color w:val="000000"/>
          <w:sz w:val="21"/>
          <w:szCs w:val="21"/>
          <w:highlight w:val="none"/>
          <w:u w:val="single"/>
          <w:lang w:eastAsia="zh-CN"/>
        </w:rPr>
      </w:pPr>
      <w:r>
        <w:rPr>
          <w:rFonts w:hint="eastAsia" w:hAnsi="宋体"/>
          <w:color w:val="000000"/>
          <w:sz w:val="21"/>
          <w:szCs w:val="21"/>
          <w:highlight w:val="none"/>
        </w:rPr>
        <w:t xml:space="preserve">甲方：（买方）</w:t>
      </w:r>
      <w:r>
        <w:rPr>
          <w:rFonts w:hint="eastAsia" w:hAnsi="宋体"/>
          <w:color w:val="000000"/>
          <w:sz w:val="21"/>
          <w:szCs w:val="21"/>
          <w:highlight w:val="none"/>
          <w:u w:val="single"/>
          <w:lang w:eastAsia="zh-CN"/>
        </w:rPr>
        <w:t xml:space="preserve">扬州市广陵区头桥镇人民政府</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乙方：（卖方）_________</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甲、乙双方根据扬州大学工程设计研究院有限公司</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头桥派出所购买警务辅助服务力量项目</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项目竞争性磋商的结果，签署本合同。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一、服务及产品内容</w:t>
      </w:r>
      <w:r/>
    </w:p>
    <w:p>
      <w:pPr>
        <w:pStyle w:val="927"/>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1.1 项目名称：</w:t>
      </w:r>
      <w:r>
        <w:rPr>
          <w:rFonts w:hint="eastAsia" w:hAnsi="宋体"/>
          <w:color w:val="000000"/>
          <w:sz w:val="21"/>
          <w:szCs w:val="21"/>
          <w:highlight w:val="none"/>
          <w:lang w:eastAsia="zh-CN"/>
        </w:rPr>
        <w:t xml:space="preserve">头桥派出所购买警务辅助服务力量项目</w:t>
      </w:r>
      <w:r/>
    </w:p>
    <w:p>
      <w:pPr>
        <w:pStyle w:val="92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1.2 项目服务内容：按照采购文件第四章“项目需求”执行。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二、合同金额</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2.1 本合同金额为（大写）：____________________________________圆（____________元）人民币。</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三、技术资料</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3.1乙方应按采购文件规定的时间向甲方提供使用服务或产品的有关技术资料。</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四、知识产权</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五、产权担保</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六、履约保证金</w:t>
      </w:r>
      <w:r/>
    </w:p>
    <w:p>
      <w:pPr>
        <w:pStyle w:val="92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6.1 收取履约保证金的，</w:t>
      </w:r>
      <w:r>
        <w:rPr>
          <w:rFonts w:hint="eastAsia" w:hAnsi="宋体"/>
          <w:color w:val="000000"/>
          <w:sz w:val="21"/>
          <w:szCs w:val="21"/>
          <w:highlight w:val="none"/>
        </w:rPr>
        <w:t xml:space="preserve">允许成交单位自主选择支票、汇票、本票、保函等非现金形式缴纳或提交，</w:t>
      </w:r>
      <w:r>
        <w:rPr>
          <w:rFonts w:hAnsi="宋体"/>
          <w:color w:val="000000"/>
          <w:sz w:val="21"/>
          <w:szCs w:val="21"/>
          <w:highlight w:val="none"/>
        </w:rPr>
        <w:t xml:space="preserve">应当在采购合同中约定履约保证金退还的方式、时间、条件和不予退还的情形，明确逾期退还履约保证金的违约责任。</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6.3 履约保证金扣除甲方应得的补偿后的余额，在本合同履行结束后由甲方无息退还。 </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6.4 履约保证收取：</w:t>
      </w:r>
      <w:r>
        <w:rPr>
          <w:rFonts w:hint="eastAsia" w:hAnsi="宋体"/>
          <w:color w:val="000000"/>
          <w:sz w:val="21"/>
          <w:szCs w:val="21"/>
          <w:highlight w:val="none"/>
          <w:u w:val="single"/>
        </w:rPr>
        <w:t xml:space="preserve">无</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七、转包或分包</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八、质保期</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8.1 质保期</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年。（自交货验收合格之日起计）</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p>
    <w:p>
      <w:pPr>
        <w:pStyle w:val="927"/>
        <w:ind w:firstLine="420"/>
        <w:spacing w:line="360" w:lineRule="auto"/>
        <w:rPr>
          <w:rFonts w:hAnsi="宋体"/>
          <w:color w:val="000000"/>
          <w:sz w:val="21"/>
          <w:szCs w:val="21"/>
          <w:highlight w:val="none"/>
          <w:u w:val="single"/>
          <w:lang w:val="en-US" w:eastAsia="zh-CN"/>
        </w:rPr>
      </w:pPr>
      <w:r>
        <w:rPr>
          <w:rFonts w:hint="eastAsia" w:hAnsi="宋体"/>
          <w:color w:val="000000"/>
          <w:sz w:val="21"/>
          <w:szCs w:val="21"/>
          <w:highlight w:val="none"/>
        </w:rPr>
        <w:t xml:space="preserve">9.1 交付期：</w:t>
      </w:r>
      <w:r>
        <w:rPr>
          <w:rFonts w:hint="eastAsia" w:hAnsi="宋体"/>
          <w:color w:val="000000"/>
          <w:sz w:val="21"/>
          <w:szCs w:val="21"/>
          <w:highlight w:val="none"/>
          <w:u w:val="single"/>
          <w:lang w:val="en-US" w:eastAsia="zh-CN"/>
        </w:rPr>
        <w:t xml:space="preserve">自合同签订之日起壹年。 </w:t>
      </w:r>
      <w:r/>
    </w:p>
    <w:p>
      <w:pPr>
        <w:pStyle w:val="927"/>
        <w:ind w:firstLine="420"/>
        <w:spacing w:line="360" w:lineRule="auto"/>
        <w:rPr>
          <w:rFonts w:hint="default" w:hAnsi="宋体" w:eastAsia="宋体"/>
          <w:color w:val="000000"/>
          <w:sz w:val="21"/>
          <w:szCs w:val="21"/>
          <w:highlight w:val="none"/>
          <w:lang w:val="en-US" w:eastAsia="zh-CN"/>
        </w:rPr>
      </w:pPr>
      <w:r>
        <w:rPr>
          <w:rFonts w:hint="eastAsia" w:hAnsi="宋体"/>
          <w:color w:val="000000"/>
          <w:sz w:val="21"/>
          <w:szCs w:val="21"/>
          <w:highlight w:val="none"/>
        </w:rPr>
        <w:t xml:space="preserve">9.2 交付方式：</w:t>
      </w:r>
      <w:r>
        <w:rPr>
          <w:rFonts w:hint="eastAsia" w:hAnsi="宋体"/>
          <w:color w:val="000000"/>
          <w:sz w:val="21"/>
          <w:szCs w:val="21"/>
          <w:highlight w:val="none"/>
          <w:u w:val="single"/>
          <w:lang w:val="en-US" w:eastAsia="zh-CN"/>
        </w:rPr>
        <w:t xml:space="preserve">现场服务的形式</w:t>
      </w:r>
      <w:r/>
    </w:p>
    <w:p>
      <w:pPr>
        <w:pStyle w:val="927"/>
        <w:ind w:firstLine="420"/>
        <w:spacing w:line="360" w:lineRule="auto"/>
        <w:rPr>
          <w:rFonts w:hAnsi="宋体"/>
          <w:color w:val="000000"/>
          <w:sz w:val="21"/>
          <w:szCs w:val="21"/>
          <w:highlight w:val="none"/>
          <w:u w:val="single"/>
        </w:rPr>
      </w:pPr>
      <w:r>
        <w:rPr>
          <w:rFonts w:hint="eastAsia" w:hAnsi="宋体"/>
          <w:color w:val="000000"/>
          <w:sz w:val="21"/>
          <w:szCs w:val="21"/>
          <w:highlight w:val="none"/>
        </w:rPr>
        <w:t xml:space="preserve">9.3 交付地点：</w:t>
      </w:r>
      <w:r>
        <w:rPr>
          <w:rFonts w:hint="eastAsia" w:hAnsi="宋体"/>
          <w:color w:val="000000"/>
          <w:sz w:val="21"/>
          <w:szCs w:val="21"/>
          <w:highlight w:val="none"/>
          <w:u w:val="single"/>
        </w:rPr>
        <w:t xml:space="preserve">采购人指定地点（扬州市广陵区</w:t>
      </w:r>
      <w:r>
        <w:rPr>
          <w:rFonts w:hint="eastAsia" w:hAnsi="宋体"/>
          <w:color w:val="000000"/>
          <w:sz w:val="21"/>
          <w:szCs w:val="21"/>
          <w:highlight w:val="none"/>
          <w:u w:val="single"/>
          <w:lang w:val="en-US" w:eastAsia="zh-CN"/>
        </w:rPr>
        <w:t xml:space="preserve">头桥镇</w:t>
      </w:r>
      <w:r>
        <w:rPr>
          <w:rFonts w:hint="eastAsia" w:hAnsi="宋体"/>
          <w:color w:val="000000"/>
          <w:sz w:val="21"/>
          <w:szCs w:val="21"/>
          <w:highlight w:val="none"/>
          <w:u w:val="single"/>
        </w:rPr>
        <w:t xml:space="preserve">）</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十、货款支付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10.3 甲方付款方式：</w:t>
      </w:r>
      <w:r/>
    </w:p>
    <w:p>
      <w:pPr>
        <w:ind w:firstLine="420"/>
        <w:spacing w:line="360" w:lineRule="auto"/>
        <w:rPr>
          <w:rFonts w:hint="eastAsia" w:ascii="宋体" w:hAnsi="宋体"/>
          <w:b/>
          <w:bCs/>
          <w:color w:val="000000"/>
          <w:szCs w:val="21"/>
          <w:highlight w:val="yellow"/>
          <w:u w:val="single"/>
        </w:rPr>
      </w:pPr>
      <w:r>
        <w:rPr>
          <w:rFonts w:hint="eastAsia" w:ascii="宋体" w:hAnsi="宋体"/>
          <w:b/>
          <w:bCs/>
          <w:color w:val="000000"/>
          <w:szCs w:val="21"/>
          <w:highlight w:val="yellow"/>
          <w:u w:val="single"/>
        </w:rPr>
        <w:t xml:space="preserve">（1） 合同签订后，乙方应向甲方开具合法有效发票，甲方自收到发票之日起 7 个工作日内，向乙方支付合同总价 30% 的预付款。</w:t>
      </w:r>
      <w:r/>
    </w:p>
    <w:p>
      <w:pPr>
        <w:ind w:firstLine="420"/>
        <w:spacing w:line="360" w:lineRule="auto"/>
        <w:rPr>
          <w:rFonts w:hint="eastAsia" w:ascii="宋体" w:hAnsi="宋体"/>
          <w:b/>
          <w:bCs/>
          <w:color w:val="000000"/>
          <w:szCs w:val="21"/>
          <w:highlight w:val="yellow"/>
          <w:u w:val="single"/>
        </w:rPr>
      </w:pPr>
      <w:r>
        <w:rPr>
          <w:rFonts w:hint="eastAsia" w:ascii="宋体" w:hAnsi="宋体"/>
          <w:b/>
          <w:bCs/>
          <w:color w:val="000000"/>
          <w:szCs w:val="21"/>
          <w:highlight w:val="yellow"/>
          <w:u w:val="single"/>
        </w:rPr>
        <w:t xml:space="preserve">（2） 甲方按月对项目进行考核，甲乙双方根据考核结果确定每季度实际应付服务费用。乙方按确认后的费用向甲方开具合法有效发票，甲方自收到发票之日起 7 个工作日内 完成支付。甲方自第一个季度服务期起，开始逐期扣回已支付的预付款；若当季度服务费用不足以足额抵扣预付款的，剩余未抵扣部分顺延至下一期结算时继续扣除，直至预付款全部扣清为止。</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十一、税</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十二、质量保证及售后服务</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12.1 乙方应按采购文件规定的服务或产品性能、技术要求、质量标准向甲方提供。</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⑴更换：由乙方承担所发生的全部费用。</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⑵贬值处理：由甲乙双方合议定价。</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如在使用过程中发生质量问题，乙方在接到甲方通知后在______小时内到达甲方现场。</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十三、调试和验收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十五、违约责任</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十六、不可抗力事件处理</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十七、诉讼</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十九、合同生效及其它</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19.1 合同经双方法定代表人签章并加盖单位公章，并经扬州大学工程设计研究院有限公司见证盖章后生效。</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19.2本合同未尽事宜，遵照</w:t>
      </w:r>
      <w:r>
        <w:rPr>
          <w:rFonts w:hint="eastAsia" w:hAnsi="宋体"/>
          <w:color w:val="000000"/>
          <w:sz w:val="21"/>
          <w:szCs w:val="21"/>
          <w:highlight w:val="none"/>
          <w:lang w:eastAsia="zh-CN"/>
        </w:rPr>
        <w:t xml:space="preserve">《中华人民共和国民法典》</w:t>
      </w:r>
      <w:r>
        <w:rPr>
          <w:rFonts w:hint="eastAsia" w:hAnsi="宋体"/>
          <w:color w:val="000000"/>
          <w:sz w:val="21"/>
          <w:szCs w:val="21"/>
          <w:highlight w:val="none"/>
        </w:rPr>
        <w:t xml:space="preserve">有关条文执行。</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19.3 本合同正本一式五份，具有同等法律效力，甲、乙双方各执两份、见证方执一份。  </w:t>
      </w:r>
      <w:r/>
    </w:p>
    <w:tbl>
      <w:tblPr>
        <w:tblStyle w:val="731"/>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甲方：扬州市广陵区头桥镇人民政府</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w:t>
            </w:r>
            <w:r>
              <w:rPr>
                <w:rFonts w:hAnsi="宋体"/>
                <w:color w:val="000000"/>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w:t>
            </w:r>
            <w:r/>
          </w:p>
        </w:tc>
      </w:tr>
    </w:tbl>
    <w:p>
      <w:pPr>
        <w:pStyle w:val="908"/>
        <w:jc w:val="center"/>
        <w:spacing w:line="360" w:lineRule="auto"/>
        <w:rPr>
          <w:rFonts w:hint="eastAsia"/>
          <w:color w:val="000000"/>
          <w:highlight w:val="none"/>
        </w:rPr>
      </w:pPr>
      <w:r>
        <w:rPr>
          <w:rFonts w:hint="eastAsia" w:hAnsi="宋体"/>
          <w:color w:val="000000"/>
          <w:sz w:val="21"/>
          <w:szCs w:val="21"/>
          <w:highlight w:val="none"/>
        </w:rPr>
        <w:t xml:space="preserve"> </w:t>
      </w:r>
      <w:bookmarkStart w:id="34" w:name="_Toc4605"/>
      <w:r>
        <w:rPr>
          <w:rFonts w:hint="eastAsia"/>
          <w:color w:val="000000"/>
          <w:highlight w:val="none"/>
        </w:rPr>
        <w:t xml:space="preserve">第四章 项目需求</w:t>
      </w:r>
      <w:bookmarkEnd w:id="34"/>
      <w:r/>
      <w:r/>
    </w:p>
    <w:p>
      <w:pPr>
        <w:pStyle w:val="742"/>
        <w:keepLines w:val="0"/>
        <w:keepNext w:val="0"/>
        <w:pageBreakBefore w:val="0"/>
        <w:spacing w:line="360" w:lineRule="auto"/>
        <w:widowControl w:val="off"/>
        <w:rPr>
          <w:rFonts w:hint="eastAsia" w:ascii="宋体" w:hAnsi="宋体"/>
          <w:b/>
          <w:bCs/>
          <w:szCs w:val="21"/>
        </w:rPr>
      </w:pPr>
      <w:r>
        <w:rPr>
          <w:rFonts w:hint="eastAsia" w:ascii="宋体" w:hAnsi="宋体" w:cs="宋体"/>
          <w:b/>
          <w:bCs/>
          <w:sz w:val="21"/>
          <w:szCs w:val="21"/>
        </w:rPr>
        <w:t xml:space="preserve">所属行业：租赁和商务服务业</w:t>
      </w:r>
      <w:r/>
    </w:p>
    <w:p>
      <w:pPr>
        <w:numPr>
          <w:ilvl w:val="0"/>
          <w:numId w:val="1"/>
        </w:numPr>
        <w:ind w:firstLine="422"/>
        <w:spacing w:line="360" w:lineRule="auto"/>
        <w:rPr>
          <w:rFonts w:hint="eastAsia" w:ascii="宋体" w:hAnsi="宋体"/>
          <w:b/>
          <w:bCs/>
          <w:szCs w:val="21"/>
        </w:rPr>
      </w:pPr>
      <w:r>
        <w:rPr>
          <w:rFonts w:hint="eastAsia" w:ascii="宋体" w:hAnsi="宋体"/>
          <w:b/>
          <w:bCs/>
          <w:szCs w:val="21"/>
        </w:rPr>
        <w:t xml:space="preserve">项目概况</w:t>
      </w:r>
      <w:r/>
    </w:p>
    <w:p>
      <w:pPr>
        <w:ind w:firstLine="420"/>
        <w:keepLines w:val="0"/>
        <w:keepNext w:val="0"/>
        <w:pageBreakBefore w:val="0"/>
        <w:spacing w:after="0" w:line="360" w:lineRule="auto"/>
        <w:widowControl/>
        <w:rPr>
          <w:rFonts w:hint="eastAsia"/>
          <w:lang w:eastAsia="zh-CN"/>
        </w:rPr>
      </w:pPr>
      <w:r>
        <w:rPr>
          <w:rFonts w:hint="eastAsia"/>
        </w:rPr>
        <w:t xml:space="preserve">1、项目编号：</w:t>
      </w:r>
      <w:r>
        <w:rPr>
          <w:rFonts w:hint="eastAsia"/>
          <w:lang w:eastAsia="zh-CN"/>
        </w:rPr>
        <w:t xml:space="preserve">JSZC-321002-YZDX-C2026-0002</w:t>
      </w:r>
      <w:r>
        <w:rPr>
          <w:rFonts w:hint="eastAsia"/>
          <w:lang w:val="en-US" w:eastAsia="zh-CN"/>
        </w:rPr>
      </w:r>
      <w:r/>
    </w:p>
    <w:p>
      <w:pPr>
        <w:ind w:firstLine="420"/>
        <w:keepLines w:val="0"/>
        <w:keepNext w:val="0"/>
        <w:pageBreakBefore w:val="0"/>
        <w:spacing w:after="0" w:line="360" w:lineRule="auto"/>
        <w:widowControl/>
        <w:rPr>
          <w:rFonts w:hint="eastAsia"/>
          <w:lang w:eastAsia="zh-CN"/>
        </w:rPr>
      </w:pPr>
      <w:r>
        <w:rPr>
          <w:rFonts w:hint="eastAsia"/>
        </w:rPr>
        <w:t xml:space="preserve">2、项目名称：头桥派出所购买警务辅助服务力量项目</w:t>
      </w:r>
      <w:r>
        <w:rPr>
          <w:rFonts w:hint="eastAsia"/>
          <w:lang w:val="en-US" w:eastAsia="zh-CN"/>
        </w:rPr>
        <w:t xml:space="preserve"> </w:t>
      </w:r>
      <w:r/>
    </w:p>
    <w:p>
      <w:pPr>
        <w:ind w:firstLine="420"/>
        <w:keepLines w:val="0"/>
        <w:keepNext w:val="0"/>
        <w:pageBreakBefore w:val="0"/>
        <w:spacing w:after="0" w:line="360" w:lineRule="auto"/>
        <w:widowControl/>
        <w:rPr>
          <w:rFonts w:hint="eastAsia"/>
        </w:rPr>
      </w:pPr>
      <w:r>
        <w:rPr>
          <w:rFonts w:hint="eastAsia"/>
        </w:rPr>
        <w:t xml:space="preserve">3、预算金额：189.5万元</w:t>
      </w:r>
      <w:r/>
    </w:p>
    <w:p>
      <w:pPr>
        <w:ind w:firstLine="420"/>
        <w:keepLines w:val="0"/>
        <w:keepNext w:val="0"/>
        <w:pageBreakBefore w:val="0"/>
        <w:spacing w:after="0" w:line="360" w:lineRule="auto"/>
        <w:widowControl/>
        <w:rPr>
          <w:rFonts w:hint="eastAsia"/>
        </w:rPr>
      </w:pPr>
      <w:r>
        <w:rPr>
          <w:rFonts w:hint="eastAsia"/>
        </w:rPr>
        <w:t xml:space="preserve">4、最高限价：189.5万元（各供应商报价不得高出最高限价，否则做无效响应处理）</w:t>
      </w:r>
      <w:r/>
    </w:p>
    <w:p>
      <w:pPr>
        <w:ind w:firstLine="420"/>
        <w:keepLines w:val="0"/>
        <w:keepNext w:val="0"/>
        <w:pageBreakBefore w:val="0"/>
        <w:spacing w:after="0" w:line="360" w:lineRule="auto"/>
        <w:widowControl/>
        <w:rPr>
          <w:rFonts w:hint="eastAsia"/>
        </w:rPr>
      </w:pPr>
      <w:r>
        <w:rPr>
          <w:rFonts w:hint="eastAsia"/>
        </w:rPr>
        <w:t xml:space="preserve">5、服务期：</w:t>
      </w:r>
      <w:r>
        <w:rPr>
          <w:rFonts w:hint="eastAsia"/>
          <w:lang w:val="en-US" w:eastAsia="zh-CN"/>
        </w:rPr>
        <w:t xml:space="preserve">壹</w:t>
      </w:r>
      <w:r>
        <w:rPr>
          <w:rFonts w:hint="eastAsia"/>
        </w:rPr>
        <w:t xml:space="preserve">年</w:t>
      </w:r>
      <w:r/>
    </w:p>
    <w:p>
      <w:pPr>
        <w:ind w:firstLine="480"/>
        <w:keepLines w:val="0"/>
        <w:keepNext w:val="0"/>
        <w:pageBreakBefore w:val="0"/>
        <w:spacing w:after="0" w:line="240" w:lineRule="auto"/>
        <w:widowControl/>
        <w:rPr>
          <w:rFonts w:hint="eastAsia"/>
          <w:sz w:val="24"/>
          <w:szCs w:val="24"/>
        </w:rPr>
      </w:pPr>
      <w:r>
        <w:rPr>
          <w:rFonts w:hint="eastAsia"/>
          <w:sz w:val="24"/>
          <w:szCs w:val="24"/>
        </w:rPr>
      </w:r>
      <w:r/>
    </w:p>
    <w:p>
      <w:pPr>
        <w:numPr>
          <w:ilvl w:val="0"/>
          <w:numId w:val="1"/>
        </w:numPr>
        <w:ind w:left="0" w:firstLine="422"/>
        <w:spacing w:line="360" w:lineRule="auto"/>
        <w:tabs>
          <w:tab w:val="left" w:pos="540" w:leader="none"/>
        </w:tabs>
        <w:rPr>
          <w:rFonts w:hint="eastAsia" w:ascii="宋体" w:hAnsi="宋体"/>
          <w:b/>
          <w:bCs/>
          <w:szCs w:val="21"/>
        </w:rPr>
      </w:pPr>
      <w:r>
        <w:rPr>
          <w:rFonts w:hint="eastAsia" w:ascii="宋体" w:hAnsi="宋体"/>
          <w:b/>
          <w:bCs/>
          <w:szCs w:val="21"/>
        </w:rPr>
        <w:t xml:space="preserve">本项目服务方式、服务时间</w:t>
      </w:r>
      <w:r/>
    </w:p>
    <w:p>
      <w:pPr>
        <w:ind w:firstLine="420"/>
        <w:keepLines w:val="0"/>
        <w:keepNext w:val="0"/>
        <w:pageBreakBefore w:val="0"/>
        <w:spacing w:after="0" w:line="360" w:lineRule="auto"/>
        <w:widowControl/>
        <w:rPr>
          <w:rFonts w:hint="eastAsia"/>
          <w:i/>
          <w:iCs/>
          <w:color w:val="auto"/>
          <w:u w:val="single"/>
        </w:rPr>
      </w:pPr>
      <w:r>
        <w:rPr>
          <w:rFonts w:hint="eastAsia"/>
          <w:i/>
          <w:iCs/>
          <w:color w:val="auto"/>
          <w:u w:val="single"/>
        </w:rPr>
        <w:t xml:space="preserve">1、成交后，供应商所配备队员全部纳入采购单位统一管理，至少</w:t>
      </w:r>
      <w:r>
        <w:rPr>
          <w:rFonts w:hint="eastAsia"/>
          <w:i/>
          <w:iCs/>
          <w:color w:val="auto"/>
          <w:u w:val="single"/>
          <w:lang w:val="en-US" w:eastAsia="zh-CN"/>
        </w:rPr>
        <w:t xml:space="preserve">30</w:t>
      </w:r>
      <w:r>
        <w:rPr>
          <w:rFonts w:hint="eastAsia"/>
          <w:i/>
          <w:iCs/>
          <w:color w:val="auto"/>
          <w:u w:val="single"/>
        </w:rPr>
        <w:t xml:space="preserve">人，设小组长1人；另成交单位须指定一名项目负责人对接相关工作（</w:t>
      </w:r>
      <w:r>
        <w:rPr>
          <w:rFonts w:hint="eastAsia"/>
          <w:i/>
          <w:iCs/>
          <w:color w:val="auto"/>
          <w:u w:val="single"/>
          <w:lang w:val="en-US" w:eastAsia="zh-CN"/>
        </w:rPr>
        <w:t xml:space="preserve">年龄不超过45周岁，</w:t>
      </w:r>
      <w:r>
        <w:rPr>
          <w:rFonts w:hint="eastAsia"/>
          <w:i/>
          <w:iCs/>
          <w:color w:val="auto"/>
          <w:u w:val="single"/>
        </w:rPr>
        <w:t xml:space="preserve">不占用实际用人数）。</w:t>
      </w:r>
      <w:r/>
    </w:p>
    <w:p>
      <w:pPr>
        <w:ind w:firstLine="420"/>
        <w:keepLines w:val="0"/>
        <w:keepNext w:val="0"/>
        <w:pageBreakBefore w:val="0"/>
        <w:spacing w:after="0" w:line="360" w:lineRule="auto"/>
        <w:widowControl/>
        <w:rPr>
          <w:rFonts w:hint="eastAsia"/>
        </w:rPr>
      </w:pPr>
      <w:r>
        <w:rPr>
          <w:rFonts w:hint="eastAsia"/>
        </w:rPr>
        <w:t xml:space="preserve">2、采购单位根据工作需要，设定工作时间、服务范围、服务地点，成交单位应根据采购单位工作安排每天安排专人对所配备队员工作情况进行登记、督查、考核，并将登记、督查、考核情况如实抄报采购单位分管负责人。</w:t>
      </w:r>
      <w:r/>
    </w:p>
    <w:p>
      <w:pPr>
        <w:ind w:firstLine="420"/>
        <w:keepLines w:val="0"/>
        <w:keepNext w:val="0"/>
        <w:pageBreakBefore w:val="0"/>
        <w:spacing w:after="0" w:line="360" w:lineRule="auto"/>
        <w:widowControl/>
        <w:rPr>
          <w:rFonts w:hint="eastAsia"/>
        </w:rPr>
      </w:pPr>
      <w:r>
        <w:rPr>
          <w:rFonts w:hint="eastAsia"/>
        </w:rPr>
        <w:t xml:space="preserve">3、项目履行期间成交单位所配备队员每天工作和休息时间由采购单位安排，原则上每人每天工作时间不超过8小时、每周不超过44小时、每月确保休息不少于4天。采购单位根据工作内容的需要，有权调整工作、休息时间，成交单位及所配备队员需无条件服从。</w:t>
      </w:r>
      <w:r/>
    </w:p>
    <w:p>
      <w:pPr>
        <w:ind w:firstLine="420"/>
        <w:keepLines w:val="0"/>
        <w:keepNext w:val="0"/>
        <w:pageBreakBefore w:val="0"/>
        <w:spacing w:after="0" w:line="360" w:lineRule="auto"/>
        <w:widowControl/>
        <w:rPr>
          <w:rFonts w:hint="eastAsia"/>
        </w:rPr>
      </w:pPr>
      <w:r>
        <w:rPr>
          <w:rFonts w:hint="eastAsia"/>
        </w:rPr>
        <w:t xml:space="preserve">4、根据实际工作情况，采购单位有权增加或减少成交单位所配备队员数量，并根据成交单位响应文件中相关预算调整核算。因不可抗力的原因或其他重大变故，采购单位有权提前终止合同且不承担法律责任和后果。</w:t>
      </w:r>
      <w:r/>
    </w:p>
    <w:p>
      <w:pPr>
        <w:ind w:firstLine="422"/>
        <w:spacing w:line="360" w:lineRule="auto"/>
        <w:tabs>
          <w:tab w:val="left" w:pos="540" w:leader="none"/>
        </w:tabs>
        <w:rPr>
          <w:rFonts w:hint="eastAsia" w:ascii="宋体" w:hAnsi="宋体"/>
          <w:b/>
          <w:bCs/>
          <w:szCs w:val="21"/>
        </w:rPr>
      </w:pPr>
      <w:r>
        <w:rPr>
          <w:rFonts w:hint="eastAsia" w:ascii="宋体" w:hAnsi="宋体"/>
          <w:b/>
          <w:bCs/>
          <w:szCs w:val="21"/>
        </w:rPr>
        <w:t xml:space="preserve">三、本项目管理及服务的主要标准（最低标准）</w:t>
      </w:r>
      <w:r/>
    </w:p>
    <w:p>
      <w:pPr>
        <w:pStyle w:val="927"/>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（一）供应商：</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1、必须提供队员的管理、督查、考核可行性实施方案，必须提供相关预算，预算需符合国家相关规定，禁止恶性竞争。</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2、供应商成交后，由成交单位自行组织实施，严禁转包、分包，否则采购单位有权取消其成交资格。</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3、成交单位须于成交后30日内与采购单位签订合同，在合同要求时间内按合同规定的范围、要求、时间开展工作，逾期视为放弃。</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4、成交单位按项目内容开展工作需接受采购单位的督查、考核，成交单位根据采购单位每月督查、考核结果开具正式发票到采购单位报支相关服务费用。</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5、成交单位的用工管理应符合《中华人民共和国民法典》的相关规定，同时接受采购单位的监督检查，成交单位队员的劳动争议、工伤及意外伤害等与采购单位无关。</w:t>
      </w:r>
      <w:r/>
    </w:p>
    <w:p>
      <w:pPr>
        <w:pStyle w:val="927"/>
        <w:numPr>
          <w:ilvl w:val="0"/>
          <w:numId w:val="2"/>
        </w:numPr>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服务队员：</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按专业化要求配置服务队员，人员必须经采购单位面试或审核同意。</w:t>
      </w:r>
      <w:r/>
    </w:p>
    <w:p>
      <w:pPr>
        <w:pStyle w:val="927"/>
        <w:numPr>
          <w:ilvl w:val="0"/>
          <w:numId w:val="0"/>
        </w:numPr>
        <w:ind w:firstLine="420"/>
        <w:keepLines w:val="0"/>
        <w:keepNext w:val="0"/>
        <w:pageBreakBefore w:val="0"/>
        <w:spacing w:after="0" w:line="360" w:lineRule="auto"/>
        <w:widowControl/>
        <w:rPr>
          <w:rFonts w:hint="eastAsia" w:hAnsi="宋体" w:eastAsiaTheme="minorEastAsia"/>
          <w:i/>
          <w:iCs/>
          <w:color w:val="000000"/>
          <w:sz w:val="21"/>
          <w:szCs w:val="21"/>
          <w:highlight w:val="none"/>
          <w:u w:val="single"/>
          <w:lang w:val="en-US" w:eastAsia="zh-CN"/>
        </w:rPr>
      </w:pPr>
      <w:r>
        <w:rPr>
          <w:rFonts w:hint="eastAsia" w:hAnsi="宋体"/>
          <w:i/>
          <w:iCs/>
          <w:color w:val="000000"/>
          <w:sz w:val="21"/>
          <w:szCs w:val="21"/>
          <w:highlight w:val="none"/>
          <w:u w:val="single"/>
        </w:rPr>
        <w:t xml:space="preserve">1、</w:t>
      </w:r>
      <w:r>
        <w:rPr>
          <w:rFonts w:hint="eastAsia" w:hAnsi="宋体"/>
          <w:i/>
          <w:iCs/>
          <w:color w:val="000000"/>
          <w:sz w:val="21"/>
          <w:szCs w:val="21"/>
          <w:highlight w:val="none"/>
          <w:u w:val="single"/>
          <w:lang w:eastAsia="zh-CN"/>
        </w:rPr>
        <w:t xml:space="preserve">核定的队员数量不得</w:t>
      </w:r>
      <w:r>
        <w:rPr>
          <w:rFonts w:hint="eastAsia" w:hAnsi="宋体"/>
          <w:i/>
          <w:iCs/>
          <w:color w:val="000000"/>
          <w:sz w:val="21"/>
          <w:szCs w:val="21"/>
          <w:highlight w:val="none"/>
          <w:u w:val="single"/>
          <w:lang w:val="en-US" w:eastAsia="zh-CN"/>
        </w:rPr>
        <w:t xml:space="preserve">少于30人。其中，夜间巡逻专职队伍有15人，为男性，年龄不超过50周岁（含）；派出所警务辅助力量有11人，为男性，年龄不超过45周岁（含）；铁骑队员有4人，为男性，年龄不超过35周岁（含），身高在170 - 175CM之间，持有摩托车驾驶证且具有部队服役经</w:t>
      </w:r>
      <w:r>
        <w:rPr>
          <w:rFonts w:hint="eastAsia" w:hAnsi="宋体" w:eastAsiaTheme="minorEastAsia"/>
          <w:i/>
          <w:iCs/>
          <w:color w:val="000000"/>
          <w:sz w:val="21"/>
          <w:szCs w:val="21"/>
          <w:highlight w:val="none"/>
          <w:u w:val="single"/>
          <w:lang w:val="en-US" w:eastAsia="zh-CN"/>
        </w:rPr>
        <w:t xml:space="preserve">历。 </w:t>
      </w:r>
      <w:r/>
    </w:p>
    <w:p>
      <w:pPr>
        <w:pStyle w:val="927"/>
        <w:numPr>
          <w:ilvl w:val="0"/>
          <w:numId w:val="0"/>
        </w:numPr>
        <w:ind w:firstLine="420"/>
        <w:keepLines w:val="0"/>
        <w:keepNext w:val="0"/>
        <w:pageBreakBefore w:val="0"/>
        <w:spacing w:after="0" w:line="360" w:lineRule="auto"/>
        <w:widowControl/>
        <w:rPr>
          <w:rFonts w:hint="eastAsia" w:hAnsi="宋体"/>
          <w:i/>
          <w:iCs/>
          <w:color w:val="000000"/>
          <w:sz w:val="21"/>
          <w:szCs w:val="21"/>
          <w:highlight w:val="none"/>
          <w:u w:val="single"/>
        </w:rPr>
      </w:pPr>
      <w:r>
        <w:rPr>
          <w:rFonts w:hint="eastAsia" w:hAnsi="宋体"/>
          <w:i/>
          <w:iCs/>
          <w:color w:val="000000"/>
          <w:sz w:val="21"/>
          <w:szCs w:val="21"/>
          <w:highlight w:val="none"/>
          <w:u w:val="single"/>
          <w:lang w:val="en-US" w:eastAsia="zh-CN"/>
        </w:rPr>
        <w:t xml:space="preserve">所有人员无违法犯罪记录，均具备保安员资格（供应商在响应文件中提供上岗人员花名册，身份证，保安员资格证书，无违法犯罪记录承诺函，否则为无效响应）。</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2、在合同期内，为方便开展工作以及工作的连续性，招录人员的相对固定，供应商不得随意进行人员调整，对不胜任工作岗位的人员由采购单位提出进行调整。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3、在合同签订规定时间15天内应具备保安员资格并提交采购单位备案。</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4、队员统一着工作制服，服装由采购单位统一配备。</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5、队员要求身体健康、五官端正、体态端庄、无纹身、无传染病。</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6、队员工作时间内应坚守岗位，不得离岗、脱岗、串岗，不得干私活，严禁酒后上班，严禁工作中抽烟。队员在管理、服务中言行举止规范、文明礼貌，形象良好。工作中不得背手、袖手、插口袋，不得佩戴（挂）耳环、项链、戒指及其他饰品。</w:t>
      </w:r>
      <w:r/>
    </w:p>
    <w:p>
      <w:pPr>
        <w:pStyle w:val="927"/>
        <w:numPr>
          <w:ilvl w:val="0"/>
          <w:numId w:val="2"/>
        </w:numPr>
        <w:ind w:left="0"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lang w:val="en-US" w:eastAsia="zh-CN"/>
        </w:rPr>
        <w:t xml:space="preserve">工作标准</w:t>
      </w:r>
      <w:r>
        <w:rPr>
          <w:rFonts w:hint="eastAsia" w:hAnsi="宋体"/>
          <w:b/>
          <w:bCs/>
          <w:color w:val="000000"/>
          <w:sz w:val="21"/>
          <w:szCs w:val="21"/>
          <w:highlight w:val="none"/>
        </w:rPr>
        <w:t xml:space="preserve">：</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1、</w:t>
      </w:r>
      <w:r>
        <w:rPr>
          <w:rFonts w:hint="eastAsia" w:hAnsi="宋体"/>
          <w:color w:val="000000"/>
          <w:sz w:val="21"/>
          <w:szCs w:val="21"/>
          <w:highlight w:val="none"/>
        </w:rPr>
        <w:t xml:space="preserve">每天应根据公安机关要求，对</w:t>
      </w:r>
      <w:r>
        <w:rPr>
          <w:rFonts w:hint="eastAsia" w:hAnsi="宋体"/>
          <w:color w:val="000000"/>
          <w:sz w:val="21"/>
          <w:szCs w:val="21"/>
          <w:highlight w:val="none"/>
          <w:lang w:val="en-US" w:eastAsia="zh-CN"/>
        </w:rPr>
        <w:t xml:space="preserve">本项目</w:t>
      </w:r>
      <w:r>
        <w:rPr>
          <w:rFonts w:hint="eastAsia" w:hAnsi="宋体"/>
          <w:color w:val="000000"/>
          <w:sz w:val="21"/>
          <w:szCs w:val="21"/>
          <w:highlight w:val="none"/>
        </w:rPr>
        <w:t xml:space="preserve">工作进行集中岗前训示和岗后归整。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2、</w:t>
      </w:r>
      <w:r>
        <w:rPr>
          <w:rFonts w:hint="eastAsia" w:hAnsi="宋体"/>
          <w:color w:val="000000"/>
          <w:sz w:val="21"/>
          <w:szCs w:val="21"/>
          <w:highlight w:val="none"/>
        </w:rPr>
        <w:t xml:space="preserve">有效发现和制止违法犯罪活动，有效预防入室盗窃、盗窃机动车、盗窃电动车和盗窃电动车电瓶等可防性案件，有效预防街头路面违法犯罪活动，每月前述可防性案件发案数同比不超过去年。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3、</w:t>
      </w:r>
      <w:r>
        <w:rPr>
          <w:rFonts w:hint="eastAsia" w:hAnsi="宋体"/>
          <w:color w:val="000000"/>
          <w:sz w:val="21"/>
          <w:szCs w:val="21"/>
          <w:highlight w:val="none"/>
        </w:rPr>
        <w:t xml:space="preserve">服从公安机关统一调度，协助处置辖区突发事件。</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4、</w:t>
      </w:r>
      <w:r>
        <w:rPr>
          <w:rFonts w:hint="eastAsia" w:hAnsi="宋体"/>
          <w:color w:val="000000"/>
          <w:sz w:val="21"/>
          <w:szCs w:val="21"/>
          <w:highlight w:val="none"/>
        </w:rPr>
        <w:t xml:space="preserve">扭送现场群众抓获的违法犯罪嫌疑人，及时救助需要帮助的群众。</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5、</w:t>
      </w:r>
      <w:r>
        <w:rPr>
          <w:rFonts w:hint="eastAsia" w:hAnsi="宋体"/>
          <w:color w:val="000000"/>
          <w:sz w:val="21"/>
          <w:szCs w:val="21"/>
          <w:highlight w:val="none"/>
        </w:rPr>
        <w:t xml:space="preserve">发现并记录治安防范中存在的问题，及时报告公安机关。</w:t>
      </w:r>
      <w:r/>
    </w:p>
    <w:p>
      <w:pPr>
        <w:pStyle w:val="927"/>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（四）考核方法：</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为进一步</w:t>
      </w:r>
      <w:r>
        <w:rPr>
          <w:rFonts w:hint="eastAsia" w:ascii="宋体" w:hAnsi="宋体"/>
          <w:b w:val="0"/>
          <w:bCs w:val="0"/>
          <w:i w:val="0"/>
          <w:iCs w:val="0"/>
          <w:szCs w:val="21"/>
          <w:u w:val="none"/>
        </w:rPr>
        <w:t xml:space="preserve">规范</w:t>
      </w:r>
      <w:r>
        <w:rPr>
          <w:rFonts w:hint="eastAsia" w:ascii="宋体" w:hAnsi="宋体"/>
          <w:b w:val="0"/>
          <w:bCs w:val="0"/>
          <w:i w:val="0"/>
          <w:iCs w:val="0"/>
          <w:szCs w:val="21"/>
          <w:u w:val="none"/>
          <w:lang w:val="en-US" w:eastAsia="zh-CN"/>
        </w:rPr>
        <w:t xml:space="preserve">本项目</w:t>
      </w:r>
      <w:r>
        <w:rPr>
          <w:rFonts w:hint="eastAsia" w:ascii="宋体" w:hAnsi="宋体"/>
          <w:b w:val="0"/>
          <w:bCs w:val="0"/>
          <w:i w:val="0"/>
          <w:iCs w:val="0"/>
          <w:szCs w:val="21"/>
          <w:u w:val="none"/>
        </w:rPr>
        <w:t xml:space="preserve">队伍管理，</w:t>
      </w:r>
      <w:r>
        <w:rPr>
          <w:rFonts w:hint="eastAsia" w:ascii="宋体" w:hAnsi="宋体"/>
          <w:b w:val="0"/>
          <w:bCs w:val="0"/>
          <w:szCs w:val="21"/>
        </w:rPr>
        <w:t xml:space="preserve">确保成交单位及所配备队员认真履行职责，保证工作质量，提高管理水平，决定对成交单位及所配备队员工作情况进行考核。具体方法如下：</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1、考核实施方式：采用实地检查、监控巡查和智能APP定位相结合的方式</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2、考核对象：成交单位及所配备队员</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3、考核细则：见附表</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4、考核办法：</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（1）考核采用倒扣分制，每扣一分，扣除相应服务费用</w:t>
      </w:r>
      <w:r>
        <w:rPr>
          <w:rFonts w:hint="eastAsia" w:ascii="宋体" w:hAnsi="宋体"/>
          <w:b w:val="0"/>
          <w:bCs w:val="0"/>
          <w:szCs w:val="21"/>
          <w:lang w:val="en-US" w:eastAsia="zh-CN"/>
        </w:rPr>
        <w:t xml:space="preserve">拾元</w:t>
      </w:r>
      <w:r>
        <w:rPr>
          <w:rFonts w:hint="eastAsia" w:ascii="宋体" w:hAnsi="宋体"/>
          <w:b w:val="0"/>
          <w:bCs w:val="0"/>
          <w:szCs w:val="21"/>
        </w:rPr>
        <w:t xml:space="preserve">，按月计算。每月根据考核结果，直接扣除成交单位相应数额的服务费用，并将扣分明细提供给成交单位。</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2）考核项目分为基础考核和效能考核两部分，每月考核结果由采购人项目负责人签字确认，于次月5日前将考核结果（附明细）通报成交单位，成交单位于次季度8日前开具当季服务费用发票，交采购人兑现服务费用。</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（3）一个月扣分达到或超过</w:t>
      </w:r>
      <w:r>
        <w:rPr>
          <w:rFonts w:hint="eastAsia" w:ascii="宋体" w:hAnsi="宋体"/>
          <w:b w:val="0"/>
          <w:bCs w:val="0"/>
          <w:szCs w:val="21"/>
          <w:lang w:val="en-US" w:eastAsia="zh-CN"/>
        </w:rPr>
        <w:t xml:space="preserve">贰</w:t>
      </w:r>
      <w:r>
        <w:rPr>
          <w:rFonts w:hint="eastAsia" w:ascii="宋体" w:hAnsi="宋体"/>
          <w:b w:val="0"/>
          <w:bCs w:val="0"/>
          <w:szCs w:val="21"/>
        </w:rPr>
        <w:t xml:space="preserve">百分或连续三个月累计扣分达到或超过伍百分的，解除成交单位合同。</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（4）对成交单位重点考核遵守法律法规、队伍内部管理、队员工作质态、配合公安工作和完成工作任务情况（详见考核细则）。</w:t>
      </w:r>
      <w:r/>
    </w:p>
    <w:p>
      <w:pPr>
        <w:ind w:firstLine="420"/>
        <w:keepLines w:val="0"/>
        <w:keepNext w:val="0"/>
        <w:pageBreakBefore w:val="0"/>
        <w:spacing w:after="0" w:line="240" w:lineRule="auto"/>
        <w:widowControl/>
        <w:tabs>
          <w:tab w:val="left" w:pos="540" w:leader="none"/>
        </w:tabs>
        <w:rPr>
          <w:rFonts w:hint="eastAsia" w:ascii="宋体" w:hAnsi="宋体"/>
          <w:b/>
          <w:bCs/>
          <w:szCs w:val="21"/>
        </w:rPr>
      </w:pPr>
      <w:r>
        <w:rPr>
          <w:rFonts w:hint="eastAsia" w:ascii="宋体" w:hAnsi="宋体"/>
          <w:b w:val="0"/>
          <w:bCs w:val="0"/>
          <w:szCs w:val="21"/>
        </w:rPr>
        <w:t xml:space="preserve">（5）成交单位未按规定签约或签约后中途毁约的，处成交金额20%的处罚，并按《政府采购法》相关规定惩处。</w:t>
      </w:r>
      <w:r/>
    </w:p>
    <w:p>
      <w:pPr>
        <w:ind w:firstLine="422"/>
        <w:keepLines w:val="0"/>
        <w:keepNext w:val="0"/>
        <w:pageBreakBefore w:val="0"/>
        <w:spacing w:after="0" w:line="360" w:lineRule="auto"/>
        <w:widowControl/>
        <w:tabs>
          <w:tab w:val="left" w:pos="540" w:leader="none"/>
        </w:tabs>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四、报价要求</w:t>
      </w:r>
      <w:r/>
    </w:p>
    <w:p>
      <w:pPr>
        <w:ind w:firstLine="420"/>
        <w:keepLines w:val="0"/>
        <w:keepNext w:val="0"/>
        <w:pageBreakBefore w:val="0"/>
        <w:spacing w:after="0" w:line="240" w:lineRule="auto"/>
        <w:widowControl/>
        <w:rPr>
          <w:rFonts w:hint="eastAsia"/>
          <w:i/>
          <w:iCs/>
          <w:u w:val="single"/>
        </w:rPr>
      </w:pPr>
      <w:r>
        <w:rPr>
          <w:rFonts w:hint="eastAsia"/>
          <w:i/>
          <w:iCs/>
          <w:u w:val="single"/>
        </w:rPr>
        <w:t xml:space="preserve">1、报价应包括所有的费用：人员工资、法定社保、公积金、节假日福利费、加班费、高温费、</w:t>
      </w:r>
      <w:r>
        <w:rPr>
          <w:rFonts w:hint="eastAsia" w:ascii="宋体" w:hAnsi="宋体" w:cs="宋体"/>
          <w:i/>
          <w:iCs/>
          <w:szCs w:val="21"/>
          <w:u w:val="single"/>
        </w:rPr>
        <w:t xml:space="preserve">意外伤害保险费、</w:t>
      </w:r>
      <w:r>
        <w:rPr>
          <w:rFonts w:hint="eastAsia"/>
          <w:i/>
          <w:iCs/>
          <w:u w:val="single"/>
        </w:rPr>
        <w:t xml:space="preserve">服装费</w:t>
      </w:r>
      <w:r>
        <w:rPr>
          <w:rFonts w:hint="eastAsia"/>
          <w:i/>
          <w:iCs/>
          <w:u w:val="single"/>
          <w:lang w:eastAsia="zh-CN"/>
        </w:rPr>
        <w:t xml:space="preserve">、</w:t>
      </w:r>
      <w:r>
        <w:rPr>
          <w:rFonts w:hint="eastAsia"/>
          <w:i/>
          <w:iCs/>
          <w:u w:val="single"/>
        </w:rPr>
        <w:t xml:space="preserve">日常耗材费</w:t>
      </w:r>
      <w:r>
        <w:rPr>
          <w:rFonts w:hint="eastAsia"/>
          <w:i/>
          <w:iCs/>
          <w:u w:val="single"/>
          <w:lang w:val="en-US" w:eastAsia="zh-CN"/>
        </w:rPr>
        <w:t xml:space="preserve">及</w:t>
      </w:r>
      <w:r>
        <w:rPr>
          <w:rFonts w:hint="eastAsia"/>
          <w:i/>
          <w:iCs/>
          <w:u w:val="single"/>
        </w:rPr>
        <w:t xml:space="preserve">工具折旧费、法定税费、管理费</w:t>
      </w:r>
      <w:r>
        <w:rPr>
          <w:rFonts w:hint="eastAsia"/>
          <w:i/>
          <w:iCs/>
          <w:u w:val="single"/>
          <w:lang w:eastAsia="zh-CN"/>
        </w:rPr>
        <w:t xml:space="preserve">、</w:t>
      </w:r>
      <w:r>
        <w:rPr>
          <w:rFonts w:hint="eastAsia"/>
          <w:i/>
          <w:iCs/>
          <w:u w:val="single"/>
        </w:rPr>
        <w:t xml:space="preserve">利润等为完成本项目所有服务内容所涉及的一切费用，采购人不另行支付任何费用。请充分考虑政策性调整因素，合同执行期间，遇政策性上标准，所需增加费用由成交供应商承担。</w:t>
      </w:r>
      <w:r/>
    </w:p>
    <w:p>
      <w:pPr>
        <w:ind w:firstLine="420"/>
        <w:keepLines w:val="0"/>
        <w:keepNext w:val="0"/>
        <w:pageBreakBefore w:val="0"/>
        <w:spacing w:after="0" w:line="240" w:lineRule="auto"/>
        <w:widowControl/>
        <w:rPr>
          <w:rFonts w:hint="eastAsia"/>
          <w:i/>
          <w:iCs/>
          <w:u w:val="single"/>
        </w:rPr>
      </w:pPr>
      <w:r>
        <w:rPr>
          <w:rFonts w:hint="eastAsia"/>
          <w:i/>
          <w:iCs/>
          <w:u w:val="single"/>
        </w:rPr>
        <w:t xml:space="preserve">2、报价时，人员工资低于扬州市最低工资标准</w:t>
      </w:r>
      <w:r>
        <w:rPr>
          <w:rFonts w:hint="eastAsia"/>
          <w:b/>
          <w:bCs/>
          <w:i/>
          <w:iCs/>
          <w:u w:val="single"/>
        </w:rPr>
        <w:t xml:space="preserve">（按照《江苏省人力资源社会保障厅关于调整全省最低工资标准的通知》的最新文件精神测算报价为2660元/月/人）</w:t>
      </w:r>
      <w:r>
        <w:rPr>
          <w:rFonts w:hint="eastAsia"/>
          <w:i/>
          <w:iCs/>
          <w:u w:val="single"/>
        </w:rPr>
        <w:t xml:space="preserve">或未依法全员测算缴纳社会保险、医疗保险、公积金的作无效报价处理；报价明显不符合市场行情的作无效报价处理。</w:t>
      </w:r>
      <w:r/>
    </w:p>
    <w:p>
      <w:pPr>
        <w:ind w:firstLine="420"/>
        <w:keepLines w:val="0"/>
        <w:keepNext w:val="0"/>
        <w:pageBreakBefore w:val="0"/>
        <w:spacing w:after="0" w:line="240" w:lineRule="auto"/>
        <w:widowControl/>
        <w:rPr>
          <w:rFonts w:hint="eastAsia"/>
          <w:color w:val="ff0000"/>
        </w:rPr>
      </w:pPr>
      <w:r>
        <w:rPr>
          <w:rFonts w:hint="eastAsia"/>
          <w:color w:val="ff0000"/>
        </w:rPr>
        <w:t xml:space="preserve">3、供应商成交后根据本单位的最终总报价和首轮明细报价，自行调整各明细单价（原则上除不可竞争费外，其他各分项报价同比例下浮），直至合价和最终总报价相符，报采购人和预算编制单位（如有）审核，审核通过后，后期根据审核后的明细报价，按实结算。</w:t>
      </w:r>
      <w:r/>
    </w:p>
    <w:p>
      <w:pPr>
        <w:ind w:firstLine="420"/>
        <w:keepLines w:val="0"/>
        <w:keepNext w:val="0"/>
        <w:pageBreakBefore w:val="0"/>
        <w:spacing w:after="0" w:line="240" w:lineRule="auto"/>
        <w:widowControl/>
        <w:rPr>
          <w:rFonts w:hint="eastAsia"/>
          <w:color w:val="ff0000"/>
        </w:rPr>
      </w:pPr>
      <w:r>
        <w:rPr>
          <w:rFonts w:hint="eastAsia"/>
          <w:color w:val="ff0000"/>
        </w:rPr>
      </w:r>
      <w:r/>
    </w:p>
    <w:p>
      <w:pPr>
        <w:ind w:firstLine="422"/>
        <w:spacing w:line="360" w:lineRule="auto"/>
        <w:rPr>
          <w:rFonts w:hint="eastAsia" w:ascii="宋体" w:hAnsi="宋体"/>
          <w:b/>
          <w:bCs/>
          <w:szCs w:val="21"/>
        </w:rPr>
      </w:pPr>
      <w:r>
        <w:rPr>
          <w:rFonts w:hint="eastAsia" w:ascii="宋体" w:hAnsi="宋体"/>
          <w:b/>
          <w:bCs/>
          <w:szCs w:val="21"/>
        </w:rPr>
        <w:t xml:space="preserve">五、其他要求</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1、成交后，供应商必须服从采购人临时机动应急处置工作要求并安排服务人员及时到岗到位。如采购人执行重大活动需要安排加班，成交单位和服务人员必须服从采购人临时机动应急处置工作要求并安排人员到岗到位。</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2、供应商工作人员因工作原因遭受人身伤害或财产损失等安全责任事故的，与采购人无关，由供应商自行承担。</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3、采购人如因法律法规、政策等原因，致使提前终止合同，采购人不承担任何违约责任和任何赔偿损失。</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lang w:val="en-US" w:eastAsia="zh-CN"/>
        </w:rPr>
        <w:t xml:space="preserve">4、</w:t>
      </w:r>
      <w:r>
        <w:rPr>
          <w:rFonts w:hint="eastAsia" w:ascii="宋体" w:hAnsi="宋体"/>
          <w:szCs w:val="21"/>
        </w:rPr>
        <w:t xml:space="preserve">其他未尽事宜由采购人和成交供应商双方在采购合同中详细约定。</w:t>
      </w:r>
      <w:r/>
    </w:p>
    <w:p>
      <w:pPr>
        <w:spacing w:line="360" w:lineRule="auto"/>
        <w:rPr>
          <w:rFonts w:hint="eastAsia"/>
          <w:lang w:val="en-US" w:eastAsia="zh-CN"/>
        </w:rPr>
      </w:pPr>
      <w:r>
        <w:rPr>
          <w:rFonts w:hint="eastAsia"/>
          <w:lang w:val="en-US" w:eastAsia="zh-CN"/>
        </w:rPr>
      </w:r>
      <w:r/>
    </w:p>
    <w:p>
      <w:pPr>
        <w:spacing w:line="360" w:lineRule="auto"/>
        <w:rPr>
          <w:rFonts w:hint="eastAsia"/>
          <w:lang w:val="en-US" w:eastAsia="zh-CN"/>
        </w:rPr>
      </w:pPr>
      <w:r>
        <w:rPr>
          <w:rFonts w:hint="eastAsia"/>
          <w:lang w:val="en-US" w:eastAsia="zh-CN"/>
        </w:rPr>
      </w:r>
      <w:r/>
    </w:p>
    <w:p>
      <w:pPr>
        <w:tabs>
          <w:tab w:val="left" w:pos="810" w:leader="none"/>
          <w:tab w:val="center" w:pos="4213" w:leader="none"/>
        </w:tabs>
        <w:rPr>
          <w:rFonts w:hint="eastAsia"/>
          <w:lang w:val="en-US" w:eastAsia="zh-CN"/>
        </w:rPr>
      </w:pPr>
      <w:r>
        <w:rPr>
          <w:rFonts w:hint="eastAsia" w:ascii="宋体" w:hAnsi="宋体"/>
          <w:b/>
          <w:bCs/>
          <w:color w:val="000000"/>
          <w:sz w:val="24"/>
          <w:szCs w:val="24"/>
        </w:rPr>
        <w:t xml:space="preserve">附件：</w:t>
      </w:r>
      <w:r/>
    </w:p>
    <w:p>
      <w:pPr>
        <w:jc w:val="center"/>
        <w:keepLines w:val="0"/>
        <w:keepNext w:val="0"/>
        <w:pageBreakBefore w:val="0"/>
        <w:spacing w:after="0" w:line="240" w:lineRule="auto"/>
        <w:widowControl/>
        <w:rPr>
          <w:rFonts w:ascii="宋体" w:hAnsi="宋体" w:cs="宋体"/>
          <w:b/>
          <w:bCs/>
          <w:sz w:val="28"/>
          <w:szCs w:val="28"/>
        </w:rPr>
      </w:pPr>
      <w:r>
        <w:rPr>
          <w:rFonts w:hint="eastAsia" w:ascii="宋体" w:hAnsi="宋体" w:cs="宋体"/>
          <w:b/>
          <w:bCs/>
          <w:sz w:val="28"/>
          <w:szCs w:val="28"/>
        </w:rPr>
        <w:t xml:space="preserve">扬州市广陵区</w:t>
      </w:r>
      <w:r>
        <w:rPr>
          <w:rFonts w:hint="eastAsia" w:ascii="宋体" w:hAnsi="宋体" w:cs="宋体"/>
          <w:b/>
          <w:bCs/>
          <w:color w:val="ff0000"/>
          <w:sz w:val="28"/>
          <w:szCs w:val="28"/>
          <w:u w:val="single"/>
        </w:rPr>
        <w:t xml:space="preserve">头桥镇</w:t>
      </w:r>
      <w:r>
        <w:rPr>
          <w:rFonts w:hint="eastAsia" w:ascii="宋体" w:hAnsi="宋体" w:cs="宋体"/>
          <w:b/>
          <w:bCs/>
          <w:color w:val="ff0000"/>
          <w:sz w:val="28"/>
          <w:szCs w:val="28"/>
          <w:u w:val="single"/>
          <w:lang w:val="en-US" w:eastAsia="zh-CN"/>
        </w:rPr>
        <w:t xml:space="preserve">警务辅助力量</w:t>
      </w:r>
      <w:r>
        <w:rPr>
          <w:rFonts w:hint="eastAsia" w:ascii="宋体" w:hAnsi="宋体" w:cs="宋体"/>
          <w:b/>
          <w:bCs/>
          <w:sz w:val="28"/>
          <w:szCs w:val="28"/>
        </w:rPr>
        <w:t xml:space="preserve">考核细则</w:t>
      </w:r>
      <w:r/>
    </w:p>
    <w:tbl>
      <w:tblPr>
        <w:tblStyle w:val="731"/>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4213"/>
        <w:gridCol w:w="4200"/>
        <w:gridCol w:w="742"/>
      </w:tblGrid>
      <w:tr>
        <w:trPr>
          <w:jc w:val="center"/>
          <w:trHeight w:val="324" w:hRule="exact"/>
        </w:trPr>
        <w:tc>
          <w:tcPr>
            <w:tcW w:w="657"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分类</w:t>
            </w:r>
            <w:r/>
          </w:p>
        </w:tc>
        <w:tc>
          <w:tcPr>
            <w:tcW w:w="4213"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要   求</w:t>
            </w:r>
            <w:r/>
          </w:p>
        </w:tc>
        <w:tc>
          <w:tcPr>
            <w:tcW w:w="4200"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扣 分 标 准</w:t>
            </w:r>
            <w:r/>
          </w:p>
        </w:tc>
        <w:tc>
          <w:tcPr>
            <w:tcW w:w="742"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备注</w:t>
            </w:r>
            <w:r/>
          </w:p>
        </w:tc>
      </w:tr>
      <w:tr>
        <w:trPr>
          <w:jc w:val="center"/>
          <w:trHeight w:val="843"/>
        </w:trPr>
        <w:tc>
          <w:tcPr>
            <w:tcW w:w="657" w:type="dxa"/>
            <w:vAlign w:val="center"/>
            <w:vMerge w:val="restart"/>
            <w:textDirection w:val="tbRlV"/>
            <w:noWrap w:val="false"/>
          </w:tcPr>
          <w:p>
            <w:pPr>
              <w:jc w:val="cente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基础考核部分</w:t>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认真贯彻落实国家法律法规。（特别是有关安全生产、劳动用工及保障、治安管理方面的法律法规）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成交单位未按国家相关法律规定用工的，发现违反1次的扣除100分</w:t>
            </w:r>
            <w:r/>
          </w:p>
        </w:tc>
        <w:tc>
          <w:tcPr>
            <w:tcW w:w="742" w:type="dxa"/>
            <w:vAlign w:val="center"/>
            <w:vMerge w:val="restart"/>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w:t>
            </w:r>
            <w:r/>
          </w:p>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每月考核</w:t>
            </w:r>
            <w:r/>
          </w:p>
        </w:tc>
      </w:tr>
      <w:tr>
        <w:trPr>
          <w:jc w:val="center"/>
          <w:trHeight w:val="39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认真参加公安机关组织的各种训练</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未按要求参加的，少1人扣除成交单位10分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成交单位应根据采购人勤务安排每天安排专人对所配备队员工作情况进行登记、督查、考核，并将登记、督查、考核情况如实抄报辖区派出所</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未及时如实抄报的，每次扣除10分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成交单位服从工作安排积极配合工作，完成任务的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不服从工作安排的，一次扣除50分，不积极配合工作的，一次扣除50分，不能完成任务的，一次扣除100分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按照服务质量承诺可行性实施方案要求落实具体工作</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未按服务质量承诺可行性实施方案要求落实具体工作的，纳入公司诚信记录，发现一次扣除200分，超过二次的（含），取消该公司今后同类项目投标资格</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407"/>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hint="eastAsia" w:ascii="宋体" w:hAnsi="宋体" w:cs="宋体" w:eastAsiaTheme="minorEastAsia"/>
                <w:sz w:val="21"/>
                <w:szCs w:val="21"/>
                <w:lang w:eastAsia="zh-CN"/>
              </w:rPr>
            </w:pPr>
            <w:r>
              <w:rPr>
                <w:rFonts w:hint="eastAsia" w:ascii="宋体" w:hAnsi="宋体" w:cs="宋体"/>
                <w:sz w:val="21"/>
                <w:szCs w:val="21"/>
              </w:rPr>
              <w:t xml:space="preserve">队员年龄不得超过</w:t>
            </w:r>
            <w:r>
              <w:rPr>
                <w:rFonts w:hint="eastAsia" w:ascii="宋体" w:hAnsi="宋体" w:cs="宋体"/>
                <w:sz w:val="21"/>
                <w:szCs w:val="21"/>
                <w:lang w:val="en-US" w:eastAsia="zh-CN"/>
              </w:rPr>
              <w:t xml:space="preserve">甲方要求</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发现一人超过的，扣除100分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队员具备保安员资格</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合同约定的在规定期限内不能提供巡逻队员保安资格证原件的，少一人扣除100分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通过巡逻直接抓获违法犯罪嫌疑人的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按扬州市见义勇为奖励相关规定执行</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每日工作应按要求开展岗前训示和岗后归整</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未按要求开展岗前训示和岗后归整的，发现一次扣除10分</w:t>
            </w:r>
            <w:r/>
          </w:p>
        </w:tc>
        <w:tc>
          <w:tcPr>
            <w:tcW w:w="742" w:type="dxa"/>
            <w:vAlign w:val="center"/>
            <w:vMerge w:val="restart"/>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每日考核</w:t>
            </w:r>
            <w:r/>
          </w:p>
        </w:tc>
      </w:tr>
      <w:tr>
        <w:trPr>
          <w:jc w:val="center"/>
          <w:trHeight w:val="704"/>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自觉维护社会形象</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造成不良影响的每发现一起扣除20分/人；造成重大社会不良影响的予以辞退，并同时扣除成交单位50分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118"/>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统一着装，工作期间仪容仪表良好，工作中不得背手、袖手、插口袋</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违反的每发现一次扣除5分，造成不良社会影响的责令成交单位予以辞退，并同时扣除成交单位50分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工作时间不得干私活，工作期间不得饮酒，工作中不得抽烟，玩手机，在岗不履职</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违反的每发现一次扣除10分，造成不良社会影响的责令成交单位予以辞退，并同时扣除成交单位50分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313"/>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坚守岗位，不得离岗、脱岗、串岗</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离岗、脱岗、串岗每发现一次扣除10分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04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工作中不得迟到、早退</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迟到、早退10分钟以内扣除5分；迟到、早退10分钟至30分钟视为脱岗；迟到、早退30分钟以上视为旷工，扣除10分/人，扣除成交单位50分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421"/>
        </w:trPr>
        <w:tc>
          <w:tcPr>
            <w:tcW w:w="657"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效能考核部分</w:t>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有效发现和制止违法犯罪活动，有效预防入室盗窃、盗窃机动车、盗窃电动自行车和盗窃电动自行车电瓶等可防性案件，有效预防街头路面违法犯罪活动，每月前述可防性案件发案数同比不超过去年。</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超出的，一起案件扣除50分。</w:t>
            </w:r>
            <w:r/>
          </w:p>
        </w:tc>
        <w:tc>
          <w:tcPr>
            <w:tcW w:w="742" w:type="dxa"/>
            <w:vAlign w:val="center"/>
            <w:textDirection w:val="lrTb"/>
            <w:noWrap w:val="false"/>
          </w:tcPr>
          <w:p>
            <w:pPr>
              <w:jc w:val="cente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每月考核</w:t>
            </w:r>
            <w:r/>
          </w:p>
        </w:tc>
      </w:tr>
    </w:tbl>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927"/>
        <w:ind w:firstLine="420"/>
        <w:spacing w:line="360" w:lineRule="auto"/>
        <w:rPr>
          <w:rFonts w:hint="eastAsia" w:hAnsi="宋体"/>
          <w:b/>
          <w:bCs/>
          <w:color w:val="000000"/>
          <w:sz w:val="21"/>
          <w:szCs w:val="21"/>
          <w:highlight w:val="none"/>
        </w:rPr>
      </w:pPr>
      <w:r>
        <w:rPr>
          <w:rFonts w:hint="eastAsia" w:hAnsi="宋体"/>
          <w:b/>
          <w:bCs/>
          <w:color w:val="000000"/>
          <w:sz w:val="21"/>
          <w:szCs w:val="21"/>
          <w:highlight w:val="none"/>
          <w:lang w:val="en-US" w:eastAsia="zh-CN"/>
        </w:rPr>
        <w:t xml:space="preserve">注：</w:t>
      </w:r>
      <w:r>
        <w:rPr>
          <w:rFonts w:hint="eastAsia" w:hAnsi="宋体"/>
          <w:b/>
          <w:bCs/>
          <w:color w:val="000000"/>
          <w:sz w:val="21"/>
          <w:szCs w:val="21"/>
          <w:highlight w:val="none"/>
        </w:rPr>
        <w:t xml:space="preserve">本章内容里斜体且有下划线部分为实质性要求和条件，响应文件不满足的，视为无 效响应处理。请各供应商制作电子响应文件时，将实质性响应的内容在苏采云系统中准确填写或上传。</w:t>
      </w:r>
      <w:r/>
    </w:p>
    <w:p>
      <w:pPr>
        <w:pStyle w:val="927"/>
        <w:ind w:firstLine="420"/>
        <w:spacing w:line="360" w:lineRule="auto"/>
        <w:rPr>
          <w:rFonts w:hint="eastAsia" w:hAnsi="宋体"/>
          <w:b/>
          <w:bCs/>
          <w:color w:val="000000"/>
          <w:sz w:val="21"/>
          <w:szCs w:val="21"/>
          <w:highlight w:val="none"/>
        </w:rPr>
        <w:sectPr>
          <w:footerReference w:type="default" r:id="rId11"/>
          <w:footnotePr/>
          <w:endnotePr/>
          <w:type w:val="nextPage"/>
          <w:pgSz w:w="11907" w:h="16839" w:orient="portrait"/>
          <w:pgMar w:top="1440" w:right="1800" w:bottom="1440" w:left="1800" w:header="831" w:footer="1165" w:gutter="0"/>
          <w:cols w:num="1" w:sep="0" w:space="720" w:equalWidth="1"/>
          <w:docGrid w:linePitch="360"/>
        </w:sectPr>
      </w:pPr>
      <w:r>
        <w:rPr>
          <w:rFonts w:hint="eastAsia" w:hAnsi="宋体"/>
          <w:b/>
          <w:bCs/>
          <w:color w:val="000000"/>
          <w:sz w:val="21"/>
          <w:szCs w:val="21"/>
          <w:highlight w:val="none"/>
        </w:rPr>
      </w:r>
      <w:r/>
    </w:p>
    <w:p>
      <w:pPr>
        <w:spacing w:line="360" w:lineRule="auto"/>
        <w:rPr>
          <w:rFonts w:hint="eastAsia"/>
          <w:color w:val="000000"/>
          <w:highlight w:val="none"/>
        </w:rPr>
      </w:pPr>
      <w:r>
        <w:rPr>
          <w:rFonts w:hint="eastAsia"/>
          <w:color w:val="000000"/>
          <w:highlight w:val="none"/>
        </w:rPr>
      </w:r>
      <w:r/>
    </w:p>
    <w:p>
      <w:pPr>
        <w:pStyle w:val="908"/>
        <w:jc w:val="center"/>
        <w:spacing w:line="360" w:lineRule="auto"/>
        <w:rPr>
          <w:rFonts w:hint="eastAsia" w:ascii="宋体" w:hAnsi="宋体"/>
          <w:color w:val="000000"/>
          <w:highlight w:val="none"/>
        </w:rPr>
      </w:pPr>
      <w:r/>
      <w:bookmarkStart w:id="35" w:name="_Toc5210"/>
      <w:r>
        <w:rPr>
          <w:rFonts w:hint="eastAsia" w:ascii="宋体" w:hAnsi="宋体"/>
          <w:color w:val="000000"/>
          <w:highlight w:val="none"/>
        </w:rPr>
        <w:t xml:space="preserve">第五章 评审方法及评审标准</w:t>
      </w:r>
      <w:bookmarkEnd w:id="1"/>
      <w:r/>
      <w:bookmarkEnd w:id="35"/>
      <w:r/>
      <w:r/>
    </w:p>
    <w:p>
      <w:pPr>
        <w:pStyle w:val="957"/>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57"/>
        <w:ind w:firstLine="482"/>
        <w:rPr>
          <w:rFonts w:hint="eastAsia" w:ascii="宋体" w:hAnsi="宋体"/>
          <w:b/>
          <w:color w:val="000000"/>
          <w:szCs w:val="21"/>
          <w:highlight w:val="none"/>
        </w:rPr>
      </w:pPr>
      <w:r>
        <w:rPr>
          <w:rFonts w:hint="eastAsia" w:ascii="宋体" w:hAnsi="宋体"/>
          <w:b/>
          <w:color w:val="000000"/>
          <w:szCs w:val="21"/>
          <w:highlight w:val="none"/>
        </w:rPr>
        <w:t xml:space="preserve">二、政府采购政策功能落实</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按照《政府采购促进中小企业发展管理办法》的规定：</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(一）、未预留份额专门面向中小企业采购的采购项目或分包，对符合条件的小微型企业、监狱和戒毒企业价格或残疾人福利单位所制造生产的货物或提供的服务进行价格扣除，具体如下：</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1、小微型企业价格扣除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（1）本项目对小型和微型企业产品给予20%的扣除价格，用扣除后的价格参与评审。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（2）供应商需按照采购文件的要求提供相应的《企业声明函》。</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（1）本项目对残疾人福利性单位视同小型、微型企业，给予20%的价格扣除，用扣除后的价格参与评审。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（2）残疾人福利单位需按照采购文件的要求提供《残疾人福利性单位声明函》。</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（3）残疾人福利单位标准请参照《关于促进残疾人就业政府采购政策的通知》（财库〔2017〕141号）。</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3、监狱和戒毒企业价格扣除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（1）本项目对监狱和戒毒企业（简称监狱企业）视同小型、微型企业，给予20%的价格扣除，用扣除后的价格参与评审。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（3）监狱企业标准请参照《关于政府采购支持监狱企业发展有关问题的通知》（财库[2014]68号）。</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4、残疾人福利单位、监狱企业属于小型、微型企业的，不重复享受政策。</w:t>
      </w:r>
      <w:r/>
    </w:p>
    <w:p>
      <w:pPr>
        <w:pStyle w:val="957"/>
        <w:ind w:firstLine="21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（二）、专门面向中小企业采购的项目或者采购包，不再执行价格评审优惠的扶持政策。</w:t>
      </w:r>
      <w:r/>
    </w:p>
    <w:p>
      <w:pPr>
        <w:pStyle w:val="957"/>
        <w:ind w:firstLine="0"/>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p>
    <w:tbl>
      <w:tblPr>
        <w:tblStyle w:val="731"/>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285"/>
        <w:gridCol w:w="7234"/>
      </w:tblGrid>
      <w:tr>
        <w:trPr>
          <w:jc w:val="center"/>
          <w:trHeight w:val="615"/>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项目</w:t>
            </w:r>
            <w:r/>
          </w:p>
        </w:tc>
        <w:tc>
          <w:tcPr>
            <w:gridSpan w:val="2"/>
            <w:tcW w:w="4296" w:type="pct"/>
            <w:vAlign w:val="center"/>
            <w:textDirection w:val="lrTb"/>
            <w:noWrap w:val="false"/>
          </w:tcPr>
          <w:p>
            <w:pPr>
              <w:ind w:left="422" w:hanging="442"/>
              <w:jc w:val="center"/>
              <w:keepLines w:val="0"/>
              <w:keepNext w:val="0"/>
              <w:pageBreakBefore w:val="0"/>
              <w:spacing w:after="0" w:line="360" w:lineRule="auto"/>
              <w:widowControl/>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评分标准</w:t>
            </w:r>
            <w:r/>
          </w:p>
        </w:tc>
      </w:tr>
      <w:tr>
        <w:trPr>
          <w:jc w:val="center"/>
          <w:trHeight w:val="2707"/>
        </w:trPr>
        <w:tc>
          <w:tcPr>
            <w:tcW w:w="703" w:type="pct"/>
            <w:vAlign w:val="center"/>
            <w:textDirection w:val="lrTb"/>
            <w:noWrap w:val="false"/>
          </w:tcPr>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价 格</w:t>
            </w:r>
            <w:r/>
          </w:p>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（15分）</w:t>
            </w:r>
            <w:r/>
          </w:p>
        </w:tc>
        <w:tc>
          <w:tcPr>
            <w:gridSpan w:val="2"/>
            <w:tcW w:w="4296" w:type="pct"/>
            <w:vAlign w:val="center"/>
            <w:textDirection w:val="lrTb"/>
            <w:noWrap w:val="false"/>
          </w:tcPr>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以满足采购文件要求的最终最低报价为基准价，得满分15分，其他报价得分＝（基准价/其他最终报价）×15×100％，保留小数点后两位。</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90"/>
        </w:trPr>
        <w:tc>
          <w:tcPr>
            <w:tcW w:w="703" w:type="pct"/>
            <w:vAlign w:val="center"/>
            <w:vMerge w:val="restart"/>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项目方案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60</w:t>
            </w:r>
            <w:r>
              <w:rPr>
                <w:rFonts w:hint="eastAsia" w:ascii="宋体" w:hAnsi="宋体" w:eastAsia="宋体" w:cs="宋体"/>
                <w:szCs w:val="21"/>
                <w:highlight w:val="none"/>
              </w:rPr>
              <w:t xml:space="preserve">分）</w:t>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项目总体实施方案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方案</w:t>
            </w:r>
            <w:r>
              <w:rPr>
                <w:rFonts w:hint="eastAsia" w:ascii="宋体" w:hAnsi="宋体" w:cs="宋体"/>
                <w:b/>
                <w:bCs/>
                <w:szCs w:val="21"/>
                <w:highlight w:val="none"/>
                <w:lang w:val="en-US" w:eastAsia="zh-CN"/>
              </w:rPr>
              <w:t xml:space="preserve">需</w:t>
            </w:r>
            <w:r>
              <w:rPr>
                <w:rFonts w:hint="eastAsia" w:ascii="宋体" w:hAnsi="宋体" w:eastAsia="宋体" w:cs="宋体"/>
                <w:b/>
                <w:bCs/>
                <w:szCs w:val="21"/>
                <w:highlight w:val="none"/>
              </w:rPr>
              <w:t xml:space="preserve">与</w:t>
            </w:r>
            <w:r>
              <w:rPr>
                <w:rFonts w:hint="eastAsia" w:ascii="宋体" w:hAnsi="宋体" w:cs="宋体"/>
                <w:b/>
                <w:bCs/>
                <w:szCs w:val="21"/>
                <w:highlight w:val="none"/>
                <w:lang w:val="en-US" w:eastAsia="zh-CN"/>
              </w:rPr>
              <w:t xml:space="preserve">本项目的</w:t>
            </w:r>
            <w:r>
              <w:rPr>
                <w:rFonts w:hint="eastAsia" w:ascii="宋体" w:hAnsi="宋体" w:eastAsia="宋体" w:cs="宋体"/>
                <w:b/>
                <w:bCs/>
                <w:szCs w:val="21"/>
                <w:highlight w:val="none"/>
              </w:rPr>
              <w:t xml:space="preserve">实际地理环境、警务需求结合，明确 “时间 + 空间 </w:t>
            </w:r>
            <w:r>
              <w:rPr>
                <w:rFonts w:hint="eastAsia" w:ascii="宋体" w:hAnsi="宋体" w:cs="宋体"/>
                <w:b/>
                <w:bCs/>
                <w:szCs w:val="21"/>
                <w:highlight w:val="none"/>
                <w:lang w:val="en-US" w:eastAsia="zh-CN"/>
              </w:rPr>
              <w:t xml:space="preserve">上的安排</w:t>
            </w:r>
            <w:r>
              <w:rPr>
                <w:rFonts w:hint="eastAsia" w:ascii="宋体" w:hAnsi="宋体" w:cs="宋体"/>
                <w:b/>
                <w:bCs/>
                <w:szCs w:val="21"/>
                <w:highlight w:val="none"/>
                <w:lang w:eastAsia="zh-CN"/>
              </w:rPr>
              <w:t xml:space="preserve">：</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93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组织机构及人员分工方案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center"/>
            <w:textDirection w:val="lrTb"/>
            <w:noWrap w:val="false"/>
          </w:tcPr>
          <w:p>
            <w:pPr>
              <w:jc w:val="left"/>
              <w:keepLines w:val="0"/>
              <w:keepNext w:val="0"/>
              <w:pageBreakBefore w:val="0"/>
              <w:spacing w:after="0"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需</w:t>
            </w:r>
            <w:r>
              <w:rPr>
                <w:rFonts w:hint="eastAsia" w:ascii="宋体" w:hAnsi="宋体" w:eastAsia="宋体" w:cs="宋体"/>
                <w:b/>
                <w:bCs/>
                <w:szCs w:val="21"/>
                <w:highlight w:val="none"/>
              </w:rPr>
              <w:t xml:space="preserve">明确 “项目负责人→小组长→队员” 三级管理架构，每个岗位的岗位职责（如小组长负责每日岗前训示、考勤登记）、汇报流程（每日向采购单位分管负责人提交工作日报）、跨岗位协同机制（如夜间巡逻队与铁骑队应急联动流程），分工清晰无重叠</w:t>
            </w:r>
            <w:r>
              <w:rPr>
                <w:rFonts w:hint="eastAsia" w:ascii="宋体" w:hAnsi="宋体" w:cs="宋体"/>
                <w:b/>
                <w:bCs/>
                <w:szCs w:val="21"/>
                <w:highlight w:val="none"/>
                <w:lang w:val="en-US" w:eastAsia="zh-CN"/>
              </w:rPr>
              <w:t xml:space="preserve">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866"/>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内部日常考核方案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tcW w:w="3647"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方案内容</w:t>
            </w:r>
            <w:r>
              <w:rPr>
                <w:rFonts w:hint="eastAsia" w:ascii="宋体" w:hAnsi="宋体" w:eastAsia="宋体" w:cs="宋体"/>
                <w:b/>
                <w:bCs/>
                <w:szCs w:val="21"/>
                <w:highlight w:val="none"/>
              </w:rPr>
              <w:t xml:space="preserve">需包含 “考勤管理、工作质态、投诉处理 </w:t>
            </w:r>
            <w:r>
              <w:rPr>
                <w:rFonts w:hint="eastAsia" w:ascii="宋体" w:hAnsi="宋体" w:cs="宋体"/>
                <w:b/>
                <w:bCs/>
                <w:szCs w:val="21"/>
                <w:highlight w:val="none"/>
                <w:lang w:val="en-US" w:eastAsia="zh-CN"/>
              </w:rPr>
              <w:t xml:space="preserve">等内容</w:t>
            </w:r>
            <w:r>
              <w:rPr>
                <w:rFonts w:hint="eastAsia" w:ascii="宋体" w:hAnsi="宋体" w:eastAsia="宋体" w:cs="宋体"/>
                <w:b/>
                <w:bCs/>
                <w:szCs w:val="21"/>
                <w:highlight w:val="none"/>
                <w:lang w:eastAsia="zh-CN"/>
              </w:rPr>
              <w:t xml:space="preserve">：</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85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应急预案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top"/>
            <w:textDirection w:val="lrTb"/>
            <w:noWrap w:val="false"/>
          </w:tcPr>
          <w:p>
            <w:pPr>
              <w:ind w:left="0" w:right="0"/>
              <w:jc w:val="left"/>
              <w:keepLines w:val="0"/>
              <w:keepNext w:val="0"/>
              <w:spacing w:before="0" w:beforeAutospacing="0" w:after="0" w:afterAutospacing="0" w:line="288" w:lineRule="atLeast"/>
              <w:widowControl/>
              <w:rPr>
                <w:rFonts w:hint="eastAsia" w:ascii="宋体" w:hAnsi="宋体" w:eastAsia="宋体" w:cs="宋体"/>
                <w:b/>
                <w:bCs/>
                <w:szCs w:val="21"/>
                <w:highlight w:val="none"/>
                <w:lang w:eastAsia="zh-CN"/>
              </w:rPr>
              <w:pBdr>
                <w:top w:val="none" w:color="auto" w:sz="0" w:space="0"/>
                <w:left w:val="none" w:color="auto" w:sz="0" w:space="0"/>
                <w:bottom w:val="none" w:color="auto" w:sz="0" w:space="0"/>
                <w:right w:val="none" w:color="auto" w:sz="0" w:space="0"/>
              </w:pBdr>
              <w:suppressLineNumbers w:val="0"/>
            </w:pPr>
            <w:r>
              <w:rPr>
                <w:b/>
                <w:bCs/>
                <w:color w:val="000000"/>
                <w:sz w:val="19"/>
                <w:szCs w:val="19"/>
              </w:rPr>
              <w:t xml:space="preserve">覆盖 “突发事件（如聚众闹事）、极端天气（如暴雨、暴雪）、治安事件（如盗窃现行）、设备故障（如巡逻工具损坏）”4 类场景，每类场景明确 “响应时间、处置流程、责任分工、物资储备（如应急通讯设备、防护装备）”</w:t>
            </w:r>
            <w:r>
              <w:rPr>
                <w:rFonts w:hint="eastAsia"/>
                <w:b/>
                <w:bCs/>
                <w:color w:val="000000"/>
                <w:sz w:val="19"/>
                <w:szCs w:val="19"/>
                <w:lang w:val="en-US" w:eastAsia="zh-CN"/>
              </w:rPr>
              <w:t xml:space="preserve">等内容</w:t>
            </w:r>
            <w:r>
              <w:rPr>
                <w:rFonts w:hint="eastAsia"/>
                <w:b/>
                <w:bCs/>
                <w:color w:val="000000"/>
                <w:sz w:val="19"/>
                <w:szCs w:val="19"/>
                <w:lang w:eastAsia="zh-CN"/>
              </w:rPr>
              <w:t xml:space="preserve">：</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91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业务培训方案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top"/>
            <w:textDirection w:val="lrTb"/>
            <w:noWrap w:val="false"/>
          </w:tcPr>
          <w:p>
            <w:pPr>
              <w:ind w:left="0" w:right="0"/>
              <w:jc w:val="left"/>
              <w:keepLines w:val="0"/>
              <w:keepNext w:val="0"/>
              <w:spacing w:before="0" w:beforeAutospacing="0" w:after="0" w:afterAutospacing="0" w:line="288" w:lineRule="atLeast"/>
              <w:widowControl/>
              <w:rPr>
                <w:rFonts w:hint="default"/>
                <w:b/>
                <w:bCs/>
                <w:color w:val="000000"/>
                <w:sz w:val="19"/>
                <w:szCs w:val="19"/>
                <w:lang w:val="en-US" w:eastAsia="zh-CN"/>
              </w:rPr>
              <w:pBdr>
                <w:top w:val="none" w:color="auto" w:sz="0" w:space="0"/>
                <w:left w:val="none" w:color="auto" w:sz="0" w:space="0"/>
                <w:bottom w:val="none" w:color="auto" w:sz="0" w:space="0"/>
                <w:right w:val="none" w:color="auto" w:sz="0" w:space="0"/>
              </w:pBdr>
              <w:suppressLineNumbers w:val="0"/>
            </w:pPr>
            <w:r>
              <w:rPr>
                <w:rFonts w:hint="eastAsia"/>
                <w:b/>
                <w:bCs/>
                <w:color w:val="000000"/>
                <w:sz w:val="19"/>
                <w:szCs w:val="19"/>
                <w:lang w:val="en-US" w:eastAsia="zh-CN"/>
              </w:rPr>
              <w:t xml:space="preserve">分岗位制定培训计划（夜间巡逻队侧重 “治安防范技巧、应急处置流程”，铁骑队侧重 “摩托车驾驶安全、交通疏导规范”，明确培训频次等内容：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不提供不得分。</w:t>
            </w:r>
            <w:r/>
          </w:p>
        </w:tc>
      </w:tr>
      <w:tr>
        <w:trPr>
          <w:jc w:val="center"/>
          <w:trHeight w:val="423"/>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监督、激励机制方案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tcW w:w="3647" w:type="pct"/>
            <w:vAlign w:val="top"/>
            <w:textDirection w:val="lrTb"/>
            <w:noWrap w:val="false"/>
          </w:tcPr>
          <w:p>
            <w:pPr>
              <w:jc w:val="left"/>
              <w:keepLines w:val="0"/>
              <w:keepNext w:val="0"/>
              <w:pageBreakBefore w:val="0"/>
              <w:spacing w:after="0"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监督机制包含 “每日抽查、每周通报、每月总结”；</w:t>
            </w:r>
            <w:r/>
          </w:p>
          <w:p>
            <w:pPr>
              <w:jc w:val="left"/>
              <w:keepLines w:val="0"/>
              <w:keepNext w:val="0"/>
              <w:pageBreakBefore w:val="0"/>
              <w:spacing w:after="0" w:line="360" w:lineRule="auto"/>
              <w:widowControl/>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 xml:space="preserve">激励机制包含 “月度优秀队员、季度优秀小组、年度突出贡献奖”，激励标准明确可落地</w:t>
            </w:r>
            <w:r>
              <w:rPr>
                <w:rFonts w:hint="eastAsia" w:ascii="宋体" w:hAnsi="宋体" w:cs="宋体"/>
                <w:b/>
                <w:bCs/>
                <w:szCs w:val="21"/>
                <w:highlight w:val="none"/>
                <w:lang w:val="en-US" w:eastAsia="zh-CN"/>
              </w:rPr>
              <w:t xml:space="preserve">等内容</w:t>
            </w:r>
            <w:r>
              <w:rPr>
                <w:rFonts w:hint="eastAsia" w:ascii="宋体" w:hAnsi="宋体" w:cs="宋体"/>
                <w:b/>
                <w:bCs/>
                <w:szCs w:val="21"/>
                <w:highlight w:val="none"/>
                <w:lang w:eastAsia="zh-CN"/>
              </w:rPr>
              <w:t xml:space="preserve">：</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bCs/>
                <w:color w:val="000000"/>
                <w:szCs w:val="21"/>
                <w:highlight w:val="none"/>
              </w:rPr>
            </w:pPr>
            <w:r>
              <w:rPr>
                <w:rFonts w:hint="eastAsia" w:ascii="宋体" w:hAnsi="宋体" w:eastAsia="宋体" w:cs="宋体"/>
                <w:szCs w:val="21"/>
                <w:highlight w:val="none"/>
              </w:rPr>
              <w:t xml:space="preserve">不提供不得分。</w:t>
            </w:r>
            <w:r/>
          </w:p>
        </w:tc>
      </w:tr>
      <w:tr>
        <w:trPr>
          <w:jc w:val="center"/>
          <w:trHeight w:val="3058"/>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szCs w:val="21"/>
                <w:highlight w:val="none"/>
              </w:rPr>
              <w:t xml:space="preserve">人员配备</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ascii="宋体" w:hAnsi="宋体" w:eastAsia="宋体" w:cs="宋体"/>
                <w:b/>
                <w:bCs/>
                <w:szCs w:val="21"/>
                <w:highlight w:val="none"/>
                <w:lang w:val="zh-CN"/>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zh-CN"/>
              </w:rPr>
              <w:t xml:space="preserve">拟派项目负责人：（</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分</w:t>
            </w:r>
            <w:r>
              <w:rPr>
                <w:rFonts w:hint="eastAsia" w:ascii="宋体" w:hAnsi="宋体" w:eastAsia="宋体" w:cs="宋体"/>
                <w:b/>
                <w:bCs/>
                <w:szCs w:val="21"/>
                <w:highlight w:val="none"/>
                <w:lang w:val="zh-CN"/>
              </w:rPr>
              <w:t xml:space="preserve">）</w:t>
            </w:r>
            <w:r/>
          </w:p>
          <w:p>
            <w:pPr>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szCs w:val="21"/>
                <w:highlight w:val="none"/>
              </w:rPr>
              <w:t xml:space="preserve">项目负责人</w:t>
            </w:r>
            <w:r>
              <w:rPr>
                <w:rFonts w:hint="eastAsia" w:ascii="宋体" w:hAnsi="宋体" w:eastAsia="宋体" w:cs="宋体"/>
                <w:szCs w:val="21"/>
                <w:highlight w:val="none"/>
              </w:rPr>
              <w:t xml:space="preserve">具有退伍军人证书的得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szCs w:val="21"/>
                <w:highlight w:val="none"/>
              </w:rPr>
              <w:t xml:space="preserve">项目负责人</w:t>
            </w:r>
            <w:r>
              <w:rPr>
                <w:rFonts w:hint="eastAsia" w:ascii="宋体" w:hAnsi="宋体" w:eastAsia="宋体" w:cs="宋体"/>
                <w:szCs w:val="21"/>
                <w:highlight w:val="none"/>
              </w:rPr>
              <w:t xml:space="preserve">具有</w:t>
            </w:r>
            <w:r>
              <w:rPr>
                <w:highlight w:val="none"/>
              </w:rPr>
              <w:t xml:space="preserve">高级保安员(或保安员三级)及以上证书</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年1月至今（以行政主管部门发文时间为准）获得过行政主管部门颁发的优秀保安员荣誉证书，得1分</w:t>
            </w:r>
            <w:r/>
          </w:p>
          <w:p>
            <w:pPr>
              <w:numPr>
                <w:ilvl w:val="0"/>
                <w:numId w:val="3"/>
              </w:numPr>
              <w:keepLines w:val="0"/>
              <w:keepNext w:val="0"/>
              <w:pageBreakBefore w:val="0"/>
              <w:spacing w:after="0" w:line="360" w:lineRule="auto"/>
              <w:widowControl/>
              <w:rPr>
                <w:rFonts w:ascii="宋体" w:hAnsi="宋体" w:eastAsia="宋体" w:cs="宋体"/>
                <w:b/>
                <w:bCs/>
                <w:szCs w:val="21"/>
                <w:highlight w:val="none"/>
                <w:lang w:val="zh-CN"/>
              </w:rPr>
            </w:pPr>
            <w:r>
              <w:rPr>
                <w:rFonts w:hint="eastAsia" w:ascii="宋体" w:hAnsi="宋体" w:eastAsia="宋体" w:cs="宋体"/>
                <w:b/>
                <w:bCs/>
                <w:szCs w:val="21"/>
                <w:highlight w:val="none"/>
              </w:rPr>
              <w:t xml:space="preserve">投标人拟派</w:t>
            </w:r>
            <w:r>
              <w:rPr>
                <w:rFonts w:hint="eastAsia" w:ascii="宋体" w:hAnsi="宋体" w:eastAsia="宋体" w:cs="宋体"/>
                <w:b/>
                <w:bCs/>
                <w:szCs w:val="21"/>
                <w:highlight w:val="none"/>
                <w:lang w:val="zh-CN"/>
              </w:rPr>
              <w:t xml:space="preserve">人员（除项目负责人外）：（</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分</w:t>
            </w:r>
            <w:r>
              <w:rPr>
                <w:rFonts w:hint="eastAsia" w:ascii="宋体" w:hAnsi="宋体" w:eastAsia="宋体" w:cs="宋体"/>
                <w:b/>
                <w:bCs/>
                <w:szCs w:val="21"/>
                <w:highlight w:val="none"/>
                <w:lang w:val="zh-CN"/>
              </w:rPr>
              <w:t xml:space="preserve">）</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具备</w:t>
            </w:r>
            <w:r>
              <w:rPr>
                <w:rFonts w:hint="eastAsia" w:eastAsia="宋体"/>
                <w:highlight w:val="none"/>
                <w:lang w:val="en-US" w:eastAsia="zh-CN"/>
              </w:rPr>
              <w:t xml:space="preserve">高级</w:t>
            </w:r>
            <w:r>
              <w:rPr>
                <w:highlight w:val="none"/>
              </w:rPr>
              <w:t xml:space="preserve">保安员(或保安员</w:t>
            </w:r>
            <w:r>
              <w:rPr>
                <w:rFonts w:hint="eastAsia"/>
                <w:highlight w:val="none"/>
                <w:lang w:val="en-US" w:eastAsia="zh-CN"/>
              </w:rPr>
              <w:t xml:space="preserve">三</w:t>
            </w:r>
            <w:r>
              <w:rPr>
                <w:highlight w:val="none"/>
              </w:rPr>
              <w:t xml:space="preserve">级)及以上证书的</w:t>
            </w:r>
            <w:r>
              <w:rPr>
                <w:rFonts w:hint="eastAsia" w:ascii="宋体" w:hAnsi="宋体" w:eastAsia="宋体" w:cs="宋体"/>
                <w:szCs w:val="21"/>
                <w:highlight w:val="none"/>
                <w:lang w:val="zh-CN"/>
              </w:rPr>
              <w:t xml:space="preserve">每有一人得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分，本项满分</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w:t>
            </w:r>
            <w:r/>
          </w:p>
          <w:p>
            <w:pPr>
              <w:keepLines w:val="0"/>
              <w:keepNext w:val="0"/>
              <w:pageBreakBefore w:val="0"/>
              <w:spacing w:after="0" w:line="360" w:lineRule="auto"/>
              <w:widowControl/>
              <w:rPr>
                <w:highlight w:val="none"/>
              </w:rPr>
            </w:pPr>
            <w:r>
              <w:rPr>
                <w:rFonts w:hint="eastAsia" w:ascii="宋体" w:hAnsi="宋体" w:eastAsia="宋体" w:cs="宋体"/>
                <w:szCs w:val="21"/>
                <w:highlight w:val="none"/>
              </w:rPr>
              <w:t xml:space="preserve">(2)</w:t>
            </w:r>
            <w:r>
              <w:rPr>
                <w:rFonts w:hint="eastAsia" w:ascii="宋体" w:hAnsi="宋体" w:eastAsia="宋体" w:cs="宋体"/>
                <w:highlight w:val="none"/>
              </w:rPr>
              <w:t xml:space="preserve">具有</w:t>
            </w:r>
            <w:r>
              <w:rPr>
                <w:rFonts w:hint="eastAsia" w:ascii="宋体" w:hAnsi="宋体" w:eastAsia="宋体" w:cs="宋体"/>
                <w:highlight w:val="none"/>
                <w:lang w:val="en-US" w:eastAsia="zh-CN"/>
              </w:rPr>
              <w:t xml:space="preserve">退伍军人</w:t>
            </w:r>
            <w:r>
              <w:rPr>
                <w:rFonts w:hint="eastAsia" w:ascii="宋体" w:hAnsi="宋体" w:eastAsia="宋体" w:cs="宋体"/>
                <w:highlight w:val="none"/>
              </w:rPr>
              <w:t xml:space="preserve">的</w:t>
            </w:r>
            <w:r>
              <w:rPr>
                <w:rFonts w:hint="eastAsia" w:ascii="宋体" w:hAnsi="宋体" w:eastAsia="宋体" w:cs="宋体"/>
                <w:szCs w:val="21"/>
                <w:highlight w:val="none"/>
                <w:lang w:val="zh-CN"/>
              </w:rPr>
              <w:t xml:space="preserve">每有一人得</w:t>
            </w:r>
            <w:r>
              <w:rPr>
                <w:rFonts w:hint="eastAsia" w:ascii="宋体" w:hAnsi="宋体" w:eastAsia="宋体" w:cs="宋体"/>
                <w:highlight w:val="none"/>
                <w:lang w:val="en-US" w:eastAsia="zh-CN"/>
              </w:rPr>
              <w:t xml:space="preserve">0.5</w:t>
            </w:r>
            <w:r>
              <w:rPr>
                <w:rFonts w:hint="eastAsia" w:ascii="宋体" w:hAnsi="宋体" w:eastAsia="宋体" w:cs="宋体"/>
                <w:highlight w:val="none"/>
              </w:rPr>
              <w:t xml:space="preserve">分,</w:t>
            </w:r>
            <w:r>
              <w:rPr>
                <w:rFonts w:hint="eastAsia" w:ascii="宋体" w:hAnsi="宋体" w:eastAsia="宋体" w:cs="宋体"/>
                <w:szCs w:val="21"/>
                <w:highlight w:val="none"/>
                <w:lang w:val="zh-CN"/>
              </w:rPr>
              <w:t xml:space="preserve">本项满分</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分</w:t>
            </w:r>
            <w:r/>
          </w:p>
          <w:p>
            <w:pPr>
              <w:keepLines w:val="0"/>
              <w:keepNext w:val="0"/>
              <w:pageBreakBefore w:val="0"/>
              <w:spacing w:after="0" w:line="360" w:lineRule="auto"/>
              <w:widowControl/>
              <w:rPr>
                <w:highlight w:val="none"/>
              </w:rPr>
            </w:pPr>
            <w:r>
              <w:rPr>
                <w:rFonts w:hint="default" w:ascii="Calibri" w:hAnsi="Calibri" w:eastAsia="宋体" w:cs="Times New Roman"/>
                <w:b/>
                <w:bCs/>
                <w:spacing w:val="-5"/>
                <w:sz w:val="21"/>
                <w:szCs w:val="24"/>
                <w:highlight w:val="none"/>
              </w:rPr>
              <w:t xml:space="preserve">以上均须提供供应商为其缴纳的</w:t>
            </w:r>
            <w:r>
              <w:rPr>
                <w:rFonts w:hint="eastAsia" w:ascii="Calibri" w:hAnsi="Calibri" w:eastAsia="宋体" w:cs="Times New Roman"/>
                <w:b/>
                <w:bCs/>
                <w:spacing w:val="-5"/>
                <w:sz w:val="21"/>
                <w:szCs w:val="24"/>
                <w:highlight w:val="none"/>
              </w:rPr>
              <w:t xml:space="preserve">近</w:t>
            </w:r>
            <w:r>
              <w:rPr>
                <w:rFonts w:hint="eastAsia" w:ascii="Calibri" w:hAnsi="Calibri" w:eastAsia="宋体" w:cs="Times New Roman"/>
                <w:b/>
                <w:bCs/>
                <w:spacing w:val="-5"/>
                <w:sz w:val="21"/>
                <w:szCs w:val="24"/>
                <w:highlight w:val="none"/>
                <w:lang w:val="en-US" w:eastAsia="zh-CN"/>
              </w:rPr>
              <w:t xml:space="preserve">三个月</w:t>
            </w:r>
            <w:r>
              <w:rPr>
                <w:rFonts w:hint="default" w:ascii="Calibri" w:hAnsi="Calibri" w:eastAsia="宋体" w:cs="Times New Roman"/>
                <w:b/>
                <w:bCs/>
                <w:spacing w:val="-5"/>
                <w:sz w:val="21"/>
                <w:szCs w:val="24"/>
                <w:highlight w:val="none"/>
              </w:rPr>
              <w:t xml:space="preserve">中任意一个月</w:t>
            </w:r>
            <w:r>
              <w:rPr>
                <w:rFonts w:hint="eastAsia" w:ascii="Calibri" w:hAnsi="Calibri" w:eastAsia="宋体" w:cs="Times New Roman"/>
                <w:b/>
                <w:bCs/>
                <w:spacing w:val="-5"/>
                <w:sz w:val="21"/>
                <w:szCs w:val="24"/>
                <w:highlight w:val="none"/>
              </w:rPr>
              <w:t xml:space="preserve">缴纳的带二维码核验的社保缴纳证明，</w:t>
            </w:r>
            <w:r>
              <w:rPr>
                <w:rFonts w:hint="eastAsia" w:cs="Times New Roman"/>
                <w:b/>
                <w:bCs/>
                <w:spacing w:val="-5"/>
                <w:sz w:val="21"/>
                <w:szCs w:val="24"/>
                <w:highlight w:val="none"/>
                <w:lang w:val="en-US" w:eastAsia="zh-CN"/>
              </w:rPr>
              <w:t xml:space="preserve">以</w:t>
            </w:r>
            <w:r>
              <w:rPr>
                <w:b/>
                <w:bCs/>
                <w:spacing w:val="-5"/>
                <w:highlight w:val="none"/>
              </w:rPr>
              <w:t xml:space="preserve">及其他</w:t>
            </w:r>
            <w:r>
              <w:rPr>
                <w:b/>
                <w:bCs/>
                <w:spacing w:val="-6"/>
                <w:highlight w:val="none"/>
              </w:rPr>
              <w:t xml:space="preserve">对应</w:t>
            </w:r>
            <w:r>
              <w:rPr>
                <w:b/>
                <w:bCs/>
                <w:spacing w:val="-2"/>
                <w:highlight w:val="none"/>
              </w:rPr>
              <w:t xml:space="preserve">的证书、证明材料原件扫描上传</w:t>
            </w:r>
            <w:r>
              <w:rPr>
                <w:rFonts w:hint="eastAsia" w:ascii="Times New Roman" w:eastAsia="宋体"/>
                <w:b/>
                <w:bCs/>
                <w:spacing w:val="-2"/>
                <w:highlight w:val="none"/>
              </w:rPr>
              <w:t xml:space="preserve">或提供相关网站查询截图</w:t>
            </w:r>
            <w:r>
              <w:rPr>
                <w:rFonts w:hint="eastAsia" w:ascii="Calibri" w:hAnsi="Calibri" w:eastAsia="宋体" w:cs="Times New Roman"/>
                <w:b/>
                <w:bCs/>
                <w:spacing w:val="-5"/>
                <w:sz w:val="21"/>
                <w:szCs w:val="24"/>
                <w:highlight w:val="none"/>
              </w:rPr>
              <w:t xml:space="preserve">。</w:t>
            </w:r>
            <w:r/>
          </w:p>
        </w:tc>
      </w:tr>
      <w:tr>
        <w:trPr>
          <w:jc w:val="center"/>
          <w:trHeight w:val="2384"/>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公司实力（</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ascii="宋体" w:hAnsi="宋体" w:eastAsia="宋体" w:cs="宋体"/>
                <w:b/>
                <w:bCs/>
                <w:szCs w:val="21"/>
                <w:highlight w:val="none"/>
              </w:rPr>
            </w:pPr>
            <w:r>
              <w:rPr>
                <w:rFonts w:hint="eastAsia" w:ascii="宋体" w:hAnsi="宋体" w:eastAsia="宋体" w:cs="宋体"/>
                <w:szCs w:val="21"/>
                <w:highlight w:val="none"/>
                <w:lang w:val="zh-CN"/>
              </w:rPr>
              <w:t xml:space="preserve">供应商具有有效期内的质量管理体系认证证书、环境管理体系认证证书、职业健康安全管理体系认证证书，每具备一项得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分，满分</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分。</w:t>
            </w:r>
            <w:r>
              <w:rPr>
                <w:rFonts w:hint="eastAsia" w:ascii="宋体" w:hAnsi="宋体" w:eastAsia="宋体" w:cs="宋体"/>
                <w:b/>
                <w:bCs/>
                <w:szCs w:val="21"/>
                <w:highlight w:val="none"/>
                <w:lang w:val="zh-CN"/>
              </w:rPr>
              <w:t xml:space="preserve">（提供认证证书扫描件及证书在全国认证认可信息公共服务平台上的查询结果截图</w:t>
            </w:r>
            <w:r>
              <w:rPr>
                <w:rFonts w:hint="eastAsia" w:ascii="宋体" w:hAnsi="宋体" w:cs="宋体"/>
                <w:b/>
                <w:bCs/>
                <w:szCs w:val="21"/>
                <w:highlight w:val="none"/>
                <w:lang w:val="en-US" w:eastAsia="zh-CN"/>
              </w:rPr>
              <w:t xml:space="preserve">(查询时间从公告发布之日至投标截止时间)</w:t>
            </w:r>
            <w:r>
              <w:rPr>
                <w:rFonts w:hint="eastAsia" w:ascii="宋体" w:hAnsi="宋体" w:eastAsia="宋体" w:cs="宋体"/>
                <w:b/>
                <w:bCs/>
                <w:szCs w:val="21"/>
                <w:highlight w:val="none"/>
                <w:lang w:val="zh-CN"/>
              </w:rPr>
              <w:t xml:space="preserve">加盖供应商公章。网址：http://cx.cnca.cn/CertECloud/index/index/page?currentPosition=，要求证书查询结果为有效。）</w:t>
            </w:r>
            <w:r/>
          </w:p>
        </w:tc>
      </w:tr>
      <w:tr>
        <w:trPr>
          <w:jc w:val="center"/>
          <w:trHeight w:val="1583"/>
        </w:trPr>
        <w:tc>
          <w:tcPr>
            <w:tcW w:w="703" w:type="pct"/>
            <w:vAlign w:val="center"/>
            <w:textDirection w:val="lrTb"/>
            <w:noWrap w:val="false"/>
          </w:tcPr>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类似业绩</w:t>
            </w:r>
            <w:r/>
          </w:p>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供应商202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年1月1日以来承担过类似业绩的，每一份业绩得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分，满分1</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分。</w:t>
            </w:r>
            <w:r>
              <w:rPr>
                <w:rFonts w:hint="eastAsia" w:ascii="宋体" w:hAnsi="宋体" w:eastAsia="宋体" w:cs="宋体"/>
                <w:b/>
                <w:szCs w:val="21"/>
                <w:highlight w:val="none"/>
              </w:rPr>
              <w:t xml:space="preserve">（</w:t>
            </w:r>
            <w:r>
              <w:rPr>
                <w:rFonts w:hint="eastAsia" w:ascii="宋体" w:hAnsi="宋体" w:eastAsia="宋体" w:cs="宋体"/>
                <w:b/>
                <w:bCs/>
                <w:color w:val="000000"/>
                <w:szCs w:val="21"/>
                <w:highlight w:val="none"/>
              </w:rPr>
              <w:t xml:space="preserve">以合同签订时间为准，同一业绩不同年度续签的按照1份计算，提供合同</w:t>
            </w:r>
            <w:r>
              <w:rPr>
                <w:rFonts w:hint="eastAsia" w:ascii="宋体" w:hAnsi="宋体" w:eastAsia="宋体" w:cs="宋体"/>
                <w:b/>
                <w:szCs w:val="21"/>
                <w:highlight w:val="none"/>
              </w:rPr>
              <w:t xml:space="preserve">原件</w:t>
            </w:r>
            <w:r>
              <w:rPr>
                <w:rFonts w:hint="eastAsia" w:ascii="宋体" w:hAnsi="宋体" w:eastAsia="宋体" w:cs="宋体"/>
                <w:b/>
                <w:bCs/>
                <w:color w:val="000000"/>
                <w:szCs w:val="21"/>
                <w:highlight w:val="none"/>
              </w:rPr>
              <w:t xml:space="preserve">扫描上传</w:t>
            </w:r>
            <w:r>
              <w:rPr>
                <w:rFonts w:hint="eastAsia" w:ascii="宋体" w:hAnsi="宋体" w:eastAsia="宋体" w:cs="宋体"/>
                <w:b/>
                <w:szCs w:val="21"/>
                <w:highlight w:val="none"/>
              </w:rPr>
              <w:t xml:space="preserve">）</w:t>
            </w:r>
            <w:r/>
          </w:p>
        </w:tc>
      </w:tr>
    </w:tbl>
    <w:p>
      <w:pPr>
        <w:spacing w:line="360" w:lineRule="auto"/>
        <w:rPr>
          <w:rFonts w:hint="default" w:ascii="Times New Roman" w:hAnsi="Times New Roman" w:eastAsia="宋体" w:cs="Times New Roman"/>
          <w:b/>
          <w:sz w:val="21"/>
          <w:highlight w:val="none"/>
          <w:lang w:eastAsia="zh-CN"/>
        </w:rPr>
      </w:pPr>
      <w:r>
        <w:rPr>
          <w:rFonts w:hint="default" w:ascii="Times New Roman" w:hAnsi="Times New Roman" w:eastAsia="宋体" w:cs="Times New Roman"/>
          <w:b/>
          <w:sz w:val="21"/>
          <w:highlight w:val="none"/>
          <w:lang w:eastAsia="zh-CN"/>
        </w:rPr>
        <w:t xml:space="preserve">异常低价投标（响应）：</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lang w:eastAsia="zh-CN"/>
        </w:rPr>
      </w:pPr>
      <w:r>
        <w:rPr>
          <w:rFonts w:hint="default" w:ascii="Times New Roman" w:hAnsi="Times New Roman" w:eastAsia="宋体" w:cs="Times New Roman"/>
          <w:b/>
          <w:bCs w:val="0"/>
          <w:sz w:val="21"/>
          <w:lang w:eastAsia="zh-CN"/>
        </w:rPr>
        <w:t xml:space="preserve">说明：评审过程中出现下列情形之一的，评审委员会应当启动异常低价投标（响应）审查程序：</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1.投标（响应）报价低于全部通过符合性审查供应商投标（响应）报价平均值50%的，即投标（响应）报价&lt;全部通过符合性审查供应商投标（响应）报价平均值×50%；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2.投标（响应）报价低于通过符合性审查的次低报价供应商投标（响应）报价50%的，即投标（响应）报价&lt;通过符合性审查的次低报价供应商投标（响应）报价×50%；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3.投标（响应）报价低于采购项目最高限价45%的，即投标（响应）报价&lt;采购项目最高限价×45%；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4.评审委员会基于专业判断，认为供应商报价过低，有可能影响产品质量或者不能诚信履约的其他情形。</w:t>
      </w:r>
      <w:r/>
    </w:p>
    <w:p>
      <w:pPr>
        <w:rPr>
          <w:rFonts w:ascii="宋体" w:hAnsi="宋体"/>
          <w:color w:val="000000"/>
          <w:sz w:val="36"/>
          <w:highlight w:val="none"/>
        </w:rPr>
      </w:pPr>
      <w:r>
        <w:rPr>
          <w:rFonts w:hint="default" w:ascii="Times New Roman" w:hAnsi="Times New Roman" w:eastAsia="宋体" w:cs="Times New Roman"/>
          <w:b/>
          <w:bCs w:val="0"/>
          <w:sz w:val="21"/>
          <w:highlight w:val="none"/>
          <w:lang w:eastAsia="zh-CN"/>
        </w:rPr>
        <w:t xml:space="preserve">启动异常低价投标（响应）审查后，评审委员会应当</w:t>
      </w:r>
      <w:r>
        <w:rPr>
          <w:rFonts w:hint="eastAsia" w:ascii="Times New Roman" w:hAnsi="Times New Roman" w:eastAsia="宋体" w:cs="Times New Roman"/>
          <w:b/>
          <w:bCs w:val="0"/>
          <w:sz w:val="21"/>
          <w:highlight w:val="none"/>
          <w:lang w:val="en-US" w:eastAsia="zh-CN"/>
        </w:rPr>
        <w:t xml:space="preserve">根据</w:t>
      </w:r>
      <w:r>
        <w:rPr>
          <w:rFonts w:hint="eastAsia" w:ascii="Times New Roman" w:hAnsi="Times New Roman" w:eastAsia="宋体" w:cs="Times New Roman"/>
          <w:b/>
          <w:bCs w:val="0"/>
          <w:sz w:val="21"/>
          <w:highlight w:val="yellow"/>
          <w:lang w:val="en-US" w:eastAsia="zh-CN"/>
        </w:rPr>
        <w:t xml:space="preserve">苏采云系统</w:t>
      </w:r>
      <w:r>
        <w:rPr>
          <w:rFonts w:hint="default" w:ascii="Times New Roman" w:hAnsi="Times New Roman" w:eastAsia="宋体" w:cs="Times New Roman"/>
          <w:b/>
          <w:bCs w:val="0"/>
          <w:sz w:val="21"/>
          <w:highlight w:val="none"/>
          <w:lang w:eastAsia="zh-CN"/>
        </w:rPr>
        <w:t xml:space="preserve">要求相关供应商在评标现场合理的时间内，提供项目具体成本测算等与报价合理性相关的</w:t>
      </w:r>
      <w:r>
        <w:rPr>
          <w:rFonts w:hint="default" w:ascii="Times New Roman" w:hAnsi="Times New Roman" w:eastAsia="宋体" w:cs="Times New Roman"/>
          <w:b/>
          <w:bCs w:val="0"/>
          <w:sz w:val="21"/>
          <w:lang w:eastAsia="zh-CN"/>
        </w:rPr>
        <w:t xml:space="preserve">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36"/>
          <w:highlight w:val="none"/>
        </w:rPr>
        <w:br w:type="page" w:clear="all"/>
      </w:r>
      <w:r/>
    </w:p>
    <w:p>
      <w:r/>
      <w:r/>
    </w:p>
    <w:p>
      <w:pPr>
        <w:pStyle w:val="908"/>
        <w:jc w:val="center"/>
        <w:spacing w:line="360" w:lineRule="auto"/>
        <w:rPr>
          <w:rFonts w:hint="eastAsia" w:ascii="宋体" w:hAnsi="宋体"/>
          <w:color w:val="000000"/>
          <w:sz w:val="52"/>
          <w:highlight w:val="none"/>
        </w:rPr>
      </w:pPr>
      <w:r/>
      <w:bookmarkStart w:id="36" w:name="_Toc21121"/>
      <w:r>
        <w:rPr>
          <w:rFonts w:hint="eastAsia" w:ascii="宋体" w:hAnsi="宋体"/>
          <w:color w:val="000000"/>
          <w:highlight w:val="none"/>
        </w:rPr>
        <w:t xml:space="preserve">第六章 竞争性磋商响应文件格式</w:t>
      </w:r>
      <w:bookmarkEnd w:id="2"/>
      <w:r/>
      <w:bookmarkEnd w:id="36"/>
      <w:r/>
      <w:r/>
    </w:p>
    <w:p>
      <w:pPr>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p>
    <w:p>
      <w:pPr>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bCs/>
          <w:color w:val="000000"/>
          <w:sz w:val="32"/>
          <w:szCs w:val="32"/>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p>
    <w:p>
      <w:p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7"/>
        <w:gridCol w:w="2158"/>
      </w:tblGrid>
      <w:tr>
        <w:trPr>
          <w:jc w:val="center"/>
          <w:trHeight w:val="647"/>
        </w:trPr>
        <w:tc>
          <w:tcPr>
            <w:tcW w:w="716"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5377"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资格审查响应内容</w:t>
            </w:r>
            <w:r/>
          </w:p>
        </w:tc>
        <w:tc>
          <w:tcPr>
            <w:tcW w:w="2158"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r>
      <w:tr>
        <w:trPr>
          <w:jc w:val="center"/>
          <w:trHeight w:val="335"/>
        </w:trPr>
        <w:tc>
          <w:tcPr>
            <w:gridSpan w:val="3"/>
            <w:tcW w:w="8251"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jc w:val="center"/>
          <w:trHeight w:val="761"/>
        </w:trPr>
        <w:tc>
          <w:tcPr>
            <w:tcW w:w="71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法人或者其他组织的营业执照等证明文件或自然人的身份证明</w:t>
            </w:r>
            <w:r/>
          </w:p>
        </w:tc>
        <w:tc>
          <w:tcPr>
            <w:tcW w:w="215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依法缴纳税收和社会保障资金的相关材料</w:t>
            </w:r>
            <w:r>
              <w:rPr>
                <w:rFonts w:hint="eastAsia" w:ascii="宋体" w:hAnsi="宋体" w:cs="宋体"/>
                <w:b/>
                <w:bCs/>
                <w:color w:val="000000"/>
                <w:szCs w:val="21"/>
                <w:highlight w:val="none"/>
              </w:rPr>
              <w:t xml:space="preserve">（提供提交响应文件截止时间前一年内至少一个月依法缴纳税收及缴纳社会保障资金的证明材料。供应商依法享受缓缴、免缴税收、社会保障资金的提供证明材料。）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上一年度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2024或2025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的财务报告情况（成立不满一年不需提供）</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17"/>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6</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p>
        </w:tc>
        <w:tc>
          <w:tcPr>
            <w:tcW w:w="5377" w:type="dxa"/>
            <w:vAlign w:val="center"/>
            <w:textDirection w:val="lrTb"/>
            <w:noWrap w:val="false"/>
          </w:tcPr>
          <w:p>
            <w:pP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供应商信用承诺函</w:t>
            </w:r>
            <w:r>
              <w:rPr>
                <w:rFonts w:hint="eastAsia" w:ascii="宋体" w:hAnsi="宋体" w:cs="宋体"/>
                <w:color w:val="000000"/>
                <w:szCs w:val="21"/>
                <w:highlight w:val="none"/>
                <w:lang w:val="en-US" w:eastAsia="zh-CN"/>
              </w:rPr>
              <w:t xml:space="preserve">/不参与围标串标承诺书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9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537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中小企业声明函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jc w:val="center"/>
          <w:trHeight w:val="389"/>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p>
        </w:tc>
        <w:tc>
          <w:tcPr>
            <w:tcW w:w="5377" w:type="dxa"/>
            <w:vAlign w:val="center"/>
            <w:textDirection w:val="lrTb"/>
            <w:noWrap w:val="false"/>
          </w:tcPr>
          <w:p>
            <w:pPr>
              <w:spacing w:line="360" w:lineRule="auto"/>
              <w:rPr>
                <w:rFonts w:hint="eastAsia" w:ascii="宋体" w:hAnsi="宋体" w:eastAsia="宋体"/>
                <w:iCs/>
                <w:color w:val="000000"/>
                <w:szCs w:val="21"/>
                <w:highlight w:val="none"/>
                <w:lang w:val="en-US" w:eastAsia="zh-CN"/>
              </w:rPr>
            </w:pPr>
            <w:r>
              <w:rPr>
                <w:rFonts w:hint="eastAsia" w:ascii="宋体" w:hAnsi="宋体" w:cs="宋体"/>
                <w:color w:val="000000"/>
                <w:szCs w:val="21"/>
                <w:highlight w:val="none"/>
                <w:lang w:val="en-US" w:eastAsia="zh-CN"/>
              </w:rPr>
              <w:t xml:space="preserve">供应商具备公安主管部门颁发的保安服务许可证</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磋商响应函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1</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pStyle w:val="918"/>
        <w:rPr>
          <w:rFonts w:hint="eastAsia"/>
          <w:color w:val="000000"/>
          <w:highlight w:val="none"/>
        </w:rPr>
      </w:pPr>
      <w:r>
        <w:rPr>
          <w:rFonts w:hint="eastAsia"/>
          <w:color w:val="000000"/>
          <w:highlight w:val="none"/>
        </w:rPr>
      </w:r>
      <w:r/>
    </w:p>
    <w:p>
      <w:pPr>
        <w:pStyle w:val="947"/>
        <w:ind w:firstLine="420"/>
        <w:rPr>
          <w:rFonts w:hint="eastAsia"/>
          <w:color w:val="000000"/>
          <w:highlight w:val="none"/>
        </w:rPr>
      </w:pPr>
      <w:r>
        <w:rPr>
          <w:rFonts w:hint="eastAsia"/>
          <w:color w:val="000000"/>
          <w:highlight w:val="none"/>
        </w:rPr>
      </w:r>
      <w:r/>
    </w:p>
    <w:p>
      <w:pPr>
        <w:rPr>
          <w:rFonts w:hint="eastAsia" w:ascii="宋体" w:hAnsi="宋体"/>
          <w:b/>
          <w:bCs/>
          <w:color w:val="000000"/>
          <w:highlight w:val="none"/>
        </w:rPr>
      </w:pPr>
      <w:r>
        <w:rPr>
          <w:rFonts w:hint="eastAsia" w:ascii="宋体" w:hAnsi="宋体"/>
          <w:b/>
          <w:bCs/>
          <w:color w:val="000000"/>
          <w:highlight w:val="none"/>
        </w:rPr>
        <w:br w:type="page" w:clear="all"/>
      </w:r>
      <w:r/>
    </w:p>
    <w:p>
      <w:pPr>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p>
    <w:p>
      <w:pPr>
        <w:spacing w:line="360" w:lineRule="auto"/>
        <w:rPr>
          <w:rFonts w:ascii="方正仿宋_GBK"/>
          <w:color w:val="000000"/>
          <w:szCs w:val="32"/>
          <w:highlight w:val="none"/>
        </w:rPr>
      </w:pPr>
      <w:r>
        <w:rPr>
          <w:rFonts w:ascii="方正仿宋_GBK"/>
          <w:color w:val="000000"/>
          <w:szCs w:val="32"/>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致：扬州大学工程设计研究院有限公司</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pStyle w:val="958"/>
        <w:ind w:firstLine="422"/>
        <w:jc w:val="center"/>
        <w:spacing w:after="312"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w:t>
      </w:r>
      <w:r>
        <w:rPr>
          <w:rFonts w:hint="eastAsia" w:ascii="宋体" w:hAnsi="宋体"/>
          <w:color w:val="000000"/>
          <w:sz w:val="21"/>
          <w:szCs w:val="21"/>
          <w:highlight w:val="none"/>
          <w:lang w:eastAsia="zh-CN"/>
        </w:rPr>
        <w:t xml:space="preserve">头桥派出所购买警务辅助服务力量项目</w:t>
      </w:r>
      <w:r>
        <w:rPr>
          <w:rFonts w:hint="eastAsia" w:ascii="宋体" w:hAnsi="宋体"/>
          <w:color w:val="000000"/>
          <w:sz w:val="21"/>
          <w:szCs w:val="21"/>
          <w:highlight w:val="none"/>
        </w:rPr>
        <w:t xml:space="preserve">采购活动的合法代理人，以本公司名义全权处理一切与该项目采购有关的事务。</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958"/>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958"/>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盖章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p>
    <w:p>
      <w:pPr>
        <w:pStyle w:val="958"/>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958"/>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360" w:lineRule="auto"/>
        <w:rPr>
          <w:rFonts w:ascii="宋体" w:hAnsi="宋体"/>
          <w:bCs/>
          <w:color w:val="000000"/>
          <w:highlight w:val="none"/>
        </w:rPr>
      </w:pPr>
      <w:r>
        <w:rPr>
          <w:rFonts w:ascii="宋体" w:hAnsi="宋体"/>
          <w:bCs/>
          <w:color w:val="000000"/>
          <w:highlight w:val="none"/>
        </w:rPr>
      </w:r>
      <w:r/>
    </w:p>
    <w:p>
      <w:pPr>
        <w:ind w:firstLine="420"/>
        <w:spacing w:line="360" w:lineRule="auto"/>
        <w:rPr>
          <w:rFonts w:ascii="宋体" w:hAnsi="宋体"/>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numPr>
          <w:ilvl w:val="0"/>
          <w:numId w:val="4"/>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p>
    <w:tbl>
      <w:tblPr>
        <w:tblStyle w:val="731"/>
        <w:tblW w:w="879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79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符合性审查响应内容</w:t>
            </w:r>
            <w:r/>
          </w:p>
        </w:tc>
        <w:tc>
          <w:tcPr>
            <w:tcW w:w="200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34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79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采购需求中必须满足的实质性要求（即“第四章 项目需求”全部内容）</w:t>
            </w:r>
            <w:r/>
          </w:p>
        </w:tc>
        <w:tc>
          <w:tcPr>
            <w:tcW w:w="2006"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p>
    <w:p>
      <w:pPr>
        <w:numPr>
          <w:ilvl w:val="0"/>
          <w:numId w:val="4"/>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p>
    <w:p>
      <w:pP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Style w:val="731"/>
        <w:tblW w:w="867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57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非实质性响应内容</w:t>
            </w:r>
            <w:r/>
          </w:p>
        </w:tc>
        <w:tc>
          <w:tcPr>
            <w:tcW w:w="196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491"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p>
        </w:tc>
        <w:tc>
          <w:tcPr>
            <w:tcW w:w="196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57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p>
    <w:p>
      <w:pPr>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lang w:eastAsia="zh-CN"/>
        </w:rPr>
        <w:t xml:space="preserve">扬州市广陵区头桥镇人民政府</w:t>
      </w:r>
      <w:r>
        <w:rPr>
          <w:rFonts w:hint="eastAsia"/>
          <w:color w:val="000000"/>
          <w:highlight w:val="none"/>
        </w:rPr>
        <w:t xml:space="preserve">的</w:t>
      </w:r>
      <w:r>
        <w:rPr>
          <w:rFonts w:hint="eastAsia"/>
          <w:color w:val="000000"/>
          <w:highlight w:val="none"/>
          <w:u w:val="single"/>
          <w:lang w:eastAsia="zh-CN"/>
        </w:rPr>
        <w:t xml:space="preserve">头桥派出所购买警务辅助服务力量项目</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租赁和商务服务业</w:t>
      </w:r>
      <w:r>
        <w:rPr>
          <w:rFonts w:hint="eastAsia" w:ascii="宋体" w:hAnsi="宋体" w:cs="宋体"/>
          <w:b/>
          <w:bCs/>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rFonts w:hint="eastAsia" w:ascii="宋体" w:hAnsi="宋体" w:cs="宋体"/>
          <w:color w:val="000000"/>
          <w:highlight w:val="none"/>
          <w:lang w:eastAsia="en-US"/>
        </w:rPr>
        <w:fldChar w:fldCharType="begin"/>
      </w:r>
      <w:r>
        <w:rPr>
          <w:rFonts w:hint="eastAsia" w:ascii="宋体" w:hAnsi="宋体" w:cs="宋体"/>
          <w:color w:val="000000"/>
          <w:spacing w:val="-1"/>
          <w:highlight w:val="none"/>
          <w:vertAlign w:val="superscript"/>
        </w:rPr>
        <w:instrText xml:space="preserve"> HYPERLINK \l "br1" </w:instrText>
      </w:r>
      <w:r>
        <w:rPr>
          <w:rFonts w:hint="eastAsia" w:ascii="宋体" w:hAnsi="宋体" w:cs="宋体"/>
          <w:color w:val="000000"/>
          <w:highlight w:val="none"/>
          <w:lang w:eastAsia="en-US"/>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highlight w:val="none"/>
          <w:lang w:eastAsia="en-US"/>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b/>
          <w:bCs/>
          <w:color w:val="000000"/>
          <w:highlight w:val="none"/>
          <w:u w:val="single"/>
        </w:rPr>
        <w:t xml:space="preserve">在对应类型前打√</w:t>
      </w:r>
      <w:r>
        <w:rPr>
          <w:rFonts w:hint="eastAsia" w:ascii="宋体" w:hAnsi="宋体" w:cs="宋体"/>
          <w:color w:val="000000"/>
          <w:highlight w:val="none"/>
          <w:u w:val="single"/>
        </w:rPr>
        <w:t xml:space="preserve">；</w:t>
      </w:r>
      <w:r/>
    </w:p>
    <w:p>
      <w:pPr>
        <w:ind w:firstLine="420"/>
        <w:jc w:val="left"/>
        <w:spacing w:line="360" w:lineRule="auto"/>
        <w:rPr>
          <w:rFonts w:hint="eastAsia"/>
          <w:color w:val="000000"/>
          <w:highlight w:val="none"/>
        </w:rPr>
      </w:pPr>
      <w:r>
        <w:rPr>
          <w:rFonts w:hint="eastAsia"/>
          <w:color w:val="000000"/>
          <w:highlight w:val="none"/>
        </w:rPr>
        <w:t xml:space="preserve">……</w:t>
      </w:r>
      <w:r/>
    </w:p>
    <w:p>
      <w:pPr>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p>
    <w:p>
      <w:pPr>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000000"/>
          <w:highlight w:val="none"/>
        </w:rPr>
      </w:pPr>
      <w:r>
        <w:rPr>
          <w:rFonts w:hint="eastAsia"/>
          <w:color w:val="000000"/>
          <w:highlight w:val="none"/>
        </w:rPr>
        <w:t xml:space="preserve">企业名称（盖章）：</w:t>
      </w:r>
      <w:r/>
    </w:p>
    <w:p>
      <w:pPr>
        <w:ind w:firstLine="4620"/>
        <w:jc w:val="left"/>
        <w:spacing w:line="360" w:lineRule="auto"/>
        <w:rPr>
          <w:rFonts w:hint="eastAsia"/>
          <w:color w:val="000000"/>
          <w:highlight w:val="none"/>
        </w:rPr>
      </w:pPr>
      <w:r>
        <w:rPr>
          <w:rFonts w:hint="eastAsia"/>
          <w:color w:val="000000"/>
          <w:highlight w:val="none"/>
        </w:rPr>
        <w:t xml:space="preserve">日 期：</w:t>
      </w:r>
      <w:r/>
    </w:p>
    <w:p>
      <w:pPr>
        <w:rPr>
          <w:rFonts w:hint="eastAsia" w:ascii="宋体" w:hAnsi="宋体" w:cs="微软雅黑"/>
          <w:bCs w:val="0"/>
          <w:color w:val="000000"/>
          <w:sz w:val="21"/>
          <w:szCs w:val="21"/>
          <w:highlight w:val="none"/>
        </w:rPr>
      </w:pPr>
      <w:r/>
      <w:bookmarkStart w:id="37" w:name="_Toc109304977"/>
      <w:r/>
      <w:bookmarkStart w:id="38" w:name="_Toc29828"/>
      <w:r>
        <w:rPr>
          <w:rFonts w:hint="eastAsia" w:ascii="宋体" w:hAnsi="宋体" w:cs="微软雅黑"/>
          <w:bCs w:val="0"/>
          <w:color w:val="000000"/>
          <w:sz w:val="21"/>
          <w:szCs w:val="21"/>
          <w:highlight w:val="none"/>
        </w:rPr>
        <w:br w:type="page" w:clear="all"/>
      </w:r>
      <w:r/>
    </w:p>
    <w:p>
      <w:pPr>
        <w:pStyle w:val="909"/>
        <w:jc w:val="center"/>
        <w:spacing w:before="300" w:after="300" w:line="360" w:lineRule="auto"/>
        <w:widowControl/>
        <w:rPr>
          <w:rFonts w:ascii="宋体" w:hAnsi="宋体"/>
          <w:color w:val="000000"/>
          <w:sz w:val="21"/>
          <w:szCs w:val="21"/>
          <w:highlight w:val="none"/>
        </w:rPr>
      </w:pPr>
      <w:r>
        <w:rPr>
          <w:rFonts w:hint="eastAsia" w:ascii="宋体" w:hAnsi="宋体" w:cs="微软雅黑"/>
          <w:bCs w:val="0"/>
          <w:color w:val="000000"/>
          <w:sz w:val="21"/>
          <w:szCs w:val="21"/>
          <w:highlight w:val="none"/>
        </w:rPr>
        <w:t xml:space="preserve">中小微企业划型标准</w:t>
      </w:r>
      <w:bookmarkEnd w:id="37"/>
      <w:r>
        <w:rPr>
          <w:rFonts w:hint="eastAsia" w:ascii="宋体" w:hAnsi="宋体" w:cs="微软雅黑"/>
          <w:bCs w:val="0"/>
          <w:color w:val="000000"/>
          <w:sz w:val="21"/>
          <w:szCs w:val="21"/>
          <w:highlight w:val="none"/>
        </w:rPr>
        <w:t xml:space="preserve"> </w:t>
      </w:r>
      <w:bookmarkEnd w:id="38"/>
      <w:r/>
      <w:r/>
    </w:p>
    <w:p>
      <w:pPr>
        <w:pStyle w:val="939"/>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943"/>
          <w:rFonts w:hint="eastAsia" w:ascii="宋体" w:hAnsi="宋体" w:cs="仿宋"/>
          <w:color w:val="000000"/>
          <w:sz w:val="21"/>
          <w:szCs w:val="21"/>
          <w:highlight w:val="none"/>
        </w:rPr>
        <w:t xml:space="preserve">中小微企业划型标准如下：</w:t>
      </w:r>
      <w:r/>
    </w:p>
    <w:tbl>
      <w:tblPr>
        <w:tblStyle w:val="731"/>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bl>
    <w:p>
      <w:pPr>
        <w:pStyle w:val="939"/>
        <w:ind w:firstLine="420"/>
        <w:spacing w:before="300" w:after="452" w:line="360" w:lineRule="auto"/>
        <w:widowControl/>
        <w:rPr>
          <w:rStyle w:val="943"/>
          <w:rFonts w:ascii="宋体" w:hAnsi="宋体" w:cs="仿宋"/>
          <w:color w:val="000000"/>
          <w:sz w:val="21"/>
          <w:szCs w:val="21"/>
          <w:highlight w:val="none"/>
        </w:rPr>
      </w:pPr>
      <w:r>
        <w:rPr>
          <w:rStyle w:val="94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highlight w:val="none"/>
        </w:rPr>
      </w:pPr>
      <w:r>
        <w:rPr>
          <w:rStyle w:val="943"/>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p>
    <w:p>
      <w:pPr>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p>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pStyle w:val="929"/>
        <w:ind w:firstLine="210"/>
        <w:spacing w:line="360" w:lineRule="auto"/>
        <w:rPr>
          <w:rFonts w:hint="eastAsia" w:ascii="宋体" w:hAnsi="宋体" w:cs="宋体"/>
          <w:color w:val="000000"/>
          <w:sz w:val="21"/>
          <w:szCs w:val="21"/>
          <w:highlight w:val="none"/>
        </w:rPr>
      </w:pPr>
      <w:r/>
      <w:bookmarkStart w:id="39" w:name="_Toc109304978"/>
      <w:r>
        <w:rPr>
          <w:rFonts w:hint="eastAsia" w:ascii="宋体" w:hAnsi="宋体" w:cs="宋体"/>
          <w:color w:val="000000"/>
          <w:sz w:val="21"/>
          <w:szCs w:val="21"/>
          <w:highlight w:val="none"/>
        </w:rPr>
        <w:t xml:space="preserve">项目名称： </w:t>
      </w:r>
      <w:r/>
    </w:p>
    <w:p>
      <w:pPr>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037"/>
      </w:tblGrid>
      <w:tr>
        <w:trPr>
          <w:cantSplit/>
          <w:jc w:val="center"/>
          <w:trHeight w:val="810"/>
        </w:trPr>
        <w:tc>
          <w:tcPr>
            <w:tcW w:w="2338" w:type="dxa"/>
            <w:vAlign w:val="center"/>
            <w:textDirection w:val="lrTb"/>
            <w:noWrap w:val="false"/>
          </w:tcPr>
          <w:p>
            <w:pPr>
              <w:pStyle w:val="923"/>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服务项目名称</w:t>
            </w:r>
            <w:r/>
          </w:p>
        </w:tc>
        <w:tc>
          <w:tcPr>
            <w:tcW w:w="6037" w:type="dxa"/>
            <w:vAlign w:val="center"/>
            <w:textDirection w:val="lrTb"/>
            <w:noWrap w:val="false"/>
          </w:tcPr>
          <w:p>
            <w:pPr>
              <w:jc w:val="center"/>
              <w:spacing w:after="200" w:line="22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磋商总报价（第一轮）</w:t>
            </w:r>
            <w:r/>
          </w:p>
        </w:tc>
      </w:tr>
      <w:tr>
        <w:trPr>
          <w:cantSplit/>
          <w:jc w:val="center"/>
          <w:trHeight w:val="1545"/>
        </w:trPr>
        <w:tc>
          <w:tcPr>
            <w:tcW w:w="2338" w:type="dxa"/>
            <w:vAlign w:val="center"/>
            <w:textDirection w:val="lrTb"/>
            <w:noWrap w:val="false"/>
          </w:tcPr>
          <w:p>
            <w:pPr>
              <w:pStyle w:val="92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37" w:type="dxa"/>
            <w:vAlign w:val="center"/>
            <w:textDirection w:val="lrTb"/>
            <w:noWrap w:val="false"/>
          </w:tcPr>
          <w:p>
            <w:pPr>
              <w:pStyle w:val="92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p>
          <w:p>
            <w:pPr>
              <w:pStyle w:val="957"/>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w:t>
            </w:r>
            <w:r/>
          </w:p>
        </w:tc>
      </w:tr>
      <w:tr>
        <w:trPr>
          <w:cantSplit/>
          <w:jc w:val="center"/>
          <w:trHeight w:val="864"/>
        </w:trPr>
        <w:tc>
          <w:tcPr>
            <w:tcW w:w="2338" w:type="dxa"/>
            <w:vAlign w:val="center"/>
            <w:textDirection w:val="lrTb"/>
            <w:noWrap w:val="false"/>
          </w:tcPr>
          <w:p>
            <w:pPr>
              <w:pStyle w:val="923"/>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  注</w:t>
            </w:r>
            <w:r/>
          </w:p>
        </w:tc>
        <w:tc>
          <w:tcPr>
            <w:tcW w:w="6037" w:type="dxa"/>
            <w:vAlign w:val="center"/>
            <w:textDirection w:val="lrTb"/>
            <w:noWrap w:val="false"/>
          </w:tcPr>
          <w:p>
            <w:pPr>
              <w:pStyle w:val="923"/>
              <w:ind w:firstLine="1365"/>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法定代表人或者授权代表（签字或盖章）：                    </w:t>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磋商供应商全称（盖章）：</w:t>
      </w:r>
      <w:r>
        <w:rPr>
          <w:rFonts w:hint="eastAsia" w:ascii="宋体" w:hAnsi="宋体" w:cs="宋体"/>
          <w:color w:val="000000"/>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p>
    <w:p>
      <w:pPr>
        <w:jc w:val="left"/>
        <w:spacing w:line="360" w:lineRule="auto"/>
        <w:rPr>
          <w:rFonts w:hint="eastAsia" w:ascii="宋体" w:hAnsi="宋体" w:cs="宋体"/>
          <w:i/>
          <w:color w:val="000000"/>
          <w:szCs w:val="21"/>
          <w:highlight w:val="none"/>
        </w:rPr>
      </w:pPr>
      <w:r>
        <w:rPr>
          <w:rFonts w:hint="eastAsia" w:ascii="宋体" w:hAnsi="宋体" w:cs="宋体"/>
          <w:b/>
          <w:color w:val="000000"/>
          <w:szCs w:val="21"/>
          <w:highlight w:val="none"/>
        </w:rPr>
        <w:t xml:space="preserve">备注：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1、此表可以根据需要自行增减行数，且</w:t>
      </w:r>
      <w:r>
        <w:rPr>
          <w:rFonts w:hint="eastAsia" w:ascii="宋体" w:hAnsi="宋体" w:cs="宋体"/>
          <w:b/>
          <w:color w:val="000000"/>
          <w:szCs w:val="21"/>
          <w:highlight w:val="none"/>
        </w:rPr>
        <w:t xml:space="preserve">该表报价非本次磋商中的最后报价</w:t>
      </w:r>
      <w:r>
        <w:rPr>
          <w:rFonts w:hint="eastAsia" w:ascii="宋体" w:hAnsi="宋体" w:cs="宋体"/>
          <w:color w:val="000000"/>
          <w:szCs w:val="21"/>
          <w:highlight w:val="none"/>
        </w:rPr>
        <w:t xml:space="preserve">。</w:t>
      </w:r>
      <w:r/>
    </w:p>
    <w:p>
      <w:pPr>
        <w:rPr>
          <w:rFonts w:hint="eastAsia" w:ascii="宋体" w:hAnsi="宋体"/>
          <w:bCs w:val="0"/>
          <w:color w:val="000000"/>
          <w:highlight w:val="none"/>
        </w:rPr>
      </w:pPr>
      <w:r>
        <w:rPr>
          <w:rFonts w:ascii="宋体" w:hAnsi="宋体"/>
          <w:bCs w:val="0"/>
          <w:color w:val="000000"/>
          <w:highlight w:val="none"/>
        </w:rPr>
        <w:br w:type="page" w:clear="all"/>
      </w:r>
      <w:bookmarkStart w:id="40" w:name="_Toc13444"/>
      <w:r/>
      <w:r/>
    </w:p>
    <w:p>
      <w:pPr>
        <w:pStyle w:val="722"/>
        <w:jc w:val="center"/>
        <w:rPr>
          <w:rFonts w:ascii="宋体" w:hAnsi="宋体" w:eastAsia="宋体" w:cs="Times New Roman"/>
          <w:b/>
          <w:bCs/>
          <w:sz w:val="32"/>
          <w:szCs w:val="32"/>
          <w:highlight w:val="none"/>
        </w:rPr>
      </w:pPr>
      <w:r/>
      <w:bookmarkStart w:id="41" w:name="_Toc113352361"/>
      <w:r/>
      <w:bookmarkStart w:id="42" w:name="_Toc29262"/>
      <w:r>
        <w:rPr>
          <w:rFonts w:hint="eastAsia" w:ascii="宋体" w:hAnsi="宋体" w:eastAsia="宋体" w:cs="Times New Roman"/>
          <w:b/>
          <w:bCs/>
          <w:sz w:val="32"/>
          <w:szCs w:val="32"/>
          <w:highlight w:val="none"/>
        </w:rPr>
        <w:t xml:space="preserve">分项报价表</w:t>
      </w:r>
      <w:bookmarkEnd w:id="41"/>
      <w:r/>
      <w:bookmarkEnd w:id="42"/>
      <w:r/>
      <w:r/>
    </w:p>
    <w:tbl>
      <w:tblPr>
        <w:tblStyle w:val="73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73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24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198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r>
      <w:tr>
        <w:trPr>
          <w:cantSplit/>
          <w:trHeight w:val="294"/>
        </w:trPr>
        <w:tc>
          <w:tcPr>
            <w:tcW w:w="2770"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服务项目</w:t>
            </w:r>
            <w:r/>
          </w:p>
        </w:tc>
        <w:tc>
          <w:tcPr>
            <w:tcW w:w="173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24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tc>
        <w:tc>
          <w:tcPr>
            <w:tcW w:w="198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总价</w:t>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2770"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合计</w:t>
            </w:r>
            <w:r/>
          </w:p>
        </w:tc>
        <w:tc>
          <w:tcPr>
            <w:gridSpan w:val="3"/>
            <w:tcW w:w="6127" w:type="dxa"/>
            <w:vAlign w:val="center"/>
            <w:textDirection w:val="lrTb"/>
            <w:noWrap w:val="false"/>
          </w:tcPr>
          <w:p>
            <w:pPr>
              <w:rPr>
                <w:rFonts w:ascii="宋体" w:hAnsi="宋体"/>
                <w:szCs w:val="21"/>
                <w:highlight w:val="none"/>
              </w:rPr>
            </w:pPr>
            <w:r>
              <w:rPr>
                <w:rFonts w:ascii="宋体" w:hAnsi="宋体"/>
                <w:szCs w:val="21"/>
                <w:highlight w:val="none"/>
              </w:rPr>
            </w:r>
            <w:r/>
          </w:p>
        </w:tc>
      </w:tr>
    </w:tbl>
    <w:p>
      <w:pPr>
        <w:rPr>
          <w:rFonts w:hint="eastAsia" w:ascii="宋体" w:hAnsi="宋体"/>
          <w:bCs w:val="0"/>
          <w:color w:val="000000"/>
          <w:highlight w:val="none"/>
        </w:rPr>
      </w:pPr>
      <w:r>
        <w:rPr>
          <w:rFonts w:hint="eastAsia" w:ascii="宋体" w:hAnsi="宋体"/>
          <w:bCs w:val="0"/>
          <w:color w:val="000000"/>
          <w:highlight w:val="none"/>
        </w:rPr>
        <w:br w:type="page" w:clear="all"/>
      </w:r>
      <w:r/>
    </w:p>
    <w:p>
      <w:pPr>
        <w:pStyle w:val="909"/>
        <w:jc w:val="center"/>
        <w:spacing w:line="360" w:lineRule="auto"/>
        <w:rPr>
          <w:rFonts w:hint="eastAsia" w:ascii="宋体" w:hAnsi="宋体"/>
          <w:bCs w:val="0"/>
          <w:color w:val="000000"/>
          <w:highlight w:val="none"/>
        </w:rPr>
      </w:pPr>
      <w:r>
        <w:rPr>
          <w:rFonts w:hint="eastAsia" w:ascii="宋体" w:hAnsi="宋体"/>
          <w:bCs w:val="0"/>
          <w:color w:val="000000"/>
          <w:highlight w:val="none"/>
        </w:rPr>
        <w:t xml:space="preserve">五、技术参数响应及偏离表</w:t>
      </w:r>
      <w:bookmarkEnd w:id="39"/>
      <w:r/>
      <w:bookmarkEnd w:id="40"/>
      <w:r/>
      <w:r/>
    </w:p>
    <w:tbl>
      <w:tblPr>
        <w:tblStyle w:val="731"/>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732"/>
      </w:tblGrid>
      <w:tr>
        <w:trPr>
          <w:cantSplit/>
          <w:jc w:val="center"/>
          <w:trHeight w:val="694"/>
        </w:trPr>
        <w:tc>
          <w:tcPr>
            <w:tcW w:w="9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p>
        </w:tc>
        <w:tc>
          <w:tcPr>
            <w:tcW w:w="1732"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证明材料（如有）</w:t>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注：1、按照“第四章 项目需求”中的各项要求详细填列，</w:t>
      </w:r>
      <w:r>
        <w:rPr>
          <w:rFonts w:hint="eastAsia" w:ascii="宋体" w:hAnsi="宋体" w:cs="宋体"/>
          <w:color w:val="000000"/>
          <w:szCs w:val="21"/>
          <w:highlight w:val="none"/>
        </w:rPr>
        <w:t xml:space="preserve">内容过多时，可填写每项服务要求标题。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p>
    <w:p>
      <w:pPr>
        <w:pStyle w:val="909"/>
        <w:jc w:val="center"/>
        <w:spacing w:line="360" w:lineRule="auto"/>
        <w:rPr>
          <w:rFonts w:hint="eastAsia" w:ascii="宋体" w:hAnsi="宋体"/>
          <w:bCs w:val="0"/>
          <w:color w:val="000000"/>
          <w:highlight w:val="none"/>
        </w:rPr>
      </w:pPr>
      <w:r/>
      <w:bookmarkStart w:id="43" w:name="_Hlt26955054"/>
      <w:r/>
      <w:bookmarkEnd w:id="43"/>
      <w:r/>
      <w:bookmarkStart w:id="44" w:name="_Toc109304979"/>
      <w:r>
        <w:rPr>
          <w:rFonts w:ascii="宋体" w:hAnsi="宋体"/>
          <w:bCs w:val="0"/>
          <w:color w:val="000000"/>
          <w:highlight w:val="none"/>
        </w:rPr>
        <w:br w:type="page" w:clear="all"/>
      </w:r>
      <w:bookmarkStart w:id="45" w:name="_Toc4125"/>
      <w:r>
        <w:rPr>
          <w:rFonts w:hint="eastAsia" w:ascii="宋体" w:hAnsi="宋体"/>
          <w:bCs w:val="0"/>
          <w:color w:val="000000"/>
          <w:highlight w:val="none"/>
        </w:rPr>
        <w:t xml:space="preserve">六、商务条款响应及偏离表</w:t>
      </w:r>
      <w:bookmarkEnd w:id="44"/>
      <w:r/>
      <w:bookmarkEnd w:id="45"/>
      <w:r/>
      <w:r/>
    </w:p>
    <w:tbl>
      <w:tblPr>
        <w:tblStyle w:val="731"/>
        <w:tblW w:w="8540"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jc w:val="left"/>
        <w:spacing w:line="360" w:lineRule="auto"/>
        <w:widowControl/>
        <w:rPr>
          <w:rFonts w:ascii="宋体" w:hAnsi="宋体"/>
          <w:b/>
          <w:color w:val="000000"/>
          <w:highlight w:val="none"/>
        </w:rPr>
      </w:pPr>
      <w:r/>
      <w:bookmarkStart w:id="46" w:name="_Hlt24879081"/>
      <w:r/>
      <w:bookmarkEnd w:id="46"/>
      <w:r/>
      <w:bookmarkStart w:id="47" w:name="_Hlt26671343"/>
      <w:r/>
      <w:bookmarkEnd w:id="47"/>
      <w:r/>
      <w:bookmarkStart w:id="48" w:name="_Hlt26782999"/>
      <w:r/>
      <w:bookmarkEnd w:id="48"/>
      <w:r/>
      <w:bookmarkStart w:id="49" w:name="_Hlt26955056"/>
      <w:r/>
      <w:bookmarkEnd w:id="49"/>
      <w:r/>
      <w:bookmarkStart w:id="50" w:name="_Hlt26580838"/>
      <w:r/>
      <w:bookmarkEnd w:id="50"/>
      <w:r/>
      <w:bookmarkStart w:id="51" w:name="_Hlt26955064"/>
      <w:r/>
      <w:bookmarkEnd w:id="51"/>
      <w:r/>
      <w:bookmarkStart w:id="52" w:name="_Hlt26609391"/>
      <w:r/>
      <w:bookmarkEnd w:id="52"/>
      <w:r/>
      <w:bookmarkStart w:id="53" w:name="_Hlt26671372"/>
      <w:r/>
      <w:bookmarkEnd w:id="53"/>
      <w:r>
        <w:rPr>
          <w:rFonts w:ascii="宋体" w:hAnsi="宋体"/>
          <w:b/>
          <w:color w:val="000000"/>
          <w:highlight w:val="none"/>
        </w:rPr>
        <w:br w:type="page" w:clear="all"/>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1、我们自愿组成联合体，参加扬州大学工程设计研究院有限公司组织的采购编号为（项目编号）（项目全称）的政府采购活动。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p>
      <w:pPr>
        <w:rPr>
          <w:rFonts w:hint="eastAsia" w:ascii="宋体" w:hAnsi="宋体"/>
          <w:color w:val="000000"/>
          <w:highlight w:val="none"/>
        </w:rPr>
      </w:pPr>
      <w:r>
        <w:rPr>
          <w:rFonts w:hint="eastAsia" w:ascii="宋体" w:hAnsi="宋体"/>
          <w:color w:val="000000"/>
          <w:highlight w:val="none"/>
        </w:rPr>
        <w:br w:type="page" w:clear="all"/>
      </w:r>
      <w:r/>
    </w:p>
    <w:p>
      <w:pPr>
        <w:jc w:val="center"/>
        <w:rPr>
          <w:rFonts w:hint="eastAsia" w:ascii="宋体" w:hAnsi="宋体" w:eastAsia="宋体" w:cs="宋体"/>
          <w:b/>
          <w:bCs/>
          <w:sz w:val="43"/>
          <w:szCs w:val="43"/>
        </w:rPr>
      </w:pPr>
      <w:r>
        <w:rPr>
          <w:rFonts w:hint="eastAsia" w:ascii="宋体" w:hAnsi="宋体" w:eastAsia="宋体" w:cs="宋体"/>
          <w:b/>
          <w:bCs/>
          <w:spacing w:val="6"/>
          <w:sz w:val="43"/>
          <w:szCs w:val="43"/>
        </w:rPr>
        <w:t xml:space="preserve">不参与围标串标承诺书</w:t>
      </w:r>
      <w:r/>
    </w:p>
    <w:p>
      <w:pPr>
        <w:spacing w:line="285" w:lineRule="auto"/>
        <w:rPr>
          <w:rFonts w:ascii="Arial"/>
          <w:sz w:val="21"/>
        </w:rPr>
      </w:pPr>
      <w:r>
        <w:rPr>
          <w:rFonts w:ascii="Arial"/>
          <w:sz w:val="21"/>
        </w:rPr>
      </w:r>
      <w:r/>
    </w:p>
    <w:p>
      <w:pPr>
        <w:spacing w:line="286" w:lineRule="auto"/>
        <w:rPr>
          <w:rFonts w:ascii="Arial"/>
          <w:sz w:val="21"/>
        </w:rPr>
      </w:pPr>
      <w:r>
        <w:rPr>
          <w:rFonts w:ascii="Arial"/>
          <w:sz w:val="21"/>
        </w:rPr>
      </w:r>
      <w:r/>
    </w:p>
    <w:p>
      <w:pPr>
        <w:pStyle w:val="735"/>
        <w:ind w:left="33" w:right="96" w:firstLine="553"/>
        <w:jc w:val="both"/>
        <w:spacing w:before="291" w:line="411" w:lineRule="auto"/>
        <w:tabs>
          <w:tab w:val="left" w:pos="8322" w:leader="none"/>
        </w:tabs>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我单位参加（项目名称）（项目编号）的投标活动，现我单位对以下事项作出承诺：</w:t>
      </w:r>
      <w:r/>
    </w:p>
    <w:p>
      <w:pPr>
        <w:pStyle w:val="735"/>
        <w:ind w:left="52" w:right="149" w:firstLine="628"/>
        <w:spacing w:before="3"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一、我单位遵守国家招投标法律法规和采购人的招标采购管理制度，依法依规参与本项目竞标。</w:t>
      </w:r>
      <w:r/>
    </w:p>
    <w:p>
      <w:pPr>
        <w:pStyle w:val="735"/>
        <w:ind w:left="40" w:right="147" w:firstLine="645"/>
        <w:spacing w:before="176"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二、我单位及投标代表在本项目招标采购活动中，承诺不参与围标串标，承诺不与招标人、其他投标单位存在关联关系。</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三、我单位如存在围标串标等违法违规行为，承担相关经济和法律责任，接受相应处罚和失信惩戒。</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与本公司负责人为同一人或者存在直接控股、管理关系的不同供应商信息：</w:t>
      </w:r>
      <w:r/>
    </w:p>
    <w:p>
      <w:pPr>
        <w:pStyle w:val="735"/>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公司1：</w:t>
      </w:r>
      <w:r/>
    </w:p>
    <w:p>
      <w:pPr>
        <w:pStyle w:val="735"/>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公司2：</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w:t>
      </w:r>
      <w:r/>
    </w:p>
    <w:p>
      <w:pPr>
        <w:spacing w:line="298"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448"/>
        <w:jc w:val="center"/>
        <w:spacing w:before="91" w:line="22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法人或授权委托人签字：</w:t>
      </w:r>
      <w:r/>
    </w:p>
    <w:p>
      <w:pPr>
        <w:jc w:val="right"/>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448"/>
        <w:jc w:val="center"/>
        <w:spacing w:before="91" w:line="219"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投标单位公章：</w:t>
      </w:r>
      <w:r/>
    </w:p>
    <w:p>
      <w:pPr>
        <w:pStyle w:val="736"/>
        <w:rPr>
          <w:rFonts w:hint="eastAsia"/>
        </w:rPr>
      </w:pPr>
      <w:r>
        <w:rPr>
          <w:rFonts w:hint="eastAsia" w:ascii="Times New Roman" w:hAnsi="Times New Roman" w:eastAsia="宋体" w:cs="宋体"/>
          <w:sz w:val="21"/>
          <w:szCs w:val="21"/>
          <w:lang w:val="en-US" w:eastAsia="zh-CN" w:bidi="ar-SA"/>
        </w:rPr>
        <w:t xml:space="preserve">年月日</w:t>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pStyle w:val="909"/>
        <w:rPr>
          <w:rFonts w:hint="eastAsia"/>
          <w:color w:val="000000"/>
          <w:highlight w:val="none"/>
          <w:lang w:val="en-US" w:eastAsia="zh-CN"/>
        </w:rPr>
      </w:pPr>
      <w:r>
        <w:rPr>
          <w:rFonts w:hint="eastAsia"/>
          <w:color w:val="000000"/>
          <w:highlight w:val="none"/>
          <w:lang w:val="en-US" w:eastAsia="zh-CN"/>
        </w:rPr>
        <w:t xml:space="preserve">其他</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人员配备一览表</w:t>
      </w:r>
      <w:r/>
    </w:p>
    <w:tbl>
      <w:tblPr>
        <w:tblStyle w:val="731"/>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36"/>
        <w:gridCol w:w="1111"/>
        <w:gridCol w:w="1111"/>
        <w:gridCol w:w="1169"/>
        <w:gridCol w:w="1335"/>
        <w:gridCol w:w="1207"/>
        <w:gridCol w:w="1506"/>
        <w:gridCol w:w="939"/>
      </w:tblGrid>
      <w:tr>
        <w:trPr>
          <w:jc w:val="center"/>
          <w:trHeight w:val="851"/>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岗位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年龄</w:t>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性别</w:t>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专业</w:t>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职称</w:t>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相关证书</w:t>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供应商全称：（单位盖章）</w:t>
      </w:r>
      <w:r/>
    </w:p>
    <w:p>
      <w:pPr>
        <w:pStyle w:val="965"/>
        <w:ind w:right="-290"/>
        <w:jc w:val="left"/>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项目业绩一览表</w:t>
      </w:r>
      <w:r/>
    </w:p>
    <w:tbl>
      <w:tblPr>
        <w:tblStyle w:val="731"/>
        <w:tblW w:w="92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序号</w:t>
            </w:r>
            <w:r/>
          </w:p>
        </w:tc>
        <w:tc>
          <w:tcPr>
            <w:tcW w:w="1530"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项目名称</w:t>
            </w:r>
            <w:r/>
          </w:p>
        </w:tc>
        <w:tc>
          <w:tcPr>
            <w:tcW w:w="1462"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签订时间</w:t>
            </w:r>
            <w:r/>
          </w:p>
        </w:tc>
        <w:tc>
          <w:tcPr>
            <w:tcW w:w="1485"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合同金额</w:t>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（人民币）</w:t>
            </w:r>
            <w:r/>
          </w:p>
        </w:tc>
        <w:tc>
          <w:tcPr>
            <w:tcW w:w="2164"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业主单位</w:t>
            </w:r>
            <w:r/>
          </w:p>
        </w:tc>
        <w:tc>
          <w:tcPr>
            <w:tcW w:w="1923"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1</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2</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3</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4</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5</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6</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bl>
    <w:p>
      <w:pPr>
        <w:pStyle w:val="965"/>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供应商全称</w:t>
      </w:r>
      <w:r>
        <w:rPr>
          <w:rFonts w:hAnsi="宋体" w:eastAsia="宋体"/>
          <w:color w:val="000000"/>
          <w:sz w:val="21"/>
          <w:szCs w:val="21"/>
          <w:highlight w:val="none"/>
        </w:rPr>
        <w:t xml:space="preserve">：（单位盖章）</w:t>
      </w:r>
      <w:r/>
    </w:p>
    <w:p>
      <w:pPr>
        <w:pStyle w:val="965"/>
        <w:ind w:right="-290"/>
        <w:jc w:val="left"/>
        <w:spacing w:line="400" w:lineRule="exact"/>
        <w:tabs>
          <w:tab w:val="left" w:pos="9000" w:leader="none"/>
        </w:tabs>
        <w:rPr>
          <w:rFonts w:hAnsi="宋体" w:eastAsia="宋体"/>
          <w:color w:val="000000"/>
          <w:sz w:val="21"/>
          <w:szCs w:val="21"/>
          <w:highlight w:val="none"/>
        </w:rPr>
      </w:pPr>
      <w:r>
        <w:rPr>
          <w:rFonts w:hAnsi="宋体" w:eastAsia="宋体"/>
          <w:color w:val="000000"/>
          <w:sz w:val="21"/>
          <w:szCs w:val="21"/>
          <w:highlight w:val="none"/>
        </w:rPr>
        <w:t xml:space="preserve">法定代表人或被授权人：（签字或盖章）</w:t>
      </w:r>
      <w:r/>
    </w:p>
    <w:p>
      <w:pPr>
        <w:pStyle w:val="965"/>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sectPr>
      <w:footerReference w:type="default" r:id="rId13"/>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方正楷体_GB2312">
    <w:panose1 w:val="020B0503020202020204"/>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方正幼线_GBK">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6</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7" w:lineRule="auto"/>
      <w:rPr>
        <w:rFonts w:ascii="Calibri" w:hAnsi="Calibri" w:eastAsia="Calibri" w:cs="Calibri"/>
        <w:sz w:val="18"/>
        <w:szCs w:val="18"/>
      </w:rPr>
    </w:pPr>
    <w:r>
      <w:rPr>
        <w:rFonts w:ascii="Calibri" w:hAnsi="Calibri" w:eastAsia="Calibri" w:cs="Calibri"/>
        <w:spacing w:val="-3"/>
        <w:sz w:val="18"/>
        <w:szCs w:val="18"/>
      </w:rPr>
      <w:t xml:space="preserve">24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6" w:lineRule="auto"/>
      <w:rPr>
        <w:rFonts w:ascii="Calibri" w:hAnsi="Calibri" w:eastAsia="Calibri" w:cs="Calibri"/>
        <w:sz w:val="18"/>
        <w:szCs w:val="18"/>
      </w:rPr>
    </w:pPr>
    <w:r>
      <w:rPr>
        <w:rFonts w:ascii="Calibri" w:hAnsi="Calibri" w:eastAsia="Calibri" w:cs="Calibri"/>
        <w:spacing w:val="-3"/>
        <w:sz w:val="18"/>
        <w:szCs w:val="18"/>
      </w:rPr>
      <w:t xml:space="preserve">26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47</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default" w:eastAsia="宋体"/>
        <w:szCs w:val="22"/>
        <w:lang w:val="en-US" w:eastAsia="zh-CN"/>
      </w:rPr>
    </w:pPr>
    <w:r/>
    <w:bookmarkStart w:id="54" w:name="_Hlk69393956"/>
    <w:r/>
    <w:bookmarkStart w:id="55" w:name="_Hlk69393955"/>
    <w:r>
      <w:t xml:space="preserve">  </w:t>
    </w:r>
    <w:bookmarkEnd w:id="54"/>
    <w:r/>
    <w:bookmarkEnd w:id="55"/>
    <w:r>
      <w:rPr>
        <w:rFonts w:hint="eastAsia"/>
        <w:lang w:eastAsia="zh-CN"/>
      </w:rPr>
      <w:t xml:space="preserve">JSZC-321002-YZDX-C2026-0002</w:t>
    </w:r>
    <w:r>
      <w:rPr>
        <w:rFonts w:hint="eastAsia"/>
        <w:lang w:val="en-US" w:eastAsia="zh-CN"/>
      </w:rPr>
      <w:t xml:space="preserve">        </w:t>
    </w:r>
    <w:r>
      <w:t xml:space="preserve">          </w:t>
    </w:r>
    <w:r>
      <w:rPr>
        <w:rFonts w:hint="eastAsia"/>
      </w:rPr>
      <w:t xml:space="preserve">             扬州大学工程设计研究院有</w:t>
    </w:r>
    <w:r>
      <w:rPr>
        <w:rFonts w:hint="eastAsia"/>
        <w:lang w:val="en-US" w:eastAsia="zh-CN"/>
      </w:rPr>
      <w:t xml:space="preserve">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1">
    <w:name w:val="Heading 1"/>
    <w:basedOn w:val="720"/>
    <w:next w:val="720"/>
    <w:link w:val="76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4"/>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5"/>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8"/>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right="0" w:firstLine="0"/>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20"/>
    <w:uiPriority w:val="99"/>
    <w:semiHidden/>
    <w:unhideWhenUsed/>
    <w:qFormat/>
    <w:pPr>
      <w:jc w:val="left"/>
    </w:pPr>
  </w:style>
  <w:style w:type="paragraph" w:styleId="735">
    <w:name w:val="Body Text"/>
    <w:basedOn w:val="720"/>
    <w:uiPriority w:val="0"/>
    <w:semiHidden/>
    <w:qFormat/>
    <w:rPr>
      <w:rFonts w:ascii="宋体" w:hAnsi="宋体" w:eastAsia="宋体" w:cs="宋体"/>
      <w:sz w:val="36"/>
      <w:szCs w:val="36"/>
      <w:lang w:val="en-US" w:eastAsia="en-US" w:bidi="ar-SA"/>
    </w:rPr>
  </w:style>
  <w:style w:type="paragraph" w:styleId="736">
    <w:name w:val="index 4"/>
    <w:basedOn w:val="720"/>
    <w:next w:val="720"/>
    <w:uiPriority w:val="99"/>
    <w:semiHidden/>
    <w:unhideWhenUsed/>
    <w:qFormat/>
    <w:pPr>
      <w:ind w:left="600"/>
    </w:pPr>
  </w:style>
  <w:style w:type="paragraph" w:styleId="737">
    <w:name w:val="toc 5"/>
    <w:basedOn w:val="720"/>
    <w:next w:val="720"/>
    <w:uiPriority w:val="39"/>
    <w:unhideWhenUsed/>
    <w:qFormat/>
    <w:pPr>
      <w:ind w:left="1134" w:right="0" w:firstLine="0"/>
      <w:spacing w:after="57"/>
    </w:pPr>
  </w:style>
  <w:style w:type="paragraph" w:styleId="738">
    <w:name w:val="toc 3"/>
    <w:basedOn w:val="720"/>
    <w:next w:val="720"/>
    <w:uiPriority w:val="39"/>
    <w:unhideWhenUsed/>
    <w:qFormat/>
    <w:pPr>
      <w:ind w:left="567" w:right="0" w:firstLine="0"/>
      <w:spacing w:after="57"/>
    </w:pPr>
  </w:style>
  <w:style w:type="paragraph" w:styleId="739">
    <w:name w:val="toc 8"/>
    <w:basedOn w:val="720"/>
    <w:next w:val="720"/>
    <w:uiPriority w:val="39"/>
    <w:unhideWhenUsed/>
    <w:qFormat/>
    <w:pPr>
      <w:ind w:left="1984" w:right="0" w:firstLine="0"/>
      <w:spacing w:after="57"/>
    </w:pPr>
  </w:style>
  <w:style w:type="paragraph" w:styleId="740">
    <w:name w:val="endnote text"/>
    <w:basedOn w:val="720"/>
    <w:link w:val="906"/>
    <w:uiPriority w:val="99"/>
    <w:semiHidden/>
    <w:unhideWhenUsed/>
    <w:qFormat/>
    <w:pPr>
      <w:spacing w:after="0" w:line="240" w:lineRule="auto"/>
    </w:pPr>
    <w:rPr>
      <w:sz w:val="20"/>
    </w:rPr>
  </w:style>
  <w:style w:type="paragraph" w:styleId="741">
    <w:name w:val="Footer"/>
    <w:basedOn w:val="720"/>
    <w:link w:val="779"/>
    <w:uiPriority w:val="99"/>
    <w:unhideWhenUsed/>
    <w:qFormat/>
    <w:pPr>
      <w:spacing w:after="0" w:line="240" w:lineRule="auto"/>
      <w:tabs>
        <w:tab w:val="center" w:pos="7143" w:leader="none"/>
        <w:tab w:val="right" w:pos="14287" w:leader="none"/>
      </w:tabs>
    </w:pPr>
  </w:style>
  <w:style w:type="paragraph" w:styleId="742">
    <w:name w:val="envelope return"/>
    <w:basedOn w:val="720"/>
    <w:uiPriority w:val="99"/>
    <w:unhideWhenUsed/>
    <w:qFormat/>
    <w:rPr>
      <w:rFonts w:ascii="Arial" w:hAnsi="Arial"/>
    </w:rPr>
  </w:style>
  <w:style w:type="paragraph" w:styleId="743">
    <w:name w:val="Header"/>
    <w:basedOn w:val="720"/>
    <w:link w:val="777"/>
    <w:uiPriority w:val="99"/>
    <w:unhideWhenUsed/>
    <w:qFormat/>
    <w:pPr>
      <w:spacing w:after="0" w:line="240" w:lineRule="auto"/>
      <w:tabs>
        <w:tab w:val="center" w:pos="7143" w:leader="none"/>
        <w:tab w:val="right" w:pos="14287" w:leader="none"/>
      </w:tabs>
    </w:pPr>
  </w:style>
  <w:style w:type="paragraph" w:styleId="744">
    <w:name w:val="toc 1"/>
    <w:basedOn w:val="720"/>
    <w:next w:val="720"/>
    <w:uiPriority w:val="39"/>
    <w:unhideWhenUsed/>
    <w:qFormat/>
    <w:pPr>
      <w:ind w:left="0" w:right="0" w:firstLine="0"/>
      <w:spacing w:after="57"/>
    </w:pPr>
  </w:style>
  <w:style w:type="paragraph" w:styleId="745">
    <w:name w:val="toc 4"/>
    <w:basedOn w:val="720"/>
    <w:next w:val="720"/>
    <w:uiPriority w:val="39"/>
    <w:unhideWhenUsed/>
    <w:qFormat/>
    <w:pPr>
      <w:ind w:left="850" w:right="0" w:firstLine="0"/>
      <w:spacing w:after="57"/>
    </w:pPr>
  </w:style>
  <w:style w:type="paragraph" w:styleId="746">
    <w:name w:val="Subtitle"/>
    <w:basedOn w:val="720"/>
    <w:next w:val="720"/>
    <w:link w:val="772"/>
    <w:uiPriority w:val="11"/>
    <w:qFormat/>
    <w:pPr>
      <w:spacing w:before="200" w:after="200"/>
    </w:pPr>
    <w:rPr>
      <w:sz w:val="24"/>
      <w:szCs w:val="24"/>
    </w:rPr>
  </w:style>
  <w:style w:type="paragraph" w:styleId="747">
    <w:name w:val="footnote text"/>
    <w:basedOn w:val="720"/>
    <w:link w:val="905"/>
    <w:uiPriority w:val="99"/>
    <w:semiHidden/>
    <w:unhideWhenUsed/>
    <w:qFormat/>
    <w:pPr>
      <w:spacing w:after="40" w:line="240" w:lineRule="auto"/>
    </w:pPr>
    <w:rPr>
      <w:sz w:val="18"/>
    </w:rPr>
  </w:style>
  <w:style w:type="paragraph" w:styleId="748">
    <w:name w:val="toc 6"/>
    <w:basedOn w:val="720"/>
    <w:next w:val="720"/>
    <w:uiPriority w:val="39"/>
    <w:unhideWhenUsed/>
    <w:qFormat/>
    <w:pPr>
      <w:ind w:left="1417" w:right="0" w:firstLine="0"/>
      <w:spacing w:after="57"/>
    </w:pPr>
  </w:style>
  <w:style w:type="paragraph" w:styleId="749">
    <w:name w:val="table of figures"/>
    <w:basedOn w:val="720"/>
    <w:next w:val="720"/>
    <w:uiPriority w:val="99"/>
    <w:unhideWhenUsed/>
    <w:qFormat/>
    <w:pPr>
      <w:spacing w:after="0" w:afterAutospacing="0"/>
    </w:pPr>
  </w:style>
  <w:style w:type="paragraph" w:styleId="750">
    <w:name w:val="toc 2"/>
    <w:basedOn w:val="720"/>
    <w:next w:val="720"/>
    <w:uiPriority w:val="39"/>
    <w:unhideWhenUsed/>
    <w:qFormat/>
    <w:pPr>
      <w:ind w:left="283" w:right="0" w:firstLine="0"/>
      <w:spacing w:after="57"/>
    </w:pPr>
  </w:style>
  <w:style w:type="paragraph" w:styleId="751">
    <w:name w:val="toc 9"/>
    <w:basedOn w:val="720"/>
    <w:next w:val="720"/>
    <w:uiPriority w:val="39"/>
    <w:unhideWhenUsed/>
    <w:qFormat/>
    <w:pPr>
      <w:ind w:left="2268" w:right="0" w:firstLine="0"/>
      <w:spacing w:after="57"/>
    </w:pPr>
  </w:style>
  <w:style w:type="paragraph" w:styleId="752">
    <w:name w:val="Normal (Web)"/>
    <w:basedOn w:val="720"/>
    <w:uiPriority w:val="0"/>
    <w:unhideWhenUsed/>
    <w:qFormat/>
    <w:pPr>
      <w:jc w:val="left"/>
    </w:pPr>
    <w:rPr>
      <w:rFonts w:ascii="Calibri" w:hAnsi="Calibri" w:eastAsia="宋体" w:cs="Times New Roman"/>
      <w:sz w:val="24"/>
      <w:szCs w:val="24"/>
    </w:rPr>
  </w:style>
  <w:style w:type="paragraph" w:styleId="753">
    <w:name w:val="Title"/>
    <w:basedOn w:val="720"/>
    <w:next w:val="720"/>
    <w:link w:val="771"/>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30"/>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标题 31"/>
    <w:basedOn w:val="720"/>
    <w:next w:val="720"/>
    <w:link w:val="916"/>
    <w:uiPriority w:val="0"/>
    <w:qFormat/>
    <w:pPr>
      <w:keepLines/>
      <w:keepNext/>
      <w:spacing w:before="260" w:after="260" w:line="416" w:lineRule="auto"/>
      <w:outlineLvl w:val="2"/>
    </w:pPr>
    <w:rPr>
      <w:rFonts w:ascii="Calibri" w:hAnsi="Calibri"/>
      <w:b/>
      <w:bCs/>
      <w:sz w:val="32"/>
      <w:szCs w:val="32"/>
    </w:rPr>
  </w:style>
  <w:style w:type="character" w:styleId="760" w:customStyle="1">
    <w:name w:val="Heading 1 Char"/>
    <w:link w:val="721"/>
    <w:uiPriority w:val="9"/>
    <w:qFormat/>
    <w:rPr>
      <w:rFonts w:ascii="Arial" w:hAnsi="Arial" w:eastAsia="Arial" w:cs="Arial"/>
      <w:sz w:val="40"/>
      <w:szCs w:val="40"/>
    </w:rPr>
  </w:style>
  <w:style w:type="character" w:styleId="761" w:customStyle="1">
    <w:name w:val="Heading 2 Char"/>
    <w:link w:val="722"/>
    <w:uiPriority w:val="9"/>
    <w:qFormat/>
    <w:rPr>
      <w:rFonts w:ascii="Arial" w:hAnsi="Arial" w:eastAsia="Arial" w:cs="Arial"/>
      <w:sz w:val="34"/>
    </w:rPr>
  </w:style>
  <w:style w:type="character" w:styleId="762" w:customStyle="1">
    <w:name w:val="Heading 3 Char"/>
    <w:link w:val="723"/>
    <w:uiPriority w:val="9"/>
    <w:qFormat/>
    <w:rPr>
      <w:rFonts w:ascii="Arial" w:hAnsi="Arial" w:eastAsia="Arial" w:cs="Arial"/>
      <w:sz w:val="30"/>
      <w:szCs w:val="30"/>
    </w:rPr>
  </w:style>
  <w:style w:type="character" w:styleId="763" w:customStyle="1">
    <w:name w:val="Heading 4 Char"/>
    <w:link w:val="724"/>
    <w:uiPriority w:val="9"/>
    <w:qFormat/>
    <w:rPr>
      <w:rFonts w:ascii="Arial" w:hAnsi="Arial" w:eastAsia="Arial" w:cs="Arial"/>
      <w:b/>
      <w:bCs/>
      <w:sz w:val="26"/>
      <w:szCs w:val="26"/>
    </w:rPr>
  </w:style>
  <w:style w:type="character" w:styleId="764" w:customStyle="1">
    <w:name w:val="Heading 5 Char"/>
    <w:link w:val="725"/>
    <w:uiPriority w:val="9"/>
    <w:qFormat/>
    <w:rPr>
      <w:rFonts w:ascii="Arial" w:hAnsi="Arial" w:eastAsia="Arial" w:cs="Arial"/>
      <w:b/>
      <w:bCs/>
      <w:sz w:val="24"/>
      <w:szCs w:val="24"/>
    </w:rPr>
  </w:style>
  <w:style w:type="character" w:styleId="765" w:customStyle="1">
    <w:name w:val="Heading 6 Char"/>
    <w:link w:val="726"/>
    <w:uiPriority w:val="9"/>
    <w:qFormat/>
    <w:rPr>
      <w:rFonts w:ascii="Arial" w:hAnsi="Arial" w:eastAsia="Arial" w:cs="Arial"/>
      <w:b/>
      <w:bCs/>
      <w:sz w:val="22"/>
      <w:szCs w:val="22"/>
    </w:rPr>
  </w:style>
  <w:style w:type="character" w:styleId="766" w:customStyle="1">
    <w:name w:val="Heading 7 Char"/>
    <w:link w:val="727"/>
    <w:uiPriority w:val="9"/>
    <w:qFormat/>
    <w:rPr>
      <w:rFonts w:ascii="Arial" w:hAnsi="Arial" w:eastAsia="Arial" w:cs="Arial"/>
      <w:b/>
      <w:bCs/>
      <w:i/>
      <w:iCs/>
      <w:sz w:val="22"/>
      <w:szCs w:val="22"/>
    </w:rPr>
  </w:style>
  <w:style w:type="character" w:styleId="767" w:customStyle="1">
    <w:name w:val="Heading 8 Char"/>
    <w:link w:val="728"/>
    <w:uiPriority w:val="9"/>
    <w:qFormat/>
    <w:rPr>
      <w:rFonts w:ascii="Arial" w:hAnsi="Arial" w:eastAsia="Arial" w:cs="Arial"/>
      <w:i/>
      <w:iCs/>
      <w:sz w:val="22"/>
      <w:szCs w:val="22"/>
    </w:rPr>
  </w:style>
  <w:style w:type="character" w:styleId="768" w:customStyle="1">
    <w:name w:val="Heading 9 Char"/>
    <w:link w:val="729"/>
    <w:uiPriority w:val="9"/>
    <w:qFormat/>
    <w:rPr>
      <w:rFonts w:ascii="Arial" w:hAnsi="Arial" w:eastAsia="Arial" w:cs="Arial"/>
      <w:i/>
      <w:iCs/>
      <w:sz w:val="21"/>
      <w:szCs w:val="21"/>
    </w:rPr>
  </w:style>
  <w:style w:type="paragraph" w:styleId="769">
    <w:name w:val="List Paragraph"/>
    <w:basedOn w:val="720"/>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3"/>
    <w:uiPriority w:val="10"/>
    <w:qFormat/>
    <w:rPr>
      <w:sz w:val="48"/>
      <w:szCs w:val="48"/>
    </w:rPr>
  </w:style>
  <w:style w:type="character" w:styleId="772" w:customStyle="1">
    <w:name w:val="Subtitle Char"/>
    <w:link w:val="746"/>
    <w:uiPriority w:val="11"/>
    <w:qFormat/>
    <w:rPr>
      <w:sz w:val="24"/>
      <w:szCs w:val="24"/>
    </w:rPr>
  </w:style>
  <w:style w:type="paragraph" w:styleId="773">
    <w:name w:val="Quote"/>
    <w:basedOn w:val="720"/>
    <w:next w:val="720"/>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0"/>
    <w:next w:val="720"/>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3"/>
    <w:uiPriority w:val="99"/>
    <w:qFormat/>
  </w:style>
  <w:style w:type="character" w:styleId="778" w:customStyle="1">
    <w:name w:val="Footer Char"/>
    <w:link w:val="741"/>
    <w:uiPriority w:val="99"/>
    <w:qFormat/>
  </w:style>
  <w:style w:type="character" w:styleId="779" w:customStyle="1">
    <w:name w:val="Caption Char"/>
    <w:link w:val="741"/>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7"/>
    <w:uiPriority w:val="99"/>
    <w:qFormat/>
    <w:rPr>
      <w:sz w:val="18"/>
    </w:rPr>
  </w:style>
  <w:style w:type="character" w:styleId="906" w:customStyle="1">
    <w:name w:val="Endnote Text Char"/>
    <w:link w:val="740"/>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0"/>
    <w:next w:val="720"/>
    <w:link w:val="914"/>
    <w:uiPriority w:val="9"/>
    <w:qFormat/>
    <w:pPr>
      <w:keepLines/>
      <w:keepNext/>
      <w:spacing w:before="340" w:after="330" w:line="578" w:lineRule="auto"/>
      <w:outlineLvl w:val="0"/>
    </w:pPr>
    <w:rPr>
      <w:rFonts w:ascii="Calibri" w:hAnsi="Calibri"/>
      <w:b/>
      <w:bCs/>
      <w:sz w:val="44"/>
      <w:szCs w:val="44"/>
    </w:rPr>
  </w:style>
  <w:style w:type="paragraph" w:styleId="909" w:customStyle="1">
    <w:name w:val="标题 21"/>
    <w:basedOn w:val="720"/>
    <w:next w:val="720"/>
    <w:link w:val="915"/>
    <w:uiPriority w:val="9"/>
    <w:qFormat/>
    <w:pPr>
      <w:keepLines/>
      <w:keepNext/>
      <w:spacing w:before="260" w:after="260" w:line="416" w:lineRule="auto"/>
      <w:outlineLvl w:val="1"/>
    </w:pPr>
    <w:rPr>
      <w:rFonts w:ascii="Cambria" w:hAnsi="Cambria"/>
      <w:b/>
      <w:bCs/>
      <w:sz w:val="32"/>
      <w:szCs w:val="32"/>
    </w:rPr>
  </w:style>
  <w:style w:type="paragraph" w:styleId="910" w:customStyle="1">
    <w:name w:val="标题 41"/>
    <w:basedOn w:val="720"/>
    <w:next w:val="911"/>
    <w:link w:val="917"/>
    <w:uiPriority w:val="0"/>
    <w:qFormat/>
    <w:pPr>
      <w:spacing w:before="280" w:after="290" w:line="377" w:lineRule="auto"/>
      <w:outlineLvl w:val="3"/>
    </w:pPr>
    <w:rPr>
      <w:rFonts w:ascii="Arial" w:hAnsi="Arial" w:eastAsia="黑体"/>
      <w:b/>
      <w:bCs/>
      <w:sz w:val="28"/>
      <w:szCs w:val="28"/>
    </w:rPr>
  </w:style>
  <w:style w:type="paragraph" w:styleId="911" w:customStyle="1">
    <w:name w:val="正文缩进1"/>
    <w:basedOn w:val="720"/>
    <w:uiPriority w:val="0"/>
    <w:unhideWhenUsed/>
    <w:qFormat/>
    <w:pPr>
      <w:ind w:firstLine="420"/>
    </w:pPr>
    <w:rPr>
      <w:rFonts w:ascii="Calibri" w:hAnsi="Calibri" w:eastAsia="宋体" w:cs="Times New Roman"/>
    </w:rPr>
  </w:style>
  <w:style w:type="character" w:styleId="912" w:customStyle="1">
    <w:name w:val="默认段落字体1"/>
    <w:link w:val="720"/>
    <w:uiPriority w:val="1"/>
    <w:unhideWhenUsed/>
    <w:qFormat/>
  </w:style>
  <w:style w:type="table" w:styleId="913" w:customStyle="1">
    <w:name w:val="普通表格1"/>
    <w:uiPriority w:val="99"/>
    <w:unhideWhenUsed/>
    <w:qFormat/>
    <w:tblPr/>
  </w:style>
  <w:style w:type="character" w:styleId="914" w:customStyle="1">
    <w:name w:val="标题 1 Char"/>
    <w:link w:val="908"/>
    <w:uiPriority w:val="9"/>
    <w:qFormat/>
    <w:rPr>
      <w:rFonts w:ascii="Calibri" w:hAnsi="Calibri" w:eastAsia="宋体" w:cs="Times New Roman"/>
      <w:b/>
      <w:bCs/>
      <w:sz w:val="44"/>
      <w:szCs w:val="44"/>
    </w:rPr>
  </w:style>
  <w:style w:type="character" w:styleId="915" w:customStyle="1">
    <w:name w:val="标题 2 Char"/>
    <w:link w:val="909"/>
    <w:uiPriority w:val="9"/>
    <w:qFormat/>
    <w:rPr>
      <w:rFonts w:ascii="Cambria" w:hAnsi="Cambria" w:eastAsia="宋体" w:cs="Times New Roman"/>
      <w:b/>
      <w:bCs/>
      <w:sz w:val="32"/>
      <w:szCs w:val="32"/>
    </w:rPr>
  </w:style>
  <w:style w:type="character" w:styleId="916" w:customStyle="1">
    <w:name w:val="标题 3 Char"/>
    <w:link w:val="759"/>
    <w:uiPriority w:val="0"/>
    <w:qFormat/>
    <w:rPr>
      <w:rFonts w:ascii="Calibri" w:hAnsi="Calibri" w:eastAsia="宋体" w:cs="Times New Roman"/>
      <w:b/>
      <w:bCs/>
      <w:sz w:val="32"/>
      <w:szCs w:val="32"/>
    </w:rPr>
  </w:style>
  <w:style w:type="character" w:styleId="917" w:customStyle="1">
    <w:name w:val="标题 4 Char"/>
    <w:link w:val="910"/>
    <w:uiPriority w:val="0"/>
    <w:qFormat/>
    <w:rPr>
      <w:rFonts w:ascii="Arial" w:hAnsi="Arial" w:eastAsia="黑体" w:cs="Times New Roman"/>
      <w:b/>
      <w:bCs/>
      <w:sz w:val="28"/>
      <w:szCs w:val="28"/>
    </w:rPr>
  </w:style>
  <w:style w:type="paragraph" w:styleId="918" w:customStyle="1">
    <w:name w:val="引文目录1"/>
    <w:basedOn w:val="720"/>
    <w:next w:val="720"/>
    <w:uiPriority w:val="0"/>
    <w:qFormat/>
    <w:pPr>
      <w:ind w:left="420"/>
    </w:pPr>
  </w:style>
  <w:style w:type="paragraph" w:styleId="919" w:customStyle="1">
    <w:name w:val="文档结构图1"/>
    <w:basedOn w:val="720"/>
    <w:link w:val="920"/>
    <w:uiPriority w:val="99"/>
    <w:unhideWhenUsed/>
    <w:qFormat/>
    <w:rPr>
      <w:rFonts w:ascii="宋体"/>
      <w:sz w:val="18"/>
      <w:szCs w:val="18"/>
    </w:rPr>
  </w:style>
  <w:style w:type="character" w:styleId="920" w:customStyle="1">
    <w:name w:val="文档结构图 Char"/>
    <w:link w:val="919"/>
    <w:uiPriority w:val="99"/>
    <w:semiHidden/>
    <w:qFormat/>
    <w:rPr>
      <w:rFonts w:ascii="宋体"/>
      <w:sz w:val="18"/>
      <w:szCs w:val="18"/>
    </w:rPr>
  </w:style>
  <w:style w:type="paragraph" w:styleId="921" w:customStyle="1">
    <w:name w:val="批注文字1"/>
    <w:basedOn w:val="720"/>
    <w:link w:val="922"/>
    <w:uiPriority w:val="99"/>
    <w:unhideWhenUsed/>
    <w:qFormat/>
    <w:pPr>
      <w:jc w:val="left"/>
    </w:pPr>
  </w:style>
  <w:style w:type="character" w:styleId="922" w:customStyle="1">
    <w:name w:val="批注文字 Char"/>
    <w:link w:val="921"/>
    <w:uiPriority w:val="99"/>
    <w:qFormat/>
    <w:rPr>
      <w:sz w:val="21"/>
      <w:szCs w:val="22"/>
    </w:rPr>
  </w:style>
  <w:style w:type="paragraph" w:styleId="923" w:customStyle="1">
    <w:name w:val="正文文本11"/>
    <w:basedOn w:val="720"/>
    <w:next w:val="924"/>
    <w:uiPriority w:val="99"/>
    <w:unhideWhenUsed/>
    <w:qFormat/>
    <w:rPr>
      <w:rFonts w:ascii="方正楷体_GB2312" w:hAnsi="Arial" w:eastAsia="方正楷体_GB2312"/>
      <w:sz w:val="28"/>
      <w:szCs w:val="28"/>
    </w:rPr>
  </w:style>
  <w:style w:type="paragraph" w:styleId="924" w:customStyle="1">
    <w:name w:val="正文首行缩进1"/>
    <w:basedOn w:val="923"/>
    <w:uiPriority w:val="0"/>
    <w:qFormat/>
    <w:pPr>
      <w:ind w:firstLine="420"/>
    </w:pPr>
    <w:rPr>
      <w:rFonts w:ascii="Times New Roman" w:hAnsi="Times New Roman"/>
      <w:szCs w:val="20"/>
    </w:rPr>
  </w:style>
  <w:style w:type="paragraph" w:styleId="925" w:customStyle="1">
    <w:name w:val="正文文本缩进1"/>
    <w:basedOn w:val="720"/>
    <w:next w:val="926"/>
    <w:uiPriority w:val="99"/>
    <w:unhideWhenUsed/>
    <w:qFormat/>
    <w:pPr>
      <w:ind w:firstLine="540"/>
      <w:spacing w:line="400" w:lineRule="exact"/>
    </w:pPr>
    <w:rPr>
      <w:sz w:val="24"/>
    </w:rPr>
  </w:style>
  <w:style w:type="paragraph" w:styleId="926" w:customStyle="1">
    <w:name w:val="寄信人地址1"/>
    <w:basedOn w:val="720"/>
    <w:uiPriority w:val="0"/>
    <w:qFormat/>
    <w:rPr>
      <w:rFonts w:ascii="Arial" w:hAnsi="Arial"/>
    </w:rPr>
  </w:style>
  <w:style w:type="paragraph" w:styleId="927" w:customStyle="1">
    <w:name w:val="纯文本1"/>
    <w:basedOn w:val="720"/>
    <w:link w:val="928"/>
    <w:uiPriority w:val="99"/>
    <w:unhideWhenUsed/>
    <w:qFormat/>
    <w:rPr>
      <w:rFonts w:ascii="宋体" w:hAnsi="Courier New"/>
      <w:sz w:val="20"/>
      <w:szCs w:val="20"/>
    </w:rPr>
  </w:style>
  <w:style w:type="character" w:styleId="928" w:customStyle="1">
    <w:name w:val="纯文本 Char"/>
    <w:link w:val="927"/>
    <w:uiPriority w:val="99"/>
    <w:qFormat/>
    <w:rPr>
      <w:rFonts w:ascii="宋体" w:hAnsi="Courier New"/>
    </w:rPr>
  </w:style>
  <w:style w:type="paragraph" w:styleId="929" w:customStyle="1">
    <w:name w:val="日期1"/>
    <w:basedOn w:val="720"/>
    <w:next w:val="720"/>
    <w:link w:val="930"/>
    <w:uiPriority w:val="0"/>
    <w:qFormat/>
    <w:rPr>
      <w:sz w:val="24"/>
      <w:szCs w:val="20"/>
    </w:rPr>
  </w:style>
  <w:style w:type="character" w:styleId="930" w:customStyle="1">
    <w:name w:val="日期 Char"/>
    <w:link w:val="929"/>
    <w:uiPriority w:val="0"/>
    <w:qFormat/>
    <w:rPr>
      <w:rFonts w:ascii="Times New Roman" w:hAnsi="Times New Roman"/>
      <w:sz w:val="24"/>
    </w:rPr>
  </w:style>
  <w:style w:type="paragraph" w:styleId="931" w:customStyle="1">
    <w:name w:val="批注框文本1"/>
    <w:basedOn w:val="720"/>
    <w:link w:val="932"/>
    <w:uiPriority w:val="99"/>
    <w:unhideWhenUsed/>
    <w:qFormat/>
    <w:rPr>
      <w:sz w:val="18"/>
      <w:szCs w:val="18"/>
    </w:rPr>
  </w:style>
  <w:style w:type="character" w:styleId="932" w:customStyle="1">
    <w:name w:val="批注框文本 Char"/>
    <w:link w:val="931"/>
    <w:uiPriority w:val="99"/>
    <w:semiHidden/>
    <w:qFormat/>
    <w:rPr>
      <w:sz w:val="18"/>
      <w:szCs w:val="18"/>
    </w:rPr>
  </w:style>
  <w:style w:type="paragraph" w:styleId="933" w:customStyle="1">
    <w:name w:val="页脚1"/>
    <w:basedOn w:val="720"/>
    <w:link w:val="934"/>
    <w:uiPriority w:val="99"/>
    <w:unhideWhenUsed/>
    <w:qFormat/>
    <w:pPr>
      <w:jc w:val="left"/>
      <w:tabs>
        <w:tab w:val="center" w:pos="4153" w:leader="none"/>
        <w:tab w:val="right" w:pos="8306" w:leader="none"/>
      </w:tabs>
    </w:pPr>
    <w:rPr>
      <w:sz w:val="18"/>
      <w:szCs w:val="18"/>
    </w:rPr>
  </w:style>
  <w:style w:type="character" w:styleId="934" w:customStyle="1">
    <w:name w:val="页脚 Char"/>
    <w:link w:val="933"/>
    <w:uiPriority w:val="99"/>
    <w:qFormat/>
    <w:rPr>
      <w:sz w:val="18"/>
      <w:szCs w:val="18"/>
    </w:rPr>
  </w:style>
  <w:style w:type="paragraph" w:styleId="935" w:customStyle="1">
    <w:name w:val="页眉1"/>
    <w:basedOn w:val="720"/>
    <w:link w:val="9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sz w:val="18"/>
      <w:szCs w:val="18"/>
    </w:rPr>
  </w:style>
  <w:style w:type="paragraph" w:styleId="937" w:customStyle="1">
    <w:name w:val="目录 11"/>
    <w:basedOn w:val="720"/>
    <w:next w:val="720"/>
    <w:uiPriority w:val="39"/>
    <w:unhideWhenUsed/>
    <w:qFormat/>
    <w:rPr>
      <w:rFonts w:ascii="Calibri" w:hAnsi="Calibri" w:eastAsia="宋体" w:cs="Times New Roman"/>
    </w:rPr>
  </w:style>
  <w:style w:type="paragraph" w:styleId="938" w:customStyle="1">
    <w:name w:val="目录 21"/>
    <w:basedOn w:val="720"/>
    <w:next w:val="720"/>
    <w:uiPriority w:val="39"/>
    <w:unhideWhenUsed/>
    <w:qFormat/>
    <w:pPr>
      <w:ind w:left="420"/>
    </w:pPr>
  </w:style>
  <w:style w:type="paragraph" w:styleId="939" w:customStyle="1">
    <w:name w:val="普通(网站)1"/>
    <w:basedOn w:val="720"/>
    <w:uiPriority w:val="0"/>
    <w:unhideWhenUsed/>
    <w:qFormat/>
    <w:pPr>
      <w:jc w:val="left"/>
    </w:pPr>
    <w:rPr>
      <w:rFonts w:ascii="Calibri" w:hAnsi="Calibri" w:eastAsia="宋体" w:cs="Times New Roman"/>
      <w:sz w:val="24"/>
      <w:szCs w:val="24"/>
    </w:rPr>
  </w:style>
  <w:style w:type="paragraph" w:styleId="940" w:customStyle="1">
    <w:name w:val="批注主题1"/>
    <w:basedOn w:val="921"/>
    <w:next w:val="921"/>
    <w:link w:val="941"/>
    <w:uiPriority w:val="0"/>
    <w:unhideWhenUsed/>
    <w:qFormat/>
    <w:rPr>
      <w:b/>
      <w:bCs/>
    </w:rPr>
  </w:style>
  <w:style w:type="character" w:styleId="941" w:customStyle="1">
    <w:name w:val="批注主题 Char"/>
    <w:link w:val="940"/>
    <w:uiPriority w:val="0"/>
    <w:qFormat/>
  </w:style>
  <w:style w:type="paragraph" w:styleId="942" w:customStyle="1">
    <w:name w:val="正文首行缩进 21"/>
    <w:basedOn w:val="925"/>
    <w:uiPriority w:val="0"/>
    <w:qFormat/>
    <w:pPr>
      <w:ind w:firstLine="420"/>
    </w:pPr>
  </w:style>
  <w:style w:type="character" w:styleId="943" w:customStyle="1">
    <w:name w:val="要点1"/>
    <w:link w:val="720"/>
    <w:uiPriority w:val="0"/>
    <w:qFormat/>
    <w:rPr>
      <w:b/>
    </w:rPr>
  </w:style>
  <w:style w:type="character" w:styleId="944" w:customStyle="1">
    <w:name w:val="页码1"/>
    <w:link w:val="720"/>
    <w:uiPriority w:val="0"/>
    <w:qFormat/>
  </w:style>
  <w:style w:type="character" w:styleId="945" w:customStyle="1">
    <w:name w:val="超链接1"/>
    <w:basedOn w:val="912"/>
    <w:link w:val="720"/>
    <w:uiPriority w:val="99"/>
    <w:unhideWhenUsed/>
    <w:qFormat/>
    <w:rPr>
      <w:color w:val="0000ff"/>
      <w:u w:val="single"/>
    </w:rPr>
  </w:style>
  <w:style w:type="character" w:styleId="946" w:customStyle="1">
    <w:name w:val="批注引用1"/>
    <w:link w:val="720"/>
    <w:uiPriority w:val="99"/>
    <w:unhideWhenUsed/>
    <w:qFormat/>
    <w:rPr>
      <w:sz w:val="21"/>
      <w:szCs w:val="21"/>
    </w:rPr>
  </w:style>
  <w:style w:type="paragraph" w:styleId="947" w:customStyle="1">
    <w:name w:val="正文（缩进）"/>
    <w:basedOn w:val="720"/>
    <w:uiPriority w:val="0"/>
    <w:qFormat/>
    <w:pPr>
      <w:ind w:firstLine="480"/>
      <w:spacing w:before="156" w:after="156"/>
    </w:pPr>
  </w:style>
  <w:style w:type="paragraph" w:styleId="948" w:customStyle="1">
    <w:name w:val="正文1"/>
    <w:basedOn w:val="720"/>
    <w:next w:val="720"/>
    <w:uiPriority w:val="0"/>
    <w:qFormat/>
    <w:pPr>
      <w:jc w:val="left"/>
      <w:spacing w:line="360" w:lineRule="atLeast"/>
    </w:pPr>
    <w:rPr>
      <w:rFonts w:ascii="宋体" w:hAnsi="Calibri" w:eastAsia="宋体" w:cs="Times New Roman"/>
      <w:sz w:val="24"/>
      <w:szCs w:val="20"/>
    </w:rPr>
  </w:style>
  <w:style w:type="paragraph" w:styleId="949" w:customStyle="1">
    <w:name w:val="正文文本1"/>
    <w:basedOn w:val="948"/>
    <w:next w:val="950"/>
    <w:uiPriority w:val="0"/>
    <w:qFormat/>
    <w:pPr>
      <w:spacing w:after="120"/>
    </w:pPr>
    <w:rPr>
      <w:lang w:val="en-US" w:eastAsia="en-US"/>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2" w:customStyle="1">
    <w:name w:val="段"/>
    <w:basedOn w:val="948"/>
    <w:next w:val="720"/>
    <w:uiPriority w:val="0"/>
    <w:qFormat/>
    <w:pPr>
      <w:ind w:firstLine="200"/>
      <w:widowControl/>
    </w:pPr>
    <w:rPr>
      <w:rFonts w:ascii="宋体"/>
      <w:sz w:val="20"/>
      <w:szCs w:val="20"/>
    </w:rPr>
  </w:style>
  <w:style w:type="character" w:styleId="953" w:customStyle="1">
    <w:name w:val="页脚 Char1"/>
    <w:link w:val="720"/>
    <w:uiPriority w:val="99"/>
    <w:semiHidden/>
    <w:qFormat/>
    <w:rPr>
      <w:sz w:val="18"/>
      <w:szCs w:val="18"/>
    </w:rPr>
  </w:style>
  <w:style w:type="character" w:styleId="954" w:customStyle="1">
    <w:name w:val="日期 Char1"/>
    <w:link w:val="720"/>
    <w:uiPriority w:val="99"/>
    <w:semiHidden/>
    <w:qFormat/>
  </w:style>
  <w:style w:type="character" w:styleId="955" w:customStyle="1">
    <w:name w:val="纯文本 Char1"/>
    <w:link w:val="720"/>
    <w:uiPriority w:val="99"/>
    <w:semiHidden/>
    <w:qFormat/>
    <w:rPr>
      <w:rFonts w:ascii="宋体" w:hAnsi="Courier New" w:eastAsia="宋体" w:cs="Courier New"/>
      <w:szCs w:val="21"/>
    </w:rPr>
  </w:style>
  <w:style w:type="character" w:styleId="956" w:customStyle="1">
    <w:name w:val="页眉 Char1"/>
    <w:link w:val="720"/>
    <w:uiPriority w:val="99"/>
    <w:semiHidden/>
    <w:qFormat/>
    <w:rPr>
      <w:sz w:val="18"/>
      <w:szCs w:val="18"/>
    </w:rPr>
  </w:style>
  <w:style w:type="paragraph" w:styleId="957" w:customStyle="1">
    <w:name w:val="普通正文"/>
    <w:basedOn w:val="720"/>
    <w:uiPriority w:val="0"/>
    <w:qFormat/>
    <w:pPr>
      <w:ind w:firstLine="480"/>
      <w:jc w:val="left"/>
      <w:spacing w:before="120" w:after="120" w:line="360" w:lineRule="auto"/>
    </w:pPr>
    <w:rPr>
      <w:rFonts w:ascii="Arial" w:hAnsi="Arial" w:eastAsia="宋体" w:cs="Times New Roman"/>
      <w:sz w:val="24"/>
      <w:szCs w:val="24"/>
    </w:rPr>
  </w:style>
  <w:style w:type="paragraph" w:styleId="958" w:customStyle="1">
    <w:name w:val="Char"/>
    <w:basedOn w:val="720"/>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正文11"/>
    <w:next w:val="9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1" w:customStyle="1">
    <w:name w:val="Default"/>
    <w:next w:val="720"/>
    <w:uiPriority w:val="0"/>
    <w:qFormat/>
    <w:pPr>
      <w:widowControl w:val="off"/>
    </w:pPr>
    <w:rPr>
      <w:rFonts w:hint="default" w:ascii="宋体" w:hAnsi="宋体" w:eastAsia="宋体" w:cs="Times New Roman"/>
      <w:color w:val="000000"/>
      <w:sz w:val="24"/>
      <w:szCs w:val="22"/>
      <w:lang w:val="en-US" w:eastAsia="zh-CN" w:bidi="ar-SA"/>
    </w:rPr>
  </w:style>
  <w:style w:type="paragraph" w:styleId="962" w:customStyle="1">
    <w:name w:val="纯文本11"/>
    <w:basedOn w:val="720"/>
    <w:uiPriority w:val="0"/>
    <w:unhideWhenUsed/>
    <w:qFormat/>
    <w:rPr>
      <w:rFonts w:ascii="宋体" w:hAnsi="Courier New"/>
      <w:sz w:val="20"/>
      <w:szCs w:val="20"/>
    </w:rPr>
  </w:style>
  <w:style w:type="paragraph" w:styleId="963" w:customStyle="1">
    <w:name w:val="永农补划正文"/>
    <w:basedOn w:val="720"/>
    <w:uiPriority w:val="0"/>
    <w:qFormat/>
    <w:pPr>
      <w:ind w:firstLine="640"/>
    </w:pPr>
    <w:rPr>
      <w:szCs w:val="32"/>
    </w:rPr>
  </w:style>
  <w:style w:type="paragraph" w:styleId="964" w:customStyle="1">
    <w:name w:val="无间隔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纯文本111"/>
    <w:basedOn w:val="720"/>
    <w:uiPriority w:val="0"/>
    <w:qFormat/>
    <w:rPr>
      <w:rFonts w:ascii="宋体" w:hAnsi="Courier New" w:eastAsia="方正楷体_GB2312" w:cs="Times New Roman"/>
      <w:sz w:val="28"/>
      <w:szCs w:val="20"/>
    </w:rPr>
  </w:style>
  <w:style w:type="paragraph" w:styleId="966" w:customStyle="1">
    <w:name w:val="Table Text"/>
    <w:basedOn w:val="720"/>
    <w:uiPriority w:val="0"/>
    <w:semiHidden/>
    <w:qFormat/>
    <w:rPr>
      <w:rFonts w:ascii="宋体" w:hAnsi="宋体" w:eastAsia="宋体" w:cs="宋体"/>
      <w:sz w:val="21"/>
      <w:szCs w:val="21"/>
      <w:lang w:val="en-US" w:eastAsia="en-US" w:bidi="ar-SA"/>
    </w:rPr>
  </w:style>
  <w:style w:type="table" w:styleId="967" w:customStyle="1">
    <w:name w:val="Table Normal"/>
    <w:uiPriority w:val="0"/>
    <w:semiHidden/>
    <w:unhideWhenUsed/>
    <w:qFormat/>
    <w:tblPr>
      <w:tblCellMar>
        <w:left w:w="0" w:type="dxa"/>
        <w:top w:w="0" w:type="dxa"/>
        <w:right w:w="0" w:type="dxa"/>
        <w:bottom w:w="0" w:type="dxa"/>
      </w:tblCellMar>
    </w:tblPr>
  </w:style>
  <w:style w:type="paragraph" w:styleId="968" w:customStyle="1">
    <w:name w:val="Table Paragraph"/>
    <w:basedOn w:val="720"/>
    <w:uiPriority w:val="1"/>
    <w:qFormat/>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dc:creator>
  <cp:lastModifiedBy>高刘英</cp:lastModifiedBy>
  <cp:revision>10</cp:revision>
  <dcterms:created xsi:type="dcterms:W3CDTF">2025-04-23T02:58:00Z</dcterms:created>
  <dcterms:modified xsi:type="dcterms:W3CDTF">2026-03-19T07:16:33Z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F951A5F8844C4D27A736DF6BFE99C914_13</vt:lpwstr>
  </property>
  <property fmtid="{D5CDD505-2E9C-101B-9397-08002B2CF9AE}" pid="4" name="KSOTemplateDocerSaveRecord">
    <vt:lpwstr>eyJoZGlkIjoiMDA5YjIwN2VmYTE1MDYzMDE0MTdjYWI0YmJhZWY4NzciLCJ1c2VySWQiOiI5MjYyMTY5MDgifQ==</vt:lpwstr>
  </property>
</Properties>
</file>