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ind w:left="0" w:right="0"/>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84"/>
          <w:szCs w:val="84"/>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84"/>
          <w:szCs w:val="84"/>
        </w:rPr>
        <w:t xml:space="preserve">招 标 文 件</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val="en-US" w:eastAsia="zh-CN"/>
        </w:rPr>
        <w:t xml:space="preserve">       </w:t>
      </w:r>
      <w:r>
        <w:rPr>
          <w:rFonts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val="en-US" w:eastAsia="zh-CN"/>
        </w:rPr>
        <w:t xml:space="preserve">扬州市广陵区财政局2026年省级预算管理一体化系统运维服务</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项目编号：</w:t>
      </w:r>
      <w:r>
        <w:rPr>
          <w:rFonts w:hint="eastAsia" w:ascii="宋体" w:hAnsi="宋体" w:eastAsia="宋体" w:cs="宋体"/>
          <w:b/>
          <w:bCs/>
          <w:color w:val="000000"/>
          <w:sz w:val="32"/>
          <w:szCs w:val="32"/>
        </w:rPr>
        <w:t xml:space="preserve">JSZC-321002-JZCG-G2026-0001</w:t>
      </w:r>
      <w:r/>
    </w:p>
    <w:p>
      <w:pPr>
        <w:pStyle w:val="884"/>
        <w:ind w:left="0"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128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7"/>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扬州市公共资源交易中心广陵分中心</w:t>
      </w:r>
      <w:r/>
    </w:p>
    <w:p>
      <w:pPr>
        <w:pStyle w:val="884"/>
        <w:jc w:val="center"/>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2026</w:t>
      </w:r>
      <w:r>
        <w:rPr>
          <w:rFonts w:ascii="宋体" w:hAnsi="宋体" w:eastAsia="宋体" w:cs="宋体"/>
          <w:b/>
          <w:bCs/>
          <w:color w:val="000000"/>
          <w:sz w:val="32"/>
          <w:szCs w:val="32"/>
          <w:u w:val="single"/>
        </w:rPr>
        <w:t xml:space="preserve"> </w:t>
      </w:r>
      <w:r>
        <w:rPr>
          <w:rFonts w:ascii="宋体" w:hAnsi="宋体" w:eastAsia="宋体" w:cs="宋体"/>
          <w:b/>
          <w:bCs/>
          <w:color w:val="000000"/>
          <w:sz w:val="32"/>
          <w:szCs w:val="32"/>
        </w:rPr>
        <w:t xml:space="preserve">年</w:t>
      </w:r>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3</w:t>
      </w:r>
      <w:r>
        <w:rPr>
          <w:rFonts w:ascii="宋体" w:hAnsi="宋体" w:eastAsia="宋体" w:cs="宋体"/>
          <w:b/>
          <w:bCs/>
          <w:color w:val="000000"/>
          <w:sz w:val="32"/>
          <w:szCs w:val="32"/>
          <w:u w:val="single"/>
        </w:rPr>
        <w:t xml:space="preserve"> </w:t>
      </w:r>
      <w:r>
        <w:rPr>
          <w:rFonts w:ascii="宋体" w:hAnsi="宋体" w:eastAsia="宋体" w:cs="宋体"/>
          <w:b/>
          <w:bCs/>
          <w:color w:val="000000"/>
          <w:sz w:val="32"/>
          <w:szCs w:val="32"/>
        </w:rPr>
        <w:t xml:space="preserve">月</w:t>
      </w:r>
      <w:r>
        <w:rPr>
          <w:rFonts w:hint="default" w:ascii="Times New Roman" w:hAnsi="Times New Roman" w:cs="Times New Roman"/>
          <w:color w:val="000000"/>
          <w:sz w:val="21"/>
          <w:szCs w:val="21"/>
        </w:rPr>
        <w:t xml:space="preserve"> </w:t>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000000"/>
          <w:sz w:val="21"/>
          <w:szCs w:val="21"/>
        </w:rPr>
      </w:r>
      <w:r>
        <w:rPr>
          <w:rFonts w:hint="default" w:ascii="Times New Roman" w:hAnsi="Times New Roman" w:cs="Times New Roman"/>
          <w:color w:val="000000"/>
          <w:sz w:val="21"/>
          <w:szCs w:val="21"/>
        </w:r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000000"/>
          <w:sz w:val="21"/>
          <w:szCs w:val="21"/>
        </w:rPr>
      </w:r>
      <w:r>
        <w:rPr>
          <w:rFonts w:hint="default" w:ascii="Times New Roman" w:hAnsi="Times New Roman" w:cs="Times New Roman"/>
          <w:color w:val="000000"/>
          <w:sz w:val="21"/>
          <w:szCs w:val="21"/>
        </w:r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000000"/>
          <w:sz w:val="21"/>
          <w:szCs w:val="21"/>
        </w:rPr>
      </w:r>
      <w:r>
        <w:rPr>
          <w:rFonts w:hint="default" w:ascii="Times New Roman" w:hAnsi="Times New Roman" w:cs="Times New Roman"/>
          <w:color w:val="000000"/>
          <w:sz w:val="21"/>
          <w:szCs w:val="21"/>
        </w:r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color w:val="000000"/>
          <w:sz w:val="21"/>
          <w:szCs w:val="21"/>
          <w:highlight w:val="none"/>
        </w:rPr>
      </w:r>
      <w:r>
        <w:rPr>
          <w:rFonts w:hint="default" w:ascii="Times New Roman" w:hAnsi="Times New Roman" w:cs="Times New Roman"/>
          <w:color w:val="000000"/>
          <w:sz w:val="21"/>
          <w:szCs w:val="21"/>
          <w:highlight w:val="none"/>
        </w:r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center"/>
        <w:keepLines w:val="0"/>
        <w:keepNext w:val="0"/>
        <w:spacing w:before="240" w:beforeAutospacing="0" w:after="24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总目录</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8"/>
          <w:szCs w:val="28"/>
        </w:rPr>
        <w:t xml:space="preserve"> </w:t>
      </w:r>
      <w:r/>
    </w:p>
    <w:p>
      <w:pPr>
        <w:numPr>
          <w:ilvl w:val="0"/>
          <w:numId w:val="1"/>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6</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27</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33</w:t>
      </w:r>
      <w:r/>
    </w:p>
    <w:p>
      <w:pPr>
        <w:numPr>
          <w:ilvl w:val="0"/>
          <w:numId w:val="0"/>
        </w:numPr>
        <w:keepLines w:val="0"/>
        <w:keepNext w:val="0"/>
        <w:spacing w:before="0" w:beforeAutospacing="1" w:after="0" w:afterAutospacing="1"/>
        <w:widowControl/>
        <w:suppressLineNumbers w:val="0"/>
      </w:pPr>
      <w:r/>
      <w:r/>
    </w:p>
    <w:p>
      <w:pPr>
        <w:pStyle w:val="884"/>
        <w:jc w:val="both"/>
        <w:keepLines w:val="0"/>
        <w:keepNext w:val="0"/>
        <w:spacing w:before="210" w:beforeAutospacing="0" w:after="57"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第一章 投标邀请</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扬州市广陵区财政局</w:t>
      </w:r>
      <w:r>
        <w:rPr>
          <w:rFonts w:ascii="宋体" w:hAnsi="宋体" w:eastAsia="宋体" w:cs="宋体"/>
          <w:color w:val="000000"/>
          <w:sz w:val="24"/>
          <w:szCs w:val="24"/>
        </w:rPr>
        <w:t xml:space="preserve">]的委托，</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就[</w:t>
      </w:r>
      <w:r>
        <w:rPr>
          <w:rFonts w:hint="eastAsia" w:ascii="宋体" w:hAnsi="宋体" w:eastAsia="宋体" w:cs="宋体"/>
          <w:color w:val="000000"/>
          <w:sz w:val="24"/>
          <w:szCs w:val="24"/>
          <w:lang w:val="en-US" w:eastAsia="zh-CN"/>
        </w:rPr>
        <w:t xml:space="preserve">扬州市广陵区财政局2026年省级预算管理一体化系统运维服务</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JSZC-321002-JZCG-G2026-0001</w:t>
      </w:r>
      <w:r>
        <w:rPr>
          <w:rFonts w:ascii="宋体" w:hAnsi="宋体" w:eastAsia="宋体" w:cs="宋体"/>
          <w:color w:val="000000"/>
          <w:sz w:val="24"/>
          <w:szCs w:val="24"/>
        </w:rPr>
        <w:t xml:space="preserve">)项目进行公开招标采购，欢迎符合条件的供应商投标。</w:t>
      </w:r>
      <w:r/>
    </w:p>
    <w:p>
      <w:pPr>
        <w:pStyle w:val="884"/>
        <w:ind w:left="0" w:firstLine="480"/>
        <w:jc w:val="both"/>
        <w:keepLines w:val="0"/>
        <w:keepNext w:val="0"/>
        <w:spacing w:before="0" w:beforeAutospacing="0" w:after="0" w:afterAutospacing="0" w:line="400" w:lineRule="atLeast"/>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ascii="宋体" w:hAnsi="宋体" w:eastAsia="宋体" w:cs="宋体"/>
          <w:color w:val="000000"/>
          <w:sz w:val="24"/>
          <w:szCs w:val="24"/>
        </w:rPr>
        <w:t xml:space="preserve">项目概况</w:t>
      </w:r>
      <w:r/>
    </w:p>
    <w:p>
      <w:pPr>
        <w:pStyle w:val="884"/>
        <w:ind w:left="0" w:firstLine="480"/>
        <w:jc w:val="both"/>
        <w:keepLines w:val="0"/>
        <w:keepNext w:val="0"/>
        <w:spacing w:before="0" w:beforeAutospacing="0" w:after="0" w:afterAutospacing="0" w:line="400" w:lineRule="atLeast"/>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val="en-US" w:eastAsia="zh-CN"/>
        </w:rPr>
        <w:t xml:space="preserve">扬州市广陵区财政局2026年省级预算管理一体化系统运维服务</w:t>
      </w:r>
      <w:r>
        <w:rPr>
          <w:rFonts w:ascii="宋体" w:hAnsi="宋体" w:eastAsia="宋体" w:cs="宋体"/>
          <w:color w:val="000000"/>
          <w:sz w:val="24"/>
          <w:szCs w:val="24"/>
        </w:rPr>
        <w:t xml:space="preserve">招标项目的潜在投标人可在</w:t>
      </w:r>
      <w:r>
        <w:rPr>
          <w:rFonts w:ascii="宋体" w:hAnsi="宋体" w:eastAsia="宋体" w:cs="宋体"/>
          <w:color w:val="000000"/>
          <w:sz w:val="24"/>
          <w:szCs w:val="24"/>
          <w:u w:val="single"/>
        </w:rPr>
        <w:t xml:space="preserve">“江苏政府采购网”“扬州市政府采购网”</w:t>
      </w:r>
      <w:r>
        <w:rPr>
          <w:rFonts w:ascii="宋体" w:hAnsi="宋体" w:eastAsia="宋体" w:cs="宋体"/>
          <w:color w:val="000000"/>
          <w:sz w:val="24"/>
          <w:szCs w:val="24"/>
        </w:rPr>
        <w:t xml:space="preserve">自行免费下载招标文件，并于</w:t>
      </w:r>
      <w:r>
        <w:rPr>
          <w:rFonts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2026</w:t>
      </w:r>
      <w:r>
        <w:rPr>
          <w:rFonts w:ascii="宋体" w:hAnsi="宋体" w:eastAsia="宋体" w:cs="宋体"/>
          <w:color w:val="ff0000"/>
          <w:sz w:val="24"/>
          <w:szCs w:val="24"/>
          <w:u w:val="single"/>
        </w:rPr>
        <w:t xml:space="preserve">年</w:t>
      </w:r>
      <w:r>
        <w:rPr>
          <w:rFonts w:hint="eastAsia" w:ascii="宋体" w:hAnsi="宋体" w:eastAsia="宋体" w:cs="宋体"/>
          <w:color w:val="ff0000"/>
          <w:sz w:val="24"/>
          <w:szCs w:val="24"/>
          <w:u w:val="single"/>
          <w:lang w:val="en-US" w:eastAsia="zh-CN"/>
        </w:rPr>
        <w:t xml:space="preserve">04月08日</w:t>
      </w:r>
      <w:r>
        <w:rPr>
          <w:rFonts w:ascii="宋体" w:hAnsi="宋体" w:eastAsia="宋体" w:cs="宋体"/>
          <w:color w:val="ff0000"/>
          <w:sz w:val="24"/>
          <w:szCs w:val="24"/>
          <w:u w:val="single"/>
        </w:rPr>
        <w:t xml:space="preserve">9点30分</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北京时间）前递交投标文件。</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一、项目基本情况</w:t>
      </w:r>
      <w:r/>
    </w:p>
    <w:p>
      <w:pPr>
        <w:pStyle w:val="884"/>
        <w:ind w:left="0" w:firstLine="480"/>
        <w:jc w:val="both"/>
        <w:keepLines w:val="0"/>
        <w:keepNext w:val="0"/>
        <w:spacing w:before="0" w:beforeAutospacing="0" w:after="0" w:afterAutospacing="0" w:line="40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1.项目编号：</w:t>
      </w:r>
      <w:r>
        <w:rPr>
          <w:rFonts w:hint="eastAsia" w:ascii="宋体" w:hAnsi="宋体" w:eastAsia="宋体" w:cs="宋体"/>
          <w:color w:val="000000"/>
          <w:sz w:val="24"/>
          <w:szCs w:val="24"/>
        </w:rPr>
        <w:t xml:space="preserve">JSZC-321002-JZCG-G2026-0001</w:t>
      </w:r>
      <w:r/>
    </w:p>
    <w:p>
      <w:pPr>
        <w:pStyle w:val="884"/>
        <w:ind w:left="0" w:firstLine="480"/>
        <w:jc w:val="both"/>
        <w:keepLines w:val="0"/>
        <w:keepNext w:val="0"/>
        <w:spacing w:before="0" w:beforeAutospacing="0" w:after="0" w:afterAutospacing="0" w:line="40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2.项目名称：</w:t>
      </w:r>
      <w:r>
        <w:rPr>
          <w:rFonts w:hint="eastAsia" w:ascii="宋体" w:hAnsi="宋体" w:eastAsia="宋体" w:cs="宋体"/>
          <w:color w:val="000000"/>
          <w:sz w:val="24"/>
          <w:szCs w:val="24"/>
          <w:lang w:val="en-US" w:eastAsia="zh-CN"/>
        </w:rPr>
        <w:t xml:space="preserve">扬州市广陵区财政局2026年省级预算管理一体化系统运维服务</w:t>
      </w:r>
      <w:r/>
    </w:p>
    <w:p>
      <w:pPr>
        <w:pStyle w:val="884"/>
        <w:ind w:left="0" w:firstLine="480"/>
        <w:jc w:val="both"/>
        <w:keepLines w:val="0"/>
        <w:keepNext w:val="0"/>
        <w:spacing w:before="0" w:beforeAutospacing="0" w:after="0" w:afterAutospacing="0" w:line="40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103万元</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4.最高限价：</w:t>
      </w:r>
      <w:r>
        <w:rPr>
          <w:rFonts w:hint="eastAsia" w:ascii="宋体" w:hAnsi="宋体"/>
          <w:color w:val="000000"/>
          <w:sz w:val="24"/>
          <w:szCs w:val="24"/>
        </w:rPr>
        <w:t xml:space="preserve">本项目</w:t>
      </w:r>
      <w:r>
        <w:rPr>
          <w:rFonts w:hint="eastAsia" w:ascii="宋体" w:hAnsi="宋体" w:cs="宋体"/>
          <w:color w:val="000000"/>
          <w:sz w:val="24"/>
          <w:szCs w:val="24"/>
        </w:rPr>
        <w:t xml:space="preserve">设置最高限价，最高限价为</w:t>
      </w:r>
      <w:r>
        <w:rPr>
          <w:rFonts w:hint="eastAsia" w:ascii="宋体" w:hAnsi="宋体" w:cs="宋体"/>
          <w:color w:val="000000"/>
          <w:sz w:val="24"/>
          <w:szCs w:val="24"/>
          <w:lang w:val="en-US" w:eastAsia="zh-CN"/>
        </w:rPr>
        <w:t xml:space="preserve">103</w:t>
      </w:r>
      <w:r>
        <w:rPr>
          <w:rFonts w:hint="eastAsia" w:ascii="宋体" w:hAnsi="宋体" w:cs="宋体"/>
          <w:color w:val="000000"/>
          <w:sz w:val="24"/>
          <w:szCs w:val="24"/>
        </w:rPr>
        <w:t xml:space="preserve">万元，超过最高限价的报价为无效报价</w:t>
      </w:r>
      <w:r>
        <w:rPr>
          <w:rFonts w:hint="eastAsia" w:ascii="宋体" w:hAnsi="宋体" w:cs="宋体"/>
          <w:color w:val="000000"/>
          <w:sz w:val="24"/>
          <w:szCs w:val="24"/>
          <w:lang w:eastAsia="zh-CN"/>
        </w:rPr>
        <w:t xml:space="preserve">。</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5.采购需求（简介）：详细内容见本招标文件第四章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6.合同履行期限：</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lang w:val="en-US" w:eastAsia="zh-CN"/>
        </w:rPr>
        <w:t xml:space="preserve">。</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二、申请人的资格要求：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（一）通用资格要求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1.满足《中华人民共和国政府采购法》第二十二条规定，并提供下列材料：</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法人或者其他组织的营业执照等证明文件，自然人的身份证明；</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 上一年度的财务状况报告（成立不满一年无需提供）；</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1.4具备履行合同所必需的设备和专业技术能力的书面声明；</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1.5参加政府采购活动前3年内在经营活动中没有重大违法记录的书面声明。</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 供应商信用承诺函。</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4.联合体投标</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rPr>
        <w:t xml:space="preserve">本项目</w:t>
      </w:r>
      <w:bookmarkStart w:id="0" w:name="XMISLHT_1"/>
      <w:r>
        <w:rPr>
          <w:rFonts w:hint="eastAsia" w:ascii="宋体" w:hAnsi="宋体" w:cs="宋体"/>
          <w:color w:val="000000"/>
          <w:sz w:val="24"/>
          <w:szCs w:val="24"/>
          <w:u w:val="single"/>
        </w:rPr>
        <w:t xml:space="preserve">不接受</w:t>
      </w:r>
      <w:bookmarkEnd w:id="0"/>
      <w:r>
        <w:rPr>
          <w:rFonts w:hint="eastAsia" w:ascii="宋体" w:hAnsi="宋体" w:cs="宋体"/>
          <w:color w:val="000000"/>
          <w:sz w:val="24"/>
          <w:szCs w:val="24"/>
        </w:rPr>
        <w:t xml:space="preserve">联合体投标。</w:t>
      </w:r>
      <w:r/>
    </w:p>
    <w:p>
      <w:pPr>
        <w:pStyle w:val="884"/>
        <w:numPr>
          <w:ilvl w:val="0"/>
          <w:numId w:val="2"/>
        </w:numPr>
        <w:ind w:left="480"/>
        <w:jc w:val="both"/>
        <w:keepLines w:val="0"/>
        <w:keepNext w:val="0"/>
        <w:spacing w:before="0" w:beforeAutospacing="0" w:after="0" w:afterAutospacing="0" w:line="40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进口产品投标</w:t>
      </w:r>
      <w:r/>
    </w:p>
    <w:tbl>
      <w:tblPr>
        <w:tblStyle w:val="87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4"/>
        <w:gridCol w:w="4783"/>
      </w:tblGrid>
      <w:tr>
        <w:trPr>
          <w:tblCellSpacing w:w="0" w:type="dxa"/>
          <w:trHeight w:val="372"/>
        </w:trPr>
        <w:tc>
          <w:tcPr>
            <w:shd w:val="clear" w:color="auto" w:fill="auto"/>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4783"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是否接受进口产品投标（是/否）</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294"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783"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否</w:t>
            </w:r>
            <w:r/>
          </w:p>
        </w:tc>
      </w:tr>
    </w:tbl>
    <w:p>
      <w:pPr>
        <w:pStyle w:val="884"/>
        <w:ind w:left="0" w:firstLine="24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（二）本项目的特定资格要求</w:t>
      </w:r>
      <w:r/>
    </w:p>
    <w:tbl>
      <w:tblPr>
        <w:tblStyle w:val="87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1"/>
        <w:gridCol w:w="483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281" w:type="dxa"/>
            <w:vAlign w:val="center"/>
            <w:textDirection w:val="lrTb"/>
            <w:noWrap w:val="false"/>
          </w:tcPr>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483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特定资格要求</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28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83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无</w:t>
            </w:r>
            <w:r/>
          </w:p>
        </w:tc>
      </w:tr>
    </w:tbl>
    <w:p>
      <w:pPr>
        <w:pStyle w:val="884"/>
        <w:ind w:left="0" w:firstLine="498"/>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三、获取招标文件</w:t>
      </w:r>
      <w:r/>
    </w:p>
    <w:p>
      <w:pPr>
        <w:pStyle w:val="884"/>
        <w:ind w:left="0" w:firstLine="5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1.时间：自招标文件公告发布之日起5个工作日。</w:t>
      </w:r>
      <w:r/>
    </w:p>
    <w:p>
      <w:pPr>
        <w:pStyle w:val="884"/>
        <w:ind w:left="0" w:firstLine="5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2.方式：在“江苏政府采购网、扬州市政府采购网”自行免费下载招标文件。</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四、提交投标文件截止时间、开标时间和地点</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ascii="宋体" w:hAnsi="宋体" w:eastAsia="宋体" w:cs="宋体"/>
          <w:color w:val="000000"/>
          <w:sz w:val="24"/>
          <w:szCs w:val="24"/>
          <w:u w:val="single"/>
        </w:rPr>
        <w:t xml:space="preserve"> </w:t>
      </w:r>
      <w:r>
        <w:rPr>
          <w:rFonts w:ascii="宋体" w:hAnsi="宋体" w:eastAsia="宋体" w:cs="宋体"/>
          <w:color w:val="ff0000"/>
          <w:sz w:val="24"/>
          <w:szCs w:val="24"/>
          <w:u w:val="single"/>
        </w:rPr>
        <w:t xml:space="preserve">202</w:t>
      </w:r>
      <w:r>
        <w:rPr>
          <w:rFonts w:hint="eastAsia" w:ascii="宋体" w:hAnsi="宋体" w:eastAsia="宋体" w:cs="宋体"/>
          <w:color w:val="ff0000"/>
          <w:sz w:val="24"/>
          <w:szCs w:val="24"/>
          <w:u w:val="single"/>
          <w:lang w:val="en-US" w:eastAsia="zh-CN"/>
        </w:rPr>
        <w:t xml:space="preserve">6</w:t>
      </w:r>
      <w:r>
        <w:rPr>
          <w:rFonts w:ascii="宋体" w:hAnsi="宋体" w:eastAsia="宋体" w:cs="宋体"/>
          <w:color w:val="ff0000"/>
          <w:sz w:val="24"/>
          <w:szCs w:val="24"/>
          <w:u w:val="single"/>
        </w:rPr>
        <w:t xml:space="preserve">年</w:t>
      </w:r>
      <w:r>
        <w:rPr>
          <w:rFonts w:hint="eastAsia" w:ascii="宋体" w:hAnsi="宋体" w:eastAsia="宋体" w:cs="宋体"/>
          <w:color w:val="ff0000"/>
          <w:sz w:val="24"/>
          <w:szCs w:val="24"/>
          <w:u w:val="single"/>
          <w:lang w:val="en-US" w:eastAsia="zh-CN"/>
        </w:rPr>
        <w:t xml:space="preserve">04月08日09</w:t>
      </w:r>
      <w:r>
        <w:rPr>
          <w:rFonts w:ascii="宋体" w:hAnsi="宋体" w:eastAsia="宋体" w:cs="宋体"/>
          <w:color w:val="ff0000"/>
          <w:sz w:val="24"/>
          <w:szCs w:val="24"/>
          <w:u w:val="single"/>
        </w:rPr>
        <w:t xml:space="preserve">点</w:t>
      </w:r>
      <w:r>
        <w:rPr>
          <w:rFonts w:hint="eastAsia" w:ascii="宋体" w:hAnsi="宋体" w:eastAsia="宋体" w:cs="宋体"/>
          <w:color w:val="ff0000"/>
          <w:sz w:val="24"/>
          <w:szCs w:val="24"/>
          <w:u w:val="single"/>
          <w:lang w:val="en-US" w:eastAsia="zh-CN"/>
        </w:rPr>
        <w:t xml:space="preserve">30</w:t>
      </w:r>
      <w:r>
        <w:rPr>
          <w:rFonts w:ascii="宋体" w:hAnsi="宋体" w:eastAsia="宋体" w:cs="宋体"/>
          <w:color w:val="ff0000"/>
          <w:sz w:val="24"/>
          <w:szCs w:val="24"/>
          <w:u w:val="single"/>
        </w:rPr>
        <w:t xml:space="preserve">分</w:t>
      </w:r>
      <w:r>
        <w:rPr>
          <w:rFonts w:ascii="宋体" w:hAnsi="宋体" w:eastAsia="宋体" w:cs="宋体"/>
          <w:color w:val="000000"/>
          <w:sz w:val="24"/>
          <w:szCs w:val="24"/>
        </w:rPr>
        <w:t xml:space="preserve">（北京时间）</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2.地点：“苏采云”政府采购交易系统。</w:t>
      </w:r>
      <w:r/>
    </w:p>
    <w:p>
      <w:pPr>
        <w:pStyle w:val="884"/>
        <w:ind w:left="0" w:firstLine="498"/>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五、公告期限</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自本公告发布之日起5个工作日。</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六、其他补充事宜</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无</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七、本次招标联系方式</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1.采购人信息</w:t>
      </w:r>
      <w:r/>
    </w:p>
    <w:p>
      <w:pPr>
        <w:ind w:firstLine="787"/>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名 称：扬州市广陵区财政局</w:t>
      </w:r>
      <w:r/>
    </w:p>
    <w:p>
      <w:pPr>
        <w:ind w:firstLine="787"/>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地 址：扬州市广陵区四望亭路40号</w:t>
      </w:r>
      <w:r/>
    </w:p>
    <w:p>
      <w:pPr>
        <w:ind w:firstLine="787"/>
        <w:spacing w:line="360" w:lineRule="auto"/>
        <w:rPr>
          <w:rFonts w:hint="eastAsia" w:ascii="宋体" w:hAnsi="宋体" w:eastAsia="宋体" w:cs="宋体"/>
          <w:color w:val="000000"/>
          <w:sz w:val="24"/>
          <w:szCs w:val="24"/>
          <w:u w:val="single"/>
          <w:lang w:val="en-US" w:eastAsia="zh-CN"/>
        </w:rPr>
      </w:pPr>
      <w:r>
        <w:rPr>
          <w:rFonts w:hint="eastAsia" w:ascii="宋体" w:hAnsi="宋体" w:cs="宋体"/>
          <w:color w:val="000000"/>
          <w:sz w:val="24"/>
          <w:szCs w:val="24"/>
          <w:u w:val="single"/>
        </w:rPr>
        <w:t xml:space="preserve">联系人：</w:t>
      </w:r>
      <w:r>
        <w:rPr>
          <w:rFonts w:hint="eastAsia" w:ascii="宋体" w:hAnsi="宋体" w:cs="宋体"/>
          <w:color w:val="000000"/>
          <w:sz w:val="24"/>
          <w:szCs w:val="24"/>
          <w:u w:val="single"/>
          <w:lang w:eastAsia="zh-CN"/>
        </w:rPr>
        <w:t xml:space="preserve">徐</w:t>
      </w:r>
      <w:r>
        <w:rPr>
          <w:rFonts w:hint="eastAsia" w:ascii="宋体" w:hAnsi="宋体" w:cs="宋体"/>
          <w:color w:val="000000"/>
          <w:sz w:val="24"/>
          <w:szCs w:val="24"/>
          <w:u w:val="single"/>
          <w:lang w:val="en-US" w:eastAsia="zh-CN"/>
        </w:rPr>
        <w:t xml:space="preserve">主任</w:t>
      </w:r>
      <w:r/>
    </w:p>
    <w:p>
      <w:pPr>
        <w:ind w:firstLine="787"/>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联系方式：0514-87340228</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w:t>
      </w:r>
      <w:r>
        <w:rPr>
          <w:rFonts w:hint="eastAsia" w:ascii="宋体" w:hAnsi="宋体" w:eastAsia="宋体" w:cs="宋体"/>
          <w:color w:val="000000"/>
          <w:sz w:val="24"/>
          <w:szCs w:val="24"/>
        </w:rPr>
        <w:t xml:space="preserve">扬州市公共资源交易中心广陵分中心</w:t>
      </w:r>
      <w:r/>
    </w:p>
    <w:p>
      <w:pPr>
        <w:pStyle w:val="884"/>
        <w:ind w:left="709"/>
        <w:jc w:val="both"/>
        <w:keepLines w:val="0"/>
        <w:keepNext w:val="0"/>
        <w:spacing w:before="0" w:beforeAutospacing="0" w:after="0" w:afterAutospacing="0" w:line="400" w:lineRule="atLeast"/>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 址：</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扬州市广陵区观潮路1030号八楼  </w:t>
      </w:r>
      <w:r/>
    </w:p>
    <w:p>
      <w:pPr>
        <w:pStyle w:val="884"/>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李鑫</w:t>
      </w:r>
      <w:r>
        <w:rPr>
          <w:rFonts w:ascii="宋体" w:hAnsi="宋体" w:eastAsia="宋体" w:cs="宋体"/>
          <w:color w:val="000000"/>
          <w:sz w:val="24"/>
          <w:szCs w:val="24"/>
          <w:u w:val="single"/>
        </w:rPr>
        <w:t xml:space="preserve">        </w:t>
      </w:r>
      <w:r/>
    </w:p>
    <w:p>
      <w:pPr>
        <w:pStyle w:val="884"/>
        <w:ind w:left="70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0514-82812618  </w:t>
      </w:r>
      <w:r>
        <w:rPr>
          <w:rFonts w:ascii="宋体" w:hAnsi="宋体" w:eastAsia="宋体" w:cs="宋体"/>
          <w:color w:val="000000"/>
          <w:sz w:val="24"/>
          <w:szCs w:val="24"/>
          <w:u w:val="single"/>
        </w:rPr>
        <w:t xml:space="preserve">  </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八、其他</w:t>
      </w:r>
      <w:r/>
    </w:p>
    <w:p>
      <w:pPr>
        <w:pStyle w:val="884"/>
        <w:ind w:left="0" w:firstLine="480"/>
        <w:jc w:val="left"/>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bCs/>
          <w:color w:val="000000"/>
          <w:sz w:val="24"/>
          <w:szCs w:val="24"/>
        </w:rPr>
        <w:t xml:space="preserve">具体办理指南和操作手册见链接：http://zfcg.yangzhou.gov.cn/xzzx/art/2023/art_4d7de1f7865f4a2894fc22bc452f94d8.html，请按《操作手册》要求制作、上传电子投标文件。</w:t>
      </w:r>
      <w:r/>
    </w:p>
    <w:p>
      <w:pPr>
        <w:pStyle w:val="884"/>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领取CA和办理电子签章（请至扬州市文昌东路9号广陵新城市民中心1号楼5楼办理，具体联系方式：18952716110）。</w:t>
      </w:r>
      <w:r/>
    </w:p>
    <w:p>
      <w:pPr>
        <w:pStyle w:val="884"/>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 有关本次招标的事项若存在变动或修改，敬请及时关注扬州市公共资源交易中心在“江苏政府采购网”、“扬州市政府采购网”发布的更正公告。</w:t>
      </w:r>
      <w:r/>
    </w:p>
    <w:p>
      <w:pPr>
        <w:pStyle w:val="884"/>
        <w:ind w:left="0" w:firstLine="480"/>
        <w:jc w:val="both"/>
        <w:keepLines w:val="0"/>
        <w:keepNext w:val="0"/>
        <w:spacing w:before="0" w:beforeAutospacing="0" w:after="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 本次招标不收取投标保证金。</w:t>
      </w:r>
      <w:r/>
    </w:p>
    <w:p>
      <w:pPr>
        <w:pStyle w:val="884"/>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877"/>
        <w:jc w:val="center"/>
        <w:keepLines/>
        <w:keepNext/>
        <w:spacing w:before="48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第二章 投标人须知</w:t>
      </w:r>
      <w:r/>
    </w:p>
    <w:p>
      <w:pPr>
        <w:pStyle w:val="884"/>
        <w:ind w:left="0" w:firstLine="498"/>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一、总则</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1、招标方式</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本次招标采取公开招标方式，本招标文件仅适用于招标公告中所述项目。</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2、合格的投标人</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2.1满足招标公告中供应商的资格要求的规定。</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 满足本文件实质性要求的规定。</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3、适用法律</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 本次招标及由此产生的合同受中华人民共和国有关的法律法规制约和保护。</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4、投标费用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 投标人应自行承担所有与参加投标有关的费用，无论投标过程中的做法和结果如何，</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（以下简称交易中心）在任何情况下均无义务和责任承担这些费用。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4.2本次招标交易中心和采购人不收取标书工本费与中标服务费。</w:t>
      </w:r>
      <w:r/>
    </w:p>
    <w:p>
      <w:pPr>
        <w:pStyle w:val="884"/>
        <w:ind w:left="0" w:firstLine="602"/>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0"/>
          <w:szCs w:val="30"/>
        </w:rPr>
        <w:t xml:space="preserve">5、</w:t>
      </w:r>
      <w:r>
        <w:rPr>
          <w:rFonts w:ascii="黑体" w:hAnsi="宋体" w:eastAsia="黑体" w:cs="黑体"/>
          <w:color w:val="000000"/>
          <w:sz w:val="28"/>
          <w:szCs w:val="28"/>
        </w:rPr>
        <w:t xml:space="preserve">招标文件的约束力</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 投标人一旦参加本项目采购活动，即被认为接受了本招标文件的规定和约束。</w:t>
      </w:r>
      <w:r/>
    </w:p>
    <w:p>
      <w:pPr>
        <w:pStyle w:val="884"/>
        <w:ind w:left="0" w:firstLine="321"/>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二、招标文件</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6、招标文件构成</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 招标文件由以下部分组成：</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（1）投标邀请</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（2）投标人须知</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（3）合同文本</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（4）采购需求</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（5）评标方法与评标标准</w:t>
      </w:r>
      <w:r/>
    </w:p>
    <w:p>
      <w:pPr>
        <w:pStyle w:val="884"/>
        <w:ind w:left="0" w:firstLine="3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（6）投标文件格式</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请仔细检查招标文件是否齐全，如有缺漏请立即与交易中心联系解决。</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4"/>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28"/>
          <w:szCs w:val="28"/>
        </w:rPr>
        <w:t xml:space="preserve">7</w:t>
      </w:r>
      <w:r>
        <w:rPr>
          <w:rFonts w:ascii="黑体" w:hAnsi="宋体" w:eastAsia="黑体" w:cs="黑体"/>
          <w:color w:val="000000"/>
          <w:sz w:val="28"/>
          <w:szCs w:val="28"/>
        </w:rPr>
        <w:t xml:space="preserve">、招标文件的修改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 在投标截止时间前，交易中心可以对招标文件进行修改。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7.2 交易中心有权按照法定的要求推迟投标截止日期和开标日期。</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7.3 招标文件的修改将在江苏政府采购网、扬州市政府采购网公布，补充文件将作为招标文件的组成部分，并对投标人具有约束力。</w:t>
      </w:r>
      <w:r/>
    </w:p>
    <w:p>
      <w:pPr>
        <w:pStyle w:val="884"/>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三、投标文件的编制</w:t>
      </w:r>
      <w:r/>
    </w:p>
    <w:p>
      <w:pPr>
        <w:pStyle w:val="884"/>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8</w:t>
      </w:r>
      <w:r>
        <w:rPr>
          <w:rFonts w:ascii="黑体" w:hAnsi="宋体" w:eastAsia="黑体" w:cs="黑体"/>
          <w:color w:val="000000"/>
          <w:sz w:val="28"/>
          <w:szCs w:val="28"/>
        </w:rPr>
        <w:t xml:space="preserve">、投标文件的语言及度量衡单位</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 投标人提交的投标文件以及投标人与交易中心就有关投标的所有来往通知、函件和文件均应使用</w:t>
      </w:r>
      <w:r>
        <w:rPr>
          <w:rFonts w:ascii="宋体" w:hAnsi="宋体" w:eastAsia="宋体" w:cs="宋体"/>
          <w:b/>
          <w:bCs/>
          <w:color w:val="000000"/>
          <w:sz w:val="24"/>
          <w:szCs w:val="24"/>
        </w:rPr>
        <w:t xml:space="preserve">简体中文</w:t>
      </w:r>
      <w:r>
        <w:rPr>
          <w:rFonts w:ascii="宋体" w:hAnsi="宋体" w:eastAsia="宋体" w:cs="宋体"/>
          <w:color w:val="000000"/>
          <w:sz w:val="24"/>
          <w:szCs w:val="24"/>
        </w:rPr>
        <w:t xml:space="preserve">。</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8.2 除技术性能另有规定外，投标文件所使用的度量衡单位，均须采用国家法定计量单位。</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9</w:t>
      </w:r>
      <w:r>
        <w:rPr>
          <w:rFonts w:ascii="黑体" w:hAnsi="宋体" w:eastAsia="黑体" w:cs="黑体"/>
          <w:color w:val="000000"/>
          <w:sz w:val="28"/>
          <w:szCs w:val="28"/>
        </w:rPr>
        <w:t xml:space="preserve">、投标文件构成</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 投标人编写的投标文件应包括基本目录、资格审查内容、符合性审查内容、价格扣除证明文件等部分。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9.2 如标书制作工具中格式和内容与“江苏政府采购网、扬州市政府采购网”发布的招标文件不一致，请以“江苏政府采购网、扬州市政府采购网”发布的招标文件为准。</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0</w:t>
      </w:r>
      <w:r>
        <w:rPr>
          <w:rFonts w:ascii="黑体" w:hAnsi="宋体" w:eastAsia="黑体" w:cs="黑体"/>
          <w:color w:val="000000"/>
          <w:sz w:val="28"/>
          <w:szCs w:val="28"/>
        </w:rPr>
        <w:t xml:space="preserve">、证明投标人及投标标的符合招标文件规定的文件</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10.1 投标人应按照招标文件要求提交证明文件，证明其投标标的符合招标文件规定。</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10.2招标文件对证明文件无明确形式要求的，证明文件可以以文字资料、图纸和数据等形式提交。</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1</w:t>
      </w:r>
      <w:r>
        <w:rPr>
          <w:rFonts w:ascii="黑体" w:hAnsi="宋体" w:eastAsia="黑体" w:cs="黑体"/>
          <w:color w:val="000000"/>
          <w:sz w:val="28"/>
          <w:szCs w:val="28"/>
        </w:rPr>
        <w:t xml:space="preserve">、投标分项报价表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11.1 投标人按照招标文件规定格式填报投标分项报价表。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11.2投标货币。投标文件中的单价和总价无特殊规定的采用人民币报价，以元为单位标注。招标文件中另有规定的按规定执行。</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2</w:t>
      </w:r>
      <w:r>
        <w:rPr>
          <w:rFonts w:ascii="黑体" w:hAnsi="宋体" w:eastAsia="黑体" w:cs="黑体"/>
          <w:color w:val="000000"/>
          <w:sz w:val="28"/>
          <w:szCs w:val="28"/>
        </w:rPr>
        <w:t xml:space="preserve">、技术要求响应及偏离表、商务要求响应及偏离表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 投标人需对招标文件中的技术要求与商务要求逐项作出响应或偏离，并说明原因。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 投标人需按照招标文件要求，在投标文件中提供与技术要求和商务要求相关的证明材料。</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3</w:t>
      </w:r>
      <w:r>
        <w:rPr>
          <w:rFonts w:ascii="黑体" w:hAnsi="宋体" w:eastAsia="黑体" w:cs="黑体"/>
          <w:color w:val="000000"/>
          <w:sz w:val="28"/>
          <w:szCs w:val="28"/>
        </w:rPr>
        <w:t xml:space="preserve">、投标函和开标一览表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 投标人应按照招标文件中提供的格式完整、正确填写投标函、开标一览表。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sz w:val="24"/>
          <w:szCs w:val="24"/>
        </w:rPr>
        <w:t xml:space="preserve">。</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4</w:t>
      </w:r>
      <w:r>
        <w:rPr>
          <w:rFonts w:ascii="黑体" w:hAnsi="宋体" w:eastAsia="黑体" w:cs="黑体"/>
          <w:color w:val="000000"/>
          <w:sz w:val="28"/>
          <w:szCs w:val="28"/>
        </w:rPr>
        <w:t xml:space="preserve">、投标有效期</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 投标有效期为交易中心规定的开标之日后</w:t>
      </w:r>
      <w:r>
        <w:rPr>
          <w:rFonts w:ascii="宋体" w:hAnsi="宋体" w:eastAsia="宋体" w:cs="宋体"/>
          <w:b/>
          <w:bCs/>
          <w:color w:val="000000"/>
          <w:sz w:val="24"/>
          <w:szCs w:val="24"/>
          <w:u w:val="single"/>
        </w:rPr>
        <w:t xml:space="preserve">六十（60）天</w:t>
      </w:r>
      <w:r>
        <w:rPr>
          <w:rFonts w:ascii="宋体" w:hAnsi="宋体" w:eastAsia="宋体" w:cs="宋体"/>
          <w:color w:val="000000"/>
          <w:sz w:val="24"/>
          <w:szCs w:val="24"/>
        </w:rPr>
        <w:t xml:space="preserve">。投标有效期比规定短的将被视为未实质性响应招标文件而予以拒绝。</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5</w:t>
      </w:r>
      <w:r>
        <w:rPr>
          <w:rFonts w:ascii="黑体" w:hAnsi="宋体" w:eastAsia="黑体" w:cs="黑体"/>
          <w:color w:val="000000"/>
          <w:sz w:val="28"/>
          <w:szCs w:val="28"/>
        </w:rPr>
        <w:t xml:space="preserve">、投标有效期的延长</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84"/>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四、投标文件的递交</w:t>
      </w:r>
      <w:r/>
    </w:p>
    <w:p>
      <w:pPr>
        <w:pStyle w:val="884"/>
        <w:ind w:left="0" w:firstLine="56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6</w:t>
      </w:r>
      <w:r>
        <w:rPr>
          <w:rFonts w:ascii="黑体" w:hAnsi="宋体" w:eastAsia="黑体" w:cs="黑体"/>
          <w:color w:val="000000"/>
          <w:sz w:val="28"/>
          <w:szCs w:val="28"/>
        </w:rPr>
        <w:t xml:space="preserve">、电子投标文件的递交</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16.1 投标人应当按照《操作手册》规定，在投标截止时间前制作并上传电子投标文件。</w:t>
      </w:r>
      <w:r/>
    </w:p>
    <w:p>
      <w:pPr>
        <w:pStyle w:val="884"/>
        <w:ind w:left="0" w:firstLine="420"/>
        <w:jc w:val="both"/>
        <w:keepLines w:val="0"/>
        <w:keepNext w:val="0"/>
        <w:spacing w:before="240" w:beforeAutospacing="0" w:after="24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7</w:t>
      </w:r>
      <w:r>
        <w:rPr>
          <w:rFonts w:ascii="黑体" w:hAnsi="宋体" w:eastAsia="黑体" w:cs="黑体"/>
          <w:color w:val="000000"/>
          <w:sz w:val="28"/>
          <w:szCs w:val="28"/>
        </w:rPr>
        <w:t xml:space="preserve">、投标截止时间</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17.1 投标人上传电子投标文件的时间不得迟于招标公告中规定的投标截止时间。</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投标人应充分考虑到网络环境、网络带宽等风险因素，如因投标人自身原因造成的电子投标文件上传不成功的按照本招标文件第二章第25.1.2条规定做无效投标处理。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17.2 交易中心可以按照规定，通过修改招标文件酌情延长投标截止时间，在此情况下，投标人的所有权利和义务以及投标人受制的截止时间均应以延长后新的截止时间为准。</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1</w:t>
      </w:r>
      <w:r>
        <w:rPr>
          <w:rFonts w:hint="default" w:ascii="Arial" w:hAnsi="Arial" w:cs="Arial"/>
          <w:color w:val="000000"/>
          <w:sz w:val="28"/>
          <w:szCs w:val="28"/>
        </w:rPr>
        <w:t xml:space="preserve">8</w:t>
      </w:r>
      <w:r>
        <w:rPr>
          <w:rFonts w:ascii="黑体" w:hAnsi="宋体" w:eastAsia="黑体" w:cs="黑体"/>
          <w:color w:val="000000"/>
          <w:sz w:val="28"/>
          <w:szCs w:val="28"/>
        </w:rPr>
        <w:t xml:space="preserve">、投标文件的拒收</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18.1交易中心拒绝接收在其规定的投标截止时间后上传的任何投标文件。</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19</w:t>
      </w:r>
      <w:r>
        <w:rPr>
          <w:rFonts w:ascii="黑体" w:hAnsi="宋体" w:eastAsia="黑体" w:cs="黑体"/>
          <w:color w:val="000000"/>
          <w:sz w:val="28"/>
          <w:szCs w:val="28"/>
        </w:rPr>
        <w:t xml:space="preserve">、投标文件的撤回和修改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 投标文件的撤回</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19.1.1 电子投标文件的撤回</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投标人可在投标截止时间前，撤回其电子投标文件，具体操作方法见《操作手册》。</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19.1.2 投标人撤回电子投标文件，则认为其不再参与本项目投标活动。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 投标文件的修改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19.2.1投标人可在投标截止时间前，对其电子投标文件进行修改，具体操作方法见《操作手册》。</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19.2.2 在投标截止时间之后，投标人不得对其电子投标文件作任何修改。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19.3 在投标截止时间至招标文件中规定的投标有效期满之间的这段时间内，投标人不得撤回其投标。</w:t>
      </w:r>
      <w:r/>
    </w:p>
    <w:p>
      <w:pPr>
        <w:pStyle w:val="884"/>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五、开标与评标</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0</w:t>
      </w:r>
      <w:r>
        <w:rPr>
          <w:rFonts w:ascii="黑体" w:hAnsi="宋体" w:eastAsia="黑体" w:cs="黑体"/>
          <w:color w:val="000000"/>
          <w:sz w:val="28"/>
          <w:szCs w:val="28"/>
        </w:rPr>
        <w:t xml:space="preserve">、开标</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 交易中心将在招标公告中规定的时间和地点组织公开开标。投标人应当按照《操作手册》规定，参加开标活动和在苏采云系统规定的时间内对投标文件进行解密。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20.2开标仪式由交易中心组织。苏采云系统将自动对项目进行开标，并展示各投标人名称和投标价格。</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20.3投标人在开标过程中涉及到的投标文件解密、开标结果确认等工作，应按照《操作手册》规定执行。</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1</w:t>
      </w:r>
      <w:r>
        <w:rPr>
          <w:rFonts w:ascii="黑体" w:hAnsi="宋体" w:eastAsia="黑体" w:cs="黑体"/>
          <w:color w:val="000000"/>
          <w:sz w:val="28"/>
          <w:szCs w:val="28"/>
        </w:rPr>
        <w:t xml:space="preserve">、评标委员会</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21.1开标后，交易中心将立即组织评标委员会（以下简称评委会）进行评标。</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21.3评委会独立工作，负责评审所有投标文件并确定中标候选人。</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22、评标过程的保密与公正</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22.1凡是与审查、澄清、评价和比较投标的有关资料以及授标建议等，采购人、评委、交易中心均不得向投标人或与评标无关的其他人员透露。</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22.2在评标过程中，投标人不得以任何行为影响评标过程，否则其投标文件将被作为无效投标文件。</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22.3 交易中心和评委会不向未中标的投标人解释未中标原因，也不公布评标过程中的相关细节。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22.4 采用综合评分法的项目，未中标的投标人可于中标结果公告期限届满之日起通过苏采云系统查看自己的评审得分及排序情况。</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3</w:t>
      </w:r>
      <w:r>
        <w:rPr>
          <w:rFonts w:ascii="黑体" w:hAnsi="宋体" w:eastAsia="黑体" w:cs="黑体"/>
          <w:color w:val="000000"/>
          <w:sz w:val="28"/>
          <w:szCs w:val="28"/>
        </w:rPr>
        <w:t xml:space="preserve">、投标文件的澄清</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投标人的澄清、说明或者补正不得超出投标文件的范围或者改变投标文件的实质性内容。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评委会并非对每个投标人都做澄清要求。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4</w:t>
      </w:r>
      <w:r>
        <w:rPr>
          <w:rFonts w:ascii="黑体" w:hAnsi="宋体" w:eastAsia="黑体" w:cs="黑体"/>
          <w:color w:val="000000"/>
          <w:sz w:val="28"/>
          <w:szCs w:val="28"/>
        </w:rPr>
        <w:t xml:space="preserve">、对投标文件的初审</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24.1投标文件初审分为资格审查和符合性审查。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24.1.1 资格审查：依据法律法规和招标文件的规定，由采购人对投标文件中的资格证明文件进行审查。资格审查的结论，采购人以书面形式向评委会进行反馈。</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采购人在进行资格性审查的同时，将在“信用中国”网站（www.creditchina.gov.cn）和“中国政府采购网"(www.ccgp.gov.cn)查询投标人的信用记录，以确定投标人是否具备投标资格,查询结果留存并归档。</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24.1.2 符合性审查：依据招标文件的规定，由评委会从投标文件的有效性、完整性和对招标文件的响应程度进行审查，以确定是否对招标文件的实质性要求作出响应。</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24.3如果投标文件实质上没有响应招标文件的要求，评委会将予以拒绝，投标人不得通过修改或撤销不合要求的偏离或保留而使其投标成为实质性响应的投标。</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24.4评委会将对确定为实质性响应的投标进行进一步审核，是否有计算上或累加上的算术错误，修正错误的原则如下：</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（1）投标文件中开标一览表内容与投标文件中相应内容不一致的，以开标一览表为准。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（2）大写金额和小写金额不一致的，以大写金额为准。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（3）单价金额小数点或者百分比有明显错位的，以开标一览表的总价为准，并修改单价。</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（4）总价金额与按单价汇总金额不一致的，以单价金额计算结果为准。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同时出现两种以上错误的，按照前款规定的顺序修正。</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24.6投标人在开、评标全过程中应保持通讯畅通，及时登录苏采云系统查阅、答复相关信息，并安排专人与交易中心及评委会联系。</w:t>
      </w:r>
      <w:r/>
    </w:p>
    <w:p>
      <w:pPr>
        <w:pStyle w:val="884"/>
        <w:ind w:left="0" w:firstLine="4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2</w:t>
      </w:r>
      <w:r>
        <w:rPr>
          <w:rFonts w:hint="default" w:ascii="Arial" w:hAnsi="Arial" w:cs="Arial"/>
          <w:color w:val="000000"/>
          <w:sz w:val="28"/>
          <w:szCs w:val="28"/>
        </w:rPr>
        <w:t xml:space="preserve">5</w:t>
      </w:r>
      <w:r>
        <w:rPr>
          <w:rFonts w:ascii="黑体" w:hAnsi="宋体" w:eastAsia="黑体" w:cs="黑体"/>
          <w:color w:val="000000"/>
          <w:sz w:val="28"/>
          <w:szCs w:val="28"/>
        </w:rPr>
        <w:t xml:space="preserve">、无效投标条款和废标条款</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25.1无效投标条款</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 投标人在苏采云系统规定的时间内未成功解密电子投标文件的。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25.1.2 投标人未按照招标文件要求上传电子投标文件的。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25.1.3 投标人同一采购包提交两个（含两个）以上不同的投标报价的。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25.1.4投标人不具备招标文件中规定资格要求的。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25.1.5投标人的报价超过了采购预算或最高限价的。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25.1.6未通过符合性审查的。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25.1.7不符合招标文件中规定的实质性要求的（本招标文件中斜体且有下划线部分为实质性要求）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25.1.9 投标文件含有采购人不能接受的附加条件的。</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 异常低价投标（响应）</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25.1.10.1投标（响应）报价</w:t>
      </w:r>
      <w:r>
        <w:rPr>
          <w:rFonts w:hint="eastAsia" w:ascii="宋体" w:hAnsi="宋体" w:eastAsia="宋体" w:cs="宋体"/>
          <w:color w:val="000000"/>
          <w:sz w:val="24"/>
          <w:szCs w:val="24"/>
          <w:lang w:eastAsia="zh-CN"/>
        </w:rPr>
        <w:t xml:space="preserve">不符合</w:t>
      </w:r>
      <w:r>
        <w:rPr>
          <w:rFonts w:ascii="宋体" w:hAnsi="宋体" w:eastAsia="宋体" w:cs="宋体"/>
          <w:color w:val="000000"/>
          <w:sz w:val="24"/>
          <w:szCs w:val="24"/>
        </w:rPr>
        <w:t xml:space="preserve">全部通过符合性审查供应商投标（响应）报价平均值50%的，即投标（响应）报价&lt;全部通过符合性审查供应商投标（响应）报价平均值×50%；</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25.1.10.2投标（响应）报价</w:t>
      </w:r>
      <w:r>
        <w:rPr>
          <w:rFonts w:hint="eastAsia" w:ascii="宋体" w:hAnsi="宋体" w:eastAsia="宋体" w:cs="宋体"/>
          <w:color w:val="000000"/>
          <w:sz w:val="24"/>
          <w:szCs w:val="24"/>
          <w:lang w:eastAsia="zh-CN"/>
        </w:rPr>
        <w:t xml:space="preserve">不符合</w:t>
      </w:r>
      <w:r>
        <w:rPr>
          <w:rFonts w:ascii="宋体" w:hAnsi="宋体" w:eastAsia="宋体" w:cs="宋体"/>
          <w:color w:val="000000"/>
          <w:sz w:val="24"/>
          <w:szCs w:val="24"/>
        </w:rPr>
        <w:t xml:space="preserve">通过符合性审查的次低报价供应商投标（响应）报价50%的，即投标（响应）报价&lt;通过符合性审查的次低报价供应商投标（响应）报价×50%；</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25.1.10.3投标（响应）报价</w:t>
      </w:r>
      <w:r>
        <w:rPr>
          <w:rFonts w:hint="eastAsia" w:ascii="宋体" w:hAnsi="宋体" w:eastAsia="宋体" w:cs="宋体"/>
          <w:color w:val="000000"/>
          <w:sz w:val="24"/>
          <w:szCs w:val="24"/>
          <w:lang w:eastAsia="zh-CN"/>
        </w:rPr>
        <w:t xml:space="preserve">不符合</w:t>
      </w:r>
      <w:r>
        <w:rPr>
          <w:rFonts w:ascii="宋体" w:hAnsi="宋体" w:eastAsia="宋体" w:cs="宋体"/>
          <w:color w:val="000000"/>
          <w:sz w:val="24"/>
          <w:szCs w:val="24"/>
        </w:rPr>
        <w:t xml:space="preserve">采购项目最高限价 45% 的，即投标（响应）报价&lt;采购项目最高限价×45% ；</w:t>
      </w:r>
      <w:r/>
    </w:p>
    <w:p>
      <w:pPr>
        <w:pStyle w:val="884"/>
        <w:ind w:left="0" w:firstLine="48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25.1.10.4评审委员会认定的供应商报价过低、有可能影响产品质量或者不能诚信履约的其他情形。</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25.1.10.5评审委员会启动异常低价投标（响</w:t>
      </w:r>
      <w:r>
        <w:rPr>
          <w:rFonts w:ascii="宋体" w:hAnsi="宋体" w:eastAsia="宋体" w:cs="宋体"/>
          <w:color w:val="383838"/>
          <w:sz w:val="24"/>
          <w:szCs w:val="24"/>
          <w:shd w:val="clear" w:color="auto" w:fill="ffffff"/>
        </w:rPr>
        <w:t xml:space="preserve">应）审查后，属于前述第1项至第4项情形的，应当要求相关供应商在评审现场合理的时间内</w:t>
      </w:r>
      <w:r>
        <w:rPr>
          <w:rFonts w:ascii="宋体" w:hAnsi="宋体" w:eastAsia="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szCs w:val="24"/>
          <w:shd w:val="clear" w:color="auto" w:fill="ffffff"/>
        </w:rPr>
        <w:t xml:space="preserve">给予相关供应商的合理时间一般</w:t>
      </w:r>
      <w:r>
        <w:rPr>
          <w:rFonts w:ascii="宋体" w:hAnsi="宋体" w:eastAsia="宋体" w:cs="宋体"/>
          <w:color w:val="ff0000"/>
          <w:sz w:val="24"/>
          <w:szCs w:val="24"/>
          <w:shd w:val="clear" w:color="auto" w:fill="ffffff"/>
        </w:rPr>
        <w:t xml:space="preserve">不少于30分钟</w:t>
      </w:r>
      <w:r>
        <w:rPr>
          <w:rFonts w:ascii="宋体" w:hAnsi="宋体" w:eastAsia="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25.1.11 投标文件未按照招标文件要求加盖CA电子公章的。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25.1.12其他法律、法规及本招标文件规定的属无效投标的情形。</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25.2废标条款</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25.2.1符合专业条件的供应商或者对招标文件作实质响应的供应商不足三家的。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25.2.2出现影响采购公正的违法、违规行为的。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25.2.3因重大变故，采购任务取消的。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25.2.4评委会认定招标文件存在歧义、重大缺陷导致评审工作无法进行。</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25.2.5 因苏采云系统系统故障原因造成开标不成功的。</w:t>
      </w:r>
      <w:r/>
    </w:p>
    <w:p>
      <w:pPr>
        <w:pStyle w:val="884"/>
        <w:ind w:left="479"/>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 投标截止时间结束后参加投标的供应商不足三家的处理：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25.3.1如出现投标截止时间结束后参加投标的供应商或者在评标期间对招标文件做出实质响应的供应商不足三家情况，按政府采购相关规定执行。</w:t>
      </w:r>
      <w:r/>
    </w:p>
    <w:p>
      <w:pPr>
        <w:pStyle w:val="884"/>
        <w:ind w:left="0" w:firstLine="482"/>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六、定标</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   26、确定中标单位</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26.1中标候选人的选取原则和数量见招标文件第五章规定。 </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 采购人应根据评委会推荐的中标候选人确定中标供应商。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 交易中心将在“江苏政府采购网、扬州市政府采购网”发布中标公告，公告期限为1个工作日。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  若有充分证据证明，中标供应商出现下列情况之一的，一经查实，将被取消中标资格：</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26.4.1提供虚假材料谋取中标的。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26.4.2向采购人、交易中心行贿或者提供其他不正当利益的。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26.4.3属于本文件规定的无效条件，但在评标过程中又未被评委会发现的。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26.4.4与采购人或者其他供应商恶意串通的。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26.4.5采取不正当手段诋毁、排挤其他供应商的。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 有下列情形之一的，视为投标人串通投标，投标无效：</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26.5.1不同投标人的投标文件由同一单位或者个人编制。</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26.5.2不同投标人委托同一单位或者个人办理投标事宜。</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26.5.3 不同投标人的投标文件载明的项目管理成员或者联系人员为同一人。</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26.5.4不同投标人的投标文件异常一致或者投标报价呈规律性差异。</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   27、质疑处理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 提出质疑的供应商应当是参与所质疑项目采购活动的供应商。潜在供应商依法获取其可质疑的采购文件的，可以对采购文件提出质疑。</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27.2.1对可以质疑的采购文件提出质疑的，为收到采购文件之日或者采购文件公告期限届满之日；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27.2.2对采购过程提出质疑的，为各采购程序环节结束之日；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27.2.3对中标或者成交结果提出质疑的，为中标或者成交结果公告期限届满之日。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27.4供应商（含潜在供应商）对与本项目有关的所有询问、质疑均请向采购人提出，由采购人负责答复。</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采购人及交易中心只接收以纸质原件形式送达的质疑,建议供应商尽量通过邮寄方式提交质疑（采购人和交易中心不接受无快递运单号的快递）。</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质疑接收人及联系方式见招标文件第一章。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 以下情形的质疑不予受理</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27.5.1 内容不符合《政府采购质疑和投诉办法》第十二条规定的质疑。</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27.5.2 超出政府采购法定期限的质疑。</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27.5.3 以传真、电子邮件等方式递交的非原件形式的质疑。</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27.5.4未参加投标活动的供应商或在投标活动中自身权益未受到损害的供应商所提出的质疑。</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27.5.5供应商组成联合体参加投标，联合体中任何一方或多方未按要求签字、盖章、加盖公章的质疑。</w:t>
      </w:r>
      <w:r/>
    </w:p>
    <w:p>
      <w:pPr>
        <w:pStyle w:val="884"/>
        <w:ind w:left="0" w:firstLine="468"/>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28、中标通知书</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84"/>
        <w:jc w:val="both"/>
        <w:keepLines w:val="0"/>
        <w:keepNext w:val="0"/>
        <w:spacing w:before="145" w:beforeAutospacing="0" w:after="145"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七、授予合同</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29、签订合同</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29.l中标供应商应当在中标通知书发出之日起三十日内，按照招标文件确定的事项与采购人签订政府采购合同。</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29.2招标文件、中标供应商的投标文件及招标过程中有关澄清、承诺文件均应作为合同附件。</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0"/>
          <w:szCs w:val="30"/>
        </w:rPr>
        <w:t xml:space="preserve">30、政府采购履约资金扶持政策</w:t>
      </w:r>
      <w:r/>
    </w:p>
    <w:p>
      <w:pPr>
        <w:pStyle w:val="884"/>
        <w:ind w:left="0" w:firstLine="6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中标供应商可凭政府采购合同办理融资贷款，详情请见江苏政府采购网“政采贷”专栏。</w:t>
      </w:r>
      <w:r/>
    </w:p>
    <w:p>
      <w:pPr>
        <w:pStyle w:val="877"/>
        <w:jc w:val="left"/>
        <w:keepLines/>
        <w:keepNext/>
        <w:spacing w:before="480" w:beforeAutospacing="0" w:after="200" w:afterAutospacing="0"/>
        <w:widowControl w:val="off"/>
        <w:rPr>
          <w:rFonts w:ascii="黑体" w:hAnsi="宋体" w:eastAsia="黑体" w:cs="黑体"/>
          <w:b/>
          <w:bCs/>
          <w:color w:val="000000"/>
          <w:sz w:val="44"/>
          <w:szCs w:val="4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44"/>
          <w:szCs w:val="44"/>
          <w:highlight w:val="none"/>
        </w:rPr>
      </w:r>
      <w:r>
        <w:rPr>
          <w:rFonts w:ascii="黑体" w:hAnsi="宋体" w:eastAsia="黑体" w:cs="黑体"/>
          <w:b/>
          <w:bCs/>
          <w:color w:val="000000"/>
          <w:sz w:val="44"/>
          <w:szCs w:val="44"/>
          <w:highlight w:val="none"/>
        </w:rPr>
      </w:r>
      <w:r/>
    </w:p>
    <w:p>
      <w:pPr>
        <w:pStyle w:val="877"/>
        <w:jc w:val="left"/>
        <w:keepLines/>
        <w:keepNext/>
        <w:spacing w:before="480" w:beforeAutospacing="0" w:after="200" w:afterAutospacing="0"/>
        <w:widowControl w:val="off"/>
        <w:rPr>
          <w:rFonts w:ascii="黑体" w:hAnsi="宋体" w:eastAsia="黑体" w:cs="黑体"/>
          <w:b/>
          <w:bCs/>
          <w:color w:val="000000"/>
          <w:sz w:val="44"/>
          <w:szCs w:val="4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44"/>
          <w:szCs w:val="44"/>
          <w:highlight w:val="none"/>
        </w:rPr>
      </w:r>
      <w:r>
        <w:rPr>
          <w:rFonts w:ascii="黑体" w:hAnsi="宋体" w:eastAsia="黑体" w:cs="黑体"/>
          <w:b/>
          <w:bCs/>
          <w:color w:val="000000"/>
          <w:sz w:val="44"/>
          <w:szCs w:val="44"/>
          <w:highlight w:val="none"/>
        </w:rPr>
      </w:r>
    </w:p>
    <w:p>
      <w:pPr>
        <w:pStyle w:val="877"/>
        <w:jc w:val="center"/>
        <w:keepLines/>
        <w:keepNext/>
        <w:spacing w:before="480" w:beforeAutospacing="0" w:after="200" w:afterAutospacing="0"/>
        <w:widowControl w:val="off"/>
        <w:rPr>
          <w:rFonts w:ascii="黑体" w:hAnsi="宋体" w:eastAsia="黑体" w:cs="黑体"/>
          <w:b/>
          <w:bCs/>
          <w:color w:val="000000"/>
          <w:sz w:val="44"/>
          <w:szCs w:val="4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44"/>
          <w:szCs w:val="44"/>
          <w:highlight w:val="none"/>
        </w:rPr>
      </w:r>
      <w:r>
        <w:rPr>
          <w:rFonts w:ascii="黑体" w:hAnsi="宋体" w:eastAsia="黑体" w:cs="黑体"/>
          <w:b/>
          <w:bCs/>
          <w:color w:val="000000"/>
          <w:sz w:val="44"/>
          <w:szCs w:val="44"/>
          <w:highlight w:val="none"/>
        </w:rPr>
      </w:r>
    </w:p>
    <w:p>
      <w:pPr>
        <w:pStyle w:val="877"/>
        <w:contextualSpacing w:val="0"/>
        <w:jc w:val="center"/>
        <w:keepLines/>
        <w:keepNext/>
        <w:pageBreakBefore/>
        <w:spacing w:before="283" w:beforeAutospacing="0" w:after="200" w:afterAutospacing="0" w:line="240" w:lineRule="auto"/>
        <w:widowControl w:val="off"/>
        <w:rPr>
          <w:rFonts w:ascii="黑体" w:hAnsi="宋体" w:eastAsia="黑体" w:cs="黑体"/>
          <w:b/>
          <w:bCs/>
          <w:color w:val="000000"/>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第三章 合同文本</w:t>
      </w:r>
      <w:r/>
    </w:p>
    <w:p>
      <w:pPr>
        <w:pStyle w:val="884"/>
        <w:jc w:val="center"/>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0"/>
          <w:szCs w:val="30"/>
        </w:rPr>
        <w:t xml:space="preserve">江苏省政府采购合同（服务）（合同编号）</w:t>
      </w:r>
      <w:r/>
    </w:p>
    <w:p>
      <w:pPr>
        <w:pStyle w:val="884"/>
        <w:jc w:val="both"/>
        <w:keepLines w:val="0"/>
        <w:keepNext w:val="0"/>
        <w:spacing w:before="0" w:beforeAutospacing="0" w:after="0" w:afterAutospacing="0" w:line="40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扬州市广陵区财政局2026年省级预算管理一体化系统运维服务</w:t>
      </w:r>
      <w:r/>
    </w:p>
    <w:p>
      <w:pPr>
        <w:pStyle w:val="884"/>
        <w:jc w:val="left"/>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项目编号：</w:t>
      </w:r>
      <w:r>
        <w:rPr>
          <w:rFonts w:hint="eastAsia" w:ascii="宋体" w:hAnsi="宋体" w:eastAsia="宋体" w:cs="宋体"/>
          <w:color w:val="000000"/>
          <w:sz w:val="24"/>
          <w:szCs w:val="24"/>
        </w:rPr>
        <w:t xml:space="preserve">JSZC-321002-JZCG-G2026-0001</w:t>
      </w:r>
      <w:r>
        <w:rPr>
          <w:rFonts w:ascii="宋体" w:hAnsi="宋体" w:eastAsia="宋体" w:cs="宋体"/>
          <w:color w:val="000000"/>
          <w:sz w:val="24"/>
          <w:szCs w:val="24"/>
        </w:rPr>
        <w:t xml:space="preserve">            </w:t>
      </w:r>
      <w:r/>
    </w:p>
    <w:p>
      <w:pPr>
        <w:pStyle w:val="884"/>
        <w:jc w:val="both"/>
        <w:keepLines w:val="0"/>
        <w:keepNext w:val="0"/>
        <w:spacing w:before="120" w:beforeAutospacing="0" w:after="120" w:afterAutospacing="0"/>
        <w:widowControl w:val="off"/>
        <w:rPr>
          <w:rFonts w:hint="eastAsia" w:ascii="宋体" w:hAnsi="宋体"/>
          <w:color w:val="000000"/>
          <w:sz w:val="24"/>
          <w:szCs w:val="24"/>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甲方：（买方/采购人）</w:t>
      </w:r>
      <w:r>
        <w:rPr>
          <w:rFonts w:hint="eastAsia" w:ascii="宋体" w:hAnsi="宋体"/>
          <w:color w:val="000000"/>
          <w:sz w:val="24"/>
          <w:szCs w:val="24"/>
          <w:u w:val="single"/>
        </w:rPr>
        <w:t xml:space="preserve">扬州市广陵区</w:t>
      </w:r>
      <w:r>
        <w:rPr>
          <w:rFonts w:hint="eastAsia" w:ascii="宋体" w:hAnsi="宋体"/>
          <w:color w:val="000000"/>
          <w:sz w:val="24"/>
          <w:szCs w:val="24"/>
          <w:u w:val="single"/>
          <w:lang w:eastAsia="zh-CN"/>
        </w:rPr>
        <w:t xml:space="preserve">财政局</w:t>
      </w:r>
      <w:r/>
    </w:p>
    <w:p>
      <w:pPr>
        <w:pStyle w:val="884"/>
        <w:jc w:val="both"/>
        <w:keepLines w:val="0"/>
        <w:keepNext w:val="0"/>
        <w:spacing w:before="120" w:beforeAutospacing="0" w:after="12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u w:val="single"/>
          <w:lang w:eastAsia="zh-CN"/>
        </w:rPr>
      </w:r>
      <w:r>
        <w:rPr>
          <w:rFonts w:ascii="宋体" w:hAnsi="宋体" w:eastAsia="宋体" w:cs="宋体"/>
          <w:color w:val="000000"/>
          <w:sz w:val="24"/>
          <w:szCs w:val="24"/>
        </w:rPr>
        <w:t xml:space="preserve">乙方：（卖方/中标供应商）_________</w:t>
      </w:r>
      <w:r/>
      <w:r/>
    </w:p>
    <w:p>
      <w:pPr>
        <w:pStyle w:val="884"/>
        <w:ind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甲、乙双方根据扬州市公共资源交易中心</w:t>
      </w:r>
      <w:r>
        <w:rPr>
          <w:rFonts w:hint="eastAsia" w:ascii="宋体" w:hAnsi="宋体" w:eastAsia="宋体" w:cs="宋体"/>
          <w:color w:val="000000"/>
          <w:sz w:val="24"/>
          <w:szCs w:val="24"/>
          <w:lang w:val="en-US" w:eastAsia="zh-CN"/>
        </w:rPr>
        <w:t xml:space="preserve">广陵分中心</w:t>
      </w:r>
      <w:r>
        <w:rPr>
          <w:rFonts w:hint="eastAsia" w:ascii="宋体" w:hAnsi="宋体" w:eastAsia="宋体" w:cs="宋体"/>
          <w:color w:val="000000"/>
          <w:sz w:val="24"/>
          <w:szCs w:val="24"/>
          <w:u w:val="single"/>
          <w:lang w:val="en-US" w:eastAsia="zh-CN"/>
        </w:rPr>
        <w:t xml:space="preserve">扬州市广陵区财政局2026年省级预算管理一体化系统运维服务</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项目公开招标的结果，签署本合同。</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一、合同内容</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标的名称：</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1.2标的质量：</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 标的数量（规模）：</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 履行时间（期限）：</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 履行地点：</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 履行方式：</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二、合同金额</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 本合同金额为（大写）：________圆（________元）人民币或其他币种。</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三、技术资料</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3.1乙方应按招标文件规定的时间向甲方提供服务（包含与服务相关的货物）的有关技术资料。</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left="412" w:hanging="412"/>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四、知识产权</w:t>
      </w:r>
      <w:r/>
    </w:p>
    <w:p>
      <w:pPr>
        <w:pStyle w:val="884"/>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五、产权担保</w:t>
      </w:r>
      <w:r/>
    </w:p>
    <w:p>
      <w:pPr>
        <w:pStyle w:val="884"/>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 乙方保证所交付的服务（包含与服务相关的货物）的所有权完全属于乙方且无任何抵押、查封等产权瑕疵。</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六、履约保证金</w:t>
      </w:r>
      <w:r/>
    </w:p>
    <w:p>
      <w:pPr>
        <w:pStyle w:val="884"/>
        <w:contextualSpacing w:val="0"/>
        <w:ind w:left="408" w:hanging="408"/>
        <w:jc w:val="both"/>
        <w:keepLines w:val="0"/>
        <w:keepNext w:val="0"/>
        <w:spacing w:before="113" w:beforeAutospacing="0" w:after="12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 乙方交纳人民币___</w:t>
      </w:r>
      <w:r>
        <w:rPr>
          <w:rFonts w:ascii="宋体" w:hAnsi="宋体" w:eastAsia="宋体" w:cs="宋体"/>
          <w:color w:val="0000ff"/>
          <w:sz w:val="24"/>
          <w:szCs w:val="24"/>
          <w:u w:val="single"/>
        </w:rPr>
        <w:t xml:space="preserve">零</w:t>
      </w:r>
      <w:r>
        <w:rPr>
          <w:rFonts w:ascii="宋体" w:hAnsi="宋体" w:eastAsia="宋体" w:cs="宋体"/>
          <w:color w:val="000000"/>
          <w:sz w:val="24"/>
          <w:szCs w:val="24"/>
        </w:rPr>
        <w:t xml:space="preserve">______元作为本合同的履约保证金。（不得超过合同</w:t>
      </w:r>
      <w:r>
        <w:rPr>
          <w:rFonts w:ascii="宋体" w:hAnsi="宋体" w:eastAsia="宋体" w:cs="宋体"/>
          <w:color w:val="000000"/>
          <w:sz w:val="24"/>
          <w:szCs w:val="24"/>
        </w:rPr>
        <w:t xml:space="preserve">金额的10%）</w:t>
      </w:r>
      <w:r/>
    </w:p>
    <w:p>
      <w:pPr>
        <w:pStyle w:val="884"/>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6.2合同履行结束后，甲方应及时退还交纳的履约保证金。</w:t>
      </w:r>
      <w:r/>
    </w:p>
    <w:p>
      <w:pPr>
        <w:pStyle w:val="884"/>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6.2.1履约保证金退还方式：</w:t>
      </w:r>
      <w:r>
        <w:rPr>
          <w:rFonts w:ascii="宋体" w:hAnsi="宋体" w:eastAsia="宋体" w:cs="宋体"/>
          <w:color w:val="0000ff"/>
          <w:sz w:val="24"/>
          <w:szCs w:val="24"/>
        </w:rPr>
        <w:t xml:space="preserve">无</w:t>
      </w:r>
      <w:r/>
    </w:p>
    <w:p>
      <w:pPr>
        <w:pStyle w:val="884"/>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6.2.2履约保证金退还时间：</w:t>
      </w:r>
      <w:r>
        <w:rPr>
          <w:rFonts w:ascii="宋体" w:hAnsi="宋体" w:eastAsia="宋体" w:cs="宋体"/>
          <w:color w:val="0000ff"/>
          <w:sz w:val="24"/>
          <w:szCs w:val="24"/>
        </w:rPr>
        <w:t xml:space="preserve">无</w:t>
      </w:r>
      <w:r/>
    </w:p>
    <w:p>
      <w:pPr>
        <w:pStyle w:val="884"/>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6.2.3履约保证金退还条件：</w:t>
      </w:r>
      <w:r>
        <w:rPr>
          <w:rFonts w:ascii="宋体" w:hAnsi="宋体" w:eastAsia="宋体" w:cs="宋体"/>
          <w:color w:val="0000ff"/>
          <w:sz w:val="24"/>
          <w:szCs w:val="24"/>
        </w:rPr>
        <w:t xml:space="preserve">无</w:t>
      </w:r>
      <w:r/>
    </w:p>
    <w:p>
      <w:pPr>
        <w:pStyle w:val="884"/>
        <w:ind w:left="408" w:hanging="408"/>
        <w:jc w:val="both"/>
        <w:keepLines w:val="0"/>
        <w:keepNext w:val="0"/>
        <w:spacing w:before="120" w:beforeAutospacing="0" w:after="120" w:afterAutospacing="0"/>
        <w:widowControl w:val="off"/>
        <w:rPr>
          <w:rFonts w:ascii="宋体" w:hAnsi="宋体" w:eastAsia="宋体" w:cs="宋体"/>
          <w:color w:val="0000ff"/>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6.2.4履约保证金不予退还的情形：</w:t>
      </w:r>
      <w:r>
        <w:rPr>
          <w:rFonts w:ascii="宋体" w:hAnsi="宋体" w:eastAsia="宋体" w:cs="宋体"/>
          <w:color w:val="0000ff"/>
          <w:sz w:val="24"/>
          <w:szCs w:val="24"/>
        </w:rPr>
        <w:t xml:space="preserve">无</w:t>
      </w:r>
      <w:r/>
    </w:p>
    <w:p>
      <w:pPr>
        <w:pStyle w:val="884"/>
        <w:ind w:left="408" w:hanging="40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6.2.5履约保证金逾期退还的违约责任：</w:t>
      </w:r>
      <w:r>
        <w:rPr>
          <w:rFonts w:ascii="宋体" w:hAnsi="宋体" w:eastAsia="宋体" w:cs="宋体"/>
          <w:color w:val="0000ff"/>
          <w:sz w:val="24"/>
          <w:szCs w:val="24"/>
        </w:rPr>
        <w:t xml:space="preserve">无</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七、合同转包或分包</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7.1乙方不得将合同标的转包给他人履行。</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7.2乙方不得将合同标的分包给他人履行。</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7.3乙方如有转包或未经甲方同意的分包行为，甲方有权解除合同。</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八、合同款项支付</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8.1合同款项的支付方式及进度安排</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u w:val="single"/>
        </w:rPr>
        <w:t xml:space="preserve">8.1.1 预付款支付时间：合同签订，甲方自收到发票后10个工作日内，支付合同金额</w:t>
      </w:r>
      <w:r>
        <w:rPr>
          <w:rFonts w:hint="eastAsia" w:ascii="宋体" w:hAnsi="宋体" w:eastAsia="宋体" w:cs="宋体"/>
          <w:color w:val="000000"/>
          <w:sz w:val="24"/>
          <w:szCs w:val="24"/>
          <w:u w:val="single"/>
          <w:lang w:val="en-US" w:eastAsia="zh-CN"/>
        </w:rPr>
        <w:t xml:space="preserve">6</w:t>
      </w:r>
      <w:r>
        <w:rPr>
          <w:rFonts w:ascii="宋体" w:hAnsi="宋体" w:eastAsia="宋体" w:cs="宋体"/>
          <w:color w:val="000000"/>
          <w:sz w:val="24"/>
          <w:szCs w:val="24"/>
          <w:u w:val="single"/>
        </w:rPr>
        <w:t xml:space="preserve">0%的预付款。</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u w:val="single"/>
        </w:rPr>
        <w:t xml:space="preserve">8.1.2 尾款支付时间：服务结束并验收合格,甲方收到发票后10个工作日内，尾款支付比例：合同金额的</w:t>
      </w:r>
      <w:r>
        <w:rPr>
          <w:rFonts w:hint="eastAsia" w:ascii="宋体" w:hAnsi="宋体" w:eastAsia="宋体" w:cs="宋体"/>
          <w:color w:val="000000"/>
          <w:sz w:val="24"/>
          <w:szCs w:val="24"/>
          <w:u w:val="single"/>
          <w:lang w:val="en-US" w:eastAsia="zh-CN"/>
        </w:rPr>
        <w:t xml:space="preserve">40</w:t>
      </w:r>
      <w:r>
        <w:rPr>
          <w:rFonts w:ascii="宋体" w:hAnsi="宋体" w:eastAsia="宋体" w:cs="宋体"/>
          <w:color w:val="000000"/>
          <w:sz w:val="24"/>
          <w:szCs w:val="24"/>
          <w:u w:val="single"/>
        </w:rPr>
        <w:t xml:space="preserve">%。</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九、税费</w:t>
      </w:r>
      <w:r/>
    </w:p>
    <w:p>
      <w:pPr>
        <w:pStyle w:val="884"/>
        <w:jc w:val="both"/>
        <w:keepLines w:val="0"/>
        <w:keepNext w:val="0"/>
        <w:spacing w:before="145" w:beforeAutospacing="0" w:after="145"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9.1本合同执行中相关的一切税费均由乙方负担。</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十、项目验收</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10.1甲方依法组织履约验收工作。</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10.3对于实际使用人和甲方分离的项目，甲方邀请实际使用人参与验收。</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10.4如有必要，甲方邀请参加本项目的其他供应商或第三方专业机构及专家参与验收，相关意见将作为验收书的参考资料。</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十一、违约责任</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11.1甲方无正当理由拒绝接受乙方提供服务的，甲方向乙方偿付拒绝接受服务合同价款总值</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的违约金。</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11.2甲方无故逾期验收和办理合同款项支付手续的,甲方应按逾期付款总额</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每日向乙方支付违约金。</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的违约金，如造成甲方损失超过违约金的，超出部分由乙方继续承担赔偿责任。 </w:t>
      </w:r>
      <w:r/>
    </w:p>
    <w:p>
      <w:pPr>
        <w:pStyle w:val="884"/>
        <w:ind w:left="410" w:hanging="41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十二、不可抗力事件处理</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12.2不可抗力事件发生后，应立即通知对方，并寄送有关权威机构出具的证明。</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12.3不可抗力事件延续120天以上，双方应通过友好协商，确定是否继续履行合同。</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十三、解决争议的方法</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13.1双方在签订、履行合同中所发生的一切争议，应通过友好协商解决。如协商不成，由甲方住所地人民法院管辖。</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十四、合同生效及其它</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14.1合同经双方法定代表人或授权委托代表人签字并加盖单位公章后生效。</w:t>
      </w:r>
      <w:r/>
    </w:p>
    <w:p>
      <w:pPr>
        <w:pStyle w:val="884"/>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14.2本合同未尽事宜，遵照中华人民共和国现行法律法规有关条文执行。</w:t>
      </w:r>
      <w:r/>
    </w:p>
    <w:p>
      <w:pPr>
        <w:pStyle w:val="884"/>
        <w:ind w:left="480" w:hanging="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14.3本合同正本一式两份，具有同等法律效力，甲方、乙方各执一份。</w:t>
      </w:r>
      <w:r/>
    </w:p>
    <w:tbl>
      <w:tblPr>
        <w:tblStyle w:val="87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91"/>
        <w:gridCol w:w="3841"/>
      </w:tblGrid>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69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甲方：</w:t>
            </w:r>
            <w:r>
              <w:rPr>
                <w:rFonts w:hint="eastAsia" w:ascii="宋体" w:hAnsi="宋体"/>
                <w:color w:val="000000"/>
                <w:sz w:val="24"/>
                <w:szCs w:val="24"/>
              </w:rPr>
              <w:t xml:space="preserve">扬州市广陵</w:t>
            </w:r>
            <w:r>
              <w:rPr>
                <w:rFonts w:hint="eastAsia" w:ascii="宋体" w:hAnsi="宋体"/>
                <w:color w:val="000000"/>
                <w:sz w:val="24"/>
                <w:szCs w:val="24"/>
                <w:lang w:eastAsia="zh-CN"/>
              </w:rPr>
              <w:t xml:space="preserve">财政局</w:t>
            </w:r>
            <w:r/>
          </w:p>
        </w:tc>
        <w:tc>
          <w:tcPr>
            <w:shd w:val="clear" w:color="auto" w:fill="auto"/>
            <w:tcBorders>
              <w:top w:val="none" w:color="000000" w:sz="4" w:space="0"/>
              <w:left w:val="none" w:color="000000" w:sz="4" w:space="0"/>
              <w:bottom w:val="none" w:color="000000" w:sz="4" w:space="0"/>
              <w:right w:val="none" w:color="000000" w:sz="4" w:space="0"/>
            </w:tcBorders>
            <w:tcW w:w="384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乙方：</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69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hint="eastAsia" w:ascii="宋体" w:hAnsi="宋体"/>
                <w:color w:val="000000"/>
                <w:sz w:val="24"/>
                <w:szCs w:val="24"/>
              </w:rPr>
              <w:t xml:space="preserve">江苏省扬州市广陵区四望亭路40号</w:t>
            </w: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384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469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384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法定代表人或授权代表：</w:t>
            </w:r>
            <w:r/>
          </w:p>
        </w:tc>
      </w:tr>
      <w:tr>
        <w:trPr>
          <w:jc w:val="center"/>
          <w:tblCellSpacing w:w="0" w:type="dxa"/>
          <w:trHeight w:val="507"/>
        </w:trPr>
        <w:tc>
          <w:tcPr>
            <w:shd w:val="clear" w:color="auto" w:fill="auto"/>
            <w:tcBorders>
              <w:top w:val="none" w:color="000000" w:sz="4" w:space="0"/>
              <w:left w:val="none" w:color="000000" w:sz="4" w:space="0"/>
              <w:bottom w:val="none" w:color="000000" w:sz="4" w:space="0"/>
              <w:right w:val="none" w:color="000000" w:sz="4" w:space="0"/>
            </w:tcBorders>
            <w:tcW w:w="4691" w:type="dxa"/>
            <w:vAlign w:val="center"/>
            <w:textDirection w:val="lrTb"/>
            <w:noWrap w:val="false"/>
          </w:tcPr>
          <w:p>
            <w:pPr>
              <w:pStyle w:val="884"/>
              <w:keepLines w:val="0"/>
              <w:keepNext w:val="0"/>
              <w:spacing w:before="120" w:beforeAutospacing="0" w:after="120" w:afterAutospacing="0"/>
              <w:widowControl w:val="off"/>
              <w:tabs>
                <w:tab w:val="left" w:pos="34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    </w:t>
            </w:r>
            <w:r>
              <w:tab/>
            </w:r>
            <w:r/>
          </w:p>
        </w:tc>
        <w:tc>
          <w:tcPr>
            <w:shd w:val="clear" w:color="auto" w:fill="auto"/>
            <w:tcBorders>
              <w:top w:val="none" w:color="000000" w:sz="4" w:space="0"/>
              <w:left w:val="none" w:color="000000" w:sz="4" w:space="0"/>
              <w:bottom w:val="none" w:color="000000" w:sz="4" w:space="0"/>
              <w:right w:val="none" w:color="000000" w:sz="4" w:space="0"/>
            </w:tcBorders>
            <w:tcW w:w="3841" w:type="dxa"/>
            <w:vAlign w:val="center"/>
            <w:textDirection w:val="lrTb"/>
            <w:noWrap w:val="false"/>
          </w:tcPr>
          <w:p>
            <w:pPr>
              <w:pStyle w:val="884"/>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p>
        </w:tc>
      </w:tr>
    </w:tbl>
    <w:p>
      <w:pPr>
        <w:pStyle w:val="884"/>
        <w:contextualSpacing w:val="0"/>
        <w:jc w:val="center"/>
        <w:keepLines w:val="0"/>
        <w:keepNext w:val="0"/>
        <w:spacing w:before="113" w:beforeAutospacing="0" w:after="120" w:afterAutospacing="0" w:line="240" w:lineRule="auto"/>
        <w:widowControl w:val="off"/>
        <w:rPr>
          <w:rFonts w:ascii="黑体" w:hAnsi="宋体" w:eastAsia="黑体" w:cs="黑体"/>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rPr>
          <w:rFonts w:ascii="宋体" w:hAnsi="宋体" w:eastAsia="宋体" w:cs="宋体"/>
          <w:color w:val="000000"/>
          <w:sz w:val="24"/>
          <w:szCs w:val="24"/>
        </w:rPr>
        <w:t xml:space="preserve">                 </w:t>
      </w:r>
      <w:r>
        <w:rPr>
          <w:rFonts w:ascii="宋体" w:hAnsi="宋体" w:eastAsia="宋体" w:cs="宋体"/>
          <w:color w:val="000000"/>
          <w:sz w:val="24"/>
          <w:szCs w:val="24"/>
        </w:rPr>
        <w:t xml:space="preserve">   签订日期：</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年 月 日 </w:t>
      </w:r>
      <w:r>
        <w:rPr>
          <w:rFonts w:ascii="黑体" w:hAnsi="宋体" w:eastAsia="黑体" w:cs="黑体"/>
          <w:b/>
          <w:bCs/>
          <w:color w:val="000000"/>
          <w:sz w:val="44"/>
          <w:szCs w:val="44"/>
        </w:rPr>
      </w:r>
      <w:r/>
      <w:r>
        <w:rPr>
          <w:rFonts w:ascii="黑体" w:hAnsi="宋体" w:eastAsia="黑体" w:cs="黑体"/>
          <w:b/>
          <w:bCs/>
          <w:color w:val="000000"/>
          <w:sz w:val="44"/>
          <w:szCs w:val="44"/>
          <w:highlight w:val="none"/>
        </w:rPr>
      </w:r>
      <w:r>
        <w:rPr>
          <w:rFonts w:ascii="黑体" w:hAnsi="宋体" w:eastAsia="黑体" w:cs="黑体"/>
          <w:b/>
          <w:bCs/>
          <w:color w:val="000000"/>
          <w:sz w:val="44"/>
          <w:szCs w:val="44"/>
          <w:highlight w:val="none"/>
        </w:rPr>
      </w:r>
      <w:r/>
      <w:r>
        <w:rPr>
          <w:rFonts w:ascii="黑体" w:hAnsi="宋体" w:eastAsia="黑体" w:cs="黑体"/>
          <w:b/>
          <w:bCs/>
          <w:color w:val="000000"/>
          <w:sz w:val="44"/>
          <w:szCs w:val="44"/>
        </w:rPr>
      </w:r>
    </w:p>
    <w:p>
      <w:pPr>
        <w:pStyle w:val="877"/>
        <w:jc w:val="center"/>
        <w:keepLines/>
        <w:keepNext/>
        <w:spacing w:before="480" w:beforeAutospacing="0" w:after="200" w:afterAutospacing="0"/>
        <w:widowControl w:val="off"/>
        <w:rPr>
          <w:rFonts w:ascii="黑体" w:hAnsi="宋体" w:eastAsia="黑体" w:cs="黑体"/>
          <w:b/>
          <w:bCs/>
          <w:color w:val="000000"/>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第四章 采购需求</w:t>
      </w:r>
      <w:r/>
    </w:p>
    <w:p>
      <w:pPr>
        <w:pStyle w:val="884"/>
        <w:ind w:left="495" w:hanging="49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一、项目属性:服务类项目</w:t>
      </w:r>
      <w:r/>
    </w:p>
    <w:p>
      <w:pPr>
        <w:pStyle w:val="884"/>
        <w:ind w:left="0" w:firstLine="480"/>
        <w:jc w:val="both"/>
        <w:keepLines w:val="0"/>
        <w:keepNext w:val="0"/>
        <w:spacing w:before="0" w:beforeAutospacing="0" w:after="0" w:afterAutospacing="0"/>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hint="default" w:ascii="Times New Roman" w:hAnsi="Times New Roman" w:cs="Times New Roman"/>
          <w:color w:val="000000"/>
          <w:sz w:val="24"/>
          <w:szCs w:val="24"/>
        </w:rPr>
        <w:t xml:space="preserve">.</w:t>
      </w:r>
      <w:r>
        <w:rPr>
          <w:rFonts w:ascii="宋体" w:hAnsi="宋体" w:eastAsia="宋体" w:cs="宋体"/>
          <w:color w:val="000000"/>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szCs w:val="24"/>
          <w:highlight w:val="white"/>
          <w:shd w:val="clear" w:color="auto" w:fill="ffff00"/>
        </w:rPr>
        <w:t xml:space="preserve">本项目强制节能产品有：</w:t>
      </w:r>
      <w:r>
        <w:rPr>
          <w:rFonts w:ascii="宋体" w:hAnsi="宋体" w:eastAsia="宋体" w:cs="宋体"/>
          <w:color w:val="000000"/>
          <w:sz w:val="24"/>
          <w:szCs w:val="24"/>
          <w:highlight w:val="white"/>
          <w:u w:val="single"/>
        </w:rPr>
        <w:t xml:space="preserve"> </w:t>
      </w:r>
      <w:r>
        <w:rPr>
          <w:rFonts w:hint="default" w:ascii="Times New Roman" w:hAnsi="Times New Roman" w:cs="Times New Roman"/>
          <w:color w:val="000000"/>
          <w:sz w:val="24"/>
          <w:szCs w:val="24"/>
          <w:highlight w:val="white"/>
          <w:u w:val="single"/>
        </w:rPr>
        <w:t xml:space="preserve">  </w:t>
      </w:r>
      <w:r>
        <w:rPr>
          <w:rFonts w:hint="eastAsia" w:ascii="Times New Roman" w:hAnsi="Times New Roman" w:cs="Times New Roman"/>
          <w:color w:val="000000"/>
          <w:sz w:val="24"/>
          <w:szCs w:val="24"/>
          <w:highlight w:val="white"/>
          <w:u w:val="single"/>
          <w:lang w:val="en-US" w:eastAsia="zh-CN"/>
        </w:rPr>
        <w:t xml:space="preserve">无</w:t>
      </w:r>
      <w:r>
        <w:rPr>
          <w:rFonts w:ascii="宋体" w:hAnsi="宋体" w:eastAsia="宋体" w:cs="宋体"/>
          <w:color w:val="000000"/>
          <w:sz w:val="24"/>
          <w:szCs w:val="24"/>
          <w:highlight w:val="white"/>
          <w:u w:val="single"/>
        </w:rPr>
        <w:t xml:space="preserve"> </w:t>
      </w:r>
      <w:r>
        <w:rPr>
          <w:rFonts w:hint="default" w:ascii="Times New Roman" w:hAnsi="Times New Roman" w:cs="Times New Roman"/>
          <w:color w:val="000000"/>
          <w:sz w:val="24"/>
          <w:szCs w:val="24"/>
          <w:highlight w:val="white"/>
          <w:u w:val="single"/>
        </w:rPr>
        <w:t xml:space="preserve"> </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w:t>
      </w:r>
      <w:r>
        <w:rPr>
          <w:highlight w:val="white"/>
        </w:rP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ascii="宋体" w:hAnsi="宋体" w:eastAsia="宋体" w:cs="宋体"/>
          <w:color w:val="000000"/>
          <w:sz w:val="24"/>
          <w:szCs w:val="24"/>
        </w:rPr>
        <w:t xml:space="preserve">供应商对于投标产品的包装应按照“财办库〔</w:t>
      </w:r>
      <w:r>
        <w:rPr>
          <w:rFonts w:hint="default" w:ascii="Times New Roman" w:hAnsi="Times New Roman" w:cs="Times New Roman"/>
          <w:color w:val="000000"/>
          <w:sz w:val="24"/>
          <w:szCs w:val="24"/>
        </w:rPr>
        <w:t xml:space="preserve">2020</w:t>
      </w:r>
      <w:r>
        <w:rPr>
          <w:rFonts w:ascii="宋体" w:hAnsi="宋体" w:eastAsia="宋体" w:cs="宋体"/>
          <w:color w:val="000000"/>
          <w:sz w:val="24"/>
          <w:szCs w:val="24"/>
        </w:rPr>
        <w:t xml:space="preserve">〕</w:t>
      </w:r>
      <w:r>
        <w:rPr>
          <w:rFonts w:hint="default" w:ascii="Times New Roman" w:hAnsi="Times New Roman" w:cs="Times New Roman"/>
          <w:color w:val="000000"/>
          <w:sz w:val="24"/>
          <w:szCs w:val="24"/>
        </w:rPr>
        <w:t xml:space="preserve">123</w:t>
      </w:r>
      <w:r>
        <w:rPr>
          <w:rFonts w:ascii="宋体" w:hAnsi="宋体" w:eastAsia="宋体" w:cs="宋体"/>
          <w:color w:val="000000"/>
          <w:sz w:val="24"/>
          <w:szCs w:val="24"/>
        </w:rPr>
        <w:t xml:space="preserve">号《关于印发《商品包装政府采购需求标准（试行）》、《快递包装政府采购需求标准（试行）》的通知》”执行。</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3.采购标的清单</w:t>
      </w:r>
      <w:r/>
    </w:p>
    <w:tbl>
      <w:tblPr>
        <w:tblStyle w:val="879"/>
        <w:tblW w:w="9220" w:type="dxa"/>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56"/>
        <w:gridCol w:w="3714"/>
        <w:gridCol w:w="3650"/>
      </w:tblGrid>
      <w:tr>
        <w:trPr>
          <w:tblCellSpacing w:w="0" w:type="dxa"/>
          <w:trHeight w:val="775"/>
        </w:trPr>
        <w:tc>
          <w:tcPr>
            <w:shd w:val="clear" w:color="auto" w:fill="auto"/>
            <w:tcBorders>
              <w:top w:val="single" w:color="000000" w:sz="8" w:space="0"/>
              <w:left w:val="single" w:color="000000" w:sz="8" w:space="0"/>
              <w:bottom w:val="single" w:color="000000" w:sz="8" w:space="0"/>
              <w:right w:val="single" w:color="000000" w:sz="8" w:space="0"/>
            </w:tcBorders>
            <w:tcW w:w="185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3714"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W w:w="365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对应中小企业划分标准所属行业</w:t>
            </w:r>
            <w:r/>
          </w:p>
        </w:tc>
      </w:tr>
      <w:tr>
        <w:trPr>
          <w:tblCellSpacing w:w="0" w:type="dxa"/>
          <w:trHeight w:val="1395"/>
        </w:trPr>
        <w:tc>
          <w:tcPr>
            <w:shd w:val="clear" w:color="auto" w:fill="auto"/>
            <w:tcBorders>
              <w:top w:val="none" w:color="000000" w:sz="4" w:space="0"/>
              <w:left w:val="single" w:color="000000" w:sz="8" w:space="0"/>
              <w:bottom w:val="single" w:color="000000" w:sz="8" w:space="0"/>
              <w:right w:val="single" w:color="000000" w:sz="8" w:space="0"/>
            </w:tcBorders>
            <w:tcW w:w="185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14" w:type="dxa"/>
            <w:vAlign w:val="top"/>
            <w:textDirection w:val="lrTb"/>
            <w:noWrap w:val="false"/>
          </w:tcPr>
          <w:p>
            <w:pPr>
              <w:pStyle w:val="888"/>
              <w:rPr>
                <w:rFonts w:hint="eastAsia"/>
                <w:sz w:val="24"/>
                <w:szCs w:val="24"/>
                <w:vertAlign w:val="baseline"/>
              </w:rPr>
            </w:pPr>
            <w:r>
              <w:rPr>
                <w:rFonts w:hint="eastAsia"/>
                <w:sz w:val="24"/>
                <w:szCs w:val="24"/>
                <w:vertAlign w:val="baseline"/>
              </w:rPr>
            </w:r>
            <w:r/>
          </w:p>
          <w:p>
            <w:pPr>
              <w:pStyle w:val="884"/>
              <w:jc w:val="both"/>
              <w:keepLines w:val="0"/>
              <w:keepNext w:val="0"/>
              <w:spacing w:before="0" w:beforeAutospacing="0" w:after="0" w:afterAutospacing="0" w:line="400" w:lineRule="atLeast"/>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扬州市广陵区财政局2026年省级预算管理一体化系统运维服务</w:t>
            </w:r>
            <w:r/>
          </w:p>
          <w:p>
            <w:pPr>
              <w:jc w:val="center"/>
              <w:spacing w:after="0" w:line="240" w:lineRule="auto"/>
            </w:pPr>
            <w:r/>
            <w:r/>
          </w:p>
        </w:tc>
        <w:tc>
          <w:tcPr>
            <w:shd w:val="clear" w:color="auto" w:fill="auto"/>
            <w:tcBorders>
              <w:top w:val="none" w:color="000000" w:sz="4" w:space="0"/>
              <w:left w:val="none" w:color="000000" w:sz="4" w:space="0"/>
              <w:bottom w:val="single" w:color="000000" w:sz="8" w:space="0"/>
              <w:right w:val="single" w:color="000000" w:sz="8" w:space="0"/>
            </w:tcBorders>
            <w:tcW w:w="3650" w:type="dxa"/>
            <w:vAlign w:val="top"/>
            <w:textDirection w:val="lrTb"/>
            <w:noWrap w:val="false"/>
          </w:tcPr>
          <w:p>
            <w:pPr>
              <w:pStyle w:val="888"/>
              <w:rPr>
                <w:rFonts w:hint="eastAsia"/>
                <w:sz w:val="24"/>
                <w:szCs w:val="24"/>
                <w:vertAlign w:val="baseline"/>
              </w:rPr>
            </w:pPr>
            <w:r>
              <w:rPr>
                <w:rFonts w:hint="eastAsia"/>
                <w:sz w:val="24"/>
                <w:szCs w:val="24"/>
                <w:vertAlign w:val="baseline"/>
              </w:rPr>
            </w:r>
            <w:r/>
          </w:p>
          <w:p>
            <w:pPr>
              <w:spacing w:after="0" w:line="240" w:lineRule="auto"/>
              <w:rPr>
                <w:rFonts w:hint="eastAsia"/>
                <w:sz w:val="24"/>
                <w:szCs w:val="24"/>
              </w:rPr>
            </w:pPr>
            <w:r>
              <w:rPr>
                <w:rFonts w:hint="eastAsia"/>
                <w:sz w:val="24"/>
                <w:szCs w:val="24"/>
              </w:rPr>
            </w:r>
            <w:r/>
          </w:p>
          <w:p>
            <w:pPr>
              <w:jc w:val="center"/>
              <w:spacing w:after="0" w:line="240" w:lineRule="auto"/>
            </w:pPr>
            <w:r>
              <w:rPr>
                <w:rFonts w:hint="eastAsia"/>
                <w:sz w:val="24"/>
                <w:szCs w:val="24"/>
              </w:rPr>
              <w:t xml:space="preserve">软件和信息技术服务业</w:t>
            </w:r>
            <w:r/>
          </w:p>
        </w:tc>
      </w:tr>
    </w:tbl>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二、技术要求</w:t>
      </w:r>
      <w:r/>
    </w:p>
    <w:p>
      <w:pPr>
        <w:pStyle w:val="884"/>
        <w:ind w:firstLine="480"/>
        <w:jc w:val="both"/>
        <w:keepLines w:val="0"/>
        <w:keepNext w:val="0"/>
        <w:spacing w:before="0" w:beforeAutospacing="0" w:after="0" w:afterAutospacing="0"/>
        <w:widowControl w:val="off"/>
        <w:rPr>
          <w:rFonts w:hint="eastAsia" w:ascii="宋体" w:hAnsi="宋体"/>
          <w:b/>
          <w:bCs/>
          <w:color w:val="000000"/>
          <w:sz w:val="28"/>
          <w:szCs w:val="28"/>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技术要求是指对采购标的功能和质量要求，包括性能、材料、结构、外观、安全，或者服务内容和标准等。其中</w:t>
      </w:r>
      <w:r>
        <w:rPr>
          <w:rFonts w:ascii="宋体" w:hAnsi="宋体" w:eastAsia="宋体" w:cs="宋体"/>
          <w:b/>
          <w:bCs/>
          <w:i/>
          <w:iCs/>
          <w:color w:val="ff0000"/>
          <w:sz w:val="24"/>
          <w:szCs w:val="24"/>
          <w:u w:val="single"/>
        </w:rPr>
        <w:t xml:space="preserve">斜体且有下划线部分</w:t>
      </w:r>
      <w:r>
        <w:rPr>
          <w:rFonts w:ascii="宋体" w:hAnsi="宋体" w:eastAsia="宋体" w:cs="宋体"/>
          <w:b/>
          <w:bCs/>
          <w:color w:val="ff0000"/>
          <w:sz w:val="24"/>
          <w:szCs w:val="24"/>
        </w:rPr>
        <w:t xml:space="preserve">为实质性要求。</w:t>
      </w:r>
      <w:r/>
    </w:p>
    <w:p>
      <w:pPr>
        <w:numPr>
          <w:ilvl w:val="0"/>
          <w:numId w:val="0"/>
        </w:numPr>
        <w:keepLines/>
        <w:keepNext/>
        <w:pageBreakBefore w:val="0"/>
        <w:spacing w:before="140" w:after="140" w:line="240" w:lineRule="auto"/>
        <w:widowControl w:val="off"/>
        <w:rPr>
          <w:rFonts w:hint="default" w:ascii="宋体" w:hAnsi="宋体" w:eastAsia="宋体"/>
          <w:b/>
          <w:bCs/>
          <w:color w:val="000000"/>
          <w:sz w:val="28"/>
          <w:szCs w:val="28"/>
          <w:u w:val="none"/>
          <w:lang w:val="en-US" w:eastAsia="zh-CN"/>
        </w:rPr>
        <w:outlineLvl w:val="2"/>
      </w:pPr>
      <w:r>
        <w:rPr>
          <w:rFonts w:hint="eastAsia" w:ascii="宋体" w:hAnsi="宋体"/>
          <w:b/>
          <w:bCs/>
          <w:color w:val="000000"/>
          <w:sz w:val="28"/>
          <w:szCs w:val="28"/>
          <w:u w:val="none"/>
          <w:lang w:eastAsia="zh-CN"/>
        </w:rPr>
        <w:t xml:space="preserve">（</w:t>
      </w:r>
      <w:r>
        <w:rPr>
          <w:rFonts w:hint="eastAsia" w:ascii="宋体" w:hAnsi="宋体"/>
          <w:b/>
          <w:bCs/>
          <w:color w:val="000000"/>
          <w:sz w:val="28"/>
          <w:szCs w:val="28"/>
          <w:u w:val="none"/>
          <w:lang w:val="en-US" w:eastAsia="zh-CN"/>
        </w:rPr>
        <w:t xml:space="preserve">一）系统操作内容要求</w:t>
      </w:r>
      <w:r/>
    </w:p>
    <w:p>
      <w:pPr>
        <w:numPr>
          <w:ilvl w:val="0"/>
          <w:numId w:val="0"/>
        </w:numPr>
        <w:ind w:firstLine="482"/>
        <w:spacing w:line="360" w:lineRule="auto"/>
        <w:rPr>
          <w:rFonts w:hint="eastAsia" w:ascii="宋体" w:hAnsi="宋体"/>
          <w:b/>
          <w:bCs/>
          <w:color w:val="000000"/>
          <w:sz w:val="24"/>
          <w:szCs w:val="24"/>
        </w:rPr>
        <w:outlineLvl w:val="4"/>
      </w:pP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部门预算编制。</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配置采集表定义和单据定义，按照财政要求设置人员信息表和单位信息表，指导单位进行基础信息的填报。对不同单位配置预算编制任务下发。配置预算编制基础信息，各功能科目对应关系，保证生成预算编制信息的科目准确。进行部门预算编制调整和调剂。</w:t>
      </w:r>
      <w:r/>
    </w:p>
    <w:p>
      <w:pPr>
        <w:ind w:left="420"/>
        <w:spacing w:line="360" w:lineRule="auto"/>
        <w:rPr>
          <w:rFonts w:hint="default" w:ascii="宋体" w:hAnsi="宋体" w:eastAsia="宋体"/>
          <w:b/>
          <w:bCs/>
          <w:color w:val="000000"/>
          <w:sz w:val="24"/>
          <w:szCs w:val="24"/>
          <w:lang w:val="en-US" w:eastAsia="zh-CN"/>
        </w:rPr>
        <w:outlineLvl w:val="4"/>
      </w:pPr>
      <w:r>
        <w:rPr>
          <w:rFonts w:hint="eastAsia" w:ascii="宋体" w:hAnsi="宋体"/>
          <w:b/>
          <w:bCs/>
          <w:color w:val="000000"/>
          <w:sz w:val="24"/>
          <w:szCs w:val="24"/>
        </w:rPr>
        <w:t xml:space="preserve">2.</w:t>
      </w:r>
      <w:r>
        <w:rPr>
          <w:rFonts w:hint="eastAsia" w:ascii="宋体" w:hAnsi="宋体"/>
          <w:b/>
          <w:bCs/>
          <w:color w:val="000000"/>
          <w:sz w:val="24"/>
          <w:szCs w:val="24"/>
          <w:lang w:eastAsia="zh-CN"/>
        </w:rPr>
        <w:t xml:space="preserve">预算执行。</w:t>
      </w:r>
      <w:r/>
    </w:p>
    <w:p>
      <w:pPr>
        <w:ind w:left="420"/>
        <w:spacing w:line="360" w:lineRule="auto"/>
        <w:rPr>
          <w:rFonts w:hint="eastAsia" w:ascii="宋体" w:hAnsi="宋体"/>
          <w:color w:val="000000"/>
          <w:sz w:val="24"/>
          <w:szCs w:val="24"/>
        </w:rPr>
        <w:outlineLvl w:val="9"/>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收入预算执行。</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非税缴库：根据确定的业务需求，对非税缴库业务流程配置、界面视图配置及电子化相关的配置，包括非税收入的退付等业务场景的配置。</w:t>
      </w:r>
      <w:r/>
    </w:p>
    <w:p>
      <w:pPr>
        <w:ind w:firstLine="420"/>
        <w:spacing w:before="120" w:after="120" w:line="360" w:lineRule="auto"/>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非税退付：</w:t>
      </w:r>
      <w:r>
        <w:rPr>
          <w:rFonts w:hint="eastAsia" w:ascii="宋体" w:hAnsi="宋体"/>
          <w:color w:val="000000"/>
          <w:sz w:val="24"/>
          <w:szCs w:val="24"/>
        </w:rPr>
        <w:t xml:space="preserve">根据确定的</w:t>
      </w:r>
      <w:r>
        <w:rPr>
          <w:rFonts w:hint="eastAsia" w:ascii="宋体" w:hAnsi="宋体"/>
          <w:color w:val="000000"/>
          <w:sz w:val="24"/>
          <w:szCs w:val="24"/>
          <w:lang w:val="en-US" w:eastAsia="zh-CN"/>
        </w:rPr>
        <w:t xml:space="preserve">非税退付</w:t>
      </w:r>
      <w:r>
        <w:rPr>
          <w:rFonts w:hint="eastAsia" w:ascii="宋体" w:hAnsi="宋体"/>
          <w:color w:val="000000"/>
          <w:sz w:val="24"/>
          <w:szCs w:val="24"/>
        </w:rPr>
        <w:t xml:space="preserve">业务需求，对非税</w:t>
      </w:r>
      <w:r>
        <w:rPr>
          <w:rFonts w:hint="eastAsia" w:ascii="宋体" w:hAnsi="宋体"/>
          <w:color w:val="000000"/>
          <w:sz w:val="24"/>
          <w:szCs w:val="24"/>
          <w:lang w:val="en-US" w:eastAsia="zh-CN"/>
        </w:rPr>
        <w:t xml:space="preserve">退付</w:t>
      </w:r>
      <w:r>
        <w:rPr>
          <w:rFonts w:hint="eastAsia" w:ascii="宋体" w:hAnsi="宋体"/>
          <w:color w:val="000000"/>
          <w:sz w:val="24"/>
          <w:szCs w:val="24"/>
        </w:rPr>
        <w:t xml:space="preserve">业务流程配置</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退付银行相关参数配置。</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收入报表：依据财政部及全省业务规范，在结合本地实际业务需求的情况下，实现金库日报表（包含全辖），库存日报表、收入月报表等相关收入报表，并实现全省金库日报共享。</w:t>
      </w:r>
      <w:r/>
    </w:p>
    <w:p>
      <w:pPr>
        <w:ind w:firstLine="480"/>
        <w:spacing w:line="360" w:lineRule="auto"/>
        <w:rPr>
          <w:rFonts w:hint="eastAsia" w:ascii="宋体" w:hAnsi="宋体"/>
          <w:color w:val="000000"/>
          <w:sz w:val="24"/>
          <w:szCs w:val="24"/>
        </w:rPr>
        <w:outlineLvl w:val="9"/>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支出预算执行。</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用款计划：根据确定的业务方案，进行用款计划流程、界面视图、额度控制模式等相关配置。根据具体不同的业务种类划分用款计划，包括工资用款计划、采购用款计划等配置。</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支付管理：包含直接支付相关配置，授权支付相关配置、退款业务相关配置、清算业务相关配置、支付板块重点基础要素初始化等。</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拨款管理：根据明确的业务模式，配置相关流程、界面视图、菜单、关联关系等。</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政府采购：包含政府采购</w:t>
      </w:r>
      <w:r>
        <w:rPr>
          <w:rFonts w:hint="eastAsia" w:ascii="宋体" w:hAnsi="宋体"/>
          <w:color w:val="000000"/>
          <w:sz w:val="24"/>
          <w:szCs w:val="24"/>
          <w:lang w:eastAsia="zh-CN"/>
        </w:rPr>
        <w:t xml:space="preserve">运维</w:t>
      </w:r>
      <w:r>
        <w:rPr>
          <w:rFonts w:hint="eastAsia" w:ascii="宋体" w:hAnsi="宋体"/>
          <w:color w:val="000000"/>
          <w:sz w:val="24"/>
          <w:szCs w:val="24"/>
        </w:rPr>
        <w:t xml:space="preserve">计划流程、视图、菜单等配置，采购合同的流程、视图、菜单等配置，以及与第三方系统接口的部署等。</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公务卡：主要包括公务卡信息维护菜单配置，公务卡报表模块流程及视图配置。</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工资发放：包含工资发放流程、菜单、视图等配置及外部系统接口的部署等。</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动态监控：根据明确的监控规则及控制方式，进行动态监控流程、规则、处理方式等配置。</w:t>
      </w:r>
      <w:r/>
    </w:p>
    <w:p>
      <w:pPr>
        <w:ind w:firstLine="420"/>
        <w:spacing w:before="120" w:after="120" w:line="360" w:lineRule="auto"/>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预算绩效：配合采购人做好预算绩效管理工作，包括绩效目标管理、事前绩效评估、绩效运行监控、绩效自评以及财政重点绩效评价等等。</w:t>
      </w:r>
      <w:r/>
    </w:p>
    <w:p>
      <w:pPr>
        <w:ind w:firstLine="42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其他：根据明确报文种类和报文字段，结合业务系统进行配置，报告报文配置、签名签章配置等；指标、计划、支付等相关打印报表的制作；托收业务流程配置；因公出国业务流程配置、单位账户管理流程配置、对账业务配置、社保资金征缴和拨付等。</w:t>
      </w:r>
      <w:r/>
    </w:p>
    <w:p>
      <w:pPr>
        <w:ind w:left="420"/>
        <w:spacing w:line="360" w:lineRule="auto"/>
        <w:rPr>
          <w:rFonts w:hint="eastAsia" w:ascii="宋体" w:hAnsi="宋体"/>
          <w:b/>
          <w:bCs/>
          <w:color w:val="000000"/>
          <w:sz w:val="24"/>
          <w:szCs w:val="24"/>
        </w:rPr>
        <w:outlineLvl w:val="4"/>
      </w:pP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.会计核算。</w:t>
      </w:r>
      <w:r/>
    </w:p>
    <w:p>
      <w:pPr>
        <w:ind w:firstLine="48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根据明确会计核算需求，进行初始化工作，主要包括几个步骤：1、账簿的确立，根据业务范围，确定所需初始化的账簿；2、基础数据的初始化工作，主要包括会计科目和基础要素的初始化工作；3、记账模板的梳理，主要是根据业务场景，进行业务单据、过账视图、机制凭证模板等相关配置工作。</w:t>
      </w:r>
      <w:r/>
    </w:p>
    <w:p>
      <w:pPr>
        <w:ind w:left="420"/>
        <w:spacing w:line="360" w:lineRule="auto"/>
        <w:rPr>
          <w:rFonts w:hint="eastAsia" w:ascii="宋体" w:hAnsi="宋体"/>
          <w:b/>
          <w:bCs/>
          <w:color w:val="000000"/>
          <w:sz w:val="24"/>
          <w:szCs w:val="24"/>
        </w:rPr>
        <w:outlineLvl w:val="4"/>
      </w:pP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.各类单据和报表。</w:t>
      </w:r>
      <w:r/>
    </w:p>
    <w:p>
      <w:pPr>
        <w:ind w:firstLine="480"/>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根据确定的报表样式，进行各类业务单据报表的制作。根据收集的不同业务模块的查询报表，进行相关查询报表的制作。</w:t>
      </w:r>
      <w:r/>
    </w:p>
    <w:p>
      <w:pPr>
        <w:numPr>
          <w:ilvl w:val="0"/>
          <w:numId w:val="3"/>
        </w:numPr>
        <w:ind w:firstLine="480"/>
        <w:spacing w:before="120" w:after="120" w:line="36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智能查询。</w:t>
      </w:r>
      <w:r/>
    </w:p>
    <w:p>
      <w:pPr>
        <w:numPr>
          <w:ilvl w:val="0"/>
          <w:numId w:val="0"/>
        </w:numPr>
        <w:ind w:firstLine="476"/>
        <w:spacing w:before="120" w:after="120" w:line="360" w:lineRule="auto"/>
        <w:rPr>
          <w:rFonts w:hint="default"/>
          <w:color w:val="ff0000"/>
          <w:spacing w:val="-1"/>
          <w:lang w:val="en-US" w:eastAsia="zh-CN"/>
        </w:rPr>
      </w:pPr>
      <w:r>
        <w:rPr>
          <w:color w:val="auto"/>
          <w:spacing w:val="-1"/>
          <w:sz w:val="24"/>
          <w:szCs w:val="24"/>
          <w:lang w:eastAsia="zh-CN"/>
        </w:rPr>
        <w:t xml:space="preserve">引入</w:t>
      </w:r>
      <w:r>
        <w:rPr>
          <w:rFonts w:hint="eastAsia"/>
          <w:color w:val="auto"/>
          <w:spacing w:val="-1"/>
          <w:sz w:val="24"/>
          <w:szCs w:val="24"/>
          <w:lang w:val="en-US" w:eastAsia="zh-CN"/>
        </w:rPr>
        <w:t xml:space="preserve">人工智能</w:t>
      </w:r>
      <w:r>
        <w:rPr>
          <w:color w:val="auto"/>
          <w:spacing w:val="-1"/>
          <w:sz w:val="24"/>
          <w:szCs w:val="24"/>
          <w:lang w:eastAsia="zh-CN"/>
        </w:rPr>
        <w:t xml:space="preserve">自然语言查询能力，打造“会说话、懂业务”的智能数据平台。以AI自然语言查询为核心能力，整合历史数据，并提供强大的分析支持</w:t>
      </w:r>
      <w:r>
        <w:rPr>
          <w:rFonts w:hint="eastAsia"/>
          <w:color w:val="auto"/>
          <w:spacing w:val="-1"/>
          <w:sz w:val="24"/>
          <w:szCs w:val="24"/>
          <w:lang w:eastAsia="zh-CN"/>
        </w:rPr>
        <w:t xml:space="preserve">。</w:t>
      </w:r>
      <w:r>
        <w:rPr>
          <w:color w:val="auto"/>
          <w:spacing w:val="-1"/>
          <w:sz w:val="24"/>
          <w:szCs w:val="24"/>
          <w:lang w:eastAsia="zh-CN"/>
        </w:rPr>
        <w:t xml:space="preserve">以业务人员为中心</w:t>
      </w:r>
      <w:r>
        <w:rPr>
          <w:rFonts w:hint="eastAsia"/>
          <w:color w:val="auto"/>
          <w:spacing w:val="-1"/>
          <w:sz w:val="24"/>
          <w:szCs w:val="24"/>
          <w:lang w:eastAsia="zh-CN"/>
        </w:rPr>
        <w:t xml:space="preserve">，</w:t>
      </w:r>
      <w:r>
        <w:rPr>
          <w:rFonts w:hint="eastAsia"/>
          <w:color w:val="auto"/>
          <w:spacing w:val="-1"/>
          <w:sz w:val="24"/>
          <w:szCs w:val="24"/>
          <w:lang w:val="en-US" w:eastAsia="zh-CN"/>
        </w:rPr>
        <w:t xml:space="preserve">可以使用</w:t>
      </w:r>
      <w:r>
        <w:rPr>
          <w:color w:val="auto"/>
          <w:spacing w:val="-1"/>
          <w:sz w:val="24"/>
          <w:szCs w:val="24"/>
          <w:lang w:eastAsia="zh-CN"/>
        </w:rPr>
        <w:t xml:space="preserve">自然语言提出问题</w:t>
      </w:r>
      <w:r>
        <w:rPr>
          <w:rFonts w:hint="eastAsia"/>
          <w:color w:val="auto"/>
          <w:spacing w:val="-1"/>
          <w:sz w:val="24"/>
          <w:szCs w:val="24"/>
          <w:lang w:eastAsia="zh-CN"/>
        </w:rPr>
        <w:t xml:space="preserve">；</w:t>
      </w:r>
      <w:r>
        <w:rPr>
          <w:color w:val="auto"/>
          <w:spacing w:val="-1"/>
          <w:sz w:val="24"/>
          <w:szCs w:val="24"/>
          <w:lang w:eastAsia="zh-CN"/>
        </w:rPr>
        <w:t xml:space="preserve">数据深度理解与智能关联</w:t>
      </w:r>
      <w:r>
        <w:rPr>
          <w:rFonts w:hint="eastAsia"/>
          <w:color w:val="auto"/>
          <w:spacing w:val="-1"/>
          <w:sz w:val="24"/>
          <w:szCs w:val="24"/>
          <w:lang w:eastAsia="zh-CN"/>
        </w:rPr>
        <w:t xml:space="preserve">，</w:t>
      </w:r>
      <w:r>
        <w:rPr>
          <w:color w:val="auto"/>
          <w:spacing w:val="-1"/>
          <w:sz w:val="24"/>
          <w:szCs w:val="24"/>
          <w:lang w:eastAsia="zh-CN"/>
        </w:rPr>
        <w:t xml:space="preserve">模型将学习财政专业术语、政策文件、数据字典，实现对复杂查询意图的精准解析。</w:t>
      </w:r>
      <w:r/>
    </w:p>
    <w:p>
      <w:pPr>
        <w:keepLines/>
        <w:keepNext/>
        <w:spacing w:line="360" w:lineRule="auto"/>
        <w:rPr>
          <w:rFonts w:hint="eastAsia" w:ascii="宋体" w:hAnsi="宋体"/>
          <w:b/>
          <w:bCs/>
          <w:color w:val="000000"/>
          <w:sz w:val="28"/>
          <w:szCs w:val="28"/>
          <w:u w:val="none"/>
        </w:rPr>
        <w:outlineLvl w:val="2"/>
      </w:pPr>
      <w:r>
        <w:rPr>
          <w:rFonts w:hint="eastAsia" w:ascii="宋体" w:hAnsi="宋体"/>
          <w:b/>
          <w:bCs/>
          <w:color w:val="000000"/>
          <w:sz w:val="28"/>
          <w:szCs w:val="28"/>
          <w:u w:val="none"/>
          <w:lang w:eastAsia="zh-CN"/>
        </w:rPr>
        <w:t xml:space="preserve">（</w:t>
      </w:r>
      <w:r>
        <w:rPr>
          <w:rFonts w:hint="eastAsia" w:ascii="宋体" w:hAnsi="宋体"/>
          <w:b/>
          <w:bCs/>
          <w:color w:val="000000"/>
          <w:sz w:val="28"/>
          <w:szCs w:val="28"/>
          <w:u w:val="none"/>
          <w:lang w:val="en-US" w:eastAsia="zh-CN"/>
        </w:rPr>
        <w:t xml:space="preserve">二）</w:t>
      </w:r>
      <w:r>
        <w:rPr>
          <w:rFonts w:hint="eastAsia" w:ascii="宋体" w:hAnsi="宋体"/>
          <w:b/>
          <w:bCs/>
          <w:color w:val="000000"/>
          <w:sz w:val="28"/>
          <w:szCs w:val="28"/>
          <w:u w:val="none"/>
        </w:rPr>
        <w:t xml:space="preserve"> 项目运维服务的工作要求</w:t>
      </w:r>
      <w:r/>
    </w:p>
    <w:p>
      <w:pPr>
        <w:ind w:firstLine="482"/>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b/>
          <w:bCs/>
          <w:spacing w:val="0"/>
          <w:sz w:val="24"/>
          <w:szCs w:val="24"/>
          <w:lang w:val="en-US" w:eastAsia="zh-CN"/>
        </w:rPr>
        <w:t xml:space="preserve">1.运维团队组织工作要求</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供应商团队需具备财政领域服务工作经验，精通《</w:t>
      </w:r>
      <w:r>
        <w:rPr>
          <w:rFonts w:hint="eastAsia" w:ascii="Times New Roman" w:hAnsi="Times New Roman" w:eastAsia="宋体" w:cs="仿宋"/>
          <w:b w:val="0"/>
          <w:bCs w:val="0"/>
          <w:spacing w:val="0"/>
          <w:sz w:val="24"/>
          <w:szCs w:val="24"/>
          <w:lang w:val="en-US" w:eastAsia="zh-CN"/>
        </w:rPr>
        <w:t xml:space="preserve">预算管理一体化业务规范</w:t>
      </w:r>
      <w:r>
        <w:rPr>
          <w:rFonts w:hint="eastAsia" w:ascii="Times New Roman" w:hAnsi="Times New Roman" w:eastAsia="宋体" w:cs="仿宋"/>
          <w:spacing w:val="0"/>
          <w:sz w:val="24"/>
          <w:szCs w:val="24"/>
          <w:lang w:val="en-US" w:eastAsia="zh-CN"/>
        </w:rPr>
        <w:t xml:space="preserve">》</w:t>
      </w:r>
      <w:r>
        <w:rPr>
          <w:rFonts w:hint="eastAsia" w:cs="仿宋"/>
          <w:spacing w:val="0"/>
          <w:sz w:val="24"/>
          <w:szCs w:val="24"/>
          <w:lang w:val="en-US" w:eastAsia="zh-CN"/>
        </w:rPr>
        <w:t xml:space="preserve">、</w:t>
      </w:r>
      <w:r>
        <w:rPr>
          <w:rFonts w:hint="eastAsia" w:ascii="Times New Roman" w:hAnsi="Times New Roman" w:eastAsia="宋体" w:cs="仿宋"/>
          <w:spacing w:val="0"/>
          <w:sz w:val="24"/>
          <w:szCs w:val="24"/>
          <w:lang w:val="en-US" w:eastAsia="zh-CN"/>
        </w:rPr>
        <w:t xml:space="preserve">《预算管理一体化技术规范》以及财政部门运作方式，</w:t>
      </w:r>
      <w:r>
        <w:rPr>
          <w:rFonts w:hint="eastAsia" w:cs="仿宋"/>
          <w:spacing w:val="0"/>
          <w:sz w:val="24"/>
          <w:szCs w:val="24"/>
          <w:lang w:val="en-US" w:eastAsia="zh-CN"/>
        </w:rPr>
        <w:t xml:space="preserve">具有财政信息化数据处理能力</w:t>
      </w:r>
      <w:r>
        <w:rPr>
          <w:rFonts w:hint="eastAsia" w:ascii="Times New Roman" w:hAnsi="Times New Roman" w:eastAsia="宋体" w:cs="仿宋"/>
          <w:spacing w:val="0"/>
          <w:sz w:val="24"/>
          <w:szCs w:val="24"/>
          <w:lang w:val="en-US" w:eastAsia="zh-CN"/>
        </w:rPr>
        <w:t xml:space="preserve">同时具备较强的沟通协调和管理能力，</w:t>
      </w:r>
      <w:r>
        <w:rPr>
          <w:rFonts w:hint="eastAsia" w:cs="仿宋"/>
          <w:spacing w:val="0"/>
          <w:sz w:val="24"/>
          <w:szCs w:val="24"/>
          <w:lang w:val="en-US" w:eastAsia="zh-CN"/>
        </w:rPr>
        <w:t xml:space="preserve">良好的服务态度，</w:t>
      </w:r>
      <w:r>
        <w:rPr>
          <w:rFonts w:hint="eastAsia" w:ascii="Times New Roman" w:hAnsi="Times New Roman" w:eastAsia="宋体" w:cs="仿宋"/>
          <w:spacing w:val="0"/>
          <w:sz w:val="24"/>
          <w:szCs w:val="24"/>
          <w:lang w:val="en-US" w:eastAsia="zh-CN"/>
        </w:rPr>
        <w:t xml:space="preserve">能依据采购人要求提供合理的、高效的服务。</w:t>
      </w:r>
      <w:r/>
    </w:p>
    <w:p>
      <w:pPr>
        <w:ind w:firstLine="482"/>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b w:val="0"/>
          <w:bCs w:val="0"/>
          <w:spacing w:val="0"/>
          <w:sz w:val="24"/>
          <w:szCs w:val="24"/>
          <w:lang w:val="en-US" w:eastAsia="zh-CN"/>
        </w:rPr>
        <w:t xml:space="preserve">供应商项目团队应组织结构合理，任务分工明确，</w:t>
      </w:r>
      <w:r>
        <w:rPr>
          <w:rFonts w:hint="eastAsia" w:ascii="Times New Roman" w:hAnsi="Times New Roman" w:eastAsia="宋体" w:cs="仿宋"/>
          <w:spacing w:val="0"/>
          <w:sz w:val="24"/>
          <w:szCs w:val="24"/>
          <w:lang w:val="en-US" w:eastAsia="zh-CN"/>
        </w:rPr>
        <w:t xml:space="preserve">具有团队管理策略。</w:t>
      </w:r>
      <w:r/>
    </w:p>
    <w:p>
      <w:pPr>
        <w:ind w:firstLine="424"/>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供应商需严格按照采购人的管理要求和自身合理的</w:t>
      </w:r>
      <w:r>
        <w:rPr>
          <w:rFonts w:hint="eastAsia" w:ascii="Times New Roman" w:hAnsi="Times New Roman" w:eastAsia="宋体" w:cs="仿宋"/>
          <w:b w:val="0"/>
          <w:bCs w:val="0"/>
          <w:spacing w:val="0"/>
          <w:sz w:val="24"/>
          <w:szCs w:val="24"/>
          <w:lang w:val="en-US" w:eastAsia="zh-CN"/>
        </w:rPr>
        <w:t xml:space="preserve">运维服务流程</w:t>
      </w:r>
      <w:r>
        <w:rPr>
          <w:rFonts w:hint="eastAsia" w:ascii="Times New Roman" w:hAnsi="Times New Roman" w:eastAsia="宋体" w:cs="仿宋"/>
          <w:spacing w:val="0"/>
          <w:sz w:val="24"/>
          <w:szCs w:val="24"/>
          <w:lang w:val="en-US" w:eastAsia="zh-CN"/>
        </w:rPr>
        <w:t xml:space="preserve">进行规范操作。要制定明确合理的运维计划，要有完备的运维档案。</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技术服务要充分考虑容错、应急、负载等要求，结合严谨的测试管理，以保证系统的高可用性。</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服务模式包括现场支持、电话咨询、Email等。</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（1）现场服务</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成交供应商负责提供现场服务，服务工作包括软件使用咨询、软件异常情况处理、数据异常维护、系统缺陷修复、系统迁移、重新安装等服务。并根据采购人需要，派技术服务人员到采购单位现场服务。现场指导采购人完成系统操作，对系统的功能操作或采购人提出的其他系统问题进行现场讲解，对采购人进行系统操作培训等。</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驻场人员为用户提供工作日每天 8小时现场、电话、传真、电子邮件等方式的服务。对用户的服务请求和问题及时响应，并将其直接转给相关技术工程师，确保迅速给予以解答或回复。 </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（2）电话服务标准</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成交供应商提供7*24小时电话服务，在日常技术支持服务中，服务团队接听财政用户、预算单位用户的热线电话，详细记录问题并解答用户提出的问题，及时更新对应系统的运维知识库，做好问题跟踪记录。</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（3）故障响应标准</w:t>
      </w:r>
      <w:r/>
    </w:p>
    <w:p>
      <w:pPr>
        <w:ind w:firstLine="480"/>
        <w:spacing w:line="360" w:lineRule="auto"/>
        <w:rPr>
          <w:rFonts w:hint="eastAsia" w:ascii="Times New Roman" w:hAnsi="Times New Roman" w:eastAsia="宋体" w:cs="仿宋"/>
          <w:spacing w:val="0"/>
          <w:sz w:val="24"/>
          <w:szCs w:val="24"/>
          <w:lang w:val="en-US" w:eastAsia="zh-CN"/>
        </w:rPr>
      </w:pPr>
      <w:r>
        <w:rPr>
          <w:rFonts w:hint="eastAsia" w:ascii="Times New Roman" w:hAnsi="Times New Roman" w:eastAsia="宋体" w:cs="仿宋"/>
          <w:spacing w:val="0"/>
          <w:sz w:val="24"/>
          <w:szCs w:val="24"/>
          <w:lang w:val="en-US" w:eastAsia="zh-CN"/>
        </w:rPr>
        <w:t xml:space="preserve">积极与系统开发运维团队沟通协调，对一般故障，在半小时内响应并在2小时内解决；重大故障在24小时内解决。</w:t>
      </w:r>
      <w:r/>
    </w:p>
    <w:p>
      <w:pPr>
        <w:ind w:firstLine="480"/>
        <w:spacing w:line="360" w:lineRule="auto"/>
        <w:rPr>
          <w:rFonts w:hint="eastAsia" w:ascii="Times New Roman" w:hAnsi="Times New Roman" w:eastAsia="宋体" w:cs="仿宋"/>
          <w:b/>
          <w:bCs/>
          <w:spacing w:val="0"/>
          <w:sz w:val="24"/>
          <w:szCs w:val="24"/>
          <w:lang w:val="en-US" w:eastAsia="zh-CN"/>
        </w:rPr>
      </w:pPr>
      <w:r>
        <w:rPr>
          <w:rFonts w:hint="eastAsia" w:ascii="Times New Roman" w:hAnsi="Times New Roman" w:eastAsia="宋体" w:cs="仿宋"/>
          <w:spacing w:val="0"/>
          <w:sz w:val="24"/>
          <w:szCs w:val="24"/>
          <w:lang w:val="en-US" w:eastAsia="zh-CN"/>
        </w:rPr>
        <w:t xml:space="preserve">（4）驻场运维人员要求</w:t>
      </w:r>
      <w:r/>
    </w:p>
    <w:p>
      <w:pPr>
        <w:ind w:firstLine="482"/>
        <w:keepLines w:val="0"/>
        <w:keepNext w:val="0"/>
        <w:pageBreakBefore w:val="0"/>
        <w:spacing w:line="500" w:lineRule="exact"/>
        <w:rPr>
          <w:rFonts w:hint="eastAsia" w:ascii="宋体" w:hAnsi="宋体"/>
          <w:b/>
          <w:bCs/>
          <w:color w:val="000000"/>
        </w:rPr>
      </w:pPr>
      <w:r>
        <w:rPr>
          <w:rFonts w:hint="eastAsia" w:ascii="Times New Roman" w:hAnsi="Times New Roman" w:eastAsia="宋体" w:cs="仿宋"/>
          <w:spacing w:val="0"/>
          <w:sz w:val="24"/>
          <w:szCs w:val="24"/>
          <w:lang w:val="en-US" w:eastAsia="zh-CN"/>
        </w:rPr>
        <w:t xml:space="preserve">为保障项目质量，需提供充足的人力资源驻场运维服务，要求运维服务团队人员构成合理，技术背景良好，财政项目经验丰富，充分满足和适应项目的需要。需配备人员常驻广陵区财政局工作，以保障财政预算管理一体化系统稳定，在采购单位未确认的情况下不得随意调换或变更运维人员（提供书面承诺函并加盖公章）；如需调整人员（除采购方要求外），须提前1个月通知，在征得甲方书面同意后再正式调换，并做好接替人员的上岗培训和交接工作。驻场运维服务人员在扬州市广陵区财政局的统一领导下开展项目要求的工作。</w:t>
      </w:r>
      <w:r/>
    </w:p>
    <w:p>
      <w:pPr>
        <w:ind w:firstLine="482"/>
        <w:keepLines/>
        <w:keepNext/>
        <w:spacing w:line="360" w:lineRule="auto"/>
        <w:rPr>
          <w:rFonts w:hint="eastAsia" w:ascii="宋体" w:hAnsi="宋体"/>
          <w:color w:val="000000"/>
          <w:sz w:val="24"/>
          <w:szCs w:val="24"/>
        </w:rPr>
        <w:outlineLvl w:val="9"/>
      </w:pP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系统日常维护</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提供日常操作业务咨询，修复异常业务操作。</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完成系统初始化，编制查询报表，提供日常调整、配置服务，如配置系统参数、业务参数、凭单格式、打印设置、计算公式、视图、报表模板等。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与系统开发公司协调系统版本升级、打补丁，调整中间件、插件等相关设置，排除系统运行中出现的故障等。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收集、整理各类故障记录，分析具体原因并协调各方改进。</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提供系统运维文档，包括且不限于用户手册、系统手册、应急预案、故障紧急处理措施等。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提供年度结转服务，包括建立新年度账、年底业务数据调整、上年数据结转等。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提供系统回流数据的备份服务，确保数据安全性。</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系统巡检：为了排除系统运行隐患，保证财政预算管理一体化系统长期稳定运行，成交供应商</w:t>
      </w:r>
      <w:r>
        <w:rPr>
          <w:rFonts w:hint="eastAsia" w:ascii="宋体" w:hAnsi="宋体"/>
          <w:color w:val="000000"/>
          <w:sz w:val="24"/>
          <w:szCs w:val="24"/>
          <w:lang w:val="en-US" w:eastAsia="zh-CN"/>
        </w:rPr>
        <w:t xml:space="preserve">需</w:t>
      </w:r>
      <w:r>
        <w:rPr>
          <w:rFonts w:hint="eastAsia" w:ascii="宋体" w:hAnsi="宋体"/>
          <w:color w:val="000000"/>
          <w:sz w:val="24"/>
          <w:szCs w:val="24"/>
        </w:rPr>
        <w:t xml:space="preserve">提供定期巡检服务。</w:t>
      </w:r>
      <w:r/>
    </w:p>
    <w:p>
      <w:pPr>
        <w:spacing w:line="360" w:lineRule="auto"/>
        <w:rPr>
          <w:rFonts w:hint="eastAsia" w:ascii="宋体" w:hAnsi="宋体"/>
          <w:color w:val="000000"/>
          <w:sz w:val="24"/>
          <w:szCs w:val="24"/>
        </w:rPr>
      </w:pPr>
      <w:r>
        <w:rPr>
          <w:rFonts w:hint="eastAsia" w:ascii="宋体" w:hAnsi="宋体"/>
          <w:b/>
          <w:bCs/>
          <w:color w:val="000000"/>
          <w:sz w:val="28"/>
          <w:szCs w:val="28"/>
          <w:u w:val="none"/>
          <w:lang w:eastAsia="zh-CN"/>
        </w:rPr>
        <w:t xml:space="preserve">（</w:t>
      </w:r>
      <w:r>
        <w:rPr>
          <w:rFonts w:hint="eastAsia" w:ascii="宋体" w:hAnsi="宋体"/>
          <w:b/>
          <w:bCs/>
          <w:color w:val="000000"/>
          <w:sz w:val="28"/>
          <w:szCs w:val="28"/>
          <w:u w:val="none"/>
          <w:lang w:val="en-US" w:eastAsia="zh-CN"/>
        </w:rPr>
        <w:t xml:space="preserve">三）</w:t>
      </w:r>
      <w:r>
        <w:rPr>
          <w:rFonts w:hint="eastAsia" w:ascii="宋体" w:hAnsi="宋体"/>
          <w:b/>
          <w:bCs/>
          <w:color w:val="000000"/>
          <w:sz w:val="28"/>
          <w:szCs w:val="28"/>
          <w:u w:val="none"/>
        </w:rPr>
        <w:t xml:space="preserve"> </w:t>
      </w:r>
      <w:r>
        <w:rPr>
          <w:rFonts w:hint="eastAsia" w:ascii="宋体" w:hAnsi="宋体"/>
          <w:b/>
          <w:bCs/>
          <w:color w:val="000000"/>
          <w:sz w:val="28"/>
          <w:szCs w:val="28"/>
          <w:u w:val="none"/>
          <w:lang w:val="en-US" w:eastAsia="zh-CN"/>
        </w:rPr>
        <w:t xml:space="preserve">业务方案</w:t>
      </w:r>
      <w:r>
        <w:rPr>
          <w:rFonts w:hint="eastAsia" w:ascii="宋体" w:hAnsi="宋体"/>
          <w:b/>
          <w:bCs/>
          <w:color w:val="000000"/>
          <w:sz w:val="28"/>
          <w:szCs w:val="28"/>
          <w:u w:val="none"/>
        </w:rPr>
        <w:t xml:space="preserve">要求</w:t>
      </w:r>
      <w:r/>
    </w:p>
    <w:p>
      <w:pPr>
        <w:ind w:firstLine="482"/>
        <w:keepLines/>
        <w:keepNext/>
        <w:spacing w:line="360" w:lineRule="auto"/>
        <w:rPr>
          <w:rFonts w:hint="eastAsia" w:ascii="宋体" w:hAnsi="宋体"/>
          <w:b/>
          <w:bCs/>
          <w:color w:val="000000"/>
          <w:sz w:val="24"/>
          <w:szCs w:val="24"/>
          <w:lang w:val="en-US" w:eastAsia="zh-CN"/>
        </w:rPr>
        <w:outlineLvl w:val="9"/>
      </w:pPr>
      <w:r>
        <w:rPr>
          <w:rFonts w:hint="eastAsia" w:ascii="宋体" w:hAnsi="宋体"/>
          <w:b/>
          <w:bCs/>
          <w:color w:val="000000"/>
          <w:sz w:val="24"/>
          <w:szCs w:val="24"/>
          <w:lang w:val="en-US" w:eastAsia="zh-CN"/>
        </w:rPr>
        <w:t xml:space="preserve">1.财政核心业务一体化管理规范描述要求</w:t>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供应商</w:t>
      </w:r>
      <w:r>
        <w:rPr>
          <w:rFonts w:hint="eastAsia" w:ascii="宋体" w:hAnsi="宋体"/>
          <w:color w:val="000000"/>
          <w:sz w:val="24"/>
          <w:szCs w:val="24"/>
          <w:lang w:val="en-US" w:eastAsia="zh-CN"/>
        </w:rPr>
        <w:t xml:space="preserve">需</w:t>
      </w:r>
      <w:r>
        <w:rPr>
          <w:rFonts w:hint="eastAsia" w:ascii="宋体" w:hAnsi="宋体"/>
          <w:color w:val="000000"/>
          <w:sz w:val="24"/>
          <w:szCs w:val="24"/>
        </w:rPr>
        <w:t xml:space="preserve">提供的</w:t>
      </w:r>
      <w:r>
        <w:rPr>
          <w:rFonts w:hint="eastAsia" w:ascii="宋体" w:hAnsi="宋体"/>
          <w:color w:val="000000"/>
          <w:sz w:val="24"/>
          <w:szCs w:val="24"/>
          <w:lang w:eastAsia="zh-CN"/>
        </w:rPr>
        <w:t xml:space="preserve">财政</w:t>
      </w:r>
      <w:r>
        <w:rPr>
          <w:rFonts w:hint="eastAsia" w:ascii="宋体" w:hAnsi="宋体"/>
          <w:color w:val="000000"/>
          <w:sz w:val="24"/>
          <w:szCs w:val="24"/>
          <w:lang w:val="en-US" w:eastAsia="zh-CN"/>
        </w:rPr>
        <w:t xml:space="preserve">核心</w:t>
      </w:r>
      <w:r>
        <w:rPr>
          <w:rFonts w:hint="eastAsia" w:ascii="宋体" w:hAnsi="宋体"/>
          <w:color w:val="000000"/>
          <w:sz w:val="24"/>
          <w:szCs w:val="24"/>
          <w:lang w:eastAsia="zh-CN"/>
        </w:rPr>
        <w:t xml:space="preserve">业务</w:t>
      </w:r>
      <w:r>
        <w:rPr>
          <w:rFonts w:hint="eastAsia" w:ascii="宋体" w:hAnsi="宋体"/>
          <w:color w:val="000000"/>
          <w:sz w:val="24"/>
          <w:szCs w:val="24"/>
          <w:lang w:val="en-US" w:eastAsia="zh-CN"/>
        </w:rPr>
        <w:t xml:space="preserve">一体化管理</w:t>
      </w:r>
      <w:r>
        <w:rPr>
          <w:rFonts w:hint="eastAsia" w:ascii="宋体" w:hAnsi="宋体"/>
          <w:color w:val="000000"/>
          <w:sz w:val="24"/>
          <w:szCs w:val="24"/>
          <w:lang w:eastAsia="zh-CN"/>
        </w:rPr>
        <w:t xml:space="preserve">规范</w:t>
      </w:r>
      <w:r>
        <w:rPr>
          <w:rFonts w:hint="eastAsia" w:ascii="宋体" w:hAnsi="宋体"/>
          <w:color w:val="000000"/>
          <w:sz w:val="24"/>
          <w:szCs w:val="24"/>
          <w:lang w:val="en-US" w:eastAsia="zh-CN"/>
        </w:rPr>
        <w:t xml:space="preserve">的详细</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根据“基础信息管理、项目库管理、预算编制、预算批复、预算调整和调剂、预算执行、会计核算和预算指标核算、决算和报告、资产管理”九大板块细化描述</w:t>
      </w:r>
      <w:r>
        <w:rPr>
          <w:rFonts w:hint="eastAsia" w:ascii="宋体" w:hAnsi="宋体"/>
          <w:color w:val="000000"/>
          <w:sz w:val="24"/>
          <w:szCs w:val="24"/>
          <w:lang w:eastAsia="zh-CN"/>
        </w:rPr>
        <w:t xml:space="preserve">。要求</w:t>
      </w:r>
      <w:r>
        <w:rPr>
          <w:rFonts w:hint="eastAsia" w:ascii="宋体" w:hAnsi="宋体"/>
          <w:color w:val="000000"/>
          <w:sz w:val="24"/>
          <w:szCs w:val="24"/>
          <w:lang w:val="en-US" w:eastAsia="zh-CN"/>
        </w:rPr>
        <w:t xml:space="preserve">规范</w:t>
      </w:r>
      <w:r>
        <w:rPr>
          <w:rFonts w:hint="eastAsia" w:ascii="宋体" w:hAnsi="宋体"/>
          <w:color w:val="000000"/>
          <w:sz w:val="24"/>
          <w:szCs w:val="24"/>
          <w:lang w:eastAsia="zh-CN"/>
        </w:rPr>
        <w:t xml:space="preserve">科学合理，</w:t>
      </w:r>
      <w:r>
        <w:rPr>
          <w:rFonts w:hint="eastAsia" w:ascii="宋体" w:hAnsi="宋体"/>
          <w:color w:val="000000"/>
          <w:sz w:val="24"/>
          <w:szCs w:val="24"/>
          <w:lang w:val="en-US" w:eastAsia="zh-CN"/>
        </w:rPr>
        <w:t xml:space="preserve">能够全面</w:t>
      </w:r>
      <w:r>
        <w:rPr>
          <w:rFonts w:hint="eastAsia" w:ascii="宋体" w:hAnsi="宋体"/>
          <w:color w:val="000000"/>
          <w:sz w:val="24"/>
          <w:szCs w:val="24"/>
          <w:lang w:eastAsia="zh-CN"/>
        </w:rPr>
        <w:t xml:space="preserve">完整</w:t>
      </w:r>
      <w:r>
        <w:rPr>
          <w:rFonts w:hint="eastAsia" w:ascii="宋体" w:hAnsi="宋体"/>
          <w:color w:val="000000"/>
          <w:sz w:val="24"/>
          <w:szCs w:val="24"/>
          <w:lang w:val="en-US" w:eastAsia="zh-CN"/>
        </w:rPr>
        <w:t xml:space="preserve">描述以上九大板块</w:t>
      </w:r>
      <w:r>
        <w:rPr>
          <w:rFonts w:hint="eastAsia" w:ascii="宋体" w:hAnsi="宋体"/>
          <w:color w:val="000000"/>
          <w:sz w:val="24"/>
          <w:szCs w:val="24"/>
          <w:lang w:eastAsia="zh-CN"/>
        </w:rPr>
        <w:t xml:space="preserve">。</w:t>
      </w:r>
      <w:r/>
    </w:p>
    <w:p>
      <w:pPr>
        <w:ind w:firstLine="482"/>
        <w:keepLines/>
        <w:keepNext/>
        <w:spacing w:line="360" w:lineRule="auto"/>
        <w:rPr>
          <w:rFonts w:hint="eastAsia" w:ascii="宋体" w:hAnsi="宋体"/>
          <w:b/>
          <w:bCs/>
          <w:color w:val="000000"/>
          <w:sz w:val="28"/>
          <w:szCs w:val="28"/>
          <w:u w:val="none"/>
        </w:rPr>
        <w:outlineLvl w:val="9"/>
      </w:pPr>
      <w:r>
        <w:rPr>
          <w:rFonts w:hint="eastAsia" w:ascii="宋体" w:hAnsi="宋体"/>
          <w:b/>
          <w:bCs/>
          <w:color w:val="000000"/>
          <w:sz w:val="24"/>
          <w:szCs w:val="24"/>
          <w:lang w:val="en-US" w:eastAsia="zh-CN"/>
        </w:rPr>
        <w:t xml:space="preserve">2.业务理解要求</w:t>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供应商针对</w:t>
      </w:r>
      <w:r>
        <w:rPr>
          <w:rFonts w:hint="eastAsia" w:ascii="宋体" w:hAnsi="宋体"/>
          <w:color w:val="000000"/>
          <w:sz w:val="24"/>
          <w:szCs w:val="24"/>
          <w:lang w:eastAsia="zh-CN"/>
        </w:rPr>
        <w:t xml:space="preserve">“预算编制”的业务功能进行理解说明，</w:t>
      </w:r>
      <w:r>
        <w:rPr>
          <w:rFonts w:hint="eastAsia" w:ascii="宋体" w:hAnsi="宋体"/>
          <w:color w:val="000000"/>
          <w:sz w:val="24"/>
          <w:szCs w:val="24"/>
          <w:lang w:val="en-US" w:eastAsia="zh-CN"/>
        </w:rPr>
        <w:t xml:space="preserve">根据“基础信息管理操作流程、项目库管理操作流程、预算编制管理操作流程”细化描述，要求理解充分到位，方案科学合理。</w:t>
      </w:r>
      <w:r/>
    </w:p>
    <w:p>
      <w:pPr>
        <w:ind w:firstLine="480"/>
        <w:spacing w:line="360" w:lineRule="auto"/>
        <w:rPr>
          <w:rFonts w:hint="default" w:ascii="宋体" w:hAnsi="宋体"/>
          <w:color w:val="000000"/>
          <w:sz w:val="24"/>
          <w:szCs w:val="24"/>
          <w:lang w:val="en-US"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供应商针对</w:t>
      </w:r>
      <w:r>
        <w:rPr>
          <w:rFonts w:hint="eastAsia" w:ascii="宋体" w:hAnsi="宋体"/>
          <w:color w:val="000000"/>
          <w:sz w:val="24"/>
          <w:szCs w:val="24"/>
          <w:lang w:eastAsia="zh-CN"/>
        </w:rPr>
        <w:t xml:space="preserve">“预算执行”的业务功能进行理解说明，</w:t>
      </w:r>
      <w:r>
        <w:rPr>
          <w:rFonts w:hint="eastAsia" w:ascii="宋体" w:hAnsi="宋体"/>
          <w:color w:val="000000"/>
          <w:sz w:val="24"/>
          <w:szCs w:val="24"/>
          <w:lang w:val="en-US" w:eastAsia="zh-CN"/>
        </w:rPr>
        <w:t xml:space="preserve">根据“指标管理、预算单位用款计划、国库用款计划审核下达、用款申请、公务卡报销、收付中心审核”流程模块细化描述，要求理解充分到位，方案科学合理。</w:t>
      </w:r>
      <w:r/>
    </w:p>
    <w:p>
      <w:pPr>
        <w:ind w:firstLine="482"/>
        <w:keepLines/>
        <w:keepNext/>
        <w:spacing w:line="360" w:lineRule="auto"/>
        <w:rPr>
          <w:rFonts w:hint="eastAsia" w:ascii="宋体" w:hAnsi="宋体"/>
          <w:b/>
          <w:bCs/>
          <w:color w:val="000000"/>
          <w:sz w:val="28"/>
          <w:szCs w:val="28"/>
          <w:u w:val="none"/>
        </w:rPr>
        <w:outlineLvl w:val="9"/>
      </w:pPr>
      <w:r>
        <w:rPr>
          <w:rFonts w:hint="eastAsia" w:ascii="宋体" w:hAnsi="宋体"/>
          <w:b/>
          <w:bCs/>
          <w:color w:val="000000"/>
          <w:sz w:val="24"/>
          <w:szCs w:val="24"/>
          <w:lang w:val="en-US" w:eastAsia="zh-CN"/>
        </w:rPr>
        <w:t xml:space="preserve">3.系统运维业务重难点问题阐述要求</w:t>
      </w:r>
      <w:r/>
    </w:p>
    <w:p>
      <w:pPr>
        <w:ind w:firstLine="424"/>
        <w:pageBreakBefore w:val="0"/>
        <w:spacing w:afterAutospacing="0"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针对</w:t>
      </w:r>
      <w:r>
        <w:rPr>
          <w:rFonts w:hint="eastAsia" w:ascii="宋体" w:hAnsi="宋体"/>
          <w:color w:val="000000"/>
          <w:sz w:val="24"/>
          <w:szCs w:val="24"/>
          <w:lang w:val="en-US" w:eastAsia="zh-CN"/>
        </w:rPr>
        <w:t xml:space="preserve">江苏省</w:t>
      </w:r>
      <w:r>
        <w:rPr>
          <w:rFonts w:hint="eastAsia" w:ascii="宋体" w:hAnsi="宋体"/>
          <w:color w:val="000000"/>
          <w:sz w:val="24"/>
          <w:szCs w:val="24"/>
          <w:lang w:eastAsia="zh-CN"/>
        </w:rPr>
        <w:t xml:space="preserve">预算一体化系统中的业务板块，在运维</w:t>
      </w:r>
      <w:r>
        <w:rPr>
          <w:rFonts w:hint="eastAsia" w:ascii="宋体" w:hAnsi="宋体"/>
          <w:color w:val="000000"/>
          <w:sz w:val="24"/>
          <w:szCs w:val="24"/>
        </w:rPr>
        <w:t xml:space="preserve">过程中的重点难点问题，供应商</w:t>
      </w:r>
      <w:r>
        <w:rPr>
          <w:rFonts w:hint="eastAsia" w:ascii="宋体" w:hAnsi="宋体"/>
          <w:color w:val="000000"/>
          <w:sz w:val="24"/>
          <w:szCs w:val="24"/>
          <w:lang w:val="en-US" w:eastAsia="zh-CN"/>
        </w:rPr>
        <w:t xml:space="preserve">提供分析和方案</w:t>
      </w:r>
      <w:r>
        <w:rPr>
          <w:rFonts w:hint="eastAsia" w:ascii="宋体" w:hAnsi="宋体"/>
          <w:color w:val="000000"/>
          <w:sz w:val="24"/>
          <w:szCs w:val="24"/>
          <w:lang w:eastAsia="zh-CN"/>
        </w:rPr>
        <w:t xml:space="preserve">（可用文字加截图予以描述，或举例分析），</w:t>
      </w:r>
      <w:r>
        <w:rPr>
          <w:rFonts w:hint="eastAsia" w:ascii="宋体" w:hAnsi="宋体"/>
          <w:color w:val="000000"/>
          <w:sz w:val="24"/>
          <w:szCs w:val="24"/>
          <w:lang w:val="en-US" w:eastAsia="zh-CN"/>
        </w:rPr>
        <w:t xml:space="preserve">要求全面阐述并解决以下问题</w:t>
      </w:r>
      <w:r>
        <w:rPr>
          <w:rFonts w:hint="eastAsia" w:ascii="宋体" w:hAnsi="宋体"/>
          <w:color w:val="000000"/>
          <w:sz w:val="24"/>
          <w:szCs w:val="24"/>
          <w:lang w:eastAsia="zh-CN"/>
        </w:rPr>
        <w:t xml:space="preserve">：</w:t>
      </w:r>
      <w:r/>
    </w:p>
    <w:p>
      <w:pPr>
        <w:numPr>
          <w:ilvl w:val="0"/>
          <w:numId w:val="0"/>
        </w:numPr>
        <w:ind w:firstLine="480"/>
        <w:keepLines/>
        <w:keepNext/>
        <w:pageBreakBefore w:val="0"/>
        <w:spacing w:line="360" w:lineRule="auto"/>
        <w:widowControl w:val="off"/>
        <w:rPr>
          <w:rFonts w:hint="eastAsia"/>
          <w:sz w:val="24"/>
          <w:szCs w:val="24"/>
          <w:lang w:val="en-US" w:eastAsia="zh-CN"/>
        </w:rPr>
        <w:outlineLvl w:val="9"/>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）针对区级预算一体化中“预算编制”板块中的问题解决方法描述</w:t>
      </w:r>
      <w:r>
        <w:rPr>
          <w:rFonts w:hint="eastAsia" w:ascii="宋体" w:hAnsi="宋体"/>
          <w:color w:val="000000"/>
          <w:sz w:val="24"/>
          <w:szCs w:val="24"/>
          <w:lang w:val="en-US" w:eastAsia="zh-CN"/>
        </w:rPr>
        <w:t xml:space="preserve">包括</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1.基础信息配置</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；2.针对单位填报数据信息与基础信息表中的数据信息不一致的问题解决方法</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；3.单位送审之后流程反应找不到对口的科室审核问题解决方法</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ind w:firstLine="480"/>
        <w:keepLines/>
        <w:keepNext/>
        <w:pageBreakBefore w:val="0"/>
        <w:spacing w:line="360" w:lineRule="auto"/>
        <w:widowControl w:val="off"/>
        <w:rPr>
          <w:rFonts w:hint="eastAsia" w:ascii="宋体" w:hAnsi="宋体"/>
          <w:color w:val="000000"/>
          <w:sz w:val="24"/>
          <w:szCs w:val="24"/>
          <w:lang w:val="en-US" w:eastAsia="zh-CN"/>
        </w:rPr>
        <w:outlineLvl w:val="9"/>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针对区级预算一体化中“预算公开”板块中的问题解决方法描述包括：1.预算公开配置操作描述；2.单位的公开数据有问题如何进行修改描述；3.单位如何正确使用权限描述。</w:t>
      </w:r>
      <w:r/>
    </w:p>
    <w:p>
      <w:pPr>
        <w:pStyle w:val="894"/>
        <w:ind w:left="0" w:firstLine="480"/>
        <w:pageBreakBefore w:val="0"/>
        <w:spacing w:before="0" w:after="0" w:line="360" w:lineRule="auto"/>
        <w:widowControl w:val="off"/>
        <w:rPr>
          <w:rFonts w:hint="eastAsia" w:ascii="宋体" w:hAnsi="宋体" w:eastAsiaTheme="minorEastAsia" w:cstheme="minorBidi"/>
          <w:color w:val="000000"/>
          <w:sz w:val="24"/>
          <w:szCs w:val="24"/>
          <w:lang w:val="en-US" w:eastAsia="zh-CN" w:bidi="ar-SA"/>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eastAsiaTheme="minorEastAsia" w:cstheme="minorBidi"/>
          <w:color w:val="000000"/>
          <w:sz w:val="24"/>
          <w:szCs w:val="24"/>
          <w:lang w:val="en-US" w:eastAsia="zh-CN" w:bidi="ar-SA"/>
        </w:rPr>
        <w:t xml:space="preserve">针对区级预算一体化中“预算执行”板块中的问题解决方法描述包括：1.新增模块配置描述；2.针对不同角色对用户报表进行优化描述；3.支付异常处理案例描述；4.退款数据在25年的”集中支付凭证明细查询表”查询不到，厂商系统表单功能代码问题描述。</w:t>
      </w:r>
      <w:r/>
    </w:p>
    <w:p>
      <w:pPr>
        <w:pStyle w:val="888"/>
        <w:ind w:left="0" w:firstLine="480"/>
        <w:pageBreakBefore w:val="0"/>
        <w:spacing w:before="0" w:after="0" w:line="360" w:lineRule="auto"/>
        <w:widowControl w:val="off"/>
        <w:rPr>
          <w:rFonts w:hint="eastAsia" w:ascii="宋体" w:hAnsi="宋体" w:eastAsiaTheme="minorEastAsia" w:cstheme="minorBidi"/>
          <w:color w:val="000000"/>
          <w:sz w:val="24"/>
          <w:szCs w:val="24"/>
          <w:lang w:val="en-US" w:eastAsia="zh-CN" w:bidi="ar-SA"/>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lang w:eastAsia="zh-CN"/>
        </w:rPr>
        <w:t xml:space="preserve">）</w:t>
      </w:r>
      <w:r>
        <w:rPr>
          <w:rFonts w:hint="eastAsia" w:ascii="宋体" w:hAnsi="宋体" w:eastAsiaTheme="minorEastAsia" w:cstheme="minorBidi"/>
          <w:color w:val="000000"/>
          <w:sz w:val="24"/>
          <w:szCs w:val="24"/>
          <w:lang w:val="en-US" w:eastAsia="zh-CN" w:bidi="ar-SA"/>
        </w:rPr>
        <w:t xml:space="preserve">针对区级预算一体化中“工资发放”板块中的问题解决方法描述包括：1.代发工资格式异常描述；2.送审页签公式错误报错描述；3.批量编辑报错（表结构不一致）描述。</w:t>
      </w:r>
      <w:r/>
    </w:p>
    <w:p>
      <w:pPr>
        <w:ind w:firstLine="480"/>
        <w:spacing w:line="360" w:lineRule="auto"/>
        <w:rPr>
          <w:rFonts w:hint="eastAsia" w:ascii="宋体" w:hAnsi="宋体" w:eastAsiaTheme="minorEastAsia" w:cstheme="minorBidi"/>
          <w:color w:val="000000"/>
          <w:sz w:val="24"/>
          <w:szCs w:val="24"/>
          <w:lang w:val="en-US" w:eastAsia="zh-CN" w:bidi="ar-SA"/>
        </w:rPr>
      </w:pPr>
      <w:r>
        <w:rPr>
          <w:rFonts w:hint="eastAsia" w:ascii="宋体" w:hAnsi="宋体" w:eastAsiaTheme="minorEastAsia" w:cstheme="minorBidi"/>
          <w:color w:val="000000"/>
          <w:sz w:val="24"/>
          <w:szCs w:val="24"/>
          <w:lang w:val="en-US" w:eastAsia="zh-CN" w:bidi="ar-SA"/>
        </w:rPr>
        <w:t xml:space="preserve">（5）针对区级单位“会计核算”板块中的问题解决方法描述：1.新增单位账套与新增部门操作描述；2.根据单位需要修改相关系统参数描述；3.单位月结年结结转中遇到的问题描述；4.根据基础数据增加变动对报表设计做新增修改报表生成导出打印相关问题描述。</w:t>
      </w:r>
      <w:r/>
    </w:p>
    <w:p>
      <w:pPr>
        <w:spacing w:line="360" w:lineRule="auto"/>
        <w:rPr>
          <w:rFonts w:hint="eastAsia" w:ascii="宋体" w:hAnsi="宋体"/>
          <w:color w:val="000000"/>
          <w:sz w:val="24"/>
          <w:szCs w:val="24"/>
        </w:rPr>
      </w:pPr>
      <w:r>
        <w:rPr>
          <w:rFonts w:hint="eastAsia" w:ascii="宋体" w:hAnsi="宋体"/>
          <w:b/>
          <w:bCs/>
          <w:color w:val="000000"/>
          <w:sz w:val="28"/>
          <w:szCs w:val="28"/>
          <w:u w:val="none"/>
          <w:lang w:eastAsia="zh-CN"/>
        </w:rPr>
        <w:t xml:space="preserve">（</w:t>
      </w:r>
      <w:r>
        <w:rPr>
          <w:rFonts w:hint="eastAsia" w:ascii="宋体" w:hAnsi="宋体"/>
          <w:b/>
          <w:bCs/>
          <w:color w:val="000000"/>
          <w:sz w:val="28"/>
          <w:szCs w:val="28"/>
          <w:u w:val="none"/>
          <w:lang w:val="en-US" w:eastAsia="zh-CN"/>
        </w:rPr>
        <w:t xml:space="preserve">四）</w:t>
      </w:r>
      <w:r>
        <w:rPr>
          <w:rFonts w:hint="eastAsia" w:ascii="宋体" w:hAnsi="宋体"/>
          <w:b/>
          <w:bCs/>
          <w:color w:val="000000"/>
          <w:sz w:val="28"/>
          <w:szCs w:val="28"/>
          <w:u w:val="none"/>
        </w:rPr>
        <w:t xml:space="preserve"> </w:t>
      </w:r>
      <w:r>
        <w:rPr>
          <w:rFonts w:hint="eastAsia" w:ascii="宋体" w:hAnsi="宋体"/>
          <w:b/>
          <w:bCs/>
          <w:color w:val="000000"/>
          <w:sz w:val="28"/>
          <w:szCs w:val="28"/>
          <w:u w:val="none"/>
          <w:lang w:val="en-US" w:eastAsia="zh-CN"/>
        </w:rPr>
        <w:t xml:space="preserve">运维服务方案</w:t>
      </w:r>
      <w:r>
        <w:rPr>
          <w:rFonts w:hint="eastAsia" w:ascii="宋体" w:hAnsi="宋体"/>
          <w:b/>
          <w:bCs/>
          <w:color w:val="000000"/>
          <w:sz w:val="28"/>
          <w:szCs w:val="28"/>
          <w:u w:val="none"/>
        </w:rPr>
        <w:t xml:space="preserve">要求</w:t>
      </w:r>
      <w:r/>
    </w:p>
    <w:p>
      <w:pPr>
        <w:numPr>
          <w:ilvl w:val="0"/>
          <w:numId w:val="0"/>
        </w:numPr>
        <w:ind w:firstLine="480"/>
        <w:spacing w:afterAutospacing="0" w:line="360" w:lineRule="auto"/>
        <w:rPr>
          <w:rFonts w:hint="default"/>
          <w:sz w:val="24"/>
          <w:szCs w:val="24"/>
          <w:lang w:val="en-US" w:eastAsia="zh-CN"/>
        </w:rPr>
      </w:pPr>
      <w:r>
        <w:rPr>
          <w:rFonts w:hint="eastAsia" w:ascii="Times New Roman" w:hAnsi="Times New Roman" w:cs="仿宋"/>
          <w:spacing w:val="0"/>
          <w:sz w:val="24"/>
          <w:szCs w:val="24"/>
          <w:lang w:val="en-US" w:eastAsia="zh-CN"/>
        </w:rPr>
        <w:t xml:space="preserve">供应商提供</w:t>
      </w:r>
      <w:r>
        <w:rPr>
          <w:rFonts w:hint="eastAsia" w:cs="仿宋"/>
          <w:spacing w:val="0"/>
          <w:sz w:val="24"/>
          <w:szCs w:val="24"/>
          <w:lang w:val="en-US" w:eastAsia="zh-CN"/>
        </w:rPr>
        <w:t xml:space="preserve">运维服务方案，确保响应及时，工作到位，处理得当，方案合理科学，</w:t>
      </w:r>
      <w:r>
        <w:rPr>
          <w:rFonts w:hint="eastAsia"/>
          <w:sz w:val="24"/>
          <w:szCs w:val="24"/>
          <w:lang w:eastAsia="zh-CN"/>
        </w:rPr>
        <w:t xml:space="preserve">具体可包括“</w:t>
      </w:r>
      <w:r>
        <w:rPr>
          <w:rFonts w:hint="eastAsia"/>
          <w:sz w:val="24"/>
          <w:szCs w:val="24"/>
          <w:lang w:val="en-US" w:eastAsia="zh-CN"/>
        </w:rPr>
        <w:t xml:space="preserve">服务流程</w:t>
      </w:r>
      <w:r>
        <w:rPr>
          <w:rFonts w:hint="eastAsia"/>
          <w:sz w:val="24"/>
          <w:szCs w:val="24"/>
          <w:lang w:eastAsia="zh-CN"/>
        </w:rPr>
        <w:t xml:space="preserve">、</w:t>
      </w:r>
      <w:r>
        <w:rPr>
          <w:rFonts w:hint="eastAsia"/>
          <w:sz w:val="24"/>
          <w:szCs w:val="24"/>
          <w:lang w:val="en-US" w:eastAsia="zh-CN"/>
        </w:rPr>
        <w:t xml:space="preserve">服务响应</w:t>
      </w:r>
      <w:r>
        <w:rPr>
          <w:rFonts w:hint="eastAsia"/>
          <w:sz w:val="24"/>
          <w:szCs w:val="24"/>
          <w:lang w:eastAsia="zh-CN"/>
        </w:rPr>
        <w:t xml:space="preserve">、</w:t>
      </w:r>
      <w:r>
        <w:rPr>
          <w:rFonts w:hint="eastAsia"/>
          <w:sz w:val="24"/>
          <w:szCs w:val="24"/>
          <w:lang w:val="en-US" w:eastAsia="zh-CN"/>
        </w:rPr>
        <w:t xml:space="preserve">问题受理机制、分类流转路径、处理解决规范、反馈归档管理”</w:t>
      </w:r>
      <w:r>
        <w:rPr>
          <w:rFonts w:hint="eastAsia"/>
          <w:sz w:val="24"/>
          <w:szCs w:val="24"/>
          <w:lang w:eastAsia="zh-CN"/>
        </w:rPr>
        <w:t xml:space="preserve">等内容。</w:t>
      </w:r>
      <w:r/>
    </w:p>
    <w:p>
      <w:pPr>
        <w:spacing w:line="360" w:lineRule="auto"/>
        <w:rPr>
          <w:rFonts w:hint="eastAsia" w:ascii="宋体" w:hAnsi="宋体"/>
          <w:b/>
          <w:bCs/>
          <w:color w:val="000000"/>
          <w:sz w:val="28"/>
          <w:szCs w:val="28"/>
          <w:u w:val="none"/>
        </w:rPr>
      </w:pPr>
      <w:r>
        <w:rPr>
          <w:rFonts w:hint="eastAsia" w:ascii="宋体" w:hAnsi="宋体"/>
          <w:b/>
          <w:bCs/>
          <w:color w:val="000000"/>
          <w:sz w:val="28"/>
          <w:szCs w:val="28"/>
          <w:u w:val="none"/>
          <w:lang w:val="en-US" w:eastAsia="zh-CN"/>
        </w:rPr>
        <w:t xml:space="preserve">（五）项目管理方案要求</w:t>
      </w:r>
      <w:r/>
    </w:p>
    <w:p>
      <w:pPr>
        <w:ind w:firstLine="480"/>
        <w:jc w:val="left"/>
        <w:spacing w:line="360" w:lineRule="auto"/>
        <w:rPr>
          <w:rFonts w:hint="eastAsia"/>
          <w:sz w:val="24"/>
          <w:szCs w:val="24"/>
          <w:lang w:val="en-US" w:eastAsia="zh-CN"/>
        </w:rPr>
      </w:pPr>
      <w:r>
        <w:rPr>
          <w:rFonts w:hint="eastAsia"/>
          <w:sz w:val="24"/>
          <w:szCs w:val="24"/>
        </w:rPr>
        <w:t xml:space="preserve">中标人负责对本项目进行总体管理，</w:t>
      </w:r>
      <w:r>
        <w:rPr>
          <w:rFonts w:hint="eastAsia"/>
          <w:sz w:val="24"/>
          <w:szCs w:val="24"/>
          <w:lang w:eastAsia="zh-CN"/>
        </w:rPr>
        <w:t xml:space="preserve">来保障运维工作的质量</w:t>
      </w:r>
      <w:r>
        <w:rPr>
          <w:rFonts w:hint="eastAsia"/>
          <w:sz w:val="24"/>
          <w:szCs w:val="24"/>
        </w:rPr>
        <w:t xml:space="preserve">，提供项目实施时所必须的</w:t>
      </w:r>
      <w:r>
        <w:rPr>
          <w:rFonts w:hint="eastAsia"/>
          <w:sz w:val="24"/>
          <w:szCs w:val="24"/>
          <w:lang w:eastAsia="zh-CN"/>
        </w:rPr>
        <w:t xml:space="preserve">管理方案</w:t>
      </w:r>
      <w:r>
        <w:rPr>
          <w:rFonts w:hint="eastAsia"/>
          <w:sz w:val="24"/>
          <w:szCs w:val="24"/>
        </w:rPr>
        <w:t xml:space="preserve">。方案科学、合理，描述详细完整，针对性强</w:t>
      </w:r>
      <w:r>
        <w:rPr>
          <w:rFonts w:hint="eastAsia"/>
          <w:sz w:val="24"/>
          <w:szCs w:val="24"/>
          <w:lang w:eastAsia="zh-CN"/>
        </w:rPr>
        <w:t xml:space="preserve">，</w:t>
      </w:r>
      <w:r>
        <w:rPr>
          <w:rFonts w:hint="eastAsia"/>
          <w:sz w:val="24"/>
          <w:szCs w:val="24"/>
          <w:lang w:val="en-US" w:eastAsia="zh-CN"/>
        </w:rPr>
        <w:t xml:space="preserve">具体可包括“运维计划制定、运维团队组织、服务模式实施、运维档案管理、质量保障”等内容</w:t>
      </w:r>
      <w:r>
        <w:rPr>
          <w:rFonts w:hint="eastAsia"/>
          <w:sz w:val="24"/>
          <w:szCs w:val="24"/>
          <w:lang w:eastAsia="zh-CN"/>
        </w:rPr>
        <w:t xml:space="preserve">。</w:t>
      </w:r>
      <w:r/>
    </w:p>
    <w:p>
      <w:pPr>
        <w:spacing w:line="360" w:lineRule="auto"/>
        <w:rPr>
          <w:rFonts w:hint="eastAsia" w:ascii="宋体" w:hAnsi="宋体"/>
          <w:b/>
          <w:bCs/>
          <w:color w:val="000000"/>
          <w:sz w:val="28"/>
          <w:szCs w:val="28"/>
          <w:u w:val="none"/>
          <w:lang w:val="en-US" w:eastAsia="zh-CN"/>
        </w:rPr>
      </w:pPr>
      <w:r>
        <w:rPr>
          <w:rFonts w:hint="eastAsia" w:ascii="宋体" w:hAnsi="宋体"/>
          <w:b/>
          <w:bCs/>
          <w:color w:val="000000"/>
          <w:sz w:val="28"/>
          <w:szCs w:val="28"/>
          <w:u w:val="none"/>
          <w:lang w:val="en-US" w:eastAsia="zh-CN"/>
        </w:rPr>
        <w:t xml:space="preserve">（六）系统培训方案要求</w:t>
      </w:r>
      <w:r/>
    </w:p>
    <w:p>
      <w:pPr>
        <w:ind w:firstLine="424"/>
        <w:spacing w:line="360" w:lineRule="auto"/>
        <w:rPr>
          <w:rFonts w:hint="default" w:ascii="宋体" w:hAnsi="宋体" w:eastAsiaTheme="minorEastAsia"/>
          <w:color w:val="000000"/>
          <w:sz w:val="24"/>
          <w:szCs w:val="24"/>
          <w:lang w:val="en-US" w:eastAsia="zh-CN"/>
        </w:rPr>
      </w:pPr>
      <w:r>
        <w:rPr>
          <w:rFonts w:hint="eastAsia" w:ascii="宋体" w:hAnsi="宋体"/>
          <w:color w:val="000000"/>
          <w:sz w:val="24"/>
          <w:szCs w:val="24"/>
        </w:rPr>
        <w:t xml:space="preserve">对系统用户提供咨询、操作指导和培训服务。</w:t>
      </w:r>
      <w:r>
        <w:rPr>
          <w:rFonts w:hint="eastAsia" w:ascii="宋体" w:hAnsi="宋体"/>
          <w:color w:val="000000"/>
          <w:sz w:val="24"/>
          <w:szCs w:val="24"/>
          <w:lang w:val="en-US" w:eastAsia="zh-CN"/>
        </w:rPr>
        <w:t xml:space="preserve">要求</w:t>
      </w:r>
      <w:r>
        <w:rPr>
          <w:rFonts w:hint="eastAsia" w:ascii="宋体" w:hAnsi="宋体"/>
          <w:color w:val="000000"/>
          <w:sz w:val="24"/>
          <w:szCs w:val="24"/>
        </w:rPr>
        <w:t xml:space="preserve">方案完整全面、科学合理、可行性强</w:t>
      </w:r>
      <w:r>
        <w:rPr>
          <w:rFonts w:hint="eastAsia" w:ascii="宋体" w:hAnsi="宋体"/>
          <w:color w:val="000000"/>
          <w:sz w:val="24"/>
          <w:szCs w:val="24"/>
          <w:lang w:eastAsia="zh-CN"/>
        </w:rPr>
        <w:t xml:space="preserve">。</w:t>
      </w:r>
      <w:r>
        <w:rPr>
          <w:rFonts w:hint="eastAsia"/>
          <w:sz w:val="24"/>
          <w:szCs w:val="24"/>
          <w:lang w:val="en-US" w:eastAsia="zh-CN"/>
        </w:rPr>
        <w:t xml:space="preserve">具体可包括“培训计划与实施、预算编制操作培训、预算执行操作培训、会计核算培训、常见问题处理培训”等内容。</w:t>
      </w:r>
      <w:r/>
    </w:p>
    <w:p>
      <w:pPr>
        <w:spacing w:line="360" w:lineRule="auto"/>
        <w:rPr>
          <w:rFonts w:hint="eastAsia" w:ascii="宋体" w:hAnsi="宋体"/>
          <w:color w:val="000000"/>
          <w:sz w:val="24"/>
          <w:szCs w:val="24"/>
        </w:rPr>
      </w:pPr>
      <w:r>
        <w:rPr>
          <w:rFonts w:hint="eastAsia" w:ascii="宋体" w:hAnsi="宋体"/>
          <w:b/>
          <w:bCs/>
          <w:color w:val="000000"/>
          <w:sz w:val="28"/>
          <w:szCs w:val="28"/>
          <w:u w:val="none"/>
          <w:lang w:val="en-US" w:eastAsia="zh-CN"/>
        </w:rPr>
        <w:t xml:space="preserve">（七）系统保密方案要求</w:t>
      </w:r>
      <w:r/>
    </w:p>
    <w:p>
      <w:pPr>
        <w:ind w:firstLine="480"/>
        <w:spacing w:line="360" w:lineRule="auto"/>
        <w:rPr>
          <w:rFonts w:hint="eastAsia" w:ascii="宋体" w:hAnsi="宋体"/>
          <w:iCs/>
          <w:color w:val="000000"/>
          <w:sz w:val="24"/>
          <w:szCs w:val="24"/>
          <w:lang w:val="en-US" w:eastAsia="zh-CN"/>
        </w:rPr>
      </w:pPr>
      <w:r>
        <w:rPr>
          <w:rFonts w:hint="eastAsia" w:ascii="宋体" w:hAnsi="宋体"/>
          <w:iCs/>
          <w:color w:val="000000"/>
          <w:sz w:val="24"/>
          <w:szCs w:val="24"/>
        </w:rPr>
        <w:t xml:space="preserve">成交供应商</w:t>
      </w:r>
      <w:r>
        <w:rPr>
          <w:rFonts w:hint="eastAsia" w:ascii="宋体" w:hAnsi="宋体"/>
          <w:iCs/>
          <w:color w:val="000000"/>
          <w:sz w:val="24"/>
          <w:szCs w:val="24"/>
          <w:lang w:eastAsia="zh-CN"/>
        </w:rPr>
        <w:t xml:space="preserve">应</w:t>
      </w:r>
      <w:r>
        <w:rPr>
          <w:rFonts w:hint="eastAsia" w:ascii="宋体" w:hAnsi="宋体"/>
          <w:iCs/>
          <w:color w:val="000000"/>
          <w:sz w:val="24"/>
          <w:szCs w:val="24"/>
        </w:rPr>
        <w:t xml:space="preserve">对采购人提供的内部资料、数据和信息予以保密。未经采购人书面许可，不许以任何形式向第三方透露。成交供应商应与驻场运维服务人员签订保密协议，督促运维服务人员严格遵守保密规定。</w:t>
      </w:r>
      <w:r>
        <w:rPr>
          <w:rFonts w:hint="eastAsia" w:ascii="宋体" w:hAnsi="宋体"/>
          <w:iCs/>
          <w:color w:val="000000"/>
          <w:sz w:val="24"/>
          <w:szCs w:val="24"/>
          <w:lang w:val="en-US" w:eastAsia="zh-CN"/>
        </w:rPr>
        <w:t xml:space="preserve">要求</w:t>
      </w:r>
      <w:r>
        <w:rPr>
          <w:rFonts w:hint="eastAsia" w:ascii="宋体" w:hAnsi="宋体"/>
          <w:iCs/>
          <w:color w:val="000000"/>
          <w:sz w:val="24"/>
          <w:szCs w:val="24"/>
        </w:rPr>
        <w:t xml:space="preserve">方案科学合理</w:t>
      </w:r>
      <w:r>
        <w:rPr>
          <w:rFonts w:hint="eastAsia" w:ascii="宋体" w:hAnsi="宋体"/>
          <w:iCs/>
          <w:color w:val="000000"/>
          <w:sz w:val="24"/>
          <w:szCs w:val="24"/>
          <w:lang w:eastAsia="zh-CN"/>
        </w:rPr>
        <w:t xml:space="preserve">、</w:t>
      </w:r>
      <w:r>
        <w:rPr>
          <w:rFonts w:hint="eastAsia" w:ascii="宋体" w:hAnsi="宋体"/>
          <w:iCs/>
          <w:color w:val="000000"/>
          <w:sz w:val="24"/>
          <w:szCs w:val="24"/>
          <w:lang w:val="en-US" w:eastAsia="zh-CN"/>
        </w:rPr>
        <w:t xml:space="preserve">针对性强。</w:t>
      </w:r>
      <w:r>
        <w:rPr>
          <w:rFonts w:hint="eastAsia" w:ascii="宋体" w:hAnsi="宋体"/>
          <w:color w:val="000000"/>
          <w:lang w:val="en-US" w:eastAsia="zh-CN"/>
        </w:rPr>
        <w:t xml:space="preserve">具</w:t>
      </w:r>
      <w:r>
        <w:rPr>
          <w:rFonts w:hint="eastAsia" w:ascii="宋体" w:hAnsi="宋体"/>
          <w:iCs/>
          <w:color w:val="000000"/>
          <w:sz w:val="24"/>
          <w:szCs w:val="24"/>
          <w:lang w:val="en-US" w:eastAsia="zh-CN"/>
        </w:rPr>
        <w:t xml:space="preserve">体可包括“内部资料保密、驻场人员保密管理、保密机制建立执行”等内容。</w:t>
      </w:r>
      <w:r/>
    </w:p>
    <w:p>
      <w:pPr>
        <w:spacing w:line="360" w:lineRule="auto"/>
        <w:rPr>
          <w:rFonts w:hint="eastAsia" w:ascii="宋体" w:hAnsi="宋体"/>
          <w:b/>
          <w:bCs/>
          <w:color w:val="000000"/>
          <w:sz w:val="28"/>
          <w:szCs w:val="28"/>
          <w:u w:val="none"/>
          <w:lang w:val="en-US" w:eastAsia="zh-CN"/>
        </w:rPr>
      </w:pPr>
      <w:r>
        <w:rPr>
          <w:rFonts w:hint="eastAsia" w:ascii="宋体" w:hAnsi="宋体"/>
          <w:b/>
          <w:bCs/>
          <w:color w:val="000000"/>
          <w:sz w:val="28"/>
          <w:szCs w:val="28"/>
          <w:u w:val="none"/>
          <w:lang w:val="en-US" w:eastAsia="zh-CN"/>
        </w:rPr>
        <w:t xml:space="preserve">（八）系统应急预案要求</w:t>
      </w:r>
      <w:r/>
    </w:p>
    <w:p>
      <w:pPr>
        <w:ind w:firstLine="480"/>
        <w:jc w:val="left"/>
        <w:keepLines w:val="0"/>
        <w:keepNext w:val="0"/>
        <w:pageBreakBefore w:val="0"/>
        <w:spacing w:line="360" w:lineRule="auto"/>
        <w:widowControl w:val="off"/>
        <w:rPr>
          <w:rFonts w:hint="eastAsia" w:ascii="宋体" w:hAnsi="宋体"/>
          <w:iCs/>
          <w:color w:val="000000"/>
          <w:sz w:val="24"/>
          <w:szCs w:val="24"/>
          <w:lang w:val="en-US" w:eastAsia="zh-CN"/>
        </w:rPr>
      </w:pPr>
      <w:r>
        <w:rPr>
          <w:rFonts w:hint="eastAsia" w:ascii="Times New Roman" w:hAnsi="Times New Roman" w:cs="仿宋"/>
          <w:spacing w:val="0"/>
          <w:sz w:val="24"/>
          <w:szCs w:val="24"/>
          <w:lang w:val="en-US" w:eastAsia="zh-CN"/>
        </w:rPr>
        <w:t xml:space="preserve">供应商提供应急突发事件预案方案，</w:t>
      </w:r>
      <w:r>
        <w:rPr>
          <w:rFonts w:hint="eastAsia" w:ascii="Times New Roman" w:hAnsi="Times New Roman" w:eastAsia="宋体" w:cs="仿宋"/>
          <w:spacing w:val="0"/>
          <w:sz w:val="24"/>
          <w:szCs w:val="24"/>
          <w:lang w:val="en-US" w:eastAsia="zh-CN"/>
        </w:rPr>
        <w:t xml:space="preserve">能够根据系统运行情况提供预防性维护，建立系统异常应急预案，出现突发系统故障，影响到财政业务正常运行的，按照相关制度或文件要求，及时报告采购人，针对不同突发事件提供相应的应对策略和应急措施。要求方案科学合理、可行性强。具体可包括“应急响应流程设计、突发事件分级策略、应急预防保障措施”等内容。</w:t>
      </w:r>
      <w:r/>
    </w:p>
    <w:p>
      <w:pPr>
        <w:spacing w:line="360" w:lineRule="auto"/>
        <w:rPr>
          <w:rFonts w:hint="eastAsia" w:ascii="宋体" w:hAnsi="宋体"/>
          <w:b/>
          <w:bCs/>
          <w:color w:val="000000"/>
          <w:sz w:val="28"/>
          <w:szCs w:val="28"/>
          <w:u w:val="none"/>
          <w:lang w:val="en-US" w:eastAsia="zh-CN"/>
        </w:rPr>
      </w:pPr>
      <w:r>
        <w:rPr>
          <w:rFonts w:hint="eastAsia" w:ascii="宋体" w:hAnsi="宋体"/>
          <w:b/>
          <w:bCs/>
          <w:color w:val="000000"/>
          <w:sz w:val="28"/>
          <w:szCs w:val="28"/>
          <w:u w:val="none"/>
          <w:lang w:val="en-US" w:eastAsia="zh-CN"/>
        </w:rPr>
        <w:t xml:space="preserve">（九）技术支持响应承诺要求</w:t>
      </w:r>
      <w:r/>
    </w:p>
    <w:p>
      <w:pPr>
        <w:ind w:firstLine="480"/>
        <w:spacing w:line="360" w:lineRule="auto"/>
        <w:rPr>
          <w:rFonts w:hint="default" w:ascii="宋体" w:hAnsi="宋体"/>
          <w:iCs/>
          <w:color w:val="000000"/>
          <w:sz w:val="24"/>
          <w:szCs w:val="24"/>
          <w:lang w:val="en-US" w:eastAsia="zh-CN"/>
        </w:rPr>
      </w:pPr>
      <w:r>
        <w:rPr>
          <w:rFonts w:hint="eastAsia" w:ascii="宋体" w:hAnsi="宋体"/>
          <w:iCs/>
          <w:color w:val="000000"/>
          <w:sz w:val="24"/>
          <w:szCs w:val="24"/>
          <w:lang w:eastAsia="zh-CN"/>
        </w:rPr>
        <w:t xml:space="preserve">（</w:t>
      </w:r>
      <w:r>
        <w:rPr>
          <w:rFonts w:hint="eastAsia" w:ascii="宋体" w:hAnsi="宋体"/>
          <w:iCs/>
          <w:color w:val="000000"/>
          <w:sz w:val="24"/>
          <w:szCs w:val="24"/>
          <w:lang w:val="en-US" w:eastAsia="zh-CN"/>
        </w:rPr>
        <w:t xml:space="preserve">1）</w:t>
      </w:r>
      <w:r>
        <w:rPr>
          <w:rFonts w:hint="eastAsia" w:ascii="宋体" w:hAnsi="宋体"/>
          <w:iCs/>
          <w:color w:val="000000"/>
          <w:sz w:val="24"/>
          <w:szCs w:val="24"/>
        </w:rPr>
        <w:t xml:space="preserve">成交供应商提供7*24小时电话服务，在日常技术支持服务中，服务团队接听财政用户、预算单位用户的热线电话，详细记录问题并解答用户提出的问题，及时更新对应系统的运维知识库，做好问题跟踪记录。对电话服务承诺如下</w:t>
      </w:r>
      <w:r>
        <w:rPr>
          <w:rFonts w:hint="eastAsia" w:ascii="宋体" w:hAnsi="宋体"/>
          <w:iCs/>
          <w:color w:val="000000"/>
          <w:sz w:val="24"/>
          <w:szCs w:val="24"/>
          <w:lang w:eastAsia="zh-CN"/>
        </w:rPr>
        <w:t xml:space="preserve">：</w:t>
      </w:r>
      <w:r>
        <w:rPr>
          <w:rFonts w:hint="eastAsia" w:ascii="宋体" w:hAnsi="宋体"/>
          <w:iCs/>
          <w:color w:val="000000"/>
          <w:sz w:val="24"/>
          <w:szCs w:val="24"/>
        </w:rPr>
        <w:t xml:space="preserve">工作日内实时响应客户电话、非工作日30分钟内回复客户电话</w:t>
      </w:r>
      <w:r>
        <w:rPr>
          <w:rFonts w:hint="eastAsia" w:ascii="宋体" w:hAnsi="宋体"/>
          <w:iCs/>
          <w:color w:val="000000"/>
          <w:sz w:val="24"/>
          <w:szCs w:val="24"/>
          <w:lang w:eastAsia="zh-CN"/>
        </w:rPr>
        <w:t xml:space="preserve">；保持驻场运维团队稳定，如需变更驻场成员需甲方征得同意。</w:t>
      </w:r>
      <w:r>
        <w:rPr>
          <w:rFonts w:hint="eastAsia" w:ascii="宋体" w:hAnsi="宋体"/>
          <w:iCs/>
          <w:color w:val="000000"/>
          <w:sz w:val="24"/>
          <w:szCs w:val="24"/>
          <w:lang w:val="en-US" w:eastAsia="zh-CN"/>
        </w:rPr>
        <w:t xml:space="preserve">提供承诺函。</w:t>
      </w:r>
      <w:r/>
    </w:p>
    <w:p>
      <w:pPr>
        <w:ind w:firstLine="480"/>
        <w:spacing w:line="360" w:lineRule="auto"/>
        <w:rPr>
          <w:rFonts w:hint="eastAsia" w:ascii="宋体" w:hAnsi="宋体"/>
          <w:iCs/>
          <w:color w:val="000000"/>
          <w:sz w:val="24"/>
          <w:szCs w:val="24"/>
          <w:lang w:val="en-US" w:eastAsia="zh-CN"/>
        </w:rPr>
      </w:pPr>
      <w:r>
        <w:rPr>
          <w:rFonts w:hint="eastAsia" w:ascii="宋体" w:hAnsi="宋体"/>
          <w:iCs/>
          <w:color w:val="000000"/>
          <w:sz w:val="24"/>
          <w:szCs w:val="24"/>
          <w:lang w:val="en-US" w:eastAsia="zh-CN"/>
        </w:rPr>
        <w:t xml:space="preserve">（2）供应商需提供驻场运维人员至少6人，需提供所列驻场人员近3个月的社保证明，并列明每人负责运维的范围。</w:t>
      </w:r>
      <w:r/>
    </w:p>
    <w:p>
      <w:pPr>
        <w:ind w:firstLine="480"/>
        <w:spacing w:line="360" w:lineRule="auto"/>
        <w:rPr>
          <w:rFonts w:hint="default" w:ascii="宋体" w:hAnsi="宋体"/>
          <w:iCs/>
          <w:color w:val="000000"/>
          <w:sz w:val="24"/>
          <w:szCs w:val="24"/>
          <w:lang w:val="en-US" w:eastAsia="zh-CN"/>
        </w:rPr>
      </w:pPr>
      <w:r>
        <w:rPr>
          <w:rFonts w:hint="default" w:ascii="宋体" w:hAnsi="宋体"/>
          <w:iCs/>
          <w:color w:val="000000"/>
          <w:sz w:val="24"/>
          <w:szCs w:val="24"/>
          <w:lang w:val="en-US" w:eastAsia="zh-CN"/>
        </w:rPr>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三、商务要求</w:t>
      </w:r>
      <w:r/>
    </w:p>
    <w:p>
      <w:pPr>
        <w:ind w:firstLine="48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2021年4月，国务院印发了《国务院关于进一步深化预算管理制度改革的意见》（国发[2021]5号）,就进一步深化预算管理制度改革提出了相关意见。根据财政部关于财政预算管理一体化系统建设和</w:t>
      </w:r>
      <w:r>
        <w:rPr>
          <w:rFonts w:hint="eastAsia" w:ascii="宋体" w:hAnsi="宋体"/>
          <w:color w:val="000000"/>
          <w:sz w:val="24"/>
          <w:szCs w:val="24"/>
          <w:lang w:val="en-US" w:eastAsia="zh-CN"/>
        </w:rPr>
        <w:t xml:space="preserve">运维</w:t>
      </w:r>
      <w:r>
        <w:rPr>
          <w:rFonts w:hint="eastAsia" w:ascii="宋体" w:hAnsi="宋体"/>
          <w:color w:val="000000"/>
          <w:sz w:val="24"/>
          <w:szCs w:val="24"/>
        </w:rPr>
        <w:t xml:space="preserve">的要求，对标财政部业务规范和技术标准，江苏省财政厅建设了全省统一的预算管理一体化系统。预算管理一体化系统采用“1+1+N”的一体化建设模式，突出强调一体化系统建设的全过程管理，实现了一体化系统的并行开发、敏捷开发，有效的提升了系统的开发迭代进度和平滑升级、持续创新能力。扬州市从2021年6月起使用全省一体化系统编制预算业务，2022年起使用一体化系统开展预算执行业务。</w:t>
      </w:r>
      <w:r>
        <w:rPr>
          <w:rFonts w:hint="eastAsia" w:ascii="宋体" w:hAnsi="宋体"/>
          <w:color w:val="000000"/>
          <w:sz w:val="24"/>
          <w:szCs w:val="24"/>
          <w:lang w:val="en-US" w:eastAsia="zh-CN"/>
        </w:rPr>
        <w:t xml:space="preserve">现预算管理一体化平台系统已进入运维期，</w:t>
      </w:r>
      <w:r>
        <w:rPr>
          <w:rFonts w:hint="eastAsia" w:ascii="宋体" w:hAnsi="宋体"/>
          <w:color w:val="000000"/>
          <w:sz w:val="24"/>
          <w:szCs w:val="24"/>
        </w:rPr>
        <w:t xml:space="preserve">根据江苏省财政厅的统一规划和要求，全省各地应结合自身财政管理现状和工作实际，按照省财政厅统一组织、地方财政部门具体负责、系统开发厂商后台支撑、服务团队现场保障的模式组织</w:t>
      </w:r>
      <w:r>
        <w:rPr>
          <w:rFonts w:hint="eastAsia" w:ascii="宋体" w:hAnsi="宋体"/>
          <w:color w:val="000000"/>
          <w:sz w:val="24"/>
          <w:szCs w:val="24"/>
          <w:lang w:eastAsia="zh-CN"/>
        </w:rPr>
        <w:t xml:space="preserve">运维</w:t>
      </w:r>
      <w:r>
        <w:rPr>
          <w:rFonts w:hint="eastAsia" w:ascii="宋体" w:hAnsi="宋体"/>
          <w:color w:val="000000"/>
          <w:sz w:val="24"/>
          <w:szCs w:val="24"/>
        </w:rPr>
        <w:t xml:space="preserve">，保障系统稳定运行</w:t>
      </w:r>
      <w:r>
        <w:rPr>
          <w:rFonts w:hint="eastAsia" w:ascii="宋体" w:hAnsi="宋体"/>
          <w:color w:val="000000"/>
          <w:sz w:val="24"/>
          <w:szCs w:val="24"/>
          <w:lang w:eastAsia="zh-CN"/>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财政</w:t>
      </w:r>
      <w:r>
        <w:rPr>
          <w:rFonts w:hint="eastAsia" w:ascii="宋体" w:hAnsi="宋体"/>
          <w:color w:val="000000"/>
          <w:sz w:val="24"/>
          <w:szCs w:val="24"/>
          <w:lang w:val="en-US" w:eastAsia="zh-CN"/>
        </w:rPr>
        <w:t xml:space="preserve">预算管理</w:t>
      </w:r>
      <w:r>
        <w:rPr>
          <w:rFonts w:hint="eastAsia" w:ascii="宋体" w:hAnsi="宋体"/>
          <w:color w:val="000000"/>
          <w:sz w:val="24"/>
          <w:szCs w:val="24"/>
        </w:rPr>
        <w:t xml:space="preserve">一体化系统的业务复杂度</w:t>
      </w:r>
      <w:r>
        <w:rPr>
          <w:rFonts w:hint="eastAsia" w:ascii="宋体" w:hAnsi="宋体"/>
          <w:color w:val="000000"/>
          <w:sz w:val="24"/>
          <w:szCs w:val="24"/>
          <w:lang w:val="en-US" w:eastAsia="zh-CN"/>
        </w:rPr>
        <w:t xml:space="preserve">高</w:t>
      </w:r>
      <w:r>
        <w:rPr>
          <w:rFonts w:hint="eastAsia" w:ascii="宋体" w:hAnsi="宋体"/>
          <w:color w:val="000000"/>
          <w:sz w:val="24"/>
          <w:szCs w:val="24"/>
        </w:rPr>
        <w:t xml:space="preserve">、技术多样性</w:t>
      </w:r>
      <w:r>
        <w:rPr>
          <w:rFonts w:hint="eastAsia" w:ascii="宋体" w:hAnsi="宋体"/>
          <w:color w:val="000000"/>
          <w:sz w:val="24"/>
          <w:szCs w:val="24"/>
          <w:lang w:val="en-US" w:eastAsia="zh-CN"/>
        </w:rPr>
        <w:t xml:space="preserve">强</w:t>
      </w:r>
      <w:r>
        <w:rPr>
          <w:rFonts w:hint="eastAsia" w:ascii="宋体" w:hAnsi="宋体"/>
          <w:color w:val="000000"/>
          <w:sz w:val="24"/>
          <w:szCs w:val="24"/>
        </w:rPr>
        <w:t xml:space="preserve">、应用涉众面广，为了全面保障广陵财政预算管理一体化系统的稳定运行，保障系统的各类数据真实、完整、可用、可看、可管，真正提高财政的社会服务水平。同时，根据预算管理业务需求的调整，对系统功能进行改善，以满足不断发展的财政一体化业务工作需要。</w:t>
      </w:r>
      <w:r>
        <w:rPr>
          <w:rFonts w:hint="eastAsia" w:ascii="宋体" w:hAnsi="宋体"/>
          <w:color w:val="000000"/>
          <w:sz w:val="24"/>
          <w:szCs w:val="24"/>
          <w:lang w:val="en-US" w:eastAsia="zh-CN"/>
        </w:rPr>
        <w:t xml:space="preserve">现</w:t>
      </w:r>
      <w:r>
        <w:rPr>
          <w:rFonts w:hint="eastAsia" w:ascii="宋体" w:hAnsi="宋体"/>
          <w:color w:val="000000"/>
          <w:sz w:val="24"/>
          <w:szCs w:val="24"/>
        </w:rPr>
        <w:t xml:space="preserve">需要有专业的团队提供广陵区</w:t>
      </w:r>
      <w:r>
        <w:rPr>
          <w:rFonts w:hint="eastAsia" w:ascii="宋体" w:hAnsi="宋体"/>
          <w:color w:val="000000"/>
          <w:sz w:val="24"/>
          <w:szCs w:val="24"/>
          <w:lang w:val="en-US" w:eastAsia="zh-CN"/>
        </w:rPr>
        <w:t xml:space="preserve">区本级省</w:t>
      </w:r>
      <w:r>
        <w:rPr>
          <w:rFonts w:hint="eastAsia" w:ascii="宋体" w:hAnsi="宋体"/>
          <w:color w:val="000000"/>
          <w:sz w:val="24"/>
          <w:szCs w:val="24"/>
        </w:rPr>
        <w:t xml:space="preserve">预算管理一体化系统以及</w:t>
      </w:r>
      <w:r>
        <w:rPr>
          <w:rFonts w:hint="eastAsia" w:ascii="宋体" w:hAnsi="宋体"/>
          <w:color w:val="000000"/>
          <w:sz w:val="24"/>
          <w:szCs w:val="24"/>
          <w:lang w:val="en-US" w:eastAsia="zh-CN"/>
        </w:rPr>
        <w:t xml:space="preserve">下辖</w:t>
      </w:r>
      <w:r>
        <w:rPr>
          <w:rFonts w:hint="eastAsia" w:ascii="宋体" w:hAnsi="宋体"/>
          <w:color w:val="000000"/>
          <w:sz w:val="24"/>
          <w:szCs w:val="24"/>
        </w:rPr>
        <w:t xml:space="preserve">乡镇</w:t>
      </w:r>
      <w:r>
        <w:rPr>
          <w:rFonts w:hint="eastAsia" w:ascii="宋体" w:hAnsi="宋体"/>
          <w:color w:val="000000"/>
          <w:sz w:val="24"/>
          <w:szCs w:val="24"/>
          <w:lang w:val="en-US" w:eastAsia="zh-CN"/>
        </w:rPr>
        <w:t xml:space="preserve">街道园区</w:t>
      </w:r>
      <w:r>
        <w:rPr>
          <w:rFonts w:hint="eastAsia" w:ascii="宋体" w:hAnsi="宋体"/>
          <w:color w:val="000000"/>
          <w:sz w:val="24"/>
          <w:szCs w:val="24"/>
        </w:rPr>
        <w:t xml:space="preserve">预算一体化</w:t>
      </w:r>
      <w:r>
        <w:rPr>
          <w:rFonts w:hint="eastAsia" w:ascii="宋体" w:hAnsi="宋体"/>
          <w:color w:val="000000"/>
          <w:sz w:val="24"/>
          <w:szCs w:val="24"/>
          <w:lang w:val="en-US" w:eastAsia="zh-CN"/>
        </w:rPr>
        <w:t xml:space="preserve">系统</w:t>
      </w:r>
      <w:r>
        <w:rPr>
          <w:rFonts w:hint="eastAsia" w:ascii="宋体" w:hAnsi="宋体"/>
          <w:color w:val="000000"/>
          <w:sz w:val="24"/>
          <w:szCs w:val="24"/>
        </w:rPr>
        <w:t xml:space="preserve">的</w:t>
      </w:r>
      <w:r>
        <w:rPr>
          <w:rFonts w:hint="eastAsia" w:ascii="宋体" w:hAnsi="宋体"/>
          <w:color w:val="000000"/>
          <w:sz w:val="24"/>
          <w:szCs w:val="24"/>
          <w:lang w:eastAsia="zh-CN"/>
        </w:rPr>
        <w:t xml:space="preserve">运维</w:t>
      </w:r>
      <w:r>
        <w:rPr>
          <w:rFonts w:hint="eastAsia" w:ascii="宋体" w:hAnsi="宋体"/>
          <w:color w:val="000000"/>
          <w:sz w:val="24"/>
          <w:szCs w:val="24"/>
          <w:lang w:val="en-US" w:eastAsia="zh-CN"/>
        </w:rPr>
        <w:t xml:space="preserve">服务</w:t>
      </w:r>
      <w:r>
        <w:rPr>
          <w:rFonts w:hint="eastAsia" w:ascii="宋体" w:hAnsi="宋体"/>
          <w:color w:val="000000"/>
          <w:sz w:val="24"/>
          <w:szCs w:val="24"/>
        </w:rPr>
        <w:t xml:space="preserve">，利用科学的、统一的运维管理规范、运维服务流程和先进的技术手段提供系统运行维护和技术保障服务，从而保证业务系统的可用性</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   </w:t>
      </w:r>
      <w:r/>
    </w:p>
    <w:p>
      <w:pPr>
        <w:ind w:firstLine="480"/>
        <w:spacing w:line="360" w:lineRule="auto"/>
        <w:rPr>
          <w:rFonts w:hint="default" w:ascii="宋体" w:hAnsi="宋体" w:eastAsiaTheme="minorEastAsia"/>
          <w:b/>
          <w:bCs/>
          <w:color w:val="000000"/>
          <w:sz w:val="24"/>
          <w:szCs w:val="24"/>
          <w:lang w:val="en-US" w:eastAsia="zh-CN"/>
        </w:rPr>
      </w:pPr>
      <w:r>
        <w:rPr>
          <w:rFonts w:hint="eastAsia" w:ascii="宋体" w:hAnsi="宋体"/>
          <w:b/>
          <w:bCs/>
          <w:color w:val="000000"/>
          <w:sz w:val="24"/>
          <w:szCs w:val="24"/>
          <w:lang w:val="en-US" w:eastAsia="zh-CN"/>
        </w:rPr>
        <w:t xml:space="preserve">具体商务要求如下：</w:t>
      </w:r>
      <w:r/>
    </w:p>
    <w:p>
      <w:pPr>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服务地点：广陵区财政局</w:t>
      </w:r>
      <w:r/>
    </w:p>
    <w:p>
      <w:pPr>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服务范围：</w:t>
      </w:r>
      <w:r>
        <w:rPr>
          <w:rFonts w:hint="eastAsia" w:ascii="宋体" w:hAnsi="宋体"/>
          <w:b/>
          <w:bCs/>
          <w:color w:val="000000"/>
          <w:sz w:val="24"/>
          <w:szCs w:val="24"/>
          <w:lang w:eastAsia="zh-CN"/>
        </w:rPr>
        <w:t xml:space="preserve">做好</w:t>
      </w:r>
      <w:r>
        <w:rPr>
          <w:rFonts w:hint="eastAsia" w:ascii="宋体" w:hAnsi="宋体"/>
          <w:b/>
          <w:bCs/>
          <w:color w:val="000000"/>
          <w:sz w:val="24"/>
          <w:szCs w:val="24"/>
          <w:lang w:val="en-US" w:eastAsia="zh-CN"/>
        </w:rPr>
        <w:t xml:space="preserve">2026年</w:t>
      </w:r>
      <w:r>
        <w:rPr>
          <w:rFonts w:hint="eastAsia" w:ascii="宋体" w:hAnsi="宋体"/>
          <w:b/>
          <w:bCs/>
          <w:color w:val="000000"/>
          <w:sz w:val="24"/>
          <w:szCs w:val="24"/>
        </w:rPr>
        <w:t xml:space="preserve">广陵区区本级省预算管理一体化和各乡镇街道园区预算管理一体化系统运维工作，同时做好区内单位会计核算系统运维工作</w:t>
      </w:r>
      <w:r/>
    </w:p>
    <w:p>
      <w:pPr>
        <w:ind w:firstLine="480"/>
        <w:spacing w:line="360" w:lineRule="auto"/>
      </w:pPr>
      <w:r>
        <w:rPr>
          <w:rFonts w:hint="eastAsia" w:ascii="宋体" w:hAnsi="宋体"/>
          <w:b/>
          <w:bCs/>
          <w:color w:val="000000"/>
          <w:sz w:val="24"/>
          <w:szCs w:val="24"/>
        </w:rPr>
        <w:t xml:space="preserve">运维服务期：合同签订之日起</w:t>
      </w:r>
      <w:r>
        <w:rPr>
          <w:rFonts w:hint="eastAsia" w:ascii="宋体" w:hAnsi="宋体"/>
          <w:b/>
          <w:bCs/>
          <w:color w:val="000000"/>
          <w:sz w:val="24"/>
          <w:szCs w:val="24"/>
          <w:lang w:val="en-US" w:eastAsia="zh-CN"/>
        </w:rPr>
        <w:t xml:space="preserve">后1年</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numPr>
          <w:ilvl w:val="0"/>
          <w:numId w:val="4"/>
        </w:numPr>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供应商业绩</w:t>
      </w:r>
      <w:r>
        <w:rPr>
          <w:rFonts w:ascii="宋体" w:hAnsi="宋体" w:eastAsia="宋体" w:cs="宋体"/>
          <w:b/>
          <w:bCs/>
          <w:color w:val="000000"/>
          <w:sz w:val="24"/>
          <w:szCs w:val="24"/>
        </w:rPr>
        <w:t xml:space="preserve">要求</w:t>
      </w:r>
      <w:r/>
    </w:p>
    <w:p>
      <w:pPr>
        <w:pStyle w:val="884"/>
        <w:jc w:val="both"/>
        <w:keepLines w:val="0"/>
        <w:keepNext w:val="0"/>
        <w:spacing w:before="0" w:beforeAutospacing="0" w:after="0" w:afterAutospacing="0"/>
        <w:widowControl w:val="off"/>
        <w:rPr>
          <w:rFonts w:hint="eastAsia"/>
          <w:b/>
          <w:bCs/>
          <w:i w:val="0"/>
          <w:iCs w:val="0"/>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i w:val="0"/>
          <w:iCs w:val="0"/>
          <w:color w:val="auto"/>
          <w:sz w:val="21"/>
          <w:szCs w:val="21"/>
          <w:highlight w:val="none"/>
        </w:rPr>
      </w:r>
      <w:r/>
    </w:p>
    <w:p>
      <w:pPr>
        <w:pStyle w:val="884"/>
        <w:ind w:firstLine="480"/>
        <w:jc w:val="both"/>
        <w:keepLines w:val="0"/>
        <w:keepNext w:val="0"/>
        <w:spacing w:before="0" w:beforeAutospacing="0" w:after="0" w:afterAutospacing="0" w:line="360" w:lineRule="auto"/>
        <w:widowControl w:val="off"/>
        <w:rPr>
          <w:rFonts w:hint="eastAsia"/>
          <w:b/>
          <w:bCs/>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color w:val="auto"/>
          <w:sz w:val="24"/>
          <w:szCs w:val="24"/>
          <w:highlight w:val="none"/>
          <w:lang w:val="en-US" w:eastAsia="zh-CN" w:bidi="ar-SA"/>
        </w:rPr>
        <w:t xml:space="preserve">供应商应具有类似业绩，提供自2023年1月1日以来（以合同签订时间为准）项目合同复印件加盖供应商公章，具体分值参考第五章评分标准，没有的不得分。</w:t>
      </w:r>
      <w:r/>
    </w:p>
    <w:p>
      <w:pPr>
        <w:pStyle w:val="884"/>
        <w:jc w:val="both"/>
        <w:keepLines w:val="0"/>
        <w:keepNext w:val="0"/>
        <w:spacing w:before="0" w:beforeAutospacing="0" w:after="0" w:afterAutospacing="0"/>
        <w:widowControl w:val="off"/>
        <w:rPr>
          <w:rFonts w:hint="eastAsia"/>
          <w:b/>
          <w:bCs/>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color w:val="auto"/>
          <w:sz w:val="21"/>
          <w:szCs w:val="21"/>
          <w:highlight w:val="none"/>
        </w:rPr>
      </w:r>
      <w:r/>
    </w:p>
    <w:p>
      <w:pPr>
        <w:pStyle w:val="884"/>
        <w:jc w:val="both"/>
        <w:keepLines w:val="0"/>
        <w:keepNext w:val="0"/>
        <w:pageBreakBefore w:val="0"/>
        <w:spacing w:before="0" w:beforeAutospacing="0" w:after="157"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五</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演示</w:t>
      </w:r>
      <w:r>
        <w:rPr>
          <w:rFonts w:ascii="宋体" w:hAnsi="宋体" w:eastAsia="宋体" w:cs="宋体"/>
          <w:b/>
          <w:bCs/>
          <w:color w:val="000000"/>
          <w:sz w:val="24"/>
          <w:szCs w:val="24"/>
        </w:rPr>
        <w:t xml:space="preserve">要求</w:t>
      </w:r>
      <w:r/>
    </w:p>
    <w:p>
      <w:pPr>
        <w:pStyle w:val="884"/>
        <w:ind w:left="0" w:firstLine="480"/>
        <w:jc w:val="both"/>
        <w:keepLines w:val="0"/>
        <w:keepNext w:val="0"/>
        <w:spacing w:before="0" w:beforeAutospacing="0" w:after="0" w:afterAutospacing="0" w:line="360" w:lineRule="auto"/>
        <w:widowControl w:val="off"/>
        <w:rPr>
          <w:rFonts w:hint="eastAsia"/>
          <w:color w:val="000000" w:themeColor="text1"/>
          <w:spacing w:val="-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pacing w:val="-4"/>
          <w14:textFill>
            <w14:solidFill>
              <w14:schemeClr w14:val="tx1"/>
            </w14:solidFill>
          </w14:textFill>
        </w:rPr>
        <w:t xml:space="preserve">供应商根据</w:t>
      </w:r>
      <w:r>
        <w:rPr>
          <w:rFonts w:hint="eastAsia"/>
          <w:color w:val="000000" w:themeColor="text1"/>
          <w:spacing w:val="-4"/>
          <w:lang w:val="en-US" w:eastAsia="zh-CN"/>
          <w14:textFill>
            <w14:solidFill>
              <w14:schemeClr w14:val="tx1"/>
            </w14:solidFill>
          </w14:textFill>
        </w:rPr>
        <w:t xml:space="preserve">招标</w:t>
      </w:r>
      <w:r>
        <w:rPr>
          <w:color w:val="000000" w:themeColor="text1"/>
          <w:spacing w:val="-4"/>
          <w14:textFill>
            <w14:solidFill>
              <w14:schemeClr w14:val="tx1"/>
            </w14:solidFill>
          </w14:textFill>
        </w:rPr>
        <w:t xml:space="preserve">文件要求，针对</w:t>
      </w:r>
      <w:r>
        <w:rPr>
          <w:rFonts w:hint="eastAsia"/>
          <w:color w:val="000000" w:themeColor="text1"/>
          <w:spacing w:val="-4"/>
          <w:lang w:val="en-US" w:eastAsia="zh-CN"/>
          <w14:textFill>
            <w14:solidFill>
              <w14:schemeClr w14:val="tx1"/>
            </w14:solidFill>
          </w14:textFill>
        </w:rPr>
        <w:t xml:space="preserve">预算一体化系统相关智能</w:t>
      </w:r>
      <w:r>
        <w:rPr>
          <w:color w:val="000000" w:themeColor="text1"/>
          <w:spacing w:val="-4"/>
          <w14:textFill>
            <w14:solidFill>
              <w14:schemeClr w14:val="tx1"/>
            </w14:solidFill>
          </w14:textFill>
        </w:rPr>
        <w:t xml:space="preserve">查询进行演示</w:t>
      </w:r>
      <w:r>
        <w:rPr>
          <w:rFonts w:hint="eastAsia"/>
          <w:color w:val="000000" w:themeColor="text1"/>
          <w:spacing w:val="-4"/>
          <w:lang w:eastAsia="zh-CN"/>
          <w14:textFill>
            <w14:solidFill>
              <w14:schemeClr w14:val="tx1"/>
            </w14:solidFill>
          </w14:textFill>
        </w:rPr>
        <w:t xml:space="preserve">，</w:t>
      </w:r>
      <w:r>
        <w:rPr>
          <w:rFonts w:hint="eastAsia"/>
          <w:color w:val="000000" w:themeColor="text1"/>
          <w:spacing w:val="-4"/>
          <w:lang w:val="en-US" w:eastAsia="zh-CN"/>
          <w14:textFill>
            <w14:solidFill>
              <w14:schemeClr w14:val="tx1"/>
            </w14:solidFill>
          </w14:textFill>
        </w:rPr>
        <w:t xml:space="preserve">评委根据评标方法和标准进行打分，不提供演示的该项不得分。</w:t>
      </w:r>
      <w:r/>
    </w:p>
    <w:p>
      <w:pPr>
        <w:pStyle w:val="884"/>
        <w:numPr>
          <w:ilvl w:val="0"/>
          <w:numId w:val="5"/>
        </w:numPr>
        <w:ind w:left="0" w:firstLine="480"/>
        <w:jc w:val="both"/>
        <w:keepLines w:val="0"/>
        <w:keepNext w:val="0"/>
        <w:spacing w:before="0" w:beforeAutospacing="0" w:after="0" w:afterAutospacing="0" w:line="360" w:lineRule="auto"/>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30</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分钟</w:t>
      </w:r>
      <w:r/>
    </w:p>
    <w:p>
      <w:pPr>
        <w:pStyle w:val="884"/>
        <w:numPr>
          <w:ilvl w:val="0"/>
          <w:numId w:val="0"/>
        </w:numPr>
        <w:ind w:left="48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2.演示内容如下：</w:t>
      </w:r>
      <w:r/>
    </w:p>
    <w:p>
      <w:pPr>
        <w:ind w:firstLine="464"/>
        <w:spacing w:line="360" w:lineRule="auto"/>
        <w:widowControl/>
        <w:rPr>
          <w:rFonts w:hint="eastAsia"/>
          <w:color w:val="000000" w:themeColor="text1"/>
          <w:spacing w:val="-4"/>
          <w:sz w:val="24"/>
          <w:szCs w:val="24"/>
          <w:lang w:eastAsia="zh-CN"/>
          <w14:textFill>
            <w14:solidFill>
              <w14:schemeClr w14:val="tx1"/>
            </w14:solidFill>
          </w14:textFill>
        </w:rPr>
      </w:pPr>
      <w:r>
        <w:rPr>
          <w:color w:val="000000" w:themeColor="text1"/>
          <w:spacing w:val="-4"/>
          <w:sz w:val="24"/>
          <w:szCs w:val="24"/>
          <w14:textFill>
            <w14:solidFill>
              <w14:schemeClr w14:val="tx1"/>
            </w14:solidFill>
          </w14:textFill>
        </w:rPr>
        <w:t xml:space="preserve">供应商根据</w:t>
      </w:r>
      <w:r>
        <w:rPr>
          <w:rFonts w:hint="eastAsia"/>
          <w:color w:val="000000" w:themeColor="text1"/>
          <w:spacing w:val="-4"/>
          <w:sz w:val="24"/>
          <w:szCs w:val="24"/>
          <w:lang w:val="en-US" w:eastAsia="zh-CN"/>
          <w14:textFill>
            <w14:solidFill>
              <w14:schemeClr w14:val="tx1"/>
            </w14:solidFill>
          </w14:textFill>
        </w:rPr>
        <w:t xml:space="preserve">招标</w:t>
      </w:r>
      <w:r>
        <w:rPr>
          <w:color w:val="000000" w:themeColor="text1"/>
          <w:spacing w:val="-4"/>
          <w:sz w:val="24"/>
          <w:szCs w:val="24"/>
          <w14:textFill>
            <w14:solidFill>
              <w14:schemeClr w14:val="tx1"/>
            </w14:solidFill>
          </w14:textFill>
        </w:rPr>
        <w:t xml:space="preserve">文件要求，针对</w:t>
      </w:r>
      <w:r>
        <w:rPr>
          <w:rFonts w:hint="eastAsia"/>
          <w:color w:val="000000" w:themeColor="text1"/>
          <w:spacing w:val="-4"/>
          <w:sz w:val="24"/>
          <w:szCs w:val="24"/>
          <w:lang w:val="en-US" w:eastAsia="zh-CN"/>
          <w14:textFill>
            <w14:solidFill>
              <w14:schemeClr w14:val="tx1"/>
            </w14:solidFill>
          </w14:textFill>
        </w:rPr>
        <w:t xml:space="preserve">预算一体化系统相关智能</w:t>
      </w:r>
      <w:r>
        <w:rPr>
          <w:color w:val="000000" w:themeColor="text1"/>
          <w:spacing w:val="-4"/>
          <w:sz w:val="24"/>
          <w:szCs w:val="24"/>
          <w14:textFill>
            <w14:solidFill>
              <w14:schemeClr w14:val="tx1"/>
            </w14:solidFill>
          </w14:textFill>
        </w:rPr>
        <w:t xml:space="preserve">查询进行</w:t>
      </w:r>
      <w:r>
        <w:rPr>
          <w:rFonts w:hint="eastAsia"/>
          <w:color w:val="000000" w:themeColor="text1"/>
          <w:spacing w:val="-4"/>
          <w:sz w:val="24"/>
          <w:szCs w:val="24"/>
          <w:lang w:val="en-US" w:eastAsia="zh-CN"/>
          <w14:textFill>
            <w14:solidFill>
              <w14:schemeClr w14:val="tx1"/>
            </w14:solidFill>
          </w14:textFill>
        </w:rPr>
        <w:t xml:space="preserve">如下视频</w:t>
      </w:r>
      <w:r>
        <w:rPr>
          <w:color w:val="000000" w:themeColor="text1"/>
          <w:spacing w:val="-4"/>
          <w:sz w:val="24"/>
          <w:szCs w:val="24"/>
          <w14:textFill>
            <w14:solidFill>
              <w14:schemeClr w14:val="tx1"/>
            </w14:solidFill>
          </w14:textFill>
        </w:rPr>
        <w:t xml:space="preserve">演示</w:t>
      </w:r>
      <w:r>
        <w:rPr>
          <w:rFonts w:hint="eastAsia"/>
          <w:color w:val="000000" w:themeColor="text1"/>
          <w:spacing w:val="-4"/>
          <w:sz w:val="24"/>
          <w:szCs w:val="24"/>
          <w:lang w:eastAsia="zh-CN"/>
          <w14:textFill>
            <w14:solidFill>
              <w14:schemeClr w14:val="tx1"/>
            </w14:solidFill>
          </w14:textFill>
        </w:rPr>
        <w:t xml:space="preserve">：</w:t>
      </w:r>
      <w:r/>
    </w:p>
    <w:p>
      <w:pPr>
        <w:numPr>
          <w:ilvl w:val="0"/>
          <w:numId w:val="0"/>
        </w:numPr>
        <w:ind w:firstLine="464"/>
        <w:spacing w:line="360" w:lineRule="auto"/>
        <w:widowControl/>
        <w:rPr>
          <w:rFonts w:hint="eastAsia"/>
          <w:color w:val="000000" w:themeColor="text1"/>
          <w:spacing w:val="-4"/>
          <w:sz w:val="24"/>
          <w:szCs w:val="24"/>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（1）演示能根据本地一体化回流数据，通过国产大模型理解用户的自然语言查询意图，自动生成预算汇总表；</w:t>
      </w:r>
      <w:r/>
    </w:p>
    <w:p>
      <w:pPr>
        <w:numPr>
          <w:ilvl w:val="0"/>
          <w:numId w:val="0"/>
        </w:numPr>
        <w:ind w:firstLine="464"/>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（2）演示查询本地历史预算支出真实示例数据，通过国产大模型理解用户的自然语言以表格形式展示查询结果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p>
    <w:p>
      <w:pPr>
        <w:numPr>
          <w:ilvl w:val="0"/>
          <w:numId w:val="0"/>
        </w:numPr>
        <w:ind w:firstLine="464"/>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（3）演示查询本地历史预算编制真实示例数据，通过国产大模型理解用户的自然语言以表格形式展示查询结果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p>
    <w:p>
      <w:pPr>
        <w:numPr>
          <w:ilvl w:val="0"/>
          <w:numId w:val="0"/>
        </w:numPr>
        <w:ind w:firstLine="464"/>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（4）演示查询本地基础信息历史人员工资项真实示例数据，通过国产大模型理解用户的自然语言以表格形式展示查询结果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p>
    <w:p>
      <w:pPr>
        <w:numPr>
          <w:ilvl w:val="0"/>
          <w:numId w:val="0"/>
        </w:numPr>
        <w:ind w:firstLine="480"/>
        <w:spacing w:line="360" w:lineRule="auto"/>
        <w:widowControl/>
        <w:rPr>
          <w:rFonts w:hint="eastAsia"/>
          <w:b/>
          <w:bCs/>
          <w:color w:val="ff0000"/>
          <w:sz w:val="24"/>
          <w:szCs w:val="24"/>
          <w:highlight w:val="none"/>
          <w:lang w:val="en-US" w:eastAsia="zh-CN"/>
        </w:rPr>
      </w:pPr>
      <w:r>
        <w:rPr>
          <w:rFonts w:hint="eastAsia"/>
          <w:color w:val="000000" w:themeColor="text1"/>
          <w:sz w:val="24"/>
          <w:szCs w:val="24"/>
          <w:highlight w:val="none"/>
          <w:lang w:val="en-US" w:eastAsia="zh-CN"/>
          <w14:textFill>
            <w14:solidFill>
              <w14:schemeClr w14:val="tx1"/>
            </w14:solidFill>
          </w14:textFill>
        </w:rPr>
        <w:t xml:space="preserve">（5）演示异构化数据在运维人员层面即可进行接入操作，无需开发人员再做开发工作。</w:t>
      </w:r>
      <w:r/>
    </w:p>
    <w:p>
      <w:pPr>
        <w:ind w:firstLine="482"/>
        <w:spacing w:line="360" w:lineRule="auto"/>
        <w:rPr>
          <w:color w:val="auto"/>
        </w:rPr>
      </w:pPr>
      <w:r>
        <w:rPr>
          <w:rFonts w:hint="eastAsia"/>
          <w:b/>
          <w:bCs/>
          <w:color w:val="auto"/>
          <w:sz w:val="24"/>
          <w:szCs w:val="24"/>
          <w:highlight w:val="none"/>
          <w:lang w:val="en-US" w:eastAsia="zh-CN"/>
        </w:rPr>
        <w:t xml:space="preserve">（为了验证人工智能数据查询的准确性，查询结果需要通过我局原系统进行验证查询，在演示时请用示例展现，否则演示不得分。）</w:t>
      </w:r>
      <w:r/>
      <w:r/>
      <w:r/>
      <w:r>
        <w:rPr>
          <w:color w:val="auto"/>
        </w:rPr>
      </w:r>
    </w:p>
    <w:p>
      <w:r/>
      <w:r/>
    </w:p>
    <w:p>
      <w:pPr>
        <w:pStyle w:val="884"/>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第五章评标方法与评标标准</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ind w:left="0" w:firstLine="439"/>
        <w:jc w:val="both"/>
        <w:keepLines w:val="0"/>
        <w:keepNext w:val="0"/>
        <w:spacing w:before="240" w:beforeAutospacing="0" w:after="24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79"/>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0"/>
        <w:gridCol w:w="2081"/>
        <w:gridCol w:w="4269"/>
      </w:tblGrid>
      <w:tr>
        <w:trPr>
          <w:jc w:val="cente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2081"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W w:w="426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选取中标候选人的原则</w:t>
            </w:r>
            <w:r/>
          </w:p>
        </w:tc>
      </w:tr>
      <w:tr>
        <w:trPr>
          <w:jc w:val="cente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8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081"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269" w:type="dxa"/>
            <w:vAlign w:val="center"/>
            <w:textDirection w:val="lrTb"/>
            <w:noWrap w:val="false"/>
          </w:tcPr>
          <w:p>
            <w:pPr>
              <w:pStyle w:val="884"/>
              <w:jc w:val="center"/>
              <w:keepLines w:val="0"/>
              <w:keepNext w:val="0"/>
              <w:spacing w:before="0" w:beforeAutospacing="0" w:after="0" w:afterAutospacing="0"/>
              <w:widowControl w:val="off"/>
              <w:rPr>
                <w:rFonts w:hint="eastAsia"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满足招标文件全部实质性要求，且按照评审因素的量化指标评审得分最高的投标人为中标候选人。</w:t>
            </w:r>
            <w:r/>
          </w:p>
        </w:tc>
      </w:tr>
    </w:tbl>
    <w:p>
      <w:pPr>
        <w:pStyle w:val="884"/>
        <w:jc w:val="both"/>
        <w:keepLines w:val="0"/>
        <w:keepNext w:val="0"/>
        <w:spacing w:before="240" w:beforeAutospacing="0" w:after="24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ind w:left="0" w:firstLine="441"/>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政府采购政策功能落实</w:t>
      </w:r>
      <w:r/>
    </w:p>
    <w:p>
      <w:pPr>
        <w:pStyle w:val="884"/>
        <w:ind w:left="0" w:firstLine="441"/>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本项目专门面向中小企业：是</w:t>
      </w:r>
      <w:r/>
    </w:p>
    <w:tbl>
      <w:tblPr>
        <w:tblStyle w:val="879"/>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23"/>
        <w:gridCol w:w="3116"/>
      </w:tblGrid>
      <w:tr>
        <w:trPr>
          <w:jc w:val="center"/>
          <w:tblCellSpacing w:w="0" w:type="dxa"/>
          <w:trHeight w:val="528"/>
        </w:trPr>
        <w:tc>
          <w:tcPr>
            <w:shd w:val="clear" w:color="auto" w:fill="auto"/>
            <w:tcBorders>
              <w:top w:val="single" w:color="000000" w:sz="8" w:space="0"/>
              <w:left w:val="single" w:color="000000" w:sz="8" w:space="0"/>
              <w:bottom w:val="single" w:color="000000" w:sz="8" w:space="0"/>
              <w:right w:val="single" w:color="000000" w:sz="8" w:space="0"/>
            </w:tcBorders>
            <w:tcW w:w="182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311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专门面向中小企业</w:t>
            </w:r>
            <w:r/>
          </w:p>
        </w:tc>
      </w:tr>
      <w:tr>
        <w:trPr>
          <w:jc w:val="center"/>
          <w:tblCellSpacing w:w="0" w:type="dxa"/>
          <w:trHeight w:val="607"/>
        </w:trPr>
        <w:tc>
          <w:tcPr>
            <w:shd w:val="clear" w:color="auto" w:fill="auto"/>
            <w:tcBorders>
              <w:top w:val="none" w:color="000000" w:sz="4" w:space="0"/>
              <w:left w:val="single" w:color="000000" w:sz="8" w:space="0"/>
              <w:bottom w:val="single" w:color="000000" w:sz="8" w:space="0"/>
              <w:right w:val="single" w:color="000000" w:sz="8" w:space="0"/>
            </w:tcBorders>
            <w:tcW w:w="182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11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是</w:t>
            </w:r>
            <w:r/>
          </w:p>
        </w:tc>
      </w:tr>
    </w:tbl>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1、小微型企业价格扣除</w:t>
      </w:r>
      <w:r/>
    </w:p>
    <w:p>
      <w:pPr>
        <w:pStyle w:val="884"/>
        <w:ind w:left="0" w:firstLine="36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val="0"/>
          <w:iCs w:val="0"/>
          <w:color w:val="000000"/>
          <w:sz w:val="24"/>
          <w:szCs w:val="24"/>
          <w:u w:val="single"/>
          <w:lang w:val="en-US" w:eastAsia="zh-CN"/>
        </w:rPr>
        <w:t xml:space="preserve">/ </w:t>
      </w:r>
      <w:r>
        <w:rPr>
          <w:rFonts w:ascii="宋体" w:hAnsi="宋体" w:eastAsia="宋体" w:cs="宋体"/>
          <w:color w:val="000000"/>
          <w:sz w:val="24"/>
          <w:szCs w:val="24"/>
        </w:rPr>
        <w:t xml:space="preserve">的扣除价格，用扣除后的价格参与评审。</w:t>
      </w:r>
      <w:r/>
    </w:p>
    <w:p>
      <w:pPr>
        <w:pStyle w:val="884"/>
        <w:ind w:left="0" w:firstLine="36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（2）供应商需按照采购文件的要求提供相应的《中小企业声明函》。</w:t>
      </w:r>
      <w:r/>
    </w:p>
    <w:p>
      <w:pPr>
        <w:pStyle w:val="884"/>
        <w:ind w:left="0" w:firstLine="360"/>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（3）企业标准请参照《关于印发中小企业划型标准规定的通知》（工信部联企业[2011]300号）文件规定自行填写。</w:t>
      </w:r>
      <w:r/>
    </w:p>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2、残疾人福利单位价格扣除</w:t>
      </w:r>
      <w:r/>
    </w:p>
    <w:p>
      <w:pPr>
        <w:pStyle w:val="884"/>
        <w:ind w:left="120" w:firstLine="36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val="0"/>
          <w:iCs w:val="0"/>
          <w:color w:val="000000"/>
          <w:sz w:val="24"/>
          <w:szCs w:val="24"/>
          <w:u w:val="single"/>
          <w:lang w:val="en-US" w:eastAsia="zh-CN"/>
        </w:rPr>
        <w:t xml:space="preserve">/ </w:t>
      </w:r>
      <w:r>
        <w:rPr>
          <w:rFonts w:ascii="宋体" w:hAnsi="宋体" w:eastAsia="宋体" w:cs="宋体"/>
          <w:color w:val="000000"/>
          <w:sz w:val="24"/>
          <w:szCs w:val="24"/>
        </w:rPr>
        <w:t xml:space="preserve">的价格扣除，用扣除后的价格参与评审。</w:t>
      </w:r>
      <w:r/>
    </w:p>
    <w:p>
      <w:pPr>
        <w:pStyle w:val="884"/>
        <w:ind w:left="120" w:firstLine="36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（2）残疾人福利单位需按照采购文件的要求提供《残疾人福利性单位声明函》。</w:t>
      </w:r>
      <w:r/>
    </w:p>
    <w:p>
      <w:pPr>
        <w:pStyle w:val="884"/>
        <w:ind w:left="120" w:firstLine="36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（3）残疾人福利单位标准请参照《关于促进残疾人就业政府采购政策的通知》（财库〔2017〕141号）。</w:t>
      </w:r>
      <w:r/>
    </w:p>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3、监狱和戒毒企业价格扣除</w:t>
      </w:r>
      <w:r/>
    </w:p>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val="0"/>
          <w:iCs w:val="0"/>
          <w:color w:val="000000"/>
          <w:sz w:val="24"/>
          <w:szCs w:val="24"/>
          <w:u w:val="single"/>
          <w:lang w:val="en-US" w:eastAsia="zh-CN"/>
        </w:rPr>
        <w:t xml:space="preserve">/ </w:t>
      </w:r>
      <w:r>
        <w:rPr>
          <w:rFonts w:ascii="宋体" w:hAnsi="宋体" w:eastAsia="宋体" w:cs="宋体"/>
          <w:color w:val="000000"/>
          <w:sz w:val="24"/>
          <w:szCs w:val="24"/>
        </w:rPr>
        <w:t xml:space="preserve">的价格扣除，用扣除后的价格参与评审。</w:t>
      </w:r>
      <w:r/>
    </w:p>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4"/>
        <w:ind w:left="0" w:firstLine="480"/>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（3）监狱企业标准请参照《关于政府采购支持监狱企业发展有关问题的通知》（财库〔2014〕68号）。</w:t>
      </w:r>
      <w:r/>
    </w:p>
    <w:p>
      <w:pPr>
        <w:pStyle w:val="884"/>
        <w:ind w:left="0" w:firstLine="480"/>
        <w:jc w:val="both"/>
        <w:keepLines w:val="0"/>
        <w:keepNext w:val="0"/>
        <w:spacing w:before="120" w:beforeAutospacing="0" w:after="12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4、残疾人福利单位、监狱企业属于小型、微型企业的，不重复享受政策。</w:t>
      </w:r>
      <w:r/>
    </w:p>
    <w:p>
      <w:pPr>
        <w:pStyle w:val="884"/>
        <w:ind w:left="0" w:firstLine="480"/>
        <w:jc w:val="both"/>
        <w:keepLines w:val="0"/>
        <w:keepNext w:val="0"/>
        <w:spacing w:before="120" w:beforeAutospacing="0" w:after="12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val="0"/>
          <w:iCs w:val="0"/>
          <w:color w:val="000000"/>
          <w:sz w:val="24"/>
          <w:szCs w:val="24"/>
          <w:u w:val="single"/>
          <w:lang w:val="en-US" w:eastAsia="zh-CN"/>
        </w:rPr>
        <w:t xml:space="preserve">/ </w:t>
      </w:r>
      <w:r>
        <w:rPr>
          <w:rFonts w:ascii="宋体" w:hAnsi="宋体" w:eastAsia="宋体" w:cs="宋体"/>
          <w:color w:val="000000"/>
          <w:sz w:val="24"/>
          <w:szCs w:val="24"/>
        </w:rPr>
        <w:t xml:space="preserve">的价格扣除，用扣除后的价格参与评审。</w:t>
      </w:r>
      <w:r/>
    </w:p>
    <w:p>
      <w:pPr>
        <w:pStyle w:val="884"/>
        <w:ind w:left="0" w:firstLine="480"/>
        <w:jc w:val="both"/>
        <w:keepLines w:val="0"/>
        <w:keepNext w:val="0"/>
        <w:spacing w:before="120" w:beforeAutospacing="0" w:after="12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val="0"/>
          <w:iCs w:val="0"/>
          <w:color w:val="000000"/>
          <w:sz w:val="24"/>
          <w:szCs w:val="24"/>
          <w:u w:val="single"/>
          <w:lang w:val="en-US" w:eastAsia="zh-CN"/>
        </w:rPr>
        <w:t xml:space="preserve">/ </w:t>
      </w:r>
      <w:r>
        <w:rPr>
          <w:rFonts w:ascii="宋体" w:hAnsi="宋体" w:eastAsia="宋体" w:cs="宋体"/>
          <w:color w:val="000000"/>
          <w:sz w:val="24"/>
          <w:szCs w:val="24"/>
        </w:rPr>
        <w:t xml:space="preserve">价格扣除，用扣除后的价格参与评审。</w:t>
      </w:r>
      <w:r/>
    </w:p>
    <w:p>
      <w:pPr>
        <w:pStyle w:val="884"/>
        <w:ind w:left="0" w:firstLine="482"/>
        <w:jc w:val="both"/>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评标方法与评标标准</w:t>
      </w:r>
      <w:r>
        <w:rPr>
          <w:rFonts w:ascii="宋体" w:hAnsi="宋体" w:eastAsia="宋体" w:cs="宋体"/>
          <w:color w:val="000000"/>
          <w:sz w:val="24"/>
          <w:szCs w:val="24"/>
        </w:rPr>
        <w:t xml:space="preserve"> </w:t>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bl>
      <w:tblPr>
        <w:tblStyle w:val="879"/>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000"/>
        <w:gridCol w:w="6370"/>
      </w:tblGrid>
      <w:tr>
        <w:trPr>
          <w:jc w:val="center"/>
          <w:trHeight w:val="402"/>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项 目</w:t>
            </w:r>
            <w:r/>
          </w:p>
        </w:tc>
        <w:tc>
          <w:tcPr>
            <w:gridSpan w:val="2"/>
            <w:tcBorders>
              <w:top w:val="single" w:color="auto" w:sz="4" w:space="0"/>
              <w:left w:val="none" w:color="000000" w:sz="4" w:space="0"/>
              <w:bottom w:val="single" w:color="auto" w:sz="4" w:space="0"/>
              <w:right w:val="single" w:color="auto" w:sz="4" w:space="0"/>
            </w:tcBorders>
            <w:tcW w:w="8370"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center"/>
              <w:spacing w:line="360" w:lineRule="auto"/>
              <w:widowControl/>
              <w:rPr>
                <w:rFonts w:ascii="宋体" w:hAnsi="宋体"/>
                <w:color w:val="000000"/>
                <w:sz w:val="24"/>
                <w:szCs w:val="24"/>
              </w:rPr>
            </w:pPr>
            <w:r>
              <w:rPr>
                <w:rFonts w:hint="eastAsia" w:ascii="宋体" w:hAnsi="宋体"/>
                <w:color w:val="000000"/>
                <w:sz w:val="24"/>
                <w:szCs w:val="24"/>
              </w:rPr>
              <w:t xml:space="preserve">价格</w:t>
            </w:r>
            <w:r/>
          </w:p>
          <w:p>
            <w:pPr>
              <w:jc w:val="center"/>
              <w:spacing w:line="360" w:lineRule="auto"/>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分）</w:t>
            </w:r>
            <w:r/>
          </w:p>
        </w:tc>
        <w:tc>
          <w:tcPr>
            <w:gridSpan w:val="2"/>
            <w:tcBorders>
              <w:top w:val="single" w:color="auto" w:sz="4" w:space="0"/>
              <w:left w:val="none" w:color="000000" w:sz="4" w:space="0"/>
              <w:bottom w:val="single" w:color="auto" w:sz="4" w:space="0"/>
              <w:right w:val="single" w:color="auto" w:sz="4" w:space="0"/>
            </w:tcBorders>
            <w:tcW w:w="8370" w:type="dxa"/>
            <w:vAlign w:val="center"/>
            <w:textDirection w:val="lrTb"/>
            <w:noWrap w:val="false"/>
          </w:tcPr>
          <w:p>
            <w:pPr>
              <w:spacing w:line="360" w:lineRule="auto"/>
              <w:widowControl/>
              <w:rPr>
                <w:rFonts w:hint="eastAsia" w:ascii="宋体" w:hAnsi="宋体"/>
                <w:color w:val="000000"/>
                <w:sz w:val="24"/>
                <w:szCs w:val="24"/>
              </w:rPr>
            </w:pPr>
            <w:r>
              <w:rPr>
                <w:rFonts w:hint="eastAsia" w:ascii="宋体" w:hAnsi="宋体"/>
                <w:color w:val="000000"/>
                <w:sz w:val="24"/>
                <w:szCs w:val="24"/>
              </w:rPr>
              <w:t xml:space="preserve">以满足招标文件要求的最低投标报价为评标基准价，得满分</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分，其他投标报价得分=（评标基准价/其他投标报价）×1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×100%。</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注：供应商投标（响应）报价出现《关于推动解决政府采购异常低价问题相关工作的通知》（苏财购[2025]62号）明确的如下情形： </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．评审委员会认定的供应商报价过低、有可能影响产品质量或者不能诚信履约的其他情形。 </w:t>
            </w:r>
            <w:r/>
          </w:p>
          <w:p>
            <w:pPr>
              <w:widowControl/>
              <w:rPr>
                <w:rFonts w:hint="eastAsia" w:ascii="宋体" w:hAnsi="宋体"/>
                <w:color w:val="000000"/>
                <w:sz w:val="24"/>
                <w:szCs w:val="24"/>
              </w:rPr>
            </w:pPr>
            <w:r>
              <w:rPr>
                <w:rFonts w:hint="eastAsia" w:ascii="宋体" w:hAnsi="宋体" w:cs="宋体"/>
                <w:b/>
                <w:color w:val="auto"/>
                <w:sz w:val="24"/>
                <w:szCs w:val="24"/>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r>
      <w:tr>
        <w:trPr>
          <w:jc w:val="center"/>
          <w:trHeight w:val="90"/>
        </w:trPr>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center"/>
              <w:spacing w:line="360" w:lineRule="auto"/>
              <w:widowControl/>
              <w:rPr>
                <w:rFonts w:ascii="宋体" w:hAnsi="宋体"/>
                <w:bCs/>
                <w:color w:val="000000"/>
                <w:sz w:val="24"/>
                <w:szCs w:val="24"/>
              </w:rPr>
            </w:pPr>
            <w:r>
              <w:rPr>
                <w:rFonts w:hint="eastAsia" w:ascii="宋体" w:hAnsi="宋体"/>
                <w:bCs/>
                <w:color w:val="000000"/>
                <w:sz w:val="24"/>
                <w:szCs w:val="24"/>
                <w:lang w:val="en-US" w:eastAsia="zh-CN"/>
              </w:rPr>
              <w:t xml:space="preserve">业务</w:t>
            </w:r>
            <w:r>
              <w:rPr>
                <w:rFonts w:hint="eastAsia" w:ascii="宋体" w:hAnsi="宋体"/>
                <w:bCs/>
                <w:color w:val="000000"/>
                <w:sz w:val="24"/>
                <w:szCs w:val="24"/>
              </w:rPr>
              <w:t xml:space="preserve">方案（</w:t>
            </w:r>
            <w:r>
              <w:rPr>
                <w:rFonts w:hint="eastAsia" w:ascii="宋体" w:hAnsi="宋体"/>
                <w:bCs/>
                <w:color w:val="000000"/>
                <w:sz w:val="24"/>
                <w:szCs w:val="24"/>
                <w:lang w:val="en-US" w:eastAsia="zh-CN"/>
              </w:rPr>
              <w:t xml:space="preserve">26</w:t>
            </w:r>
            <w:r>
              <w:rPr>
                <w:rFonts w:hint="eastAsia" w:ascii="宋体" w:hAnsi="宋体"/>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2000" w:type="dxa"/>
            <w:vAlign w:val="center"/>
            <w:textDirection w:val="lrTb"/>
            <w:noWrap w:val="false"/>
          </w:tcPr>
          <w:p>
            <w:pPr>
              <w:ind w:left="80"/>
              <w:jc w:val="left"/>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left="8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rPr>
                <w:rFonts w:hint="eastAsia" w:ascii="宋体" w:hAnsi="宋体"/>
                <w:color w:val="000000"/>
                <w:sz w:val="24"/>
                <w:szCs w:val="24"/>
                <w:lang w:eastAsia="zh-CN"/>
              </w:rPr>
              <w:t xml:space="preserve">财政</w:t>
            </w:r>
            <w:r>
              <w:rPr>
                <w:rFonts w:hint="eastAsia" w:ascii="宋体" w:hAnsi="宋体"/>
                <w:color w:val="000000"/>
                <w:sz w:val="24"/>
                <w:szCs w:val="24"/>
                <w:lang w:val="en-US" w:eastAsia="zh-CN"/>
              </w:rPr>
              <w:t xml:space="preserve">核心</w:t>
            </w:r>
            <w:r>
              <w:rPr>
                <w:rFonts w:hint="eastAsia" w:ascii="宋体" w:hAnsi="宋体"/>
                <w:color w:val="000000"/>
                <w:sz w:val="24"/>
                <w:szCs w:val="24"/>
                <w:lang w:eastAsia="zh-CN"/>
              </w:rPr>
              <w:t xml:space="preserve">业务</w:t>
            </w:r>
            <w:r>
              <w:rPr>
                <w:rFonts w:hint="eastAsia" w:ascii="宋体" w:hAnsi="宋体"/>
                <w:color w:val="000000"/>
                <w:sz w:val="24"/>
                <w:szCs w:val="24"/>
                <w:lang w:val="en-US" w:eastAsia="zh-CN"/>
              </w:rPr>
              <w:t xml:space="preserve">一体化管理</w:t>
            </w:r>
            <w:r>
              <w:rPr>
                <w:rFonts w:hint="eastAsia" w:ascii="宋体" w:hAnsi="宋体"/>
                <w:color w:val="000000"/>
                <w:sz w:val="24"/>
                <w:szCs w:val="24"/>
                <w:lang w:eastAsia="zh-CN"/>
              </w:rPr>
              <w:t xml:space="preserve">规范</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w:t>
            </w:r>
            <w:r/>
          </w:p>
          <w:p>
            <w:pPr>
              <w:spacing w:line="360" w:lineRule="auto"/>
              <w:widowControl/>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ind w:firstLine="480"/>
              <w:spacing w:line="360" w:lineRule="auto"/>
              <w:widowControl/>
              <w:rPr>
                <w:rFonts w:hint="eastAsia"/>
                <w:color w:val="auto"/>
                <w:sz w:val="24"/>
                <w:szCs w:val="24"/>
                <w:highlight w:val="none"/>
                <w:lang w:eastAsia="zh-CN"/>
              </w:rPr>
            </w:pPr>
            <w:r>
              <w:rPr>
                <w:rFonts w:hint="eastAsia"/>
                <w:color w:val="auto"/>
                <w:sz w:val="24"/>
                <w:szCs w:val="24"/>
                <w:highlight w:val="none"/>
              </w:rPr>
              <w:t xml:space="preserve">根据供应商提供的</w:t>
            </w:r>
            <w:r>
              <w:rPr>
                <w:rFonts w:hint="eastAsia"/>
                <w:color w:val="auto"/>
                <w:sz w:val="24"/>
                <w:szCs w:val="24"/>
                <w:highlight w:val="none"/>
                <w:lang w:eastAsia="zh-CN"/>
              </w:rPr>
              <w:t xml:space="preserve">财政</w:t>
            </w:r>
            <w:r>
              <w:rPr>
                <w:rFonts w:hint="eastAsia" w:ascii="宋体" w:hAnsi="宋体"/>
                <w:color w:val="000000"/>
                <w:sz w:val="24"/>
                <w:szCs w:val="24"/>
                <w:lang w:val="en-US" w:eastAsia="zh-CN"/>
              </w:rPr>
              <w:t xml:space="preserve">核心</w:t>
            </w:r>
            <w:r>
              <w:rPr>
                <w:rFonts w:hint="eastAsia" w:ascii="宋体" w:hAnsi="宋体"/>
                <w:color w:val="000000"/>
                <w:sz w:val="24"/>
                <w:szCs w:val="24"/>
                <w:lang w:eastAsia="zh-CN"/>
              </w:rPr>
              <w:t xml:space="preserve">业务</w:t>
            </w:r>
            <w:r>
              <w:rPr>
                <w:rFonts w:hint="eastAsia" w:ascii="宋体" w:hAnsi="宋体"/>
                <w:color w:val="000000"/>
                <w:sz w:val="24"/>
                <w:szCs w:val="24"/>
                <w:lang w:val="en-US" w:eastAsia="zh-CN"/>
              </w:rPr>
              <w:t xml:space="preserve">一体化管理</w:t>
            </w:r>
            <w:r>
              <w:rPr>
                <w:rFonts w:hint="eastAsia"/>
                <w:color w:val="auto"/>
                <w:sz w:val="24"/>
                <w:szCs w:val="24"/>
                <w:highlight w:val="none"/>
                <w:lang w:eastAsia="zh-CN"/>
              </w:rPr>
              <w:t xml:space="preserve">规范描述</w:t>
            </w:r>
            <w:r>
              <w:rPr>
                <w:rFonts w:hint="eastAsia"/>
                <w:color w:val="auto"/>
                <w:sz w:val="24"/>
                <w:szCs w:val="24"/>
                <w:highlight w:val="none"/>
              </w:rPr>
              <w:t xml:space="preserve">进行综合打分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根据“基础信息管理、项目库管理、预算编制、预算批复、预算调整和调剂、预算执行、会计核算和预算指标核算、决算和报告、资产管理”九大板块细化描述</w:t>
            </w:r>
            <w:r>
              <w:rPr>
                <w:rFonts w:hint="eastAsia"/>
                <w:color w:val="auto"/>
                <w:sz w:val="24"/>
                <w:szCs w:val="24"/>
                <w:highlight w:val="none"/>
                <w:lang w:eastAsia="zh-CN"/>
              </w:rPr>
              <w:t xml:space="preserve">。</w:t>
            </w:r>
            <w:r/>
          </w:p>
          <w:p>
            <w:pPr>
              <w:ind w:firstLine="480"/>
              <w:spacing w:line="360" w:lineRule="auto"/>
              <w:widowControl/>
              <w:rPr>
                <w:rFonts w:hint="eastAsia"/>
                <w:color w:val="auto"/>
                <w:sz w:val="24"/>
                <w:szCs w:val="24"/>
                <w:highlight w:val="none"/>
              </w:rPr>
            </w:pPr>
            <w:r>
              <w:rPr>
                <w:rFonts w:hint="eastAsia"/>
                <w:color w:val="auto"/>
                <w:sz w:val="24"/>
                <w:szCs w:val="24"/>
                <w:highlight w:val="none"/>
                <w:lang w:val="en-US" w:eastAsia="zh-CN"/>
              </w:rPr>
              <w:t xml:space="preserve">描述优于招标文件的得5分；描述符合招标文件的得3分；描述低于招标文件的得1分。</w:t>
            </w:r>
            <w:r/>
          </w:p>
        </w:tc>
      </w:tr>
      <w:tr>
        <w:trPr>
          <w:jc w:val="center"/>
          <w:trHeight w:val="549"/>
        </w:trPr>
        <w:tc>
          <w:tcPr>
            <w:tcBorders>
              <w:left w:val="single" w:color="auto" w:sz="4" w:space="0"/>
              <w:right w:val="single" w:color="auto" w:sz="4" w:space="0"/>
            </w:tcBorders>
            <w:tcW w:w="1720" w:type="dxa"/>
            <w:vAlign w:val="center"/>
            <w:vMerge w:val="continue"/>
            <w:textDirection w:val="lrTb"/>
            <w:noWrap w:val="false"/>
          </w:tcPr>
          <w:p>
            <w:pPr>
              <w:jc w:val="center"/>
              <w:spacing w:line="360" w:lineRule="auto"/>
              <w:widowControl/>
              <w:rPr>
                <w:rFonts w:ascii="宋体" w:hAnsi="宋体"/>
                <w:bCs/>
                <w:color w:val="000000"/>
                <w:sz w:val="24"/>
                <w:szCs w:val="24"/>
              </w:rPr>
            </w:pPr>
            <w:r>
              <w:rPr>
                <w:rFonts w:ascii="宋体" w:hAnsi="宋体"/>
                <w:bCs/>
                <w:color w:val="000000"/>
                <w:sz w:val="24"/>
                <w:szCs w:val="24"/>
              </w:rPr>
            </w:r>
            <w:r/>
          </w:p>
        </w:tc>
        <w:tc>
          <w:tcPr>
            <w:tcBorders>
              <w:top w:val="single" w:color="auto" w:sz="4" w:space="0"/>
              <w:left w:val="none" w:color="000000" w:sz="4" w:space="0"/>
              <w:right w:val="single" w:color="auto" w:sz="4" w:space="0"/>
            </w:tcBorders>
            <w:tcW w:w="2000" w:type="dxa"/>
            <w:vAlign w:val="center"/>
            <w:vMerge w:val="restart"/>
            <w:textDirection w:val="lrTb"/>
            <w:noWrap w:val="false"/>
          </w:tcPr>
          <w:p>
            <w:pPr>
              <w:ind w:left="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eastAsia="zh-CN"/>
                <w14:textFill>
                  <w14:solidFill>
                    <w14:schemeClr w14:val="tx1"/>
                  </w14:solidFill>
                </w14:textFill>
              </w:rPr>
              <w:t xml:space="preserve">业务</w:t>
            </w:r>
            <w:r>
              <w:rPr>
                <w:rFonts w:hint="eastAsia" w:ascii="宋体" w:hAnsi="宋体"/>
                <w:color w:val="000000" w:themeColor="text1"/>
                <w:sz w:val="24"/>
                <w:szCs w:val="24"/>
                <w14:textFill>
                  <w14:solidFill>
                    <w14:schemeClr w14:val="tx1"/>
                  </w14:solidFill>
                </w14:textFill>
              </w:rPr>
              <w:t xml:space="preserve">理解（</w:t>
            </w:r>
            <w:r>
              <w:rPr>
                <w:rFonts w:hint="eastAsia" w:ascii="宋体" w:hAnsi="宋体"/>
                <w:color w:val="000000" w:themeColor="text1"/>
                <w:sz w:val="24"/>
                <w:szCs w:val="24"/>
                <w:lang w:val="en-US" w:eastAsia="zh-CN"/>
                <w14:textFill>
                  <w14:solidFill>
                    <w14:schemeClr w14:val="tx1"/>
                  </w14:solidFill>
                </w14:textFill>
              </w:rPr>
              <w:t xml:space="preserve">6分</w:t>
            </w:r>
            <w:r>
              <w:rPr>
                <w:rFonts w:hint="eastAsia" w:ascii="宋体" w:hAnsi="宋体"/>
                <w:color w:val="000000" w:themeColor="text1"/>
                <w:sz w:val="24"/>
                <w:szCs w:val="24"/>
                <w14:textFill>
                  <w14:solidFill>
                    <w14:schemeClr w14:val="tx1"/>
                  </w14:solidFill>
                </w14:textFill>
              </w:rPr>
              <w:t xml:space="preserve">）</w:t>
            </w:r>
            <w:r/>
          </w:p>
          <w:p>
            <w:pPr>
              <w:spacing w:line="360" w:lineRule="auto"/>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numPr>
                <w:ilvl w:val="0"/>
                <w:numId w:val="6"/>
              </w:numPr>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根据供应商针对</w:t>
            </w:r>
            <w:r>
              <w:rPr>
                <w:rFonts w:hint="eastAsia" w:ascii="宋体" w:hAnsi="宋体"/>
                <w:color w:val="000000"/>
                <w:sz w:val="24"/>
                <w:szCs w:val="24"/>
                <w:lang w:eastAsia="zh-CN"/>
              </w:rPr>
              <w:t xml:space="preserve">“预算编制”的业务功能进行理解说明，</w:t>
            </w:r>
            <w:r>
              <w:rPr>
                <w:rFonts w:hint="eastAsia" w:ascii="宋体" w:hAnsi="宋体"/>
                <w:color w:val="000000"/>
                <w:sz w:val="24"/>
                <w:szCs w:val="24"/>
                <w:lang w:val="en-US" w:eastAsia="zh-CN"/>
              </w:rPr>
              <w:t xml:space="preserve">根据“基础信息管理操作流程、项目库管理操作流程、预算编制管理操作流程”细化描述，要求理解充分到位，方案科学合理</w:t>
            </w:r>
            <w:r>
              <w:rPr>
                <w:rFonts w:hint="eastAsia" w:ascii="宋体" w:hAnsi="宋体"/>
                <w:color w:val="000000"/>
                <w:sz w:val="24"/>
                <w:szCs w:val="24"/>
                <w:lang w:eastAsia="zh-CN"/>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499"/>
        </w:trPr>
        <w:tc>
          <w:tcPr>
            <w:tcBorders>
              <w:left w:val="single" w:color="auto" w:sz="4" w:space="0"/>
              <w:right w:val="single" w:color="auto" w:sz="4" w:space="0"/>
            </w:tcBorders>
            <w:tcW w:w="1720" w:type="dxa"/>
            <w:vAlign w:val="center"/>
            <w:vMerge w:val="continue"/>
            <w:textDirection w:val="lrTb"/>
            <w:noWrap w:val="false"/>
          </w:tcPr>
          <w:p>
            <w:pPr>
              <w:spacing w:line="360" w:lineRule="auto"/>
              <w:rPr>
                <w:sz w:val="24"/>
                <w:szCs w:val="24"/>
              </w:rPr>
            </w:pPr>
            <w:r>
              <w:rPr>
                <w:sz w:val="24"/>
                <w:szCs w:val="24"/>
              </w:rPr>
            </w:r>
            <w:r/>
          </w:p>
        </w:tc>
        <w:tc>
          <w:tcPr>
            <w:tcBorders>
              <w:left w:val="none" w:color="000000" w:sz="4" w:space="0"/>
              <w:right w:val="single" w:color="auto" w:sz="4" w:space="0"/>
            </w:tcBorders>
            <w:tcW w:w="2000" w:type="dxa"/>
            <w:vAlign w:val="center"/>
            <w:vMerge w:val="continue"/>
            <w:textDirection w:val="lrTb"/>
            <w:noWrap w:val="false"/>
          </w:tcPr>
          <w:p>
            <w:pPr>
              <w:spacing w:line="360" w:lineRule="auto"/>
              <w:rPr>
                <w:sz w:val="24"/>
                <w:szCs w:val="24"/>
              </w:rPr>
            </w:pPr>
            <w:r>
              <w:rPr>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6"/>
              </w:numPr>
              <w:ind w:left="0" w:firstLine="0"/>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根据供应商针对</w:t>
            </w:r>
            <w:r>
              <w:rPr>
                <w:rFonts w:hint="eastAsia" w:ascii="宋体" w:hAnsi="宋体"/>
                <w:color w:val="000000" w:themeColor="text1"/>
                <w:sz w:val="24"/>
                <w:szCs w:val="24"/>
                <w:lang w:eastAsia="zh-CN"/>
                <w14:textFill>
                  <w14:solidFill>
                    <w14:schemeClr w14:val="tx1"/>
                  </w14:solidFill>
                </w14:textFill>
              </w:rPr>
              <w:t xml:space="preserve">“预算执行”的业务功能进行理解说明</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根据“指标管理、预算单位用款计划、国库用款计划审核下达、用款申请、公务卡报销、收付中心审核”流程模块细化描述，要求理解充分到位，方案科学合理</w:t>
            </w:r>
            <w:r>
              <w:rPr>
                <w:rFonts w:hint="eastAsia" w:ascii="宋体" w:hAnsi="宋体"/>
                <w:color w:val="000000" w:themeColor="text1"/>
                <w:sz w:val="24"/>
                <w:szCs w:val="24"/>
                <w:lang w:eastAsia="zh-CN"/>
                <w14:textFill>
                  <w14:solidFill>
                    <w14:schemeClr w14:val="tx1"/>
                  </w14:solidFill>
                </w14:textFill>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1042"/>
        </w:trPr>
        <w:tc>
          <w:tcPr>
            <w:tcBorders>
              <w:left w:val="single" w:color="auto" w:sz="4" w:space="0"/>
              <w:right w:val="single" w:color="auto" w:sz="4" w:space="0"/>
            </w:tcBorders>
            <w:tcW w:w="1720" w:type="dxa"/>
            <w:vAlign w:val="center"/>
            <w:vMerge w:val="continue"/>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Borders>
              <w:left w:val="none" w:color="000000" w:sz="4" w:space="0"/>
              <w:right w:val="single" w:color="auto" w:sz="4" w:space="0"/>
            </w:tcBorders>
            <w:tcW w:w="2000" w:type="dxa"/>
            <w:vAlign w:val="center"/>
            <w:vMerge w:val="restart"/>
            <w:textDirection w:val="lrTb"/>
            <w:noWrap w:val="false"/>
          </w:tcPr>
          <w:p>
            <w:pPr>
              <w:ind w:left="8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rPr>
                <w:rFonts w:hint="eastAsia" w:ascii="宋体" w:hAnsi="宋体"/>
                <w:color w:val="000000"/>
                <w:sz w:val="24"/>
                <w:szCs w:val="24"/>
                <w:lang w:eastAsia="zh-CN"/>
              </w:rPr>
              <w:t xml:space="preserve">系统运维业务重难点问题</w:t>
            </w:r>
            <w:r>
              <w:rPr>
                <w:rFonts w:hint="eastAsia" w:ascii="宋体" w:hAnsi="宋体"/>
                <w:color w:val="000000"/>
                <w:sz w:val="24"/>
                <w:szCs w:val="24"/>
                <w:lang w:val="en-US" w:eastAsia="zh-CN"/>
              </w:rPr>
              <w:t xml:space="preserve">阐述</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分）</w:t>
            </w:r>
            <w:r/>
          </w:p>
          <w:p>
            <w:pP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7"/>
              </w:numPr>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针对区级预算一体化中“预算编制”板块中的问题解决方法描述</w:t>
            </w:r>
            <w:r>
              <w:rPr>
                <w:rFonts w:hint="eastAsia" w:ascii="宋体" w:hAnsi="宋体"/>
                <w:color w:val="000000"/>
                <w:sz w:val="24"/>
                <w:szCs w:val="24"/>
                <w:lang w:val="en-US" w:eastAsia="zh-CN"/>
              </w:rPr>
              <w:t xml:space="preserve">包括</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1.基础信息配置</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；2.针对单位填报数据信息与基础信息表中的数据信息不一致的问题解决方法</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w:t>
            </w:r>
            <w:r>
              <w:rPr>
                <w:rFonts w:hint="eastAsia"/>
                <w:sz w:val="24"/>
                <w:szCs w:val="24"/>
                <w:lang w:val="en-US" w:eastAsia="zh-CN"/>
              </w:rPr>
              <w:t xml:space="preserve">单位送审之后流程反应找不到对口的科室审核</w:t>
            </w:r>
            <w:r>
              <w:rPr>
                <w:rFonts w:hint="eastAsia" w:ascii="宋体" w:hAnsi="宋体"/>
                <w:color w:val="000000"/>
                <w:sz w:val="24"/>
                <w:szCs w:val="24"/>
                <w:lang w:val="en-US" w:eastAsia="zh-CN"/>
              </w:rPr>
              <w:t xml:space="preserve">问题解决方法</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1042"/>
        </w:trPr>
        <w:tc>
          <w:tcPr>
            <w:tcBorders>
              <w:left w:val="single" w:color="auto" w:sz="4" w:space="0"/>
              <w:right w:val="single" w:color="auto" w:sz="4" w:space="0"/>
            </w:tcBorders>
            <w:tcW w:w="172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left w:val="none" w:color="000000" w:sz="4" w:space="0"/>
              <w:right w:val="single" w:color="auto" w:sz="4" w:space="0"/>
            </w:tcBorders>
            <w:tcW w:w="200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7"/>
              </w:numPr>
              <w:ind w:left="0" w:firstLine="0"/>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针对区级预算一体化中“预算公开”板块中的问题解决方法描述</w:t>
            </w:r>
            <w:r>
              <w:rPr>
                <w:rFonts w:hint="eastAsia" w:ascii="宋体" w:hAnsi="宋体"/>
                <w:color w:val="000000"/>
                <w:sz w:val="24"/>
                <w:szCs w:val="24"/>
                <w:lang w:val="en-US" w:eastAsia="zh-CN"/>
              </w:rPr>
              <w:t xml:space="preserve">包括</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1.预算公开配置操作</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w:t>
            </w:r>
            <w:r>
              <w:rPr>
                <w:rFonts w:hint="eastAsia"/>
                <w:sz w:val="24"/>
                <w:szCs w:val="24"/>
                <w:lang w:val="en-US" w:eastAsia="zh-CN"/>
              </w:rPr>
              <w:t xml:space="preserve">单位的公开数据有问题如何进行修改</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w:t>
            </w:r>
            <w:r>
              <w:rPr>
                <w:rFonts w:hint="eastAsia"/>
                <w:sz w:val="24"/>
                <w:szCs w:val="24"/>
                <w:lang w:val="en-US" w:eastAsia="zh-CN"/>
              </w:rPr>
              <w:t xml:space="preserve">单位如何正确使用权限</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1042"/>
        </w:trPr>
        <w:tc>
          <w:tcPr>
            <w:tcBorders>
              <w:left w:val="single" w:color="auto" w:sz="4" w:space="0"/>
              <w:right w:val="single" w:color="auto" w:sz="4" w:space="0"/>
            </w:tcBorders>
            <w:tcW w:w="172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left w:val="none" w:color="000000" w:sz="4" w:space="0"/>
              <w:right w:val="single" w:color="auto" w:sz="4" w:space="0"/>
            </w:tcBorders>
            <w:tcW w:w="200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7"/>
              </w:numPr>
              <w:ind w:left="0" w:firstLine="0"/>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针对区级预算一体化中“预算执行”板块中的问题解决方法描述</w:t>
            </w:r>
            <w:r>
              <w:rPr>
                <w:rFonts w:hint="eastAsia" w:ascii="宋体" w:hAnsi="宋体"/>
                <w:color w:val="000000"/>
                <w:sz w:val="24"/>
                <w:szCs w:val="24"/>
                <w:lang w:val="en-US" w:eastAsia="zh-CN"/>
              </w:rPr>
              <w:t xml:space="preserve">包括</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1.新增模块配置</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；2.针对不同角色对用户报表进行优化</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；3.支付异常处理案例</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；4.退款数据在25年的”集中支付凭证明细查询表”查询不到，厂商系统表单功能代码问题</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1042"/>
        </w:trPr>
        <w:tc>
          <w:tcPr>
            <w:tcBorders>
              <w:left w:val="single" w:color="auto" w:sz="4" w:space="0"/>
              <w:right w:val="single" w:color="auto" w:sz="4" w:space="0"/>
            </w:tcBorders>
            <w:tcW w:w="172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left w:val="none" w:color="000000" w:sz="4" w:space="0"/>
              <w:right w:val="single" w:color="auto" w:sz="4" w:space="0"/>
            </w:tcBorders>
            <w:tcW w:w="200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7"/>
              </w:numPr>
              <w:ind w:left="0" w:firstLine="0"/>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针对区级预算一体化中“工资发放”板块中的问题解决方法描述</w:t>
            </w:r>
            <w:r>
              <w:rPr>
                <w:rFonts w:hint="eastAsia" w:ascii="宋体" w:hAnsi="宋体"/>
                <w:color w:val="000000"/>
                <w:sz w:val="24"/>
                <w:szCs w:val="24"/>
                <w:lang w:val="en-US" w:eastAsia="zh-CN"/>
              </w:rPr>
              <w:t xml:space="preserve">包括</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1.代发工资格式异常</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w:t>
            </w:r>
            <w:r>
              <w:rPr>
                <w:rFonts w:hint="eastAsia"/>
                <w:sz w:val="24"/>
                <w:szCs w:val="24"/>
                <w:lang w:val="en-US" w:eastAsia="zh-CN"/>
              </w:rPr>
              <w:t xml:space="preserve">送审页签公式错误报错</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w:t>
            </w:r>
            <w:r>
              <w:rPr>
                <w:rFonts w:hint="eastAsia"/>
                <w:sz w:val="24"/>
                <w:szCs w:val="24"/>
                <w:lang w:val="en-US" w:eastAsia="zh-CN"/>
              </w:rPr>
              <w:t xml:space="preserve">批量编辑报错（表结构不一致）</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优于招标文件的得3分；符合招标文件要求的得2分；低于招标文件的得1分</w:t>
            </w:r>
            <w:r>
              <w:rPr>
                <w:rFonts w:hint="eastAsia" w:ascii="宋体" w:hAnsi="宋体"/>
                <w:color w:val="000000"/>
                <w:sz w:val="24"/>
                <w:szCs w:val="24"/>
              </w:rPr>
              <w:t xml:space="preserve">。</w:t>
            </w:r>
            <w:r/>
          </w:p>
        </w:tc>
      </w:tr>
      <w:tr>
        <w:trPr>
          <w:jc w:val="center"/>
          <w:trHeight w:val="1010"/>
        </w:trPr>
        <w:tc>
          <w:tcPr>
            <w:tcBorders>
              <w:left w:val="single" w:color="auto" w:sz="4" w:space="0"/>
              <w:right w:val="single" w:color="auto" w:sz="4" w:space="0"/>
            </w:tcBorders>
            <w:tcW w:w="172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left w:val="none" w:color="000000" w:sz="4" w:space="0"/>
              <w:bottom w:val="single" w:color="auto" w:sz="4" w:space="0"/>
              <w:right w:val="single" w:color="auto" w:sz="4" w:space="0"/>
            </w:tcBorders>
            <w:tcW w:w="2000" w:type="dxa"/>
            <w:vAlign w:val="center"/>
            <w:vMerge w:val="continue"/>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6370" w:type="dxa"/>
            <w:vAlign w:val="center"/>
            <w:textDirection w:val="lrTb"/>
            <w:noWrap w:val="false"/>
          </w:tcPr>
          <w:p>
            <w:pPr>
              <w:numPr>
                <w:ilvl w:val="0"/>
                <w:numId w:val="7"/>
              </w:numPr>
              <w:ind w:left="0" w:firstLine="0"/>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针对区级</w:t>
            </w:r>
            <w:r>
              <w:rPr>
                <w:rFonts w:hint="eastAsia" w:ascii="宋体" w:hAnsi="宋体"/>
                <w:color w:val="000000"/>
                <w:sz w:val="24"/>
                <w:szCs w:val="24"/>
                <w:lang w:val="en-US" w:eastAsia="zh-CN"/>
              </w:rPr>
              <w:t xml:space="preserve">单位</w:t>
            </w:r>
            <w:r>
              <w:rPr>
                <w:rFonts w:hint="eastAsia" w:ascii="宋体" w:hAnsi="宋体"/>
                <w:color w:val="000000"/>
                <w:sz w:val="24"/>
                <w:szCs w:val="24"/>
                <w:lang w:eastAsia="zh-CN"/>
              </w:rPr>
              <w:t xml:space="preserve">“会计核算”板块中的问题解决方法描述：</w:t>
            </w:r>
            <w:r>
              <w:rPr>
                <w:rFonts w:hint="eastAsia" w:ascii="宋体" w:hAnsi="宋体"/>
                <w:color w:val="000000"/>
                <w:sz w:val="24"/>
                <w:szCs w:val="24"/>
                <w:lang w:val="en-US" w:eastAsia="zh-CN"/>
              </w:rPr>
              <w:t xml:space="preserve">1.新增单位账套与新增部门操作</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；2.</w:t>
            </w:r>
            <w:r>
              <w:rPr>
                <w:rFonts w:hint="eastAsia"/>
                <w:sz w:val="24"/>
                <w:szCs w:val="24"/>
                <w:lang w:val="en-US" w:eastAsia="zh-CN"/>
              </w:rPr>
              <w:t xml:space="preserve">根据单位需要修改相关系统参数</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；3.</w:t>
            </w:r>
            <w:r>
              <w:rPr>
                <w:rFonts w:hint="eastAsia"/>
                <w:sz w:val="24"/>
                <w:szCs w:val="24"/>
                <w:lang w:val="en-US" w:eastAsia="zh-CN"/>
              </w:rPr>
              <w:t xml:space="preserve">单位月结年结结转中遇到的问题</w:t>
            </w:r>
            <w:r>
              <w:rPr>
                <w:rFonts w:hint="eastAsia" w:ascii="宋体" w:hAnsi="宋体"/>
                <w:color w:val="000000"/>
                <w:sz w:val="24"/>
                <w:szCs w:val="24"/>
                <w:lang w:eastAsia="zh-CN"/>
              </w:rPr>
              <w:t xml:space="preserve">描述</w:t>
            </w:r>
            <w:r>
              <w:rPr>
                <w:rFonts w:hint="eastAsia"/>
                <w:sz w:val="24"/>
                <w:szCs w:val="24"/>
                <w:lang w:val="en-US" w:eastAsia="zh-CN"/>
              </w:rPr>
              <w:t xml:space="preserve">；4.根据基础数据增加变动对报表设计做新增修改报表生成导出打印相关问题</w:t>
            </w:r>
            <w:r>
              <w:rPr>
                <w:rFonts w:hint="eastAsia" w:ascii="宋体" w:hAnsi="宋体"/>
                <w:color w:val="000000"/>
                <w:sz w:val="24"/>
                <w:szCs w:val="24"/>
                <w:lang w:eastAsia="zh-CN"/>
              </w:rPr>
              <w:t xml:space="preserve">描述</w:t>
            </w:r>
            <w:r>
              <w:rPr>
                <w:rFonts w:hint="eastAsia" w:ascii="宋体" w:hAnsi="宋体"/>
                <w:color w:val="000000"/>
                <w:sz w:val="24"/>
                <w:szCs w:val="24"/>
                <w:lang w:val="en-US" w:eastAsia="zh-CN"/>
              </w:rPr>
              <w:t xml:space="preserve">。</w:t>
            </w:r>
            <w:r/>
          </w:p>
          <w:p>
            <w:pPr>
              <w:numPr>
                <w:ilvl w:val="0"/>
                <w:numId w:val="0"/>
              </w:num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优于招标文件的得3分；符合招标文件要求的得2分；低于招标文件的得1分</w:t>
            </w:r>
            <w:r>
              <w:rPr>
                <w:rFonts w:hint="eastAsia" w:ascii="宋体" w:hAnsi="宋体"/>
                <w:color w:val="000000"/>
                <w:sz w:val="24"/>
                <w:szCs w:val="24"/>
              </w:rPr>
              <w:t xml:space="preserve">。</w:t>
            </w:r>
            <w:r/>
          </w:p>
        </w:tc>
      </w:tr>
      <w:tr>
        <w:trPr>
          <w:jc w:val="center"/>
          <w:trHeight w:val="779"/>
        </w:trPr>
        <w:tc>
          <w:tcPr>
            <w:tcBorders>
              <w:left w:val="single" w:color="auto" w:sz="4" w:space="0"/>
              <w:right w:val="single" w:color="auto" w:sz="4" w:space="0"/>
            </w:tcBorders>
            <w:tcW w:w="1720"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lang w:eastAsia="zh-CN"/>
              </w:rPr>
              <w:t xml:space="preserve">项目</w:t>
            </w:r>
            <w:r>
              <w:rPr>
                <w:rFonts w:hint="eastAsia" w:ascii="宋体" w:hAnsi="宋体"/>
                <w:color w:val="000000"/>
                <w:sz w:val="24"/>
                <w:szCs w:val="24"/>
              </w:rPr>
              <w:t xml:space="preserve">运维服务</w:t>
            </w:r>
            <w:r>
              <w:rPr>
                <w:rFonts w:hint="eastAsia" w:ascii="宋体" w:hAnsi="宋体"/>
                <w:color w:val="000000"/>
                <w:sz w:val="24"/>
                <w:szCs w:val="24"/>
                <w:lang w:val="en-US" w:eastAsia="zh-CN"/>
              </w:rPr>
              <w:t xml:space="preserve">方案</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p>
            <w:pPr>
              <w:spacing w:line="360" w:lineRule="auto"/>
              <w:widowControl/>
              <w:rPr>
                <w:rFonts w:hAnsi="等线"/>
                <w:color w:val="000000"/>
                <w:sz w:val="24"/>
                <w:szCs w:val="24"/>
              </w:rPr>
            </w:pPr>
            <w:r>
              <w:rPr>
                <w:rFonts w:hAnsi="等线"/>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ind w:firstLine="480"/>
              <w:spacing w:line="360" w:lineRule="auto"/>
              <w:widowControl/>
              <w:rPr>
                <w:rFonts w:hint="eastAsia"/>
                <w:color w:val="auto"/>
                <w:sz w:val="24"/>
                <w:szCs w:val="24"/>
                <w:highlight w:val="none"/>
                <w:lang w:val="en-US" w:eastAsia="zh-CN"/>
              </w:rPr>
            </w:pPr>
            <w:r>
              <w:rPr>
                <w:rFonts w:hint="eastAsia"/>
                <w:color w:val="auto"/>
                <w:sz w:val="24"/>
                <w:szCs w:val="24"/>
                <w:highlight w:val="none"/>
              </w:rPr>
              <w:t xml:space="preserve">供应商提供</w:t>
            </w:r>
            <w:r>
              <w:rPr>
                <w:rFonts w:hint="eastAsia"/>
                <w:color w:val="auto"/>
                <w:sz w:val="24"/>
                <w:szCs w:val="24"/>
                <w:highlight w:val="none"/>
                <w:lang w:val="en-US" w:eastAsia="zh-CN"/>
              </w:rPr>
              <w:t xml:space="preserve">本项目运维服务方案，具体可包括“服务流程、服务响应、问题受理机制、分类流转路径、处理解决规范、反馈归档管理”等内容。</w:t>
            </w:r>
            <w:r/>
          </w:p>
          <w:p>
            <w:pPr>
              <w:ind w:firstLine="480"/>
              <w:spacing w:line="360" w:lineRule="auto"/>
              <w:widowControl/>
              <w:rPr>
                <w:rFonts w:hint="eastAsia" w:eastAsia="宋体"/>
                <w:color w:val="auto"/>
                <w:sz w:val="24"/>
                <w:szCs w:val="24"/>
                <w:highlight w:val="none"/>
                <w:lang w:eastAsia="zh-CN"/>
              </w:rPr>
            </w:pPr>
            <w:r>
              <w:rPr>
                <w:rFonts w:hint="eastAsia" w:ascii="宋体" w:hAnsi="宋体"/>
                <w:color w:val="000000"/>
                <w:sz w:val="24"/>
                <w:szCs w:val="24"/>
                <w:lang w:val="en-US" w:eastAsia="zh-CN"/>
              </w:rPr>
              <w:t xml:space="preserve">优于招标文件的得6分；符合招标文件要求的得4分；低于招标文件的得2分</w:t>
            </w:r>
            <w:r>
              <w:rPr>
                <w:rFonts w:hint="eastAsia" w:ascii="宋体" w:hAnsi="宋体"/>
                <w:color w:val="000000"/>
                <w:sz w:val="24"/>
                <w:szCs w:val="24"/>
              </w:rPr>
              <w:t xml:space="preserve">。</w:t>
            </w:r>
            <w:r/>
          </w:p>
        </w:tc>
      </w:tr>
      <w:tr>
        <w:trPr>
          <w:jc w:val="center"/>
          <w:trHeight w:val="274"/>
        </w:trPr>
        <w:tc>
          <w:tcPr>
            <w:tcBorders>
              <w:left w:val="single" w:color="auto" w:sz="4" w:space="0"/>
              <w:right w:val="single" w:color="auto" w:sz="4" w:space="0"/>
            </w:tcBorders>
            <w:tcW w:w="1720" w:type="dxa"/>
            <w:vAlign w:val="center"/>
            <w:textDirection w:val="lrTb"/>
            <w:noWrap w:val="false"/>
          </w:tcPr>
          <w:p>
            <w:pPr>
              <w:numPr>
                <w:ilvl w:val="0"/>
                <w:numId w:val="0"/>
              </w:numPr>
              <w:spacing w:line="360" w:lineRule="auto"/>
              <w:widowControl/>
              <w:rPr>
                <w:rFonts w:hint="eastAsia"/>
                <w:color w:val="auto"/>
                <w:sz w:val="24"/>
                <w:szCs w:val="24"/>
                <w:highlight w:val="none"/>
              </w:rPr>
            </w:pPr>
            <w:r>
              <w:rPr>
                <w:rFonts w:hint="eastAsia"/>
                <w:color w:val="auto"/>
                <w:sz w:val="24"/>
                <w:szCs w:val="24"/>
                <w:highlight w:val="none"/>
              </w:rPr>
              <w:t xml:space="preserve">项目管理方案（</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numPr>
                <w:ilvl w:val="0"/>
                <w:numId w:val="0"/>
              </w:numPr>
              <w:ind w:left="0" w:firstLine="0"/>
              <w:spacing w:line="360" w:lineRule="auto"/>
              <w:widowControl/>
              <w:rPr>
                <w:rFonts w:ascii="宋体" w:hAnsi="宋体"/>
                <w:color w:val="000000"/>
                <w:sz w:val="24"/>
                <w:szCs w:val="24"/>
              </w:rPr>
            </w:pPr>
            <w:r>
              <w:rPr>
                <w:rFonts w:ascii="宋体" w:hAnsi="宋体"/>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numPr>
                <w:ilvl w:val="0"/>
                <w:numId w:val="0"/>
              </w:numPr>
              <w:ind w:left="0" w:firstLine="480"/>
              <w:spacing w:line="360" w:lineRule="auto"/>
              <w:widowControl/>
              <w:rPr>
                <w:rFonts w:hint="eastAsia"/>
                <w:color w:val="auto"/>
                <w:sz w:val="24"/>
                <w:szCs w:val="24"/>
                <w:highlight w:val="none"/>
                <w:lang w:eastAsia="zh-CN"/>
              </w:rPr>
            </w:pPr>
            <w:r>
              <w:rPr>
                <w:rFonts w:hint="eastAsia"/>
                <w:color w:val="auto"/>
                <w:sz w:val="24"/>
                <w:szCs w:val="24"/>
                <w:highlight w:val="none"/>
                <w:lang w:eastAsia="zh-CN"/>
              </w:rPr>
              <w:t xml:space="preserve">提供本项目管理方案，</w:t>
            </w:r>
            <w:r>
              <w:rPr>
                <w:rFonts w:hint="eastAsia"/>
                <w:color w:val="auto"/>
                <w:sz w:val="24"/>
                <w:szCs w:val="24"/>
                <w:highlight w:val="none"/>
                <w:lang w:val="en-US" w:eastAsia="zh-CN"/>
              </w:rPr>
              <w:t xml:space="preserve">具体可包括“运维计划制定、运维团队组织、服务模式实施、运维档案管理、质量保障”等内容</w:t>
            </w:r>
            <w:r>
              <w:rPr>
                <w:rFonts w:hint="eastAsia"/>
                <w:color w:val="auto"/>
                <w:sz w:val="24"/>
                <w:szCs w:val="24"/>
                <w:highlight w:val="none"/>
                <w:lang w:eastAsia="zh-CN"/>
              </w:rPr>
              <w:t xml:space="preserve">。</w:t>
            </w:r>
            <w:r/>
          </w:p>
          <w:p>
            <w:pPr>
              <w:numPr>
                <w:ilvl w:val="0"/>
                <w:numId w:val="0"/>
              </w:numPr>
              <w:ind w:left="0" w:firstLine="480"/>
              <w:spacing w:line="360" w:lineRule="auto"/>
              <w:widowControl/>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优于招标文件的得6分；符合招标文件要求的得4分；低于招标文件的得2分</w:t>
            </w:r>
            <w:r>
              <w:rPr>
                <w:rFonts w:hint="eastAsia" w:ascii="宋体" w:hAnsi="宋体"/>
                <w:color w:val="000000"/>
                <w:sz w:val="24"/>
                <w:szCs w:val="24"/>
              </w:rPr>
              <w:t xml:space="preserve">。</w:t>
            </w:r>
            <w:r/>
          </w:p>
        </w:tc>
      </w:tr>
      <w:tr>
        <w:trPr>
          <w:jc w:val="center"/>
          <w:trHeight w:val="557"/>
        </w:trPr>
        <w:tc>
          <w:tcPr>
            <w:tcBorders>
              <w:left w:val="single" w:color="auto" w:sz="4" w:space="0"/>
              <w:right w:val="single" w:color="auto" w:sz="4" w:space="0"/>
            </w:tcBorders>
            <w:tcW w:w="1720"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系统培训方案（</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p>
            <w:pPr>
              <w:spacing w:line="360" w:lineRule="auto"/>
              <w:rPr>
                <w:rFonts w:hint="eastAsia" w:eastAsia="宋体"/>
                <w:color w:val="000000"/>
                <w:sz w:val="24"/>
                <w:szCs w:val="24"/>
                <w:lang w:eastAsia="zh-CN"/>
              </w:rPr>
            </w:pPr>
            <w:r>
              <w:rPr>
                <w:rFonts w:hint="eastAsia" w:eastAsia="宋体"/>
                <w:color w:val="000000"/>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供应商提供系统培训方案</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具体可包括“培训计划与实施、预算编制操作培训、预算执行操作培训、会计核算培训、常见问题处理培训”等内容</w:t>
            </w:r>
            <w:r>
              <w:rPr>
                <w:rFonts w:hint="eastAsia" w:ascii="宋体" w:hAnsi="宋体"/>
                <w:color w:val="000000"/>
                <w:sz w:val="24"/>
                <w:szCs w:val="24"/>
                <w:lang w:eastAsia="zh-CN"/>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优于招标文件的得6分；符合招标文件要求的得4分；低于招标文件的得2分</w:t>
            </w:r>
            <w:r>
              <w:rPr>
                <w:rFonts w:hint="eastAsia" w:ascii="宋体" w:hAnsi="宋体"/>
                <w:color w:val="000000"/>
                <w:sz w:val="24"/>
                <w:szCs w:val="24"/>
              </w:rPr>
              <w:t xml:space="preserve">。</w:t>
            </w:r>
            <w:r/>
          </w:p>
        </w:tc>
      </w:tr>
      <w:tr>
        <w:trPr>
          <w:jc w:val="center"/>
          <w:trHeight w:val="946"/>
        </w:trPr>
        <w:tc>
          <w:tcPr>
            <w:tcBorders>
              <w:left w:val="single" w:color="auto" w:sz="4" w:space="0"/>
              <w:right w:val="single" w:color="auto" w:sz="4" w:space="0"/>
            </w:tcBorders>
            <w:tcW w:w="1720" w:type="dxa"/>
            <w:vAlign w:val="center"/>
            <w:textDirection w:val="lrTb"/>
            <w:noWrap w:val="false"/>
          </w:tcPr>
          <w:p>
            <w:pPr>
              <w:spacing w:line="360" w:lineRule="auto"/>
              <w:rPr>
                <w:sz w:val="24"/>
                <w:szCs w:val="24"/>
              </w:rPr>
            </w:pPr>
            <w:r>
              <w:rPr>
                <w:rFonts w:hint="eastAsia"/>
                <w:sz w:val="24"/>
                <w:szCs w:val="24"/>
                <w:lang w:eastAsia="zh-CN"/>
              </w:rPr>
              <w:t xml:space="preserve">信息保密方案</w:t>
            </w:r>
            <w:r>
              <w:rPr>
                <w:rFonts w:hint="eastAsia"/>
                <w:sz w:val="24"/>
                <w:szCs w:val="24"/>
              </w:rPr>
              <w:t xml:space="preserve">（</w:t>
            </w:r>
            <w:r>
              <w:rPr>
                <w:rFonts w:hint="eastAsia"/>
                <w:sz w:val="24"/>
                <w:szCs w:val="24"/>
                <w:lang w:val="en-US" w:eastAsia="zh-CN"/>
              </w:rPr>
              <w:t xml:space="preserve">6</w:t>
            </w:r>
            <w:r>
              <w:rPr>
                <w:rFonts w:hint="eastAsia"/>
                <w:sz w:val="24"/>
                <w:szCs w:val="24"/>
              </w:rPr>
              <w:t xml:space="preserve">分）</w:t>
            </w:r>
            <w:r/>
          </w:p>
          <w:p>
            <w:pPr>
              <w:spacing w:line="360" w:lineRule="auto"/>
              <w:rPr>
                <w:color w:val="000000"/>
                <w:sz w:val="24"/>
                <w:szCs w:val="24"/>
              </w:rPr>
            </w:pPr>
            <w:r>
              <w:rPr>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rPr>
              <w:t xml:space="preserve">供应商</w:t>
            </w:r>
            <w:r>
              <w:rPr>
                <w:rFonts w:hint="eastAsia" w:ascii="宋体" w:hAnsi="宋体"/>
                <w:color w:val="000000"/>
                <w:sz w:val="24"/>
                <w:szCs w:val="24"/>
                <w:lang w:eastAsia="zh-CN"/>
              </w:rPr>
              <w:t xml:space="preserve">提供保密方案，</w:t>
            </w:r>
            <w:r>
              <w:rPr>
                <w:rFonts w:hint="eastAsia" w:ascii="宋体" w:hAnsi="宋体"/>
                <w:color w:val="000000"/>
                <w:sz w:val="24"/>
                <w:szCs w:val="24"/>
                <w:lang w:val="en-US" w:eastAsia="zh-CN"/>
              </w:rPr>
              <w:t xml:space="preserve">具体可包括“内部资料保密、驻场人员保密管理、保密机制建立执行”等内容。</w:t>
            </w:r>
            <w:r/>
          </w:p>
          <w:p>
            <w:pPr>
              <w:ind w:firstLine="480"/>
              <w:spacing w:line="360" w:lineRule="auto"/>
              <w:rPr>
                <w:rFonts w:hint="eastAsia"/>
                <w:sz w:val="24"/>
                <w:szCs w:val="24"/>
              </w:rPr>
            </w:pPr>
            <w:r>
              <w:rPr>
                <w:rFonts w:hint="eastAsia" w:ascii="宋体" w:hAnsi="宋体"/>
                <w:color w:val="000000"/>
                <w:sz w:val="24"/>
                <w:szCs w:val="24"/>
                <w:lang w:val="en-US" w:eastAsia="zh-CN"/>
              </w:rPr>
              <w:t xml:space="preserve">优于招标文件的得6分；符合招标文件要求的得4分；低于招标文件的得2分</w:t>
            </w:r>
            <w:r>
              <w:rPr>
                <w:rFonts w:hint="eastAsia" w:ascii="宋体" w:hAnsi="宋体"/>
                <w:color w:val="000000"/>
                <w:sz w:val="24"/>
                <w:szCs w:val="24"/>
              </w:rPr>
              <w:t xml:space="preserve">。</w:t>
            </w:r>
            <w:r/>
          </w:p>
        </w:tc>
      </w:tr>
      <w:tr>
        <w:trPr>
          <w:jc w:val="center"/>
          <w:trHeight w:val="946"/>
        </w:trPr>
        <w:tc>
          <w:tcPr>
            <w:tcBorders>
              <w:left w:val="single" w:color="auto" w:sz="4" w:space="0"/>
              <w:bottom w:val="single" w:color="auto" w:sz="4" w:space="0"/>
              <w:right w:val="single" w:color="auto" w:sz="4" w:space="0"/>
            </w:tcBorders>
            <w:tcW w:w="1720" w:type="dxa"/>
            <w:vAlign w:val="center"/>
            <w:textDirection w:val="lrTb"/>
            <w:noWrap w:val="false"/>
          </w:tcPr>
          <w:p>
            <w:pPr>
              <w:spacing w:line="360" w:lineRule="auto"/>
              <w:rPr>
                <w:rFonts w:hint="eastAsia"/>
                <w:sz w:val="24"/>
                <w:szCs w:val="24"/>
              </w:rPr>
            </w:pPr>
            <w:r>
              <w:rPr>
                <w:rFonts w:hint="eastAsia"/>
                <w:sz w:val="24"/>
                <w:szCs w:val="24"/>
              </w:rPr>
              <w:t xml:space="preserve">应急预案（</w:t>
            </w:r>
            <w:r>
              <w:rPr>
                <w:rFonts w:hint="eastAsia"/>
                <w:sz w:val="24"/>
                <w:szCs w:val="24"/>
                <w:lang w:val="en-US" w:eastAsia="zh-CN"/>
              </w:rPr>
              <w:t xml:space="preserve">6</w:t>
            </w:r>
            <w:r>
              <w:rPr>
                <w:rFonts w:hint="eastAsia"/>
                <w:sz w:val="24"/>
                <w:szCs w:val="24"/>
              </w:rPr>
              <w:t xml:space="preserve">分）</w:t>
            </w:r>
            <w:r/>
          </w:p>
          <w:p>
            <w:pPr>
              <w:spacing w:line="360" w:lineRule="auto"/>
              <w:rPr>
                <w:color w:val="000000"/>
                <w:sz w:val="24"/>
                <w:szCs w:val="24"/>
              </w:rPr>
            </w:pPr>
            <w:r>
              <w:rPr>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投标人针对本项目制定应急预案</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具体可包括“应急响应流程设计、突发事件分级策略、应急预防保障措施”等内容</w:t>
            </w:r>
            <w:r>
              <w:rPr>
                <w:rFonts w:hint="eastAsia" w:ascii="宋体" w:hAnsi="宋体"/>
                <w:color w:val="000000"/>
                <w:sz w:val="24"/>
                <w:szCs w:val="24"/>
              </w:rPr>
              <w:t xml:space="preserve">。</w:t>
            </w:r>
            <w:r/>
          </w:p>
          <w:p>
            <w:pPr>
              <w:ind w:firstLine="480"/>
              <w:spacing w:line="360" w:lineRule="auto"/>
              <w:rPr>
                <w:rFonts w:hint="eastAsia"/>
                <w:sz w:val="24"/>
                <w:szCs w:val="24"/>
                <w:lang w:val="en-US" w:eastAsia="zh-CN"/>
              </w:rPr>
            </w:pPr>
            <w:r>
              <w:rPr>
                <w:rFonts w:hint="eastAsia" w:ascii="宋体" w:hAnsi="宋体"/>
                <w:color w:val="000000"/>
                <w:sz w:val="24"/>
                <w:szCs w:val="24"/>
                <w:lang w:val="en-US" w:eastAsia="zh-CN"/>
              </w:rPr>
              <w:t xml:space="preserve">优于招标文件的得6分；符合招标文件要求的得4分；低于招标文件的得2分</w:t>
            </w:r>
            <w:r>
              <w:rPr>
                <w:rFonts w:hint="eastAsia"/>
                <w:color w:val="auto"/>
                <w:sz w:val="24"/>
                <w:szCs w:val="24"/>
                <w:highlight w:val="none"/>
                <w:lang w:eastAsia="zh-CN"/>
              </w:rPr>
              <w:t xml:space="preserve">。</w:t>
            </w:r>
            <w:r/>
          </w:p>
        </w:tc>
      </w:tr>
      <w:tr>
        <w:trPr>
          <w:jc w:val="center"/>
          <w:trHeight w:val="946"/>
        </w:trPr>
        <w:tc>
          <w:tcPr>
            <w:tcBorders>
              <w:left w:val="single" w:color="auto" w:sz="4" w:space="0"/>
              <w:bottom w:val="single" w:color="auto" w:sz="4" w:space="0"/>
              <w:right w:val="single" w:color="auto" w:sz="4" w:space="0"/>
            </w:tcBorders>
            <w:tcW w:w="1720" w:type="dxa"/>
            <w:vAlign w:val="center"/>
            <w:textDirection w:val="lrTb"/>
            <w:noWrap w:val="false"/>
          </w:tcPr>
          <w:p>
            <w:pPr>
              <w:spacing w:line="360" w:lineRule="auto"/>
              <w:rPr>
                <w:sz w:val="24"/>
                <w:szCs w:val="24"/>
              </w:rPr>
            </w:pPr>
            <w:r>
              <w:rPr>
                <w:rFonts w:hint="eastAsia"/>
                <w:sz w:val="24"/>
                <w:szCs w:val="24"/>
              </w:rPr>
              <w:t xml:space="preserve">技术支持响应（</w:t>
            </w:r>
            <w:r>
              <w:rPr>
                <w:rFonts w:hint="eastAsia"/>
                <w:sz w:val="24"/>
                <w:szCs w:val="24"/>
                <w:lang w:val="en-US" w:eastAsia="zh-CN"/>
              </w:rPr>
              <w:t xml:space="preserve">6</w:t>
            </w:r>
            <w:r>
              <w:rPr>
                <w:rFonts w:hint="eastAsia"/>
                <w:sz w:val="24"/>
                <w:szCs w:val="24"/>
              </w:rPr>
              <w:t xml:space="preserve">分）</w:t>
            </w:r>
            <w:r/>
          </w:p>
          <w:p>
            <w:pPr>
              <w:spacing w:line="360" w:lineRule="auto"/>
              <w:rPr>
                <w:color w:val="000000"/>
                <w:sz w:val="24"/>
                <w:szCs w:val="24"/>
              </w:rPr>
            </w:pPr>
            <w:r>
              <w:rPr>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8370" w:type="dxa"/>
            <w:vAlign w:val="center"/>
            <w:textDirection w:val="lrTb"/>
            <w:noWrap w:val="false"/>
          </w:tcPr>
          <w:p>
            <w:pPr>
              <w:numPr>
                <w:ilvl w:val="0"/>
                <w:numId w:val="8"/>
              </w:numPr>
              <w:spacing w:line="360" w:lineRule="auto"/>
              <w:rPr>
                <w:rFonts w:hint="eastAsia"/>
                <w:sz w:val="24"/>
                <w:szCs w:val="24"/>
              </w:rPr>
            </w:pPr>
            <w:r>
              <w:rPr>
                <w:rFonts w:hint="eastAsia"/>
                <w:sz w:val="24"/>
                <w:szCs w:val="24"/>
              </w:rPr>
              <w:t xml:space="preserve">成交供应商提供7*24小时电话服务，在日常技术支持服务中，服务团队接听财政用户、预算单位用户的热线电话，详细记录问题并解答用户提出的问题，及时更新对应系统的运维知识库，做好问题跟踪记录。对电话服务承诺如下：工作日内实时响应客户电话、非工作日30分钟内回复客户</w:t>
            </w:r>
            <w:r>
              <w:rPr>
                <w:rFonts w:hint="eastAsia"/>
                <w:sz w:val="24"/>
                <w:szCs w:val="24"/>
                <w:lang w:val="en-US" w:eastAsia="zh-CN"/>
              </w:rPr>
              <w:t xml:space="preserve">电话；</w:t>
            </w:r>
            <w:r>
              <w:rPr>
                <w:rFonts w:hint="eastAsia"/>
                <w:sz w:val="24"/>
                <w:szCs w:val="24"/>
                <w:lang w:eastAsia="zh-CN"/>
              </w:rPr>
              <w:t xml:space="preserve">保持驻场运维团队稳定，如需变更驻场成员需甲方征得同意。</w:t>
            </w:r>
            <w:r>
              <w:rPr>
                <w:rFonts w:hint="eastAsia"/>
                <w:sz w:val="24"/>
                <w:szCs w:val="24"/>
              </w:rPr>
              <w:t xml:space="preserve">供应商应提供相应的承诺函，满足要求的得</w:t>
            </w:r>
            <w:r>
              <w:rPr>
                <w:rFonts w:hint="eastAsia"/>
                <w:sz w:val="24"/>
                <w:szCs w:val="24"/>
                <w:lang w:val="en-US" w:eastAsia="zh-CN"/>
              </w:rPr>
              <w:t xml:space="preserve">2</w:t>
            </w:r>
            <w:r>
              <w:rPr>
                <w:rFonts w:hint="eastAsia"/>
                <w:sz w:val="24"/>
                <w:szCs w:val="24"/>
              </w:rPr>
              <w:t xml:space="preserve">分</w:t>
            </w:r>
            <w:r>
              <w:rPr>
                <w:rFonts w:hint="eastAsia"/>
                <w:sz w:val="24"/>
                <w:szCs w:val="24"/>
                <w:lang w:eastAsia="zh-CN"/>
              </w:rPr>
              <w:t xml:space="preserve">，</w:t>
            </w:r>
            <w:r>
              <w:rPr>
                <w:rFonts w:hint="eastAsia"/>
                <w:sz w:val="24"/>
                <w:szCs w:val="24"/>
              </w:rPr>
              <w:t xml:space="preserve">未作说明的不得分。</w:t>
            </w:r>
            <w:r/>
          </w:p>
          <w:p>
            <w:pPr>
              <w:numPr>
                <w:ilvl w:val="0"/>
                <w:numId w:val="8"/>
              </w:numPr>
              <w:spacing w:line="360" w:lineRule="auto"/>
              <w:rPr>
                <w:rFonts w:hint="eastAsia"/>
                <w:sz w:val="24"/>
                <w:szCs w:val="24"/>
              </w:rPr>
            </w:pPr>
            <w:r>
              <w:rPr>
                <w:rFonts w:hint="eastAsia"/>
                <w:sz w:val="24"/>
                <w:szCs w:val="24"/>
                <w:lang w:val="en-US" w:eastAsia="zh-CN"/>
              </w:rPr>
              <w:t xml:space="preserve">供应商需提供驻场运维人员至少6人，需提供所列驻场人员近3个月的社保证明，并列明每人负责运维范围，</w:t>
            </w:r>
            <w:r>
              <w:rPr>
                <w:rFonts w:hint="eastAsia"/>
                <w:sz w:val="24"/>
                <w:szCs w:val="24"/>
              </w:rPr>
              <w:t xml:space="preserve">满足要求的得</w:t>
            </w:r>
            <w:r>
              <w:rPr>
                <w:rFonts w:hint="eastAsia"/>
                <w:sz w:val="24"/>
                <w:szCs w:val="24"/>
                <w:lang w:val="en-US" w:eastAsia="zh-CN"/>
              </w:rPr>
              <w:t xml:space="preserve">4</w:t>
            </w:r>
            <w:r>
              <w:rPr>
                <w:rFonts w:hint="eastAsia"/>
                <w:sz w:val="24"/>
                <w:szCs w:val="24"/>
              </w:rPr>
              <w:t xml:space="preserve">分</w:t>
            </w:r>
            <w:r>
              <w:rPr>
                <w:rFonts w:hint="eastAsia"/>
                <w:sz w:val="24"/>
                <w:szCs w:val="24"/>
                <w:lang w:eastAsia="zh-CN"/>
              </w:rPr>
              <w:t xml:space="preserve">，</w:t>
            </w:r>
            <w:r>
              <w:rPr>
                <w:rFonts w:hint="eastAsia"/>
                <w:sz w:val="24"/>
                <w:szCs w:val="24"/>
                <w:lang w:val="en-US" w:eastAsia="zh-CN"/>
              </w:rPr>
              <w:t xml:space="preserve">不足要求的不得分。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center"/>
              <w:spacing w:line="360" w:lineRule="auto"/>
              <w:widowControl/>
              <w:rPr>
                <w:rFonts w:ascii="宋体" w:hAnsi="宋体"/>
                <w:color w:val="000000"/>
                <w:sz w:val="24"/>
                <w:szCs w:val="24"/>
              </w:rPr>
            </w:pPr>
            <w:r>
              <w:rPr>
                <w:rFonts w:hint="eastAsia"/>
                <w:sz w:val="24"/>
                <w:szCs w:val="24"/>
                <w:lang w:eastAsia="zh-CN"/>
              </w:rPr>
              <w:t xml:space="preserve">供应商业绩</w:t>
            </w:r>
            <w:r>
              <w:rPr>
                <w:rFonts w:hint="eastAsia"/>
                <w:sz w:val="24"/>
                <w:szCs w:val="24"/>
              </w:rPr>
              <w:t xml:space="preserve">（</w:t>
            </w:r>
            <w:r>
              <w:rPr>
                <w:rFonts w:hint="eastAsia"/>
                <w:sz w:val="24"/>
                <w:szCs w:val="24"/>
                <w:lang w:val="en-US" w:eastAsia="zh-CN"/>
              </w:rPr>
              <w:t xml:space="preserve">3</w:t>
            </w:r>
            <w:r>
              <w:rPr>
                <w:rFonts w:hint="eastAsia"/>
                <w:sz w:val="24"/>
                <w:szCs w:val="24"/>
              </w:rPr>
              <w:t xml:space="preserve">分）</w:t>
            </w:r>
            <w:r/>
          </w:p>
        </w:tc>
        <w:tc>
          <w:tcPr>
            <w:gridSpan w:val="2"/>
            <w:tcBorders>
              <w:top w:val="single" w:color="auto" w:sz="4" w:space="0"/>
              <w:left w:val="none" w:color="000000" w:sz="4" w:space="0"/>
              <w:bottom w:val="single" w:color="auto" w:sz="4" w:space="0"/>
              <w:right w:val="single" w:color="auto" w:sz="4" w:space="0"/>
            </w:tcBorders>
            <w:tcW w:w="8370" w:type="dxa"/>
            <w:vAlign w:val="center"/>
            <w:textDirection w:val="lrTb"/>
            <w:noWrap w:val="false"/>
          </w:tcPr>
          <w:p>
            <w:pPr>
              <w:spacing w:line="360" w:lineRule="auto"/>
              <w:widowControl/>
              <w:rPr>
                <w:rFonts w:ascii="宋体" w:hAnsi="宋体"/>
                <w:b/>
                <w:bCs/>
                <w:color w:val="000000"/>
                <w:sz w:val="24"/>
                <w:szCs w:val="24"/>
              </w:rPr>
            </w:pPr>
            <w:r>
              <w:rPr>
                <w:rFonts w:hint="eastAsia" w:ascii="Times New Roman" w:hAnsi="Times New Roman" w:eastAsia="宋体" w:cs="Times New Roman"/>
                <w:color w:val="auto"/>
                <w:sz w:val="24"/>
                <w:szCs w:val="24"/>
                <w:highlight w:val="none"/>
                <w:lang w:val="en-US" w:eastAsia="zh-CN" w:bidi="ar-SA"/>
              </w:rPr>
              <w:t xml:space="preserve">供应商应具有类似业绩，提供自2023年1月1日以来（以合同签订时间为准）项目合同复印件加盖供应商公章，</w:t>
            </w:r>
            <w:r>
              <w:rPr>
                <w:rFonts w:hint="eastAsia"/>
                <w:color w:val="auto"/>
                <w:sz w:val="24"/>
                <w:szCs w:val="24"/>
                <w:highlight w:val="none"/>
                <w:lang w:eastAsia="zh-CN"/>
              </w:rPr>
              <w:t xml:space="preserve">每有一项得</w:t>
            </w:r>
            <w:r>
              <w:rPr>
                <w:rFonts w:hint="eastAsia"/>
                <w:color w:val="auto"/>
                <w:sz w:val="24"/>
                <w:szCs w:val="24"/>
                <w:highlight w:val="none"/>
                <w:lang w:val="en-US" w:eastAsia="zh-CN"/>
              </w:rPr>
              <w:t xml:space="preserve">1.5分，本项满分3分。</w:t>
            </w:r>
            <w:r>
              <w:rPr>
                <w:rFonts w:hint="eastAsia"/>
                <w:b/>
                <w:bCs/>
                <w:color w:val="auto"/>
                <w:sz w:val="24"/>
                <w:szCs w:val="24"/>
                <w:highlight w:val="none"/>
                <w:lang w:val="en-US" w:eastAsia="zh-CN"/>
              </w:rPr>
              <w:t xml:space="preserve">（提供项目合同复印件加盖供应商公章。）</w:t>
            </w:r>
            <w:r/>
          </w:p>
        </w:tc>
      </w:tr>
      <w:tr>
        <w:trPr>
          <w:jc w:val="center"/>
          <w:trHeight w:val="906"/>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center"/>
              <w:spacing w:line="360" w:lineRule="auto"/>
              <w:widowControl/>
              <w:rPr>
                <w:rFonts w:hint="eastAsia"/>
                <w:sz w:val="24"/>
                <w:szCs w:val="24"/>
                <w:lang w:val="en-US" w:eastAsia="zh-CN"/>
              </w:rPr>
            </w:pPr>
            <w:r>
              <w:rPr>
                <w:rFonts w:hint="eastAsia"/>
                <w:sz w:val="24"/>
                <w:szCs w:val="24"/>
                <w:lang w:val="en-US" w:eastAsia="zh-CN"/>
              </w:rPr>
              <w:t xml:space="preserve">现场演示</w:t>
            </w:r>
            <w:r/>
          </w:p>
          <w:p>
            <w:pPr>
              <w:jc w:val="center"/>
              <w:spacing w:line="360" w:lineRule="auto"/>
              <w:widowControl/>
              <w:rPr>
                <w:rFonts w:hint="eastAsia" w:ascii="宋体" w:hAnsi="宋体" w:eastAsia="宋体"/>
                <w:color w:val="ff0000"/>
                <w:sz w:val="24"/>
                <w:szCs w:val="24"/>
                <w:highlight w:val="none"/>
                <w:lang w:eastAsia="zh-CN"/>
              </w:rPr>
            </w:pPr>
            <w:r>
              <w:rPr>
                <w:rFonts w:hint="eastAsia"/>
                <w:sz w:val="24"/>
                <w:szCs w:val="24"/>
                <w:lang w:val="en-US" w:eastAsia="zh-CN"/>
              </w:rPr>
              <w:t xml:space="preserve">（25分）</w:t>
            </w:r>
            <w:r/>
          </w:p>
        </w:tc>
        <w:tc>
          <w:tcPr>
            <w:gridSpan w:val="2"/>
            <w:tcBorders>
              <w:top w:val="single" w:color="auto" w:sz="4" w:space="0"/>
              <w:left w:val="none" w:color="000000" w:sz="4" w:space="0"/>
              <w:bottom w:val="single" w:color="auto" w:sz="4" w:space="0"/>
              <w:right w:val="single" w:color="auto" w:sz="4" w:space="0"/>
            </w:tcBorders>
            <w:tcW w:w="8370" w:type="dxa"/>
            <w:vAlign w:val="center"/>
            <w:textDirection w:val="lrTb"/>
            <w:noWrap w:val="false"/>
          </w:tcPr>
          <w:p>
            <w:pPr>
              <w:spacing w:line="360" w:lineRule="auto"/>
              <w:widowControl/>
              <w:rPr>
                <w:rFonts w:hint="eastAsia"/>
                <w:color w:val="000000" w:themeColor="text1"/>
                <w:spacing w:val="-4"/>
                <w:sz w:val="24"/>
                <w:szCs w:val="24"/>
                <w:lang w:eastAsia="zh-CN"/>
                <w14:textFill>
                  <w14:solidFill>
                    <w14:schemeClr w14:val="tx1"/>
                  </w14:solidFill>
                </w14:textFill>
              </w:rPr>
            </w:pPr>
            <w:r>
              <w:rPr>
                <w:color w:val="000000" w:themeColor="text1"/>
                <w:spacing w:val="-4"/>
                <w:sz w:val="24"/>
                <w:szCs w:val="24"/>
                <w14:textFill>
                  <w14:solidFill>
                    <w14:schemeClr w14:val="tx1"/>
                  </w14:solidFill>
                </w14:textFill>
              </w:rPr>
              <w:t xml:space="preserve">供应商根据</w:t>
            </w:r>
            <w:r>
              <w:rPr>
                <w:rFonts w:hint="eastAsia"/>
                <w:color w:val="000000" w:themeColor="text1"/>
                <w:spacing w:val="-4"/>
                <w:sz w:val="24"/>
                <w:szCs w:val="24"/>
                <w:lang w:val="en-US" w:eastAsia="zh-CN"/>
                <w14:textFill>
                  <w14:solidFill>
                    <w14:schemeClr w14:val="tx1"/>
                  </w14:solidFill>
                </w14:textFill>
              </w:rPr>
              <w:t xml:space="preserve">招标</w:t>
            </w:r>
            <w:r>
              <w:rPr>
                <w:color w:val="000000" w:themeColor="text1"/>
                <w:spacing w:val="-4"/>
                <w:sz w:val="24"/>
                <w:szCs w:val="24"/>
                <w14:textFill>
                  <w14:solidFill>
                    <w14:schemeClr w14:val="tx1"/>
                  </w14:solidFill>
                </w14:textFill>
              </w:rPr>
              <w:t xml:space="preserve">文件要求，针对</w:t>
            </w:r>
            <w:r>
              <w:rPr>
                <w:rFonts w:hint="eastAsia"/>
                <w:color w:val="000000" w:themeColor="text1"/>
                <w:spacing w:val="-4"/>
                <w:sz w:val="24"/>
                <w:szCs w:val="24"/>
                <w:lang w:val="en-US" w:eastAsia="zh-CN"/>
                <w14:textFill>
                  <w14:solidFill>
                    <w14:schemeClr w14:val="tx1"/>
                  </w14:solidFill>
                </w14:textFill>
              </w:rPr>
              <w:t xml:space="preserve">预算一体化系统相关智能</w:t>
            </w:r>
            <w:r>
              <w:rPr>
                <w:color w:val="000000" w:themeColor="text1"/>
                <w:spacing w:val="-4"/>
                <w:sz w:val="24"/>
                <w:szCs w:val="24"/>
                <w14:textFill>
                  <w14:solidFill>
                    <w14:schemeClr w14:val="tx1"/>
                  </w14:solidFill>
                </w14:textFill>
              </w:rPr>
              <w:t xml:space="preserve">查询进行</w:t>
            </w:r>
            <w:r>
              <w:rPr>
                <w:rFonts w:hint="eastAsia"/>
                <w:color w:val="000000" w:themeColor="text1"/>
                <w:spacing w:val="-4"/>
                <w:sz w:val="24"/>
                <w:szCs w:val="24"/>
                <w:lang w:val="en-US" w:eastAsia="zh-CN"/>
                <w14:textFill>
                  <w14:solidFill>
                    <w14:schemeClr w14:val="tx1"/>
                  </w14:solidFill>
                </w14:textFill>
              </w:rPr>
              <w:t xml:space="preserve">视频</w:t>
            </w:r>
            <w:r>
              <w:rPr>
                <w:color w:val="000000" w:themeColor="text1"/>
                <w:spacing w:val="-4"/>
                <w:sz w:val="24"/>
                <w:szCs w:val="24"/>
                <w14:textFill>
                  <w14:solidFill>
                    <w14:schemeClr w14:val="tx1"/>
                  </w14:solidFill>
                </w14:textFill>
              </w:rPr>
              <w:t xml:space="preserve">演示</w:t>
            </w:r>
            <w:r>
              <w:rPr>
                <w:rFonts w:hint="eastAsia"/>
                <w:color w:val="000000" w:themeColor="text1"/>
                <w:spacing w:val="-4"/>
                <w:sz w:val="24"/>
                <w:szCs w:val="24"/>
                <w:lang w:eastAsia="zh-CN"/>
                <w14:textFill>
                  <w14:solidFill>
                    <w14:schemeClr w14:val="tx1"/>
                  </w14:solidFill>
                </w14:textFill>
              </w:rPr>
              <w:t xml:space="preserve">（</w:t>
            </w:r>
            <w:r>
              <w:rPr>
                <w:rFonts w:hint="eastAsia"/>
                <w:color w:val="000000" w:themeColor="text1"/>
                <w:spacing w:val="-4"/>
                <w:sz w:val="24"/>
                <w:szCs w:val="24"/>
                <w:lang w:val="en-US" w:eastAsia="zh-CN"/>
                <w14:textFill>
                  <w14:solidFill>
                    <w14:schemeClr w14:val="tx1"/>
                  </w14:solidFill>
                </w14:textFill>
              </w:rPr>
              <w:t xml:space="preserve">不演示不得分）</w:t>
            </w:r>
            <w:r>
              <w:rPr>
                <w:rFonts w:hint="eastAsia"/>
                <w:color w:val="000000" w:themeColor="text1"/>
                <w:spacing w:val="-4"/>
                <w:sz w:val="24"/>
                <w:szCs w:val="24"/>
                <w:lang w:eastAsia="zh-CN"/>
                <w14:textFill>
                  <w14:solidFill>
                    <w14:schemeClr w14:val="tx1"/>
                  </w14:solidFill>
                </w14:textFill>
              </w:rPr>
              <w:t xml:space="preserve">：</w:t>
            </w:r>
            <w:r/>
          </w:p>
          <w:p>
            <w:pPr>
              <w:numPr>
                <w:ilvl w:val="0"/>
                <w:numId w:val="9"/>
              </w:numPr>
              <w:spacing w:line="360" w:lineRule="auto"/>
              <w:widowControl/>
              <w:rPr>
                <w:rFonts w:hint="eastAsia"/>
                <w:color w:val="000000" w:themeColor="text1"/>
                <w:spacing w:val="-4"/>
                <w:sz w:val="24"/>
                <w:szCs w:val="24"/>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演示能根据本地一体化回流数据，通过国产大模型理解用户的自然语言查询意图，自动生成预算汇总表。</w:t>
            </w:r>
            <w:r>
              <w:rPr>
                <w:rFonts w:hint="eastAsia"/>
                <w:color w:val="000000" w:themeColor="text1"/>
                <w:sz w:val="24"/>
                <w:szCs w:val="24"/>
                <w:highlight w:val="none"/>
                <w:lang w:val="en-US" w:eastAsia="zh-CN"/>
                <w14:textFill>
                  <w14:solidFill>
                    <w14:schemeClr w14:val="tx1"/>
                  </w14:solidFill>
                </w14:textFill>
              </w:rPr>
              <w:t xml:space="preserve">演示</w:t>
            </w:r>
            <w:r>
              <w:rPr>
                <w:rFonts w:hint="eastAsia" w:ascii="宋体" w:hAnsi="宋体"/>
                <w:color w:val="000000"/>
                <w:sz w:val="24"/>
                <w:szCs w:val="24"/>
                <w:lang w:val="en-US" w:eastAsia="zh-CN"/>
              </w:rPr>
              <w:t xml:space="preserve">优于招标文件的得5分；符合招标文件要求的得3分；低于招标文件的得1分</w:t>
            </w:r>
            <w:r>
              <w:rPr>
                <w:rFonts w:hint="eastAsia"/>
                <w:color w:val="000000" w:themeColor="text1"/>
                <w:sz w:val="24"/>
                <w:szCs w:val="24"/>
                <w:highlight w:val="none"/>
                <w:lang w:val="en-US" w:eastAsia="zh-CN"/>
                <w14:textFill>
                  <w14:solidFill>
                    <w14:schemeClr w14:val="tx1"/>
                  </w14:solidFill>
                </w14:textFill>
              </w:rPr>
              <w:t xml:space="preserve">。</w:t>
            </w:r>
            <w:r/>
          </w:p>
          <w:p>
            <w:pPr>
              <w:numPr>
                <w:ilvl w:val="0"/>
                <w:numId w:val="9"/>
              </w:numPr>
              <w:spacing w:line="360" w:lineRule="auto"/>
              <w:widowControl/>
              <w:rPr>
                <w:rFonts w:hint="eastAsia"/>
                <w:color w:val="000000" w:themeColor="text1"/>
                <w:spacing w:val="-4"/>
                <w:sz w:val="24"/>
                <w:szCs w:val="24"/>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演示查询本地历史预算支出真实示例数据，通过国产大模型理解用户的自然语言以表格形式展示查询结果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rPr>
                <w:rFonts w:hint="eastAsia"/>
                <w:color w:val="000000" w:themeColor="text1"/>
                <w:spacing w:val="-4"/>
                <w:sz w:val="24"/>
                <w:szCs w:val="24"/>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演示</w:t>
            </w:r>
            <w:r>
              <w:rPr>
                <w:rFonts w:hint="eastAsia" w:ascii="宋体" w:hAnsi="宋体"/>
                <w:color w:val="000000"/>
                <w:sz w:val="24"/>
                <w:szCs w:val="24"/>
                <w:lang w:val="en-US" w:eastAsia="zh-CN"/>
              </w:rPr>
              <w:t xml:space="preserve">优于招标文件的得5分；符合招标文件要求的得3分；低于招标文件的得1分</w:t>
            </w:r>
            <w:r>
              <w:rPr>
                <w:rFonts w:hint="eastAsia"/>
                <w:color w:val="000000" w:themeColor="text1"/>
                <w:sz w:val="24"/>
                <w:szCs w:val="24"/>
                <w:highlight w:val="none"/>
                <w:lang w:val="en-US" w:eastAsia="zh-CN"/>
                <w14:textFill>
                  <w14:solidFill>
                    <w14:schemeClr w14:val="tx1"/>
                  </w14:solidFill>
                </w14:textFill>
              </w:rPr>
              <w:t xml:space="preserve">。</w:t>
            </w:r>
            <w:r/>
          </w:p>
          <w:p>
            <w:pPr>
              <w:numPr>
                <w:ilvl w:val="0"/>
                <w:numId w:val="9"/>
              </w:numPr>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演示查询本地历史预算编制真实示例数据，通过国产大模型理解用户的自然语言以表格形式展示查询结果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rPr>
                <w:rFonts w:hint="eastAsia"/>
                <w:color w:val="000000" w:themeColor="text1"/>
                <w:spacing w:val="-4"/>
                <w:sz w:val="24"/>
                <w:szCs w:val="24"/>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演示</w:t>
            </w:r>
            <w:r>
              <w:rPr>
                <w:rFonts w:hint="eastAsia" w:ascii="宋体" w:hAnsi="宋体"/>
                <w:color w:val="000000"/>
                <w:sz w:val="24"/>
                <w:szCs w:val="24"/>
                <w:lang w:val="en-US" w:eastAsia="zh-CN"/>
              </w:rPr>
              <w:t xml:space="preserve">优于招标文件的得5分；符合招标文件要求的得3分；低于招标文件的得1分</w:t>
            </w:r>
            <w:r>
              <w:rPr>
                <w:rFonts w:hint="eastAsia"/>
                <w:color w:val="000000" w:themeColor="text1"/>
                <w:sz w:val="24"/>
                <w:szCs w:val="24"/>
                <w:highlight w:val="none"/>
                <w:lang w:val="en-US" w:eastAsia="zh-CN"/>
                <w14:textFill>
                  <w14:solidFill>
                    <w14:schemeClr w14:val="tx1"/>
                  </w14:solidFill>
                </w14:textFill>
              </w:rPr>
              <w:t xml:space="preserve">。</w:t>
            </w:r>
            <w:r/>
          </w:p>
          <w:p>
            <w:pPr>
              <w:numPr>
                <w:ilvl w:val="0"/>
                <w:numId w:val="9"/>
              </w:numPr>
              <w:ind w:left="0" w:firstLine="0"/>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pacing w:val="-4"/>
                <w:sz w:val="24"/>
                <w:szCs w:val="24"/>
                <w:lang w:val="en-US" w:eastAsia="zh-CN"/>
                <w14:textFill>
                  <w14:solidFill>
                    <w14:schemeClr w14:val="tx1"/>
                  </w14:solidFill>
                </w14:textFill>
              </w:rPr>
              <w:t xml:space="preserve">演示查询本地基础信息历史人员工资项真实示例数据，通过国产大模型理解用户的自然语言以表格形式展示查询结果</w:t>
            </w:r>
            <w:r>
              <w:rPr>
                <w:rFonts w:hint="eastAsia"/>
                <w:color w:val="000000" w:themeColor="text1"/>
                <w:sz w:val="24"/>
                <w:szCs w:val="24"/>
                <w:highlight w:val="none"/>
                <w:lang w:val="en-US" w:eastAsia="zh-CN"/>
                <w14:textFill>
                  <w14:solidFill>
                    <w14:schemeClr w14:val="tx1"/>
                  </w14:solidFill>
                </w14:textFill>
              </w:rPr>
              <w:t xml:space="preserve">（采用模型须是本地部署的国产大模型，不能用云端等网上数例）</w:t>
            </w:r>
            <w:r>
              <w:rPr>
                <w:rFonts w:hint="eastAsia"/>
                <w:color w:val="000000" w:themeColor="text1"/>
                <w:spacing w:val="-4"/>
                <w:sz w:val="24"/>
                <w:szCs w:val="24"/>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演示</w:t>
            </w:r>
            <w:r>
              <w:rPr>
                <w:rFonts w:hint="eastAsia" w:ascii="宋体" w:hAnsi="宋体"/>
                <w:color w:val="000000"/>
                <w:sz w:val="24"/>
                <w:szCs w:val="24"/>
                <w:lang w:val="en-US" w:eastAsia="zh-CN"/>
              </w:rPr>
              <w:t xml:space="preserve">优于招标文件的得5分；符合招标文件要求的得3分；低于招标文件的得1分</w:t>
            </w:r>
            <w:r>
              <w:rPr>
                <w:rFonts w:hint="eastAsia"/>
                <w:color w:val="000000" w:themeColor="text1"/>
                <w:sz w:val="24"/>
                <w:szCs w:val="24"/>
                <w:highlight w:val="none"/>
                <w:lang w:val="en-US" w:eastAsia="zh-CN"/>
                <w14:textFill>
                  <w14:solidFill>
                    <w14:schemeClr w14:val="tx1"/>
                  </w14:solidFill>
                </w14:textFill>
              </w:rPr>
              <w:t xml:space="preserve">。</w:t>
            </w:r>
            <w:r/>
          </w:p>
          <w:p>
            <w:pPr>
              <w:numPr>
                <w:ilvl w:val="0"/>
                <w:numId w:val="0"/>
              </w:numPr>
              <w:spacing w:line="360" w:lineRule="auto"/>
              <w:widowControl/>
              <w:rPr>
                <w:rFonts w:hint="eastAsia"/>
                <w:b/>
                <w:bCs/>
                <w:color w:val="ff0000"/>
                <w:sz w:val="24"/>
                <w:szCs w:val="24"/>
                <w:highlight w:val="none"/>
                <w:lang w:val="en-US" w:eastAsia="zh-CN"/>
              </w:rPr>
            </w:pPr>
            <w:r>
              <w:rPr>
                <w:rFonts w:hint="eastAsia"/>
                <w:color w:val="000000" w:themeColor="text1"/>
                <w:sz w:val="24"/>
                <w:szCs w:val="24"/>
                <w:highlight w:val="none"/>
                <w:lang w:val="en-US" w:eastAsia="zh-CN"/>
                <w14:textFill>
                  <w14:solidFill>
                    <w14:schemeClr w14:val="tx1"/>
                  </w14:solidFill>
                </w14:textFill>
              </w:rPr>
              <w:t xml:space="preserve">5、演示异构化数据在运维人员层面即可进行接入操作，无需开发人员再做开发工作。演示</w:t>
            </w:r>
            <w:r>
              <w:rPr>
                <w:rFonts w:hint="eastAsia" w:ascii="宋体" w:hAnsi="宋体"/>
                <w:color w:val="000000"/>
                <w:sz w:val="24"/>
                <w:szCs w:val="24"/>
                <w:lang w:val="en-US" w:eastAsia="zh-CN"/>
              </w:rPr>
              <w:t xml:space="preserve">优于招标文件的得5分；符合招标文件要求的得3分；低于招标文件的得1分</w:t>
            </w:r>
            <w:r>
              <w:rPr>
                <w:rFonts w:hint="eastAsia"/>
                <w:color w:val="000000" w:themeColor="text1"/>
                <w:sz w:val="24"/>
                <w:szCs w:val="24"/>
                <w:highlight w:val="none"/>
                <w:lang w:val="en-US" w:eastAsia="zh-CN"/>
                <w14:textFill>
                  <w14:solidFill>
                    <w14:schemeClr w14:val="tx1"/>
                  </w14:solidFill>
                </w14:textFill>
              </w:rPr>
              <w:t xml:space="preserve">。</w:t>
            </w:r>
            <w:r/>
          </w:p>
          <w:p>
            <w:pPr>
              <w:numPr>
                <w:ilvl w:val="0"/>
                <w:numId w:val="0"/>
              </w:numPr>
              <w:jc w:val="left"/>
              <w:spacing w:line="360" w:lineRule="auto"/>
              <w:widowControl/>
              <w:rPr>
                <w:rFonts w:hint="eastAsia"/>
                <w:color w:val="000000" w:themeColor="text1"/>
                <w:sz w:val="24"/>
                <w:szCs w:val="24"/>
                <w:highlight w:val="none"/>
                <w:lang w:val="en-US" w:eastAsia="zh-CN"/>
                <w14:textFill>
                  <w14:solidFill>
                    <w14:schemeClr w14:val="tx1"/>
                  </w14:solidFill>
                </w14:textFill>
              </w:rPr>
            </w:pPr>
            <w:r>
              <w:rPr>
                <w:rFonts w:hint="eastAsia"/>
                <w:b/>
                <w:bCs/>
                <w:color w:val="auto"/>
                <w:sz w:val="24"/>
                <w:szCs w:val="24"/>
                <w:highlight w:val="none"/>
                <w:lang w:val="en-US" w:eastAsia="zh-CN"/>
              </w:rPr>
              <w:t xml:space="preserve">（为了验证人工智能数据查询的准确性，查询结果需要通过我局原系统进行验证查询，在演示时请用示例展现，否则演示不得分。）</w:t>
            </w:r>
            <w:r/>
          </w:p>
        </w:tc>
      </w:tr>
    </w:tbl>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ind w:left="0" w:firstLine="1548"/>
        <w:jc w:val="both"/>
        <w:keepLines w:val="0"/>
        <w:keepNext w:val="0"/>
        <w:spacing w:before="12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keepLines w:val="0"/>
        <w:keepNext w:val="0"/>
        <w:spacing w:before="240" w:beforeAutospacing="0" w:after="2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4"/>
        <w:jc w:val="center"/>
        <w:keepLines w:val="0"/>
        <w:keepNext/>
        <w:pageBreakBefore/>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第六章投标文件格式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84"/>
        <w:ind w:left="0"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84"/>
        <w:ind w:left="0"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编 号：</w:t>
      </w:r>
      <w:r>
        <w:rPr>
          <w:rFonts w:ascii="宋体" w:hAnsi="宋体" w:eastAsia="宋体" w:cs="宋体"/>
          <w:b/>
          <w:bCs/>
          <w:color w:val="000000"/>
          <w:sz w:val="36"/>
          <w:szCs w:val="36"/>
          <w:u w:val="single"/>
        </w:rPr>
        <w:t xml:space="preserve">            </w:t>
      </w:r>
      <w:r/>
    </w:p>
    <w:p>
      <w:pPr>
        <w:pStyle w:val="884"/>
        <w:ind w:left="0" w:firstLine="1084"/>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884"/>
        <w:ind w:firstLine="108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w:t>
      </w: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pStyle w:val="884"/>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884"/>
        <w:jc w:val="both"/>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88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rPr>
          <w:rFonts w:hint="default" w:ascii="Times New Roman" w:hAnsi="Times New Roman" w:cs="Times New Roman"/>
          <w:color w:val="000000"/>
          <w:sz w:val="21"/>
          <w:szCs w:val="21"/>
        </w:rPr>
        <w:t xml:space="preserve"> </w:t>
      </w:r>
      <w:r/>
    </w:p>
    <w:p>
      <w:pPr>
        <w:pStyle w:val="884"/>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投标文件的组成</w:t>
      </w:r>
      <w:r/>
    </w:p>
    <w:p>
      <w:pPr>
        <w:pStyle w:val="884"/>
        <w:jc w:val="center"/>
        <w:keepLines w:val="0"/>
        <w:keepNext w:val="0"/>
        <w:spacing w:before="0" w:beforeAutospacing="0" w:after="0" w:afterAutospacing="0" w:line="43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一、基本目录</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1.开标一览表（格式见附件1）</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2.投标分项报价表（格式见附件2）</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3.技术要求响应及偏离表（格式见附件3）</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4.商务要求响应及偏离表（格式见附件4）</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5.法人授权书（格式见附件5）</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6.投标函（格式见附件6）</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7.主要标的信息（格式见附件7）</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8.其他</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二、资格审查内容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1.法人或者其他组织的营业执照等证明文件，自然人的身份证明</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2.上一年度的财务状况报告（成立不满一年无需提供）</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4.具备履行合同所必需的设备和专业技术能力的书面声明（格式见附件8）</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5.参加政府采购活动前 3 年内在经营活动中没有重大违法记录的书面声明（格式见附件9）</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6.供应商信用承诺函（格式见附件10）</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7.企业报价折扣证明文件：</w:t>
      </w:r>
      <w:r/>
    </w:p>
    <w:p>
      <w:pPr>
        <w:pStyle w:val="884"/>
        <w:ind w:left="0" w:firstLine="72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中小企业声明函（格式见附件11）。</w:t>
      </w:r>
      <w:r/>
    </w:p>
    <w:p>
      <w:pPr>
        <w:pStyle w:val="884"/>
        <w:ind w:left="0" w:firstLine="720"/>
        <w:jc w:val="both"/>
        <w:keepLines w:val="0"/>
        <w:keepNext w:val="0"/>
        <w:spacing w:before="0" w:beforeAutospacing="0" w:after="0" w:afterAutospacing="0" w:line="40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残疾人福利性单位声明函（格式见附件12）。</w:t>
      </w:r>
      <w:r/>
    </w:p>
    <w:p>
      <w:pPr>
        <w:pStyle w:val="884"/>
        <w:ind w:left="0" w:firstLine="7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监狱企业的证明文件。</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rPr>
        <w:t xml:space="preserve">.特定资格要求的证明文件。</w:t>
      </w:r>
      <w:r/>
    </w:p>
    <w:p>
      <w:pPr>
        <w:pStyle w:val="884"/>
        <w:ind w:left="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三、符合性审查内容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投标人必须对技术要求和商务要求中加斜体下划线的实质性要求逐条做出响应，并按照招标文件要求提供证明材料，否则做无效投标处理。（格式见附件14）</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四、价格扣除证明文件</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1.中小企业声明函（格式见附件11）</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2.残疾人福利性单位声明函（格式见附件12）</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 </w:t>
      </w:r>
      <w:r>
        <w:rPr>
          <w:rFonts w:hint="eastAsia" w:ascii="宋体" w:hAnsi="宋体" w:eastAsia="宋体" w:cs="宋体"/>
          <w:b/>
          <w:bCs/>
          <w:color w:val="000000"/>
          <w:sz w:val="24"/>
          <w:szCs w:val="24"/>
          <w:lang w:val="en-US" w:eastAsia="zh-CN"/>
        </w:rPr>
        <w:t xml:space="preserve">                  </w:t>
      </w:r>
      <w:r>
        <w:rPr>
          <w:rFonts w:ascii="宋体" w:hAnsi="宋体" w:eastAsia="宋体" w:cs="宋体"/>
          <w:b/>
          <w:bCs/>
          <w:color w:val="000000"/>
          <w:sz w:val="24"/>
          <w:szCs w:val="24"/>
        </w:rPr>
        <w:t xml:space="preserve">开标一览表</w:t>
      </w:r>
      <w:r/>
    </w:p>
    <w:p>
      <w:pPr>
        <w:pStyle w:val="884"/>
        <w:ind w:left="0" w:firstLine="4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投标人全称（加盖CA电子签章）：</w:t>
      </w:r>
      <w:r/>
    </w:p>
    <w:p>
      <w:pPr>
        <w:pStyle w:val="884"/>
        <w:ind w:left="0" w:firstLine="4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项目编号：</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采购包号：</w:t>
      </w:r>
      <w:r/>
    </w:p>
    <w:tbl>
      <w:tblPr>
        <w:tblStyle w:val="87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14"/>
      </w:tblGrid>
      <w:tr>
        <w:trPr>
          <w:tblCellSpacing w:w="0" w:type="dxa"/>
          <w:trHeight w:val="725"/>
        </w:trPr>
        <w:tc>
          <w:tcPr>
            <w:shd w:val="clear" w:color="auto" w:fill="auto"/>
            <w:tcBorders>
              <w:top w:val="single" w:color="000000" w:sz="8" w:space="0"/>
              <w:left w:val="single" w:color="000000" w:sz="8" w:space="0"/>
              <w:bottom w:val="single" w:color="000000" w:sz="8" w:space="0"/>
              <w:right w:val="single" w:color="000000" w:sz="8" w:space="0"/>
            </w:tcBorders>
            <w:tcW w:w="7714"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投标总报价</w:t>
            </w:r>
            <w:r/>
          </w:p>
        </w:tc>
      </w:tr>
      <w:tr>
        <w:trPr>
          <w:tblCellSpacing w:w="0" w:type="dxa"/>
          <w:trHeight w:val="612"/>
        </w:trPr>
        <w:tc>
          <w:tcPr>
            <w:shd w:val="clear" w:color="auto" w:fill="auto"/>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大写：                   （人民币：元）</w:t>
            </w:r>
            <w:r/>
          </w:p>
        </w:tc>
      </w:tr>
      <w:tr>
        <w:trPr>
          <w:tblCellSpacing w:w="0" w:type="dxa"/>
          <w:trHeight w:val="612"/>
        </w:trPr>
        <w:tc>
          <w:tcPr>
            <w:shd w:val="clear" w:color="auto" w:fill="auto"/>
            <w:tcBorders>
              <w:top w:val="none" w:color="000000" w:sz="4" w:space="0"/>
              <w:left w:val="single" w:color="000000" w:sz="8" w:space="0"/>
              <w:bottom w:val="single" w:color="000000" w:sz="8" w:space="0"/>
              <w:right w:val="single" w:color="000000" w:sz="8" w:space="0"/>
            </w:tcBorders>
            <w:tcW w:w="7714" w:type="dxa"/>
            <w:vAlign w:val="center"/>
            <w:textDirection w:val="lrTb"/>
            <w:noWrap w:val="false"/>
          </w:tcPr>
          <w:p>
            <w:pPr>
              <w:pStyle w:val="884"/>
              <w:jc w:val="center"/>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小写：                   （人民币：元）</w:t>
            </w:r>
            <w:r/>
          </w:p>
        </w:tc>
      </w:tr>
    </w:tbl>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附件2        投标分项报价表（采购包号：**）</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tbl>
      <w:tblPr>
        <w:tblStyle w:val="879"/>
        <w:tblW w:w="0" w:type="auto"/>
        <w:tblCellSpacing w:w="0" w:type="dxa"/>
        <w:tblInd w:w="3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1036"/>
        <w:gridCol w:w="907"/>
        <w:gridCol w:w="413"/>
        <w:gridCol w:w="760"/>
        <w:gridCol w:w="747"/>
        <w:gridCol w:w="746"/>
        <w:gridCol w:w="2219"/>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single" w:color="000000" w:sz="4" w:space="0"/>
              <w:bottom w:val="single" w:color="000000" w:sz="8" w:space="0"/>
              <w:right w:val="single" w:color="000000" w:sz="8" w:space="0"/>
            </w:tcBorders>
            <w:tcW w:w="103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分项服务名称</w:t>
            </w:r>
            <w:r/>
          </w:p>
        </w:tc>
        <w:tc>
          <w:tcPr>
            <w:gridSpan w:val="2"/>
            <w:shd w:val="clear" w:color="auto" w:fill="auto"/>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交付期</w:t>
            </w:r>
            <w:r/>
          </w:p>
        </w:tc>
        <w:tc>
          <w:tcPr>
            <w:shd w:val="clear" w:color="auto" w:fill="auto"/>
            <w:tcBorders>
              <w:top w:val="none" w:color="000000" w:sz="4" w:space="0"/>
              <w:left w:val="none" w:color="000000" w:sz="4" w:space="0"/>
              <w:bottom w:val="single" w:color="000000" w:sz="8" w:space="0"/>
              <w:right w:val="single" w:color="000000" w:sz="8" w:space="0"/>
            </w:tcBorders>
            <w:tcW w:w="76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221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合同签订后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r>
        <w:trPr>
          <w:tblCellSpacing w:w="0" w:type="dxa"/>
          <w:trHeight w:val="487"/>
        </w:trPr>
        <w:tc>
          <w:tcPr>
            <w:gridSpan w:val="7"/>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tc>
      </w:tr>
    </w:tbl>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2.“投标分项报价表”中“投标总报价”数额应当与“开标一览表”中“投标总报价”数额一致。</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 项目经办人可以根据项目实际需要对表格结构进行调整。</w:t>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附件3       技术要求响应及偏离表（采购包号：**）</w:t>
      </w:r>
      <w:r/>
    </w:p>
    <w:tbl>
      <w:tblPr>
        <w:tblStyle w:val="879"/>
        <w:tblW w:w="0" w:type="auto"/>
        <w:tblCellSpacing w:w="0" w:type="dxa"/>
        <w:tblInd w:w="3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技术要求</w:t>
            </w:r>
            <w:r/>
          </w:p>
        </w:tc>
        <w:tc>
          <w:tcPr>
            <w:shd w:val="clear" w:color="auto" w:fill="auto"/>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770"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70"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附件3-1  证明材料1，证明材料2，……</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1.投标人需对技术要求（未加斜体下划线的非实质性要求）逐条做出明确响应。</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2.如果招标文件要求提供证明材料，投标人需将证明材料列于该表之下。</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附件4         商务要求响应及偏离表（采购包号：**）</w:t>
      </w:r>
      <w:r/>
    </w:p>
    <w:tbl>
      <w:tblPr>
        <w:tblStyle w:val="879"/>
        <w:tblW w:w="0" w:type="auto"/>
        <w:tblCellSpacing w:w="0" w:type="dxa"/>
        <w:tblInd w:w="3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商务要求</w:t>
            </w:r>
            <w:r/>
          </w:p>
        </w:tc>
        <w:tc>
          <w:tcPr>
            <w:shd w:val="clear" w:color="auto" w:fill="auto"/>
            <w:tcBorders>
              <w:top w:val="single" w:color="000000" w:sz="8"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71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87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15"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附件4-1  证明材料1，证明材料2，……</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1.投标人需对商务要求（未加斜体下划线的非实质性要求）逐条做出明确响应。</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2.如果招标文件要求提供证明材料，投标人需将证明材料列于该表之下。</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附件5           法人授权书</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本授权书声明：____________（投标人名称）授权</w:t>
      </w:r>
      <w:r>
        <w:rPr>
          <w:rFonts w:hint="default" w:ascii="Times New Roman" w:hAnsi="Times New Roman" w:cs="Times New Roman"/>
          <w:color w:val="000000"/>
          <w:sz w:val="24"/>
          <w:szCs w:val="24"/>
        </w:rPr>
        <w:t xml:space="preserve">________________</w:t>
      </w:r>
      <w:r>
        <w:rPr>
          <w:rFonts w:ascii="宋体" w:hAnsi="宋体" w:eastAsia="宋体" w:cs="宋体"/>
          <w:color w:val="000000"/>
          <w:sz w:val="24"/>
          <w:szCs w:val="24"/>
        </w:rPr>
        <w:t xml:space="preserve">（被授权人的姓名）为我方就</w:t>
      </w:r>
      <w:r>
        <w:rPr>
          <w:rFonts w:hint="default" w:ascii="Times New Roman" w:hAnsi="Times New Roman" w:cs="Times New Roman"/>
          <w:color w:val="000000"/>
          <w:sz w:val="24"/>
          <w:szCs w:val="24"/>
          <w:u w:val="single"/>
        </w:rPr>
        <w:t xml:space="preserve">***</w:t>
      </w:r>
      <w:r>
        <w:rPr>
          <w:rFonts w:ascii="宋体" w:hAnsi="宋体" w:eastAsia="宋体" w:cs="宋体"/>
          <w:color w:val="000000"/>
          <w:sz w:val="24"/>
          <w:szCs w:val="24"/>
        </w:rPr>
        <w:t xml:space="preserve">号项目采购活动的合法代理人，以本单位名义全权处理一切与该项目采购有关的事务。</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本授权书于______年</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月</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日起生效，特此声明。</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被授权人身份证号码：           </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被授权人联系电话：（手机）           </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被授权人电子邮箱</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授权单位名称：</w:t>
      </w:r>
      <w:r>
        <w:rPr>
          <w:rFonts w:ascii="宋体" w:hAnsi="宋体" w:eastAsia="宋体" w:cs="宋体"/>
          <w:color w:val="000000"/>
          <w:sz w:val="24"/>
          <w:szCs w:val="24"/>
          <w:u w:val="single"/>
        </w:rPr>
        <w:t xml:space="preserve">（加盖CA电子公章）</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单位地址：           </w:t>
      </w:r>
      <w:r/>
    </w:p>
    <w:p>
      <w:pPr>
        <w:pStyle w:val="884"/>
        <w:ind w:left="0" w:firstLine="120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           </w:t>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260" w:beforeAutospacing="0" w:after="26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附件6           </w:t>
      </w:r>
      <w:r>
        <w:rPr>
          <w:rFonts w:hint="eastAsia" w:ascii="宋体" w:hAnsi="宋体" w:eastAsia="宋体" w:cs="宋体"/>
          <w:b/>
          <w:bCs/>
          <w:color w:val="000000"/>
          <w:sz w:val="24"/>
          <w:szCs w:val="24"/>
          <w:lang w:val="en-US" w:eastAsia="zh-CN"/>
        </w:rPr>
        <w:t xml:space="preserve">   </w:t>
      </w:r>
      <w:r>
        <w:rPr>
          <w:rFonts w:ascii="宋体" w:hAnsi="宋体" w:eastAsia="宋体" w:cs="宋体"/>
          <w:b/>
          <w:bCs/>
          <w:color w:val="000000"/>
          <w:sz w:val="24"/>
          <w:szCs w:val="24"/>
        </w:rPr>
        <w:t xml:space="preserve">投标函</w:t>
      </w:r>
      <w:r/>
    </w:p>
    <w:p>
      <w:pPr>
        <w:pStyle w:val="884"/>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致：</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根据贵方的</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号招标文件，正式授权下述签字人_____(姓名)代表我方_______（投标人的名称），全权处理本次项目投标的有关事宜。</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据此函，__________签字人兹宣布同意如下：</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1.按招标文件规定的各项要求，向买方提供所需货物（包含与货物相关的服务）。</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884"/>
        <w:ind w:left="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884"/>
        <w:ind w:left="425"/>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7.与本投标有关的正式通讯地址为：</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电话：</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传真：</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投标人开户行：</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账号： </w:t>
      </w:r>
      <w:r/>
    </w:p>
    <w:p>
      <w:pPr>
        <w:pStyle w:val="884"/>
        <w:ind w:left="420" w:firstLine="480"/>
        <w:jc w:val="both"/>
        <w:keepLines w:val="0"/>
        <w:keepNext w:val="0"/>
        <w:spacing w:before="0" w:beforeAutospacing="0" w:after="0" w:afterAutospacing="0" w:line="41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日期：______年____月____日</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附件7           主要标的信息（中标后将公示）</w:t>
      </w:r>
      <w:r/>
    </w:p>
    <w:p>
      <w:pPr>
        <w:pStyle w:val="884"/>
        <w:jc w:val="both"/>
        <w:keepLines w:val="0"/>
        <w:keepNext w:val="0"/>
        <w:spacing w:before="0" w:beforeAutospacing="0" w:after="31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投标人全称：</w:t>
      </w:r>
      <w:r/>
    </w:p>
    <w:tbl>
      <w:tblPr>
        <w:tblStyle w:val="879"/>
        <w:tblW w:w="0" w:type="auto"/>
        <w:tblCellSpacing w:w="0" w:type="dxa"/>
        <w:tblInd w:w="7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343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货物类</w:t>
            </w:r>
            <w:r/>
          </w:p>
        </w:tc>
        <w:tc>
          <w:tcPr>
            <w:shd w:val="clear" w:color="auto" w:fill="auto"/>
            <w:tcBorders>
              <w:top w:val="single" w:color="000000" w:sz="8" w:space="0"/>
              <w:left w:val="none" w:color="000000" w:sz="4" w:space="0"/>
              <w:bottom w:val="single" w:color="000000" w:sz="8" w:space="0"/>
              <w:right w:val="single" w:color="000000" w:sz="8" w:space="0"/>
            </w:tcBorders>
            <w:tcW w:w="329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服务类</w:t>
            </w:r>
            <w:r/>
          </w:p>
        </w:tc>
      </w:tr>
      <w:tr>
        <w:trPr>
          <w:tblCellSpacing w:w="0" w:type="dxa"/>
          <w:trHeight w:val="3810"/>
        </w:trPr>
        <w:tc>
          <w:tcPr>
            <w:shd w:val="clear" w:color="auto" w:fill="auto"/>
            <w:tcBorders>
              <w:top w:val="none" w:color="000000" w:sz="4" w:space="0"/>
              <w:left w:val="single" w:color="000000" w:sz="8" w:space="0"/>
              <w:bottom w:val="single" w:color="000000" w:sz="8" w:space="0"/>
              <w:right w:val="single" w:color="000000" w:sz="8" w:space="0"/>
            </w:tcBorders>
            <w:tcW w:w="3433"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名称：</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品牌（如有）：</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规格型号：</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3296" w:type="dxa"/>
            <w:vAlign w:val="center"/>
            <w:textDirection w:val="lrTb"/>
            <w:noWrap w:val="false"/>
          </w:tcPr>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名称：</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服务范围：</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服务要求：</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服务时间：</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服务标准：</w:t>
            </w:r>
            <w:r/>
          </w:p>
        </w:tc>
      </w:tr>
    </w:tbl>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ind w:left="0" w:firstLine="200"/>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 </w:t>
      </w:r>
      <w:r/>
    </w:p>
    <w:p>
      <w:pPr>
        <w:pStyle w:val="884"/>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附件8</w:t>
      </w:r>
      <w:r/>
    </w:p>
    <w:p>
      <w:pPr>
        <w:pStyle w:val="884"/>
        <w:ind w:left="0" w:firstLine="12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具备履行合同所必需的设备和专业技术能力的书面声明</w:t>
      </w:r>
      <w:r/>
    </w:p>
    <w:p>
      <w:pPr>
        <w:pStyle w:val="884"/>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884"/>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主要设备有：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884"/>
        <w:ind w:left="0" w:firstLine="492"/>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主要专业技术能力有：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884"/>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6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6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5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附件9</w:t>
      </w:r>
      <w:r/>
    </w:p>
    <w:p>
      <w:pPr>
        <w:pStyle w:val="884"/>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参加政府采购活动前 3 年内在经营活动中没有重大违法记录的书面声明</w:t>
      </w:r>
      <w:r/>
    </w:p>
    <w:p>
      <w:pPr>
        <w:pStyle w:val="884"/>
        <w:jc w:val="center"/>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84"/>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6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ind w:left="0" w:firstLine="480"/>
        <w:jc w:val="both"/>
        <w:keepLines w:val="0"/>
        <w:keepNext w:val="0"/>
        <w:spacing w:before="0" w:beforeAutospacing="0" w:after="0" w:afterAutospacing="0" w:line="46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left"/>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附件10        供应商信用承诺函</w:t>
      </w:r>
      <w:r/>
    </w:p>
    <w:p>
      <w:pPr>
        <w:pStyle w:val="884"/>
        <w:jc w:val="both"/>
        <w:keepLines w:val="0"/>
        <w:keepNext w:val="0"/>
        <w:spacing w:before="0" w:beforeAutospacing="0" w:after="0" w:afterAutospacing="0" w:line="49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承诺主体名称：</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统一社会信用代码：</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一、对提供给注册登记部门、行业管理部门、司法部门、行业组织以及在政府采购活动中提交的所有资料的合法性、真实性、准确性和有效性负责；</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四、自觉接受行政管理部门、行业组织、社会公众、新闻舆论的监督；</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五、自觉做到自我约束、自我管理，不制假售假、商标侵权、虚假宣传、违约毁约、恶意逃债、偷税漏税、垄断和不正当竞争，维护经营者、消费者的合法权益；</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六、提出政府采购质疑和投诉坚持依法依规、诚实信用原则，在全国范围12个月内没有三次以上查无实据的政府采购投诉；</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七、严格遵守信用信息公示相关规定，向社会公示信用信息；</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八、在“信用中国”和“中国政府采购网”网站中无严重失信记录；</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十、本承诺书自签订之日起生效。</w:t>
      </w:r>
      <w:r/>
    </w:p>
    <w:p>
      <w:pPr>
        <w:pStyle w:val="884"/>
        <w:ind w:left="0" w:firstLine="420"/>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（注：法定代表人或负责人、主体名称发生变更的应当重新做出承诺。）</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center"/>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承诺单位（加盖CA电子公章）：    </w:t>
      </w:r>
      <w:r/>
    </w:p>
    <w:p>
      <w:pPr>
        <w:pStyle w:val="884"/>
        <w:jc w:val="center"/>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年  月  日</w:t>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center"/>
        <w:keepLines w:val="0"/>
        <w:keepNext w:val="0"/>
        <w:spacing w:before="0" w:beforeAutospacing="0" w:after="0" w:afterAutospacing="0" w:line="558" w:lineRule="atLeast"/>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361"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附件11        中小企业声明函（服务类项目）（采购包号：**）</w:t>
      </w:r>
      <w:r/>
    </w:p>
    <w:p>
      <w:pPr>
        <w:pStyle w:val="884"/>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组织的</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扬州市广陵区财政局2026年省级预算管理一体化系统运维服务</w:t>
      </w:r>
      <w:r>
        <w:rPr>
          <w:rFonts w:ascii="宋体" w:hAnsi="宋体" w:eastAsia="宋体" w:cs="宋体"/>
          <w:color w:val="000000"/>
          <w:sz w:val="24"/>
          <w:szCs w:val="24"/>
          <w:u w:val="single"/>
        </w:rPr>
        <w:t xml:space="preserve">）（采购包号：</w:t>
      </w:r>
      <w:r>
        <w:rPr>
          <w:rFonts w:hint="eastAsia" w:ascii="宋体" w:hAnsi="宋体" w:eastAsia="宋体" w:cs="宋体"/>
          <w:color w:val="000000"/>
          <w:sz w:val="24"/>
          <w:szCs w:val="24"/>
          <w:u w:val="single"/>
        </w:rPr>
        <w:t xml:space="preserve">JSZC-321002-JZCG-G2026-0001</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bookmarkStart w:id="1" w:name="_GoBack"/>
      <w:r/>
      <w:bookmarkEnd w:id="1"/>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hint="eastAsia" w:ascii="宋体" w:hAnsi="宋体" w:eastAsia="宋体" w:cs="宋体"/>
          <w:color w:val="000000"/>
          <w:sz w:val="24"/>
          <w:szCs w:val="24"/>
          <w:u w:val="single"/>
          <w:lang w:val="en-US" w:eastAsia="zh-CN"/>
        </w:rPr>
        <w:t xml:space="preserve">扬州市广陵区财政局2026年省级预算管理一体化系统运维服务</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属于</w:t>
      </w:r>
      <w:r>
        <w:rPr>
          <w:rFonts w:hint="eastAsia" w:ascii="宋体" w:hAnsi="宋体" w:eastAsia="宋体" w:cs="宋体"/>
          <w:color w:val="ff0000"/>
          <w:sz w:val="24"/>
          <w:szCs w:val="24"/>
          <w:u w:val="single"/>
          <w:lang w:val="en-US" w:eastAsia="zh-CN"/>
        </w:rPr>
        <w:t xml:space="preserve">软件和信息技术服务业 </w:t>
      </w:r>
      <w:r>
        <w:rPr>
          <w:rFonts w:ascii="宋体" w:hAnsi="宋体" w:eastAsia="宋体" w:cs="宋体"/>
          <w:color w:val="000000"/>
          <w:sz w:val="24"/>
          <w:szCs w:val="24"/>
        </w:rPr>
        <w:t xml:space="preserve">行业；承接企业为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w:t>
      </w:r>
      <w:r>
        <w:rPr>
          <w:rFonts w:ascii="宋体" w:hAnsi="宋体" w:eastAsia="宋体" w:cs="宋体"/>
          <w:color w:val="000000"/>
          <w:sz w:val="24"/>
          <w:szCs w:val="24"/>
          <w:vertAlign w:val="superscript"/>
        </w:rPr>
        <w:t xml:space="preserve">1</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（□中型企业 □小型企业 □微型企业）；</w:t>
      </w:r>
      <w:r/>
    </w:p>
    <w:p>
      <w:pPr>
        <w:pStyle w:val="884"/>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rPr>
          <w:rFonts w:ascii="宋体" w:hAnsi="宋体" w:eastAsia="宋体" w:cs="宋体"/>
          <w:color w:val="000000"/>
          <w:sz w:val="24"/>
          <w:szCs w:val="24"/>
          <w:u w:val="single"/>
        </w:rPr>
        <w:t xml:space="preserve">（标的名称）</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属于</w:t>
      </w:r>
      <w:r>
        <w:rPr>
          <w:rFonts w:ascii="宋体" w:hAnsi="宋体" w:eastAsia="宋体" w:cs="宋体"/>
          <w:color w:val="ff0000"/>
          <w:sz w:val="24"/>
          <w:szCs w:val="24"/>
          <w:u w:val="single"/>
        </w:rPr>
        <w:t xml:space="preserve">（</w:t>
      </w:r>
      <w:r>
        <w:rPr>
          <w:rFonts w:hint="eastAsia" w:ascii="宋体" w:hAnsi="宋体" w:eastAsia="宋体" w:cs="宋体"/>
          <w:color w:val="ff0000"/>
          <w:sz w:val="24"/>
          <w:szCs w:val="24"/>
          <w:u w:val="single"/>
          <w:lang w:val="en-US" w:eastAsia="zh-CN"/>
        </w:rPr>
        <w:t xml:space="preserve">软件和信息技术服务业</w:t>
      </w:r>
      <w:r>
        <w:rPr>
          <w:rFonts w:ascii="宋体" w:hAnsi="宋体" w:eastAsia="宋体" w:cs="宋体"/>
          <w:color w:val="ff0000"/>
          <w:sz w:val="24"/>
          <w:szCs w:val="24"/>
          <w:u w:val="single"/>
        </w:rPr>
        <w:t xml:space="preserve">）</w:t>
      </w:r>
      <w:r>
        <w:rPr>
          <w:rFonts w:ascii="宋体" w:hAnsi="宋体" w:eastAsia="宋体" w:cs="宋体"/>
          <w:color w:val="000000"/>
          <w:sz w:val="24"/>
          <w:szCs w:val="24"/>
        </w:rPr>
        <w:t xml:space="preserve">行业；承接企业为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w:t>
      </w:r>
      <w:r>
        <w:rPr>
          <w:rFonts w:ascii="宋体" w:hAnsi="宋体" w:eastAsia="宋体" w:cs="宋体"/>
          <w:color w:val="000000"/>
          <w:sz w:val="24"/>
          <w:szCs w:val="24"/>
          <w:vertAlign w:val="superscript"/>
        </w:rPr>
        <w:t xml:space="preserve">1</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（□中型企业 □小型企业 □微型企业）；</w:t>
      </w:r>
      <w:r/>
    </w:p>
    <w:p>
      <w:pPr>
        <w:pStyle w:val="884"/>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884"/>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84"/>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本企业对上述声明内容的真实性负责。如有虚假，将依法承担相应责任</w:t>
      </w:r>
      <w:r/>
    </w:p>
    <w:p>
      <w:pPr>
        <w:pStyle w:val="884"/>
        <w:ind w:right="7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84"/>
        <w:ind w:left="0" w:right="180" w:firstLine="36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企业名称（加盖CA电子公章）：</w:t>
      </w:r>
      <w:r/>
    </w:p>
    <w:p>
      <w:pPr>
        <w:pStyle w:val="884"/>
        <w:ind w:left="0" w:right="480" w:firstLine="54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  期：</w:t>
      </w:r>
      <w:r/>
    </w:p>
    <w:p>
      <w:pPr>
        <w:pStyle w:val="884"/>
        <w:ind w:left="0" w:firstLine="2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1.从业人员、营业收入、资产总额填报上一年度数据，无上一年度数据的新成立企业可不填报。</w:t>
      </w:r>
      <w:r/>
    </w:p>
    <w:p>
      <w:pPr>
        <w:pStyle w:val="88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4"/>
        <w:ind w:left="540" w:hanging="1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3.供应商应对照《工业和信息化部、国家统计局、国家发展和改革委员会、财政</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 </w:t>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rPr>
          <w:rFonts w:hint="default" w:ascii="Times New Roman" w:hAnsi="Times New Roman" w:cs="Times New Roman"/>
          <w:b/>
          <w:bCs/>
          <w:color w:val="0070c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70c0"/>
          <w:sz w:val="21"/>
          <w:szCs w:val="21"/>
        </w:rPr>
        <w:t xml:space="preserve"> </w:t>
      </w:r>
      <w:r/>
    </w:p>
    <w:p>
      <w:pPr>
        <w:pStyle w:val="884"/>
        <w:jc w:val="both"/>
        <w:keepLines w:val="0"/>
        <w:keepNext w:val="0"/>
        <w:spacing w:before="300" w:beforeAutospacing="0" w:after="45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b/>
          <w:bCs/>
          <w:color w:val="666666"/>
          <w:sz w:val="21"/>
          <w:szCs w:val="21"/>
        </w:rPr>
        <w:t xml:space="preserve">中小微企业划型标准如下：</w:t>
      </w:r>
      <w:r/>
    </w:p>
    <w:tbl>
      <w:tblPr>
        <w:tblStyle w:val="879"/>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9"/>
        <w:gridCol w:w="1373"/>
        <w:gridCol w:w="1221"/>
        <w:gridCol w:w="1115"/>
        <w:gridCol w:w="1635"/>
        <w:gridCol w:w="1513"/>
      </w:tblGrid>
      <w:tr>
        <w:trPr>
          <w:tblCellSpacing w:w="0" w:type="dxa"/>
          <w:trHeight w:val="28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行业名称</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指标名称</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计量单位</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中型</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小型</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微型</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农、林、牧、渔</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工业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40000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建筑业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6000≤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6000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Z＜</w:t>
            </w:r>
            <w:r>
              <w:rPr>
                <w:rFonts w:ascii="宋体" w:hAnsi="宋体" w:eastAsia="宋体" w:cs="宋体"/>
                <w:b/>
                <w:bCs/>
                <w:color w:val="666666"/>
                <w:sz w:val="21"/>
                <w:szCs w:val="21"/>
              </w:rPr>
              <w:t xml:space="preserve">300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批发业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5</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40000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零售业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交通运输业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200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仓储业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邮政业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20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住宿业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餐饮业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信息传输业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ind w:left="0" w:firstLine="420"/>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软件和信息技术服务业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房地产开发经营</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200000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2000≤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2000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物业管理</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300≤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营业收入（</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5000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500≤</w:t>
            </w:r>
            <w:r>
              <w:rPr>
                <w:rFonts w:ascii="宋体" w:hAnsi="宋体" w:eastAsia="宋体" w:cs="宋体"/>
                <w:b/>
                <w:bCs/>
                <w:color w:val="666666"/>
                <w:sz w:val="21"/>
                <w:szCs w:val="21"/>
              </w:rPr>
              <w:t xml:space="preserve">Y</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500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restart"/>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租赁和商务服务业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资产总额（</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万元</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8000≤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120000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Z</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8000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Y＜</w:t>
            </w:r>
            <w:r>
              <w:rPr>
                <w:rFonts w:ascii="宋体" w:hAnsi="宋体" w:eastAsia="宋体" w:cs="宋体"/>
                <w:b/>
                <w:bCs/>
                <w:color w:val="666666"/>
                <w:sz w:val="21"/>
                <w:szCs w:val="21"/>
              </w:rPr>
              <w:t xml:space="preserve">100</w:t>
            </w:r>
            <w:r/>
          </w:p>
        </w:tc>
      </w:tr>
      <w:tr>
        <w:trPr>
          <w:tblCellSpacing w:w="0" w:type="dxa"/>
          <w:trHeight w:val="225"/>
        </w:trPr>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16"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其他未列明行业</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417"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从业人员（</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276"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人</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134" w:type="dxa"/>
            <w:vAlign w:val="center"/>
            <w:textDirection w:val="lrTb"/>
            <w:noWrap w:val="false"/>
          </w:tcPr>
          <w:p>
            <w:pPr>
              <w:pStyle w:val="884"/>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300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701" w:type="dxa"/>
            <w:vAlign w:val="center"/>
            <w:textDirection w:val="lrTb"/>
            <w:noWrap w:val="false"/>
          </w:tcPr>
          <w:p>
            <w:pPr>
              <w:pStyle w:val="884"/>
              <w:jc w:val="center"/>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10≤</w:t>
            </w:r>
            <w:r>
              <w:rPr>
                <w:rFonts w:ascii="宋体" w:hAnsi="宋体" w:eastAsia="宋体" w:cs="宋体"/>
                <w:b/>
                <w:bCs/>
                <w:color w:val="666666"/>
                <w:sz w:val="21"/>
                <w:szCs w:val="21"/>
              </w:rPr>
              <w:t xml:space="preserve">X</w:t>
            </w:r>
            <w:r>
              <w:rPr>
                <w:rFonts w:hint="eastAsia" w:ascii="等线" w:hAnsi="等线" w:eastAsia="等线" w:cs="等线"/>
                <w:b/>
                <w:bCs/>
                <w:color w:val="666666"/>
                <w:sz w:val="21"/>
                <w:szCs w:val="21"/>
              </w:rPr>
              <w:t xml:space="preserve">＜</w:t>
            </w:r>
            <w:r>
              <w:rPr>
                <w:rFonts w:ascii="宋体" w:hAnsi="宋体" w:eastAsia="宋体" w:cs="宋体"/>
                <w:b/>
                <w:bCs/>
                <w:color w:val="666666"/>
                <w:sz w:val="21"/>
                <w:szCs w:val="21"/>
              </w:rPr>
              <w:t xml:space="preserve">100</w:t>
            </w:r>
            <w:r/>
          </w:p>
        </w:tc>
        <w:tc>
          <w:tcPr>
            <w:shd w:val="clear" w:color="auto" w:fill="auto"/>
            <w:tcBorders>
              <w:top w:val="none" w:color="000000" w:sz="4" w:space="0"/>
              <w:left w:val="none" w:color="000000" w:sz="4" w:space="0"/>
              <w:bottom w:val="none" w:color="000000" w:sz="4" w:space="0"/>
              <w:right w:val="none" w:color="000000" w:sz="4" w:space="0"/>
            </w:tcBorders>
            <w:tcMar>
              <w:left w:w="105" w:type="dxa"/>
              <w:right w:w="105" w:type="dxa"/>
            </w:tcMar>
            <w:tcW w:w="1559" w:type="dxa"/>
            <w:vAlign w:val="center"/>
            <w:textDirection w:val="lrTb"/>
            <w:noWrap w:val="false"/>
          </w:tcPr>
          <w:p>
            <w:pPr>
              <w:pStyle w:val="884"/>
              <w:ind w:left="0" w:firstLine="420"/>
              <w:jc w:val="both"/>
              <w:keepLines w:val="0"/>
              <w:keepNext w:val="0"/>
              <w:spacing w:before="0" w:beforeAutospacing="0" w:after="15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X＜</w:t>
            </w:r>
            <w:r>
              <w:rPr>
                <w:rFonts w:ascii="宋体" w:hAnsi="宋体" w:eastAsia="宋体" w:cs="宋体"/>
                <w:b/>
                <w:bCs/>
                <w:color w:val="666666"/>
                <w:sz w:val="21"/>
                <w:szCs w:val="21"/>
              </w:rPr>
              <w:t xml:space="preserve">10</w:t>
            </w:r>
            <w:r/>
          </w:p>
        </w:tc>
      </w:tr>
    </w:tbl>
    <w:p>
      <w:pPr>
        <w:pStyle w:val="884"/>
        <w:ind w:left="0" w:firstLine="810"/>
        <w:jc w:val="both"/>
        <w:keepLines w:val="0"/>
        <w:keepNext w:val="0"/>
        <w:spacing w:before="300" w:beforeAutospacing="0" w:after="452"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附件12     残疾人福利性单位声明函（服务类项目）（采购包号：**）</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本单位对上述声明的真实性负责。如有虚假，将依法承担相应责任。</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2.非专门面向中小微型企业采购的项目，供应商如不提供此声明函，价格将不做相应扣除。</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3.中标/成交供应商为残疾人福利性单位的，此声明函将随中标/成交结果同时公告，接受社会监督</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供应商全称（加盖CA电子公章）：</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附件13          联合体协议（参考格式）（采购包号：**）</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（联合体中各供应商全称）在此达成以下协议：</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1、我们</w:t>
      </w:r>
      <w:r>
        <w:rPr>
          <w:rFonts w:ascii="宋体" w:hAnsi="宋体" w:eastAsia="宋体" w:cs="宋体"/>
          <w:color w:val="000000"/>
          <w:sz w:val="24"/>
          <w:szCs w:val="24"/>
          <w:u w:val="single"/>
        </w:rPr>
        <w:t xml:space="preserve"> （供应商1），（供应商2） ，……</w:t>
      </w:r>
      <w:r>
        <w:rPr>
          <w:rFonts w:ascii="宋体" w:hAnsi="宋体" w:eastAsia="宋体" w:cs="宋体"/>
          <w:color w:val="000000"/>
          <w:sz w:val="24"/>
          <w:szCs w:val="24"/>
        </w:rPr>
        <w:t xml:space="preserve">自愿组成联合体，参加</w:t>
      </w:r>
      <w:r>
        <w:rPr>
          <w:rFonts w:hint="eastAsia" w:ascii="宋体" w:hAnsi="宋体" w:eastAsia="宋体" w:cs="宋体"/>
          <w:color w:val="000000"/>
          <w:sz w:val="24"/>
          <w:szCs w:val="24"/>
        </w:rPr>
        <w:t xml:space="preserve">扬州市公共资源交易中心广陵分中心</w:t>
      </w:r>
      <w:r>
        <w:rPr>
          <w:rFonts w:ascii="宋体" w:hAnsi="宋体" w:eastAsia="宋体" w:cs="宋体"/>
          <w:color w:val="000000"/>
          <w:sz w:val="24"/>
          <w:szCs w:val="24"/>
        </w:rPr>
        <w:t xml:space="preserve">组织的采购编号为</w:t>
      </w:r>
      <w:r>
        <w:rPr>
          <w:rFonts w:ascii="宋体" w:hAnsi="宋体" w:eastAsia="宋体" w:cs="宋体"/>
          <w:color w:val="000000"/>
          <w:sz w:val="24"/>
          <w:szCs w:val="24"/>
          <w:u w:val="single"/>
        </w:rPr>
        <w:t xml:space="preserve">（编号全称），（项目全称）</w:t>
      </w:r>
      <w:r>
        <w:rPr>
          <w:rFonts w:ascii="宋体" w:hAnsi="宋体" w:eastAsia="宋体" w:cs="宋体"/>
          <w:color w:val="000000"/>
          <w:sz w:val="24"/>
          <w:szCs w:val="24"/>
        </w:rPr>
        <w:t xml:space="preserve">项目（采购包号：**）的政府采购活动，我联合体指定</w:t>
      </w:r>
      <w:r>
        <w:rPr>
          <w:rFonts w:ascii="宋体" w:hAnsi="宋体" w:eastAsia="宋体" w:cs="宋体"/>
          <w:color w:val="000000"/>
          <w:sz w:val="24"/>
          <w:szCs w:val="24"/>
          <w:u w:val="single"/>
        </w:rPr>
        <w:t xml:space="preserve">（供应商*）</w:t>
      </w:r>
      <w:r>
        <w:rPr>
          <w:rFonts w:ascii="宋体" w:hAnsi="宋体" w:eastAsia="宋体" w:cs="宋体"/>
          <w:color w:val="000000"/>
          <w:sz w:val="24"/>
          <w:szCs w:val="24"/>
        </w:rPr>
        <w:t xml:space="preserve">为牵头单位（牵头单位必须为联合体成员）。</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3、其中</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（小型、微型企业/残疾人福利性单位/监狱企业全称）为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645"/>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646"/>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联合体中各供应商全称（公章）：     </w:t>
      </w:r>
      <w:r/>
    </w:p>
    <w:p>
      <w:pPr>
        <w:pStyle w:val="884"/>
        <w:ind w:left="0" w:firstLine="646"/>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ind w:left="0" w:firstLine="645"/>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备注：本招标文件中要求加盖CA电子签章的地方，仅需加盖牵头单位的CA电子签章。</w:t>
      </w:r>
      <w:r/>
    </w:p>
    <w:p>
      <w:pPr>
        <w:pStyle w:val="884"/>
        <w:ind w:left="0" w:firstLine="645"/>
        <w:jc w:val="both"/>
        <w:keepLines w:val="0"/>
        <w:keepNext w:val="0"/>
        <w:spacing w:before="0" w:beforeAutospacing="0" w:after="0" w:afterAutospacing="0" w:line="558"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0" w:beforeAutospacing="0" w:after="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0" w:beforeAutospacing="0" w:after="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0" w:beforeAutospacing="0" w:after="0" w:afterAutospacing="0"/>
        <w:widowControl w:val="off"/>
        <w:rPr>
          <w:rFonts w:hint="default" w:ascii="Times New Roman" w:hAnsi="Times New Roman" w:cs="Times New Roman"/>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361"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附件14             实质性要求响应及偏离表（采购包号：**）</w:t>
      </w:r>
      <w:r/>
    </w:p>
    <w:tbl>
      <w:tblPr>
        <w:tblStyle w:val="87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
        <w:gridCol w:w="2837"/>
        <w:gridCol w:w="2551"/>
        <w:gridCol w:w="126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69"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37"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技术要求和商务要求中的实质性要求</w:t>
            </w:r>
            <w:r>
              <w:rPr>
                <w:rFonts w:ascii="宋体" w:hAnsi="宋体" w:eastAsia="宋体" w:cs="宋体"/>
                <w:b/>
                <w:bCs/>
                <w:color w:val="ff0000"/>
                <w:sz w:val="24"/>
                <w:szCs w:val="24"/>
              </w:rPr>
              <w:t xml:space="preserve">（</w:t>
            </w:r>
            <w:r>
              <w:rPr>
                <w:rFonts w:ascii="宋体" w:hAnsi="宋体" w:eastAsia="宋体" w:cs="宋体"/>
                <w:b/>
                <w:bCs/>
                <w:i/>
                <w:iCs/>
                <w:color w:val="ff0000"/>
                <w:sz w:val="24"/>
                <w:szCs w:val="24"/>
                <w:u w:val="single"/>
              </w:rPr>
              <w:t xml:space="preserve">斜体且有下划线部分</w:t>
            </w:r>
            <w:r>
              <w:rPr>
                <w:rFonts w:ascii="宋体" w:hAnsi="宋体" w:eastAsia="宋体" w:cs="宋体"/>
                <w:b/>
                <w:bCs/>
                <w:color w:val="ff0000"/>
                <w:sz w:val="24"/>
                <w:szCs w:val="24"/>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5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26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69"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37"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6" w:type="dxa"/>
            <w:vAlign w:val="center"/>
            <w:textDirection w:val="lrTb"/>
            <w:noWrap w:val="false"/>
          </w:tcPr>
          <w:p>
            <w:pPr>
              <w:pStyle w:val="884"/>
              <w:jc w:val="center"/>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附件14-1 证明材料1，证明材料2，……</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1.投标人必须对技术要求和商务要求中的实质性要求</w:t>
      </w:r>
      <w:r>
        <w:rPr>
          <w:rFonts w:ascii="宋体" w:hAnsi="宋体" w:eastAsia="宋体" w:cs="宋体"/>
          <w:b/>
          <w:bCs/>
          <w:color w:val="ff0000"/>
          <w:sz w:val="24"/>
          <w:szCs w:val="24"/>
        </w:rPr>
        <w:t xml:space="preserve">（</w:t>
      </w:r>
      <w:r>
        <w:rPr>
          <w:rFonts w:ascii="宋体" w:hAnsi="宋体" w:eastAsia="宋体" w:cs="宋体"/>
          <w:b/>
          <w:bCs/>
          <w:i/>
          <w:iCs/>
          <w:color w:val="ff0000"/>
          <w:sz w:val="24"/>
          <w:szCs w:val="24"/>
          <w:u w:val="single"/>
        </w:rPr>
        <w:t xml:space="preserve">斜体且有下划线部分</w:t>
      </w:r>
      <w:r>
        <w:rPr>
          <w:rFonts w:ascii="宋体" w:hAnsi="宋体" w:eastAsia="宋体" w:cs="宋体"/>
          <w:b/>
          <w:bCs/>
          <w:color w:val="ff0000"/>
          <w:sz w:val="24"/>
          <w:szCs w:val="24"/>
        </w:rPr>
        <w:t xml:space="preserve">）</w:t>
      </w:r>
      <w:r>
        <w:rPr>
          <w:rFonts w:ascii="宋体" w:hAnsi="宋体" w:eastAsia="宋体" w:cs="宋体"/>
          <w:color w:val="000000"/>
          <w:sz w:val="24"/>
          <w:szCs w:val="24"/>
        </w:rPr>
        <w:t xml:space="preserve">逐条做出明确响应。</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2.如果招标文件要求提供证明材料，投标人必须将证明材料列于该表之下。</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3.投标人未对实质性要求逐条作出明确响应的，或未按招标文件要求提供证明材料的，该采购包作无效投标处理。</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 </w:t>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center"/>
        <w:keepLines w:val="0"/>
        <w:keepNext w:val="0"/>
        <w:spacing w:before="0" w:beforeAutospacing="0" w:after="0" w:afterAutospacing="0"/>
        <w:widowControl w:val="off"/>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88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质疑函范本</w:t>
      </w:r>
      <w:r/>
    </w:p>
    <w:p>
      <w:pPr>
        <w:pStyle w:val="884"/>
        <w:jc w:val="both"/>
        <w:keepLines w:val="0"/>
        <w:keepNext w:val="0"/>
        <w:spacing w:before="312"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一、质疑供应商基本信息</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质疑供应商：</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联系电话</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授权代表：</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二、质疑项目基本情况</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质疑项目的名称：</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质疑项目的编号：</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包号：</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采购人名称：</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采购文件获取日期：</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三、质疑事项具体内容</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质疑事项1：</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事实依据：</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法律依据：</w:t>
      </w:r>
      <w:r>
        <w:rPr>
          <w:rFonts w:ascii="宋体" w:hAnsi="宋体" w:eastAsia="宋体" w:cs="宋体"/>
          <w:color w:val="000000"/>
          <w:sz w:val="24"/>
          <w:szCs w:val="24"/>
          <w:u w:val="single"/>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质疑事项2</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四、与质疑事项相关的质疑请求</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请求：</w:t>
      </w:r>
      <w:r>
        <w:rPr>
          <w:rFonts w:ascii="宋体" w:hAnsi="宋体" w:eastAsia="宋体" w:cs="宋体"/>
          <w:color w:val="000000"/>
          <w:sz w:val="24"/>
          <w:szCs w:val="24"/>
          <w:u w:val="single"/>
        </w:rPr>
        <w:t xml:space="preserve">           </w:t>
      </w:r>
      <w:r/>
    </w:p>
    <w:p>
      <w:pPr>
        <w:pStyle w:val="884"/>
        <w:jc w:val="left"/>
        <w:keepLines w:val="0"/>
        <w:keepNext w:val="0"/>
        <w:spacing w:before="0" w:beforeAutospacing="0" w:after="0" w:afterAutospacing="0"/>
        <w:widowControl w:val="off"/>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签字(签章)：                   </w:t>
      </w:r>
      <w:r/>
    </w:p>
    <w:p>
      <w:pPr>
        <w:pStyle w:val="884"/>
        <w:jc w:val="lef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公章：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w:t>
      </w:r>
      <w:r/>
    </w:p>
    <w:p>
      <w:pPr>
        <w:pStyle w:val="884"/>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质疑函制作说明：</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1.供应商提出质疑时，应提交质疑函和必要的证明材料。</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3.质疑供应商若对项目的某一采购包进行质疑，质疑函中应列明具体采购包号。</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4.质疑函的质疑事项应具体、明确，并有必要的事实依据和法律依据。</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5.质疑函的质疑请求应与质疑事项相关。</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4"/>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等线">
    <w:panose1 w:val="02010600030101010101"/>
  </w:font>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fldSimple w:instr="PAGE \* MERGEFORMAT">
      <w:r>
        <w:t xml:space="preserve">1</w:t>
      </w:r>
    </w:fldSimple>
    <w:r/>
    <w:r/>
  </w:p>
  <w:p>
    <w:pPr>
      <w:pStyle w:val="88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5"/>
  </w:num>
  <w:num w:numId="4">
    <w:abstractNumId w:val="3"/>
  </w:num>
  <w:num w:numId="5">
    <w:abstractNumId w:val="0"/>
  </w:num>
  <w:num w:numId="6">
    <w:abstractNumId w:val="4"/>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8"/>
    <w:link w:val="877"/>
    <w:uiPriority w:val="9"/>
    <w:rPr>
      <w:rFonts w:ascii="Arial" w:hAnsi="Arial" w:eastAsia="Arial" w:cs="Arial"/>
      <w:sz w:val="40"/>
      <w:szCs w:val="40"/>
    </w:rPr>
  </w:style>
  <w:style w:type="paragraph" w:styleId="703">
    <w:name w:val="Heading 2"/>
    <w:basedOn w:val="876"/>
    <w:next w:val="876"/>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basedOn w:val="878"/>
    <w:link w:val="703"/>
    <w:uiPriority w:val="9"/>
    <w:rPr>
      <w:rFonts w:ascii="Arial" w:hAnsi="Arial" w:eastAsia="Arial" w:cs="Arial"/>
      <w:sz w:val="34"/>
    </w:rPr>
  </w:style>
  <w:style w:type="paragraph" w:styleId="705">
    <w:name w:val="Heading 3"/>
    <w:basedOn w:val="876"/>
    <w:next w:val="876"/>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basedOn w:val="878"/>
    <w:link w:val="705"/>
    <w:uiPriority w:val="9"/>
    <w:rPr>
      <w:rFonts w:ascii="Arial" w:hAnsi="Arial" w:eastAsia="Arial" w:cs="Arial"/>
      <w:sz w:val="30"/>
      <w:szCs w:val="30"/>
    </w:rPr>
  </w:style>
  <w:style w:type="paragraph" w:styleId="707">
    <w:name w:val="Heading 4"/>
    <w:basedOn w:val="876"/>
    <w:next w:val="876"/>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basedOn w:val="878"/>
    <w:link w:val="707"/>
    <w:uiPriority w:val="9"/>
    <w:rPr>
      <w:rFonts w:ascii="Arial" w:hAnsi="Arial" w:eastAsia="Arial" w:cs="Arial"/>
      <w:b/>
      <w:bCs/>
      <w:sz w:val="26"/>
      <w:szCs w:val="26"/>
    </w:rPr>
  </w:style>
  <w:style w:type="paragraph" w:styleId="709">
    <w:name w:val="Heading 5"/>
    <w:basedOn w:val="876"/>
    <w:next w:val="876"/>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78"/>
    <w:link w:val="709"/>
    <w:uiPriority w:val="9"/>
    <w:rPr>
      <w:rFonts w:ascii="Arial" w:hAnsi="Arial" w:eastAsia="Arial" w:cs="Arial"/>
      <w:b/>
      <w:bCs/>
      <w:sz w:val="24"/>
      <w:szCs w:val="24"/>
    </w:rPr>
  </w:style>
  <w:style w:type="paragraph" w:styleId="711">
    <w:name w:val="Heading 6"/>
    <w:basedOn w:val="876"/>
    <w:next w:val="876"/>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8"/>
    <w:link w:val="711"/>
    <w:uiPriority w:val="9"/>
    <w:rPr>
      <w:rFonts w:ascii="Arial" w:hAnsi="Arial" w:eastAsia="Arial" w:cs="Arial"/>
      <w:b/>
      <w:bCs/>
      <w:sz w:val="22"/>
      <w:szCs w:val="22"/>
    </w:rPr>
  </w:style>
  <w:style w:type="paragraph" w:styleId="713">
    <w:name w:val="Heading 7"/>
    <w:basedOn w:val="876"/>
    <w:next w:val="876"/>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8"/>
    <w:link w:val="713"/>
    <w:uiPriority w:val="9"/>
    <w:rPr>
      <w:rFonts w:ascii="Arial" w:hAnsi="Arial" w:eastAsia="Arial" w:cs="Arial"/>
      <w:b/>
      <w:bCs/>
      <w:i/>
      <w:iCs/>
      <w:sz w:val="22"/>
      <w:szCs w:val="22"/>
    </w:rPr>
  </w:style>
  <w:style w:type="paragraph" w:styleId="715">
    <w:name w:val="Heading 8"/>
    <w:basedOn w:val="876"/>
    <w:next w:val="876"/>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8"/>
    <w:link w:val="715"/>
    <w:uiPriority w:val="9"/>
    <w:rPr>
      <w:rFonts w:ascii="Arial" w:hAnsi="Arial" w:eastAsia="Arial" w:cs="Arial"/>
      <w:i/>
      <w:iCs/>
      <w:sz w:val="22"/>
      <w:szCs w:val="22"/>
    </w:rPr>
  </w:style>
  <w:style w:type="paragraph" w:styleId="717">
    <w:name w:val="Heading 9"/>
    <w:basedOn w:val="876"/>
    <w:next w:val="876"/>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8"/>
    <w:link w:val="717"/>
    <w:uiPriority w:val="9"/>
    <w:rPr>
      <w:rFonts w:ascii="Arial" w:hAnsi="Arial" w:eastAsia="Arial" w:cs="Arial"/>
      <w:i/>
      <w:iCs/>
      <w:sz w:val="21"/>
      <w:szCs w:val="21"/>
    </w:rPr>
  </w:style>
  <w:style w:type="paragraph" w:styleId="719">
    <w:name w:val="List Paragraph"/>
    <w:basedOn w:val="876"/>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6"/>
    <w:next w:val="876"/>
    <w:link w:val="722"/>
    <w:uiPriority w:val="10"/>
    <w:qFormat/>
    <w:pPr>
      <w:contextualSpacing/>
      <w:spacing w:before="300" w:after="200"/>
    </w:pPr>
    <w:rPr>
      <w:sz w:val="48"/>
      <w:szCs w:val="48"/>
    </w:rPr>
  </w:style>
  <w:style w:type="character" w:styleId="722">
    <w:name w:val="Title Char"/>
    <w:basedOn w:val="878"/>
    <w:link w:val="721"/>
    <w:uiPriority w:val="10"/>
    <w:rPr>
      <w:sz w:val="48"/>
      <w:szCs w:val="48"/>
    </w:rPr>
  </w:style>
  <w:style w:type="paragraph" w:styleId="723">
    <w:name w:val="Subtitle"/>
    <w:basedOn w:val="876"/>
    <w:next w:val="876"/>
    <w:link w:val="724"/>
    <w:uiPriority w:val="11"/>
    <w:qFormat/>
    <w:pPr>
      <w:spacing w:before="200" w:after="200"/>
    </w:pPr>
    <w:rPr>
      <w:sz w:val="24"/>
      <w:szCs w:val="24"/>
    </w:rPr>
  </w:style>
  <w:style w:type="character" w:styleId="724">
    <w:name w:val="Subtitle Char"/>
    <w:basedOn w:val="878"/>
    <w:link w:val="723"/>
    <w:uiPriority w:val="11"/>
    <w:rPr>
      <w:sz w:val="24"/>
      <w:szCs w:val="24"/>
    </w:rPr>
  </w:style>
  <w:style w:type="paragraph" w:styleId="725">
    <w:name w:val="Quote"/>
    <w:basedOn w:val="876"/>
    <w:next w:val="876"/>
    <w:link w:val="726"/>
    <w:uiPriority w:val="29"/>
    <w:qFormat/>
    <w:pPr>
      <w:ind w:left="720" w:right="720"/>
    </w:pPr>
    <w:rPr>
      <w:i/>
    </w:rPr>
  </w:style>
  <w:style w:type="character" w:styleId="726">
    <w:name w:val="Quote Char"/>
    <w:link w:val="725"/>
    <w:uiPriority w:val="29"/>
    <w:rPr>
      <w:i/>
    </w:rPr>
  </w:style>
  <w:style w:type="paragraph" w:styleId="727">
    <w:name w:val="Intense Quote"/>
    <w:basedOn w:val="876"/>
    <w:next w:val="876"/>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8"/>
    <w:link w:val="882"/>
    <w:uiPriority w:val="99"/>
  </w:style>
  <w:style w:type="character" w:styleId="730">
    <w:name w:val="Footer Char"/>
    <w:basedOn w:val="878"/>
    <w:link w:val="881"/>
    <w:uiPriority w:val="99"/>
  </w:style>
  <w:style w:type="paragraph" w:styleId="731">
    <w:name w:val="Caption"/>
    <w:basedOn w:val="876"/>
    <w:next w:val="876"/>
    <w:uiPriority w:val="35"/>
    <w:semiHidden/>
    <w:unhideWhenUsed/>
    <w:qFormat/>
    <w:pPr>
      <w:spacing w:line="276" w:lineRule="auto"/>
    </w:pPr>
    <w:rPr>
      <w:b/>
      <w:bCs/>
      <w:color w:val="4f81bd" w:themeColor="accent1"/>
      <w:sz w:val="18"/>
      <w:szCs w:val="18"/>
    </w:rPr>
  </w:style>
  <w:style w:type="character" w:styleId="732">
    <w:name w:val="Caption Char"/>
    <w:basedOn w:val="731"/>
    <w:link w:val="881"/>
    <w:uiPriority w:val="99"/>
  </w:style>
  <w:style w:type="table" w:styleId="733">
    <w:name w:val="Table Grid"/>
    <w:basedOn w:val="87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0">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1">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2">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3">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4">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5">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2">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6">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7">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8">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9">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0">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2">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3">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4">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5">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6">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7">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6">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7">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8">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9">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0">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1">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3">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4">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5">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6">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7">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8">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7">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8">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9">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0">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1">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2">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6"/>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8"/>
    <w:uiPriority w:val="99"/>
    <w:unhideWhenUsed/>
    <w:rPr>
      <w:vertAlign w:val="superscript"/>
    </w:rPr>
  </w:style>
  <w:style w:type="paragraph" w:styleId="863">
    <w:name w:val="endnote text"/>
    <w:basedOn w:val="876"/>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8"/>
    <w:uiPriority w:val="99"/>
    <w:semiHidden/>
    <w:unhideWhenUsed/>
    <w:rPr>
      <w:vertAlign w:val="superscript"/>
    </w:rPr>
  </w:style>
  <w:style w:type="paragraph" w:styleId="866">
    <w:name w:val="toc 1"/>
    <w:basedOn w:val="876"/>
    <w:next w:val="876"/>
    <w:uiPriority w:val="39"/>
    <w:unhideWhenUsed/>
    <w:pPr>
      <w:ind w:left="0" w:right="0" w:firstLine="0"/>
      <w:spacing w:after="57"/>
    </w:pPr>
  </w:style>
  <w:style w:type="paragraph" w:styleId="867">
    <w:name w:val="toc 2"/>
    <w:basedOn w:val="876"/>
    <w:next w:val="876"/>
    <w:uiPriority w:val="39"/>
    <w:unhideWhenUsed/>
    <w:pPr>
      <w:ind w:left="283" w:right="0" w:firstLine="0"/>
      <w:spacing w:after="57"/>
    </w:pPr>
  </w:style>
  <w:style w:type="paragraph" w:styleId="868">
    <w:name w:val="toc 3"/>
    <w:basedOn w:val="876"/>
    <w:next w:val="876"/>
    <w:uiPriority w:val="39"/>
    <w:unhideWhenUsed/>
    <w:pPr>
      <w:ind w:left="567" w:right="0" w:firstLine="0"/>
      <w:spacing w:after="57"/>
    </w:pPr>
  </w:style>
  <w:style w:type="paragraph" w:styleId="869">
    <w:name w:val="toc 4"/>
    <w:basedOn w:val="876"/>
    <w:next w:val="876"/>
    <w:uiPriority w:val="39"/>
    <w:unhideWhenUsed/>
    <w:pPr>
      <w:ind w:left="850" w:right="0" w:firstLine="0"/>
      <w:spacing w:after="57"/>
    </w:pPr>
  </w:style>
  <w:style w:type="paragraph" w:styleId="870">
    <w:name w:val="toc 5"/>
    <w:basedOn w:val="876"/>
    <w:next w:val="876"/>
    <w:uiPriority w:val="39"/>
    <w:unhideWhenUsed/>
    <w:pPr>
      <w:ind w:left="1134" w:right="0" w:firstLine="0"/>
      <w:spacing w:after="57"/>
    </w:pPr>
  </w:style>
  <w:style w:type="paragraph" w:styleId="871">
    <w:name w:val="toc 6"/>
    <w:basedOn w:val="876"/>
    <w:next w:val="876"/>
    <w:uiPriority w:val="39"/>
    <w:unhideWhenUsed/>
    <w:pPr>
      <w:ind w:left="1417" w:right="0" w:firstLine="0"/>
      <w:spacing w:after="57"/>
    </w:pPr>
  </w:style>
  <w:style w:type="paragraph" w:styleId="872">
    <w:name w:val="toc 7"/>
    <w:basedOn w:val="876"/>
    <w:next w:val="876"/>
    <w:uiPriority w:val="39"/>
    <w:unhideWhenUsed/>
    <w:pPr>
      <w:ind w:left="1701" w:right="0" w:firstLine="0"/>
      <w:spacing w:after="57"/>
    </w:pPr>
  </w:style>
  <w:style w:type="paragraph" w:styleId="873">
    <w:name w:val="toc 8"/>
    <w:basedOn w:val="876"/>
    <w:next w:val="876"/>
    <w:uiPriority w:val="39"/>
    <w:unhideWhenUsed/>
    <w:pPr>
      <w:ind w:left="1984"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7">
    <w:name w:val="Heading 1"/>
    <w:basedOn w:val="876"/>
    <w:next w:val="876"/>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character" w:styleId="878" w:default="1">
    <w:name w:val="Default Paragraph Font"/>
    <w:uiPriority w:val="0"/>
    <w:semiHidden/>
    <w:qFormat/>
  </w:style>
  <w:style w:type="table" w:styleId="879" w:default="1">
    <w:name w:val="Normal Table"/>
    <w:uiPriority w:val="0"/>
    <w:semiHidden/>
    <w:qFormat/>
    <w:tblPr>
      <w:tblCellMar>
        <w:left w:w="108" w:type="dxa"/>
        <w:top w:w="0" w:type="dxa"/>
        <w:right w:w="108" w:type="dxa"/>
        <w:bottom w:w="0" w:type="dxa"/>
      </w:tblCellMar>
    </w:tblPr>
  </w:style>
  <w:style w:type="paragraph" w:styleId="880">
    <w:name w:val="annotation text"/>
    <w:basedOn w:val="876"/>
    <w:uiPriority w:val="0"/>
    <w:qFormat/>
    <w:pPr>
      <w:jc w:val="left"/>
    </w:pPr>
  </w:style>
  <w:style w:type="paragraph" w:styleId="881">
    <w:name w:val="Footer"/>
    <w:basedOn w:val="876"/>
    <w:uiPriority w:val="0"/>
    <w:qFormat/>
    <w:pPr>
      <w:jc w:val="left"/>
      <w:tabs>
        <w:tab w:val="center" w:pos="4153" w:leader="none"/>
        <w:tab w:val="right" w:pos="8306" w:leader="none"/>
      </w:tabs>
    </w:pPr>
    <w:rPr>
      <w:sz w:val="18"/>
    </w:rPr>
  </w:style>
  <w:style w:type="paragraph" w:styleId="882">
    <w:name w:val="Header"/>
    <w:basedOn w:val="87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3">
    <w:name w:val="toc 9"/>
    <w:basedOn w:val="876"/>
    <w:next w:val="876"/>
    <w:uiPriority w:val="39"/>
    <w:unhideWhenUsed/>
    <w:qFormat/>
    <w:pPr>
      <w:ind w:left="2268" w:right="0" w:firstLine="0"/>
      <w:spacing w:after="57"/>
    </w:pPr>
  </w:style>
  <w:style w:type="paragraph" w:styleId="884">
    <w:name w:val="Normal (Web)"/>
    <w:basedOn w:val="876"/>
    <w:uiPriority w:val="0"/>
    <w:qFormat/>
    <w:pPr>
      <w:ind w:left="0" w:right="0"/>
      <w:jc w:val="left"/>
      <w:spacing w:before="0" w:beforeAutospacing="1" w:after="0" w:afterAutospacing="1"/>
    </w:pPr>
    <w:rPr>
      <w:sz w:val="24"/>
      <w:lang w:val="en-US" w:eastAsia="zh-CN" w:bidi="ar"/>
    </w:rPr>
  </w:style>
  <w:style w:type="paragraph" w:styleId="885" w:customStyle="1">
    <w:name w:val="正文文本11"/>
    <w:basedOn w:val="876"/>
    <w:next w:val="886"/>
    <w:uiPriority w:val="0"/>
    <w:qFormat/>
    <w:rPr>
      <w:rFonts w:ascii="楷体_GB2312" w:hAnsi="Arial" w:eastAsia="楷体_GB2312"/>
      <w:sz w:val="28"/>
      <w:szCs w:val="28"/>
    </w:rPr>
  </w:style>
  <w:style w:type="paragraph" w:styleId="886" w:customStyle="1">
    <w:name w:val="正文文本 211"/>
    <w:basedOn w:val="876"/>
    <w:uiPriority w:val="0"/>
    <w:qFormat/>
    <w:pPr>
      <w:spacing w:after="120" w:line="480" w:lineRule="auto"/>
    </w:pPr>
  </w:style>
  <w:style w:type="paragraph" w:styleId="887" w:customStyle="1">
    <w:name w:val="普通正文"/>
    <w:basedOn w:val="876"/>
    <w:uiPriority w:val="0"/>
    <w:qFormat/>
    <w:pPr>
      <w:ind w:firstLine="480"/>
      <w:jc w:val="left"/>
      <w:spacing w:before="120" w:after="120" w:line="360" w:lineRule="auto"/>
    </w:pPr>
    <w:rPr>
      <w:rFonts w:ascii="Arial" w:hAnsi="Arial"/>
      <w:sz w:val="24"/>
      <w:szCs w:val="24"/>
    </w:rPr>
  </w:style>
  <w:style w:type="paragraph" w:styleId="888" w:customStyle="1">
    <w:name w:val="Char Char Char Char Char Char Char Char Char"/>
    <w:basedOn w:val="876"/>
    <w:next w:val="889"/>
    <w:uiPriority w:val="0"/>
    <w:qFormat/>
    <w:pPr>
      <w:ind w:left="360" w:firstLine="5784"/>
      <w:jc w:val="both"/>
      <w:spacing w:before="0" w:after="0" w:line="240" w:lineRule="auto"/>
      <w:widowControl w:val="off"/>
    </w:pPr>
  </w:style>
  <w:style w:type="paragraph" w:styleId="889" w:customStyle="1">
    <w:name w:val="正文文本 21"/>
    <w:basedOn w:val="876"/>
    <w:next w:val="890"/>
    <w:uiPriority w:val="0"/>
    <w:qFormat/>
    <w:pPr>
      <w:jc w:val="center"/>
      <w:widowControl/>
    </w:pPr>
    <w:rPr>
      <w:rFonts w:ascii="楷体_GB2312" w:eastAsia="楷体_GB2312"/>
      <w:sz w:val="28"/>
      <w:szCs w:val="28"/>
    </w:rPr>
  </w:style>
  <w:style w:type="paragraph" w:styleId="890" w:customStyle="1">
    <w:name w:val="默认段落字体 Para Char Char Char Char Char Char Char"/>
    <w:basedOn w:val="876"/>
    <w:next w:val="891"/>
    <w:uiPriority w:val="1723"/>
    <w:qFormat/>
    <w:pPr>
      <w:ind w:firstLine="200"/>
    </w:pPr>
    <w:rPr>
      <w:rFonts w:cs="Arial"/>
    </w:rPr>
  </w:style>
  <w:style w:type="paragraph" w:styleId="891" w:customStyle="1">
    <w:name w:val="样式 首行缩进:  2 字符"/>
    <w:basedOn w:val="876"/>
    <w:next w:val="892"/>
    <w:uiPriority w:val="0"/>
    <w:qFormat/>
    <w:pPr>
      <w:ind w:left="480" w:firstLine="5856"/>
      <w:jc w:val="both"/>
      <w:spacing w:before="0" w:after="0" w:line="360" w:lineRule="auto"/>
      <w:widowControl w:val="off"/>
    </w:pPr>
  </w:style>
  <w:style w:type="paragraph" w:styleId="892" w:customStyle="1">
    <w:name w:val="样式 段后: 0.25 行"/>
    <w:basedOn w:val="876"/>
    <w:next w:val="893"/>
    <w:uiPriority w:val="0"/>
    <w:qFormat/>
    <w:pPr>
      <w:ind w:left="420" w:firstLine="5796"/>
      <w:spacing w:before="0" w:after="0" w:line="300" w:lineRule="auto"/>
      <w:widowControl/>
    </w:pPr>
  </w:style>
  <w:style w:type="paragraph" w:styleId="893" w:customStyle="1">
    <w:name w:val="正文 New New New New New New New New New New New New New New"/>
    <w:next w:val="883"/>
    <w:uiPriority w:val="0"/>
    <w:qFormat/>
    <w:pPr>
      <w:ind w:firstLine="2048"/>
      <w:jc w:val="both"/>
      <w:widowControl w:val="off"/>
    </w:pPr>
    <w:rPr>
      <w:rFonts w:hint="default" w:ascii="Calibri" w:hAnsi="Calibri" w:eastAsia="宋体" w:cs="Times New Roman"/>
      <w:lang w:val="en-US" w:eastAsia="zh-CN" w:bidi="ar-SA"/>
    </w:rPr>
  </w:style>
  <w:style w:type="paragraph" w:styleId="894" w:customStyle="1">
    <w:name w:val="正文（缩进）"/>
    <w:basedOn w:val="876"/>
    <w:next w:val="888"/>
    <w:uiPriority w:val="0"/>
    <w:qFormat/>
    <w:pPr>
      <w:ind w:firstLine="480"/>
      <w:spacing w:before="156" w:after="156"/>
    </w:p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李鑫</cp:lastModifiedBy>
  <cp:revision>4</cp:revision>
  <dcterms:created xsi:type="dcterms:W3CDTF">2014-10-30T12:08:00Z</dcterms:created>
  <dcterms:modified xsi:type="dcterms:W3CDTF">2026-03-13T05:50:29Z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956027CB76664139873CED1268A428CA_13</vt:lpwstr>
  </property>
</Properties>
</file>