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643"/>
        <w:jc w:val="left"/>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项目名称：</w:t>
      </w:r>
      <w:r>
        <w:rPr>
          <w:rFonts w:ascii="Arial" w:hAnsi="Arial"/>
          <w:b/>
          <w:bCs/>
          <w:color w:val="000000"/>
          <w:sz w:val="32"/>
          <w:szCs w:val="24"/>
        </w:rPr>
        <w:t xml:space="preserve">扬州市生态科技新城新一代电子政务外网项目</w:t>
      </w:r>
      <w:r>
        <w:rPr>
          <w:rFonts w:hint="eastAsia" w:ascii="Arial" w:hAnsi="Arial"/>
          <w:b/>
          <w:bCs/>
          <w:color w:val="000000"/>
          <w:sz w:val="32"/>
          <w:szCs w:val="24"/>
        </w:rPr>
        <w:t xml:space="preserve">(2026)</w:t>
      </w:r>
      <w:r/>
    </w:p>
    <w:p>
      <w:pPr>
        <w:ind w:firstLine="643"/>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项目编号：</w:t>
      </w:r>
      <w:r>
        <w:rPr>
          <w:rFonts w:ascii="Arial" w:hAnsi="Arial"/>
          <w:b/>
          <w:bCs/>
          <w:color w:val="000000"/>
          <w:sz w:val="32"/>
          <w:szCs w:val="24"/>
        </w:rPr>
        <w:t xml:space="preserve">JSZC-321000-JZCG-G2026-0032</w:t>
      </w:r>
      <w:r/>
    </w:p>
    <w:p>
      <w:pPr>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扬州市公共资源交易中心</w:t>
      </w:r>
      <w:r/>
    </w:p>
    <w:p>
      <w:pPr>
        <w:jc w:val="center"/>
        <w:spacing w:before="120" w:after="120" w:line="360" w:lineRule="auto"/>
        <w:rPr>
          <w:rFonts w:ascii="Arial" w:hAnsi="Arial"/>
          <w:b/>
          <w:bCs/>
          <w:color w:val="000000"/>
          <w:sz w:val="32"/>
          <w:szCs w:val="24"/>
        </w:rPr>
      </w:pPr>
      <w:r>
        <w:rPr>
          <w:rFonts w:ascii="Arial" w:hAnsi="Arial"/>
          <w:b/>
          <w:bCs/>
          <w:color w:val="000000"/>
          <w:sz w:val="32"/>
          <w:szCs w:val="24"/>
        </w:rPr>
        <w:t xml:space="preserve">2026</w:t>
      </w:r>
      <w:r>
        <w:rPr>
          <w:rFonts w:hint="eastAsia" w:ascii="Arial" w:hAnsi="Arial"/>
          <w:b/>
          <w:bCs/>
          <w:color w:val="000000"/>
          <w:sz w:val="32"/>
          <w:szCs w:val="24"/>
        </w:rPr>
        <w:t xml:space="preserve">年</w:t>
      </w:r>
      <w:r>
        <w:rPr>
          <w:rFonts w:ascii="Arial" w:hAnsi="Arial"/>
          <w:b/>
          <w:bCs/>
          <w:color w:val="000000"/>
          <w:sz w:val="32"/>
          <w:szCs w:val="24"/>
        </w:rPr>
        <w:t xml:space="preserve">03</w:t>
      </w:r>
      <w:r>
        <w:rPr>
          <w:rFonts w:hint="eastAsia" w:ascii="Arial" w:hAnsi="Arial"/>
          <w:b/>
          <w:bCs/>
          <w:color w:val="000000"/>
          <w:sz w:val="32"/>
          <w:szCs w:val="24"/>
        </w:rPr>
        <w:t xml:space="preserve">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sectPr>
          <w:footnotePr/>
          <w:endnotePr/>
          <w:type w:val="nextPage"/>
          <w:pgSz w:w="11906" w:h="16838" w:orient="portrait"/>
          <w:pgMar w:top="1440" w:right="1797" w:bottom="1440" w:left="1797" w:header="851" w:footer="992" w:gutter="0"/>
          <w:pgNumType w:start="1"/>
          <w:cols w:num="1" w:sep="0" w:space="720" w:equalWidth="1"/>
          <w:docGrid w:linePitch="360"/>
        </w:sectPr>
      </w:pPr>
      <w:r>
        <w:rPr>
          <w:rFonts w:ascii="Arial" w:hAnsi="Arial"/>
          <w:color w:val="000000"/>
          <w:sz w:val="24"/>
          <w:szCs w:val="24"/>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bookmarkStart w:id="0" w:name="_Toc120614210"/>
      <w:r/>
      <w:bookmarkStart w:id="1" w:name="_Toc523127445"/>
      <w:r/>
      <w:bookmarkStart w:id="2" w:name="_Toc16938516"/>
      <w:r/>
      <w:bookmarkStart w:id="3" w:name="_Toc479757206"/>
      <w:r/>
      <w:bookmarkStart w:id="4" w:name="_Toc20823272"/>
      <w:r/>
      <w:bookmarkStart w:id="5" w:name="_Toc513029200"/>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6"/>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02 </w:t>
      </w:r>
      <w:r/>
    </w:p>
    <w:p>
      <w:pPr>
        <w:numPr>
          <w:ilvl w:val="0"/>
          <w:numId w:val="6"/>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05  </w:t>
      </w:r>
      <w:r/>
    </w:p>
    <w:p>
      <w:pPr>
        <w:numPr>
          <w:ilvl w:val="0"/>
          <w:numId w:val="6"/>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16</w:t>
      </w:r>
      <w:r/>
    </w:p>
    <w:p>
      <w:pPr>
        <w:numPr>
          <w:ilvl w:val="0"/>
          <w:numId w:val="6"/>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32</w:t>
      </w:r>
      <w:r/>
    </w:p>
    <w:p>
      <w:pPr>
        <w:numPr>
          <w:ilvl w:val="0"/>
          <w:numId w:val="6"/>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49</w:t>
      </w:r>
      <w:r/>
    </w:p>
    <w:p>
      <w:pPr>
        <w:numPr>
          <w:ilvl w:val="0"/>
          <w:numId w:val="6"/>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53</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ascii="宋体" w:hAnsi="宋体" w:cs="宋体"/>
          <w:color w:val="000000"/>
          <w:sz w:val="24"/>
        </w:rPr>
        <w:t xml:space="preserve">扬州市生态科技新城管理委员会</w:t>
      </w:r>
      <w:r>
        <w:rPr>
          <w:rFonts w:hint="eastAsia" w:ascii="宋体" w:hAnsi="宋体"/>
          <w:color w:val="000000"/>
          <w:sz w:val="24"/>
          <w:szCs w:val="24"/>
        </w:rPr>
        <w:t xml:space="preserve">]的委托，扬州市公共资源交易中心就[</w:t>
      </w:r>
      <w:r>
        <w:rPr>
          <w:rFonts w:ascii="宋体" w:hAnsi="宋体" w:cs="宋体"/>
          <w:color w:val="000000"/>
          <w:sz w:val="24"/>
        </w:rPr>
        <w:t xml:space="preserve">扬州市生态科技新城新一代电子政务外网项目</w:t>
      </w:r>
      <w:r>
        <w:rPr>
          <w:rFonts w:hint="eastAsia" w:ascii="宋体" w:hAnsi="宋体" w:cs="宋体"/>
          <w:color w:val="000000"/>
          <w:sz w:val="24"/>
        </w:rPr>
        <w:t xml:space="preserve">（2026）</w:t>
      </w:r>
      <w:r>
        <w:rPr>
          <w:rFonts w:hint="eastAsia" w:ascii="宋体" w:hAnsi="宋体" w:cs="宋体"/>
          <w:color w:val="000000"/>
          <w:sz w:val="24"/>
        </w:rPr>
        <w:t xml:space="preserve">](</w:t>
      </w:r>
      <w:r>
        <w:rPr>
          <w:rFonts w:ascii="宋体" w:hAnsi="宋体" w:cs="宋体"/>
          <w:color w:val="000000"/>
          <w:sz w:val="24"/>
        </w:rPr>
        <w:t xml:space="preserve"> JSZC-321000-JZCG-G2026-0032</w:t>
      </w:r>
      <w:r>
        <w:rPr>
          <w:rFonts w:hint="eastAsia" w:ascii="宋体" w:hAnsi="宋体" w:cs="宋体"/>
          <w:color w:val="000000"/>
          <w:sz w:val="24"/>
        </w:rPr>
        <w:t xml:space="preserve">)</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ascii="宋体" w:hAnsi="宋体" w:cs="宋体"/>
          <w:color w:val="000000"/>
          <w:sz w:val="24"/>
          <w:u w:val="single"/>
        </w:rPr>
        <w:t xml:space="preserve">扬州市生态科技新城新一代电子政务外网项目</w:t>
      </w:r>
      <w:r>
        <w:rPr>
          <w:rFonts w:hint="eastAsia" w:ascii="宋体" w:hAnsi="宋体" w:cs="宋体"/>
          <w:color w:val="000000"/>
          <w:sz w:val="24"/>
          <w:u w:val="single"/>
        </w:rPr>
        <w:t xml:space="preserve">（2026）</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ascii="宋体" w:hAnsi="宋体"/>
          <w:bCs/>
          <w:color w:val="000000"/>
          <w:sz w:val="24"/>
          <w:szCs w:val="24"/>
          <w:u w:val="single"/>
        </w:rPr>
        <w:t xml:space="preserve">04</w:t>
      </w:r>
      <w:r>
        <w:rPr>
          <w:rFonts w:hint="eastAsia" w:ascii="宋体" w:hAnsi="宋体"/>
          <w:bCs/>
          <w:color w:val="000000"/>
          <w:sz w:val="24"/>
          <w:szCs w:val="24"/>
          <w:u w:val="single"/>
        </w:rPr>
        <w:t xml:space="preserve">月</w:t>
      </w:r>
      <w:r>
        <w:rPr>
          <w:rFonts w:ascii="宋体" w:hAnsi="宋体"/>
          <w:bCs/>
          <w:color w:val="000000"/>
          <w:sz w:val="24"/>
          <w:szCs w:val="24"/>
          <w:u w:val="single"/>
        </w:rPr>
        <w:t xml:space="preserve">08</w:t>
      </w:r>
      <w:r>
        <w:rPr>
          <w:rFonts w:hint="eastAsia" w:ascii="宋体" w:hAnsi="宋体"/>
          <w:bCs/>
          <w:color w:val="000000"/>
          <w:sz w:val="24"/>
          <w:szCs w:val="24"/>
          <w:u w:val="single"/>
        </w:rPr>
        <w:t xml:space="preserve">日</w:t>
      </w:r>
      <w:r>
        <w:rPr>
          <w:rFonts w:ascii="宋体" w:hAnsi="宋体"/>
          <w:bCs/>
          <w:color w:val="000000"/>
          <w:sz w:val="24"/>
          <w:szCs w:val="24"/>
          <w:u w:val="single"/>
        </w:rPr>
        <w:t xml:space="preserve">09</w:t>
      </w:r>
      <w:r>
        <w:rPr>
          <w:rFonts w:hint="eastAsia" w:ascii="宋体" w:hAnsi="宋体"/>
          <w:bCs/>
          <w:color w:val="000000"/>
          <w:sz w:val="24"/>
          <w:szCs w:val="24"/>
          <w:u w:val="single"/>
        </w:rPr>
        <w:t xml:space="preserve">点</w:t>
      </w:r>
      <w:r>
        <w:rPr>
          <w:rFonts w:ascii="宋体" w:hAnsi="宋体"/>
          <w:bCs/>
          <w:color w:val="000000"/>
          <w:sz w:val="24"/>
          <w:szCs w:val="24"/>
          <w:u w:val="single"/>
        </w:rPr>
        <w:t xml:space="preserve">30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8"/>
        <w:keepLines/>
        <w:keepNext/>
        <w:spacing w:before="156" w:after="156" w:line="400" w:lineRule="exact"/>
        <w:rPr>
          <w:b/>
          <w:bCs/>
          <w:color w:val="000000"/>
          <w:sz w:val="32"/>
          <w:szCs w:val="32"/>
        </w:rPr>
        <w:outlineLvl w:val="2"/>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1.项目编号：</w:t>
      </w:r>
      <w:r>
        <w:rPr>
          <w:rFonts w:ascii="宋体" w:hAnsi="宋体" w:cs="宋体"/>
          <w:color w:val="000000"/>
          <w:sz w:val="24"/>
        </w:rPr>
        <w:t xml:space="preserve">JSZC-321000-JZCG-G2026-0032</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2.项目名称：</w:t>
      </w:r>
      <w:bookmarkEnd w:id="11"/>
      <w:r>
        <w:rPr>
          <w:rFonts w:ascii="宋体" w:hAnsi="宋体" w:cs="宋体"/>
          <w:color w:val="000000"/>
          <w:sz w:val="24"/>
        </w:rPr>
        <w:t xml:space="preserve">扬州市生态科技新城新一代电子政务外网项目</w:t>
      </w:r>
      <w:r>
        <w:rPr>
          <w:rFonts w:hint="eastAsia" w:ascii="宋体" w:hAnsi="宋体" w:cs="宋体"/>
          <w:color w:val="000000"/>
          <w:sz w:val="24"/>
        </w:rPr>
        <w:t xml:space="preserve">（2026）</w:t>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35"/>
        <w:gridCol w:w="3969"/>
      </w:tblGrid>
      <w:tr>
        <w:trPr/>
        <w:tc>
          <w:tcPr>
            <w:tcW w:w="183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3969"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83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969" w:type="dxa"/>
            <w:textDirection w:val="lrTb"/>
            <w:noWrap w:val="false"/>
          </w:tcPr>
          <w:p>
            <w:pPr>
              <w:jc w:val="center"/>
              <w:spacing w:line="0" w:lineRule="atLeast"/>
              <w:rPr>
                <w:rFonts w:ascii="宋体" w:hAnsi="宋体"/>
                <w:sz w:val="24"/>
                <w:szCs w:val="24"/>
              </w:rPr>
            </w:pPr>
            <w:r>
              <w:rPr>
                <w:rFonts w:ascii="宋体" w:hAnsi="宋体"/>
                <w:sz w:val="24"/>
                <w:szCs w:val="24"/>
              </w:rPr>
              <w:t xml:space="preserve">165</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0" w:lineRule="atLeast"/>
              <w:rPr>
                <w:rFonts w:ascii="宋体" w:hAnsi="宋体"/>
                <w:sz w:val="24"/>
                <w:szCs w:val="24"/>
              </w:rPr>
            </w:pPr>
            <w:r>
              <w:rPr>
                <w:rFonts w:ascii="宋体" w:hAnsi="宋体" w:cs="宋体"/>
                <w:color w:val="000000"/>
                <w:sz w:val="24"/>
              </w:rPr>
              <w:t xml:space="preserve">采购包号</w:t>
            </w:r>
            <w:r/>
          </w:p>
        </w:tc>
        <w:tc>
          <w:tcPr>
            <w:tcW w:w="2800" w:type="dxa"/>
            <w:textDirection w:val="lrTb"/>
            <w:noWrap w:val="false"/>
          </w:tcPr>
          <w:p>
            <w:pPr>
              <w:jc w:val="center"/>
              <w:spacing w:line="0" w:lineRule="atLeast"/>
              <w:rPr>
                <w:rFonts w:ascii="宋体" w:hAnsi="宋体"/>
                <w:sz w:val="24"/>
                <w:szCs w:val="24"/>
              </w:rPr>
            </w:pPr>
            <w:r>
              <w:rPr>
                <w:rFonts w:ascii="宋体" w:hAnsi="宋体" w:cs="宋体"/>
                <w:color w:val="000000"/>
                <w:sz w:val="24"/>
              </w:rPr>
              <w:t xml:space="preserve">是否设定最高限价</w:t>
            </w:r>
            <w:r/>
          </w:p>
        </w:tc>
        <w:tc>
          <w:tcPr>
            <w:tcW w:w="3135" w:type="dxa"/>
            <w:textDirection w:val="lrTb"/>
            <w:noWrap w:val="false"/>
          </w:tcPr>
          <w:p>
            <w:pPr>
              <w:jc w:val="center"/>
              <w:spacing w:line="0" w:lineRule="atLeast"/>
              <w:rPr>
                <w:rFonts w:ascii="宋体" w:hAnsi="宋体"/>
                <w:sz w:val="24"/>
                <w:szCs w:val="24"/>
              </w:rPr>
            </w:pPr>
            <w:r>
              <w:rPr>
                <w:rFonts w:ascii="宋体" w:hAnsi="宋体" w:cs="宋体"/>
                <w:color w:val="000000"/>
                <w:sz w:val="24"/>
              </w:rPr>
              <w:t xml:space="preserve">最高限价（人民币：万元）</w:t>
            </w:r>
            <w:r/>
          </w:p>
        </w:tc>
      </w:tr>
      <w:tr>
        <w:trPr/>
        <w:tc>
          <w:tcPr>
            <w:tcW w:w="1148" w:type="dxa"/>
            <w:textDirection w:val="lrTb"/>
            <w:noWrap w:val="false"/>
          </w:tcPr>
          <w:p>
            <w:pPr>
              <w:jc w:val="center"/>
              <w:spacing w:line="0" w:lineRule="atLeast"/>
              <w:rPr>
                <w:rFonts w:ascii="宋体" w:hAnsi="宋体" w:cs="宋体"/>
                <w:color w:val="000000"/>
                <w:sz w:val="24"/>
              </w:rPr>
            </w:pPr>
            <w:r>
              <w:rPr>
                <w:rFonts w:ascii="宋体" w:hAnsi="宋体" w:cs="宋体"/>
                <w:color w:val="000000"/>
                <w:sz w:val="24"/>
              </w:rPr>
              <w:t xml:space="preserve">1</w:t>
            </w:r>
            <w:r/>
          </w:p>
        </w:tc>
        <w:tc>
          <w:tcPr>
            <w:tcW w:w="2800" w:type="dxa"/>
            <w:textDirection w:val="lrTb"/>
            <w:noWrap w:val="false"/>
          </w:tcPr>
          <w:p>
            <w:pPr>
              <w:jc w:val="center"/>
              <w:spacing w:line="0" w:lineRule="atLeast"/>
              <w:rPr>
                <w:rFonts w:ascii="宋体" w:hAnsi="宋体" w:cs="宋体"/>
                <w:color w:val="000000"/>
                <w:sz w:val="24"/>
              </w:rPr>
            </w:pPr>
            <w:r>
              <w:rPr>
                <w:rFonts w:ascii="宋体" w:hAnsi="宋体" w:cs="宋体"/>
                <w:color w:val="000000"/>
                <w:sz w:val="24"/>
              </w:rPr>
              <w:t xml:space="preserve">是</w:t>
            </w:r>
            <w:r/>
          </w:p>
        </w:tc>
        <w:tc>
          <w:tcPr>
            <w:tcW w:w="3135" w:type="dxa"/>
            <w:textDirection w:val="lrTb"/>
            <w:noWrap w:val="false"/>
          </w:tcPr>
          <w:p>
            <w:pPr>
              <w:jc w:val="center"/>
              <w:spacing w:line="0" w:lineRule="atLeast"/>
              <w:rPr>
                <w:rFonts w:ascii="宋体" w:hAnsi="宋体" w:cs="宋体"/>
                <w:color w:val="000000"/>
                <w:sz w:val="24"/>
              </w:rPr>
            </w:pPr>
            <w:r>
              <w:rPr>
                <w:rFonts w:hint="eastAsia" w:ascii="宋体" w:hAnsi="宋体" w:cs="宋体"/>
                <w:color w:val="000000"/>
                <w:sz w:val="24"/>
              </w:rPr>
              <w:t xml:space="preserve">165</w:t>
            </w:r>
            <w:r/>
          </w:p>
        </w:tc>
      </w:tr>
    </w:tbl>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ascii="宋体" w:hAnsi="宋体" w:cs="宋体"/>
          <w:color w:val="000000"/>
          <w:sz w:val="24"/>
        </w:rPr>
        <w:t xml:space="preserve">根据《江苏省新一代电子政务外网建设指南》相关要求，结合生态科技新城电子政务外网实际，开展新一代电子政务外网建设，以“固移融合”为总体技术路线，以新技术为创新驱动引擎，充分融合5G、IPv6+、边缘计算、</w:t>
      </w:r>
      <w:r>
        <w:rPr>
          <w:rFonts w:ascii="宋体" w:hAnsi="宋体" w:cs="宋体"/>
          <w:color w:val="000000"/>
          <w:sz w:val="24"/>
        </w:rPr>
        <w:t xml:space="preserve">物联感知</w:t>
      </w:r>
      <w:r>
        <w:rPr>
          <w:rFonts w:ascii="宋体" w:hAnsi="宋体" w:cs="宋体"/>
          <w:color w:val="000000"/>
          <w:sz w:val="24"/>
        </w:rPr>
        <w:t xml:space="preserve">等信息技术，构建一网多平面、泛在感知、高速传输、指挥调度、智能融合、安全可控的新一代电子政务外网。</w:t>
      </w:r>
      <w:r>
        <w:rPr>
          <w:rFonts w:hint="eastAsia" w:ascii="宋体" w:hAnsi="宋体" w:cs="宋体"/>
          <w:color w:val="000000"/>
          <w:sz w:val="24"/>
          <w:szCs w:val="24"/>
        </w:rPr>
        <w:t xml:space="preserve">（详细内容见本招标文件第四章）</w:t>
      </w:r>
      <w:r/>
    </w:p>
    <w:p>
      <w:pPr>
        <w:ind w:firstLine="480"/>
        <w:spacing w:line="400" w:lineRule="exact"/>
        <w:rPr>
          <w:rFonts w:ascii="宋体" w:hAnsi="宋体" w:cs="Arial"/>
          <w:sz w:val="24"/>
          <w:szCs w:val="24"/>
        </w:rPr>
      </w:pPr>
      <w:r>
        <w:rPr>
          <w:rFonts w:hint="eastAsia" w:ascii="宋体" w:hAnsi="宋体"/>
          <w:color w:val="000000"/>
          <w:sz w:val="24"/>
          <w:szCs w:val="24"/>
        </w:rPr>
        <w:t xml:space="preserve">6.合同履行期限：</w:t>
      </w:r>
      <w:bookmarkStart w:id="12" w:name="_Toc28359080"/>
      <w:r/>
      <w:bookmarkStart w:id="13" w:name="_Toc38985264"/>
      <w:r/>
      <w:bookmarkStart w:id="14" w:name="_Toc28359003"/>
      <w:r/>
      <w:bookmarkStart w:id="15" w:name="_Toc35393622"/>
      <w:r/>
      <w:bookmarkStart w:id="16" w:name="_Toc35393791"/>
      <w:r>
        <w:rPr>
          <w:rFonts w:hint="eastAsia" w:ascii="宋体" w:hAnsi="宋体" w:cs="Arial"/>
          <w:sz w:val="24"/>
          <w:szCs w:val="24"/>
        </w:rPr>
        <w:t xml:space="preserve">自合同签订之日1个月内完成硬件部署、调试，调试完成后进行不少于3个月的试运行，试运行后由采购人组织验收。</w:t>
      </w:r>
      <w:r/>
    </w:p>
    <w:p>
      <w:pPr>
        <w:ind w:firstLine="643"/>
        <w:spacing w:line="400" w:lineRule="exact"/>
        <w:rPr>
          <w:b/>
          <w:bCs/>
          <w:color w:val="000000"/>
          <w:sz w:val="32"/>
          <w:szCs w:val="32"/>
        </w:rPr>
      </w:pPr>
      <w:r>
        <w:rPr>
          <w:rFonts w:hint="eastAsia"/>
          <w:b/>
          <w:bCs/>
          <w:color w:val="000000"/>
          <w:sz w:val="32"/>
          <w:szCs w:val="32"/>
        </w:rPr>
        <w:t xml:space="preserve">二、申请人的资格要求</w:t>
      </w:r>
      <w:bookmarkEnd w:id="12"/>
      <w:r/>
      <w:bookmarkEnd w:id="13"/>
      <w:r/>
      <w:bookmarkEnd w:id="14"/>
      <w:r/>
      <w:bookmarkEnd w:id="15"/>
      <w:r/>
      <w:bookmarkEnd w:id="16"/>
      <w:r/>
      <w:r/>
    </w:p>
    <w:p>
      <w:pPr>
        <w:ind w:firstLine="560"/>
        <w:spacing w:line="400" w:lineRule="exact"/>
        <w:rPr>
          <w:rFonts w:ascii="宋体" w:hAnsi="宋体"/>
          <w:color w:val="000000"/>
          <w:sz w:val="28"/>
          <w:szCs w:val="28"/>
        </w:rPr>
      </w:pPr>
      <w:r/>
      <w:bookmarkStart w:id="17" w:name="_Toc28359004"/>
      <w:r/>
      <w:bookmarkStart w:id="18" w:name="_Toc28359081"/>
      <w:r/>
      <w:bookmarkStart w:id="19" w:name="_Toc35393792"/>
      <w:r/>
      <w:bookmarkStart w:id="20" w:name="_Toc35393623"/>
      <w:r/>
      <w:bookmarkStart w:id="21"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ascii="宋体" w:hAnsi="宋体"/>
          <w:color w:val="000000"/>
          <w:sz w:val="24"/>
          <w:szCs w:val="24"/>
        </w:rPr>
        <w:t xml:space="preserve"> </w:t>
      </w:r>
      <w:r>
        <w:rPr>
          <w:rFonts w:hint="eastAsia" w:ascii="宋体" w:hAnsi="宋体"/>
          <w:color w:val="000000"/>
          <w:sz w:val="24"/>
          <w:szCs w:val="24"/>
        </w:rPr>
        <w:t xml:space="preserve">2</w:t>
      </w:r>
      <w:r>
        <w:rPr>
          <w:rFonts w:ascii="宋体" w:hAnsi="宋体"/>
          <w:color w:val="000000"/>
          <w:sz w:val="24"/>
          <w:szCs w:val="24"/>
        </w:rPr>
        <w:t xml:space="preserve">024或</w:t>
      </w:r>
      <w:r>
        <w:rPr>
          <w:rFonts w:hint="eastAsia" w:ascii="宋体" w:hAnsi="宋体"/>
          <w:color w:val="000000"/>
          <w:sz w:val="24"/>
          <w:szCs w:val="24"/>
        </w:rPr>
        <w:t xml:space="preserve">2</w:t>
      </w:r>
      <w:r>
        <w:rPr>
          <w:rFonts w:ascii="宋体" w:hAnsi="宋体"/>
          <w:color w:val="000000"/>
          <w:sz w:val="24"/>
          <w:szCs w:val="24"/>
        </w:rPr>
        <w:t xml:space="preserve">025</w:t>
      </w:r>
      <w:r>
        <w:rPr>
          <w:rFonts w:hint="eastAsia" w:ascii="宋体" w:hAnsi="宋体"/>
          <w:color w:val="000000"/>
          <w:sz w:val="24"/>
          <w:szCs w:val="24"/>
        </w:rPr>
        <w:t xml:space="preserve">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w:t>
      </w:r>
      <w:r>
        <w:rPr>
          <w:rFonts w:hint="eastAsia" w:ascii="宋体" w:hAnsi="宋体"/>
          <w:color w:val="000000"/>
          <w:sz w:val="24"/>
          <w:szCs w:val="24"/>
        </w:rPr>
        <w:t xml:space="preserve">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1.6供应商信用承诺函。</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pPr w:horzAnchor="page" w:tblpX="1815" w:vertAnchor="text" w:tblpY="380"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4"/>
        <w:gridCol w:w="2691"/>
        <w:gridCol w:w="4467"/>
      </w:tblGrid>
      <w:tr>
        <w:trPr/>
        <w:tc>
          <w:tcPr>
            <w:tcW w:w="1144"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269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446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4"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69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w:t>
            </w:r>
            <w:r/>
          </w:p>
        </w:tc>
        <w:tc>
          <w:tcPr>
            <w:tcW w:w="446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r>
    </w:tbl>
    <w:p>
      <w:pPr>
        <w:ind w:firstLine="480"/>
        <w:spacing w:line="400" w:lineRule="exact"/>
        <w:rPr>
          <w:rFonts w:ascii="宋体" w:hAnsi="宋体" w:cs="宋体"/>
          <w:color w:val="000000"/>
          <w:sz w:val="24"/>
          <w:szCs w:val="24"/>
        </w:rPr>
      </w:pPr>
      <w:r>
        <w:rPr>
          <w:rFonts w:ascii="宋体" w:hAnsi="宋体" w:cs="宋体"/>
          <w:color w:val="000000"/>
          <w:sz w:val="24"/>
          <w:szCs w:val="24"/>
          <w:highlight w:val="none"/>
        </w:rPr>
        <w:t xml:space="preserve">联合体参加投标的上述1-3项均须满足</w:t>
      </w:r>
      <w:r>
        <w:rPr>
          <w:rFonts w:ascii="宋体" w:hAnsi="宋体" w:cs="宋体"/>
          <w:color w:val="000000"/>
          <w:sz w:val="24"/>
          <w:szCs w:val="24"/>
          <w:highlight w:val="none"/>
        </w:rPr>
      </w:r>
      <w:r/>
    </w:p>
    <w:p>
      <w:pPr>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rPr>
        <w:t xml:space="preserve">5</w:t>
      </w:r>
      <w:r>
        <w:rPr>
          <w:rFonts w:ascii="宋体" w:hAnsi="宋体" w:cs="宋体"/>
          <w:color w:val="000000"/>
          <w:sz w:val="24"/>
          <w:szCs w:val="24"/>
        </w:rPr>
        <w:t xml:space="preserve">.进口产品投标</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35"/>
        <w:gridCol w:w="5670"/>
      </w:tblGrid>
      <w:tr>
        <w:trPr/>
        <w:tc>
          <w:tcPr>
            <w:tcW w:w="183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567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r>
      <w:tr>
        <w:trPr/>
        <w:tc>
          <w:tcPr>
            <w:tcW w:w="183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67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r>
    </w:tbl>
    <w:p>
      <w:pPr>
        <w:ind w:firstLine="560"/>
        <w:spacing w:line="400" w:lineRule="exact"/>
        <w:rPr>
          <w:rFonts w:ascii="宋体" w:hAnsi="宋体"/>
          <w:color w:val="000000"/>
          <w:sz w:val="28"/>
          <w:szCs w:val="28"/>
        </w:rPr>
      </w:pPr>
      <w:r>
        <w:rPr>
          <w:rFonts w:ascii="宋体" w:hAnsi="宋体"/>
          <w:color w:val="000000"/>
          <w:sz w:val="28"/>
          <w:szCs w:val="28"/>
        </w:rPr>
      </w:r>
      <w:r/>
    </w:p>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592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92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bl>
    <w:p>
      <w:pPr>
        <w:ind w:firstLine="498"/>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w:t>
      </w:r>
      <w:r>
        <w:rPr>
          <w:rFonts w:hint="eastAsia" w:ascii="宋体" w:hAnsi="宋体"/>
          <w:color w:val="000000"/>
          <w:sz w:val="24"/>
          <w:szCs w:val="24"/>
        </w:rPr>
        <w:t xml:space="preserve">江苏政府采购网、扬州市政府采购网</w:t>
      </w:r>
      <w:r>
        <w:rPr>
          <w:rFonts w:hint="eastAsia" w:ascii="宋体" w:hAnsi="宋体" w:cs="宋体"/>
          <w:color w:val="000000"/>
          <w:sz w:val="24"/>
          <w:szCs w:val="24"/>
        </w:rPr>
        <w:t xml:space="preserve">”自行免费下载招标文件。</w:t>
      </w:r>
      <w:r/>
    </w:p>
    <w:p>
      <w:pPr>
        <w:ind w:firstLine="498"/>
        <w:keepLines/>
        <w:keepNext/>
        <w:spacing w:before="156" w:after="156" w:line="400" w:lineRule="exact"/>
        <w:rPr>
          <w:b/>
          <w:bCs/>
          <w:color w:val="000000"/>
          <w:sz w:val="32"/>
          <w:szCs w:val="32"/>
        </w:rPr>
        <w:outlineLvl w:val="2"/>
      </w:pPr>
      <w:r/>
      <w:bookmarkStart w:id="22" w:name="_Toc28359005"/>
      <w:r/>
      <w:bookmarkStart w:id="23" w:name="_Toc28359082"/>
      <w:r/>
      <w:bookmarkStart w:id="24" w:name="_Toc38985266"/>
      <w:r/>
      <w:bookmarkStart w:id="25" w:name="_Toc35393624"/>
      <w:r/>
      <w:bookmarkStart w:id="26" w:name="_Toc35393793"/>
      <w:r/>
      <w:bookmarkEnd w:id="17"/>
      <w:r/>
      <w:bookmarkEnd w:id="18"/>
      <w:r/>
      <w:bookmarkEnd w:id="19"/>
      <w:r/>
      <w:bookmarkEnd w:id="20"/>
      <w:r/>
      <w:bookmarkEnd w:id="21"/>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ascii="宋体" w:hAnsi="宋体"/>
          <w:color w:val="000000"/>
          <w:sz w:val="24"/>
          <w:szCs w:val="24"/>
          <w:u w:val="single"/>
        </w:rPr>
        <w:t xml:space="preserve">2026</w:t>
      </w:r>
      <w:r>
        <w:rPr>
          <w:rFonts w:ascii="宋体" w:hAnsi="宋体"/>
          <w:color w:val="000000"/>
          <w:sz w:val="24"/>
          <w:szCs w:val="24"/>
          <w:u w:val="none"/>
        </w:rPr>
        <w:t xml:space="preserve">年</w:t>
      </w:r>
      <w:r>
        <w:rPr>
          <w:rFonts w:ascii="宋体" w:hAnsi="宋体"/>
          <w:color w:val="000000"/>
          <w:sz w:val="24"/>
          <w:szCs w:val="24"/>
          <w:u w:val="single"/>
        </w:rPr>
        <w:t xml:space="preserve">04</w:t>
      </w:r>
      <w:r>
        <w:rPr>
          <w:rFonts w:ascii="宋体" w:hAnsi="宋体"/>
          <w:color w:val="000000"/>
          <w:sz w:val="24"/>
          <w:szCs w:val="24"/>
          <w:u w:val="none"/>
        </w:rPr>
        <w:t xml:space="preserve">月</w:t>
      </w:r>
      <w:r>
        <w:rPr>
          <w:rFonts w:ascii="宋体" w:hAnsi="宋体"/>
          <w:color w:val="000000"/>
          <w:sz w:val="24"/>
          <w:szCs w:val="24"/>
          <w:u w:val="single"/>
        </w:rPr>
        <w:t xml:space="preserve">08</w:t>
      </w:r>
      <w:r>
        <w:rPr>
          <w:rFonts w:ascii="宋体" w:hAnsi="宋体"/>
          <w:color w:val="000000"/>
          <w:sz w:val="24"/>
          <w:szCs w:val="24"/>
          <w:u w:val="single"/>
        </w:rPr>
        <w:t xml:space="preserve"> </w:t>
      </w:r>
      <w:r>
        <w:rPr>
          <w:rFonts w:hint="eastAsia" w:ascii="宋体" w:hAnsi="宋体"/>
          <w:bCs/>
          <w:color w:val="000000"/>
          <w:sz w:val="24"/>
          <w:szCs w:val="24"/>
        </w:rPr>
        <w:t xml:space="preserve">日</w:t>
      </w:r>
      <w:r>
        <w:rPr>
          <w:rFonts w:ascii="宋体" w:hAnsi="宋体"/>
          <w:bCs/>
          <w:color w:val="000000"/>
          <w:sz w:val="24"/>
          <w:szCs w:val="24"/>
          <w:u w:val="single"/>
        </w:rPr>
        <w:t xml:space="preserve">09</w:t>
      </w:r>
      <w:r>
        <w:rPr>
          <w:rFonts w:hint="eastAsia" w:ascii="宋体" w:hAnsi="宋体"/>
          <w:bCs/>
          <w:color w:val="000000"/>
          <w:sz w:val="24"/>
          <w:szCs w:val="24"/>
        </w:rPr>
        <w:t xml:space="preserve">点</w:t>
      </w:r>
      <w:r>
        <w:rPr>
          <w:rFonts w:ascii="宋体" w:hAnsi="宋体"/>
          <w:bCs/>
          <w:color w:val="000000"/>
          <w:sz w:val="24"/>
          <w:szCs w:val="24"/>
          <w:u w:val="single"/>
        </w:rPr>
        <w:t xml:space="preserve">30</w:t>
      </w:r>
      <w:r>
        <w:rPr>
          <w:rFonts w:hint="eastAsia" w:ascii="宋体" w:hAnsi="宋体"/>
          <w:bCs/>
          <w:color w:val="000000"/>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2.地点：“苏</w:t>
      </w:r>
      <w:r>
        <w:rPr>
          <w:rFonts w:hint="eastAsia" w:ascii="宋体" w:hAnsi="宋体"/>
          <w:sz w:val="24"/>
          <w:szCs w:val="24"/>
        </w:rPr>
        <w:t xml:space="preserve">采云</w:t>
      </w:r>
      <w:r>
        <w:rPr>
          <w:rFonts w:hint="eastAsia" w:ascii="宋体" w:hAnsi="宋体"/>
          <w:sz w:val="24"/>
          <w:szCs w:val="24"/>
        </w:rPr>
        <w:t xml:space="preserve">”政府采购交易系统。</w:t>
      </w:r>
      <w:r/>
    </w:p>
    <w:p>
      <w:pPr>
        <w:ind w:firstLine="498"/>
        <w:keepLines/>
        <w:keepNext/>
        <w:spacing w:before="156" w:after="156" w:line="360" w:lineRule="auto"/>
        <w:rPr>
          <w:b/>
          <w:bCs/>
          <w:color w:val="000000"/>
          <w:sz w:val="32"/>
          <w:szCs w:val="32"/>
        </w:rPr>
        <w:outlineLvl w:val="2"/>
      </w:pPr>
      <w:r/>
      <w:bookmarkStart w:id="27" w:name="_Toc38985267"/>
      <w:r/>
      <w:bookmarkStart w:id="28" w:name="_Toc28359007"/>
      <w:r/>
      <w:bookmarkStart w:id="29" w:name="_Toc35393625"/>
      <w:r/>
      <w:bookmarkStart w:id="30" w:name="_Toc35393794"/>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ind w:firstLine="498"/>
        <w:keepLines/>
        <w:keepNext/>
        <w:spacing w:before="156" w:after="156" w:line="400" w:lineRule="exact"/>
        <w:rPr>
          <w:b/>
          <w:bCs/>
          <w:color w:val="000000"/>
          <w:sz w:val="32"/>
          <w:szCs w:val="32"/>
        </w:rPr>
        <w:outlineLvl w:val="2"/>
      </w:pPr>
      <w:r/>
      <w:bookmarkStart w:id="32" w:name="_Toc35393626"/>
      <w:r/>
      <w:bookmarkStart w:id="33" w:name="_Toc35393795"/>
      <w:r/>
      <w:bookmarkStart w:id="34" w:name="_Toc38985268"/>
      <w:r>
        <w:rPr>
          <w:rFonts w:hint="eastAsia"/>
          <w:b/>
          <w:bCs/>
          <w:color w:val="000000"/>
          <w:sz w:val="32"/>
          <w:szCs w:val="32"/>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8"/>
        <w:keepLines/>
        <w:keepNext/>
        <w:spacing w:before="156" w:after="156" w:line="400" w:lineRule="exact"/>
        <w:rPr>
          <w:b/>
          <w:bCs/>
          <w:color w:val="000000"/>
          <w:sz w:val="32"/>
          <w:szCs w:val="32"/>
        </w:rPr>
        <w:outlineLvl w:val="2"/>
      </w:pPr>
      <w:r/>
      <w:bookmarkStart w:id="35" w:name="_Toc35393796"/>
      <w:r/>
      <w:bookmarkStart w:id="36" w:name="_Toc28359008"/>
      <w:r/>
      <w:bookmarkStart w:id="37" w:name="_Toc35393627"/>
      <w:r/>
      <w:bookmarkStart w:id="38" w:name="_Toc38985269"/>
      <w:r/>
      <w:bookmarkStart w:id="39" w:name="_Toc28359085"/>
      <w:r>
        <w:rPr>
          <w:rFonts w:hint="eastAsia"/>
          <w:b/>
          <w:bCs/>
          <w:color w:val="000000"/>
          <w:sz w:val="32"/>
          <w:szCs w:val="32"/>
        </w:rPr>
        <w:t xml:space="preserve">七、本次招标联系方式</w:t>
      </w:r>
      <w:bookmarkEnd w:id="35"/>
      <w:r/>
      <w:bookmarkEnd w:id="36"/>
      <w:r/>
      <w:bookmarkEnd w:id="37"/>
      <w:r/>
      <w:bookmarkEnd w:id="38"/>
      <w:r/>
      <w:bookmarkEnd w:id="39"/>
      <w:r/>
      <w:r/>
    </w:p>
    <w:p>
      <w:pPr>
        <w:spacing w:line="400" w:lineRule="atLeast"/>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rPr>
        <w:t xml:space="preserve">　 </w:t>
      </w:r>
      <w:r>
        <w:rPr>
          <w:rFonts w:ascii="仿宋" w:hAnsi="仿宋" w:eastAsia="仿宋" w:cs="宋体"/>
          <w:color w:val="000000"/>
          <w:sz w:val="28"/>
          <w:szCs w:val="28"/>
        </w:rPr>
        <w:t xml:space="preserve">  </w:t>
      </w:r>
      <w:r>
        <w:rPr>
          <w:rFonts w:ascii="宋体" w:hAnsi="宋体" w:cs="宋体"/>
          <w:color w:val="000000"/>
          <w:sz w:val="24"/>
        </w:rPr>
        <w:t xml:space="preserve">1.采购人信息</w:t>
      </w:r>
      <w:r/>
    </w:p>
    <w:p>
      <w:pPr>
        <w:ind w:firstLine="72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称：扬州市生态科技新城管理委员会           </w:t>
      </w:r>
      <w:r/>
    </w:p>
    <w:p>
      <w:pPr>
        <w:ind w:firstLine="72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址：扬州市新万福路88号      </w:t>
      </w:r>
      <w:r/>
    </w:p>
    <w:p>
      <w:pPr>
        <w:ind w:firstLine="72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hint="eastAsia" w:ascii="宋体" w:hAnsi="宋体" w:cs="宋体"/>
          <w:color w:val="000000"/>
          <w:sz w:val="24"/>
        </w:rPr>
        <w:t xml:space="preserve">金主任</w:t>
      </w:r>
      <w:r>
        <w:rPr>
          <w:rFonts w:ascii="宋体" w:hAnsi="宋体" w:cs="宋体"/>
          <w:color w:val="000000"/>
          <w:sz w:val="24"/>
        </w:rPr>
        <w:t xml:space="preserve">           </w:t>
      </w:r>
      <w:r/>
    </w:p>
    <w:p>
      <w:pPr>
        <w:ind w:firstLine="72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宋体" w:hAnsi="宋体" w:cs="宋体"/>
          <w:color w:val="000000"/>
          <w:sz w:val="24"/>
        </w:rPr>
        <w:t xml:space="preserve">18051068086</w:t>
      </w:r>
      <w:r>
        <w:rPr>
          <w:rFonts w:ascii="宋体" w:hAnsi="宋体" w:cs="宋体"/>
          <w:color w:val="000000"/>
          <w:sz w:val="24"/>
        </w:rPr>
        <w:t xml:space="preserve">           </w:t>
      </w:r>
      <w:r/>
    </w:p>
    <w:p>
      <w:pPr>
        <w:ind w:firstLine="72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2.扬州市公共资源交易中心信息</w:t>
      </w:r>
      <w:r/>
    </w:p>
    <w:p>
      <w:pPr>
        <w:ind w:firstLine="72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　址：扬州市文昌东路9号广陵新城市民中心1号楼5楼</w:t>
      </w:r>
      <w:r>
        <w:rPr>
          <w:rFonts w:ascii="宋体" w:hAnsi="宋体" w:cs="宋体"/>
          <w:color w:val="000000"/>
          <w:sz w:val="24"/>
        </w:rPr>
        <w:t xml:space="preserve">1527室</w:t>
      </w:r>
      <w:r/>
    </w:p>
    <w:p>
      <w:pPr>
        <w:ind w:firstLine="72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联系人：陈畅</w:t>
      </w:r>
      <w:r/>
    </w:p>
    <w:p>
      <w:pPr>
        <w:ind w:firstLine="72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w:t>
      </w:r>
      <w:r>
        <w:rPr>
          <w:rFonts w:ascii="宋体" w:hAnsi="宋体" w:cs="宋体"/>
          <w:color w:val="000000"/>
          <w:sz w:val="24"/>
        </w:rPr>
        <w:t xml:space="preserve">0514-82087120</w:t>
      </w:r>
      <w:r/>
    </w:p>
    <w:p>
      <w:pPr>
        <w:jc w:val="left"/>
        <w:spacing w:line="400" w:lineRule="exact"/>
        <w:widowControl/>
        <w:rPr>
          <w:b/>
          <w:bCs/>
          <w:color w:val="000000"/>
          <w:sz w:val="32"/>
          <w:szCs w:val="32"/>
        </w:rPr>
      </w:pPr>
      <w:r>
        <w:rPr>
          <w:rFonts w:hint="eastAsia"/>
          <w:b/>
          <w:bCs/>
          <w:color w:val="000000"/>
          <w:sz w:val="32"/>
          <w:szCs w:val="32"/>
        </w:rPr>
        <w:t xml:space="preserve">八、其他</w:t>
      </w:r>
      <w:r/>
    </w:p>
    <w:p>
      <w:pPr>
        <w:ind w:firstLine="420"/>
        <w:spacing w:line="360" w:lineRule="auto"/>
        <w:rPr>
          <w:rFonts w:ascii="宋体" w:hAnsi="宋体" w:cs="宋体"/>
          <w:b/>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w:t>
      </w:r>
      <w:r>
        <w:rPr>
          <w:rFonts w:hint="eastAsia" w:ascii="宋体" w:hAnsi="宋体" w:cs="宋体"/>
          <w:b/>
          <w:bCs/>
          <w:sz w:val="24"/>
          <w:szCs w:val="24"/>
        </w:rPr>
        <w:t xml:space="preserve">具体办理指南和操作手册见链接：http://zfcg.yangzhou.gov.cn/xzzx/art/2023/art_4d7de1f7865f4a2894fc22bc452f94d8.html，请按《操作手册》要求制作、上传电子投标文件。</w:t>
      </w:r>
      <w:r/>
    </w:p>
    <w:p>
      <w:pPr>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400" w:lineRule="exact"/>
        <w:tabs>
          <w:tab w:val="left" w:pos="900" w:leader="none"/>
        </w:tabs>
        <w:rPr>
          <w:rFonts w:ascii="宋体" w:hAnsi="宋体"/>
          <w:color w:val="000000"/>
          <w:sz w:val="24"/>
          <w:szCs w:val="24"/>
        </w:rPr>
      </w:pPr>
      <w:r>
        <w:rPr>
          <w:rFonts w:ascii="宋体" w:hAnsi="宋体"/>
          <w:color w:val="000000"/>
          <w:sz w:val="24"/>
          <w:szCs w:val="24"/>
        </w:rPr>
        <w:br w:type="page" w:clear="all"/>
      </w:r>
      <w:r/>
    </w:p>
    <w:p>
      <w:pPr>
        <w:ind w:firstLine="2429"/>
        <w:keepLines/>
        <w:keepNext/>
        <w:spacing w:before="260" w:after="260" w:line="416" w:lineRule="auto"/>
        <w:rPr>
          <w:rFonts w:ascii="黑体" w:hAnsi="Arial" w:eastAsia="黑体" w:cs="Arial"/>
          <w:color w:val="000000"/>
          <w:sz w:val="44"/>
          <w:szCs w:val="44"/>
        </w:rPr>
        <w:outlineLvl w:val="1"/>
      </w:pPr>
      <w:r/>
      <w:bookmarkStart w:id="40" w:name="_Toc120614211"/>
      <w:r>
        <w:rPr>
          <w:rFonts w:hint="eastAsia" w:ascii="黑体" w:hAnsi="Arial" w:eastAsia="黑体" w:cs="Arial"/>
          <w:b/>
          <w:bCs/>
          <w:color w:val="000000"/>
          <w:sz w:val="44"/>
          <w:szCs w:val="44"/>
        </w:rPr>
        <w:t xml:space="preserve">第二章  </w:t>
      </w:r>
      <w:bookmarkStart w:id="41" w:name="_Toc513029202"/>
      <w:r/>
      <w:bookmarkStart w:id="42" w:name="_Toc16938518"/>
      <w:r/>
      <w:bookmarkStart w:id="43" w:name="_Toc20823274"/>
      <w:r/>
      <w:bookmarkStart w:id="44" w:name="_Toc120614213"/>
      <w:r/>
      <w:bookmarkEnd w:id="1"/>
      <w:r/>
      <w:bookmarkEnd w:id="2"/>
      <w:r/>
      <w:bookmarkEnd w:id="3"/>
      <w:r/>
      <w:bookmarkEnd w:id="4"/>
      <w:r/>
      <w:bookmarkEnd w:id="5"/>
      <w:r/>
      <w:bookmarkEnd w:id="40"/>
      <w:r>
        <w:rPr>
          <w:rFonts w:hint="eastAsia" w:ascii="黑体" w:hAnsi="Arial" w:eastAsia="黑体" w:cs="Arial"/>
          <w:b/>
          <w:bCs/>
          <w:color w:val="000000"/>
          <w:sz w:val="44"/>
          <w:szCs w:val="44"/>
        </w:rPr>
        <w:t xml:space="preserve">投标人须知</w:t>
      </w:r>
      <w:bookmarkEnd w:id="41"/>
      <w:r/>
      <w:bookmarkEnd w:id="42"/>
      <w:r/>
      <w:bookmarkEnd w:id="43"/>
      <w:r/>
      <w:bookmarkEnd w:id="44"/>
      <w:r/>
      <w:r/>
    </w:p>
    <w:p>
      <w:pPr>
        <w:ind w:firstLine="498"/>
        <w:keepLines/>
        <w:keepNext/>
        <w:spacing w:before="156" w:after="156" w:line="400" w:lineRule="exact"/>
        <w:rPr>
          <w:b/>
          <w:bCs/>
          <w:color w:val="000000"/>
          <w:sz w:val="32"/>
          <w:szCs w:val="32"/>
        </w:rPr>
        <w:outlineLvl w:val="2"/>
      </w:pPr>
      <w:r/>
      <w:bookmarkStart w:id="45" w:name="_Toc120614214"/>
      <w:r/>
      <w:bookmarkStart w:id="46" w:name="_Toc513029203"/>
      <w:r/>
      <w:bookmarkStart w:id="47" w:name="_Toc20823275"/>
      <w:r/>
      <w:bookmarkStart w:id="48" w:name="_Toc16938519"/>
      <w:r>
        <w:rPr>
          <w:rFonts w:hint="eastAsia"/>
          <w:b/>
          <w:bCs/>
          <w:color w:val="000000"/>
          <w:sz w:val="32"/>
          <w:szCs w:val="32"/>
        </w:rPr>
        <w:t xml:space="preserve">一、总则</w:t>
      </w:r>
      <w:bookmarkEnd w:id="45"/>
      <w:r/>
      <w:bookmarkEnd w:id="46"/>
      <w:r/>
      <w:bookmarkEnd w:id="47"/>
      <w:r/>
      <w:bookmarkEnd w:id="48"/>
      <w:r/>
      <w:r/>
    </w:p>
    <w:p>
      <w:pPr>
        <w:ind w:firstLine="420"/>
        <w:keepLines/>
        <w:keepNext/>
        <w:spacing w:line="400" w:lineRule="exact"/>
        <w:rPr>
          <w:rFonts w:ascii="Arial" w:hAnsi="Arial" w:eastAsia="黑体" w:cs="Arial"/>
          <w:color w:val="000000"/>
          <w:sz w:val="28"/>
          <w:szCs w:val="28"/>
        </w:rPr>
        <w:outlineLvl w:val="3"/>
      </w:pPr>
      <w:r/>
      <w:bookmarkStart w:id="49" w:name="_Hlt16619475"/>
      <w:r/>
      <w:bookmarkStart w:id="50" w:name="_Toc458694821"/>
      <w:r/>
      <w:bookmarkStart w:id="51" w:name="_Toc16938520"/>
      <w:r/>
      <w:bookmarkStart w:id="52" w:name="_Toc20823276"/>
      <w:r/>
      <w:bookmarkStart w:id="53" w:name="_Toc513029204"/>
      <w:r/>
      <w:bookmarkEnd w:id="49"/>
      <w:r>
        <w:rPr>
          <w:rFonts w:hint="eastAsia" w:ascii="Arial" w:hAnsi="Arial" w:eastAsia="黑体" w:cs="Arial"/>
          <w:color w:val="000000"/>
          <w:sz w:val="28"/>
          <w:szCs w:val="28"/>
        </w:rPr>
        <w:t xml:space="preserve">1</w:t>
      </w:r>
      <w:bookmarkEnd w:id="50"/>
      <w:r>
        <w:rPr>
          <w:rFonts w:hint="eastAsia" w:ascii="Arial" w:hAnsi="Arial" w:eastAsia="黑体" w:cs="Arial"/>
          <w:color w:val="000000"/>
          <w:sz w:val="28"/>
          <w:szCs w:val="28"/>
        </w:rPr>
        <w:t xml:space="preserve">、招标方式</w:t>
      </w:r>
      <w:bookmarkEnd w:id="51"/>
      <w:r/>
      <w:bookmarkEnd w:id="52"/>
      <w:r/>
      <w:bookmarkEnd w:id="53"/>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1.1本次招标采取公开招标方式，本招标文件仅适用于招标公告中所述项目。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rPr>
        <w:outlineLvl w:val="3"/>
      </w:pPr>
      <w:r/>
      <w:bookmarkStart w:id="54" w:name="_Toc513029205"/>
      <w:r/>
      <w:bookmarkStart w:id="55" w:name="_Toc16938521"/>
      <w:r/>
      <w:bookmarkStart w:id="56" w:name="_Toc20823277"/>
      <w:r>
        <w:rPr>
          <w:rFonts w:hint="eastAsia" w:ascii="Arial" w:hAnsi="Arial" w:eastAsia="黑体" w:cs="Arial"/>
          <w:color w:val="000000"/>
          <w:sz w:val="28"/>
          <w:szCs w:val="28"/>
        </w:rPr>
        <w:t xml:space="preserve">2</w:t>
      </w:r>
      <w:r>
        <w:rPr>
          <w:rFonts w:hint="eastAsia" w:ascii="Arial" w:hAnsi="Arial" w:eastAsia="黑体" w:cs="Arial"/>
          <w:color w:val="000000"/>
          <w:sz w:val="28"/>
          <w:szCs w:val="28"/>
        </w:rPr>
        <w:t xml:space="preserve">、合格的投标人</w:t>
      </w:r>
      <w:bookmarkEnd w:id="54"/>
      <w:r/>
      <w:bookmarkEnd w:id="55"/>
      <w:r/>
      <w:bookmarkEnd w:id="56"/>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ascii="黑体" w:hAnsi="黑体" w:eastAsia="黑体" w:cs="黑体"/>
          <w:color w:val="000000"/>
          <w:sz w:val="28"/>
          <w:szCs w:val="28"/>
        </w:rPr>
        <w:outlineLvl w:val="3"/>
      </w:pPr>
      <w:r>
        <w:rPr>
          <w:rFonts w:hint="eastAsia" w:ascii="黑体" w:hAnsi="黑体" w:eastAsia="黑体" w:cs="黑体"/>
          <w:color w:val="ff0000"/>
          <w:sz w:val="28"/>
          <w:szCs w:val="28"/>
          <w:highlight w:val="green"/>
        </w:rPr>
        <w:t xml:space="preserve">3、适用法律和标准</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3.1本次招标及由此产生的合同受中华人民共和国有关的法律法规制约和保护</w:t>
      </w:r>
      <w:r>
        <w:rPr>
          <w:rFonts w:ascii="宋体" w:hAnsi="宋体"/>
          <w:color w:val="000000"/>
          <w:sz w:val="24"/>
          <w:szCs w:val="21"/>
        </w:rPr>
        <w:t xml:space="preserve">。</w:t>
      </w:r>
      <w:r/>
    </w:p>
    <w:p>
      <w:pPr>
        <w:ind w:firstLine="420"/>
        <w:spacing w:line="400" w:lineRule="exact"/>
        <w:rPr>
          <w:rFonts w:ascii="宋体" w:hAnsi="宋体" w:cs="宋体"/>
          <w:color w:val="000000"/>
          <w:sz w:val="24"/>
          <w:szCs w:val="21"/>
        </w:rPr>
      </w:pPr>
      <w:r>
        <w:rPr>
          <w:rFonts w:hint="eastAsia" w:ascii="宋体" w:hAnsi="宋体" w:cs="宋体"/>
          <w:color w:val="ff0000"/>
          <w:sz w:val="24"/>
          <w:szCs w:val="21"/>
          <w:highlight w:val="green"/>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color w:val="000000"/>
          <w:sz w:val="28"/>
          <w:szCs w:val="28"/>
        </w:rPr>
        <w:outlineLvl w:val="3"/>
      </w:pPr>
      <w:r/>
      <w:bookmarkStart w:id="57" w:name="_Toc513029207"/>
      <w:r/>
      <w:bookmarkStart w:id="58" w:name="_Toc462564067"/>
      <w:r/>
      <w:bookmarkStart w:id="59" w:name="_Toc20823279"/>
      <w:r/>
      <w:bookmarkStart w:id="60" w:name="_Toc16938523"/>
      <w:r>
        <w:rPr>
          <w:rFonts w:hint="eastAsia" w:ascii="Arial" w:hAnsi="Arial" w:eastAsia="黑体" w:cs="Arial"/>
          <w:color w:val="000000"/>
          <w:sz w:val="28"/>
          <w:szCs w:val="28"/>
        </w:rPr>
        <w:t xml:space="preserve">4</w:t>
      </w:r>
      <w:r>
        <w:rPr>
          <w:rFonts w:hint="eastAsia" w:ascii="Arial" w:hAnsi="Arial" w:eastAsia="黑体" w:cs="Arial"/>
          <w:color w:val="000000"/>
          <w:sz w:val="28"/>
          <w:szCs w:val="28"/>
        </w:rPr>
        <w:t xml:space="preserve">、投标费用</w:t>
      </w:r>
      <w:bookmarkEnd w:id="57"/>
      <w:r/>
      <w:bookmarkEnd w:id="58"/>
      <w:r/>
      <w:bookmarkEnd w:id="59"/>
      <w:r/>
      <w:bookmarkEnd w:id="60"/>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4.2本次招标交易中心和采购人不收取标书工本费与中标服务费。</w:t>
      </w:r>
      <w:r/>
    </w:p>
    <w:p>
      <w:pPr>
        <w:ind w:firstLine="452"/>
        <w:keepLines/>
        <w:keepNext/>
        <w:spacing w:line="400" w:lineRule="exact"/>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宋体" w:hAnsi="宋体" w:eastAsia="黑体" w:cs="Arial"/>
          <w:b/>
          <w:bCs/>
          <w:color w:val="000000"/>
          <w:sz w:val="30"/>
          <w:szCs w:val="28"/>
        </w:rPr>
        <w:t xml:space="preserve">、</w:t>
      </w:r>
      <w:r>
        <w:rPr>
          <w:rFonts w:hint="eastAsia" w:ascii="黑体" w:hAnsi="宋体" w:eastAsia="黑体" w:cs="Arial"/>
          <w:color w:val="000000"/>
          <w:sz w:val="28"/>
          <w:szCs w:val="28"/>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ind w:firstLine="321"/>
        <w:keepLines/>
        <w:keepNext/>
        <w:spacing w:before="156" w:after="156" w:line="400" w:lineRule="exact"/>
        <w:rPr>
          <w:b/>
          <w:bCs/>
          <w:color w:val="000000"/>
          <w:sz w:val="32"/>
          <w:szCs w:val="32"/>
        </w:rPr>
        <w:outlineLvl w:val="2"/>
      </w:pPr>
      <w:r/>
      <w:bookmarkStart w:id="61" w:name="_Toc513029209"/>
      <w:r/>
      <w:bookmarkStart w:id="62" w:name="_Toc16938525"/>
      <w:r/>
      <w:bookmarkStart w:id="63" w:name="_Toc20823281"/>
      <w:r/>
      <w:bookmarkStart w:id="64" w:name="_Toc120614215"/>
      <w:r>
        <w:rPr>
          <w:rFonts w:hint="eastAsia"/>
          <w:b/>
          <w:bCs/>
          <w:color w:val="000000"/>
          <w:sz w:val="32"/>
          <w:szCs w:val="32"/>
        </w:rPr>
        <w:t xml:space="preserve">二、招标文件</w:t>
      </w:r>
      <w:bookmarkEnd w:id="61"/>
      <w:r/>
      <w:bookmarkEnd w:id="62"/>
      <w:r/>
      <w:bookmarkEnd w:id="63"/>
      <w:r/>
      <w:bookmarkEnd w:id="64"/>
      <w:r/>
      <w:r/>
    </w:p>
    <w:p>
      <w:pPr>
        <w:ind w:firstLine="420"/>
        <w:keepLines/>
        <w:keepNext/>
        <w:spacing w:line="400" w:lineRule="exact"/>
        <w:rPr>
          <w:rFonts w:ascii="Arial" w:hAnsi="Arial" w:eastAsia="黑体" w:cs="Arial"/>
          <w:color w:val="000000"/>
          <w:sz w:val="28"/>
          <w:szCs w:val="28"/>
        </w:rPr>
        <w:outlineLvl w:val="3"/>
      </w:pPr>
      <w:r/>
      <w:bookmarkStart w:id="65" w:name="_Toc20823282"/>
      <w:r/>
      <w:bookmarkStart w:id="66" w:name="_Toc16938526"/>
      <w:r/>
      <w:bookmarkStart w:id="67" w:name="_Toc513029210"/>
      <w:r>
        <w:rPr>
          <w:rFonts w:hint="eastAsia" w:ascii="Arial" w:hAnsi="Arial" w:eastAsia="黑体" w:cs="Arial"/>
          <w:color w:val="000000"/>
          <w:sz w:val="28"/>
          <w:szCs w:val="28"/>
        </w:rPr>
        <w:t xml:space="preserve">6</w:t>
      </w:r>
      <w:r>
        <w:rPr>
          <w:rFonts w:hint="eastAsia" w:ascii="Arial" w:hAnsi="Arial" w:eastAsia="黑体" w:cs="Arial"/>
          <w:color w:val="000000"/>
          <w:sz w:val="28"/>
          <w:szCs w:val="28"/>
        </w:rPr>
        <w:t xml:space="preserve">、招标文件构成</w:t>
      </w:r>
      <w:bookmarkEnd w:id="65"/>
      <w:r/>
      <w:bookmarkEnd w:id="66"/>
      <w:r/>
      <w:bookmarkEnd w:id="67"/>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请仔细检查招标文件是否齐全，如有</w:t>
      </w:r>
      <w:r>
        <w:rPr>
          <w:rFonts w:hint="eastAsia" w:ascii="宋体" w:hAnsi="宋体"/>
          <w:color w:val="000000"/>
          <w:sz w:val="24"/>
          <w:szCs w:val="21"/>
        </w:rPr>
        <w:t xml:space="preserve">缺漏请</w:t>
      </w:r>
      <w:r>
        <w:rPr>
          <w:rFonts w:hint="eastAsia" w:ascii="宋体" w:hAnsi="宋体"/>
          <w:color w:val="000000"/>
          <w:sz w:val="24"/>
          <w:szCs w:val="21"/>
        </w:rPr>
        <w:t xml:space="preserve">立即与交易中心联系解决。</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w:t>
      </w:r>
      <w:r>
        <w:rPr>
          <w:rFonts w:hint="eastAsia" w:ascii="宋体" w:hAnsi="宋体"/>
          <w:color w:val="000000"/>
          <w:sz w:val="24"/>
          <w:szCs w:val="21"/>
        </w:rPr>
        <w:t xml:space="preserve">其投标文件对招标文件</w:t>
      </w:r>
      <w:r>
        <w:rPr>
          <w:rFonts w:hint="eastAsia" w:ascii="宋体" w:hAnsi="宋体"/>
          <w:color w:val="000000"/>
          <w:sz w:val="24"/>
          <w:szCs w:val="21"/>
        </w:rPr>
        <w:t xml:space="preserve">作出</w:t>
      </w:r>
      <w:r>
        <w:rPr>
          <w:rFonts w:hint="eastAsia" w:ascii="宋体" w:hAnsi="宋体"/>
          <w:color w:val="000000"/>
          <w:sz w:val="24"/>
          <w:szCs w:val="21"/>
        </w:rPr>
        <w:t xml:space="preserve">实质性响应，否则其风险由投标人自行承担。</w:t>
      </w:r>
      <w:r/>
    </w:p>
    <w:p>
      <w:pPr>
        <w:ind w:firstLine="560"/>
        <w:keepLines/>
        <w:keepNext/>
        <w:spacing w:line="400" w:lineRule="exact"/>
        <w:rPr>
          <w:rFonts w:ascii="Arial" w:hAnsi="Arial" w:eastAsia="黑体" w:cs="Arial"/>
          <w:color w:val="000000"/>
          <w:sz w:val="28"/>
          <w:szCs w:val="28"/>
        </w:rPr>
        <w:outlineLvl w:val="3"/>
      </w:pPr>
      <w:r/>
      <w:bookmarkStart w:id="68" w:name="_Toc20823284"/>
      <w:r/>
      <w:bookmarkStart w:id="69" w:name="_Toc16938528"/>
      <w:r/>
      <w:bookmarkStart w:id="70" w:name="_Toc513029212"/>
      <w:r/>
      <w:bookmarkStart w:id="71" w:name="_Toc462564071"/>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68"/>
      <w:r/>
      <w:bookmarkEnd w:id="69"/>
      <w:r/>
      <w:bookmarkEnd w:id="70"/>
      <w:r/>
      <w:bookmarkEnd w:id="71"/>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，交易中心可以对招标文件进行修改。</w:t>
      </w:r>
      <w:r/>
    </w:p>
    <w:p>
      <w:pPr>
        <w:ind w:firstLine="480"/>
        <w:spacing w:line="400" w:lineRule="exact"/>
        <w:rPr>
          <w:rFonts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color w:val="000000"/>
          <w:sz w:val="24"/>
          <w:szCs w:val="21"/>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w:t>
      </w:r>
      <w:r>
        <w:rPr>
          <w:rFonts w:hint="eastAsia" w:ascii="宋体" w:hAnsi="宋体"/>
          <w:color w:val="000000"/>
          <w:sz w:val="24"/>
          <w:szCs w:val="21"/>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spacing w:before="156" w:after="156" w:line="400" w:lineRule="exact"/>
        <w:rPr>
          <w:b/>
          <w:bCs/>
          <w:color w:val="000000"/>
          <w:sz w:val="32"/>
          <w:szCs w:val="32"/>
        </w:rPr>
        <w:outlineLvl w:val="2"/>
      </w:pPr>
      <w:r/>
      <w:bookmarkStart w:id="72" w:name="_Toc120614216"/>
      <w:r/>
      <w:bookmarkStart w:id="73" w:name="_Toc513029213"/>
      <w:r/>
      <w:bookmarkStart w:id="74" w:name="_Toc20823285"/>
      <w:r/>
      <w:bookmarkStart w:id="75" w:name="_Toc16938529"/>
      <w:r/>
      <w:bookmarkStart w:id="76" w:name="_Toc462564072"/>
      <w:r>
        <w:rPr>
          <w:rFonts w:hint="eastAsia"/>
          <w:b/>
          <w:bCs/>
          <w:color w:val="000000"/>
          <w:sz w:val="32"/>
          <w:szCs w:val="32"/>
        </w:rPr>
        <w:t xml:space="preserve">三、投标文件的编制</w:t>
      </w:r>
      <w:bookmarkEnd w:id="72"/>
      <w:r/>
      <w:bookmarkEnd w:id="73"/>
      <w:r/>
      <w:bookmarkEnd w:id="74"/>
      <w:r/>
      <w:bookmarkEnd w:id="75"/>
      <w:r/>
      <w:bookmarkEnd w:id="76"/>
      <w:r/>
      <w:r/>
    </w:p>
    <w:p>
      <w:pPr>
        <w:ind w:firstLine="560"/>
        <w:keepLines/>
        <w:keepNext/>
        <w:spacing w:line="400" w:lineRule="exact"/>
        <w:rPr>
          <w:rFonts w:ascii="Arial" w:hAnsi="Arial" w:eastAsia="黑体" w:cs="Arial"/>
          <w:b/>
          <w:color w:val="000000"/>
          <w:sz w:val="28"/>
          <w:szCs w:val="28"/>
        </w:rPr>
        <w:outlineLvl w:val="3"/>
      </w:pPr>
      <w:r/>
      <w:bookmarkStart w:id="77" w:name="_Toc20823286"/>
      <w:r/>
      <w:bookmarkStart w:id="78" w:name="_Toc462564073"/>
      <w:r/>
      <w:bookmarkStart w:id="79" w:name="_Toc513029214"/>
      <w:r/>
      <w:bookmarkStart w:id="80" w:name="_Toc16938530"/>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77"/>
      <w:r/>
      <w:bookmarkEnd w:id="78"/>
      <w:r/>
      <w:bookmarkEnd w:id="79"/>
      <w:r/>
      <w:bookmarkEnd w:id="80"/>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投标人提交的投标文件以及投标人与交易中心就有关投标的所有来往通知、函件和文件均应使用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除技术性能另有规定外，投标文件所使用的度量衡单位，均须采用国家法定计量单位。</w:t>
      </w:r>
      <w:r/>
    </w:p>
    <w:p>
      <w:pPr>
        <w:ind w:firstLine="420"/>
        <w:keepLines/>
        <w:keepNext/>
        <w:spacing w:line="400" w:lineRule="exact"/>
        <w:rPr>
          <w:rFonts w:ascii="Arial" w:hAnsi="Arial" w:eastAsia="黑体" w:cs="Arial"/>
          <w:color w:val="000000"/>
          <w:sz w:val="28"/>
          <w:szCs w:val="28"/>
        </w:rPr>
        <w:outlineLvl w:val="3"/>
      </w:pPr>
      <w:r/>
      <w:bookmarkStart w:id="81" w:name="_Toc16938531"/>
      <w:r/>
      <w:bookmarkStart w:id="82" w:name="_Toc20823287"/>
      <w:r/>
      <w:bookmarkStart w:id="83" w:name="_Toc462564074"/>
      <w:r/>
      <w:bookmarkStart w:id="84" w:name="_Toc513029215"/>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1"/>
      <w:r/>
      <w:bookmarkEnd w:id="82"/>
      <w:r/>
      <w:bookmarkEnd w:id="83"/>
      <w:r/>
      <w:bookmarkEnd w:id="84"/>
      <w:r/>
      <w:r/>
    </w:p>
    <w:p>
      <w:pPr>
        <w:pStyle w:val="876"/>
        <w:ind w:firstLine="480"/>
        <w:jc w:val="both"/>
        <w:spacing w:before="0" w:beforeAutospacing="0" w:after="0" w:afterAutospacing="0"/>
        <w:widowControl w:val="off"/>
        <w:rPr>
          <w:szCs w:val="21"/>
        </w:rPr>
      </w:pPr>
      <w:r>
        <w:rPr>
          <w:bCs/>
          <w:szCs w:val="21"/>
        </w:rPr>
        <w:t xml:space="preserve">9</w:t>
      </w:r>
      <w:r>
        <w:rPr>
          <w:rFonts w:hint="eastAsia"/>
          <w:bCs/>
          <w:szCs w:val="21"/>
        </w:rPr>
        <w:t xml:space="preserve">.1</w:t>
      </w:r>
      <w:r>
        <w:rPr>
          <w:rFonts w:hint="eastAsia"/>
          <w:szCs w:val="21"/>
        </w:rPr>
        <w:t xml:space="preserve">投标人编写的投标文件应包括基本目录、</w:t>
      </w:r>
      <w:r>
        <w:rPr>
          <w:rFonts w:hint="eastAsia"/>
        </w:rPr>
        <w:t xml:space="preserve">资格审查内容、符合性审查内容、</w:t>
      </w:r>
      <w:r>
        <w:rPr>
          <w:rFonts w:hint="eastAsia"/>
          <w:szCs w:val="21"/>
        </w:rPr>
        <w:t xml:space="preserve">价格扣除证明文件等部分。</w:t>
      </w:r>
      <w:r/>
    </w:p>
    <w:p>
      <w:pPr>
        <w:ind w:firstLine="480"/>
        <w:spacing w:line="400" w:lineRule="exact"/>
        <w:rPr>
          <w:rFonts w:ascii="宋体" w:hAnsi="宋体"/>
          <w:color w:val="ff0000"/>
          <w:sz w:val="24"/>
          <w:szCs w:val="21"/>
        </w:rPr>
      </w:pPr>
      <w:r>
        <w:rPr>
          <w:rFonts w:ascii="宋体" w:hAnsi="宋体"/>
          <w:color w:val="ff0000"/>
          <w:sz w:val="24"/>
          <w:szCs w:val="21"/>
        </w:rPr>
        <w:t xml:space="preserve">9</w:t>
      </w:r>
      <w:r>
        <w:rPr>
          <w:rFonts w:hint="eastAsia" w:ascii="宋体" w:hAnsi="宋体"/>
          <w:color w:val="ff0000"/>
          <w:sz w:val="24"/>
          <w:szCs w:val="21"/>
        </w:rPr>
        <w:t xml:space="preserve">.2如标书制作工具中格式和内容与“江苏政府采购网、扬州市政府采购网”发布的招标文件不一致，请以“江苏政府采购网、扬州市政府采购网”发布的招标文件为准。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ascii="Arial" w:hAnsi="Arial" w:eastAsia="黑体" w:cs="Arial"/>
          <w:color w:val="000000"/>
          <w:sz w:val="28"/>
          <w:szCs w:val="28"/>
        </w:rPr>
        <w:outlineLvl w:val="3"/>
      </w:pPr>
      <w:r/>
      <w:bookmarkStart w:id="85" w:name="_Hlt26668975"/>
      <w:r/>
      <w:bookmarkStart w:id="86" w:name="_Hlt26954838"/>
      <w:r/>
      <w:bookmarkStart w:id="87" w:name="_Hlt26670360"/>
      <w:r/>
      <w:bookmarkStart w:id="88" w:name="_Toc513029219"/>
      <w:r/>
      <w:bookmarkStart w:id="89" w:name="_Toc49090509"/>
      <w:r/>
      <w:bookmarkStart w:id="90" w:name="_Toc14577357"/>
      <w:r/>
      <w:bookmarkStart w:id="91" w:name="_Toc513029216"/>
      <w:r/>
      <w:bookmarkStart w:id="92" w:name="_Toc14577354"/>
      <w:r/>
      <w:bookmarkStart w:id="93" w:name="_Toc49090507"/>
      <w:r/>
      <w:bookmarkStart w:id="94" w:name="_Toc49090508"/>
      <w:r/>
      <w:bookmarkStart w:id="95" w:name="_Toc14577355"/>
      <w:r/>
      <w:bookmarkEnd w:id="85"/>
      <w:r/>
      <w:bookmarkEnd w:id="86"/>
      <w:r/>
      <w:bookmarkEnd w:id="8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88"/>
      <w:r/>
      <w:bookmarkEnd w:id="89"/>
      <w:r/>
      <w:bookmarkEnd w:id="90"/>
      <w:r/>
      <w:bookmarkEnd w:id="91"/>
      <w:r/>
      <w:bookmarkEnd w:id="92"/>
      <w:r/>
      <w:bookmarkEnd w:id="93"/>
      <w:r/>
      <w:r/>
    </w:p>
    <w:p>
      <w:pPr>
        <w:spacing w:line="400" w:lineRule="exact"/>
        <w:rPr>
          <w:rFonts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94"/>
      <w:r/>
      <w:bookmarkEnd w:id="95"/>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投</w:t>
      </w:r>
      <w:bookmarkStart w:id="96" w:name="_Hlt26954840"/>
      <w:r/>
      <w:bookmarkEnd w:id="96"/>
      <w:r>
        <w:rPr>
          <w:rFonts w:hint="eastAsia" w:ascii="宋体" w:hAnsi="宋体"/>
          <w:sz w:val="24"/>
          <w:szCs w:val="21"/>
        </w:rPr>
        <w:t xml:space="preserve">标人按照招标文件规定格式填报投标分项报价表</w:t>
      </w:r>
      <w:bookmarkStart w:id="97" w:name="_Hlt26670399"/>
      <w:r/>
      <w:bookmarkEnd w:id="97"/>
      <w:r>
        <w:rPr>
          <w:rFonts w:hint="eastAsia" w:ascii="宋体" w:hAnsi="宋体"/>
          <w:sz w:val="24"/>
          <w:szCs w:val="21"/>
        </w:rPr>
        <w:t xml:space="preserve">。</w:t>
      </w:r>
      <w:r/>
    </w:p>
    <w:p>
      <w:pPr>
        <w:ind w:firstLine="480"/>
        <w:spacing w:line="400" w:lineRule="exact"/>
        <w:rPr>
          <w:rFonts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98" w:name="_Hlt26954731"/>
      <w:r/>
      <w:bookmarkStart w:id="99" w:name="_Hlt26954846"/>
      <w:r/>
      <w:bookmarkStart w:id="100" w:name="_Hlt26954848"/>
      <w:r/>
      <w:bookmarkStart w:id="101" w:name="_Hlt26670486"/>
      <w:r/>
      <w:bookmarkStart w:id="102" w:name="_Hlt26670482"/>
      <w:r/>
      <w:bookmarkEnd w:id="98"/>
      <w:r/>
      <w:bookmarkEnd w:id="99"/>
      <w:r/>
      <w:bookmarkEnd w:id="100"/>
      <w:r/>
      <w:bookmarkEnd w:id="101"/>
      <w:r/>
      <w:bookmarkEnd w:id="102"/>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投标人需对招标文件中的技术要求与商务要求逐项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投标人需根据招标文件要求提供有关售后服务的管理制度，售后服务</w:t>
      </w:r>
      <w:r>
        <w:rPr>
          <w:rFonts w:hint="eastAsia" w:ascii="宋体" w:hAnsi="宋体"/>
          <w:color w:val="000000"/>
          <w:sz w:val="24"/>
          <w:szCs w:val="24"/>
        </w:rPr>
        <w:t xml:space="preserve">机构的分布情况，售后服务人员的数量、素质、技术水平及售后服务的反应能力等。</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.2投标人需根据招标文件要求提供培训计划。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.3投标人需根据招标文件要求提供</w:t>
      </w:r>
      <w:r>
        <w:rPr>
          <w:rFonts w:hint="eastAsia" w:ascii="宋体" w:hAnsi="Arial" w:cs="宋体"/>
          <w:color w:val="000000"/>
          <w:sz w:val="24"/>
          <w:szCs w:val="21"/>
          <w:lang w:val="zh-CN"/>
        </w:rPr>
        <w:t xml:space="preserve">所投标的</w:t>
      </w:r>
      <w:r>
        <w:rPr>
          <w:rFonts w:hint="eastAsia" w:ascii="宋体" w:hAnsi="Arial" w:cs="宋体"/>
          <w:color w:val="000000"/>
          <w:sz w:val="24"/>
          <w:szCs w:val="21"/>
          <w:lang w:val="zh-CN"/>
        </w:rPr>
        <w:t xml:space="preserve">的</w:t>
      </w:r>
      <w:r>
        <w:rPr>
          <w:rFonts w:hint="eastAsia" w:ascii="宋体" w:hAnsi="Arial" w:cs="宋体"/>
          <w:color w:val="000000"/>
          <w:sz w:val="24"/>
          <w:szCs w:val="21"/>
          <w:lang w:val="zh-CN"/>
        </w:rPr>
        <w:t xml:space="preserve">主要组成部分、功能设计、实现思路及关键技术等。</w:t>
      </w:r>
      <w:r/>
    </w:p>
    <w:p>
      <w:pPr>
        <w:ind w:firstLine="420"/>
        <w:keepLines/>
        <w:keepNext/>
        <w:spacing w:line="400" w:lineRule="exact"/>
        <w:rPr>
          <w:rFonts w:ascii="Arial" w:hAnsi="Arial" w:eastAsia="黑体" w:cs="Arial"/>
          <w:color w:val="000000"/>
          <w:sz w:val="28"/>
          <w:szCs w:val="28"/>
        </w:rPr>
        <w:outlineLvl w:val="3"/>
      </w:pPr>
      <w:r/>
      <w:bookmarkStart w:id="103" w:name="_Toc14577359"/>
      <w:r/>
      <w:bookmarkStart w:id="104"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投标人应按照招标文件中提供的格式完整、正确填写投标函、开标一览表。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ascii="Arial" w:hAnsi="Arial" w:eastAsia="黑体" w:cs="Arial"/>
          <w:color w:val="000000"/>
          <w:sz w:val="28"/>
          <w:szCs w:val="28"/>
        </w:rPr>
        <w:outlineLvl w:val="3"/>
      </w:pPr>
      <w:r/>
      <w:bookmarkStart w:id="105" w:name="_Toc49090511"/>
      <w:r/>
      <w:bookmarkStart w:id="106" w:name="_Toc14577360"/>
      <w:r/>
      <w:bookmarkEnd w:id="103"/>
      <w:r/>
      <w:bookmarkEnd w:id="10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05"/>
      <w:r/>
      <w:bookmarkEnd w:id="106"/>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.1投标有效期为交易中心规定的开标之日后</w:t>
      </w:r>
      <w:r>
        <w:rPr>
          <w:rFonts w:hint="eastAsia" w:ascii="仿宋_GB2312" w:hAnsi="仿宋_GB2312"/>
          <w:b/>
          <w:color w:val="000000"/>
          <w:sz w:val="24"/>
          <w:szCs w:val="21"/>
          <w:u w:val="single"/>
        </w:rPr>
        <w:t xml:space="preserve">六十（</w:t>
      </w:r>
      <w:r>
        <w:rPr>
          <w:rFonts w:hint="eastAsia" w:ascii="仿宋_GB2312" w:hAnsi="仿宋_GB2312"/>
          <w:b/>
          <w:color w:val="000000"/>
          <w:sz w:val="24"/>
          <w:szCs w:val="21"/>
          <w:u w:val="single"/>
        </w:rPr>
        <w:t xml:space="preserve">60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b/>
          <w:bCs/>
          <w:color w:val="000000"/>
          <w:sz w:val="32"/>
          <w:szCs w:val="32"/>
        </w:rPr>
        <w:outlineLvl w:val="2"/>
      </w:pPr>
      <w:r/>
      <w:bookmarkStart w:id="107" w:name="_Hlt26954739"/>
      <w:r/>
      <w:bookmarkStart w:id="108" w:name="_Hlt26954852"/>
      <w:r/>
      <w:bookmarkStart w:id="109" w:name="_Toc20823296"/>
      <w:r/>
      <w:bookmarkStart w:id="110" w:name="_Toc120614217"/>
      <w:r/>
      <w:bookmarkStart w:id="111" w:name="_Toc513029224"/>
      <w:r/>
      <w:bookmarkStart w:id="112" w:name="_Toc16938540"/>
      <w:r/>
      <w:bookmarkEnd w:id="107"/>
      <w:r/>
      <w:bookmarkEnd w:id="108"/>
      <w:r>
        <w:rPr>
          <w:rFonts w:hint="eastAsia"/>
          <w:b/>
          <w:bCs/>
          <w:color w:val="000000"/>
          <w:sz w:val="32"/>
          <w:szCs w:val="32"/>
        </w:rPr>
        <w:t xml:space="preserve">四、投标文件的递交</w:t>
      </w:r>
      <w:bookmarkEnd w:id="109"/>
      <w:r/>
      <w:bookmarkEnd w:id="110"/>
      <w:r/>
      <w:bookmarkEnd w:id="111"/>
      <w:r/>
      <w:bookmarkEnd w:id="112"/>
      <w:r/>
      <w:r/>
    </w:p>
    <w:p>
      <w:pPr>
        <w:ind w:firstLine="420"/>
        <w:keepLines/>
        <w:keepNext/>
        <w:spacing w:line="400" w:lineRule="exact"/>
        <w:rPr>
          <w:rFonts w:ascii="黑体" w:hAnsi="Arial" w:eastAsia="黑体" w:cs="Arial"/>
          <w:color w:val="000000"/>
          <w:sz w:val="28"/>
          <w:szCs w:val="28"/>
        </w:rPr>
        <w:outlineLvl w:val="3"/>
      </w:pPr>
      <w:r/>
      <w:bookmarkStart w:id="113" w:name="_Toc513029225"/>
      <w:r/>
      <w:bookmarkStart w:id="114" w:name="_Toc462564084"/>
      <w:r/>
      <w:bookmarkStart w:id="115" w:name="_Toc20823297"/>
      <w:r/>
      <w:bookmarkStart w:id="116"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3"/>
      <w:r/>
      <w:bookmarkEnd w:id="114"/>
      <w:r/>
      <w:bookmarkEnd w:id="115"/>
      <w:r/>
      <w:bookmarkEnd w:id="116"/>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w:t>
      </w:r>
      <w:r>
        <w:rPr>
          <w:rFonts w:hint="eastAsia" w:ascii="宋体" w:hAnsi="宋体"/>
          <w:bCs/>
          <w:color w:val="000000"/>
          <w:sz w:val="24"/>
          <w:szCs w:val="21"/>
        </w:rPr>
        <w:t xml:space="preserve">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17" w:name="_Toc16938542"/>
      <w:r/>
      <w:bookmarkStart w:id="118" w:name="_Toc20823298"/>
      <w:r/>
      <w:bookmarkStart w:id="119" w:name="_Toc513029226"/>
      <w:r/>
      <w:r/>
    </w:p>
    <w:p>
      <w:pPr>
        <w:ind w:firstLine="420"/>
        <w:keepLines/>
        <w:keepNext/>
        <w:spacing w:before="280" w:after="290" w:line="400" w:lineRule="exact"/>
        <w:rPr>
          <w:rFonts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w:t>
      </w:r>
      <w:bookmarkEnd w:id="117"/>
      <w:r/>
      <w:bookmarkEnd w:id="118"/>
      <w:r/>
      <w:bookmarkEnd w:id="119"/>
      <w:r>
        <w:rPr>
          <w:rFonts w:hint="eastAsia" w:ascii="Arial" w:hAnsi="Arial" w:eastAsia="黑体" w:cs="Arial"/>
          <w:bCs/>
          <w:color w:val="000000"/>
          <w:sz w:val="28"/>
          <w:szCs w:val="28"/>
        </w:rPr>
        <w:t xml:space="preserve">时间</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投标人上传电子投标文件的时间不得迟于招标公告中规定的投标截止时间。</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交易中心可以按照规定，通过修改招标文件酌情延长投标截止日期，在此情况下，投标人的所有权利和义务以及投标人受制的截止日期均应以延长后新的截止日期为准。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sz w:val="28"/>
          <w:szCs w:val="28"/>
        </w:rPr>
        <w:outlineLvl w:val="3"/>
      </w:pPr>
      <w:r/>
      <w:bookmarkStart w:id="120" w:name="_Toc16938543"/>
      <w:r/>
      <w:bookmarkStart w:id="121" w:name="_Toc20823299"/>
      <w:r/>
      <w:bookmarkStart w:id="122"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0"/>
      <w:r/>
      <w:bookmarkEnd w:id="121"/>
      <w:r/>
      <w:bookmarkEnd w:id="122"/>
      <w:r>
        <w:rPr>
          <w:rFonts w:hint="eastAsia" w:ascii="Arial" w:hAnsi="Arial" w:eastAsia="黑体" w:cs="Arial"/>
          <w:color w:val="000000"/>
          <w:sz w:val="28"/>
          <w:szCs w:val="28"/>
        </w:rPr>
        <w:t xml:space="preserve">的拒收</w:t>
      </w:r>
      <w:r/>
    </w:p>
    <w:p>
      <w:pPr>
        <w:ind w:firstLine="480"/>
        <w:spacing w:line="400" w:lineRule="exact"/>
        <w:rPr>
          <w:rFonts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.1交易中心拒绝接收在其规定的投标截止时间后上传的任何投标文件。</w:t>
      </w:r>
      <w:r/>
    </w:p>
    <w:p>
      <w:pPr>
        <w:ind w:firstLine="420"/>
        <w:keepLines/>
        <w:keepNext/>
        <w:spacing w:line="400" w:lineRule="exact"/>
        <w:rPr>
          <w:rFonts w:ascii="Arial" w:hAnsi="Arial" w:eastAsia="黑体" w:cs="Arial"/>
          <w:color w:val="000000"/>
          <w:sz w:val="28"/>
          <w:szCs w:val="28"/>
        </w:rPr>
        <w:outlineLvl w:val="3"/>
      </w:pPr>
      <w:r/>
      <w:bookmarkStart w:id="123" w:name="_Toc20823300"/>
      <w:r/>
      <w:bookmarkStart w:id="124" w:name="_Toc513029228"/>
      <w:r/>
      <w:bookmarkStart w:id="125"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23"/>
      <w:r/>
      <w:bookmarkEnd w:id="124"/>
      <w:r/>
      <w:bookmarkEnd w:id="125"/>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.1.1电子投标文件的撤回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.2投标文件的修改</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在投标截止时间之后，投标人不得对其电子投标文件作任何修改。</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在投标截止时间至招标文件中规定的投标有效期满之间的这段时间内，投标人不得撤回其投标。</w:t>
      </w:r>
      <w:r/>
    </w:p>
    <w:p>
      <w:pPr>
        <w:ind w:firstLine="482"/>
        <w:keepLines/>
        <w:keepNext/>
        <w:spacing w:before="156" w:after="156" w:line="400" w:lineRule="exact"/>
        <w:rPr>
          <w:b/>
          <w:bCs/>
          <w:color w:val="000000"/>
          <w:sz w:val="32"/>
          <w:szCs w:val="32"/>
        </w:rPr>
        <w:outlineLvl w:val="2"/>
      </w:pPr>
      <w:r/>
      <w:bookmarkStart w:id="126" w:name="_Toc16938545"/>
      <w:r/>
      <w:bookmarkStart w:id="127" w:name="_Toc513029229"/>
      <w:r/>
      <w:bookmarkStart w:id="128" w:name="_Toc120614218"/>
      <w:r/>
      <w:bookmarkStart w:id="129" w:name="_Toc20823301"/>
      <w:r>
        <w:rPr>
          <w:rFonts w:hint="eastAsia"/>
          <w:b/>
          <w:bCs/>
          <w:color w:val="000000"/>
          <w:sz w:val="32"/>
          <w:szCs w:val="32"/>
        </w:rPr>
        <w:t xml:space="preserve">五、开标与评标</w:t>
      </w:r>
      <w:bookmarkEnd w:id="126"/>
      <w:r/>
      <w:bookmarkEnd w:id="127"/>
      <w:r/>
      <w:bookmarkEnd w:id="128"/>
      <w:r/>
      <w:bookmarkEnd w:id="129"/>
      <w:r/>
      <w:r/>
    </w:p>
    <w:p>
      <w:pPr>
        <w:ind w:firstLine="420"/>
        <w:keepLines/>
        <w:keepNext/>
        <w:spacing w:line="400" w:lineRule="exact"/>
        <w:rPr>
          <w:rFonts w:ascii="Arial" w:hAnsi="Arial" w:eastAsia="黑体" w:cs="Arial"/>
          <w:color w:val="000000"/>
          <w:sz w:val="28"/>
          <w:szCs w:val="28"/>
        </w:rPr>
        <w:outlineLvl w:val="3"/>
      </w:pPr>
      <w:r/>
      <w:bookmarkStart w:id="130" w:name="_Toc16938546"/>
      <w:r/>
      <w:bookmarkStart w:id="131" w:name="_Toc20823302"/>
      <w:r/>
      <w:bookmarkStart w:id="132"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0"/>
      <w:r/>
      <w:bookmarkEnd w:id="131"/>
      <w:r/>
      <w:bookmarkEnd w:id="132"/>
      <w:r/>
      <w:r/>
    </w:p>
    <w:p>
      <w:pPr>
        <w:ind w:firstLine="480"/>
        <w:spacing w:line="400" w:lineRule="exact"/>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w:t>
      </w:r>
      <w:r>
        <w:rPr>
          <w:rFonts w:hint="eastAsia" w:ascii="宋体" w:hAnsi="宋体"/>
          <w:sz w:val="24"/>
          <w:szCs w:val="24"/>
        </w:rPr>
        <w:t xml:space="preserve">并展示各投标人名称和投标价格。</w:t>
      </w:r>
      <w:r/>
    </w:p>
    <w:p>
      <w:pPr>
        <w:ind w:firstLine="480"/>
        <w:spacing w:line="400" w:lineRule="exact"/>
        <w:rPr>
          <w:rFonts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33" w:name="_Toc16938547"/>
      <w:r/>
      <w:bookmarkStart w:id="134" w:name="_Toc20823303"/>
      <w:r/>
      <w:bookmarkStart w:id="135"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.2评委会由采购人代表和有关技术、经济等方面的专家组成，</w:t>
      </w:r>
      <w:r>
        <w:rPr>
          <w:rFonts w:hint="eastAsia" w:ascii="宋体" w:hAnsi="宋体"/>
          <w:color w:val="000000"/>
          <w:sz w:val="24"/>
          <w:szCs w:val="24"/>
        </w:rPr>
        <w:t xml:space="preserve">且人员</w:t>
      </w:r>
      <w:r>
        <w:rPr>
          <w:rFonts w:hint="eastAsia" w:ascii="宋体" w:hAnsi="宋体"/>
          <w:color w:val="000000"/>
          <w:sz w:val="24"/>
          <w:szCs w:val="24"/>
        </w:rPr>
        <w:t xml:space="preserve">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.3评委会独立工作，负责评审所有投标文件并确定中标候选人。</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33"/>
      <w:r/>
      <w:bookmarkEnd w:id="134"/>
      <w:r/>
      <w:bookmarkEnd w:id="135"/>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交易中心和评委会不向未中标的投标人解释未中标原因，也不公布评标过程中的相关细节。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ind w:firstLine="420"/>
        <w:keepLines/>
        <w:keepNext/>
        <w:spacing w:line="400" w:lineRule="exact"/>
        <w:rPr>
          <w:rFonts w:ascii="Arial" w:hAnsi="Arial" w:eastAsia="黑体" w:cs="Arial"/>
          <w:color w:val="000000"/>
          <w:sz w:val="28"/>
          <w:szCs w:val="28"/>
        </w:rPr>
        <w:outlineLvl w:val="3"/>
      </w:pPr>
      <w:r/>
      <w:bookmarkStart w:id="136" w:name="_Toc20823304"/>
      <w:r/>
      <w:bookmarkStart w:id="137" w:name="_Toc16938548"/>
      <w:r/>
      <w:bookmarkStart w:id="138"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36"/>
      <w:r/>
      <w:bookmarkEnd w:id="137"/>
      <w:r/>
      <w:bookmarkEnd w:id="138"/>
      <w:r/>
      <w:r/>
    </w:p>
    <w:p>
      <w:pPr>
        <w:ind w:firstLine="480"/>
        <w:spacing w:line="400" w:lineRule="exact"/>
        <w:rPr>
          <w:rFonts w:ascii="宋体" w:hAnsi="宋体"/>
          <w:color w:val="000000"/>
          <w:sz w:val="24"/>
          <w:szCs w:val="24"/>
        </w:rPr>
      </w:pPr>
      <w:r/>
      <w:bookmarkStart w:id="139" w:name="_Toc20823305"/>
      <w:r/>
      <w:bookmarkStart w:id="140" w:name="_Toc16938549"/>
      <w:r/>
      <w:bookmarkStart w:id="141"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color w:val="000000"/>
          <w:sz w:val="28"/>
          <w:szCs w:val="28"/>
        </w:rPr>
        <w:outlineLvl w:val="3"/>
      </w:pPr>
      <w:r/>
      <w:bookmarkStart w:id="142" w:name="_Toc120614221"/>
      <w:r/>
      <w:bookmarkStart w:id="143" w:name="_Toc479757207"/>
      <w:r/>
      <w:bookmarkStart w:id="144" w:name="_Toc513029242"/>
      <w:r/>
      <w:bookmarkStart w:id="145" w:name="_Toc20823314"/>
      <w:r/>
      <w:bookmarkStart w:id="146" w:name="_Toc16938558"/>
      <w:r/>
      <w:bookmarkEnd w:id="139"/>
      <w:r/>
      <w:bookmarkEnd w:id="140"/>
      <w:r/>
      <w:bookmarkEnd w:id="141"/>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.1.2符合性审查：依据招标文件的规定，由评委会从投标文件的有效性、完整性和对招标文件的响应程度进行审查，以确定是否对招标文件的实质性要求</w:t>
      </w:r>
      <w:r>
        <w:rPr>
          <w:rFonts w:hint="eastAsia" w:ascii="宋体" w:hAnsi="宋体"/>
          <w:bCs/>
          <w:color w:val="000000"/>
          <w:sz w:val="24"/>
          <w:szCs w:val="21"/>
        </w:rPr>
        <w:t xml:space="preserve">作出</w:t>
      </w:r>
      <w:r>
        <w:rPr>
          <w:rFonts w:hint="eastAsia" w:ascii="宋体" w:hAnsi="宋体"/>
          <w:bCs/>
          <w:color w:val="000000"/>
          <w:sz w:val="24"/>
          <w:szCs w:val="21"/>
        </w:rPr>
        <w:t xml:space="preserve">响应。</w:t>
      </w:r>
      <w:r/>
    </w:p>
    <w:p>
      <w:pPr>
        <w:ind w:firstLine="480"/>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.1.3未通过资格审查或符合性审查的投标人，交易中心将</w:t>
      </w:r>
      <w:r>
        <w:rPr>
          <w:rFonts w:hint="eastAsia" w:ascii="宋体" w:hAnsi="宋体"/>
          <w:bCs/>
          <w:sz w:val="24"/>
          <w:szCs w:val="21"/>
        </w:rPr>
        <w:t xml:space="preserve">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中告知未通过资格审查或符合性审查的原因，评审结束后，交易中心将不再告知未通过资格审查或符合性审查的原因。</w:t>
      </w:r>
      <w:r/>
    </w:p>
    <w:p>
      <w:pPr>
        <w:ind w:firstLine="480"/>
        <w:spacing w:line="400" w:lineRule="exact"/>
        <w:rPr>
          <w:rFonts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szCs w:val="24"/>
        </w:rPr>
        <w:t xml:space="preserve">作出</w:t>
      </w:r>
      <w:r>
        <w:rPr>
          <w:rFonts w:hint="eastAsia" w:ascii="宋体" w:hAnsi="宋体"/>
          <w:color w:val="000000"/>
          <w:sz w:val="24"/>
          <w:szCs w:val="24"/>
        </w:rPr>
        <w:t xml:space="preserve">结论。</w:t>
      </w:r>
      <w:r>
        <w:rPr>
          <w:rFonts w:hint="eastAsia" w:ascii="宋体" w:hAnsi="宋体"/>
          <w:bCs/>
          <w:color w:val="000000"/>
          <w:sz w:val="24"/>
          <w:szCs w:val="21"/>
        </w:rPr>
        <w:t xml:space="preserve">评委会决定投标文件的</w:t>
      </w:r>
      <w:r>
        <w:rPr>
          <w:rFonts w:hint="eastAsia" w:ascii="宋体" w:hAnsi="宋体"/>
          <w:bCs/>
          <w:color w:val="000000"/>
          <w:sz w:val="24"/>
          <w:szCs w:val="21"/>
        </w:rPr>
        <w:t xml:space="preserve">响应性只根据</w:t>
      </w:r>
      <w:r>
        <w:rPr>
          <w:rFonts w:hint="eastAsia" w:ascii="宋体" w:hAnsi="宋体"/>
          <w:bCs/>
          <w:color w:val="000000"/>
          <w:sz w:val="24"/>
          <w:szCs w:val="21"/>
        </w:rPr>
        <w:t xml:space="preserve">投标文件本身的内容，而不寻求外部的证据。</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47" w:name="_Toc20823306"/>
      <w:r/>
      <w:bookmarkStart w:id="148" w:name="_Toc513029234"/>
      <w:r/>
      <w:bookmarkStart w:id="149" w:name="_Toc16938550"/>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rPr>
        <w:t xml:space="preserve">评委会按照招标文件规定的方式（招标文件未规定的通过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并安排专人与交易中心及评委会联系。</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7"/>
      <w:r/>
      <w:bookmarkEnd w:id="148"/>
      <w:r/>
      <w:bookmarkEnd w:id="149"/>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left="479"/>
        <w:spacing w:line="400" w:lineRule="exact"/>
        <w:rPr>
          <w:rFonts w:ascii="宋体" w:hAnsi="宋体"/>
          <w:bCs/>
          <w:sz w:val="24"/>
          <w:szCs w:val="21"/>
        </w:rPr>
      </w:pPr>
      <w:r/>
      <w:bookmarkStart w:id="150" w:name="_Toc20823307"/>
      <w:r/>
      <w:bookmarkStart w:id="151" w:name="_Toc513029235"/>
      <w:r/>
      <w:bookmarkStart w:id="152" w:name="_Toc16938551"/>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规定的时间内未成功解密电子投标文件的。</w:t>
      </w:r>
      <w:r/>
    </w:p>
    <w:p>
      <w:pPr>
        <w:ind w:firstLine="480"/>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投标人未按照招标文件</w:t>
      </w:r>
      <w:r>
        <w:rPr>
          <w:rFonts w:hint="eastAsia" w:ascii="宋体" w:hAnsi="宋体"/>
          <w:bCs/>
          <w:color w:val="000000"/>
          <w:sz w:val="24"/>
          <w:szCs w:val="21"/>
        </w:rPr>
        <w:t xml:space="preserve">要求上传电子投标文件的。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ff0000"/>
          <w:sz w:val="24"/>
          <w:szCs w:val="21"/>
        </w:rPr>
        <w:t xml:space="preserve">（本招标文件中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w:t>
      </w:r>
      <w:r>
        <w:rPr>
          <w:rFonts w:hint="eastAsia" w:ascii="宋体" w:hAnsi="宋体"/>
          <w:bCs/>
          <w:sz w:val="24"/>
        </w:rPr>
        <w:t xml:space="preserve">被</w:t>
      </w:r>
      <w:r>
        <w:rPr>
          <w:rFonts w:hint="eastAsia" w:ascii="宋体" w:hAnsi="宋体"/>
          <w:sz w:val="24"/>
          <w:szCs w:val="24"/>
        </w:rPr>
        <w:t xml:space="preserve">“</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szCs w:val="21"/>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.1.9投标文件含有采购人不能接受的附加条件的。</w:t>
      </w:r>
      <w:r/>
    </w:p>
    <w:p>
      <w:pPr>
        <w:ind w:firstLine="480"/>
        <w:spacing w:line="400" w:lineRule="exact"/>
        <w:rPr>
          <w:rFonts w:ascii="宋体" w:hAnsi="宋体"/>
          <w:bCs/>
          <w:sz w:val="24"/>
          <w:szCs w:val="21"/>
          <w:highlight w:val="yellow"/>
        </w:rPr>
      </w:pPr>
      <w:r>
        <w:rPr>
          <w:rFonts w:hint="eastAsia" w:ascii="宋体" w:hAnsi="宋体"/>
          <w:bCs/>
          <w:sz w:val="24"/>
          <w:szCs w:val="21"/>
          <w:highlight w:val="yellow"/>
        </w:rPr>
        <w:t xml:space="preserve">2</w:t>
      </w:r>
      <w:r>
        <w:rPr>
          <w:rFonts w:ascii="宋体" w:hAnsi="宋体"/>
          <w:bCs/>
          <w:sz w:val="24"/>
          <w:szCs w:val="21"/>
          <w:highlight w:val="yellow"/>
        </w:rPr>
        <w:t xml:space="preserve">6</w:t>
      </w:r>
      <w:r>
        <w:rPr>
          <w:rFonts w:hint="eastAsia" w:ascii="宋体" w:hAnsi="宋体"/>
          <w:bCs/>
          <w:sz w:val="24"/>
          <w:szCs w:val="21"/>
          <w:highlight w:val="yellow"/>
        </w:rPr>
        <w:t xml:space="preserve">.1.</w:t>
      </w:r>
      <w:r>
        <w:rPr>
          <w:rFonts w:ascii="宋体" w:hAnsi="宋体"/>
          <w:bCs/>
          <w:sz w:val="24"/>
          <w:szCs w:val="21"/>
          <w:highlight w:val="yellow"/>
        </w:rPr>
        <w:t xml:space="preserve">10</w:t>
      </w:r>
      <w:r>
        <w:rPr>
          <w:rFonts w:hint="eastAsia" w:ascii="宋体" w:hAnsi="宋体"/>
          <w:bCs/>
          <w:sz w:val="24"/>
          <w:szCs w:val="21"/>
          <w:highlight w:val="yellow"/>
        </w:rPr>
        <w:t xml:space="preserve"> 异常低价投标（响应）</w:t>
      </w:r>
      <w:r/>
    </w:p>
    <w:p>
      <w:pPr>
        <w:ind w:firstLine="480"/>
        <w:spacing w:line="480" w:lineRule="atLeast"/>
        <w:shd w:val="clear" w:color="auto" w:fill="ffffff"/>
        <w:widowControl/>
        <w:rPr>
          <w:rFonts w:ascii="Calibri" w:hAnsi="Calibri" w:cs="Calibri"/>
          <w:color w:val="383838"/>
          <w:szCs w:val="21"/>
          <w:highlight w:val="yellow"/>
        </w:rPr>
      </w:pPr>
      <w:r>
        <w:rPr>
          <w:rFonts w:hint="eastAsia" w:ascii="宋体" w:hAnsi="宋体"/>
          <w:bCs/>
          <w:sz w:val="24"/>
          <w:szCs w:val="21"/>
          <w:highlight w:val="yellow"/>
        </w:rPr>
        <w:t xml:space="preserve">26.1.10.1</w:t>
      </w:r>
      <w:r>
        <w:rPr>
          <w:rFonts w:hint="eastAsia" w:ascii="宋体" w:hAnsi="宋体" w:cs="宋体"/>
          <w:color w:val="383838"/>
          <w:sz w:val="24"/>
          <w:szCs w:val="24"/>
          <w:highlight w:val="yellow"/>
          <w:shd w:val="clear" w:color="auto" w:fill="ffffff"/>
          <w:lang w:bidi="ar"/>
        </w:rPr>
        <w:t xml:space="preserve">投标（响应）报价低于全部通过符合性审查供应商投标（响应）报价平均值50%的，即投标（响应）报价&lt;全部通过符合性审查供应商投标（响应）报价平均值×50%；</w:t>
      </w:r>
      <w:r/>
    </w:p>
    <w:p>
      <w:pPr>
        <w:ind w:firstLine="480"/>
        <w:spacing w:line="480" w:lineRule="atLeast"/>
        <w:shd w:val="clear" w:color="auto" w:fill="ffffff"/>
        <w:widowControl/>
        <w:rPr>
          <w:rFonts w:ascii="Calibri" w:hAnsi="Calibri" w:cs="Calibri"/>
          <w:color w:val="383838"/>
          <w:szCs w:val="21"/>
          <w:highlight w:val="yellow"/>
        </w:rPr>
      </w:pPr>
      <w:r>
        <w:rPr>
          <w:rFonts w:hint="eastAsia" w:ascii="宋体" w:hAnsi="宋体"/>
          <w:bCs/>
          <w:sz w:val="24"/>
          <w:szCs w:val="21"/>
          <w:highlight w:val="yellow"/>
        </w:rPr>
        <w:t xml:space="preserve">26.1.10.2</w:t>
      </w:r>
      <w:r>
        <w:rPr>
          <w:rFonts w:hint="eastAsia" w:ascii="宋体" w:hAnsi="宋体" w:cs="宋体"/>
          <w:color w:val="383838"/>
          <w:sz w:val="24"/>
          <w:szCs w:val="24"/>
          <w:highlight w:val="yellow"/>
          <w:shd w:val="clear" w:color="auto" w:fill="ffffff"/>
          <w:lang w:bidi="ar"/>
        </w:rPr>
        <w:t xml:space="preserve">投标（响应）报价低于通过符合性审查的次低报价供应商投标（响应）报价50%的，即投标（响应）报价&lt;通过符合性审查的次低报价供应商投标（响应）报价×50%；</w:t>
      </w:r>
      <w:r/>
    </w:p>
    <w:p>
      <w:pPr>
        <w:ind w:firstLine="480"/>
        <w:spacing w:line="400" w:lineRule="exact"/>
        <w:rPr>
          <w:rFonts w:ascii="宋体" w:hAnsi="宋体"/>
          <w:bCs/>
          <w:sz w:val="24"/>
          <w:szCs w:val="21"/>
          <w:highlight w:val="yellow"/>
        </w:rPr>
      </w:pPr>
      <w:r>
        <w:rPr>
          <w:rFonts w:hint="eastAsia" w:ascii="宋体" w:hAnsi="宋体"/>
          <w:bCs/>
          <w:sz w:val="24"/>
          <w:szCs w:val="21"/>
          <w:highlight w:val="yellow"/>
        </w:rPr>
        <w:t xml:space="preserve">26.1.10.3投标（响应）报价低于采购项目最高限价 45% 的，即投标（响应）报价&lt;采购项目最高限价×45% ；</w:t>
      </w:r>
      <w:r/>
    </w:p>
    <w:p>
      <w:pPr>
        <w:ind w:firstLine="480"/>
        <w:spacing w:line="400" w:lineRule="exact"/>
        <w:rPr>
          <w:rFonts w:ascii="宋体" w:hAnsi="宋体"/>
          <w:bCs/>
          <w:sz w:val="24"/>
          <w:szCs w:val="21"/>
          <w:highlight w:val="yellow"/>
        </w:rPr>
      </w:pPr>
      <w:r>
        <w:rPr>
          <w:rFonts w:hint="eastAsia" w:ascii="宋体" w:hAnsi="宋体"/>
          <w:sz w:val="24"/>
          <w:szCs w:val="24"/>
          <w:highlight w:val="yellow"/>
        </w:rPr>
        <w:t xml:space="preserve">26.1.10.4</w:t>
      </w:r>
      <w:r>
        <w:rPr>
          <w:rFonts w:hint="eastAsia" w:ascii="宋体" w:hAnsi="宋体"/>
          <w:bCs/>
          <w:sz w:val="24"/>
          <w:szCs w:val="21"/>
          <w:highlight w:val="yellow"/>
        </w:rPr>
        <w:t xml:space="preserve">评审委员会认定的供应商报价过低、有可能影响产品质量或者不能诚信履约的其他情形。</w:t>
      </w:r>
      <w:r/>
    </w:p>
    <w:p>
      <w:pPr>
        <w:ind w:firstLine="480"/>
        <w:spacing w:line="400" w:lineRule="exact"/>
        <w:rPr>
          <w:rFonts w:ascii="宋体" w:hAnsi="宋体" w:cs="宋体"/>
          <w:color w:val="383838"/>
          <w:sz w:val="24"/>
          <w:szCs w:val="24"/>
          <w:highlight w:val="yellow"/>
          <w:shd w:val="clear" w:color="auto" w:fill="ffffff"/>
        </w:rPr>
      </w:pPr>
      <w:r>
        <w:rPr>
          <w:rFonts w:hint="eastAsia" w:ascii="宋体" w:hAnsi="宋体"/>
          <w:color w:val="ff0000"/>
          <w:sz w:val="24"/>
          <w:szCs w:val="24"/>
          <w:highlight w:val="yellow"/>
        </w:rPr>
        <w:t xml:space="preserve">26.1.10.5</w:t>
      </w:r>
      <w:r>
        <w:rPr>
          <w:rFonts w:hint="eastAsia" w:ascii="宋体" w:hAnsi="宋体" w:cs="宋体"/>
          <w:color w:val="383838"/>
          <w:sz w:val="24"/>
          <w:szCs w:val="24"/>
          <w:highlight w:val="yellow"/>
          <w:shd w:val="clear" w:color="auto" w:fill="ffffff"/>
        </w:rPr>
        <w:t xml:space="preserve">评审委员会启动异常低价投标（响应）审查后，属于前述第1项至第4项情形的，应当要求相关供应商在评审现场合理的时间内</w:t>
      </w:r>
      <w:r>
        <w:rPr>
          <w:rFonts w:hint="eastAsia" w:ascii="宋体" w:hAnsi="宋体" w:cs="宋体"/>
          <w:color w:val="ff0000"/>
          <w:sz w:val="24"/>
          <w:szCs w:val="24"/>
          <w:highlight w:val="yellow"/>
          <w:shd w:val="clear" w:color="auto" w:fill="ffffff"/>
        </w:rPr>
        <w:t xml:space="preserve">对投标（响应）</w:t>
      </w:r>
      <w:r>
        <w:rPr>
          <w:rFonts w:hint="eastAsia" w:ascii="宋体" w:hAnsi="宋体" w:cs="宋体"/>
          <w:color w:val="ff0000"/>
          <w:sz w:val="24"/>
          <w:szCs w:val="24"/>
          <w:highlight w:val="yellow"/>
          <w:shd w:val="clear" w:color="auto" w:fill="ffffff"/>
        </w:rPr>
        <w:t xml:space="preserve">价格</w:t>
      </w:r>
      <w:r>
        <w:rPr>
          <w:rFonts w:hint="eastAsia" w:ascii="宋体" w:hAnsi="宋体" w:cs="宋体"/>
          <w:color w:val="ff0000"/>
          <w:sz w:val="24"/>
          <w:szCs w:val="24"/>
          <w:highlight w:val="yellow"/>
          <w:shd w:val="clear" w:color="auto" w:fill="ffffff"/>
        </w:rPr>
        <w:t xml:space="preserve">作出</w:t>
      </w:r>
      <w:r>
        <w:rPr>
          <w:rFonts w:hint="eastAsia" w:ascii="宋体" w:hAnsi="宋体" w:cs="宋体"/>
          <w:color w:val="ff0000"/>
          <w:sz w:val="24"/>
          <w:szCs w:val="24"/>
          <w:highlight w:val="yellow"/>
          <w:shd w:val="clear" w:color="auto" w:fill="ffffff"/>
        </w:rPr>
        <w:t xml:space="preserve">解释，提供项目具体成本测算等与报价合理性相关的书面说明及必要的证明材料，包括但不限于原材料成本、人工成本、制造费用等，</w:t>
      </w:r>
      <w:r>
        <w:rPr>
          <w:rFonts w:hint="eastAsia" w:ascii="宋体" w:hAnsi="宋体" w:cs="宋体"/>
          <w:color w:val="383838"/>
          <w:sz w:val="24"/>
          <w:szCs w:val="24"/>
          <w:highlight w:val="yellow"/>
          <w:shd w:val="clear" w:color="auto" w:fill="ffffff"/>
        </w:rPr>
        <w:t xml:space="preserve">给予相关供应商的合理时间一般</w:t>
      </w:r>
      <w:r>
        <w:rPr>
          <w:rFonts w:hint="eastAsia" w:ascii="宋体" w:hAnsi="宋体" w:cs="宋体"/>
          <w:color w:val="ff0000"/>
          <w:sz w:val="24"/>
          <w:szCs w:val="24"/>
          <w:highlight w:val="yellow"/>
          <w:shd w:val="clear" w:color="auto" w:fill="ffffff"/>
        </w:rPr>
        <w:t xml:space="preserve">不少于30分钟</w:t>
      </w:r>
      <w:r>
        <w:rPr>
          <w:rFonts w:hint="eastAsia" w:ascii="宋体" w:hAnsi="宋体" w:cs="宋体"/>
          <w:color w:val="383838"/>
          <w:sz w:val="24"/>
          <w:szCs w:val="24"/>
          <w:highlight w:val="yellow"/>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ascii="宋体" w:hAnsi="宋体" w:cs="宋体"/>
          <w:color w:val="383838"/>
          <w:sz w:val="24"/>
          <w:szCs w:val="24"/>
          <w:highlight w:val="yellow"/>
          <w:shd w:val="clear" w:color="auto" w:fill="ffffff"/>
        </w:rPr>
      </w:pPr>
      <w:r>
        <w:rPr>
          <w:rFonts w:hint="eastAsia" w:ascii="宋体" w:hAnsi="宋体" w:cs="宋体"/>
          <w:color w:val="383838"/>
          <w:sz w:val="24"/>
          <w:szCs w:val="24"/>
          <w:highlight w:val="yellow"/>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cs="宋体"/>
          <w:color w:val="ff0000"/>
          <w:sz w:val="24"/>
          <w:szCs w:val="24"/>
          <w:highlight w:val="yellow"/>
          <w:shd w:val="clear" w:color="auto" w:fill="ffffff"/>
        </w:rPr>
      </w:pPr>
      <w:r>
        <w:rPr>
          <w:rFonts w:hint="eastAsia" w:ascii="宋体" w:hAnsi="宋体" w:cs="宋体"/>
          <w:color w:val="ff0000"/>
          <w:sz w:val="24"/>
          <w:szCs w:val="24"/>
          <w:highlight w:val="yellow"/>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sz w:val="24"/>
          <w:szCs w:val="21"/>
        </w:rPr>
        <w:t xml:space="preserve">如</w:t>
      </w:r>
      <w:r>
        <w:rPr>
          <w:rFonts w:hint="eastAsia" w:ascii="宋体" w:hAnsi="宋体"/>
          <w:bCs/>
          <w:color w:val="000000"/>
          <w:sz w:val="24"/>
          <w:szCs w:val="21"/>
        </w:rPr>
        <w:t xml:space="preserve">本项目采购产品被财政部、</w:t>
      </w:r>
      <w:r>
        <w:rPr>
          <w:rFonts w:hint="eastAsia" w:ascii="宋体" w:hAnsi="宋体"/>
          <w:bCs/>
          <w:color w:val="000000"/>
          <w:sz w:val="24"/>
          <w:szCs w:val="21"/>
        </w:rPr>
        <w:t xml:space="preserve">国家发改委</w:t>
      </w:r>
      <w:r>
        <w:rPr>
          <w:rFonts w:hint="eastAsia" w:ascii="宋体" w:hAnsi="宋体"/>
          <w:bCs/>
          <w:color w:val="000000"/>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00" w:lineRule="exact"/>
        <w:rPr>
          <w:rFonts w:ascii="宋体" w:hAnsi="宋体" w:cs="宋体"/>
          <w:bCs/>
          <w:color w:val="000000"/>
          <w:sz w:val="24"/>
          <w:szCs w:val="24"/>
        </w:rPr>
      </w:pPr>
      <w:r>
        <w:rPr>
          <w:rFonts w:hint="eastAsia" w:ascii="宋体" w:hAnsi="宋体" w:cs="宋体"/>
          <w:bCs/>
          <w:color w:val="ff0000"/>
          <w:sz w:val="24"/>
          <w:szCs w:val="24"/>
          <w:highlight w:val="green"/>
        </w:rPr>
        <w:t xml:space="preserve">26.1.13 投标人所投标产品不符合招标文件中所列国家强制性标准的。</w:t>
      </w:r>
      <w:r/>
    </w:p>
    <w:p>
      <w:pPr>
        <w:ind w:left="479"/>
        <w:spacing w:line="400" w:lineRule="exact"/>
        <w:rPr>
          <w:rFonts w:ascii="宋体" w:hAnsi="宋体"/>
          <w:bCs/>
          <w:color w:val="000000"/>
          <w:sz w:val="24"/>
          <w:szCs w:val="21"/>
        </w:rPr>
      </w:pPr>
      <w:r>
        <w:rPr>
          <w:rFonts w:hint="eastAsia" w:ascii="宋体" w:hAnsi="宋体"/>
          <w:bCs/>
          <w:color w:val="000000"/>
          <w:sz w:val="24"/>
          <w:szCs w:val="21"/>
          <w:highlight w:val="green"/>
        </w:rPr>
        <w:t xml:space="preserve">26.1.14</w:t>
      </w:r>
      <w:r>
        <w:rPr>
          <w:rFonts w:hint="eastAsia" w:ascii="宋体" w:hAnsi="宋体"/>
          <w:bCs/>
          <w:color w:val="000000"/>
          <w:sz w:val="24"/>
          <w:szCs w:val="21"/>
        </w:rPr>
        <w:t xml:space="preserve">其他法律、法规及本招标文件规定的属无效投标的情形。</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26.2</w:t>
      </w:r>
      <w:r>
        <w:rPr>
          <w:rFonts w:hint="eastAsia" w:ascii="宋体" w:hAnsi="宋体"/>
          <w:bCs/>
          <w:color w:val="000000"/>
          <w:sz w:val="24"/>
          <w:szCs w:val="21"/>
        </w:rPr>
        <w:t xml:space="preserve">废标条款</w:t>
      </w:r>
      <w:r/>
    </w:p>
    <w:p>
      <w:pPr>
        <w:ind w:firstLine="480"/>
        <w:jc w:val="left"/>
        <w:spacing w:line="400" w:lineRule="exact"/>
        <w:rPr>
          <w:rFonts w:ascii="宋体" w:hAnsi="宋体"/>
          <w:bCs/>
          <w:color w:val="000000"/>
          <w:sz w:val="24"/>
          <w:szCs w:val="21"/>
        </w:rPr>
      </w:pPr>
      <w:r>
        <w:rPr>
          <w:rFonts w:hint="eastAsia" w:ascii="宋体" w:hAnsi="宋体"/>
          <w:bCs/>
          <w:color w:val="000000"/>
          <w:sz w:val="24"/>
          <w:szCs w:val="21"/>
        </w:rPr>
        <w:t xml:space="preserve">26.2.1符合专业条件的供应商或者对招标文件</w:t>
      </w:r>
      <w:r>
        <w:rPr>
          <w:rFonts w:hint="eastAsia" w:ascii="宋体" w:hAnsi="宋体"/>
          <w:bCs/>
          <w:color w:val="000000"/>
          <w:sz w:val="24"/>
          <w:szCs w:val="21"/>
        </w:rPr>
        <w:t xml:space="preserve">作出</w:t>
      </w:r>
      <w:r>
        <w:rPr>
          <w:rFonts w:hint="eastAsia" w:ascii="宋体" w:hAnsi="宋体"/>
          <w:bCs/>
          <w:color w:val="000000"/>
          <w:sz w:val="24"/>
          <w:szCs w:val="21"/>
        </w:rPr>
        <w:t xml:space="preserve">实质响应的供应商不足三家的。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26.2.4评委会认定招标文件存在歧义、重大缺陷导致评审工作无法进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9"/>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9"/>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w:t>
      </w:r>
      <w:r>
        <w:rPr>
          <w:rFonts w:hint="eastAsia" w:ascii="宋体" w:hAnsi="宋体"/>
          <w:bCs/>
          <w:color w:val="000000"/>
          <w:sz w:val="24"/>
          <w:szCs w:val="21"/>
        </w:rPr>
        <w:t xml:space="preserve">作出</w:t>
      </w:r>
      <w:r>
        <w:rPr>
          <w:rFonts w:hint="eastAsia" w:ascii="宋体" w:hAnsi="宋体"/>
          <w:bCs/>
          <w:color w:val="000000"/>
          <w:sz w:val="24"/>
          <w:szCs w:val="21"/>
        </w:rPr>
        <w:t xml:space="preserve">实质响应的供应商不足三家情况，按政府采购相关规定执行。</w:t>
      </w:r>
      <w:r/>
    </w:p>
    <w:p>
      <w:pPr>
        <w:ind w:firstLine="482"/>
        <w:keepLines/>
        <w:keepNext/>
        <w:spacing w:before="156" w:after="156" w:line="400" w:lineRule="exact"/>
        <w:rPr>
          <w:b/>
          <w:bCs/>
          <w:color w:val="000000"/>
          <w:sz w:val="32"/>
          <w:szCs w:val="32"/>
        </w:rPr>
        <w:outlineLvl w:val="2"/>
      </w:pPr>
      <w:r/>
      <w:bookmarkStart w:id="153" w:name="_Toc120614219"/>
      <w:r>
        <w:rPr>
          <w:rFonts w:hint="eastAsia"/>
          <w:b/>
          <w:bCs/>
          <w:color w:val="000000"/>
          <w:sz w:val="32"/>
          <w:szCs w:val="32"/>
        </w:rPr>
        <w:t xml:space="preserve">六、</w:t>
      </w:r>
      <w:bookmarkEnd w:id="150"/>
      <w:r/>
      <w:bookmarkEnd w:id="151"/>
      <w:r/>
      <w:bookmarkEnd w:id="152"/>
      <w:r>
        <w:rPr>
          <w:rFonts w:hint="eastAsia"/>
          <w:b/>
          <w:bCs/>
          <w:color w:val="000000"/>
          <w:sz w:val="32"/>
          <w:szCs w:val="32"/>
        </w:rPr>
        <w:t xml:space="preserve">定标</w:t>
      </w:r>
      <w:bookmarkEnd w:id="153"/>
      <w:r/>
      <w:r/>
    </w:p>
    <w:p>
      <w:pPr>
        <w:ind w:firstLine="600"/>
        <w:keepLines/>
        <w:keepNext/>
        <w:spacing w:line="400" w:lineRule="exact"/>
        <w:rPr>
          <w:rFonts w:ascii="黑体" w:hAnsi="宋体" w:eastAsia="黑体"/>
          <w:bCs/>
          <w:color w:val="000000"/>
          <w:sz w:val="30"/>
          <w:szCs w:val="30"/>
        </w:rPr>
        <w:outlineLvl w:val="3"/>
      </w:pPr>
      <w:r/>
      <w:bookmarkStart w:id="154" w:name="_Toc513029238"/>
      <w:r/>
      <w:bookmarkStart w:id="155" w:name="_Toc20823310"/>
      <w:r/>
      <w:bookmarkStart w:id="156"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4"/>
      <w:r>
        <w:rPr>
          <w:rFonts w:hint="eastAsia" w:ascii="黑体" w:hAnsi="宋体" w:eastAsia="黑体"/>
          <w:bCs/>
          <w:color w:val="000000"/>
          <w:sz w:val="30"/>
          <w:szCs w:val="30"/>
        </w:rPr>
        <w:t xml:space="preserve">确定</w:t>
      </w:r>
      <w:bookmarkEnd w:id="155"/>
      <w:r/>
      <w:bookmarkEnd w:id="156"/>
      <w:r>
        <w:rPr>
          <w:rFonts w:hint="eastAsia" w:ascii="黑体" w:hAnsi="宋体" w:eastAsia="黑体"/>
          <w:bCs/>
          <w:color w:val="000000"/>
          <w:sz w:val="30"/>
          <w:szCs w:val="30"/>
        </w:rPr>
        <w:t xml:space="preserve">中标单位</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27.2采购人应根据评委会推荐的中标候选人确定中标供应商。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27.4若有充分证据证明，中标供应</w:t>
      </w:r>
      <w:r>
        <w:rPr>
          <w:rFonts w:hint="eastAsia" w:ascii="宋体" w:hAnsi="宋体"/>
          <w:color w:val="000000"/>
          <w:sz w:val="24"/>
          <w:szCs w:val="24"/>
        </w:rPr>
        <w:t xml:space="preserve">商出现</w:t>
      </w:r>
      <w:r>
        <w:rPr>
          <w:rFonts w:hint="eastAsia" w:ascii="宋体" w:hAnsi="宋体"/>
          <w:color w:val="000000"/>
          <w:sz w:val="24"/>
          <w:szCs w:val="24"/>
        </w:rPr>
        <w:t xml:space="preserve">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57"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7"/>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1提出质疑的供应商应当是参与所质疑项目采购活动的供应商。潜在供应</w:t>
      </w:r>
      <w:r>
        <w:rPr>
          <w:rFonts w:hint="eastAsia" w:ascii="宋体" w:hAnsi="宋体"/>
          <w:color w:val="000000"/>
          <w:sz w:val="24"/>
          <w:szCs w:val="24"/>
        </w:rPr>
        <w:t xml:space="preserve">商依法</w:t>
      </w:r>
      <w:r>
        <w:rPr>
          <w:rFonts w:hint="eastAsia" w:ascii="宋体" w:hAnsi="宋体"/>
          <w:color w:val="000000"/>
          <w:sz w:val="24"/>
          <w:szCs w:val="24"/>
        </w:rPr>
        <w:t xml:space="preserve">获取其可质疑的采购文件的，可以对采购文件提出质疑。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exact"/>
        <w:rPr>
          <w:rFonts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w:t>
      </w:r>
      <w:r>
        <w:rPr>
          <w:rFonts w:hint="eastAsia" w:hAnsi="宋体" w:cs="宋体"/>
          <w:color w:val="000000"/>
          <w:sz w:val="24"/>
          <w:szCs w:val="24"/>
        </w:rPr>
        <w:t xml:space="preserve">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w:t>
      </w:r>
      <w:r>
        <w:rPr>
          <w:rFonts w:hint="eastAsia" w:hAnsi="宋体" w:cs="宋体"/>
          <w:color w:val="000000"/>
          <w:sz w:val="24"/>
          <w:szCs w:val="24"/>
        </w:rPr>
        <w:t xml:space="preserve">作出</w:t>
      </w:r>
      <w:r>
        <w:rPr>
          <w:rFonts w:hint="eastAsia" w:hAnsi="宋体" w:cs="宋体"/>
          <w:color w:val="000000"/>
          <w:sz w:val="24"/>
          <w:szCs w:val="24"/>
        </w:rPr>
        <w:t xml:space="preserve">答复。</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w:t>
      </w:r>
      <w:r>
        <w:rPr>
          <w:rFonts w:hint="eastAsia" w:ascii="宋体" w:hAnsi="宋体"/>
          <w:color w:val="000000"/>
          <w:sz w:val="24"/>
          <w:szCs w:val="24"/>
        </w:rPr>
        <w:t xml:space="preserve">函必须</w:t>
      </w:r>
      <w:r>
        <w:rPr>
          <w:rFonts w:hint="eastAsia" w:ascii="宋体" w:hAnsi="宋体"/>
          <w:color w:val="000000"/>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w:t>
      </w:r>
      <w:r>
        <w:rPr>
          <w:rFonts w:ascii="宋体" w:hAnsi="宋体"/>
          <w:sz w:val="24"/>
          <w:szCs w:val="24"/>
        </w:rPr>
        <w:t xml:space="preserve">中心提出，由</w:t>
      </w:r>
      <w:r>
        <w:rPr>
          <w:rFonts w:hint="eastAsia" w:ascii="宋体" w:hAnsi="宋体"/>
          <w:sz w:val="24"/>
          <w:szCs w:val="24"/>
        </w:rPr>
        <w:t xml:space="preserve">交易</w:t>
      </w:r>
      <w:r>
        <w:rPr>
          <w:rFonts w:ascii="宋体" w:hAnsi="宋体"/>
          <w:sz w:val="24"/>
          <w:szCs w:val="24"/>
        </w:rPr>
        <w:t xml:space="preserve">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w:t>
      </w:r>
      <w:r>
        <w:rPr>
          <w:rFonts w:hint="eastAsia" w:ascii="宋体" w:hAnsi="宋体"/>
          <w:sz w:val="24"/>
          <w:szCs w:val="24"/>
        </w:rPr>
        <w:t xml:space="preserve">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质疑接收人及联系方式详见招标文件第一章。</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5以下情形的质疑不予受理</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5.1内容不符合《政府采购质疑和投诉办法》第十二条规定的质疑。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5.2超出政府采购法定期限的质疑。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5.3以传真、电子邮件等方式递交的非原件形式的质疑。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1中标结果确定后，交易中心将向中标供应商发出中标通知书。请中标供应商在中标结果公告届满之日起30日内,使用CA</w:t>
      </w:r>
      <w:r>
        <w:rPr>
          <w:rFonts w:hint="eastAsia" w:ascii="宋体" w:hAnsi="宋体"/>
          <w:sz w:val="24"/>
          <w:szCs w:val="24"/>
        </w:rPr>
        <w:t xml:space="preserve">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color w:val="000000"/>
          <w:sz w:val="32"/>
          <w:szCs w:val="32"/>
        </w:rPr>
        <w:outlineLvl w:val="2"/>
      </w:pPr>
      <w:r/>
      <w:bookmarkStart w:id="158" w:name="_Toc120614220"/>
      <w:r/>
      <w:bookmarkStart w:id="159" w:name="_Toc20823308"/>
      <w:r/>
      <w:bookmarkStart w:id="160" w:name="_Toc16938552"/>
      <w:r/>
      <w:bookmarkStart w:id="161" w:name="_Toc513029236"/>
      <w:r>
        <w:rPr>
          <w:rFonts w:hint="eastAsia"/>
          <w:b/>
          <w:bCs/>
          <w:color w:val="000000"/>
          <w:sz w:val="32"/>
          <w:szCs w:val="32"/>
        </w:rPr>
        <w:t xml:space="preserve">七、授予合同</w:t>
      </w:r>
      <w:bookmarkEnd w:id="158"/>
      <w:r/>
      <w:r/>
    </w:p>
    <w:p>
      <w:pPr>
        <w:ind w:firstLine="600"/>
        <w:keepLines/>
        <w:keepNext/>
        <w:spacing w:line="400" w:lineRule="exact"/>
        <w:rPr>
          <w:rFonts w:ascii="黑体" w:hAnsi="宋体" w:eastAsia="黑体"/>
          <w:bCs/>
          <w:color w:val="000000"/>
          <w:sz w:val="30"/>
          <w:szCs w:val="30"/>
        </w:rPr>
        <w:outlineLvl w:val="3"/>
      </w:pPr>
      <w:r/>
      <w:bookmarkStart w:id="162" w:name="_Toc16938553"/>
      <w:r/>
      <w:bookmarkStart w:id="163" w:name="_Toc513029237"/>
      <w:r/>
      <w:bookmarkStart w:id="164" w:name="_Toc20823309"/>
      <w:r/>
      <w:bookmarkEnd w:id="159"/>
      <w:r/>
      <w:bookmarkEnd w:id="160"/>
      <w:r/>
      <w:bookmarkEnd w:id="161"/>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30.1</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30.2招标文件、中标供应商的投标文件及招标过程中有关澄清、承诺文件均应作为合同附件。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62"/>
      <w:r/>
      <w:bookmarkEnd w:id="163"/>
      <w:r/>
      <w:bookmarkEnd w:id="164"/>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、政府采购履约资金扶持政策</w:t>
      </w:r>
      <w:r/>
    </w:p>
    <w:p>
      <w:pPr>
        <w:ind w:firstLine="555"/>
        <w:spacing w:line="40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color w:val="000000"/>
          <w:szCs w:val="21"/>
        </w:rPr>
      </w:pPr>
      <w:r>
        <w:rPr>
          <w:color w:val="000000"/>
          <w:szCs w:val="21"/>
        </w:rPr>
      </w:r>
      <w:r/>
    </w:p>
    <w:p>
      <w:pPr>
        <w:spacing w:line="500" w:lineRule="exact"/>
        <w:rPr>
          <w:rFonts w:ascii="宋体" w:hAnsi="宋体"/>
          <w:bCs/>
          <w:color w:val="000000"/>
          <w:sz w:val="24"/>
          <w:szCs w:val="24"/>
        </w:rPr>
      </w:pPr>
      <w:r>
        <w:rPr>
          <w:rFonts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2640"/>
        <w:jc w:val="left"/>
        <w:keepNext/>
        <w:rPr>
          <w:rFonts w:ascii="黑体" w:eastAsia="黑体"/>
          <w:bCs/>
          <w:color w:val="000000"/>
          <w:sz w:val="44"/>
          <w:szCs w:val="28"/>
        </w:rPr>
        <w:outlineLvl w:val="0"/>
      </w:pPr>
      <w:r>
        <w:rPr>
          <w:rFonts w:ascii="黑体" w:eastAsia="黑体"/>
          <w:bCs/>
          <w:color w:val="000000"/>
          <w:sz w:val="44"/>
          <w:szCs w:val="28"/>
        </w:rPr>
      </w:r>
      <w:r/>
    </w:p>
    <w:p>
      <w:pPr>
        <w:ind w:firstLine="2640"/>
        <w:jc w:val="left"/>
        <w:keepNext/>
        <w:rPr>
          <w:rFonts w:ascii="黑体" w:eastAsia="黑体"/>
          <w:bCs/>
          <w:color w:val="000000"/>
          <w:sz w:val="44"/>
          <w:szCs w:val="28"/>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outlineLvl w:val="0"/>
      </w:pPr>
      <w:r>
        <w:rPr>
          <w:rFonts w:ascii="黑体" w:eastAsia="黑体"/>
          <w:bCs/>
          <w:color w:val="000000"/>
          <w:sz w:val="44"/>
          <w:szCs w:val="28"/>
        </w:rPr>
      </w:r>
      <w:r/>
    </w:p>
    <w:p>
      <w:pPr>
        <w:ind w:firstLine="2640"/>
        <w:jc w:val="left"/>
        <w:keepNext/>
        <w:rPr>
          <w:rFonts w:ascii="黑体" w:eastAsia="黑体"/>
          <w:bCs/>
          <w:color w:val="000000"/>
          <w:sz w:val="44"/>
          <w:szCs w:val="28"/>
        </w:rPr>
        <w:outlineLvl w:val="0"/>
      </w:pPr>
      <w:r>
        <w:rPr>
          <w:rFonts w:hint="eastAsia" w:ascii="黑体" w:eastAsia="黑体"/>
          <w:bCs/>
          <w:color w:val="000000"/>
          <w:sz w:val="44"/>
          <w:szCs w:val="28"/>
        </w:rPr>
        <w:t xml:space="preserve">第三章  合同</w:t>
      </w:r>
      <w:bookmarkEnd w:id="142"/>
      <w:r/>
      <w:bookmarkEnd w:id="143"/>
      <w:r/>
      <w:bookmarkEnd w:id="144"/>
      <w:r/>
      <w:bookmarkEnd w:id="145"/>
      <w:r/>
      <w:bookmarkEnd w:id="146"/>
      <w:r>
        <w:rPr>
          <w:rFonts w:hint="eastAsia" w:ascii="黑体"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65" w:name="_Toc513029243"/>
      <w:r/>
      <w:bookmarkStart w:id="166" w:name="_Toc3995"/>
      <w:r/>
      <w:bookmarkStart w:id="167" w:name="_Toc16938559"/>
      <w:r/>
      <w:bookmarkStart w:id="168" w:name="_Toc20823315"/>
      <w:r/>
      <w:bookmarkStart w:id="169" w:name="_Hlt16619350"/>
      <w:r/>
      <w:bookmarkStart w:id="170" w:name="_Toc120614244"/>
      <w:r/>
      <w:bookmarkStart w:id="171" w:name="_Toc20823346"/>
      <w:r/>
      <w:bookmarkStart w:id="172" w:name="_Toc16938590"/>
      <w:r/>
      <w:bookmarkStart w:id="173" w:name="_Toc462564139"/>
      <w:r/>
      <w:bookmarkStart w:id="174" w:name="_Toc479757211"/>
      <w:r/>
      <w:r/>
    </w:p>
    <w:p>
      <w:pPr>
        <w:spacing w:line="500" w:lineRule="exact"/>
        <w:rPr>
          <w:rFonts w:ascii="宋体" w:hAnsi="宋体"/>
          <w:bCs/>
          <w:color w:val="000000"/>
          <w:sz w:val="24"/>
          <w:szCs w:val="24"/>
        </w:rPr>
      </w:pPr>
      <w:r>
        <w:rPr>
          <w:rFonts w:ascii="宋体" w:hAnsi="宋体"/>
          <w:bCs/>
          <w:color w:val="000000"/>
          <w:sz w:val="24"/>
          <w:szCs w:val="24"/>
        </w:rPr>
      </w:r>
      <w:bookmarkEnd w:id="165"/>
      <w:r/>
      <w:bookmarkEnd w:id="166"/>
      <w:r/>
      <w:bookmarkEnd w:id="167"/>
      <w:r/>
      <w:bookmarkEnd w:id="168"/>
      <w:r/>
      <w:r/>
    </w:p>
    <w:p>
      <w:pPr>
        <w:pStyle w:val="850"/>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50"/>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5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85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w:t>
      </w:r>
      <w:r>
        <w:rPr>
          <w:rFonts w:hint="eastAsia" w:ascii="宋体" w:hAnsi="宋体" w:eastAsia="宋体" w:cs="宋体"/>
          <w:b/>
          <w:bCs/>
          <w:spacing w:val="-20"/>
          <w:sz w:val="32"/>
          <w:szCs w:val="32"/>
        </w:rPr>
        <w:t xml:space="preserve">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1"/>
          <w:footnotePr/>
          <w:endnotePr/>
          <w:type w:val="nextPage"/>
          <w:pgSz w:w="11906" w:h="16838" w:orient="portrait"/>
          <w:pgMar w:top="1440" w:right="1797" w:bottom="1440" w:left="1797" w:header="851" w:footer="992" w:gutter="0"/>
          <w:cols w:num="1" w:sep="0" w:space="720" w:equalWidth="1"/>
          <w:docGrid w:linePitch="360"/>
        </w:sectPr>
      </w:pPr>
      <w:r>
        <w:rPr>
          <w:rFonts w:eastAsia="黑体"/>
          <w:sz w:val="44"/>
          <w:szCs w:val="44"/>
        </w:rPr>
      </w:r>
      <w:r/>
    </w:p>
    <w:p>
      <w:pPr>
        <w:pStyle w:val="832"/>
        <w:spacing w:line="400" w:lineRule="exact"/>
        <w:rPr>
          <w:rFonts w:ascii="黑体" w:hAnsi="黑体" w:eastAsia="黑体"/>
          <w:sz w:val="28"/>
          <w:szCs w:val="28"/>
        </w:rPr>
      </w:pPr>
      <w:r>
        <w:rPr>
          <w:rFonts w:ascii="黑体" w:hAnsi="黑体" w:eastAsia="黑体"/>
          <w:sz w:val="28"/>
          <w:szCs w:val="28"/>
        </w:rPr>
      </w:r>
      <w:r/>
    </w:p>
    <w:p>
      <w:pPr>
        <w:pStyle w:val="832"/>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832"/>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851"/>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7"/>
        </w:numPr>
        <w:ind w:firstLine="422"/>
        <w:spacing w:line="400" w:lineRule="exact"/>
        <w:rPr>
          <w:rFonts w:ascii="宋体" w:hAnsi="宋体"/>
          <w:b/>
          <w:szCs w:val="21"/>
        </w:rPr>
      </w:pPr>
      <w:r>
        <w:rPr>
          <w:rFonts w:hint="eastAsia" w:ascii="宋体" w:hAnsi="宋体"/>
          <w:b/>
          <w:szCs w:val="21"/>
        </w:rPr>
        <w:t xml:space="preserve">项目信息</w:t>
      </w:r>
      <w:r/>
    </w:p>
    <w:p>
      <w:pPr>
        <w:pStyle w:val="851"/>
        <w:numPr>
          <w:ilvl w:val="0"/>
          <w:numId w:val="8"/>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851"/>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851"/>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w:t>
      </w:r>
      <w:r>
        <w:rPr>
          <w:rFonts w:hint="eastAsia" w:ascii="宋体" w:hAnsi="宋体"/>
          <w:szCs w:val="21"/>
        </w:rPr>
        <w:t xml:space="preserve">的</w:t>
      </w:r>
      <w:r>
        <w:rPr>
          <w:rFonts w:hint="eastAsia" w:ascii="宋体" w:hAnsi="宋体"/>
          <w:szCs w:val="21"/>
        </w:rPr>
        <w:t xml:space="preserve">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53"/>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53"/>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53"/>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53"/>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53"/>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w:t>
      </w:r>
      <w:r>
        <w:rPr>
          <w:rFonts w:hint="eastAsia" w:ascii="宋体" w:hAnsi="宋体" w:eastAsia="宋体" w:cs="宋体"/>
          <w:sz w:val="21"/>
        </w:rPr>
        <w:t xml:space="preserve">《政府采购品目分类目录》底级品目</w:t>
      </w:r>
      <w:r>
        <w:rPr>
          <w:rFonts w:hint="eastAsia" w:ascii="宋体" w:hAnsi="宋体" w:eastAsia="宋体" w:cs="宋体"/>
          <w:sz w:val="21"/>
        </w:rPr>
        <w:t xml:space="preserve">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53"/>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53"/>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53"/>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53"/>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53"/>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53"/>
        <w:ind w:firstLine="220"/>
        <w:rPr>
          <w:rFonts w:ascii="宋体" w:hAnsi="宋体" w:eastAsia="宋体" w:cs="Times New Roman"/>
          <w:sz w:val="21"/>
        </w:rPr>
      </w:pPr>
      <w:r>
        <w:rPr>
          <w:rFonts w:hint="eastAsia" w:ascii="宋体" w:hAnsi="宋体"/>
        </w:rPr>
        <w:t xml:space="preserve"> </w:t>
      </w: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w:t>
      </w:r>
      <w:r>
        <w:rPr>
          <w:rFonts w:hint="eastAsia"/>
        </w:rPr>
        <w:t xml:space="preserve">若本项目</w:t>
      </w:r>
      <w:r>
        <w:rPr>
          <w:rFonts w:hint="eastAsia"/>
        </w:rPr>
        <w:t xml:space="preserve">不</w:t>
      </w:r>
      <w:r>
        <w:rPr>
          <w:rFonts w:hint="eastAsia"/>
        </w:rPr>
        <w:t xml:space="preserve">专门面向中小企业采购，是否给予小</w:t>
      </w:r>
      <w:r>
        <w:rPr>
          <w:rFonts w:hint="eastAsia"/>
        </w:rPr>
        <w:t xml:space="preserve">微企业</w:t>
      </w:r>
      <w:r>
        <w:rPr>
          <w:rFonts w:hint="eastAsia"/>
        </w:rPr>
        <w:t xml:space="preserve">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53"/>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w:t>
      </w:r>
      <w:r>
        <w:rPr>
          <w:rFonts w:hint="eastAsia" w:ascii="宋体" w:hAnsi="宋体" w:cs="宋体"/>
          <w:szCs w:val="21"/>
        </w:rPr>
        <w:t xml:space="preserve">《政府采购品目分类目录》底级品目</w:t>
      </w: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53"/>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53"/>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w:t>
      </w:r>
      <w:r>
        <w:rPr>
          <w:rFonts w:hint="eastAsia" w:ascii="宋体" w:hAnsi="宋体" w:eastAsia="宋体" w:cs="Times New Roman"/>
          <w:sz w:val="21"/>
        </w:rPr>
        <w:t xml:space="preserve">的底级品目</w:t>
      </w:r>
      <w:r>
        <w:rPr>
          <w:rFonts w:hint="eastAsia" w:ascii="宋体" w:hAnsi="宋体" w:eastAsia="宋体" w:cs="Times New Roman"/>
          <w:sz w:val="21"/>
        </w:rPr>
        <w:t xml:space="preserve">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53"/>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7"/>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w:t>
      </w:r>
      <w:r>
        <w:rPr>
          <w:rFonts w:hint="eastAsia" w:ascii="宋体" w:hAnsi="宋体"/>
          <w:szCs w:val="21"/>
        </w:rPr>
        <w:t xml:space="preserve">可以勾选多项</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21"/>
        <w:ind w:left="0" w:firstLine="420"/>
        <w:spacing w:line="400" w:lineRule="exact"/>
        <w:rPr>
          <w:sz w:val="21"/>
          <w:szCs w:val="21"/>
          <w:lang w:eastAsia="zh-CN"/>
        </w:rPr>
      </w:pPr>
      <w:r>
        <w:rPr>
          <w:rFonts w:hint="eastAsia" w:ascii="宋体" w:hAnsi="宋体"/>
          <w:sz w:val="21"/>
          <w:szCs w:val="21"/>
          <w:lang w:eastAsia="zh-CN"/>
        </w:rPr>
        <w:t xml:space="preserve">（3）付款方式（按项目</w:t>
      </w:r>
      <w:r>
        <w:rPr>
          <w:rFonts w:hint="eastAsia" w:ascii="宋体" w:hAnsi="宋体"/>
          <w:sz w:val="21"/>
          <w:szCs w:val="21"/>
          <w:lang w:eastAsia="zh-CN"/>
        </w:rPr>
        <w:t xml:space="preserve">实际勾选填写</w:t>
      </w:r>
      <w:r>
        <w:rPr>
          <w:rFonts w:hint="eastAsia" w:ascii="宋体" w:hAnsi="宋体"/>
          <w:sz w:val="21"/>
          <w:szCs w:val="21"/>
          <w:lang w:eastAsia="zh-CN"/>
        </w:rPr>
        <w:t xml:space="preserve">）：</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atLeast"/>
        <w:rPr>
          <w:rFonts w:ascii="宋体" w:hAnsi="宋体" w:cs="宋体"/>
          <w:color w:val="000000"/>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w:t>
      </w:r>
      <w:r>
        <w:rPr>
          <w:rFonts w:hint="eastAsia" w:ascii="宋体" w:hAnsi="宋体" w:cs="宋体"/>
          <w:color w:val="000000"/>
          <w:u w:val="single"/>
        </w:rPr>
        <w:t xml:space="preserve">合同签订，甲方自收到乙方开具的发票后，10个工作日内支付合同总价的30%；项目进入试运行后，组织验收，验收合格，甲方自收到乙方开具的发票后，10个工作日内支付合同总价的</w:t>
      </w:r>
      <w:r>
        <w:rPr>
          <w:rFonts w:ascii="宋体" w:hAnsi="宋体" w:cs="宋体"/>
          <w:color w:val="000000"/>
          <w:u w:val="single"/>
        </w:rPr>
        <w:t xml:space="preserve">70</w:t>
      </w:r>
      <w:r>
        <w:rPr>
          <w:rFonts w:hint="eastAsia" w:ascii="宋体" w:hAnsi="宋体" w:cs="宋体"/>
          <w:color w:val="000000"/>
          <w:u w:val="single"/>
        </w:rPr>
        <w:t xml:space="preserve">%。</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7"/>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Segoe UI Symbol" w:hAnsi="Segoe UI Symbol" w:cs="Segoe UI Symbol"/>
          <w:color w:val="000000"/>
          <w:spacing w:val="1"/>
        </w:rPr>
        <w:t xml:space="preserve">☑</w:t>
      </w:r>
      <w:r>
        <w:rPr>
          <w:rFonts w:ascii="宋体" w:hAnsi="宋体" w:cs="宋体"/>
          <w:color w:val="000000"/>
        </w:rPr>
        <w:t xml:space="preserve">否</w:t>
      </w:r>
      <w:r/>
    </w:p>
    <w:p>
      <w:pPr>
        <w:pStyle w:val="953"/>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953"/>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7"/>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9"/>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953"/>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7"/>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953"/>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7"/>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7"/>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832"/>
        <w:spacing w:line="400" w:lineRule="exact"/>
        <w:rPr>
          <w:rFonts w:ascii="宋体" w:hAnsi="宋体"/>
          <w:b w:val="0"/>
          <w:bCs w:val="0"/>
          <w:sz w:val="21"/>
          <w:szCs w:val="21"/>
        </w:rPr>
      </w:pPr>
      <w:r>
        <w:rPr>
          <w:lang w:val="en"/>
        </w:rPr>
        <w:t xml:space="preserve">   </w:t>
      </w:r>
      <w:r/>
    </w:p>
    <w:p>
      <w:pPr>
        <w:pStyle w:val="921"/>
        <w:rPr>
          <w:lang w:eastAsia="zh-CN"/>
        </w:rPr>
      </w:pPr>
      <w:r>
        <w:rPr>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42"/>
        <w:gridCol w:w="2350"/>
        <w:gridCol w:w="1927"/>
        <w:gridCol w:w="2062"/>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851"/>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32"/>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color w:val="000000"/>
          <w:szCs w:val="21"/>
        </w:rPr>
        <w:t xml:space="preserve">商履行</w:t>
      </w:r>
      <w:r>
        <w:rPr>
          <w:rFonts w:hint="eastAsia" w:ascii="宋体" w:hAnsi="宋体"/>
          <w:color w:val="000000"/>
          <w:szCs w:val="21"/>
        </w:rPr>
        <w:t xml:space="preserve">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10"/>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w:t>
      </w:r>
      <w:r>
        <w:rPr>
          <w:rFonts w:hint="eastAsia" w:ascii="宋体" w:hAnsi="宋体"/>
          <w:color w:val="000000"/>
          <w:szCs w:val="21"/>
        </w:rPr>
        <w:t xml:space="preserve">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11"/>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53"/>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57"/>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57"/>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w:t>
      </w:r>
      <w:r>
        <w:rPr>
          <w:rFonts w:hint="eastAsia" w:ascii="宋体" w:hAnsi="宋体"/>
          <w:szCs w:val="21"/>
        </w:rPr>
        <w:t xml:space="preserve">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53"/>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2"/>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w:t>
      </w:r>
      <w:r>
        <w:rPr>
          <w:rFonts w:hint="eastAsia" w:ascii="宋体" w:hAnsi="宋体"/>
          <w:szCs w:val="21"/>
        </w:rPr>
        <w:t xml:space="preserve">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53"/>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53"/>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53"/>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953"/>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53"/>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53"/>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w:t>
      </w:r>
      <w:r>
        <w:rPr>
          <w:rFonts w:hint="eastAsia" w:ascii="宋体" w:hAnsi="宋体"/>
          <w:szCs w:val="21"/>
        </w:rPr>
        <w:t xml:space="preserve">包专门</w:t>
      </w:r>
      <w:r>
        <w:rPr>
          <w:rFonts w:hint="eastAsia" w:ascii="宋体" w:hAnsi="宋体"/>
          <w:szCs w:val="21"/>
        </w:rPr>
        <w:t xml:space="preserve">预留、要求以联合体形</w:t>
      </w:r>
      <w:r>
        <w:rPr>
          <w:rFonts w:hint="eastAsia" w:ascii="宋体" w:hAnsi="宋体"/>
          <w:szCs w:val="21"/>
        </w:rPr>
        <w:t xml:space="preserve">式参加</w:t>
      </w:r>
      <w:r>
        <w:rPr>
          <w:rFonts w:hint="eastAsia" w:ascii="宋体" w:hAnsi="宋体"/>
          <w:szCs w:val="21"/>
        </w:rPr>
        <w:t xml:space="preserve">或者合同分包等措施签订的采购合同，应当明确标注本合同为中小企业预留合同。其中，要求以联合体形</w:t>
      </w:r>
      <w:r>
        <w:rPr>
          <w:rFonts w:hint="eastAsia" w:ascii="宋体" w:hAnsi="宋体"/>
          <w:szCs w:val="21"/>
        </w:rPr>
        <w:t xml:space="preserve">式参加</w:t>
      </w:r>
      <w:r>
        <w:rPr>
          <w:rFonts w:hint="eastAsia" w:ascii="宋体" w:hAnsi="宋体"/>
          <w:szCs w:val="21"/>
        </w:rPr>
        <w:t xml:space="preserve">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53"/>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53"/>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953"/>
        <w:ind w:firstLine="420"/>
        <w:jc w:val="both"/>
        <w:rPr>
          <w:rFonts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953"/>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3"/>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832"/>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w:t>
            </w:r>
            <w:r>
              <w:rPr>
                <w:rFonts w:hint="eastAsia" w:ascii="宋体" w:hAnsi="宋体"/>
                <w:szCs w:val="21"/>
              </w:rPr>
              <w:t xml:space="preserve">作出</w:t>
            </w:r>
            <w:r>
              <w:rPr>
                <w:rFonts w:hint="eastAsia" w:ascii="宋体" w:hAnsi="宋体"/>
                <w:szCs w:val="21"/>
              </w:rPr>
              <w:t xml:space="preserve">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53"/>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850"/>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50"/>
        <w:jc w:val="center"/>
        <w:rPr>
          <w:rFonts w:ascii="宋体" w:hAnsi="宋体" w:cs="宋体"/>
          <w:b/>
          <w:bCs/>
          <w:spacing w:val="-20"/>
          <w:sz w:val="48"/>
          <w:szCs w:val="48"/>
        </w:rPr>
      </w:pPr>
      <w:r>
        <w:rPr>
          <w:rFonts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keepNext/>
        <w:rPr>
          <w:rFonts w:ascii="黑体" w:eastAsia="黑体"/>
          <w:bCs/>
          <w:color w:val="000000"/>
          <w:sz w:val="44"/>
          <w:szCs w:val="28"/>
        </w:rPr>
        <w:outlineLvl w:val="0"/>
      </w:pPr>
      <w:r>
        <w:rPr>
          <w:rFonts w:hint="eastAsia" w:ascii="黑体" w:eastAsia="黑体"/>
          <w:bCs/>
          <w:color w:val="000000"/>
          <w:sz w:val="44"/>
          <w:szCs w:val="28"/>
        </w:rPr>
        <w:t xml:space="preserve">第</w:t>
      </w:r>
      <w:bookmarkEnd w:id="169"/>
      <w:r>
        <w:rPr>
          <w:rFonts w:hint="eastAsia" w:ascii="黑体" w:eastAsia="黑体"/>
          <w:bCs/>
          <w:color w:val="000000"/>
          <w:sz w:val="44"/>
          <w:szCs w:val="28"/>
        </w:rPr>
        <w:t xml:space="preserve">四章 采购需求</w:t>
      </w:r>
      <w:bookmarkEnd w:id="170"/>
      <w:r/>
      <w:bookmarkEnd w:id="171"/>
      <w:r/>
      <w:bookmarkEnd w:id="172"/>
      <w:r/>
      <w:r/>
    </w:p>
    <w:p>
      <w:pPr>
        <w:spacing w:line="0" w:lineRule="atLeast"/>
        <w:rPr>
          <w:rFonts w:ascii="宋体" w:hAnsi="宋体"/>
          <w:b/>
          <w:color w:val="000000"/>
          <w:sz w:val="24"/>
          <w:szCs w:val="24"/>
        </w:rPr>
      </w:pPr>
      <w:r/>
      <w:bookmarkStart w:id="175" w:name="_Toc26554093"/>
      <w:r/>
      <w:bookmarkStart w:id="176" w:name="_Toc49090575"/>
      <w:r/>
      <w:r/>
    </w:p>
    <w:p>
      <w:pPr>
        <w:keepLines/>
        <w:keepNext/>
        <w:spacing w:before="320" w:after="200"/>
        <w:rPr>
          <w:b/>
          <w:bCs/>
          <w:sz w:val="24"/>
          <w:szCs w:val="24"/>
        </w:rPr>
        <w:outlineLvl w:val="3"/>
      </w:pPr>
      <w:r>
        <w:rPr>
          <w:b/>
          <w:bCs/>
          <w:sz w:val="24"/>
          <w:szCs w:val="24"/>
        </w:rPr>
        <w:t xml:space="preserve">一、</w:t>
      </w:r>
      <w:r>
        <w:rPr>
          <w:rFonts w:hint="eastAsia"/>
          <w:b/>
          <w:bCs/>
          <w:sz w:val="24"/>
          <w:szCs w:val="24"/>
        </w:rPr>
        <w:t xml:space="preserve">项目属性</w:t>
      </w:r>
      <w:r>
        <w:rPr>
          <w:rFonts w:hint="eastAsia"/>
          <w:b/>
          <w:bCs/>
          <w:sz w:val="24"/>
          <w:szCs w:val="24"/>
        </w:rPr>
        <w:t xml:space="preserve">:</w:t>
      </w:r>
      <w:r>
        <w:rPr>
          <w:rFonts w:hint="eastAsia"/>
          <w:b/>
          <w:bCs/>
          <w:sz w:val="24"/>
          <w:szCs w:val="24"/>
        </w:rPr>
        <w:t xml:space="preserve">货物类项目</w:t>
      </w:r>
      <w:r/>
    </w:p>
    <w:p>
      <w:pPr>
        <w:ind w:firstLine="480"/>
        <w:spacing w:line="360" w:lineRule="auto"/>
        <w:rPr>
          <w:bCs/>
          <w:iCs/>
          <w:sz w:val="24"/>
          <w:szCs w:val="24"/>
          <w:u w:val="single"/>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w:t>
      </w:r>
      <w:r>
        <w:rPr>
          <w:rFonts w:hint="eastAsia"/>
          <w:bCs/>
          <w:iCs/>
          <w:sz w:val="24"/>
          <w:szCs w:val="24"/>
        </w:rPr>
        <w:t xml:space="preserve">国家发改委</w:t>
      </w:r>
      <w:r>
        <w:rPr>
          <w:rFonts w:hint="eastAsia"/>
          <w:bCs/>
          <w:iCs/>
          <w:sz w:val="24"/>
          <w:szCs w:val="24"/>
        </w:rPr>
        <w:t xml:space="preserve">、生态环境部等列入“节能产品政府采购品目清单”强制采购范围，投标文件中必须提供国家确定的认证机构出具的、处于有效期之内的该节能产品认证证书。</w:t>
      </w:r>
      <w:r>
        <w:rPr>
          <w:rFonts w:hint="eastAsia"/>
          <w:bCs/>
          <w:iCs/>
          <w:sz w:val="24"/>
          <w:szCs w:val="24"/>
          <w:highlight w:val="yellow"/>
        </w:rPr>
        <w:t xml:space="preserve">本项目强制节能产品有：</w:t>
      </w:r>
      <w:r>
        <w:rPr>
          <w:rFonts w:hint="eastAsia"/>
          <w:bCs/>
          <w:iCs/>
          <w:sz w:val="24"/>
          <w:szCs w:val="24"/>
          <w:u w:val="single"/>
        </w:rPr>
        <w:t xml:space="preserve"> </w:t>
      </w:r>
      <w:r>
        <w:rPr>
          <w:rFonts w:hint="eastAsia"/>
          <w:bCs/>
          <w:iCs/>
          <w:sz w:val="24"/>
          <w:szCs w:val="24"/>
          <w:u w:val="single"/>
        </w:rPr>
        <w:t xml:space="preserve">无</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 </w:t>
      </w:r>
      <w:r>
        <w:rPr>
          <w:rFonts w:hint="eastAsia"/>
          <w:bCs/>
          <w:iCs/>
          <w:sz w:val="24"/>
          <w:szCs w:val="24"/>
        </w:rPr>
        <w:t xml:space="preserve">。</w:t>
      </w:r>
      <w:r/>
    </w:p>
    <w:p>
      <w:pPr>
        <w:ind w:firstLine="480"/>
        <w:jc w:val="left"/>
        <w:widowControl/>
        <w:rPr>
          <w:bCs/>
          <w:iCs/>
          <w:sz w:val="24"/>
          <w:szCs w:val="24"/>
        </w:rPr>
      </w:pPr>
      <w:r>
        <w:rPr>
          <w:bCs/>
          <w:iCs/>
          <w:sz w:val="24"/>
          <w:szCs w:val="24"/>
        </w:rPr>
        <w:t xml:space="preserve">2. </w:t>
      </w:r>
      <w:r>
        <w:rPr>
          <w:rFonts w:hint="eastAsia"/>
          <w:bCs/>
          <w:iCs/>
          <w:sz w:val="24"/>
          <w:szCs w:val="24"/>
        </w:rPr>
        <w:t xml:space="preserve">供应商对于投标产品的包装应按照“财办库〔</w:t>
      </w:r>
      <w:r>
        <w:rPr>
          <w:rFonts w:hint="eastAsia"/>
          <w:bCs/>
          <w:iCs/>
          <w:sz w:val="24"/>
          <w:szCs w:val="24"/>
        </w:rPr>
        <w:t xml:space="preserve">2020</w:t>
      </w:r>
      <w:r>
        <w:rPr>
          <w:rFonts w:hint="eastAsia"/>
          <w:bCs/>
          <w:iCs/>
          <w:sz w:val="24"/>
          <w:szCs w:val="24"/>
        </w:rPr>
        <w:t xml:space="preserve">〕</w:t>
      </w:r>
      <w:r>
        <w:rPr>
          <w:rFonts w:hint="eastAsia"/>
          <w:bCs/>
          <w:iCs/>
          <w:sz w:val="24"/>
          <w:szCs w:val="24"/>
        </w:rPr>
        <w:t xml:space="preserve">123</w:t>
      </w:r>
      <w:r>
        <w:rPr>
          <w:rFonts w:hint="eastAsia"/>
          <w:bCs/>
          <w:iCs/>
          <w:sz w:val="24"/>
          <w:szCs w:val="24"/>
        </w:rPr>
        <w:t xml:space="preserve">号</w:t>
      </w:r>
      <w:r>
        <w:rPr>
          <w:rFonts w:hint="eastAsia"/>
          <w:bCs/>
          <w:iCs/>
          <w:sz w:val="24"/>
          <w:szCs w:val="24"/>
        </w:rPr>
        <w:t xml:space="preserve">《</w:t>
      </w:r>
      <w:r>
        <w:rPr>
          <w:rFonts w:hint="eastAsia"/>
          <w:bCs/>
          <w:iCs/>
          <w:sz w:val="24"/>
          <w:szCs w:val="24"/>
        </w:rPr>
        <w:t xml:space="preserve">关于印发</w:t>
      </w:r>
      <w:r>
        <w:rPr>
          <w:rFonts w:hint="eastAsia"/>
          <w:bCs/>
          <w:iCs/>
          <w:sz w:val="24"/>
          <w:szCs w:val="24"/>
        </w:rPr>
        <w:t xml:space="preserve">《</w:t>
      </w:r>
      <w:r>
        <w:rPr>
          <w:rFonts w:hint="eastAsia"/>
          <w:bCs/>
          <w:iCs/>
          <w:sz w:val="24"/>
          <w:szCs w:val="24"/>
        </w:rPr>
        <w:t xml:space="preserve">商品包装政府采购需求标准（试行）》、《快递包装政府采购需求标准（试行）》的通知》”执行。</w:t>
      </w:r>
      <w:r/>
    </w:p>
    <w:p>
      <w:pPr>
        <w:ind w:firstLine="482"/>
        <w:jc w:val="left"/>
        <w:widowControl/>
        <w:rPr>
          <w:bCs/>
          <w:iCs/>
          <w:sz w:val="24"/>
          <w:szCs w:val="24"/>
        </w:rPr>
      </w:pPr>
      <w:r>
        <w:rPr>
          <w:rFonts w:hint="eastAsia"/>
          <w:b/>
          <w:bCs/>
          <w:color w:val="0000ff"/>
          <w:sz w:val="24"/>
          <w:szCs w:val="24"/>
        </w:rPr>
        <w:t xml:space="preserve">3</w:t>
      </w:r>
      <w:r>
        <w:rPr>
          <w:b/>
          <w:bCs/>
          <w:color w:val="0000ff"/>
          <w:sz w:val="24"/>
          <w:szCs w:val="24"/>
        </w:rPr>
        <w:t xml:space="preserve">.</w:t>
      </w:r>
      <w:r>
        <w:rPr>
          <w:rFonts w:hint="eastAsia"/>
          <w:b/>
          <w:bCs/>
          <w:color w:val="0000ff"/>
          <w:sz w:val="24"/>
          <w:szCs w:val="24"/>
        </w:rPr>
        <w:t xml:space="preserve">采购需求中斜体且有下划线部分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ind w:firstLine="480"/>
        <w:spacing w:line="0" w:lineRule="atLeast"/>
        <w:rPr>
          <w:rFonts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扬州市生态科技新城新一代电子政务外网项目</w:t>
            </w:r>
            <w:r>
              <w:rPr>
                <w:rFonts w:hint="eastAsia" w:ascii="宋体" w:hAnsi="宋体" w:cs="宋体"/>
                <w:color w:val="000000"/>
                <w:sz w:val="24"/>
              </w:rPr>
              <w:t xml:space="preserve">（2026）</w:t>
            </w:r>
            <w:r>
              <w:rPr>
                <w:rFonts w:ascii="宋体" w:hAnsi="宋体" w:cs="宋体"/>
                <w:color w:val="000000"/>
                <w:sz w:val="24"/>
              </w:rPr>
              <w:t xml:space="preserve"> </w:t>
            </w:r>
            <w:r/>
          </w:p>
        </w:tc>
        <w:tc>
          <w:tcPr>
            <w:tcW w:w="302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工业 </w:t>
            </w:r>
            <w:r/>
          </w:p>
        </w:tc>
      </w:tr>
    </w:tbl>
    <w:p>
      <w:pPr>
        <w:ind w:firstLine="480"/>
        <w:spacing w:line="0" w:lineRule="atLeast"/>
        <w:rPr>
          <w:rFonts w:ascii="宋体" w:hAnsi="宋体"/>
          <w:sz w:val="24"/>
          <w:szCs w:val="24"/>
        </w:rPr>
      </w:pPr>
      <w:r>
        <w:rPr>
          <w:rFonts w:ascii="宋体" w:hAnsi="宋体"/>
          <w:sz w:val="24"/>
          <w:szCs w:val="24"/>
        </w:rPr>
        <w:t xml:space="preserve">5</w:t>
      </w:r>
      <w:r>
        <w:rPr>
          <w:rFonts w:hint="eastAsia" w:ascii="宋体" w:hAnsi="宋体"/>
          <w:sz w:val="24"/>
          <w:szCs w:val="24"/>
        </w:rPr>
        <w:t xml:space="preserve">．核心产品</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93"/>
        <w:gridCol w:w="4536"/>
      </w:tblGrid>
      <w:tr>
        <w:trPr/>
        <w:tc>
          <w:tcPr>
            <w:tcW w:w="1693" w:type="dxa"/>
            <w:vAlign w:val="center"/>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ascii="宋体" w:hAnsi="宋体"/>
                <w:szCs w:val="21"/>
              </w:rPr>
            </w:pPr>
            <w:r>
              <w:rPr>
                <w:rFonts w:hint="eastAsia" w:ascii="宋体" w:hAnsi="宋体"/>
                <w:szCs w:val="21"/>
              </w:rPr>
              <w:t xml:space="preserve">包号</w:t>
            </w:r>
            <w:r/>
          </w:p>
        </w:tc>
        <w:tc>
          <w:tcPr>
            <w:tcW w:w="4536" w:type="dxa"/>
            <w:vAlign w:val="center"/>
            <w:textDirection w:val="lrTb"/>
            <w:noWrap w:val="false"/>
          </w:tcPr>
          <w:p>
            <w:pPr>
              <w:jc w:val="center"/>
              <w:rPr>
                <w:rFonts w:ascii="宋体" w:hAnsi="宋体"/>
                <w:szCs w:val="21"/>
              </w:rPr>
            </w:pPr>
            <w:r>
              <w:rPr>
                <w:rFonts w:hint="eastAsia" w:ascii="宋体" w:hAnsi="宋体"/>
                <w:szCs w:val="21"/>
              </w:rPr>
              <w:t xml:space="preserve">核心产品</w:t>
            </w:r>
            <w:r/>
          </w:p>
        </w:tc>
      </w:tr>
      <w:tr>
        <w:trPr/>
        <w:tc>
          <w:tcPr>
            <w:tcW w:w="1693"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4536" w:type="dxa"/>
            <w:vAlign w:val="center"/>
            <w:textDirection w:val="lrTb"/>
            <w:noWrap w:val="false"/>
          </w:tcPr>
          <w:p>
            <w:pPr>
              <w:jc w:val="center"/>
              <w:rPr>
                <w:rFonts w:ascii="宋体" w:hAnsi="宋体"/>
                <w:szCs w:val="21"/>
              </w:rPr>
            </w:pPr>
            <w:r>
              <w:rPr>
                <w:rFonts w:hint="eastAsia" w:ascii="宋体" w:hAnsi="宋体" w:cs="宋体"/>
                <w:color w:val="000000"/>
                <w:sz w:val="24"/>
              </w:rPr>
              <w:t xml:space="preserve">基层接入路由器</w:t>
            </w:r>
            <w:r/>
          </w:p>
        </w:tc>
      </w:tr>
    </w:tbl>
    <w:p>
      <w:pPr>
        <w:keepLines/>
        <w:keepNext/>
        <w:spacing w:before="320" w:after="200"/>
        <w:rPr>
          <w:b/>
          <w:bCs/>
          <w:sz w:val="24"/>
          <w:szCs w:val="24"/>
        </w:rPr>
        <w:outlineLvl w:val="3"/>
      </w:pPr>
      <w:r>
        <w:rPr>
          <w:rFonts w:hint="eastAsia"/>
          <w:b/>
          <w:bCs/>
          <w:sz w:val="24"/>
          <w:szCs w:val="24"/>
        </w:rPr>
        <w:t xml:space="preserve">二、政府采购中实施本国产品标准及相关政策</w:t>
      </w:r>
      <w:r/>
    </w:p>
    <w:p>
      <w:pPr>
        <w:ind w:firstLine="555"/>
        <w:spacing w:line="400" w:lineRule="exact"/>
        <w:rPr>
          <w:rFonts w:ascii="宋体" w:hAnsi="宋体" w:cs="宋体"/>
          <w:bCs/>
          <w:color w:val="ff0000"/>
          <w:sz w:val="24"/>
          <w:szCs w:val="24"/>
          <w:highlight w:val="green"/>
        </w:rPr>
      </w:pPr>
      <w:r>
        <w:rPr>
          <w:rFonts w:hint="eastAsia" w:ascii="宋体" w:hAnsi="宋体" w:cs="宋体"/>
          <w:bCs/>
          <w:color w:val="ff0000"/>
          <w:sz w:val="24"/>
          <w:szCs w:val="24"/>
          <w:highlight w:val="green"/>
        </w:rPr>
        <w:t xml:space="preserve">1.本项目对采购本国产品给予政策支持，具体内容见招标文件“第五章 评标方法与评标标准”。</w:t>
      </w:r>
      <w:r/>
    </w:p>
    <w:p>
      <w:pPr>
        <w:ind w:firstLine="555"/>
        <w:spacing w:line="400" w:lineRule="exact"/>
        <w:rPr>
          <w:rFonts w:ascii="宋体" w:hAnsi="宋体" w:cs="宋体"/>
          <w:bCs/>
          <w:color w:val="ff0000"/>
          <w:sz w:val="24"/>
          <w:szCs w:val="24"/>
          <w:highlight w:val="green"/>
        </w:rPr>
      </w:pPr>
      <w:r>
        <w:rPr>
          <w:rFonts w:hint="eastAsia" w:ascii="宋体" w:hAnsi="宋体" w:cs="宋体"/>
          <w:bCs/>
          <w:color w:val="ff0000"/>
          <w:sz w:val="24"/>
          <w:szCs w:val="24"/>
          <w:highlight w:val="gree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ascii="宋体" w:hAnsi="宋体" w:cs="宋体"/>
          <w:b/>
          <w:color w:val="000000"/>
          <w:sz w:val="24"/>
          <w:szCs w:val="24"/>
        </w:rPr>
      </w:pPr>
      <w:r>
        <w:rPr>
          <w:rFonts w:hint="eastAsia" w:ascii="宋体" w:hAnsi="宋体" w:cs="宋体"/>
          <w:bCs/>
          <w:color w:val="ff0000"/>
          <w:sz w:val="24"/>
          <w:szCs w:val="24"/>
          <w:highlight w:val="gree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spacing w:before="320" w:after="200"/>
        <w:rPr>
          <w:b/>
          <w:bCs/>
          <w:sz w:val="24"/>
          <w:szCs w:val="24"/>
        </w:rPr>
        <w:outlineLvl w:val="3"/>
      </w:pPr>
      <w:r>
        <w:rPr>
          <w:rFonts w:hint="eastAsia"/>
          <w:b/>
          <w:bCs/>
          <w:sz w:val="24"/>
          <w:szCs w:val="24"/>
        </w:rPr>
        <w:t xml:space="preserve">三</w:t>
      </w:r>
      <w:r>
        <w:rPr>
          <w:b/>
          <w:bCs/>
          <w:sz w:val="24"/>
          <w:szCs w:val="24"/>
        </w:rPr>
        <w:t xml:space="preserve">、技术要求</w:t>
      </w:r>
      <w:r/>
    </w:p>
    <w:p>
      <w:pPr>
        <w:spacing w:line="0" w:lineRule="atLeast"/>
        <w:rPr>
          <w:rFonts w:ascii="宋体" w:hAnsi="宋体"/>
          <w:i/>
          <w:color w:val="000000"/>
          <w:sz w:val="24"/>
          <w:szCs w:val="24"/>
          <w:u w:val="single"/>
        </w:rPr>
      </w:pPr>
      <w:r>
        <w:rPr>
          <w:rFonts w:hint="eastAsia" w:ascii="宋体" w:hAnsi="宋体"/>
          <w:bCs/>
          <w:color w:val="000000"/>
          <w:sz w:val="24"/>
          <w:szCs w:val="24"/>
        </w:rPr>
        <w:t xml:space="preserve">技术要求是指对采购标的功能和质量要求，包括性能、材料、结构、外观、安全，或者服务内容和标准等。其中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20"/>
      </w:pPr>
      <w:r/>
      <w:bookmarkStart w:id="177" w:name="_Toc120614281"/>
      <w:r>
        <w:rPr>
          <w:sz w:val="24"/>
          <w:szCs w:val="24"/>
        </w:rPr>
        <w:t xml:space="preserve">根据《江苏省新一代电子政务外网建设指南》相关要求，结合生态科技新城电子政务外网实际，开展新一代电子政务外网建设，以</w:t>
      </w:r>
      <w:r>
        <w:rPr>
          <w:sz w:val="24"/>
          <w:szCs w:val="24"/>
        </w:rPr>
        <w:t xml:space="preserve">“</w:t>
      </w:r>
      <w:r>
        <w:rPr>
          <w:sz w:val="24"/>
          <w:szCs w:val="24"/>
        </w:rPr>
        <w:t xml:space="preserve">固移融合</w:t>
      </w:r>
      <w:r>
        <w:rPr>
          <w:sz w:val="24"/>
          <w:szCs w:val="24"/>
        </w:rPr>
        <w:t xml:space="preserve">”</w:t>
      </w:r>
      <w:r>
        <w:rPr>
          <w:sz w:val="24"/>
          <w:szCs w:val="24"/>
        </w:rPr>
        <w:t xml:space="preserve">为总体技术路线，以新技术为创新驱动引擎，充分融合</w:t>
      </w:r>
      <w:r>
        <w:rPr>
          <w:sz w:val="24"/>
          <w:szCs w:val="24"/>
        </w:rPr>
        <w:t xml:space="preserve">5G</w:t>
      </w:r>
      <w:r>
        <w:rPr>
          <w:sz w:val="24"/>
          <w:szCs w:val="24"/>
        </w:rPr>
        <w:t xml:space="preserve">、</w:t>
      </w:r>
      <w:r>
        <w:rPr>
          <w:sz w:val="24"/>
          <w:szCs w:val="24"/>
        </w:rPr>
        <w:t xml:space="preserve">IPv6+</w:t>
      </w:r>
      <w:r>
        <w:rPr>
          <w:sz w:val="24"/>
          <w:szCs w:val="24"/>
        </w:rPr>
        <w:t xml:space="preserve">、边缘计算、</w:t>
      </w:r>
      <w:r>
        <w:rPr>
          <w:sz w:val="24"/>
          <w:szCs w:val="24"/>
        </w:rPr>
        <w:t xml:space="preserve">物联感知</w:t>
      </w:r>
      <w:r>
        <w:rPr>
          <w:sz w:val="24"/>
          <w:szCs w:val="24"/>
        </w:rPr>
        <w:t xml:space="preserve">等信息技术，构建一网多平面、泛在感知、高速传输、指挥调度、智能融合、安全可控的新一代电子政务外网。</w:t>
      </w:r>
      <w:r/>
    </w:p>
    <w:p>
      <w:pPr>
        <w:pStyle w:val="831"/>
        <w:jc w:val="both"/>
        <w:keepLines/>
        <w:spacing w:line="360" w:lineRule="auto"/>
        <w:rPr>
          <w:rFonts w:ascii="Times New Roman" w:eastAsia="宋体"/>
          <w:b/>
          <w:bCs/>
          <w:sz w:val="24"/>
          <w:szCs w:val="24"/>
        </w:rPr>
      </w:pPr>
      <w:r>
        <w:rPr>
          <w:rFonts w:ascii="Times New Roman" w:eastAsia="宋体"/>
          <w:b/>
          <w:bCs/>
          <w:sz w:val="24"/>
          <w:szCs w:val="24"/>
        </w:rPr>
        <w:t xml:space="preserve">项目清单</w:t>
      </w:r>
      <w:r/>
    </w:p>
    <w:tbl>
      <w:tblPr>
        <w:tblW w:w="8223" w:type="dxa"/>
        <w:jc w:val="center"/>
        <w:tblLayout w:type="fixed"/>
        <w:tblLook w:val="04A0" w:firstRow="1" w:lastRow="0" w:firstColumn="1" w:lastColumn="0" w:noHBand="0" w:noVBand="1"/>
      </w:tblPr>
      <w:tblGrid>
        <w:gridCol w:w="994"/>
        <w:gridCol w:w="2692"/>
        <w:gridCol w:w="2835"/>
        <w:gridCol w:w="851"/>
        <w:gridCol w:w="851"/>
      </w:tblGrid>
      <w:tr>
        <w:trPr>
          <w:jc w:val="center"/>
          <w:trHeight w:val="20"/>
          <w:tblHeader/>
        </w:trPr>
        <w:tc>
          <w:tcPr>
            <w:shd w:val="clear" w:color="000000" w:fill="bfbfbf"/>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序号</w:t>
            </w:r>
            <w:r/>
          </w:p>
        </w:tc>
        <w:tc>
          <w:tcPr>
            <w:shd w:val="clear" w:color="000000" w:fill="bfbfbf"/>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名称</w:t>
            </w:r>
            <w:r/>
          </w:p>
        </w:tc>
        <w:tc>
          <w:tcPr>
            <w:shd w:val="clear" w:color="000000" w:fill="bfbfbf"/>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配置描述</w:t>
            </w:r>
            <w:r/>
          </w:p>
        </w:tc>
        <w:tc>
          <w:tcPr>
            <w:shd w:val="clear" w:color="000000" w:fill="bfbfbf"/>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数量</w:t>
            </w:r>
            <w:r/>
          </w:p>
        </w:tc>
        <w:tc>
          <w:tcPr>
            <w:shd w:val="clear" w:color="000000" w:fill="bfbfbf"/>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单位</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一、</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固网新平面</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b/>
                <w:bCs/>
                <w:color w:val="000000"/>
                <w:sz w:val="24"/>
                <w:szCs w:val="24"/>
              </w:rPr>
            </w:pPr>
            <w:r>
              <w:rPr>
                <w:rFonts w:ascii="宋体" w:hAnsi="宋体" w:cs="宋体"/>
                <w:b/>
                <w:bCs/>
                <w:color w:val="000000"/>
                <w:sz w:val="24"/>
                <w:szCs w:val="24"/>
              </w:rPr>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t xml:space="preserve">核心路由器</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详见“</w:t>
            </w:r>
            <w:bookmarkStart w:id="178" w:name="OLE_LINK7"/>
            <w:r/>
            <w:bookmarkStart w:id="179" w:name="OLE_LINK8"/>
            <w:r>
              <w:rPr>
                <w:rFonts w:hint="eastAsia" w:ascii="宋体" w:hAnsi="宋体" w:cs="宋体"/>
                <w:color w:val="000000" w:themeColor="text1"/>
                <w:sz w:val="24"/>
                <w:szCs w:val="24"/>
              </w:rPr>
              <w:t xml:space="preserve">技术指标要求</w:t>
            </w:r>
            <w:bookmarkEnd w:id="178"/>
            <w:r/>
            <w:bookmarkEnd w:id="179"/>
            <w:r>
              <w:rPr>
                <w:rFonts w:hint="eastAsia" w:ascii="宋体" w:hAnsi="宋体" w:cs="宋体"/>
                <w:color w:val="000000" w:themeColor="text1"/>
                <w:sz w:val="24"/>
                <w:szCs w:val="24"/>
              </w:rPr>
              <w:t xml:space="preserve">”</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t xml:space="preserve">2</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t xml:space="preserve">台</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olor w:val="000000" w:themeColor="text1"/>
                <w:sz w:val="24"/>
                <w:szCs w:val="24"/>
              </w:rPr>
              <w:t xml:space="preserve">汇聚路由器</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详见“技术指标要求”</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t xml:space="preserve">台</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万兆接入路由器</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详见“技术指标要求”</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t xml:space="preserve">台</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千兆接入路由器</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详见“技术指标要求”</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t xml:space="preserve">台</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基层接入路由器</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详见“技术指标要求”</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24</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t xml:space="preserve">台</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6</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千兆光</w:t>
            </w:r>
            <w:r>
              <w:rPr>
                <w:rFonts w:hint="eastAsia" w:ascii="宋体" w:hAnsi="宋体" w:cs="宋体"/>
                <w:color w:val="000000" w:themeColor="text1"/>
                <w:sz w:val="24"/>
                <w:szCs w:val="24"/>
              </w:rPr>
              <w:t xml:space="preserve">模块</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详见“技术指标要求”</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60</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t xml:space="preserve">台</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7</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万兆光模块</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详见“技术指标要求”</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16</w:t>
            </w:r>
            <w:r/>
          </w:p>
          <w:p>
            <w:r/>
            <w:r/>
          </w:p>
          <w:p>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个</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二、</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安全防护资源池</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b/>
                <w:bCs/>
                <w:color w:val="000000" w:themeColor="text1"/>
                <w:sz w:val="24"/>
                <w:szCs w:val="24"/>
              </w:rPr>
            </w:pPr>
            <w:r>
              <w:rPr>
                <w:rFonts w:ascii="宋体" w:hAnsi="宋体" w:cs="宋体"/>
                <w:b/>
                <w:bCs/>
                <w:color w:val="000000" w:themeColor="text1"/>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b/>
                <w:bCs/>
                <w:color w:val="000000" w:themeColor="text1"/>
                <w:sz w:val="24"/>
                <w:szCs w:val="24"/>
              </w:rPr>
            </w:pPr>
            <w:r>
              <w:rPr>
                <w:rFonts w:ascii="宋体" w:hAnsi="宋体" w:cs="宋体"/>
                <w:b/>
                <w:bCs/>
                <w:color w:val="000000" w:themeColor="text1"/>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b/>
                <w:bCs/>
                <w:color w:val="000000" w:themeColor="text1"/>
                <w:sz w:val="24"/>
                <w:szCs w:val="24"/>
              </w:rPr>
            </w:pPr>
            <w:r>
              <w:rPr>
                <w:rFonts w:ascii="宋体" w:hAnsi="宋体" w:cs="宋体"/>
                <w:b/>
                <w:bCs/>
                <w:color w:val="000000" w:themeColor="text1"/>
                <w:sz w:val="24"/>
                <w:szCs w:val="24"/>
              </w:rPr>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安全资源池管理</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详见“技术指标要求”</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t xml:space="preserve">防火墙</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详见“技术指标要求”</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t xml:space="preserve">台</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t xml:space="preserve">流量探针</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详见“技术指标要求”</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t xml:space="preserve">台</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三、</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b/>
                <w:bCs/>
                <w:sz w:val="24"/>
                <w:szCs w:val="24"/>
              </w:rPr>
              <w:t xml:space="preserve">零信任控制</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sz w:val="24"/>
                <w:szCs w:val="24"/>
              </w:rPr>
              <w:t xml:space="preserve">国产化零信任</w:t>
            </w:r>
            <w:r>
              <w:rPr>
                <w:rFonts w:hint="eastAsia" w:ascii="宋体" w:hAnsi="宋体"/>
                <w:sz w:val="24"/>
                <w:szCs w:val="24"/>
              </w:rPr>
              <w:t xml:space="preserve">管理平台</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详见“技术指标要求”</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sz w:val="24"/>
                <w:szCs w:val="24"/>
              </w:rPr>
              <w:t xml:space="preserve">台</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四、</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pStyle w:val="831"/>
              <w:spacing w:line="360" w:lineRule="auto"/>
              <w:rPr>
                <w:rFonts w:ascii="宋体" w:hAnsi="宋体" w:eastAsia="宋体"/>
                <w:b/>
                <w:bCs/>
                <w:sz w:val="24"/>
                <w:szCs w:val="24"/>
              </w:rPr>
            </w:pPr>
            <w:r>
              <w:rPr>
                <w:rFonts w:ascii="宋体" w:hAnsi="宋体" w:eastAsia="宋体"/>
                <w:b/>
                <w:bCs/>
                <w:sz w:val="24"/>
                <w:szCs w:val="24"/>
              </w:rPr>
              <w:t xml:space="preserve">机房改造</w:t>
            </w:r>
            <w:r>
              <w:rPr>
                <w:rFonts w:hint="eastAsia" w:ascii="宋体" w:hAnsi="宋体" w:eastAsia="宋体"/>
                <w:b/>
                <w:bCs/>
                <w:sz w:val="24"/>
                <w:szCs w:val="24"/>
              </w:rPr>
              <w:t xml:space="preserve">（含安全设备）</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服务器机柜</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600*1000*20000</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6</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台</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2</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网格桥架</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300*100</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50</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米</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3</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槽式桥架</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300*100</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40</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米</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4</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接地铜牌</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3*30</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40</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米</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5</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环境探测器</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环境探测器</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2</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台</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6</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半球摄像机</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半球摄像机</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3</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台</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7</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门禁一体机</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门禁一体机</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套</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8</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磁力锁</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磁力锁</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套</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9</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门禁电源</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12V3A</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套</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10</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光纤配线架-网络机柜</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24口、SC、单模</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5</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套</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11</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光纤配线架-服务器机柜</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24口、SC、单模</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6</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套</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12</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光纤ODF架</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144芯、SC、单模</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2</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套</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13</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光纤配线架</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48芯、SC、单模</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olor w:val="000000"/>
                <w:sz w:val="24"/>
                <w:szCs w:val="24"/>
                <w:lang w:bidi="ar"/>
              </w:rPr>
              <w:t xml:space="preserve">4</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套</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w:t>
            </w:r>
            <w:r>
              <w:rPr>
                <w:rFonts w:hint="eastAsia" w:ascii="宋体" w:hAnsi="宋体"/>
                <w:color w:val="000000"/>
                <w:sz w:val="24"/>
                <w:szCs w:val="24"/>
                <w:lang w:bidi="ar"/>
              </w:rPr>
              <w:t xml:space="preserve">4</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理线架</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1U</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17</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套</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w:t>
            </w:r>
            <w:r>
              <w:rPr>
                <w:rFonts w:hint="eastAsia" w:ascii="宋体" w:hAnsi="宋体"/>
                <w:color w:val="000000"/>
                <w:sz w:val="24"/>
                <w:szCs w:val="24"/>
                <w:lang w:bidi="ar"/>
              </w:rPr>
              <w:t xml:space="preserve">5</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UPS主机</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220V,10KV</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台</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w:t>
            </w:r>
            <w:r>
              <w:rPr>
                <w:rFonts w:hint="eastAsia" w:ascii="宋体" w:hAnsi="宋体"/>
                <w:color w:val="000000"/>
                <w:sz w:val="24"/>
                <w:szCs w:val="24"/>
                <w:lang w:bidi="ar"/>
              </w:rPr>
              <w:t xml:space="preserve">6</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蓄电池</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12V65AH</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16</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块</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w:t>
            </w:r>
            <w:r>
              <w:rPr>
                <w:rFonts w:hint="eastAsia" w:ascii="宋体" w:hAnsi="宋体"/>
                <w:color w:val="000000"/>
                <w:sz w:val="24"/>
                <w:szCs w:val="24"/>
                <w:lang w:bidi="ar"/>
              </w:rPr>
              <w:t xml:space="preserve">7</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电池柜</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配套</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套</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w:t>
            </w:r>
            <w:r>
              <w:rPr>
                <w:rFonts w:hint="eastAsia" w:ascii="宋体" w:hAnsi="宋体"/>
                <w:color w:val="000000"/>
                <w:sz w:val="24"/>
                <w:szCs w:val="24"/>
                <w:lang w:bidi="ar"/>
              </w:rPr>
              <w:t xml:space="preserve">8</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悬挂式灭火器</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4公斤</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套</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olor w:val="000000"/>
                <w:sz w:val="24"/>
                <w:szCs w:val="24"/>
                <w:lang w:bidi="ar"/>
              </w:rPr>
              <w:t xml:space="preserve">19</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机柜专用插座</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16位32A</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24</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套</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2</w:t>
            </w:r>
            <w:r>
              <w:rPr>
                <w:rFonts w:hint="eastAsia" w:ascii="宋体" w:hAnsi="宋体"/>
                <w:color w:val="000000"/>
                <w:sz w:val="24"/>
                <w:szCs w:val="24"/>
                <w:lang w:bidi="ar"/>
              </w:rPr>
              <w:t xml:space="preserve">0</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机柜专用插座</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8位总控开关</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24</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套</w:t>
            </w:r>
            <w:r/>
          </w:p>
        </w:tc>
      </w:tr>
      <w:tr>
        <w:trPr>
          <w:jc w:val="center"/>
          <w:trHeight w:val="334"/>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2</w:t>
            </w:r>
            <w:r>
              <w:rPr>
                <w:rFonts w:hint="eastAsia" w:ascii="宋体" w:hAnsi="宋体"/>
                <w:color w:val="000000"/>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空开</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C32</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24</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个</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2</w:t>
            </w:r>
            <w:r>
              <w:rPr>
                <w:rFonts w:hint="eastAsia" w:ascii="宋体" w:hAnsi="宋体"/>
                <w:color w:val="000000"/>
                <w:sz w:val="24"/>
                <w:szCs w:val="24"/>
                <w:lang w:bidi="ar"/>
              </w:rPr>
              <w:t xml:space="preserve">2</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总空开</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2P63A</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2</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个</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2</w:t>
            </w:r>
            <w:r>
              <w:rPr>
                <w:rFonts w:hint="eastAsia" w:ascii="宋体" w:hAnsi="宋体"/>
                <w:color w:val="000000"/>
                <w:sz w:val="24"/>
                <w:szCs w:val="24"/>
                <w:lang w:bidi="ar"/>
              </w:rPr>
              <w:t xml:space="preserve">3</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机房巡查移动运维工作台</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含移动电源及21-27寸VGA接口可壁挂显示器</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套</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2</w:t>
            </w:r>
            <w:r>
              <w:rPr>
                <w:rFonts w:hint="eastAsia" w:ascii="宋体" w:hAnsi="宋体"/>
                <w:color w:val="000000"/>
                <w:sz w:val="24"/>
                <w:szCs w:val="24"/>
                <w:lang w:bidi="ar"/>
              </w:rPr>
              <w:t xml:space="preserve">4</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机架式工控机</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rPr>
              <w:t xml:space="preserve">配套</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themeColor="text1"/>
                <w:sz w:val="24"/>
                <w:szCs w:val="24"/>
              </w:rPr>
            </w:pPr>
            <w:r>
              <w:rPr>
                <w:rFonts w:ascii="宋体" w:hAnsi="宋体"/>
                <w:color w:val="000000"/>
                <w:sz w:val="24"/>
                <w:szCs w:val="24"/>
                <w:lang w:bidi="ar"/>
              </w:rPr>
              <w:t xml:space="preserve">台</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2</w:t>
            </w:r>
            <w:r>
              <w:rPr>
                <w:rFonts w:hint="eastAsia" w:ascii="宋体" w:hAnsi="宋体"/>
                <w:color w:val="000000"/>
                <w:sz w:val="24"/>
                <w:szCs w:val="24"/>
                <w:lang w:bidi="ar"/>
              </w:rPr>
              <w:t xml:space="preserve">5</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玻璃隔断</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根据现场情况</w:t>
            </w:r>
            <w:r>
              <w:rPr>
                <w:rFonts w:ascii="宋体" w:hAnsi="宋体"/>
                <w:color w:val="000000"/>
                <w:sz w:val="24"/>
                <w:szCs w:val="24"/>
                <w:lang w:bidi="ar"/>
              </w:rPr>
              <w:t xml:space="preserve">配套</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8.6</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M2</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2</w:t>
            </w:r>
            <w:r>
              <w:rPr>
                <w:rFonts w:hint="eastAsia" w:ascii="宋体" w:hAnsi="宋体"/>
                <w:color w:val="000000"/>
                <w:sz w:val="24"/>
                <w:szCs w:val="24"/>
                <w:lang w:bidi="ar"/>
              </w:rPr>
              <w:t xml:space="preserve">6</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封防火隔断</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根据现场情况</w:t>
            </w:r>
            <w:r>
              <w:rPr>
                <w:rFonts w:ascii="宋体" w:hAnsi="宋体"/>
                <w:color w:val="000000"/>
                <w:sz w:val="24"/>
                <w:szCs w:val="24"/>
                <w:lang w:bidi="ar"/>
              </w:rPr>
              <w:t xml:space="preserve">配套</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16.7</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M2</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27</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焊金属支架</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根据现场情况</w:t>
            </w:r>
            <w:r>
              <w:rPr>
                <w:rFonts w:ascii="宋体" w:hAnsi="宋体"/>
                <w:color w:val="000000"/>
                <w:sz w:val="24"/>
                <w:szCs w:val="24"/>
                <w:lang w:bidi="ar"/>
              </w:rPr>
              <w:t xml:space="preserve">配套</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23</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M2</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28</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24口千兆交换机</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24口千兆交换机</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20</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台</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29</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8口千兆交换机</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8口千兆交换机</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台</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30</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12芯光纤</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12芯光纤</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8</w:t>
            </w:r>
            <w:r>
              <w:rPr>
                <w:rFonts w:ascii="宋体" w:hAnsi="宋体"/>
                <w:color w:val="000000"/>
                <w:sz w:val="24"/>
                <w:szCs w:val="24"/>
                <w:lang w:bidi="ar"/>
              </w:rPr>
              <w:t xml:space="preserve">00</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米</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31</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光模块</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单模</w:t>
            </w:r>
            <w:r>
              <w:rPr>
                <w:rFonts w:hint="eastAsia" w:ascii="宋体" w:hAnsi="宋体"/>
                <w:color w:val="000000"/>
                <w:sz w:val="24"/>
                <w:szCs w:val="24"/>
                <w:lang w:bidi="ar"/>
              </w:rPr>
              <w:t xml:space="preserve">千兆</w:t>
            </w:r>
            <w:r>
              <w:rPr>
                <w:rFonts w:ascii="宋体" w:hAnsi="宋体"/>
                <w:color w:val="000000"/>
                <w:sz w:val="24"/>
                <w:szCs w:val="24"/>
                <w:lang w:bidi="ar"/>
              </w:rPr>
              <w:t xml:space="preserve">10KM</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21</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套</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32</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光纤跳线</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单模双芯-LC-LC 1m</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42</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根</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33</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堡垒机</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olor w:val="000000"/>
                <w:sz w:val="24"/>
                <w:szCs w:val="24"/>
                <w:lang w:bidi="ar"/>
              </w:rPr>
            </w:pPr>
            <w:r>
              <w:rPr>
                <w:rFonts w:hint="eastAsia" w:ascii="宋体" w:hAnsi="宋体" w:cs="宋体"/>
                <w:color w:val="000000" w:themeColor="text1"/>
                <w:sz w:val="24"/>
                <w:szCs w:val="24"/>
              </w:rPr>
              <w:t xml:space="preserve">详见“技术指标要求”</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台</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34</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入侵防御</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3年* </w:t>
            </w:r>
            <w:r>
              <w:rPr>
                <w:rFonts w:hint="eastAsia" w:ascii="宋体" w:hAnsi="宋体"/>
                <w:color w:val="000000"/>
                <w:sz w:val="24"/>
                <w:szCs w:val="24"/>
                <w:lang w:bidi="ar"/>
              </w:rPr>
              <w:t xml:space="preserve">硬件维保及</w:t>
            </w:r>
            <w:r>
              <w:rPr>
                <w:rFonts w:hint="eastAsia" w:ascii="宋体" w:hAnsi="宋体"/>
                <w:color w:val="000000"/>
                <w:sz w:val="24"/>
                <w:szCs w:val="24"/>
                <w:lang w:bidi="ar"/>
              </w:rPr>
              <w:t xml:space="preserve">软件系统升级服务、3年* 入侵防御</w:t>
            </w:r>
            <w:r>
              <w:rPr>
                <w:rFonts w:hint="eastAsia" w:ascii="宋体" w:hAnsi="宋体"/>
                <w:color w:val="000000"/>
                <w:sz w:val="24"/>
                <w:szCs w:val="24"/>
                <w:lang w:bidi="ar"/>
              </w:rPr>
              <w:t xml:space="preserve">特征库特征库</w:t>
            </w:r>
            <w:r>
              <w:rPr>
                <w:rFonts w:hint="eastAsia" w:ascii="宋体" w:hAnsi="宋体"/>
                <w:color w:val="000000"/>
                <w:sz w:val="24"/>
                <w:szCs w:val="24"/>
                <w:lang w:bidi="ar"/>
              </w:rPr>
              <w:t xml:space="preserve">授权</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套</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35</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防病毒网关</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3年* </w:t>
            </w:r>
            <w:r>
              <w:rPr>
                <w:rFonts w:hint="eastAsia" w:ascii="宋体" w:hAnsi="宋体"/>
                <w:color w:val="000000"/>
                <w:sz w:val="24"/>
                <w:szCs w:val="24"/>
                <w:lang w:bidi="ar"/>
              </w:rPr>
              <w:t xml:space="preserve">硬件维保及</w:t>
            </w:r>
            <w:r>
              <w:rPr>
                <w:rFonts w:hint="eastAsia" w:ascii="宋体" w:hAnsi="宋体"/>
                <w:color w:val="000000"/>
                <w:sz w:val="24"/>
                <w:szCs w:val="24"/>
                <w:lang w:bidi="ar"/>
              </w:rPr>
              <w:t xml:space="preserve">软件系统升级服务、3年* 防病毒</w:t>
            </w:r>
            <w:r>
              <w:rPr>
                <w:rFonts w:hint="eastAsia" w:ascii="宋体" w:hAnsi="宋体"/>
                <w:color w:val="000000"/>
                <w:sz w:val="24"/>
                <w:szCs w:val="24"/>
                <w:lang w:bidi="ar"/>
              </w:rPr>
              <w:t xml:space="preserve">特征库特征库</w:t>
            </w:r>
            <w:r>
              <w:rPr>
                <w:rFonts w:hint="eastAsia" w:ascii="宋体" w:hAnsi="宋体"/>
                <w:color w:val="000000"/>
                <w:sz w:val="24"/>
                <w:szCs w:val="24"/>
                <w:lang w:bidi="ar"/>
              </w:rPr>
              <w:t xml:space="preserve">授权</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套</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36</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备份配置文件服务器</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olor w:val="000000"/>
                <w:sz w:val="24"/>
                <w:szCs w:val="24"/>
                <w:lang w:bidi="ar"/>
              </w:rPr>
            </w:pPr>
            <w:r>
              <w:rPr>
                <w:rFonts w:hint="eastAsia"/>
              </w:rPr>
              <w:t xml:space="preserve">CPU</w:t>
            </w:r>
            <w:r>
              <w:rPr>
                <w:rFonts w:hint="eastAsia"/>
              </w:rPr>
              <w:t xml:space="preserve">：</w:t>
            </w:r>
            <w:r>
              <w:rPr>
                <w:rFonts w:hint="eastAsia"/>
              </w:rPr>
              <w:t xml:space="preserve">4</w:t>
            </w:r>
            <w:r>
              <w:rPr>
                <w:rFonts w:hint="eastAsia"/>
              </w:rPr>
              <w:t xml:space="preserve">核</w:t>
            </w:r>
            <w:r>
              <w:rPr>
                <w:rFonts w:hint="eastAsia"/>
              </w:rPr>
              <w:t xml:space="preserve">8</w:t>
            </w:r>
            <w:r>
              <w:rPr>
                <w:rFonts w:hint="eastAsia"/>
              </w:rPr>
              <w:t xml:space="preserve">线程，主频</w:t>
            </w:r>
            <w:r>
              <w:rPr>
                <w:rFonts w:hint="eastAsia"/>
              </w:rPr>
              <w:t xml:space="preserve">3.4G-5.0G</w:t>
            </w:r>
            <w:r>
              <w:rPr>
                <w:rFonts w:hint="eastAsia"/>
              </w:rPr>
              <w:t xml:space="preserve">，内存：</w:t>
            </w:r>
            <w:r>
              <w:rPr>
                <w:rFonts w:hint="eastAsia"/>
              </w:rPr>
              <w:t xml:space="preserve">16G</w:t>
            </w:r>
            <w:r>
              <w:rPr>
                <w:rFonts w:hint="eastAsia"/>
              </w:rPr>
              <w:t xml:space="preserve">磁盘：</w:t>
            </w:r>
            <w:r>
              <w:rPr>
                <w:rFonts w:hint="eastAsia"/>
              </w:rPr>
              <w:t xml:space="preserve">480GB</w:t>
            </w:r>
            <w:r>
              <w:rPr>
                <w:rFonts w:hint="eastAsia"/>
              </w:rPr>
              <w:t xml:space="preserve">（</w:t>
            </w:r>
            <w:r>
              <w:rPr>
                <w:rFonts w:hint="eastAsia"/>
              </w:rPr>
              <w:t xml:space="preserve">SSD</w:t>
            </w:r>
            <w:r>
              <w:rPr>
                <w:rFonts w:hint="eastAsia"/>
              </w:rPr>
              <w:t xml:space="preserve">），</w:t>
            </w:r>
            <w:r>
              <w:rPr>
                <w:rFonts w:hint="eastAsia"/>
              </w:rPr>
              <w:t xml:space="preserve">2*2TB</w:t>
            </w:r>
            <w:r>
              <w:rPr>
                <w:rFonts w:hint="eastAsia"/>
              </w:rPr>
              <w:t xml:space="preserve">（</w:t>
            </w:r>
            <w:r>
              <w:rPr>
                <w:rFonts w:hint="eastAsia"/>
              </w:rPr>
              <w:t xml:space="preserve">SATA</w:t>
            </w:r>
            <w:r>
              <w:rPr>
                <w:rFonts w:hint="eastAsia"/>
              </w:rPr>
              <w:t xml:space="preserve">）</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台</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37</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配套及辅材项</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拆及安装</w:t>
            </w:r>
            <w:r>
              <w:rPr>
                <w:rFonts w:ascii="宋体" w:hAnsi="宋体"/>
                <w:color w:val="000000"/>
                <w:sz w:val="24"/>
                <w:szCs w:val="24"/>
                <w:lang w:bidi="ar"/>
              </w:rPr>
              <w:t xml:space="preserve">玻璃门</w:t>
            </w:r>
            <w:r>
              <w:rPr>
                <w:rFonts w:hint="eastAsia" w:ascii="宋体" w:hAnsi="宋体"/>
                <w:color w:val="000000"/>
                <w:sz w:val="24"/>
                <w:szCs w:val="24"/>
                <w:lang w:bidi="ar"/>
              </w:rPr>
              <w:t xml:space="preserve">、</w:t>
            </w:r>
            <w:r>
              <w:rPr>
                <w:rFonts w:ascii="宋体" w:hAnsi="宋体"/>
                <w:color w:val="000000"/>
                <w:sz w:val="24"/>
                <w:szCs w:val="24"/>
                <w:lang w:bidi="ar"/>
              </w:rPr>
              <w:t xml:space="preserve">地板整改</w:t>
            </w:r>
            <w:r>
              <w:rPr>
                <w:rFonts w:hint="eastAsia" w:ascii="宋体" w:hAnsi="宋体"/>
                <w:color w:val="000000"/>
                <w:sz w:val="24"/>
                <w:szCs w:val="24"/>
                <w:lang w:bidi="ar"/>
              </w:rPr>
              <w:t xml:space="preserve">、</w:t>
            </w:r>
            <w:r>
              <w:rPr>
                <w:rFonts w:ascii="宋体" w:hAnsi="宋体"/>
                <w:color w:val="000000"/>
                <w:sz w:val="24"/>
                <w:szCs w:val="24"/>
                <w:lang w:bidi="ar"/>
              </w:rPr>
              <w:t xml:space="preserve">乳胶漆（封隔断）</w:t>
            </w:r>
            <w:r>
              <w:rPr>
                <w:rFonts w:hint="eastAsia" w:ascii="宋体" w:hAnsi="宋体"/>
                <w:color w:val="000000"/>
                <w:sz w:val="24"/>
                <w:szCs w:val="24"/>
                <w:lang w:bidi="ar"/>
              </w:rPr>
              <w:t xml:space="preserve">、</w:t>
            </w:r>
            <w:r>
              <w:rPr>
                <w:rFonts w:ascii="宋体" w:hAnsi="宋体"/>
                <w:color w:val="000000"/>
                <w:sz w:val="24"/>
                <w:szCs w:val="24"/>
                <w:lang w:bidi="ar"/>
              </w:rPr>
              <w:t xml:space="preserve">吊顶整改</w:t>
            </w:r>
            <w:r>
              <w:rPr>
                <w:rFonts w:hint="eastAsia" w:ascii="宋体" w:hAnsi="宋体"/>
                <w:color w:val="000000"/>
                <w:sz w:val="24"/>
                <w:szCs w:val="24"/>
                <w:lang w:bidi="ar"/>
              </w:rPr>
              <w:t xml:space="preserve">、保洁整理等</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项</w:t>
            </w:r>
            <w:r/>
          </w:p>
        </w:tc>
      </w:tr>
      <w:tr>
        <w:trPr>
          <w:jc w:val="center"/>
          <w:trHeight w:val="20"/>
        </w:trPr>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38</w:t>
            </w:r>
            <w:r/>
          </w:p>
        </w:tc>
        <w:tc>
          <w:tcPr>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安装调试费</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系统集成</w:t>
            </w:r>
            <w:r>
              <w:rPr>
                <w:rFonts w:hint="eastAsia" w:ascii="宋体" w:hAnsi="宋体"/>
                <w:sz w:val="24"/>
                <w:szCs w:val="24"/>
                <w:lang w:bidi="ar"/>
              </w:rPr>
              <w:t xml:space="preserve">、</w:t>
            </w:r>
            <w:r>
              <w:rPr>
                <w:rFonts w:ascii="宋体" w:hAnsi="宋体"/>
                <w:sz w:val="24"/>
                <w:szCs w:val="24"/>
                <w:lang w:bidi="ar"/>
              </w:rPr>
              <w:t xml:space="preserve">光纤铺设、</w:t>
            </w:r>
            <w:r>
              <w:rPr>
                <w:rFonts w:hint="eastAsia" w:ascii="宋体" w:hAnsi="宋体"/>
                <w:sz w:val="24"/>
                <w:szCs w:val="24"/>
                <w:lang w:bidi="ar"/>
              </w:rPr>
              <w:t xml:space="preserve">备用专线铺设、</w:t>
            </w:r>
            <w:r>
              <w:rPr>
                <w:rFonts w:ascii="宋体" w:hAnsi="宋体"/>
                <w:color w:val="000000"/>
                <w:sz w:val="24"/>
                <w:szCs w:val="24"/>
                <w:lang w:bidi="ar"/>
              </w:rPr>
              <w:t xml:space="preserve">机房整理</w:t>
            </w:r>
            <w:r>
              <w:rPr>
                <w:rFonts w:hint="eastAsia" w:ascii="宋体" w:hAnsi="宋体"/>
                <w:color w:val="000000"/>
                <w:sz w:val="24"/>
                <w:szCs w:val="24"/>
                <w:lang w:bidi="ar"/>
              </w:rPr>
              <w:t xml:space="preserve">等</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ascii="宋体" w:hAnsi="宋体"/>
                <w:color w:val="000000"/>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项</w:t>
            </w:r>
            <w:r/>
          </w:p>
        </w:tc>
      </w:tr>
    </w:tbl>
    <w:p>
      <w:r/>
      <w:r/>
    </w:p>
    <w:p>
      <w:pPr>
        <w:keepLines/>
        <w:keepNext/>
        <w:spacing w:before="320" w:after="200"/>
        <w:rPr>
          <w:rFonts w:eastAsia="Arial"/>
          <w:b/>
          <w:bCs/>
          <w:sz w:val="24"/>
          <w:szCs w:val="24"/>
        </w:rPr>
        <w:outlineLvl w:val="3"/>
      </w:pPr>
      <w:r>
        <w:rPr>
          <w:rFonts w:hint="eastAsia"/>
          <w:b/>
          <w:bCs/>
          <w:sz w:val="24"/>
          <w:szCs w:val="24"/>
        </w:rPr>
        <w:t xml:space="preserve">四</w:t>
      </w:r>
      <w:r>
        <w:rPr>
          <w:b/>
          <w:bCs/>
          <w:sz w:val="24"/>
          <w:szCs w:val="24"/>
        </w:rPr>
        <w:t xml:space="preserve">．总体要求</w:t>
      </w:r>
      <w:r/>
    </w:p>
    <w:p>
      <w:pPr>
        <w:ind w:firstLine="420"/>
        <w:rPr>
          <w:i/>
          <w:iCs/>
          <w:sz w:val="24"/>
          <w:szCs w:val="24"/>
          <w:u w:val="single"/>
        </w:rPr>
      </w:pPr>
      <w:r>
        <w:rPr>
          <w:i/>
          <w:iCs/>
          <w:sz w:val="24"/>
          <w:szCs w:val="24"/>
          <w:u w:val="single"/>
        </w:rPr>
        <w:t xml:space="preserve">项目采购清单中的防火墙须满足《绿色数据中心政府采购需求标准（试行）》（财库〔</w:t>
      </w:r>
      <w:r>
        <w:rPr>
          <w:i/>
          <w:iCs/>
          <w:sz w:val="24"/>
          <w:szCs w:val="24"/>
          <w:u w:val="single"/>
        </w:rPr>
        <w:t xml:space="preserve">2023</w:t>
      </w:r>
      <w:r>
        <w:rPr>
          <w:i/>
          <w:iCs/>
          <w:sz w:val="24"/>
          <w:szCs w:val="24"/>
          <w:u w:val="single"/>
        </w:rPr>
        <w:t xml:space="preserve">〕</w:t>
      </w:r>
      <w:r>
        <w:rPr>
          <w:i/>
          <w:iCs/>
          <w:sz w:val="24"/>
          <w:szCs w:val="24"/>
          <w:u w:val="single"/>
        </w:rPr>
        <w:t xml:space="preserve">7</w:t>
      </w:r>
      <w:r>
        <w:rPr>
          <w:i/>
          <w:iCs/>
          <w:sz w:val="24"/>
          <w:szCs w:val="24"/>
          <w:u w:val="single"/>
        </w:rPr>
        <w:t xml:space="preserve">号）关于网络防火墙采购需求标准。</w:t>
      </w:r>
      <w:r/>
    </w:p>
    <w:p>
      <w:pPr>
        <w:ind w:firstLine="420"/>
        <w:rPr>
          <w:i/>
          <w:iCs/>
          <w:color w:val="000000" w:themeColor="text1"/>
          <w:sz w:val="24"/>
          <w:szCs w:val="24"/>
          <w:u w:val="single"/>
        </w:rPr>
      </w:pPr>
      <w:r>
        <w:rPr>
          <w:i/>
          <w:iCs/>
          <w:sz w:val="24"/>
          <w:szCs w:val="24"/>
          <w:u w:val="single"/>
        </w:rPr>
        <w:t xml:space="preserve">项目采购清单中</w:t>
      </w:r>
      <w:r>
        <w:rPr>
          <w:i/>
          <w:iCs/>
          <w:color w:val="000000" w:themeColor="text1"/>
          <w:sz w:val="24"/>
          <w:szCs w:val="24"/>
          <w:u w:val="single"/>
        </w:rPr>
        <w:t xml:space="preserve">的</w:t>
      </w:r>
      <w:r>
        <w:rPr>
          <w:rFonts w:hint="eastAsia"/>
          <w:i/>
          <w:iCs/>
          <w:color w:val="000000" w:themeColor="text1"/>
          <w:sz w:val="24"/>
          <w:szCs w:val="24"/>
          <w:u w:val="single"/>
        </w:rPr>
        <w:t xml:space="preserve">24</w:t>
      </w:r>
      <w:r>
        <w:rPr>
          <w:rFonts w:hint="eastAsia"/>
          <w:i/>
          <w:iCs/>
          <w:color w:val="000000" w:themeColor="text1"/>
          <w:sz w:val="24"/>
          <w:szCs w:val="24"/>
          <w:u w:val="single"/>
        </w:rPr>
        <w:t xml:space="preserve">口千兆交换机、</w:t>
      </w:r>
      <w:r>
        <w:rPr>
          <w:rFonts w:hint="eastAsia"/>
          <w:i/>
          <w:iCs/>
          <w:color w:val="000000" w:themeColor="text1"/>
          <w:sz w:val="24"/>
          <w:szCs w:val="24"/>
          <w:u w:val="single"/>
        </w:rPr>
        <w:t xml:space="preserve">8</w:t>
      </w:r>
      <w:r>
        <w:rPr>
          <w:rFonts w:hint="eastAsia"/>
          <w:i/>
          <w:iCs/>
          <w:color w:val="000000" w:themeColor="text1"/>
          <w:sz w:val="24"/>
          <w:szCs w:val="24"/>
          <w:u w:val="single"/>
        </w:rPr>
        <w:t xml:space="preserve">口千兆交换机</w:t>
      </w:r>
      <w:r>
        <w:rPr>
          <w:i/>
          <w:iCs/>
          <w:color w:val="000000" w:themeColor="text1"/>
          <w:sz w:val="24"/>
          <w:szCs w:val="24"/>
          <w:u w:val="single"/>
        </w:rPr>
        <w:t xml:space="preserve">须满足《绿色数据中心政府采购需求标准（试行）》（财库〔</w:t>
      </w:r>
      <w:r>
        <w:rPr>
          <w:i/>
          <w:iCs/>
          <w:color w:val="000000" w:themeColor="text1"/>
          <w:sz w:val="24"/>
          <w:szCs w:val="24"/>
          <w:u w:val="single"/>
        </w:rPr>
        <w:t xml:space="preserve">2023</w:t>
      </w:r>
      <w:r>
        <w:rPr>
          <w:i/>
          <w:iCs/>
          <w:color w:val="000000" w:themeColor="text1"/>
          <w:sz w:val="24"/>
          <w:szCs w:val="24"/>
          <w:u w:val="single"/>
        </w:rPr>
        <w:t xml:space="preserve">〕</w:t>
      </w:r>
      <w:r>
        <w:rPr>
          <w:i/>
          <w:iCs/>
          <w:color w:val="000000" w:themeColor="text1"/>
          <w:sz w:val="24"/>
          <w:szCs w:val="24"/>
          <w:u w:val="single"/>
        </w:rPr>
        <w:t xml:space="preserve">7</w:t>
      </w:r>
      <w:r>
        <w:rPr>
          <w:i/>
          <w:iCs/>
          <w:color w:val="000000" w:themeColor="text1"/>
          <w:sz w:val="24"/>
          <w:szCs w:val="24"/>
          <w:u w:val="single"/>
        </w:rPr>
        <w:t xml:space="preserve">号）关于以太网交换机政府采购需求标准。</w:t>
      </w:r>
      <w:r/>
    </w:p>
    <w:p>
      <w:pPr>
        <w:ind w:firstLine="420"/>
        <w:rPr>
          <w:i/>
          <w:iCs/>
          <w:sz w:val="24"/>
          <w:szCs w:val="24"/>
          <w:u w:val="single"/>
        </w:rPr>
      </w:pPr>
      <w:r>
        <w:rPr>
          <w:i/>
          <w:iCs/>
          <w:color w:val="000000" w:themeColor="text1"/>
          <w:sz w:val="24"/>
          <w:szCs w:val="24"/>
          <w:u w:val="single"/>
        </w:rPr>
        <w:t xml:space="preserve">项目采购清单中的</w:t>
      </w:r>
      <w:r>
        <w:rPr>
          <w:i/>
          <w:iCs/>
          <w:color w:val="000000" w:themeColor="text1"/>
          <w:sz w:val="24"/>
          <w:szCs w:val="24"/>
          <w:u w:val="single"/>
        </w:rPr>
        <w:t xml:space="preserve">UPS</w:t>
      </w:r>
      <w:r>
        <w:rPr>
          <w:i/>
          <w:iCs/>
          <w:color w:val="000000" w:themeColor="text1"/>
          <w:sz w:val="24"/>
          <w:szCs w:val="24"/>
          <w:u w:val="single"/>
        </w:rPr>
        <w:t xml:space="preserve">主机须满足《绿色数据中心政府采购需求标准（试行）》（财库〔</w:t>
      </w:r>
      <w:r>
        <w:rPr>
          <w:i/>
          <w:iCs/>
          <w:color w:val="000000" w:themeColor="text1"/>
          <w:sz w:val="24"/>
          <w:szCs w:val="24"/>
          <w:u w:val="single"/>
        </w:rPr>
        <w:t xml:space="preserve">2023</w:t>
      </w:r>
      <w:r>
        <w:rPr>
          <w:i/>
          <w:iCs/>
          <w:color w:val="000000" w:themeColor="text1"/>
          <w:sz w:val="24"/>
          <w:szCs w:val="24"/>
          <w:u w:val="single"/>
        </w:rPr>
        <w:t xml:space="preserve">〕</w:t>
      </w:r>
      <w:r>
        <w:rPr>
          <w:i/>
          <w:iCs/>
          <w:color w:val="000000" w:themeColor="text1"/>
          <w:sz w:val="24"/>
          <w:szCs w:val="24"/>
          <w:u w:val="single"/>
        </w:rPr>
        <w:t xml:space="preserve">7</w:t>
      </w:r>
      <w:r>
        <w:rPr>
          <w:i/>
          <w:iCs/>
          <w:color w:val="000000" w:themeColor="text1"/>
          <w:sz w:val="24"/>
          <w:szCs w:val="24"/>
          <w:u w:val="single"/>
        </w:rPr>
        <w:t xml:space="preserve">号）关于不间断电源政</w:t>
      </w:r>
      <w:r>
        <w:rPr>
          <w:i/>
          <w:iCs/>
          <w:sz w:val="24"/>
          <w:szCs w:val="24"/>
          <w:u w:val="single"/>
        </w:rPr>
        <w:t xml:space="preserve">府采购需求标准。</w:t>
      </w:r>
      <w:r/>
    </w:p>
    <w:p>
      <w:pPr>
        <w:ind w:firstLine="420"/>
        <w:rPr>
          <w:i/>
          <w:iCs/>
          <w:color w:val="ff0000"/>
          <w:sz w:val="24"/>
          <w:szCs w:val="24"/>
          <w:u w:val="single"/>
        </w:rPr>
      </w:pPr>
      <w:r>
        <w:rPr>
          <w:rFonts w:hint="eastAsia"/>
          <w:i/>
          <w:iCs/>
          <w:color w:val="ff0000"/>
          <w:sz w:val="24"/>
          <w:szCs w:val="24"/>
          <w:u w:val="single"/>
        </w:rPr>
        <w:t xml:space="preserve">备份配置文件服务器必须满足《绿色数据中心政府采购需求标准（试行）》（财库</w:t>
      </w:r>
      <w:r>
        <w:rPr>
          <w:rFonts w:hint="eastAsia"/>
          <w:i/>
          <w:iCs/>
          <w:color w:val="ff0000"/>
          <w:sz w:val="24"/>
          <w:szCs w:val="24"/>
          <w:u w:val="single"/>
        </w:rPr>
        <w:t xml:space="preserve">[2023]7</w:t>
      </w:r>
      <w:r>
        <w:rPr>
          <w:rFonts w:hint="eastAsia"/>
          <w:i/>
          <w:iCs/>
          <w:color w:val="ff0000"/>
          <w:sz w:val="24"/>
          <w:szCs w:val="24"/>
          <w:u w:val="single"/>
        </w:rPr>
        <w:t xml:space="preserve">号）关于设备备份配置文件服务器的采购需求标准。</w:t>
      </w:r>
      <w:r/>
    </w:p>
    <w:p>
      <w:pPr>
        <w:ind w:firstLine="420"/>
        <w:rPr>
          <w:i/>
          <w:iCs/>
          <w:sz w:val="24"/>
          <w:szCs w:val="24"/>
          <w:u w:val="single"/>
        </w:rPr>
      </w:pPr>
      <w:r>
        <w:rPr>
          <w:i/>
          <w:iCs/>
          <w:sz w:val="24"/>
          <w:szCs w:val="24"/>
          <w:u w:val="single"/>
        </w:rPr>
      </w:r>
      <w:r/>
    </w:p>
    <w:p>
      <w:pPr>
        <w:ind w:firstLine="420"/>
        <w:rPr>
          <w:sz w:val="24"/>
          <w:szCs w:val="24"/>
        </w:rPr>
      </w:pPr>
      <w:r>
        <w:rPr>
          <w:sz w:val="24"/>
          <w:szCs w:val="24"/>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rPr>
          <w:i/>
          <w:iCs/>
          <w:sz w:val="24"/>
          <w:szCs w:val="24"/>
          <w:u w:val="single"/>
        </w:rPr>
      </w:pPr>
      <w:r>
        <w:rPr>
          <w:i/>
          <w:iCs/>
          <w:sz w:val="24"/>
          <w:szCs w:val="24"/>
          <w:u w:val="single"/>
        </w:rPr>
        <w:t xml:space="preserve">绿色数据中心需求标准（网络防火墙）：</w:t>
      </w:r>
      <w:r/>
    </w:p>
    <w:tbl>
      <w:tblPr>
        <w:tblW w:w="85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7"/>
        <w:gridCol w:w="1418"/>
        <w:gridCol w:w="1554"/>
        <w:gridCol w:w="1701"/>
        <w:gridCol w:w="1559"/>
        <w:gridCol w:w="1588"/>
      </w:tblGrid>
      <w:tr>
        <w:trPr>
          <w:jc w:val="center"/>
        </w:trPr>
        <w:tc>
          <w:tcPr>
            <w:tcW w:w="737" w:type="dxa"/>
            <w:vAlign w:val="center"/>
            <w:textDirection w:val="lrTb"/>
            <w:noWrap w:val="false"/>
          </w:tcPr>
          <w:p>
            <w:pPr>
              <w:jc w:val="center"/>
              <w:rPr>
                <w:b/>
                <w:bCs/>
                <w:color w:val="000000"/>
                <w:sz w:val="24"/>
                <w:szCs w:val="24"/>
              </w:rPr>
            </w:pPr>
            <w:r>
              <w:rPr>
                <w:b/>
                <w:bCs/>
                <w:color w:val="000000"/>
                <w:sz w:val="24"/>
                <w:szCs w:val="24"/>
              </w:rPr>
              <w:t xml:space="preserve">序号</w:t>
            </w:r>
            <w:r/>
          </w:p>
        </w:tc>
        <w:tc>
          <w:tcPr>
            <w:tcW w:w="1418" w:type="dxa"/>
            <w:vAlign w:val="center"/>
            <w:textDirection w:val="lrTb"/>
            <w:noWrap w:val="false"/>
          </w:tcPr>
          <w:p>
            <w:pPr>
              <w:jc w:val="center"/>
              <w:rPr>
                <w:b/>
                <w:bCs/>
                <w:color w:val="000000"/>
                <w:sz w:val="24"/>
                <w:szCs w:val="24"/>
              </w:rPr>
            </w:pPr>
            <w:r>
              <w:rPr>
                <w:b/>
                <w:bCs/>
                <w:color w:val="000000"/>
                <w:sz w:val="24"/>
                <w:szCs w:val="24"/>
              </w:rPr>
              <w:t xml:space="preserve">设备类型</w:t>
            </w:r>
            <w:r/>
          </w:p>
        </w:tc>
        <w:tc>
          <w:tcPr>
            <w:gridSpan w:val="3"/>
            <w:tcW w:w="4814" w:type="dxa"/>
            <w:vAlign w:val="center"/>
            <w:textDirection w:val="lrTb"/>
            <w:noWrap w:val="false"/>
          </w:tcPr>
          <w:p>
            <w:pPr>
              <w:jc w:val="center"/>
              <w:rPr>
                <w:b/>
                <w:bCs/>
                <w:color w:val="000000"/>
                <w:sz w:val="24"/>
                <w:szCs w:val="24"/>
              </w:rPr>
            </w:pPr>
            <w:r>
              <w:rPr>
                <w:b/>
                <w:bCs/>
                <w:color w:val="000000"/>
                <w:sz w:val="24"/>
                <w:szCs w:val="24"/>
              </w:rPr>
              <w:t xml:space="preserve">指标</w:t>
            </w:r>
            <w:r/>
          </w:p>
        </w:tc>
        <w:tc>
          <w:tcPr>
            <w:tcW w:w="1588" w:type="dxa"/>
            <w:vAlign w:val="center"/>
            <w:textDirection w:val="lrTb"/>
            <w:noWrap w:val="false"/>
          </w:tcPr>
          <w:p>
            <w:pPr>
              <w:jc w:val="center"/>
              <w:rPr>
                <w:b/>
                <w:bCs/>
                <w:color w:val="000000"/>
                <w:sz w:val="24"/>
                <w:szCs w:val="24"/>
              </w:rPr>
            </w:pPr>
            <w:r>
              <w:rPr>
                <w:b/>
                <w:bCs/>
                <w:color w:val="000000"/>
                <w:sz w:val="24"/>
                <w:szCs w:val="24"/>
              </w:rPr>
              <w:t xml:space="preserve">招标参数</w:t>
            </w:r>
            <w:r/>
          </w:p>
        </w:tc>
      </w:tr>
      <w:tr>
        <w:trPr>
          <w:jc w:val="center"/>
        </w:trPr>
        <w:tc>
          <w:tcPr>
            <w:tcW w:w="737" w:type="dxa"/>
            <w:vAlign w:val="center"/>
            <w:vMerge w:val="restart"/>
            <w:textDirection w:val="lrTb"/>
            <w:noWrap w:val="false"/>
          </w:tcPr>
          <w:p>
            <w:pPr>
              <w:jc w:val="center"/>
              <w:rPr>
                <w:color w:val="000000"/>
                <w:sz w:val="24"/>
                <w:szCs w:val="24"/>
              </w:rPr>
            </w:pPr>
            <w:r>
              <w:rPr>
                <w:color w:val="000000"/>
                <w:sz w:val="24"/>
                <w:szCs w:val="24"/>
              </w:rPr>
              <w:t xml:space="preserve">1</w:t>
            </w:r>
            <w:r/>
          </w:p>
        </w:tc>
        <w:tc>
          <w:tcPr>
            <w:tcW w:w="1418" w:type="dxa"/>
            <w:vAlign w:val="center"/>
            <w:vMerge w:val="restart"/>
            <w:textDirection w:val="lrTb"/>
            <w:noWrap w:val="false"/>
          </w:tcPr>
          <w:p>
            <w:pPr>
              <w:rPr>
                <w:color w:val="000000"/>
                <w:sz w:val="24"/>
                <w:szCs w:val="24"/>
              </w:rPr>
            </w:pPr>
            <w:r>
              <w:rPr>
                <w:color w:val="000000"/>
                <w:sz w:val="24"/>
                <w:szCs w:val="24"/>
              </w:rPr>
              <w:t xml:space="preserve">网络防火墙</w:t>
            </w:r>
            <w:r/>
          </w:p>
        </w:tc>
        <w:tc>
          <w:tcPr>
            <w:tcW w:w="1554" w:type="dxa"/>
            <w:vAlign w:val="center"/>
            <w:vMerge w:val="restart"/>
            <w:textDirection w:val="lrTb"/>
            <w:noWrap w:val="false"/>
          </w:tcPr>
          <w:p>
            <w:pPr>
              <w:rPr>
                <w:color w:val="000000"/>
                <w:sz w:val="24"/>
                <w:szCs w:val="24"/>
              </w:rPr>
            </w:pPr>
            <w:r>
              <w:rPr>
                <w:color w:val="000000"/>
                <w:sz w:val="24"/>
                <w:szCs w:val="24"/>
              </w:rPr>
              <w:t xml:space="preserve">固定端口防火墙产品轻量化指标要求</w:t>
            </w:r>
            <w:r/>
          </w:p>
        </w:tc>
        <w:tc>
          <w:tcPr>
            <w:tcW w:w="1701" w:type="dxa"/>
            <w:vAlign w:val="center"/>
            <w:vMerge w:val="restart"/>
            <w:textDirection w:val="lrTb"/>
            <w:noWrap w:val="false"/>
          </w:tcPr>
          <w:p>
            <w:pPr>
              <w:rPr>
                <w:color w:val="000000"/>
                <w:sz w:val="24"/>
                <w:szCs w:val="24"/>
              </w:rPr>
            </w:pPr>
            <w:r>
              <w:rPr>
                <w:color w:val="000000"/>
                <w:sz w:val="24"/>
                <w:szCs w:val="24"/>
              </w:rPr>
              <w:t xml:space="preserve">吞吐量档位</w:t>
            </w:r>
            <w:r>
              <w:rPr>
                <w:color w:val="000000"/>
                <w:sz w:val="24"/>
                <w:szCs w:val="24"/>
              </w:rPr>
              <w:t xml:space="preserve">40G</w:t>
            </w:r>
            <w:r>
              <w:rPr>
                <w:color w:val="000000"/>
                <w:sz w:val="24"/>
                <w:szCs w:val="24"/>
              </w:rPr>
              <w:t xml:space="preserve">以上</w:t>
            </w:r>
            <w:r/>
          </w:p>
        </w:tc>
        <w:tc>
          <w:tcPr>
            <w:tcW w:w="1559" w:type="dxa"/>
            <w:vAlign w:val="center"/>
            <w:textDirection w:val="lrTb"/>
            <w:noWrap w:val="false"/>
          </w:tcPr>
          <w:p>
            <w:pPr>
              <w:rPr>
                <w:color w:val="000000"/>
                <w:sz w:val="24"/>
                <w:szCs w:val="24"/>
              </w:rPr>
            </w:pPr>
            <w:r>
              <w:rPr>
                <w:color w:val="000000"/>
                <w:sz w:val="24"/>
                <w:szCs w:val="24"/>
              </w:rPr>
              <w:t xml:space="preserve">体积上限</w:t>
            </w:r>
            <w:r/>
          </w:p>
        </w:tc>
        <w:tc>
          <w:tcPr>
            <w:tcW w:w="1588" w:type="dxa"/>
            <w:vAlign w:val="center"/>
            <w:textDirection w:val="lrTb"/>
            <w:noWrap w:val="false"/>
          </w:tcPr>
          <w:p>
            <w:pPr>
              <w:rPr>
                <w:color w:val="000000"/>
                <w:sz w:val="24"/>
                <w:szCs w:val="24"/>
              </w:rPr>
            </w:pPr>
            <w:r>
              <w:rPr>
                <w:color w:val="000000"/>
                <w:sz w:val="24"/>
                <w:szCs w:val="24"/>
              </w:rPr>
              <w:t xml:space="preserve">36 dm3</w:t>
            </w:r>
            <w:r/>
          </w:p>
        </w:tc>
      </w:tr>
      <w:tr>
        <w:trPr>
          <w:jc w:val="center"/>
        </w:trPr>
        <w:tc>
          <w:tcPr>
            <w:tcW w:w="737" w:type="dxa"/>
            <w:vAlign w:val="center"/>
            <w:vMerge w:val="continue"/>
            <w:textDirection w:val="lrTb"/>
            <w:noWrap w:val="false"/>
          </w:tcPr>
          <w:p>
            <w:pPr>
              <w:jc w:val="center"/>
              <w:rPr>
                <w:color w:val="000000"/>
                <w:sz w:val="24"/>
                <w:szCs w:val="24"/>
              </w:rPr>
            </w:pPr>
            <w:r>
              <w:rPr>
                <w:color w:val="000000"/>
                <w:sz w:val="24"/>
                <w:szCs w:val="24"/>
              </w:rPr>
            </w:r>
            <w:r/>
          </w:p>
        </w:tc>
        <w:tc>
          <w:tcPr>
            <w:tcW w:w="1418" w:type="dxa"/>
            <w:vAlign w:val="center"/>
            <w:vMerge w:val="continue"/>
            <w:textDirection w:val="lrTb"/>
            <w:noWrap w:val="false"/>
          </w:tcPr>
          <w:p>
            <w:pPr>
              <w:rPr>
                <w:color w:val="000000"/>
                <w:sz w:val="24"/>
                <w:szCs w:val="24"/>
              </w:rPr>
            </w:pPr>
            <w:r>
              <w:rPr>
                <w:color w:val="000000"/>
                <w:sz w:val="24"/>
                <w:szCs w:val="24"/>
              </w:rPr>
            </w:r>
            <w:r/>
          </w:p>
        </w:tc>
        <w:tc>
          <w:tcPr>
            <w:tcW w:w="1554" w:type="dxa"/>
            <w:vAlign w:val="center"/>
            <w:vMerge w:val="continue"/>
            <w:textDirection w:val="lrTb"/>
            <w:noWrap w:val="false"/>
          </w:tcPr>
          <w:p>
            <w:pPr>
              <w:rPr>
                <w:color w:val="000000"/>
                <w:sz w:val="24"/>
                <w:szCs w:val="24"/>
              </w:rPr>
            </w:pPr>
            <w:r>
              <w:rPr>
                <w:color w:val="000000"/>
                <w:sz w:val="24"/>
                <w:szCs w:val="24"/>
              </w:rPr>
            </w:r>
            <w:r/>
          </w:p>
        </w:tc>
        <w:tc>
          <w:tcPr>
            <w:tcW w:w="1701" w:type="dxa"/>
            <w:vAlign w:val="center"/>
            <w:vMerge w:val="continue"/>
            <w:textDirection w:val="lrTb"/>
            <w:noWrap w:val="false"/>
          </w:tcPr>
          <w:p>
            <w:pPr>
              <w:rPr>
                <w:color w:val="000000"/>
                <w:sz w:val="24"/>
                <w:szCs w:val="24"/>
              </w:rPr>
            </w:pPr>
            <w:r>
              <w:rPr>
                <w:color w:val="000000"/>
                <w:sz w:val="24"/>
                <w:szCs w:val="24"/>
              </w:rPr>
            </w:r>
            <w:r/>
          </w:p>
        </w:tc>
        <w:tc>
          <w:tcPr>
            <w:tcW w:w="1559" w:type="dxa"/>
            <w:vAlign w:val="center"/>
            <w:textDirection w:val="lrTb"/>
            <w:noWrap w:val="false"/>
          </w:tcPr>
          <w:p>
            <w:pPr>
              <w:rPr>
                <w:color w:val="000000"/>
                <w:sz w:val="24"/>
                <w:szCs w:val="24"/>
              </w:rPr>
            </w:pPr>
            <w:r>
              <w:rPr>
                <w:color w:val="000000"/>
                <w:sz w:val="24"/>
                <w:szCs w:val="24"/>
              </w:rPr>
              <w:t xml:space="preserve">功耗</w:t>
            </w:r>
            <w:r>
              <w:rPr>
                <w:color w:val="000000"/>
                <w:sz w:val="24"/>
                <w:szCs w:val="24"/>
              </w:rPr>
              <w:t xml:space="preserve">/</w:t>
            </w:r>
            <w:r>
              <w:rPr>
                <w:color w:val="000000"/>
                <w:sz w:val="24"/>
                <w:szCs w:val="24"/>
              </w:rPr>
              <w:t xml:space="preserve">吞吐量</w:t>
            </w:r>
            <w:r/>
          </w:p>
        </w:tc>
        <w:tc>
          <w:tcPr>
            <w:tcW w:w="1588" w:type="dxa"/>
            <w:vAlign w:val="center"/>
            <w:textDirection w:val="lrTb"/>
            <w:noWrap w:val="false"/>
          </w:tcPr>
          <w:p>
            <w:pPr>
              <w:rPr>
                <w:color w:val="000000"/>
                <w:sz w:val="24"/>
                <w:szCs w:val="24"/>
              </w:rPr>
            </w:pPr>
            <w:r>
              <w:rPr>
                <w:color w:val="000000"/>
                <w:sz w:val="24"/>
                <w:szCs w:val="24"/>
              </w:rPr>
              <w:t xml:space="preserve">≤5 W/Gbps</w:t>
            </w:r>
            <w:r/>
          </w:p>
        </w:tc>
      </w:tr>
      <w:tr>
        <w:trPr>
          <w:jc w:val="center"/>
        </w:trPr>
        <w:tc>
          <w:tcPr>
            <w:tcW w:w="737" w:type="dxa"/>
            <w:vAlign w:val="center"/>
            <w:vMerge w:val="continue"/>
            <w:textDirection w:val="lrTb"/>
            <w:noWrap w:val="false"/>
          </w:tcPr>
          <w:p>
            <w:pPr>
              <w:jc w:val="center"/>
              <w:rPr>
                <w:color w:val="000000"/>
                <w:sz w:val="24"/>
                <w:szCs w:val="24"/>
              </w:rPr>
            </w:pPr>
            <w:r>
              <w:rPr>
                <w:color w:val="000000"/>
                <w:sz w:val="24"/>
                <w:szCs w:val="24"/>
              </w:rPr>
            </w:r>
            <w:r/>
          </w:p>
        </w:tc>
        <w:tc>
          <w:tcPr>
            <w:tcW w:w="1418" w:type="dxa"/>
            <w:vAlign w:val="center"/>
            <w:vMerge w:val="continue"/>
            <w:textDirection w:val="lrTb"/>
            <w:noWrap w:val="false"/>
          </w:tcPr>
          <w:p>
            <w:pPr>
              <w:rPr>
                <w:color w:val="000000"/>
                <w:sz w:val="24"/>
                <w:szCs w:val="24"/>
              </w:rPr>
            </w:pPr>
            <w:r>
              <w:rPr>
                <w:color w:val="000000"/>
                <w:sz w:val="24"/>
                <w:szCs w:val="24"/>
              </w:rPr>
            </w:r>
            <w:r/>
          </w:p>
        </w:tc>
        <w:tc>
          <w:tcPr>
            <w:tcW w:w="1554" w:type="dxa"/>
            <w:vAlign w:val="center"/>
            <w:vMerge w:val="continue"/>
            <w:textDirection w:val="lrTb"/>
            <w:noWrap w:val="false"/>
          </w:tcPr>
          <w:p>
            <w:pPr>
              <w:rPr>
                <w:color w:val="000000"/>
                <w:sz w:val="24"/>
                <w:szCs w:val="24"/>
              </w:rPr>
            </w:pPr>
            <w:r>
              <w:rPr>
                <w:color w:val="000000"/>
                <w:sz w:val="24"/>
                <w:szCs w:val="24"/>
              </w:rPr>
            </w:r>
            <w:r/>
          </w:p>
        </w:tc>
        <w:tc>
          <w:tcPr>
            <w:tcW w:w="1701" w:type="dxa"/>
            <w:vAlign w:val="center"/>
            <w:vMerge w:val="restart"/>
            <w:textDirection w:val="lrTb"/>
            <w:noWrap w:val="false"/>
          </w:tcPr>
          <w:p>
            <w:pPr>
              <w:rPr>
                <w:color w:val="000000"/>
                <w:sz w:val="24"/>
                <w:szCs w:val="24"/>
              </w:rPr>
            </w:pPr>
            <w:r>
              <w:rPr>
                <w:color w:val="000000"/>
                <w:sz w:val="24"/>
                <w:szCs w:val="24"/>
              </w:rPr>
              <w:t xml:space="preserve">吞吐量档位</w:t>
            </w:r>
            <w:r>
              <w:rPr>
                <w:color w:val="000000"/>
                <w:sz w:val="24"/>
                <w:szCs w:val="24"/>
              </w:rPr>
              <w:t xml:space="preserve">30G</w:t>
            </w:r>
            <w:r>
              <w:rPr>
                <w:color w:val="000000"/>
                <w:sz w:val="24"/>
                <w:szCs w:val="24"/>
              </w:rPr>
              <w:t xml:space="preserve">以上</w:t>
            </w:r>
            <w:r>
              <w:rPr>
                <w:color w:val="000000"/>
                <w:sz w:val="24"/>
                <w:szCs w:val="24"/>
              </w:rPr>
              <w:t xml:space="preserve">~40G</w:t>
            </w:r>
            <w:r/>
          </w:p>
        </w:tc>
        <w:tc>
          <w:tcPr>
            <w:tcW w:w="1559" w:type="dxa"/>
            <w:vAlign w:val="center"/>
            <w:textDirection w:val="lrTb"/>
            <w:noWrap w:val="false"/>
          </w:tcPr>
          <w:p>
            <w:pPr>
              <w:rPr>
                <w:color w:val="000000"/>
                <w:sz w:val="24"/>
                <w:szCs w:val="24"/>
              </w:rPr>
            </w:pPr>
            <w:r>
              <w:rPr>
                <w:color w:val="000000"/>
                <w:sz w:val="24"/>
                <w:szCs w:val="24"/>
              </w:rPr>
              <w:t xml:space="preserve">体积上限</w:t>
            </w:r>
            <w:r/>
          </w:p>
        </w:tc>
        <w:tc>
          <w:tcPr>
            <w:tcW w:w="1588" w:type="dxa"/>
            <w:vAlign w:val="center"/>
            <w:textDirection w:val="lrTb"/>
            <w:noWrap w:val="false"/>
          </w:tcPr>
          <w:p>
            <w:pPr>
              <w:rPr>
                <w:color w:val="000000"/>
                <w:sz w:val="24"/>
                <w:szCs w:val="24"/>
              </w:rPr>
            </w:pPr>
            <w:r>
              <w:rPr>
                <w:color w:val="000000"/>
                <w:sz w:val="24"/>
                <w:szCs w:val="24"/>
              </w:rPr>
              <w:t xml:space="preserve">18 dm3</w:t>
            </w:r>
            <w:r/>
          </w:p>
        </w:tc>
      </w:tr>
      <w:tr>
        <w:trPr>
          <w:jc w:val="center"/>
        </w:trPr>
        <w:tc>
          <w:tcPr>
            <w:tcW w:w="737" w:type="dxa"/>
            <w:vAlign w:val="center"/>
            <w:vMerge w:val="continue"/>
            <w:textDirection w:val="lrTb"/>
            <w:noWrap w:val="false"/>
          </w:tcPr>
          <w:p>
            <w:pPr>
              <w:jc w:val="center"/>
              <w:rPr>
                <w:color w:val="000000"/>
                <w:sz w:val="24"/>
                <w:szCs w:val="24"/>
              </w:rPr>
            </w:pPr>
            <w:r>
              <w:rPr>
                <w:color w:val="000000"/>
                <w:sz w:val="24"/>
                <w:szCs w:val="24"/>
              </w:rPr>
            </w:r>
            <w:r/>
          </w:p>
        </w:tc>
        <w:tc>
          <w:tcPr>
            <w:tcW w:w="1418" w:type="dxa"/>
            <w:vAlign w:val="center"/>
            <w:vMerge w:val="continue"/>
            <w:textDirection w:val="lrTb"/>
            <w:noWrap w:val="false"/>
          </w:tcPr>
          <w:p>
            <w:pPr>
              <w:rPr>
                <w:color w:val="000000"/>
                <w:sz w:val="24"/>
                <w:szCs w:val="24"/>
              </w:rPr>
            </w:pPr>
            <w:r>
              <w:rPr>
                <w:color w:val="000000"/>
                <w:sz w:val="24"/>
                <w:szCs w:val="24"/>
              </w:rPr>
            </w:r>
            <w:r/>
          </w:p>
        </w:tc>
        <w:tc>
          <w:tcPr>
            <w:tcW w:w="1554" w:type="dxa"/>
            <w:vAlign w:val="center"/>
            <w:vMerge w:val="continue"/>
            <w:textDirection w:val="lrTb"/>
            <w:noWrap w:val="false"/>
          </w:tcPr>
          <w:p>
            <w:pPr>
              <w:rPr>
                <w:color w:val="000000"/>
                <w:sz w:val="24"/>
                <w:szCs w:val="24"/>
              </w:rPr>
            </w:pPr>
            <w:r>
              <w:rPr>
                <w:color w:val="000000"/>
                <w:sz w:val="24"/>
                <w:szCs w:val="24"/>
              </w:rPr>
            </w:r>
            <w:r/>
          </w:p>
        </w:tc>
        <w:tc>
          <w:tcPr>
            <w:tcW w:w="1701" w:type="dxa"/>
            <w:vAlign w:val="center"/>
            <w:vMerge w:val="continue"/>
            <w:textDirection w:val="lrTb"/>
            <w:noWrap w:val="false"/>
          </w:tcPr>
          <w:p>
            <w:pPr>
              <w:rPr>
                <w:color w:val="000000"/>
                <w:sz w:val="24"/>
                <w:szCs w:val="24"/>
              </w:rPr>
            </w:pPr>
            <w:r>
              <w:rPr>
                <w:color w:val="000000"/>
                <w:sz w:val="24"/>
                <w:szCs w:val="24"/>
              </w:rPr>
            </w:r>
            <w:r/>
          </w:p>
        </w:tc>
        <w:tc>
          <w:tcPr>
            <w:tcW w:w="1559" w:type="dxa"/>
            <w:vAlign w:val="center"/>
            <w:textDirection w:val="lrTb"/>
            <w:noWrap w:val="false"/>
          </w:tcPr>
          <w:p>
            <w:pPr>
              <w:rPr>
                <w:color w:val="000000"/>
                <w:sz w:val="24"/>
                <w:szCs w:val="24"/>
              </w:rPr>
            </w:pPr>
            <w:r>
              <w:rPr>
                <w:color w:val="000000"/>
                <w:sz w:val="24"/>
                <w:szCs w:val="24"/>
              </w:rPr>
              <w:t xml:space="preserve">功耗</w:t>
            </w:r>
            <w:r>
              <w:rPr>
                <w:color w:val="000000"/>
                <w:sz w:val="24"/>
                <w:szCs w:val="24"/>
              </w:rPr>
              <w:t xml:space="preserve">/</w:t>
            </w:r>
            <w:r>
              <w:rPr>
                <w:color w:val="000000"/>
                <w:sz w:val="24"/>
                <w:szCs w:val="24"/>
              </w:rPr>
              <w:t xml:space="preserve">吞吐量</w:t>
            </w:r>
            <w:r/>
          </w:p>
        </w:tc>
        <w:tc>
          <w:tcPr>
            <w:tcW w:w="1588" w:type="dxa"/>
            <w:vAlign w:val="center"/>
            <w:textDirection w:val="lrTb"/>
            <w:noWrap w:val="false"/>
          </w:tcPr>
          <w:p>
            <w:pPr>
              <w:rPr>
                <w:color w:val="000000"/>
                <w:sz w:val="24"/>
                <w:szCs w:val="24"/>
              </w:rPr>
            </w:pPr>
            <w:r>
              <w:rPr>
                <w:color w:val="000000"/>
                <w:sz w:val="24"/>
                <w:szCs w:val="24"/>
              </w:rPr>
              <w:t xml:space="preserve">≤6 W/Gbps</w:t>
            </w:r>
            <w:r/>
          </w:p>
        </w:tc>
      </w:tr>
      <w:tr>
        <w:trPr>
          <w:jc w:val="center"/>
        </w:trPr>
        <w:tc>
          <w:tcPr>
            <w:tcW w:w="737" w:type="dxa"/>
            <w:vAlign w:val="center"/>
            <w:vMerge w:val="continue"/>
            <w:textDirection w:val="lrTb"/>
            <w:noWrap w:val="false"/>
          </w:tcPr>
          <w:p>
            <w:pPr>
              <w:jc w:val="center"/>
              <w:rPr>
                <w:color w:val="000000"/>
                <w:sz w:val="24"/>
                <w:szCs w:val="24"/>
              </w:rPr>
            </w:pPr>
            <w:r>
              <w:rPr>
                <w:color w:val="000000"/>
                <w:sz w:val="24"/>
                <w:szCs w:val="24"/>
              </w:rPr>
            </w:r>
            <w:r/>
          </w:p>
        </w:tc>
        <w:tc>
          <w:tcPr>
            <w:tcW w:w="1418" w:type="dxa"/>
            <w:vAlign w:val="center"/>
            <w:vMerge w:val="continue"/>
            <w:textDirection w:val="lrTb"/>
            <w:noWrap w:val="false"/>
          </w:tcPr>
          <w:p>
            <w:pPr>
              <w:rPr>
                <w:color w:val="000000"/>
                <w:sz w:val="24"/>
                <w:szCs w:val="24"/>
              </w:rPr>
            </w:pPr>
            <w:r>
              <w:rPr>
                <w:color w:val="000000"/>
                <w:sz w:val="24"/>
                <w:szCs w:val="24"/>
              </w:rPr>
            </w:r>
            <w:r/>
          </w:p>
        </w:tc>
        <w:tc>
          <w:tcPr>
            <w:tcW w:w="1554" w:type="dxa"/>
            <w:vAlign w:val="center"/>
            <w:vMerge w:val="continue"/>
            <w:textDirection w:val="lrTb"/>
            <w:noWrap w:val="false"/>
          </w:tcPr>
          <w:p>
            <w:pPr>
              <w:rPr>
                <w:color w:val="000000"/>
                <w:sz w:val="24"/>
                <w:szCs w:val="24"/>
              </w:rPr>
            </w:pPr>
            <w:r>
              <w:rPr>
                <w:color w:val="000000"/>
                <w:sz w:val="24"/>
                <w:szCs w:val="24"/>
              </w:rPr>
            </w:r>
            <w:r/>
          </w:p>
        </w:tc>
        <w:tc>
          <w:tcPr>
            <w:tcW w:w="1701" w:type="dxa"/>
            <w:vAlign w:val="center"/>
            <w:vMerge w:val="restart"/>
            <w:textDirection w:val="lrTb"/>
            <w:noWrap w:val="false"/>
          </w:tcPr>
          <w:p>
            <w:pPr>
              <w:rPr>
                <w:color w:val="000000"/>
                <w:sz w:val="24"/>
                <w:szCs w:val="24"/>
              </w:rPr>
            </w:pPr>
            <w:r>
              <w:rPr>
                <w:color w:val="000000"/>
                <w:sz w:val="24"/>
                <w:szCs w:val="24"/>
              </w:rPr>
              <w:t xml:space="preserve">吞吐量档位</w:t>
            </w:r>
            <w:r>
              <w:rPr>
                <w:color w:val="000000"/>
                <w:sz w:val="24"/>
                <w:szCs w:val="24"/>
              </w:rPr>
              <w:t xml:space="preserve">20G</w:t>
            </w:r>
            <w:r>
              <w:rPr>
                <w:color w:val="000000"/>
                <w:sz w:val="24"/>
                <w:szCs w:val="24"/>
              </w:rPr>
              <w:t xml:space="preserve">以上</w:t>
            </w:r>
            <w:r>
              <w:rPr>
                <w:color w:val="000000"/>
                <w:sz w:val="24"/>
                <w:szCs w:val="24"/>
              </w:rPr>
              <w:t xml:space="preserve">~30G</w:t>
            </w:r>
            <w:r/>
          </w:p>
        </w:tc>
        <w:tc>
          <w:tcPr>
            <w:tcW w:w="1559" w:type="dxa"/>
            <w:vAlign w:val="center"/>
            <w:textDirection w:val="lrTb"/>
            <w:noWrap w:val="false"/>
          </w:tcPr>
          <w:p>
            <w:pPr>
              <w:rPr>
                <w:color w:val="000000"/>
                <w:sz w:val="24"/>
                <w:szCs w:val="24"/>
              </w:rPr>
            </w:pPr>
            <w:r>
              <w:rPr>
                <w:color w:val="000000"/>
                <w:sz w:val="24"/>
                <w:szCs w:val="24"/>
              </w:rPr>
              <w:t xml:space="preserve">体积上限</w:t>
            </w:r>
            <w:r/>
          </w:p>
        </w:tc>
        <w:tc>
          <w:tcPr>
            <w:tcW w:w="1588" w:type="dxa"/>
            <w:vAlign w:val="center"/>
            <w:textDirection w:val="lrTb"/>
            <w:noWrap w:val="false"/>
          </w:tcPr>
          <w:p>
            <w:pPr>
              <w:rPr>
                <w:color w:val="000000"/>
                <w:sz w:val="24"/>
                <w:szCs w:val="24"/>
              </w:rPr>
            </w:pPr>
            <w:r>
              <w:rPr>
                <w:color w:val="000000"/>
                <w:sz w:val="24"/>
                <w:szCs w:val="24"/>
              </w:rPr>
              <w:t xml:space="preserve">18 dm3</w:t>
            </w:r>
            <w:r/>
          </w:p>
        </w:tc>
      </w:tr>
      <w:tr>
        <w:trPr>
          <w:jc w:val="center"/>
        </w:trPr>
        <w:tc>
          <w:tcPr>
            <w:tcW w:w="737" w:type="dxa"/>
            <w:vAlign w:val="center"/>
            <w:vMerge w:val="continue"/>
            <w:textDirection w:val="lrTb"/>
            <w:noWrap w:val="false"/>
          </w:tcPr>
          <w:p>
            <w:pPr>
              <w:jc w:val="center"/>
              <w:rPr>
                <w:color w:val="000000"/>
                <w:sz w:val="24"/>
                <w:szCs w:val="24"/>
              </w:rPr>
            </w:pPr>
            <w:r>
              <w:rPr>
                <w:color w:val="000000"/>
                <w:sz w:val="24"/>
                <w:szCs w:val="24"/>
              </w:rPr>
            </w:r>
            <w:r/>
          </w:p>
        </w:tc>
        <w:tc>
          <w:tcPr>
            <w:tcW w:w="1418" w:type="dxa"/>
            <w:vAlign w:val="center"/>
            <w:vMerge w:val="continue"/>
            <w:textDirection w:val="lrTb"/>
            <w:noWrap w:val="false"/>
          </w:tcPr>
          <w:p>
            <w:pPr>
              <w:rPr>
                <w:color w:val="000000"/>
                <w:sz w:val="24"/>
                <w:szCs w:val="24"/>
              </w:rPr>
            </w:pPr>
            <w:r>
              <w:rPr>
                <w:color w:val="000000"/>
                <w:sz w:val="24"/>
                <w:szCs w:val="24"/>
              </w:rPr>
            </w:r>
            <w:r/>
          </w:p>
        </w:tc>
        <w:tc>
          <w:tcPr>
            <w:tcW w:w="1554" w:type="dxa"/>
            <w:vAlign w:val="center"/>
            <w:vMerge w:val="continue"/>
            <w:textDirection w:val="lrTb"/>
            <w:noWrap w:val="false"/>
          </w:tcPr>
          <w:p>
            <w:pPr>
              <w:rPr>
                <w:color w:val="000000"/>
                <w:sz w:val="24"/>
                <w:szCs w:val="24"/>
              </w:rPr>
            </w:pPr>
            <w:r>
              <w:rPr>
                <w:color w:val="000000"/>
                <w:sz w:val="24"/>
                <w:szCs w:val="24"/>
              </w:rPr>
            </w:r>
            <w:r/>
          </w:p>
        </w:tc>
        <w:tc>
          <w:tcPr>
            <w:tcW w:w="1701" w:type="dxa"/>
            <w:vAlign w:val="center"/>
            <w:vMerge w:val="continue"/>
            <w:textDirection w:val="lrTb"/>
            <w:noWrap w:val="false"/>
          </w:tcPr>
          <w:p>
            <w:pPr>
              <w:rPr>
                <w:color w:val="000000"/>
                <w:sz w:val="24"/>
                <w:szCs w:val="24"/>
              </w:rPr>
            </w:pPr>
            <w:r>
              <w:rPr>
                <w:color w:val="000000"/>
                <w:sz w:val="24"/>
                <w:szCs w:val="24"/>
              </w:rPr>
            </w:r>
            <w:r/>
          </w:p>
        </w:tc>
        <w:tc>
          <w:tcPr>
            <w:tcW w:w="1559" w:type="dxa"/>
            <w:vAlign w:val="center"/>
            <w:textDirection w:val="lrTb"/>
            <w:noWrap w:val="false"/>
          </w:tcPr>
          <w:p>
            <w:pPr>
              <w:rPr>
                <w:color w:val="000000"/>
                <w:sz w:val="24"/>
                <w:szCs w:val="24"/>
              </w:rPr>
            </w:pPr>
            <w:r>
              <w:rPr>
                <w:color w:val="000000"/>
                <w:sz w:val="24"/>
                <w:szCs w:val="24"/>
              </w:rPr>
              <w:t xml:space="preserve">功耗</w:t>
            </w:r>
            <w:r>
              <w:rPr>
                <w:color w:val="000000"/>
                <w:sz w:val="24"/>
                <w:szCs w:val="24"/>
              </w:rPr>
              <w:t xml:space="preserve">/</w:t>
            </w:r>
            <w:r>
              <w:rPr>
                <w:color w:val="000000"/>
                <w:sz w:val="24"/>
                <w:szCs w:val="24"/>
              </w:rPr>
              <w:t xml:space="preserve">吞吐量</w:t>
            </w:r>
            <w:r/>
          </w:p>
        </w:tc>
        <w:tc>
          <w:tcPr>
            <w:tcW w:w="1588" w:type="dxa"/>
            <w:vAlign w:val="center"/>
            <w:textDirection w:val="lrTb"/>
            <w:noWrap w:val="false"/>
          </w:tcPr>
          <w:p>
            <w:pPr>
              <w:rPr>
                <w:color w:val="000000"/>
                <w:sz w:val="24"/>
                <w:szCs w:val="24"/>
              </w:rPr>
            </w:pPr>
            <w:r>
              <w:rPr>
                <w:color w:val="000000"/>
                <w:sz w:val="24"/>
                <w:szCs w:val="24"/>
              </w:rPr>
              <w:t xml:space="preserve">≤16 W/Gbps</w:t>
            </w:r>
            <w:r/>
          </w:p>
        </w:tc>
      </w:tr>
      <w:tr>
        <w:trPr>
          <w:jc w:val="center"/>
        </w:trPr>
        <w:tc>
          <w:tcPr>
            <w:tcW w:w="737" w:type="dxa"/>
            <w:vAlign w:val="center"/>
            <w:vMerge w:val="continue"/>
            <w:textDirection w:val="lrTb"/>
            <w:noWrap w:val="false"/>
          </w:tcPr>
          <w:p>
            <w:pPr>
              <w:jc w:val="center"/>
              <w:rPr>
                <w:color w:val="000000"/>
                <w:sz w:val="24"/>
                <w:szCs w:val="24"/>
              </w:rPr>
            </w:pPr>
            <w:r>
              <w:rPr>
                <w:color w:val="000000"/>
                <w:sz w:val="24"/>
                <w:szCs w:val="24"/>
              </w:rPr>
            </w:r>
            <w:r/>
          </w:p>
        </w:tc>
        <w:tc>
          <w:tcPr>
            <w:tcW w:w="1418" w:type="dxa"/>
            <w:vAlign w:val="center"/>
            <w:vMerge w:val="continue"/>
            <w:textDirection w:val="lrTb"/>
            <w:noWrap w:val="false"/>
          </w:tcPr>
          <w:p>
            <w:pPr>
              <w:rPr>
                <w:color w:val="000000"/>
                <w:sz w:val="24"/>
                <w:szCs w:val="24"/>
              </w:rPr>
            </w:pPr>
            <w:r>
              <w:rPr>
                <w:color w:val="000000"/>
                <w:sz w:val="24"/>
                <w:szCs w:val="24"/>
              </w:rPr>
            </w:r>
            <w:r/>
          </w:p>
        </w:tc>
        <w:tc>
          <w:tcPr>
            <w:tcW w:w="1554" w:type="dxa"/>
            <w:vAlign w:val="center"/>
            <w:vMerge w:val="continue"/>
            <w:textDirection w:val="lrTb"/>
            <w:noWrap w:val="false"/>
          </w:tcPr>
          <w:p>
            <w:pPr>
              <w:rPr>
                <w:color w:val="000000"/>
                <w:sz w:val="24"/>
                <w:szCs w:val="24"/>
              </w:rPr>
            </w:pPr>
            <w:r>
              <w:rPr>
                <w:color w:val="000000"/>
                <w:sz w:val="24"/>
                <w:szCs w:val="24"/>
              </w:rPr>
            </w:r>
            <w:r/>
          </w:p>
        </w:tc>
        <w:tc>
          <w:tcPr>
            <w:tcW w:w="1701" w:type="dxa"/>
            <w:vAlign w:val="center"/>
            <w:vMerge w:val="restart"/>
            <w:textDirection w:val="lrTb"/>
            <w:noWrap w:val="false"/>
          </w:tcPr>
          <w:p>
            <w:pPr>
              <w:rPr>
                <w:color w:val="000000"/>
                <w:sz w:val="24"/>
                <w:szCs w:val="24"/>
              </w:rPr>
            </w:pPr>
            <w:r>
              <w:rPr>
                <w:color w:val="000000"/>
                <w:sz w:val="24"/>
                <w:szCs w:val="24"/>
              </w:rPr>
              <w:t xml:space="preserve">吞吐量档位</w:t>
            </w:r>
            <w:r>
              <w:rPr>
                <w:color w:val="000000"/>
                <w:sz w:val="24"/>
                <w:szCs w:val="24"/>
              </w:rPr>
              <w:t xml:space="preserve">10G</w:t>
            </w:r>
            <w:r>
              <w:rPr>
                <w:color w:val="000000"/>
                <w:sz w:val="24"/>
                <w:szCs w:val="24"/>
              </w:rPr>
              <w:t xml:space="preserve">以上</w:t>
            </w:r>
            <w:r>
              <w:rPr>
                <w:color w:val="000000"/>
                <w:sz w:val="24"/>
                <w:szCs w:val="24"/>
              </w:rPr>
              <w:t xml:space="preserve">~20G</w:t>
            </w:r>
            <w:r/>
          </w:p>
        </w:tc>
        <w:tc>
          <w:tcPr>
            <w:tcW w:w="1559" w:type="dxa"/>
            <w:vAlign w:val="center"/>
            <w:textDirection w:val="lrTb"/>
            <w:noWrap w:val="false"/>
          </w:tcPr>
          <w:p>
            <w:pPr>
              <w:rPr>
                <w:color w:val="000000"/>
                <w:sz w:val="24"/>
                <w:szCs w:val="24"/>
              </w:rPr>
            </w:pPr>
            <w:r>
              <w:rPr>
                <w:color w:val="000000"/>
                <w:sz w:val="24"/>
                <w:szCs w:val="24"/>
              </w:rPr>
              <w:t xml:space="preserve">体积上限</w:t>
            </w:r>
            <w:r/>
          </w:p>
        </w:tc>
        <w:tc>
          <w:tcPr>
            <w:tcW w:w="1588" w:type="dxa"/>
            <w:vAlign w:val="center"/>
            <w:textDirection w:val="lrTb"/>
            <w:noWrap w:val="false"/>
          </w:tcPr>
          <w:p>
            <w:pPr>
              <w:rPr>
                <w:color w:val="000000"/>
                <w:sz w:val="24"/>
                <w:szCs w:val="24"/>
              </w:rPr>
            </w:pPr>
            <w:r>
              <w:rPr>
                <w:color w:val="000000"/>
                <w:sz w:val="24"/>
                <w:szCs w:val="24"/>
              </w:rPr>
              <w:t xml:space="preserve">12 dm3</w:t>
            </w:r>
            <w:r/>
          </w:p>
        </w:tc>
      </w:tr>
      <w:tr>
        <w:trPr>
          <w:jc w:val="center"/>
          <w:trHeight w:val="336"/>
        </w:trPr>
        <w:tc>
          <w:tcPr>
            <w:tcW w:w="737" w:type="dxa"/>
            <w:vAlign w:val="center"/>
            <w:vMerge w:val="continue"/>
            <w:textDirection w:val="lrTb"/>
            <w:noWrap w:val="false"/>
          </w:tcPr>
          <w:p>
            <w:pPr>
              <w:jc w:val="center"/>
              <w:rPr>
                <w:color w:val="000000"/>
                <w:sz w:val="24"/>
                <w:szCs w:val="24"/>
              </w:rPr>
            </w:pPr>
            <w:r>
              <w:rPr>
                <w:color w:val="000000"/>
                <w:sz w:val="24"/>
                <w:szCs w:val="24"/>
              </w:rPr>
            </w:r>
            <w:r/>
          </w:p>
        </w:tc>
        <w:tc>
          <w:tcPr>
            <w:tcW w:w="1418" w:type="dxa"/>
            <w:vAlign w:val="center"/>
            <w:vMerge w:val="continue"/>
            <w:textDirection w:val="lrTb"/>
            <w:noWrap w:val="false"/>
          </w:tcPr>
          <w:p>
            <w:pPr>
              <w:rPr>
                <w:color w:val="000000"/>
                <w:sz w:val="24"/>
                <w:szCs w:val="24"/>
              </w:rPr>
            </w:pPr>
            <w:r>
              <w:rPr>
                <w:color w:val="000000"/>
                <w:sz w:val="24"/>
                <w:szCs w:val="24"/>
              </w:rPr>
            </w:r>
            <w:r/>
          </w:p>
        </w:tc>
        <w:tc>
          <w:tcPr>
            <w:tcW w:w="1554" w:type="dxa"/>
            <w:vAlign w:val="center"/>
            <w:vMerge w:val="continue"/>
            <w:textDirection w:val="lrTb"/>
            <w:noWrap w:val="false"/>
          </w:tcPr>
          <w:p>
            <w:pPr>
              <w:rPr>
                <w:color w:val="000000"/>
                <w:sz w:val="24"/>
                <w:szCs w:val="24"/>
              </w:rPr>
            </w:pPr>
            <w:r>
              <w:rPr>
                <w:color w:val="000000"/>
                <w:sz w:val="24"/>
                <w:szCs w:val="24"/>
              </w:rPr>
            </w:r>
            <w:r/>
          </w:p>
        </w:tc>
        <w:tc>
          <w:tcPr>
            <w:tcW w:w="1701" w:type="dxa"/>
            <w:vAlign w:val="center"/>
            <w:vMerge w:val="continue"/>
            <w:textDirection w:val="lrTb"/>
            <w:noWrap w:val="false"/>
          </w:tcPr>
          <w:p>
            <w:pPr>
              <w:rPr>
                <w:color w:val="000000"/>
                <w:sz w:val="24"/>
                <w:szCs w:val="24"/>
              </w:rPr>
            </w:pPr>
            <w:r>
              <w:rPr>
                <w:color w:val="000000"/>
                <w:sz w:val="24"/>
                <w:szCs w:val="24"/>
              </w:rPr>
            </w:r>
            <w:r/>
          </w:p>
        </w:tc>
        <w:tc>
          <w:tcPr>
            <w:tcW w:w="1559" w:type="dxa"/>
            <w:vAlign w:val="center"/>
            <w:textDirection w:val="lrTb"/>
            <w:noWrap w:val="false"/>
          </w:tcPr>
          <w:p>
            <w:pPr>
              <w:rPr>
                <w:color w:val="000000"/>
                <w:sz w:val="24"/>
                <w:szCs w:val="24"/>
              </w:rPr>
            </w:pPr>
            <w:r>
              <w:rPr>
                <w:color w:val="000000"/>
                <w:sz w:val="24"/>
                <w:szCs w:val="24"/>
              </w:rPr>
              <w:t xml:space="preserve">功耗</w:t>
            </w:r>
            <w:r>
              <w:rPr>
                <w:color w:val="000000"/>
                <w:sz w:val="24"/>
                <w:szCs w:val="24"/>
              </w:rPr>
              <w:t xml:space="preserve">/</w:t>
            </w:r>
            <w:r>
              <w:rPr>
                <w:color w:val="000000"/>
                <w:sz w:val="24"/>
                <w:szCs w:val="24"/>
              </w:rPr>
              <w:t xml:space="preserve">吞吐量</w:t>
            </w:r>
            <w:r/>
          </w:p>
        </w:tc>
        <w:tc>
          <w:tcPr>
            <w:tcW w:w="1588" w:type="dxa"/>
            <w:vAlign w:val="center"/>
            <w:textDirection w:val="lrTb"/>
            <w:noWrap w:val="false"/>
          </w:tcPr>
          <w:p>
            <w:pPr>
              <w:rPr>
                <w:color w:val="000000"/>
                <w:sz w:val="24"/>
                <w:szCs w:val="24"/>
              </w:rPr>
            </w:pPr>
            <w:r>
              <w:rPr>
                <w:color w:val="000000"/>
                <w:sz w:val="24"/>
                <w:szCs w:val="24"/>
              </w:rPr>
              <w:t xml:space="preserve">≤23 W/Gbps</w:t>
            </w:r>
            <w:r/>
          </w:p>
        </w:tc>
      </w:tr>
      <w:tr>
        <w:trPr>
          <w:jc w:val="center"/>
        </w:trPr>
        <w:tc>
          <w:tcPr>
            <w:tcW w:w="737" w:type="dxa"/>
            <w:vAlign w:val="center"/>
            <w:vMerge w:val="continue"/>
            <w:textDirection w:val="lrTb"/>
            <w:noWrap w:val="false"/>
          </w:tcPr>
          <w:p>
            <w:pPr>
              <w:jc w:val="center"/>
              <w:rPr>
                <w:color w:val="000000"/>
                <w:sz w:val="24"/>
                <w:szCs w:val="24"/>
              </w:rPr>
            </w:pPr>
            <w:r>
              <w:rPr>
                <w:color w:val="000000"/>
                <w:sz w:val="24"/>
                <w:szCs w:val="24"/>
              </w:rPr>
            </w:r>
            <w:r/>
          </w:p>
        </w:tc>
        <w:tc>
          <w:tcPr>
            <w:tcW w:w="1418" w:type="dxa"/>
            <w:vAlign w:val="center"/>
            <w:vMerge w:val="continue"/>
            <w:textDirection w:val="lrTb"/>
            <w:noWrap w:val="false"/>
          </w:tcPr>
          <w:p>
            <w:pPr>
              <w:rPr>
                <w:color w:val="000000"/>
                <w:sz w:val="24"/>
                <w:szCs w:val="24"/>
              </w:rPr>
            </w:pPr>
            <w:r>
              <w:rPr>
                <w:color w:val="000000"/>
                <w:sz w:val="24"/>
                <w:szCs w:val="24"/>
              </w:rPr>
            </w:r>
            <w:r/>
          </w:p>
        </w:tc>
        <w:tc>
          <w:tcPr>
            <w:tcW w:w="1554" w:type="dxa"/>
            <w:vAlign w:val="center"/>
            <w:vMerge w:val="continue"/>
            <w:textDirection w:val="lrTb"/>
            <w:noWrap w:val="false"/>
          </w:tcPr>
          <w:p>
            <w:pPr>
              <w:rPr>
                <w:color w:val="000000"/>
                <w:sz w:val="24"/>
                <w:szCs w:val="24"/>
              </w:rPr>
            </w:pPr>
            <w:r>
              <w:rPr>
                <w:color w:val="000000"/>
                <w:sz w:val="24"/>
                <w:szCs w:val="24"/>
              </w:rPr>
            </w:r>
            <w:r/>
          </w:p>
        </w:tc>
        <w:tc>
          <w:tcPr>
            <w:tcW w:w="1701" w:type="dxa"/>
            <w:vAlign w:val="center"/>
            <w:vMerge w:val="restart"/>
            <w:textDirection w:val="lrTb"/>
            <w:noWrap w:val="false"/>
          </w:tcPr>
          <w:p>
            <w:pPr>
              <w:rPr>
                <w:color w:val="000000"/>
                <w:sz w:val="24"/>
                <w:szCs w:val="24"/>
              </w:rPr>
            </w:pPr>
            <w:r>
              <w:rPr>
                <w:color w:val="000000"/>
                <w:sz w:val="24"/>
                <w:szCs w:val="24"/>
              </w:rPr>
              <w:t xml:space="preserve">吞吐量档位</w:t>
            </w:r>
            <w:r>
              <w:rPr>
                <w:color w:val="000000"/>
                <w:sz w:val="24"/>
                <w:szCs w:val="24"/>
              </w:rPr>
              <w:t xml:space="preserve">1G</w:t>
            </w:r>
            <w:r>
              <w:rPr>
                <w:color w:val="000000"/>
                <w:sz w:val="24"/>
                <w:szCs w:val="24"/>
              </w:rPr>
              <w:t xml:space="preserve">以上</w:t>
            </w:r>
            <w:r>
              <w:rPr>
                <w:color w:val="000000"/>
                <w:sz w:val="24"/>
                <w:szCs w:val="24"/>
              </w:rPr>
              <w:t xml:space="preserve">~10G</w:t>
            </w:r>
            <w:r/>
          </w:p>
        </w:tc>
        <w:tc>
          <w:tcPr>
            <w:tcW w:w="1559" w:type="dxa"/>
            <w:vAlign w:val="center"/>
            <w:textDirection w:val="lrTb"/>
            <w:noWrap w:val="false"/>
          </w:tcPr>
          <w:p>
            <w:pPr>
              <w:rPr>
                <w:color w:val="000000"/>
                <w:sz w:val="24"/>
                <w:szCs w:val="24"/>
              </w:rPr>
            </w:pPr>
            <w:r>
              <w:rPr>
                <w:color w:val="000000"/>
                <w:sz w:val="24"/>
                <w:szCs w:val="24"/>
              </w:rPr>
              <w:t xml:space="preserve">体积上限</w:t>
            </w:r>
            <w:r/>
          </w:p>
        </w:tc>
        <w:tc>
          <w:tcPr>
            <w:tcW w:w="1588" w:type="dxa"/>
            <w:vAlign w:val="center"/>
            <w:textDirection w:val="lrTb"/>
            <w:noWrap w:val="false"/>
          </w:tcPr>
          <w:p>
            <w:pPr>
              <w:rPr>
                <w:color w:val="000000"/>
                <w:sz w:val="24"/>
                <w:szCs w:val="24"/>
              </w:rPr>
            </w:pPr>
            <w:r>
              <w:rPr>
                <w:color w:val="000000"/>
                <w:sz w:val="24"/>
                <w:szCs w:val="24"/>
              </w:rPr>
              <w:t xml:space="preserve">12 dm3</w:t>
            </w:r>
            <w:r/>
          </w:p>
        </w:tc>
      </w:tr>
      <w:tr>
        <w:trPr>
          <w:jc w:val="center"/>
        </w:trPr>
        <w:tc>
          <w:tcPr>
            <w:tcW w:w="737" w:type="dxa"/>
            <w:vAlign w:val="center"/>
            <w:vMerge w:val="continue"/>
            <w:textDirection w:val="lrTb"/>
            <w:noWrap w:val="false"/>
          </w:tcPr>
          <w:p>
            <w:pPr>
              <w:jc w:val="center"/>
              <w:rPr>
                <w:color w:val="000000"/>
                <w:sz w:val="24"/>
                <w:szCs w:val="24"/>
              </w:rPr>
            </w:pPr>
            <w:r>
              <w:rPr>
                <w:color w:val="000000"/>
                <w:sz w:val="24"/>
                <w:szCs w:val="24"/>
              </w:rPr>
            </w:r>
            <w:r/>
          </w:p>
        </w:tc>
        <w:tc>
          <w:tcPr>
            <w:tcW w:w="1418" w:type="dxa"/>
            <w:vAlign w:val="center"/>
            <w:vMerge w:val="continue"/>
            <w:textDirection w:val="lrTb"/>
            <w:noWrap w:val="false"/>
          </w:tcPr>
          <w:p>
            <w:pPr>
              <w:rPr>
                <w:color w:val="000000"/>
                <w:sz w:val="24"/>
                <w:szCs w:val="24"/>
              </w:rPr>
            </w:pPr>
            <w:r>
              <w:rPr>
                <w:color w:val="000000"/>
                <w:sz w:val="24"/>
                <w:szCs w:val="24"/>
              </w:rPr>
            </w:r>
            <w:r/>
          </w:p>
        </w:tc>
        <w:tc>
          <w:tcPr>
            <w:tcW w:w="1554" w:type="dxa"/>
            <w:vAlign w:val="center"/>
            <w:vMerge w:val="continue"/>
            <w:textDirection w:val="lrTb"/>
            <w:noWrap w:val="false"/>
          </w:tcPr>
          <w:p>
            <w:pPr>
              <w:rPr>
                <w:color w:val="000000"/>
                <w:sz w:val="24"/>
                <w:szCs w:val="24"/>
              </w:rPr>
            </w:pPr>
            <w:r>
              <w:rPr>
                <w:color w:val="000000"/>
                <w:sz w:val="24"/>
                <w:szCs w:val="24"/>
              </w:rPr>
            </w:r>
            <w:r/>
          </w:p>
        </w:tc>
        <w:tc>
          <w:tcPr>
            <w:tcW w:w="1701" w:type="dxa"/>
            <w:vAlign w:val="center"/>
            <w:vMerge w:val="continue"/>
            <w:textDirection w:val="lrTb"/>
            <w:noWrap w:val="false"/>
          </w:tcPr>
          <w:p>
            <w:pPr>
              <w:rPr>
                <w:color w:val="000000"/>
                <w:sz w:val="24"/>
                <w:szCs w:val="24"/>
              </w:rPr>
            </w:pPr>
            <w:r>
              <w:rPr>
                <w:color w:val="000000"/>
                <w:sz w:val="24"/>
                <w:szCs w:val="24"/>
              </w:rPr>
            </w:r>
            <w:r/>
          </w:p>
        </w:tc>
        <w:tc>
          <w:tcPr>
            <w:tcW w:w="1559" w:type="dxa"/>
            <w:vAlign w:val="center"/>
            <w:textDirection w:val="lrTb"/>
            <w:noWrap w:val="false"/>
          </w:tcPr>
          <w:p>
            <w:pPr>
              <w:rPr>
                <w:color w:val="000000"/>
                <w:sz w:val="24"/>
                <w:szCs w:val="24"/>
              </w:rPr>
            </w:pPr>
            <w:r>
              <w:rPr>
                <w:color w:val="000000"/>
                <w:sz w:val="24"/>
                <w:szCs w:val="24"/>
              </w:rPr>
              <w:t xml:space="preserve">功耗</w:t>
            </w:r>
            <w:r>
              <w:rPr>
                <w:color w:val="000000"/>
                <w:sz w:val="24"/>
                <w:szCs w:val="24"/>
              </w:rPr>
              <w:t xml:space="preserve">/</w:t>
            </w:r>
            <w:r>
              <w:rPr>
                <w:color w:val="000000"/>
                <w:sz w:val="24"/>
                <w:szCs w:val="24"/>
              </w:rPr>
              <w:t xml:space="preserve">吞吐量</w:t>
            </w:r>
            <w:r/>
          </w:p>
        </w:tc>
        <w:tc>
          <w:tcPr>
            <w:tcW w:w="1588" w:type="dxa"/>
            <w:vAlign w:val="center"/>
            <w:textDirection w:val="lrTb"/>
            <w:noWrap w:val="false"/>
          </w:tcPr>
          <w:p>
            <w:pPr>
              <w:rPr>
                <w:color w:val="000000"/>
                <w:sz w:val="24"/>
                <w:szCs w:val="24"/>
              </w:rPr>
            </w:pPr>
            <w:r>
              <w:rPr>
                <w:color w:val="000000"/>
                <w:sz w:val="24"/>
                <w:szCs w:val="24"/>
              </w:rPr>
              <w:t xml:space="preserve">≤25 W/Gbps</w:t>
            </w:r>
            <w:r/>
          </w:p>
        </w:tc>
      </w:tr>
      <w:tr>
        <w:trPr>
          <w:jc w:val="center"/>
        </w:trPr>
        <w:tc>
          <w:tcPr>
            <w:tcW w:w="737" w:type="dxa"/>
            <w:vAlign w:val="center"/>
            <w:vMerge w:val="continue"/>
            <w:textDirection w:val="lrTb"/>
            <w:noWrap w:val="false"/>
          </w:tcPr>
          <w:p>
            <w:pPr>
              <w:jc w:val="center"/>
              <w:rPr>
                <w:color w:val="000000"/>
                <w:sz w:val="24"/>
                <w:szCs w:val="24"/>
              </w:rPr>
            </w:pPr>
            <w:r>
              <w:rPr>
                <w:color w:val="000000"/>
                <w:sz w:val="24"/>
                <w:szCs w:val="24"/>
              </w:rPr>
            </w:r>
            <w:r/>
          </w:p>
        </w:tc>
        <w:tc>
          <w:tcPr>
            <w:tcW w:w="1418" w:type="dxa"/>
            <w:vAlign w:val="center"/>
            <w:vMerge w:val="continue"/>
            <w:textDirection w:val="lrTb"/>
            <w:noWrap w:val="false"/>
          </w:tcPr>
          <w:p>
            <w:pPr>
              <w:rPr>
                <w:color w:val="000000"/>
                <w:sz w:val="24"/>
                <w:szCs w:val="24"/>
              </w:rPr>
            </w:pPr>
            <w:r>
              <w:rPr>
                <w:color w:val="000000"/>
                <w:sz w:val="24"/>
                <w:szCs w:val="24"/>
              </w:rPr>
            </w:r>
            <w:r/>
          </w:p>
        </w:tc>
        <w:tc>
          <w:tcPr>
            <w:tcW w:w="1554" w:type="dxa"/>
            <w:vAlign w:val="center"/>
            <w:vMerge w:val="continue"/>
            <w:textDirection w:val="lrTb"/>
            <w:noWrap w:val="false"/>
          </w:tcPr>
          <w:p>
            <w:pPr>
              <w:rPr>
                <w:color w:val="000000"/>
                <w:sz w:val="24"/>
                <w:szCs w:val="24"/>
              </w:rPr>
            </w:pPr>
            <w:r>
              <w:rPr>
                <w:color w:val="000000"/>
                <w:sz w:val="24"/>
                <w:szCs w:val="24"/>
              </w:rPr>
            </w:r>
            <w:r/>
          </w:p>
        </w:tc>
        <w:tc>
          <w:tcPr>
            <w:tcW w:w="1701" w:type="dxa"/>
            <w:vAlign w:val="center"/>
            <w:vMerge w:val="restart"/>
            <w:textDirection w:val="lrTb"/>
            <w:noWrap w:val="false"/>
          </w:tcPr>
          <w:p>
            <w:pPr>
              <w:rPr>
                <w:color w:val="000000"/>
                <w:sz w:val="24"/>
                <w:szCs w:val="24"/>
              </w:rPr>
            </w:pPr>
            <w:r>
              <w:rPr>
                <w:color w:val="000000"/>
                <w:sz w:val="24"/>
                <w:szCs w:val="24"/>
              </w:rPr>
              <w:t xml:space="preserve">吞吐量档位</w:t>
            </w:r>
            <w:r>
              <w:rPr>
                <w:color w:val="000000"/>
                <w:sz w:val="24"/>
                <w:szCs w:val="24"/>
              </w:rPr>
              <w:t xml:space="preserve">1G</w:t>
            </w:r>
            <w:r>
              <w:rPr>
                <w:color w:val="000000"/>
                <w:sz w:val="24"/>
                <w:szCs w:val="24"/>
              </w:rPr>
              <w:t xml:space="preserve">及以下</w:t>
            </w:r>
            <w:r/>
          </w:p>
        </w:tc>
        <w:tc>
          <w:tcPr>
            <w:tcW w:w="1559" w:type="dxa"/>
            <w:vAlign w:val="center"/>
            <w:textDirection w:val="lrTb"/>
            <w:noWrap w:val="false"/>
          </w:tcPr>
          <w:p>
            <w:pPr>
              <w:rPr>
                <w:color w:val="000000"/>
                <w:sz w:val="24"/>
                <w:szCs w:val="24"/>
              </w:rPr>
            </w:pPr>
            <w:r>
              <w:rPr>
                <w:color w:val="000000"/>
                <w:sz w:val="24"/>
                <w:szCs w:val="24"/>
              </w:rPr>
              <w:t xml:space="preserve">体积上限</w:t>
            </w:r>
            <w:r/>
          </w:p>
        </w:tc>
        <w:tc>
          <w:tcPr>
            <w:tcW w:w="1588" w:type="dxa"/>
            <w:vAlign w:val="center"/>
            <w:textDirection w:val="lrTb"/>
            <w:noWrap w:val="false"/>
          </w:tcPr>
          <w:p>
            <w:pPr>
              <w:rPr>
                <w:color w:val="000000"/>
                <w:sz w:val="24"/>
                <w:szCs w:val="24"/>
              </w:rPr>
            </w:pPr>
            <w:r>
              <w:rPr>
                <w:color w:val="000000"/>
                <w:sz w:val="24"/>
                <w:szCs w:val="24"/>
              </w:rPr>
              <w:t xml:space="preserve">10 dm3</w:t>
            </w:r>
            <w:r/>
          </w:p>
        </w:tc>
      </w:tr>
      <w:tr>
        <w:trPr>
          <w:jc w:val="center"/>
        </w:trPr>
        <w:tc>
          <w:tcPr>
            <w:tcW w:w="737" w:type="dxa"/>
            <w:vAlign w:val="center"/>
            <w:vMerge w:val="continue"/>
            <w:textDirection w:val="lrTb"/>
            <w:noWrap w:val="false"/>
          </w:tcPr>
          <w:p>
            <w:pPr>
              <w:jc w:val="center"/>
              <w:rPr>
                <w:color w:val="000000"/>
                <w:sz w:val="24"/>
                <w:szCs w:val="24"/>
              </w:rPr>
            </w:pPr>
            <w:r>
              <w:rPr>
                <w:color w:val="000000"/>
                <w:sz w:val="24"/>
                <w:szCs w:val="24"/>
              </w:rPr>
            </w:r>
            <w:r/>
          </w:p>
        </w:tc>
        <w:tc>
          <w:tcPr>
            <w:tcW w:w="1418" w:type="dxa"/>
            <w:vAlign w:val="center"/>
            <w:vMerge w:val="continue"/>
            <w:textDirection w:val="lrTb"/>
            <w:noWrap w:val="false"/>
          </w:tcPr>
          <w:p>
            <w:pPr>
              <w:rPr>
                <w:color w:val="000000"/>
                <w:sz w:val="24"/>
                <w:szCs w:val="24"/>
              </w:rPr>
            </w:pPr>
            <w:r>
              <w:rPr>
                <w:color w:val="000000"/>
                <w:sz w:val="24"/>
                <w:szCs w:val="24"/>
              </w:rPr>
            </w:r>
            <w:r/>
          </w:p>
        </w:tc>
        <w:tc>
          <w:tcPr>
            <w:tcW w:w="1554" w:type="dxa"/>
            <w:vAlign w:val="center"/>
            <w:vMerge w:val="continue"/>
            <w:textDirection w:val="lrTb"/>
            <w:noWrap w:val="false"/>
          </w:tcPr>
          <w:p>
            <w:pPr>
              <w:rPr>
                <w:color w:val="000000"/>
                <w:sz w:val="24"/>
                <w:szCs w:val="24"/>
              </w:rPr>
            </w:pPr>
            <w:r>
              <w:rPr>
                <w:color w:val="000000"/>
                <w:sz w:val="24"/>
                <w:szCs w:val="24"/>
              </w:rPr>
            </w:r>
            <w:r/>
          </w:p>
        </w:tc>
        <w:tc>
          <w:tcPr>
            <w:tcW w:w="1701" w:type="dxa"/>
            <w:vAlign w:val="center"/>
            <w:vMerge w:val="continue"/>
            <w:textDirection w:val="lrTb"/>
            <w:noWrap w:val="false"/>
          </w:tcPr>
          <w:p>
            <w:pPr>
              <w:rPr>
                <w:color w:val="000000"/>
                <w:sz w:val="24"/>
                <w:szCs w:val="24"/>
              </w:rPr>
            </w:pPr>
            <w:r>
              <w:rPr>
                <w:color w:val="000000"/>
                <w:sz w:val="24"/>
                <w:szCs w:val="24"/>
              </w:rPr>
            </w:r>
            <w:r/>
          </w:p>
        </w:tc>
        <w:tc>
          <w:tcPr>
            <w:tcW w:w="1559" w:type="dxa"/>
            <w:vAlign w:val="center"/>
            <w:textDirection w:val="lrTb"/>
            <w:noWrap w:val="false"/>
          </w:tcPr>
          <w:p>
            <w:pPr>
              <w:rPr>
                <w:color w:val="000000"/>
                <w:sz w:val="24"/>
                <w:szCs w:val="24"/>
              </w:rPr>
            </w:pPr>
            <w:r>
              <w:rPr>
                <w:color w:val="000000"/>
                <w:sz w:val="24"/>
                <w:szCs w:val="24"/>
              </w:rPr>
              <w:t xml:space="preserve">功耗</w:t>
            </w:r>
            <w:r>
              <w:rPr>
                <w:color w:val="000000"/>
                <w:sz w:val="24"/>
                <w:szCs w:val="24"/>
              </w:rPr>
              <w:t xml:space="preserve">/</w:t>
            </w:r>
            <w:r>
              <w:rPr>
                <w:color w:val="000000"/>
                <w:sz w:val="24"/>
                <w:szCs w:val="24"/>
              </w:rPr>
              <w:t xml:space="preserve">吞吐量</w:t>
            </w:r>
            <w:r/>
          </w:p>
        </w:tc>
        <w:tc>
          <w:tcPr>
            <w:tcW w:w="1588" w:type="dxa"/>
            <w:vAlign w:val="center"/>
            <w:textDirection w:val="lrTb"/>
            <w:noWrap w:val="false"/>
          </w:tcPr>
          <w:p>
            <w:pPr>
              <w:rPr>
                <w:color w:val="000000"/>
                <w:sz w:val="24"/>
                <w:szCs w:val="24"/>
              </w:rPr>
            </w:pPr>
            <w:r>
              <w:rPr>
                <w:color w:val="000000"/>
                <w:sz w:val="24"/>
                <w:szCs w:val="24"/>
              </w:rPr>
              <w:t xml:space="preserve">≤65 W/Gbps</w:t>
            </w:r>
            <w:r/>
          </w:p>
        </w:tc>
      </w:tr>
      <w:tr>
        <w:trPr>
          <w:jc w:val="center"/>
        </w:trPr>
        <w:tc>
          <w:tcPr>
            <w:tcW w:w="737" w:type="dxa"/>
            <w:vAlign w:val="center"/>
            <w:textDirection w:val="lrTb"/>
            <w:noWrap w:val="false"/>
          </w:tcPr>
          <w:p>
            <w:pPr>
              <w:jc w:val="center"/>
              <w:rPr>
                <w:color w:val="000000"/>
                <w:sz w:val="24"/>
                <w:szCs w:val="24"/>
              </w:rPr>
            </w:pPr>
            <w:r>
              <w:rPr>
                <w:color w:val="000000"/>
                <w:sz w:val="24"/>
                <w:szCs w:val="24"/>
              </w:rPr>
              <w:t xml:space="preserve">2</w:t>
            </w:r>
            <w:r/>
          </w:p>
        </w:tc>
        <w:tc>
          <w:tcPr>
            <w:tcW w:w="1418" w:type="dxa"/>
            <w:vAlign w:val="center"/>
            <w:vMerge w:val="continue"/>
            <w:textDirection w:val="lrTb"/>
            <w:noWrap w:val="false"/>
          </w:tcPr>
          <w:p>
            <w:pPr>
              <w:rPr>
                <w:color w:val="000000"/>
                <w:sz w:val="24"/>
                <w:szCs w:val="24"/>
              </w:rPr>
            </w:pPr>
            <w:r>
              <w:rPr>
                <w:color w:val="000000"/>
                <w:sz w:val="24"/>
                <w:szCs w:val="24"/>
              </w:rPr>
            </w:r>
            <w:r/>
          </w:p>
        </w:tc>
        <w:tc>
          <w:tcPr>
            <w:gridSpan w:val="2"/>
            <w:tcW w:w="3255" w:type="dxa"/>
            <w:vAlign w:val="center"/>
            <w:textDirection w:val="lrTb"/>
            <w:noWrap w:val="false"/>
          </w:tcPr>
          <w:p>
            <w:pPr>
              <w:rPr>
                <w:color w:val="000000"/>
                <w:sz w:val="24"/>
                <w:szCs w:val="24"/>
              </w:rPr>
            </w:pPr>
            <w:r>
              <w:rPr>
                <w:color w:val="000000"/>
                <w:sz w:val="24"/>
                <w:szCs w:val="24"/>
              </w:rPr>
              <w:t xml:space="preserve">固定端口防火墙外部电源</w:t>
            </w:r>
            <w:r/>
          </w:p>
        </w:tc>
        <w:tc>
          <w:tcPr>
            <w:tcW w:w="1559" w:type="dxa"/>
            <w:vAlign w:val="center"/>
            <w:textDirection w:val="lrTb"/>
            <w:noWrap w:val="false"/>
          </w:tcPr>
          <w:p>
            <w:pPr>
              <w:rPr>
                <w:color w:val="000000"/>
                <w:sz w:val="24"/>
                <w:szCs w:val="24"/>
              </w:rPr>
            </w:pPr>
            <w:r>
              <w:rPr>
                <w:color w:val="000000"/>
                <w:sz w:val="24"/>
                <w:szCs w:val="24"/>
              </w:rPr>
              <w:t xml:space="preserve">能耗</w:t>
            </w:r>
            <w:r/>
          </w:p>
        </w:tc>
        <w:tc>
          <w:tcPr>
            <w:tcW w:w="1588" w:type="dxa"/>
            <w:vAlign w:val="center"/>
            <w:textDirection w:val="lrTb"/>
            <w:noWrap w:val="false"/>
          </w:tcPr>
          <w:p>
            <w:pPr>
              <w:rPr>
                <w:color w:val="000000"/>
                <w:sz w:val="24"/>
                <w:szCs w:val="24"/>
              </w:rPr>
            </w:pPr>
            <w:r>
              <w:rPr>
                <w:color w:val="000000"/>
                <w:sz w:val="24"/>
                <w:szCs w:val="24"/>
              </w:rPr>
              <w:t xml:space="preserve">GB20943</w:t>
            </w:r>
            <w:r>
              <w:rPr>
                <w:color w:val="000000"/>
                <w:sz w:val="24"/>
                <w:szCs w:val="24"/>
              </w:rPr>
              <w:t xml:space="preserve">的节能评价值</w:t>
            </w:r>
            <w:r/>
          </w:p>
        </w:tc>
      </w:tr>
      <w:tr>
        <w:trPr>
          <w:jc w:val="center"/>
        </w:trPr>
        <w:tc>
          <w:tcPr>
            <w:tcW w:w="737" w:type="dxa"/>
            <w:vAlign w:val="center"/>
            <w:vMerge w:val="restart"/>
            <w:textDirection w:val="lrTb"/>
            <w:noWrap w:val="false"/>
          </w:tcPr>
          <w:p>
            <w:pPr>
              <w:jc w:val="center"/>
              <w:rPr>
                <w:color w:val="000000"/>
                <w:sz w:val="24"/>
                <w:szCs w:val="24"/>
              </w:rPr>
            </w:pPr>
            <w:r>
              <w:rPr>
                <w:color w:val="000000"/>
                <w:sz w:val="24"/>
                <w:szCs w:val="24"/>
              </w:rPr>
              <w:t xml:space="preserve">3</w:t>
            </w:r>
            <w:r/>
          </w:p>
        </w:tc>
        <w:tc>
          <w:tcPr>
            <w:tcW w:w="1418" w:type="dxa"/>
            <w:vAlign w:val="center"/>
            <w:vMerge w:val="continue"/>
            <w:textDirection w:val="lrTb"/>
            <w:noWrap w:val="false"/>
          </w:tcPr>
          <w:p>
            <w:pPr>
              <w:rPr>
                <w:color w:val="000000"/>
                <w:sz w:val="24"/>
                <w:szCs w:val="24"/>
              </w:rPr>
            </w:pPr>
            <w:r>
              <w:rPr>
                <w:color w:val="000000"/>
                <w:sz w:val="24"/>
                <w:szCs w:val="24"/>
              </w:rPr>
            </w:r>
            <w:r/>
          </w:p>
        </w:tc>
        <w:tc>
          <w:tcPr>
            <w:gridSpan w:val="2"/>
            <w:tcW w:w="3255" w:type="dxa"/>
            <w:vAlign w:val="center"/>
            <w:vMerge w:val="restart"/>
            <w:textDirection w:val="lrTb"/>
            <w:noWrap w:val="false"/>
          </w:tcPr>
          <w:p>
            <w:pPr>
              <w:rPr>
                <w:color w:val="000000"/>
                <w:sz w:val="24"/>
                <w:szCs w:val="24"/>
              </w:rPr>
            </w:pPr>
            <w:r>
              <w:rPr>
                <w:color w:val="000000"/>
                <w:sz w:val="24"/>
                <w:szCs w:val="24"/>
              </w:rPr>
              <w:t xml:space="preserve">内部电源输出效率</w:t>
            </w:r>
            <w:r/>
          </w:p>
        </w:tc>
        <w:tc>
          <w:tcPr>
            <w:tcW w:w="1559" w:type="dxa"/>
            <w:vAlign w:val="center"/>
            <w:textDirection w:val="lrTb"/>
            <w:noWrap w:val="false"/>
          </w:tcPr>
          <w:p>
            <w:pPr>
              <w:rPr>
                <w:color w:val="000000"/>
                <w:sz w:val="24"/>
                <w:szCs w:val="24"/>
              </w:rPr>
            </w:pPr>
            <w:r>
              <w:rPr>
                <w:color w:val="000000"/>
                <w:sz w:val="24"/>
                <w:szCs w:val="24"/>
              </w:rPr>
              <w:t xml:space="preserve">20%</w:t>
            </w:r>
            <w:r>
              <w:rPr>
                <w:color w:val="000000"/>
                <w:sz w:val="24"/>
                <w:szCs w:val="24"/>
              </w:rPr>
              <w:t xml:space="preserve">负载</w:t>
            </w:r>
            <w:r/>
          </w:p>
        </w:tc>
        <w:tc>
          <w:tcPr>
            <w:tcW w:w="1588" w:type="dxa"/>
            <w:vAlign w:val="center"/>
            <w:textDirection w:val="lrTb"/>
            <w:noWrap w:val="false"/>
          </w:tcPr>
          <w:p>
            <w:pPr>
              <w:rPr>
                <w:color w:val="000000"/>
                <w:sz w:val="24"/>
                <w:szCs w:val="24"/>
              </w:rPr>
            </w:pPr>
            <w:r>
              <w:rPr>
                <w:color w:val="000000"/>
                <w:sz w:val="24"/>
                <w:szCs w:val="24"/>
              </w:rPr>
              <w:t xml:space="preserve">≥85%</w:t>
            </w:r>
            <w:r/>
          </w:p>
        </w:tc>
      </w:tr>
      <w:tr>
        <w:trPr>
          <w:jc w:val="center"/>
        </w:trPr>
        <w:tc>
          <w:tcPr>
            <w:tcW w:w="737" w:type="dxa"/>
            <w:vAlign w:val="center"/>
            <w:vMerge w:val="continue"/>
            <w:textDirection w:val="lrTb"/>
            <w:noWrap w:val="false"/>
          </w:tcPr>
          <w:p>
            <w:pPr>
              <w:jc w:val="center"/>
              <w:rPr>
                <w:color w:val="000000"/>
                <w:sz w:val="24"/>
                <w:szCs w:val="24"/>
              </w:rPr>
            </w:pPr>
            <w:r>
              <w:rPr>
                <w:color w:val="000000"/>
                <w:sz w:val="24"/>
                <w:szCs w:val="24"/>
              </w:rPr>
            </w:r>
            <w:r/>
          </w:p>
        </w:tc>
        <w:tc>
          <w:tcPr>
            <w:tcW w:w="1418" w:type="dxa"/>
            <w:vAlign w:val="center"/>
            <w:vMerge w:val="continue"/>
            <w:textDirection w:val="lrTb"/>
            <w:noWrap w:val="false"/>
          </w:tcPr>
          <w:p>
            <w:pPr>
              <w:rPr>
                <w:color w:val="000000"/>
                <w:sz w:val="24"/>
                <w:szCs w:val="24"/>
              </w:rPr>
            </w:pPr>
            <w:r>
              <w:rPr>
                <w:color w:val="000000"/>
                <w:sz w:val="24"/>
                <w:szCs w:val="24"/>
              </w:rPr>
            </w:r>
            <w:r/>
          </w:p>
        </w:tc>
        <w:tc>
          <w:tcPr>
            <w:gridSpan w:val="2"/>
            <w:tcW w:w="3255" w:type="dxa"/>
            <w:vAlign w:val="center"/>
            <w:vMerge w:val="continue"/>
            <w:textDirection w:val="lrTb"/>
            <w:noWrap w:val="false"/>
          </w:tcPr>
          <w:p>
            <w:pPr>
              <w:rPr>
                <w:color w:val="000000"/>
                <w:sz w:val="24"/>
                <w:szCs w:val="24"/>
              </w:rPr>
            </w:pPr>
            <w:r>
              <w:rPr>
                <w:color w:val="000000"/>
                <w:sz w:val="24"/>
                <w:szCs w:val="24"/>
              </w:rPr>
            </w:r>
            <w:r/>
          </w:p>
        </w:tc>
        <w:tc>
          <w:tcPr>
            <w:tcW w:w="1559" w:type="dxa"/>
            <w:vAlign w:val="center"/>
            <w:textDirection w:val="lrTb"/>
            <w:noWrap w:val="false"/>
          </w:tcPr>
          <w:p>
            <w:pPr>
              <w:rPr>
                <w:color w:val="000000"/>
                <w:sz w:val="24"/>
                <w:szCs w:val="24"/>
              </w:rPr>
            </w:pPr>
            <w:r>
              <w:rPr>
                <w:color w:val="000000"/>
                <w:sz w:val="24"/>
                <w:szCs w:val="24"/>
              </w:rPr>
              <w:t xml:space="preserve">50%</w:t>
            </w:r>
            <w:r>
              <w:rPr>
                <w:color w:val="000000"/>
                <w:sz w:val="24"/>
                <w:szCs w:val="24"/>
              </w:rPr>
              <w:t xml:space="preserve">负载</w:t>
            </w:r>
            <w:r/>
          </w:p>
        </w:tc>
        <w:tc>
          <w:tcPr>
            <w:tcW w:w="1588" w:type="dxa"/>
            <w:vAlign w:val="center"/>
            <w:textDirection w:val="lrTb"/>
            <w:noWrap w:val="false"/>
          </w:tcPr>
          <w:p>
            <w:pPr>
              <w:rPr>
                <w:color w:val="000000"/>
                <w:sz w:val="24"/>
                <w:szCs w:val="24"/>
              </w:rPr>
            </w:pPr>
            <w:r>
              <w:rPr>
                <w:color w:val="000000"/>
                <w:sz w:val="24"/>
                <w:szCs w:val="24"/>
              </w:rPr>
              <w:t xml:space="preserve">≥89%</w:t>
            </w:r>
            <w:r/>
          </w:p>
        </w:tc>
      </w:tr>
      <w:tr>
        <w:trPr>
          <w:jc w:val="center"/>
        </w:trPr>
        <w:tc>
          <w:tcPr>
            <w:tcW w:w="737" w:type="dxa"/>
            <w:vAlign w:val="center"/>
            <w:vMerge w:val="continue"/>
            <w:textDirection w:val="lrTb"/>
            <w:noWrap w:val="false"/>
          </w:tcPr>
          <w:p>
            <w:pPr>
              <w:jc w:val="center"/>
              <w:rPr>
                <w:color w:val="000000"/>
                <w:sz w:val="24"/>
                <w:szCs w:val="24"/>
              </w:rPr>
            </w:pPr>
            <w:r>
              <w:rPr>
                <w:color w:val="000000"/>
                <w:sz w:val="24"/>
                <w:szCs w:val="24"/>
              </w:rPr>
            </w:r>
            <w:r/>
          </w:p>
        </w:tc>
        <w:tc>
          <w:tcPr>
            <w:tcW w:w="1418" w:type="dxa"/>
            <w:vAlign w:val="center"/>
            <w:vMerge w:val="continue"/>
            <w:textDirection w:val="lrTb"/>
            <w:noWrap w:val="false"/>
          </w:tcPr>
          <w:p>
            <w:pPr>
              <w:rPr>
                <w:color w:val="000000"/>
                <w:sz w:val="24"/>
                <w:szCs w:val="24"/>
              </w:rPr>
            </w:pPr>
            <w:r>
              <w:rPr>
                <w:color w:val="000000"/>
                <w:sz w:val="24"/>
                <w:szCs w:val="24"/>
              </w:rPr>
            </w:r>
            <w:r/>
          </w:p>
        </w:tc>
        <w:tc>
          <w:tcPr>
            <w:gridSpan w:val="2"/>
            <w:tcW w:w="3255" w:type="dxa"/>
            <w:vAlign w:val="center"/>
            <w:vMerge w:val="continue"/>
            <w:textDirection w:val="lrTb"/>
            <w:noWrap w:val="false"/>
          </w:tcPr>
          <w:p>
            <w:pPr>
              <w:rPr>
                <w:color w:val="000000"/>
                <w:sz w:val="24"/>
                <w:szCs w:val="24"/>
              </w:rPr>
            </w:pPr>
            <w:r>
              <w:rPr>
                <w:color w:val="000000"/>
                <w:sz w:val="24"/>
                <w:szCs w:val="24"/>
              </w:rPr>
            </w:r>
            <w:r/>
          </w:p>
        </w:tc>
        <w:tc>
          <w:tcPr>
            <w:tcW w:w="1559" w:type="dxa"/>
            <w:vAlign w:val="center"/>
            <w:textDirection w:val="lrTb"/>
            <w:noWrap w:val="false"/>
          </w:tcPr>
          <w:p>
            <w:pPr>
              <w:rPr>
                <w:color w:val="000000"/>
                <w:sz w:val="24"/>
                <w:szCs w:val="24"/>
              </w:rPr>
            </w:pPr>
            <w:r>
              <w:rPr>
                <w:color w:val="000000"/>
                <w:sz w:val="24"/>
                <w:szCs w:val="24"/>
              </w:rPr>
              <w:t xml:space="preserve">100%</w:t>
            </w:r>
            <w:r>
              <w:rPr>
                <w:color w:val="000000"/>
                <w:sz w:val="24"/>
                <w:szCs w:val="24"/>
              </w:rPr>
              <w:t xml:space="preserve">负载</w:t>
            </w:r>
            <w:r/>
          </w:p>
        </w:tc>
        <w:tc>
          <w:tcPr>
            <w:tcW w:w="1588" w:type="dxa"/>
            <w:vAlign w:val="center"/>
            <w:textDirection w:val="lrTb"/>
            <w:noWrap w:val="false"/>
          </w:tcPr>
          <w:p>
            <w:pPr>
              <w:rPr>
                <w:color w:val="000000"/>
                <w:sz w:val="24"/>
                <w:szCs w:val="24"/>
              </w:rPr>
            </w:pPr>
            <w:r>
              <w:rPr>
                <w:color w:val="000000"/>
                <w:sz w:val="24"/>
                <w:szCs w:val="24"/>
              </w:rPr>
              <w:t xml:space="preserve">≥85%</w:t>
            </w:r>
            <w:r/>
          </w:p>
        </w:tc>
      </w:tr>
      <w:tr>
        <w:trPr>
          <w:jc w:val="center"/>
        </w:trPr>
        <w:tc>
          <w:tcPr>
            <w:tcW w:w="737" w:type="dxa"/>
            <w:vAlign w:val="center"/>
            <w:textDirection w:val="lrTb"/>
            <w:noWrap w:val="false"/>
          </w:tcPr>
          <w:p>
            <w:pPr>
              <w:jc w:val="center"/>
              <w:rPr>
                <w:color w:val="000000"/>
                <w:sz w:val="24"/>
                <w:szCs w:val="24"/>
              </w:rPr>
            </w:pPr>
            <w:r>
              <w:rPr>
                <w:color w:val="000000"/>
                <w:sz w:val="24"/>
                <w:szCs w:val="24"/>
              </w:rPr>
              <w:t xml:space="preserve">4</w:t>
            </w:r>
            <w:r/>
          </w:p>
        </w:tc>
        <w:tc>
          <w:tcPr>
            <w:tcW w:w="1418" w:type="dxa"/>
            <w:vAlign w:val="center"/>
            <w:vMerge w:val="continue"/>
            <w:textDirection w:val="lrTb"/>
            <w:noWrap w:val="false"/>
          </w:tcPr>
          <w:p>
            <w:pPr>
              <w:rPr>
                <w:color w:val="000000"/>
                <w:sz w:val="24"/>
                <w:szCs w:val="24"/>
              </w:rPr>
            </w:pPr>
            <w:r>
              <w:rPr>
                <w:color w:val="000000"/>
                <w:sz w:val="24"/>
                <w:szCs w:val="24"/>
              </w:rPr>
            </w:r>
            <w:r/>
          </w:p>
        </w:tc>
        <w:tc>
          <w:tcPr>
            <w:gridSpan w:val="3"/>
            <w:tcW w:w="4814" w:type="dxa"/>
            <w:vAlign w:val="center"/>
            <w:textDirection w:val="lrTb"/>
            <w:noWrap w:val="false"/>
          </w:tcPr>
          <w:p>
            <w:pPr>
              <w:rPr>
                <w:color w:val="000000"/>
                <w:sz w:val="24"/>
                <w:szCs w:val="24"/>
              </w:rPr>
            </w:pPr>
            <w:r>
              <w:rPr>
                <w:color w:val="000000"/>
                <w:sz w:val="24"/>
                <w:szCs w:val="24"/>
              </w:rPr>
              <w:t xml:space="preserve">单路电源最低功率因数（</w:t>
            </w:r>
            <w:r>
              <w:rPr>
                <w:color w:val="000000"/>
                <w:sz w:val="24"/>
                <w:szCs w:val="24"/>
              </w:rPr>
              <w:t xml:space="preserve">50%</w:t>
            </w:r>
            <w:r>
              <w:rPr>
                <w:color w:val="000000"/>
                <w:sz w:val="24"/>
                <w:szCs w:val="24"/>
              </w:rPr>
              <w:t xml:space="preserve">负载下的）</w:t>
            </w:r>
            <w:r/>
          </w:p>
        </w:tc>
        <w:tc>
          <w:tcPr>
            <w:tcW w:w="1588" w:type="dxa"/>
            <w:vAlign w:val="center"/>
            <w:textDirection w:val="lrTb"/>
            <w:noWrap w:val="false"/>
          </w:tcPr>
          <w:p>
            <w:pPr>
              <w:rPr>
                <w:color w:val="000000"/>
                <w:sz w:val="24"/>
                <w:szCs w:val="24"/>
              </w:rPr>
            </w:pPr>
            <w:r>
              <w:rPr>
                <w:color w:val="000000"/>
                <w:sz w:val="24"/>
                <w:szCs w:val="24"/>
              </w:rPr>
              <w:t xml:space="preserve">≥0.90</w:t>
            </w:r>
            <w:r/>
          </w:p>
        </w:tc>
      </w:tr>
      <w:tr>
        <w:trPr>
          <w:jc w:val="center"/>
          <w:trHeight w:val="358"/>
        </w:trPr>
        <w:tc>
          <w:tcPr>
            <w:tcW w:w="737" w:type="dxa"/>
            <w:vAlign w:val="center"/>
            <w:vMerge w:val="restart"/>
            <w:textDirection w:val="lrTb"/>
            <w:noWrap w:val="false"/>
          </w:tcPr>
          <w:p>
            <w:pPr>
              <w:jc w:val="center"/>
              <w:rPr>
                <w:color w:val="000000"/>
                <w:sz w:val="24"/>
                <w:szCs w:val="24"/>
              </w:rPr>
            </w:pPr>
            <w:r>
              <w:rPr>
                <w:color w:val="000000"/>
                <w:sz w:val="24"/>
                <w:szCs w:val="24"/>
              </w:rPr>
              <w:t xml:space="preserve">5</w:t>
            </w:r>
            <w:r/>
          </w:p>
        </w:tc>
        <w:tc>
          <w:tcPr>
            <w:tcW w:w="1418" w:type="dxa"/>
            <w:vAlign w:val="center"/>
            <w:vMerge w:val="continue"/>
            <w:textDirection w:val="lrTb"/>
            <w:noWrap w:val="false"/>
          </w:tcPr>
          <w:p>
            <w:pPr>
              <w:rPr>
                <w:color w:val="000000"/>
                <w:sz w:val="24"/>
                <w:szCs w:val="24"/>
              </w:rPr>
            </w:pPr>
            <w:r>
              <w:rPr>
                <w:color w:val="000000"/>
                <w:sz w:val="24"/>
                <w:szCs w:val="24"/>
              </w:rPr>
            </w:r>
            <w:r/>
          </w:p>
        </w:tc>
        <w:tc>
          <w:tcPr>
            <w:gridSpan w:val="2"/>
            <w:tcW w:w="3255" w:type="dxa"/>
            <w:vAlign w:val="center"/>
            <w:vMerge w:val="restart"/>
            <w:textDirection w:val="lrTb"/>
            <w:noWrap w:val="false"/>
          </w:tcPr>
          <w:p>
            <w:pPr>
              <w:rPr>
                <w:color w:val="000000"/>
                <w:sz w:val="24"/>
                <w:szCs w:val="24"/>
              </w:rPr>
            </w:pPr>
            <w:r>
              <w:rPr>
                <w:color w:val="000000"/>
                <w:sz w:val="24"/>
                <w:szCs w:val="24"/>
              </w:rPr>
              <w:t xml:space="preserve">噪声发射</w:t>
            </w:r>
            <w:r/>
          </w:p>
        </w:tc>
        <w:tc>
          <w:tcPr>
            <w:tcW w:w="1559" w:type="dxa"/>
            <w:vAlign w:val="center"/>
            <w:textDirection w:val="lrTb"/>
            <w:noWrap w:val="false"/>
          </w:tcPr>
          <w:p>
            <w:pPr>
              <w:rPr>
                <w:color w:val="000000"/>
                <w:sz w:val="24"/>
                <w:szCs w:val="24"/>
              </w:rPr>
            </w:pPr>
            <w:r>
              <w:rPr>
                <w:color w:val="000000"/>
                <w:sz w:val="24"/>
                <w:szCs w:val="24"/>
              </w:rPr>
              <w:t xml:space="preserve">有人值守</w:t>
            </w:r>
            <w:r/>
          </w:p>
        </w:tc>
        <w:tc>
          <w:tcPr>
            <w:tcW w:w="1588" w:type="dxa"/>
            <w:vAlign w:val="center"/>
            <w:textDirection w:val="lrTb"/>
            <w:noWrap w:val="false"/>
          </w:tcPr>
          <w:p>
            <w:pPr>
              <w:rPr>
                <w:color w:val="000000"/>
                <w:sz w:val="24"/>
                <w:szCs w:val="24"/>
              </w:rPr>
            </w:pPr>
            <w:r>
              <w:rPr>
                <w:color w:val="000000"/>
                <w:sz w:val="24"/>
                <w:szCs w:val="24"/>
              </w:rPr>
              <w:t xml:space="preserve">≤7.6 Bels</w:t>
            </w:r>
            <w:r/>
          </w:p>
        </w:tc>
      </w:tr>
      <w:tr>
        <w:trPr>
          <w:jc w:val="center"/>
          <w:trHeight w:val="358"/>
        </w:trPr>
        <w:tc>
          <w:tcPr>
            <w:tcW w:w="737" w:type="dxa"/>
            <w:vAlign w:val="center"/>
            <w:vMerge w:val="continue"/>
            <w:textDirection w:val="lrTb"/>
            <w:noWrap w:val="false"/>
          </w:tcPr>
          <w:p>
            <w:pPr>
              <w:jc w:val="center"/>
              <w:rPr>
                <w:color w:val="000000"/>
                <w:sz w:val="24"/>
                <w:szCs w:val="24"/>
              </w:rPr>
            </w:pPr>
            <w:r>
              <w:rPr>
                <w:color w:val="000000"/>
                <w:sz w:val="24"/>
                <w:szCs w:val="24"/>
              </w:rPr>
            </w:r>
            <w:r/>
          </w:p>
        </w:tc>
        <w:tc>
          <w:tcPr>
            <w:tcW w:w="1418" w:type="dxa"/>
            <w:vAlign w:val="center"/>
            <w:vMerge w:val="continue"/>
            <w:textDirection w:val="lrTb"/>
            <w:noWrap w:val="false"/>
          </w:tcPr>
          <w:p>
            <w:pPr>
              <w:rPr>
                <w:color w:val="000000"/>
                <w:sz w:val="24"/>
                <w:szCs w:val="24"/>
              </w:rPr>
            </w:pPr>
            <w:r>
              <w:rPr>
                <w:color w:val="000000"/>
                <w:sz w:val="24"/>
                <w:szCs w:val="24"/>
              </w:rPr>
            </w:r>
            <w:r/>
          </w:p>
        </w:tc>
        <w:tc>
          <w:tcPr>
            <w:gridSpan w:val="2"/>
            <w:tcW w:w="3255" w:type="dxa"/>
            <w:vAlign w:val="center"/>
            <w:vMerge w:val="continue"/>
            <w:textDirection w:val="lrTb"/>
            <w:noWrap w:val="false"/>
          </w:tcPr>
          <w:p>
            <w:pPr>
              <w:rPr>
                <w:color w:val="000000"/>
                <w:sz w:val="24"/>
                <w:szCs w:val="24"/>
              </w:rPr>
            </w:pPr>
            <w:r>
              <w:rPr>
                <w:color w:val="000000"/>
                <w:sz w:val="24"/>
                <w:szCs w:val="24"/>
              </w:rPr>
            </w:r>
            <w:r/>
          </w:p>
        </w:tc>
        <w:tc>
          <w:tcPr>
            <w:tcW w:w="1559" w:type="dxa"/>
            <w:vAlign w:val="center"/>
            <w:textDirection w:val="lrTb"/>
            <w:noWrap w:val="false"/>
          </w:tcPr>
          <w:p>
            <w:pPr>
              <w:rPr>
                <w:color w:val="000000"/>
                <w:sz w:val="24"/>
                <w:szCs w:val="24"/>
              </w:rPr>
            </w:pPr>
            <w:r>
              <w:rPr>
                <w:color w:val="000000"/>
                <w:sz w:val="24"/>
                <w:szCs w:val="24"/>
              </w:rPr>
              <w:t xml:space="preserve">无人值守</w:t>
            </w:r>
            <w:r/>
          </w:p>
        </w:tc>
        <w:tc>
          <w:tcPr>
            <w:tcW w:w="1588" w:type="dxa"/>
            <w:vAlign w:val="center"/>
            <w:textDirection w:val="lrTb"/>
            <w:noWrap w:val="false"/>
          </w:tcPr>
          <w:p>
            <w:pPr>
              <w:rPr>
                <w:color w:val="000000"/>
                <w:sz w:val="24"/>
                <w:szCs w:val="24"/>
              </w:rPr>
            </w:pPr>
            <w:r>
              <w:rPr>
                <w:color w:val="000000"/>
                <w:sz w:val="24"/>
                <w:szCs w:val="24"/>
              </w:rPr>
              <w:t xml:space="preserve">≤8.1 Bels</w:t>
            </w:r>
            <w:r/>
          </w:p>
        </w:tc>
      </w:tr>
    </w:tbl>
    <w:p>
      <w:pPr>
        <w:ind w:firstLine="420"/>
        <w:rPr>
          <w:strike/>
          <w:sz w:val="24"/>
          <w:szCs w:val="24"/>
        </w:rPr>
      </w:pPr>
      <w:r>
        <w:rPr>
          <w:strike/>
          <w:sz w:val="24"/>
          <w:szCs w:val="24"/>
        </w:rPr>
      </w:r>
      <w:r/>
    </w:p>
    <w:p>
      <w:pPr>
        <w:ind w:firstLine="420"/>
        <w:rPr>
          <w:strike/>
          <w:sz w:val="24"/>
          <w:szCs w:val="24"/>
        </w:rPr>
      </w:pPr>
      <w:r>
        <w:rPr>
          <w:strike/>
          <w:sz w:val="24"/>
          <w:szCs w:val="24"/>
        </w:rPr>
      </w:r>
      <w:r/>
    </w:p>
    <w:p>
      <w:pPr>
        <w:ind w:firstLine="420"/>
        <w:rPr>
          <w:i/>
          <w:iCs/>
          <w:sz w:val="24"/>
          <w:szCs w:val="24"/>
          <w:u w:val="single"/>
        </w:rPr>
      </w:pPr>
      <w:r>
        <w:rPr>
          <w:i/>
          <w:iCs/>
          <w:sz w:val="24"/>
          <w:szCs w:val="24"/>
          <w:u w:val="single"/>
        </w:rPr>
      </w:r>
      <w:r/>
    </w:p>
    <w:p>
      <w:pPr>
        <w:ind w:firstLine="420"/>
        <w:rPr>
          <w:strike/>
          <w:sz w:val="24"/>
          <w:szCs w:val="24"/>
        </w:rPr>
      </w:pPr>
      <w:r>
        <w:rPr>
          <w:strike/>
          <w:sz w:val="24"/>
          <w:szCs w:val="24"/>
        </w:rPr>
      </w:r>
      <w:r/>
    </w:p>
    <w:p>
      <w:pPr>
        <w:ind w:firstLine="420"/>
        <w:rPr>
          <w:strike/>
          <w:sz w:val="24"/>
          <w:szCs w:val="24"/>
        </w:rPr>
      </w:pPr>
      <w:r>
        <w:rPr>
          <w:strike/>
          <w:sz w:val="24"/>
          <w:szCs w:val="24"/>
        </w:rPr>
      </w:r>
      <w:r/>
    </w:p>
    <w:p>
      <w:pPr>
        <w:ind w:firstLine="420"/>
        <w:rPr>
          <w:strike/>
          <w:sz w:val="24"/>
          <w:szCs w:val="24"/>
        </w:rPr>
      </w:pPr>
      <w:r>
        <w:rPr>
          <w:strike/>
          <w:sz w:val="24"/>
          <w:szCs w:val="24"/>
        </w:rPr>
      </w:r>
      <w:r/>
    </w:p>
    <w:p>
      <w:pPr>
        <w:ind w:firstLine="420"/>
        <w:rPr>
          <w:strike/>
          <w:sz w:val="24"/>
          <w:szCs w:val="24"/>
        </w:rPr>
      </w:pPr>
      <w:r>
        <w:rPr>
          <w:strike/>
          <w:sz w:val="24"/>
          <w:szCs w:val="24"/>
        </w:rPr>
      </w:r>
      <w:r/>
    </w:p>
    <w:p>
      <w:pPr>
        <w:ind w:firstLine="420"/>
        <w:rPr>
          <w:strike/>
          <w:sz w:val="24"/>
          <w:szCs w:val="24"/>
        </w:rPr>
      </w:pPr>
      <w:r>
        <w:rPr>
          <w:strike/>
          <w:sz w:val="24"/>
          <w:szCs w:val="24"/>
        </w:rPr>
      </w:r>
      <w:r/>
    </w:p>
    <w:p>
      <w:pPr>
        <w:rPr>
          <w:i/>
          <w:iCs/>
          <w:sz w:val="24"/>
          <w:szCs w:val="24"/>
          <w:u w:val="single"/>
        </w:rPr>
      </w:pPr>
      <w:r>
        <w:rPr>
          <w:i/>
          <w:iCs/>
          <w:sz w:val="24"/>
          <w:szCs w:val="24"/>
          <w:u w:val="single"/>
        </w:rPr>
        <w:t xml:space="preserve">绿色数据中心需求标准（以太网交换机）：</w:t>
      </w:r>
      <w:r/>
    </w:p>
    <w:tbl>
      <w:tblPr>
        <w:tblW w:w="86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7"/>
        <w:gridCol w:w="1418"/>
        <w:gridCol w:w="2580"/>
        <w:gridCol w:w="2286"/>
        <w:gridCol w:w="1588"/>
      </w:tblGrid>
      <w:tr>
        <w:trPr>
          <w:jc w:val="center"/>
          <w:trHeight w:val="90"/>
          <w:tblHeader/>
        </w:trPr>
        <w:tc>
          <w:tcPr>
            <w:tcW w:w="737" w:type="dxa"/>
            <w:vAlign w:val="center"/>
            <w:textDirection w:val="lrTb"/>
            <w:noWrap w:val="false"/>
          </w:tcPr>
          <w:p>
            <w:pPr>
              <w:jc w:val="center"/>
              <w:rPr>
                <w:b/>
                <w:bCs/>
                <w:color w:val="000000"/>
                <w:sz w:val="24"/>
                <w:szCs w:val="24"/>
              </w:rPr>
            </w:pPr>
            <w:r>
              <w:rPr>
                <w:b/>
                <w:bCs/>
                <w:color w:val="000000"/>
                <w:sz w:val="24"/>
                <w:szCs w:val="24"/>
              </w:rPr>
              <w:t xml:space="preserve">序号</w:t>
            </w:r>
            <w:r/>
          </w:p>
        </w:tc>
        <w:tc>
          <w:tcPr>
            <w:tcW w:w="1418" w:type="dxa"/>
            <w:vAlign w:val="center"/>
            <w:textDirection w:val="lrTb"/>
            <w:noWrap w:val="false"/>
          </w:tcPr>
          <w:p>
            <w:pPr>
              <w:jc w:val="center"/>
              <w:rPr>
                <w:b/>
                <w:bCs/>
                <w:color w:val="000000"/>
                <w:sz w:val="24"/>
                <w:szCs w:val="24"/>
              </w:rPr>
            </w:pPr>
            <w:r>
              <w:rPr>
                <w:b/>
                <w:bCs/>
                <w:color w:val="000000"/>
                <w:sz w:val="24"/>
                <w:szCs w:val="24"/>
              </w:rPr>
              <w:t xml:space="preserve">设备类型</w:t>
            </w:r>
            <w:r/>
          </w:p>
        </w:tc>
        <w:tc>
          <w:tcPr>
            <w:gridSpan w:val="2"/>
            <w:tcW w:w="4866" w:type="dxa"/>
            <w:vAlign w:val="center"/>
            <w:textDirection w:val="lrTb"/>
            <w:noWrap w:val="false"/>
          </w:tcPr>
          <w:p>
            <w:pPr>
              <w:jc w:val="center"/>
              <w:rPr>
                <w:b/>
                <w:bCs/>
                <w:color w:val="000000"/>
                <w:sz w:val="24"/>
                <w:szCs w:val="24"/>
              </w:rPr>
            </w:pPr>
            <w:r>
              <w:rPr>
                <w:b/>
                <w:bCs/>
                <w:color w:val="000000"/>
                <w:sz w:val="24"/>
                <w:szCs w:val="24"/>
              </w:rPr>
              <w:t xml:space="preserve">指标</w:t>
            </w:r>
            <w:r/>
          </w:p>
        </w:tc>
        <w:tc>
          <w:tcPr>
            <w:tcW w:w="1588" w:type="dxa"/>
            <w:vAlign w:val="center"/>
            <w:textDirection w:val="lrTb"/>
            <w:noWrap w:val="false"/>
          </w:tcPr>
          <w:p>
            <w:pPr>
              <w:jc w:val="center"/>
              <w:rPr>
                <w:b/>
                <w:bCs/>
                <w:color w:val="000000"/>
                <w:sz w:val="24"/>
                <w:szCs w:val="24"/>
              </w:rPr>
            </w:pPr>
            <w:r>
              <w:rPr>
                <w:b/>
                <w:bCs/>
                <w:sz w:val="24"/>
                <w:szCs w:val="24"/>
              </w:rPr>
              <w:t xml:space="preserve">招标要求</w:t>
            </w:r>
            <w:r/>
          </w:p>
        </w:tc>
      </w:tr>
      <w:tr>
        <w:trPr>
          <w:jc w:val="center"/>
          <w:trHeight w:val="20"/>
        </w:trPr>
        <w:tc>
          <w:tcPr>
            <w:tcW w:w="737" w:type="dxa"/>
            <w:vAlign w:val="center"/>
            <w:textDirection w:val="lrTb"/>
            <w:noWrap w:val="false"/>
          </w:tcPr>
          <w:p>
            <w:pPr>
              <w:jc w:val="center"/>
              <w:rPr>
                <w:color w:val="000000"/>
                <w:sz w:val="24"/>
                <w:szCs w:val="24"/>
              </w:rPr>
            </w:pPr>
            <w:r>
              <w:rPr>
                <w:color w:val="000000"/>
                <w:sz w:val="24"/>
                <w:szCs w:val="24"/>
              </w:rPr>
              <w:t xml:space="preserve">1</w:t>
            </w:r>
            <w:r/>
          </w:p>
        </w:tc>
        <w:tc>
          <w:tcPr>
            <w:tcW w:w="1418" w:type="dxa"/>
            <w:vAlign w:val="center"/>
            <w:vMerge w:val="restart"/>
            <w:textDirection w:val="lrTb"/>
            <w:noWrap w:val="false"/>
          </w:tcPr>
          <w:p>
            <w:pPr>
              <w:rPr>
                <w:color w:val="000000"/>
                <w:sz w:val="24"/>
                <w:szCs w:val="24"/>
              </w:rPr>
            </w:pPr>
            <w:r>
              <w:rPr>
                <w:color w:val="000000"/>
                <w:sz w:val="24"/>
                <w:szCs w:val="24"/>
              </w:rPr>
              <w:t xml:space="preserve">以太网交换机</w:t>
            </w:r>
            <w:r/>
          </w:p>
        </w:tc>
        <w:tc>
          <w:tcPr>
            <w:gridSpan w:val="2"/>
            <w:tcW w:w="4866" w:type="dxa"/>
            <w:vAlign w:val="center"/>
            <w:textDirection w:val="lrTb"/>
            <w:noWrap w:val="false"/>
          </w:tcPr>
          <w:p>
            <w:pPr>
              <w:rPr>
                <w:color w:val="000000"/>
                <w:sz w:val="24"/>
                <w:szCs w:val="24"/>
              </w:rPr>
            </w:pPr>
            <w:r>
              <w:rPr>
                <w:color w:val="000000"/>
                <w:sz w:val="24"/>
                <w:szCs w:val="24"/>
              </w:rPr>
              <w:t xml:space="preserve">固定端口以太网交换机能效比值（</w:t>
            </w:r>
            <w:r>
              <w:rPr>
                <w:color w:val="000000"/>
                <w:sz w:val="24"/>
                <w:szCs w:val="24"/>
              </w:rPr>
              <w:t xml:space="preserve">TEER</w:t>
            </w:r>
            <w:r>
              <w:rPr>
                <w:color w:val="000000"/>
                <w:sz w:val="24"/>
                <w:szCs w:val="24"/>
              </w:rPr>
              <w:t xml:space="preserve">）</w:t>
            </w:r>
            <w:r/>
          </w:p>
        </w:tc>
        <w:tc>
          <w:tcPr>
            <w:tcW w:w="1588" w:type="dxa"/>
            <w:vAlign w:val="center"/>
            <w:textDirection w:val="lrTb"/>
            <w:noWrap w:val="false"/>
          </w:tcPr>
          <w:p>
            <w:pPr>
              <w:jc w:val="center"/>
              <w:rPr>
                <w:color w:val="000000"/>
                <w:sz w:val="24"/>
                <w:szCs w:val="24"/>
              </w:rPr>
            </w:pPr>
            <w:r>
              <w:rPr>
                <w:color w:val="000000"/>
                <w:sz w:val="24"/>
                <w:szCs w:val="24"/>
              </w:rPr>
              <w:t xml:space="preserve">≥300</w:t>
            </w:r>
            <w:r/>
          </w:p>
        </w:tc>
      </w:tr>
      <w:tr>
        <w:trPr>
          <w:jc w:val="center"/>
          <w:trHeight w:val="20"/>
        </w:trPr>
        <w:tc>
          <w:tcPr>
            <w:tcW w:w="737" w:type="dxa"/>
            <w:vAlign w:val="center"/>
            <w:vMerge w:val="restart"/>
            <w:textDirection w:val="lrTb"/>
            <w:noWrap w:val="false"/>
          </w:tcPr>
          <w:p>
            <w:pPr>
              <w:jc w:val="center"/>
              <w:rPr>
                <w:color w:val="000000"/>
                <w:sz w:val="24"/>
                <w:szCs w:val="24"/>
              </w:rPr>
            </w:pPr>
            <w:r>
              <w:rPr>
                <w:color w:val="000000"/>
                <w:sz w:val="24"/>
                <w:szCs w:val="24"/>
              </w:rPr>
              <w:t xml:space="preserve">2</w:t>
            </w:r>
            <w:r/>
          </w:p>
        </w:tc>
        <w:tc>
          <w:tcPr>
            <w:tcW w:w="1418" w:type="dxa"/>
            <w:vAlign w:val="center"/>
            <w:vMerge w:val="continue"/>
            <w:textDirection w:val="lrTb"/>
            <w:noWrap w:val="false"/>
          </w:tcPr>
          <w:p>
            <w:pPr>
              <w:rPr>
                <w:color w:val="000000"/>
                <w:sz w:val="24"/>
                <w:szCs w:val="24"/>
              </w:rPr>
            </w:pPr>
            <w:r>
              <w:rPr>
                <w:color w:val="000000"/>
                <w:sz w:val="24"/>
                <w:szCs w:val="24"/>
              </w:rPr>
            </w:r>
            <w:r/>
          </w:p>
        </w:tc>
        <w:tc>
          <w:tcPr>
            <w:tcW w:w="2580" w:type="dxa"/>
            <w:vAlign w:val="center"/>
            <w:vMerge w:val="restart"/>
            <w:textDirection w:val="lrTb"/>
            <w:noWrap w:val="false"/>
          </w:tcPr>
          <w:p>
            <w:pPr>
              <w:rPr>
                <w:color w:val="000000"/>
                <w:sz w:val="24"/>
                <w:szCs w:val="24"/>
              </w:rPr>
            </w:pPr>
            <w:r>
              <w:rPr>
                <w:color w:val="000000"/>
                <w:sz w:val="24"/>
                <w:szCs w:val="24"/>
              </w:rPr>
              <w:t xml:space="preserve">单路电源输出效率</w:t>
            </w:r>
            <w:r/>
          </w:p>
        </w:tc>
        <w:tc>
          <w:tcPr>
            <w:tcW w:w="2286" w:type="dxa"/>
            <w:vAlign w:val="center"/>
            <w:textDirection w:val="lrTb"/>
            <w:noWrap w:val="false"/>
          </w:tcPr>
          <w:p>
            <w:pPr>
              <w:rPr>
                <w:color w:val="000000"/>
                <w:sz w:val="24"/>
                <w:szCs w:val="24"/>
              </w:rPr>
            </w:pPr>
            <w:r>
              <w:rPr>
                <w:color w:val="000000"/>
                <w:sz w:val="24"/>
                <w:szCs w:val="24"/>
              </w:rPr>
              <w:t xml:space="preserve">20%</w:t>
            </w:r>
            <w:r>
              <w:rPr>
                <w:color w:val="000000"/>
                <w:sz w:val="24"/>
                <w:szCs w:val="24"/>
              </w:rPr>
              <w:t xml:space="preserve">负载</w:t>
            </w:r>
            <w:r/>
          </w:p>
        </w:tc>
        <w:tc>
          <w:tcPr>
            <w:tcW w:w="1588" w:type="dxa"/>
            <w:vAlign w:val="center"/>
            <w:textDirection w:val="lrTb"/>
            <w:noWrap w:val="false"/>
          </w:tcPr>
          <w:p>
            <w:pPr>
              <w:jc w:val="center"/>
              <w:rPr>
                <w:color w:val="000000"/>
                <w:sz w:val="24"/>
                <w:szCs w:val="24"/>
              </w:rPr>
            </w:pPr>
            <w:r>
              <w:rPr>
                <w:color w:val="000000"/>
                <w:sz w:val="24"/>
                <w:szCs w:val="24"/>
              </w:rPr>
              <w:t xml:space="preserve">≥88%</w:t>
            </w:r>
            <w:r/>
          </w:p>
        </w:tc>
      </w:tr>
      <w:tr>
        <w:trPr>
          <w:jc w:val="center"/>
          <w:trHeight w:val="20"/>
        </w:trPr>
        <w:tc>
          <w:tcPr>
            <w:tcW w:w="737" w:type="dxa"/>
            <w:vAlign w:val="center"/>
            <w:vMerge w:val="continue"/>
            <w:textDirection w:val="lrTb"/>
            <w:noWrap w:val="false"/>
          </w:tcPr>
          <w:p>
            <w:pPr>
              <w:jc w:val="center"/>
              <w:rPr>
                <w:color w:val="000000"/>
                <w:sz w:val="24"/>
                <w:szCs w:val="24"/>
              </w:rPr>
            </w:pPr>
            <w:r>
              <w:rPr>
                <w:color w:val="000000"/>
                <w:sz w:val="24"/>
                <w:szCs w:val="24"/>
              </w:rPr>
            </w:r>
            <w:r/>
          </w:p>
        </w:tc>
        <w:tc>
          <w:tcPr>
            <w:tcW w:w="1418" w:type="dxa"/>
            <w:vAlign w:val="center"/>
            <w:vMerge w:val="continue"/>
            <w:textDirection w:val="lrTb"/>
            <w:noWrap w:val="false"/>
          </w:tcPr>
          <w:p>
            <w:pPr>
              <w:rPr>
                <w:color w:val="000000"/>
                <w:sz w:val="24"/>
                <w:szCs w:val="24"/>
              </w:rPr>
            </w:pPr>
            <w:r>
              <w:rPr>
                <w:color w:val="000000"/>
                <w:sz w:val="24"/>
                <w:szCs w:val="24"/>
              </w:rPr>
            </w:r>
            <w:r/>
          </w:p>
        </w:tc>
        <w:tc>
          <w:tcPr>
            <w:tcW w:w="2580" w:type="dxa"/>
            <w:vAlign w:val="center"/>
            <w:vMerge w:val="continue"/>
            <w:textDirection w:val="lrTb"/>
            <w:noWrap w:val="false"/>
          </w:tcPr>
          <w:p>
            <w:pPr>
              <w:rPr>
                <w:color w:val="000000"/>
                <w:sz w:val="24"/>
                <w:szCs w:val="24"/>
              </w:rPr>
            </w:pPr>
            <w:r>
              <w:rPr>
                <w:color w:val="000000"/>
                <w:sz w:val="24"/>
                <w:szCs w:val="24"/>
              </w:rPr>
            </w:r>
            <w:r/>
          </w:p>
        </w:tc>
        <w:tc>
          <w:tcPr>
            <w:tcW w:w="2286" w:type="dxa"/>
            <w:vAlign w:val="center"/>
            <w:textDirection w:val="lrTb"/>
            <w:noWrap w:val="false"/>
          </w:tcPr>
          <w:p>
            <w:pPr>
              <w:rPr>
                <w:color w:val="000000"/>
                <w:sz w:val="24"/>
                <w:szCs w:val="24"/>
              </w:rPr>
            </w:pPr>
            <w:r>
              <w:rPr>
                <w:color w:val="000000"/>
                <w:sz w:val="24"/>
                <w:szCs w:val="24"/>
              </w:rPr>
              <w:t xml:space="preserve">50%</w:t>
            </w:r>
            <w:r>
              <w:rPr>
                <w:color w:val="000000"/>
                <w:sz w:val="24"/>
                <w:szCs w:val="24"/>
              </w:rPr>
              <w:t xml:space="preserve">负载</w:t>
            </w:r>
            <w:r/>
          </w:p>
        </w:tc>
        <w:tc>
          <w:tcPr>
            <w:tcW w:w="1588" w:type="dxa"/>
            <w:vAlign w:val="center"/>
            <w:textDirection w:val="lrTb"/>
            <w:noWrap w:val="false"/>
          </w:tcPr>
          <w:p>
            <w:pPr>
              <w:jc w:val="center"/>
              <w:rPr>
                <w:color w:val="000000"/>
                <w:sz w:val="24"/>
                <w:szCs w:val="24"/>
              </w:rPr>
            </w:pPr>
            <w:r>
              <w:rPr>
                <w:color w:val="000000"/>
                <w:sz w:val="24"/>
                <w:szCs w:val="24"/>
              </w:rPr>
              <w:t xml:space="preserve">≥92%</w:t>
            </w:r>
            <w:r/>
          </w:p>
        </w:tc>
      </w:tr>
      <w:tr>
        <w:trPr>
          <w:jc w:val="center"/>
          <w:trHeight w:val="20"/>
        </w:trPr>
        <w:tc>
          <w:tcPr>
            <w:tcW w:w="737" w:type="dxa"/>
            <w:vAlign w:val="center"/>
            <w:vMerge w:val="continue"/>
            <w:textDirection w:val="lrTb"/>
            <w:noWrap w:val="false"/>
          </w:tcPr>
          <w:p>
            <w:pPr>
              <w:jc w:val="center"/>
              <w:rPr>
                <w:color w:val="000000"/>
                <w:sz w:val="24"/>
                <w:szCs w:val="24"/>
              </w:rPr>
            </w:pPr>
            <w:r>
              <w:rPr>
                <w:color w:val="000000"/>
                <w:sz w:val="24"/>
                <w:szCs w:val="24"/>
              </w:rPr>
            </w:r>
            <w:r/>
          </w:p>
        </w:tc>
        <w:tc>
          <w:tcPr>
            <w:tcW w:w="1418" w:type="dxa"/>
            <w:vAlign w:val="center"/>
            <w:vMerge w:val="continue"/>
            <w:textDirection w:val="lrTb"/>
            <w:noWrap w:val="false"/>
          </w:tcPr>
          <w:p>
            <w:pPr>
              <w:rPr>
                <w:color w:val="000000"/>
                <w:sz w:val="24"/>
                <w:szCs w:val="24"/>
              </w:rPr>
            </w:pPr>
            <w:r>
              <w:rPr>
                <w:color w:val="000000"/>
                <w:sz w:val="24"/>
                <w:szCs w:val="24"/>
              </w:rPr>
            </w:r>
            <w:r/>
          </w:p>
        </w:tc>
        <w:tc>
          <w:tcPr>
            <w:tcW w:w="2580" w:type="dxa"/>
            <w:vAlign w:val="center"/>
            <w:vMerge w:val="continue"/>
            <w:textDirection w:val="lrTb"/>
            <w:noWrap w:val="false"/>
          </w:tcPr>
          <w:p>
            <w:pPr>
              <w:rPr>
                <w:color w:val="000000"/>
                <w:sz w:val="24"/>
                <w:szCs w:val="24"/>
              </w:rPr>
            </w:pPr>
            <w:r>
              <w:rPr>
                <w:color w:val="000000"/>
                <w:sz w:val="24"/>
                <w:szCs w:val="24"/>
              </w:rPr>
            </w:r>
            <w:r/>
          </w:p>
        </w:tc>
        <w:tc>
          <w:tcPr>
            <w:tcW w:w="2286" w:type="dxa"/>
            <w:vAlign w:val="center"/>
            <w:textDirection w:val="lrTb"/>
            <w:noWrap w:val="false"/>
          </w:tcPr>
          <w:p>
            <w:pPr>
              <w:rPr>
                <w:color w:val="000000"/>
                <w:sz w:val="24"/>
                <w:szCs w:val="24"/>
              </w:rPr>
            </w:pPr>
            <w:r>
              <w:rPr>
                <w:color w:val="000000"/>
                <w:sz w:val="24"/>
                <w:szCs w:val="24"/>
              </w:rPr>
              <w:t xml:space="preserve">100%</w:t>
            </w:r>
            <w:r>
              <w:rPr>
                <w:color w:val="000000"/>
                <w:sz w:val="24"/>
                <w:szCs w:val="24"/>
              </w:rPr>
              <w:t xml:space="preserve">负载</w:t>
            </w:r>
            <w:r/>
          </w:p>
        </w:tc>
        <w:tc>
          <w:tcPr>
            <w:tcW w:w="1588" w:type="dxa"/>
            <w:vAlign w:val="center"/>
            <w:textDirection w:val="lrTb"/>
            <w:noWrap w:val="false"/>
          </w:tcPr>
          <w:p>
            <w:pPr>
              <w:jc w:val="center"/>
              <w:rPr>
                <w:color w:val="000000"/>
                <w:sz w:val="24"/>
                <w:szCs w:val="24"/>
              </w:rPr>
            </w:pPr>
            <w:r>
              <w:rPr>
                <w:color w:val="000000"/>
                <w:sz w:val="24"/>
                <w:szCs w:val="24"/>
              </w:rPr>
              <w:t xml:space="preserve">≥88%</w:t>
            </w:r>
            <w:r/>
          </w:p>
        </w:tc>
      </w:tr>
      <w:tr>
        <w:trPr>
          <w:jc w:val="center"/>
          <w:trHeight w:val="20"/>
        </w:trPr>
        <w:tc>
          <w:tcPr>
            <w:tcW w:w="737" w:type="dxa"/>
            <w:vAlign w:val="center"/>
            <w:textDirection w:val="lrTb"/>
            <w:noWrap w:val="false"/>
          </w:tcPr>
          <w:p>
            <w:pPr>
              <w:jc w:val="center"/>
              <w:rPr>
                <w:color w:val="000000"/>
                <w:sz w:val="24"/>
                <w:szCs w:val="24"/>
              </w:rPr>
            </w:pPr>
            <w:r>
              <w:rPr>
                <w:color w:val="000000"/>
                <w:sz w:val="24"/>
                <w:szCs w:val="24"/>
              </w:rPr>
              <w:t xml:space="preserve">3</w:t>
            </w:r>
            <w:r/>
          </w:p>
        </w:tc>
        <w:tc>
          <w:tcPr>
            <w:tcW w:w="1418" w:type="dxa"/>
            <w:vAlign w:val="center"/>
            <w:vMerge w:val="continue"/>
            <w:textDirection w:val="lrTb"/>
            <w:noWrap w:val="false"/>
          </w:tcPr>
          <w:p>
            <w:pPr>
              <w:rPr>
                <w:color w:val="000000"/>
                <w:sz w:val="24"/>
                <w:szCs w:val="24"/>
              </w:rPr>
            </w:pPr>
            <w:r>
              <w:rPr>
                <w:color w:val="000000"/>
                <w:sz w:val="24"/>
                <w:szCs w:val="24"/>
              </w:rPr>
            </w:r>
            <w:r/>
          </w:p>
        </w:tc>
        <w:tc>
          <w:tcPr>
            <w:gridSpan w:val="2"/>
            <w:tcW w:w="4866" w:type="dxa"/>
            <w:vAlign w:val="center"/>
            <w:textDirection w:val="lrTb"/>
            <w:noWrap w:val="false"/>
          </w:tcPr>
          <w:p>
            <w:pPr>
              <w:rPr>
                <w:color w:val="000000"/>
                <w:sz w:val="24"/>
                <w:szCs w:val="24"/>
              </w:rPr>
            </w:pPr>
            <w:r>
              <w:rPr>
                <w:color w:val="000000"/>
                <w:sz w:val="24"/>
                <w:szCs w:val="24"/>
              </w:rPr>
              <w:t xml:space="preserve">单路电源最低功率因数（</w:t>
            </w:r>
            <w:r>
              <w:rPr>
                <w:color w:val="000000"/>
                <w:sz w:val="24"/>
                <w:szCs w:val="24"/>
              </w:rPr>
              <w:t xml:space="preserve">50%</w:t>
            </w:r>
            <w:r>
              <w:rPr>
                <w:color w:val="000000"/>
                <w:sz w:val="24"/>
                <w:szCs w:val="24"/>
              </w:rPr>
              <w:t xml:space="preserve">负载下的）</w:t>
            </w:r>
            <w:r/>
          </w:p>
        </w:tc>
        <w:tc>
          <w:tcPr>
            <w:tcW w:w="1588" w:type="dxa"/>
            <w:vAlign w:val="center"/>
            <w:textDirection w:val="lrTb"/>
            <w:noWrap w:val="false"/>
          </w:tcPr>
          <w:p>
            <w:pPr>
              <w:jc w:val="center"/>
              <w:rPr>
                <w:color w:val="000000"/>
                <w:sz w:val="24"/>
                <w:szCs w:val="24"/>
              </w:rPr>
            </w:pPr>
            <w:r>
              <w:rPr>
                <w:color w:val="000000"/>
                <w:sz w:val="24"/>
                <w:szCs w:val="24"/>
              </w:rPr>
              <w:t xml:space="preserve">≥0.90</w:t>
            </w:r>
            <w:r/>
          </w:p>
        </w:tc>
      </w:tr>
      <w:tr>
        <w:trPr>
          <w:jc w:val="center"/>
          <w:trHeight w:val="20"/>
        </w:trPr>
        <w:tc>
          <w:tcPr>
            <w:tcW w:w="737" w:type="dxa"/>
            <w:vAlign w:val="center"/>
            <w:vMerge w:val="restart"/>
            <w:textDirection w:val="lrTb"/>
            <w:noWrap w:val="false"/>
          </w:tcPr>
          <w:p>
            <w:pPr>
              <w:jc w:val="center"/>
              <w:rPr>
                <w:color w:val="000000"/>
                <w:sz w:val="24"/>
                <w:szCs w:val="24"/>
              </w:rPr>
            </w:pPr>
            <w:r>
              <w:rPr>
                <w:color w:val="000000"/>
                <w:sz w:val="24"/>
                <w:szCs w:val="24"/>
              </w:rPr>
              <w:t xml:space="preserve">4</w:t>
            </w:r>
            <w:r/>
          </w:p>
        </w:tc>
        <w:tc>
          <w:tcPr>
            <w:tcW w:w="1418" w:type="dxa"/>
            <w:vAlign w:val="center"/>
            <w:vMerge w:val="continue"/>
            <w:textDirection w:val="lrTb"/>
            <w:noWrap w:val="false"/>
          </w:tcPr>
          <w:p>
            <w:pPr>
              <w:rPr>
                <w:color w:val="000000"/>
                <w:sz w:val="24"/>
                <w:szCs w:val="24"/>
              </w:rPr>
            </w:pPr>
            <w:r>
              <w:rPr>
                <w:color w:val="000000"/>
                <w:sz w:val="24"/>
                <w:szCs w:val="24"/>
              </w:rPr>
            </w:r>
            <w:r/>
          </w:p>
        </w:tc>
        <w:tc>
          <w:tcPr>
            <w:tcW w:w="2580" w:type="dxa"/>
            <w:vAlign w:val="center"/>
            <w:vMerge w:val="restart"/>
            <w:textDirection w:val="lrTb"/>
            <w:noWrap w:val="false"/>
          </w:tcPr>
          <w:p>
            <w:pPr>
              <w:rPr>
                <w:color w:val="000000"/>
                <w:sz w:val="24"/>
                <w:szCs w:val="24"/>
              </w:rPr>
            </w:pPr>
            <w:r>
              <w:rPr>
                <w:color w:val="000000"/>
                <w:sz w:val="24"/>
                <w:szCs w:val="24"/>
              </w:rPr>
              <w:t xml:space="preserve">多路电源输出效率</w:t>
            </w:r>
            <w:r/>
          </w:p>
        </w:tc>
        <w:tc>
          <w:tcPr>
            <w:tcW w:w="2286" w:type="dxa"/>
            <w:vAlign w:val="center"/>
            <w:textDirection w:val="lrTb"/>
            <w:noWrap w:val="false"/>
          </w:tcPr>
          <w:p>
            <w:pPr>
              <w:rPr>
                <w:color w:val="000000"/>
                <w:sz w:val="24"/>
                <w:szCs w:val="24"/>
              </w:rPr>
            </w:pPr>
            <w:r>
              <w:rPr>
                <w:color w:val="000000"/>
                <w:sz w:val="24"/>
                <w:szCs w:val="24"/>
              </w:rPr>
              <w:t xml:space="preserve">20%</w:t>
            </w:r>
            <w:r>
              <w:rPr>
                <w:color w:val="000000"/>
                <w:sz w:val="24"/>
                <w:szCs w:val="24"/>
              </w:rPr>
              <w:t xml:space="preserve">负载</w:t>
            </w:r>
            <w:r/>
          </w:p>
        </w:tc>
        <w:tc>
          <w:tcPr>
            <w:tcW w:w="1588" w:type="dxa"/>
            <w:vAlign w:val="center"/>
            <w:textDirection w:val="lrTb"/>
            <w:noWrap w:val="false"/>
          </w:tcPr>
          <w:p>
            <w:pPr>
              <w:jc w:val="center"/>
              <w:rPr>
                <w:color w:val="000000"/>
                <w:sz w:val="24"/>
                <w:szCs w:val="24"/>
              </w:rPr>
            </w:pPr>
            <w:r>
              <w:rPr>
                <w:color w:val="000000"/>
                <w:sz w:val="24"/>
                <w:szCs w:val="24"/>
              </w:rPr>
              <w:t xml:space="preserve">≥85%</w:t>
            </w:r>
            <w:r/>
          </w:p>
        </w:tc>
      </w:tr>
      <w:tr>
        <w:trPr>
          <w:jc w:val="center"/>
          <w:trHeight w:val="20"/>
        </w:trPr>
        <w:tc>
          <w:tcPr>
            <w:tcW w:w="737" w:type="dxa"/>
            <w:vAlign w:val="center"/>
            <w:vMerge w:val="continue"/>
            <w:textDirection w:val="lrTb"/>
            <w:noWrap w:val="false"/>
          </w:tcPr>
          <w:p>
            <w:pPr>
              <w:jc w:val="center"/>
              <w:rPr>
                <w:color w:val="000000"/>
                <w:sz w:val="24"/>
                <w:szCs w:val="24"/>
              </w:rPr>
            </w:pPr>
            <w:r>
              <w:rPr>
                <w:color w:val="000000"/>
                <w:sz w:val="24"/>
                <w:szCs w:val="24"/>
              </w:rPr>
            </w:r>
            <w:r/>
          </w:p>
        </w:tc>
        <w:tc>
          <w:tcPr>
            <w:tcW w:w="1418" w:type="dxa"/>
            <w:vAlign w:val="center"/>
            <w:vMerge w:val="continue"/>
            <w:textDirection w:val="lrTb"/>
            <w:noWrap w:val="false"/>
          </w:tcPr>
          <w:p>
            <w:pPr>
              <w:rPr>
                <w:color w:val="000000"/>
                <w:sz w:val="24"/>
                <w:szCs w:val="24"/>
              </w:rPr>
            </w:pPr>
            <w:r>
              <w:rPr>
                <w:color w:val="000000"/>
                <w:sz w:val="24"/>
                <w:szCs w:val="24"/>
              </w:rPr>
            </w:r>
            <w:r/>
          </w:p>
        </w:tc>
        <w:tc>
          <w:tcPr>
            <w:tcW w:w="2580" w:type="dxa"/>
            <w:vAlign w:val="center"/>
            <w:vMerge w:val="continue"/>
            <w:textDirection w:val="lrTb"/>
            <w:noWrap w:val="false"/>
          </w:tcPr>
          <w:p>
            <w:pPr>
              <w:rPr>
                <w:color w:val="000000"/>
                <w:sz w:val="24"/>
                <w:szCs w:val="24"/>
              </w:rPr>
            </w:pPr>
            <w:r>
              <w:rPr>
                <w:color w:val="000000"/>
                <w:sz w:val="24"/>
                <w:szCs w:val="24"/>
              </w:rPr>
            </w:r>
            <w:r/>
          </w:p>
        </w:tc>
        <w:tc>
          <w:tcPr>
            <w:tcW w:w="2286" w:type="dxa"/>
            <w:vAlign w:val="center"/>
            <w:textDirection w:val="lrTb"/>
            <w:noWrap w:val="false"/>
          </w:tcPr>
          <w:p>
            <w:pPr>
              <w:rPr>
                <w:color w:val="000000"/>
                <w:sz w:val="24"/>
                <w:szCs w:val="24"/>
              </w:rPr>
            </w:pPr>
            <w:r>
              <w:rPr>
                <w:color w:val="000000"/>
                <w:sz w:val="24"/>
                <w:szCs w:val="24"/>
              </w:rPr>
              <w:t xml:space="preserve">50%</w:t>
            </w:r>
            <w:r>
              <w:rPr>
                <w:color w:val="000000"/>
                <w:sz w:val="24"/>
                <w:szCs w:val="24"/>
              </w:rPr>
              <w:t xml:space="preserve">负载</w:t>
            </w:r>
            <w:r/>
          </w:p>
        </w:tc>
        <w:tc>
          <w:tcPr>
            <w:tcW w:w="1588" w:type="dxa"/>
            <w:vAlign w:val="center"/>
            <w:textDirection w:val="lrTb"/>
            <w:noWrap w:val="false"/>
          </w:tcPr>
          <w:p>
            <w:pPr>
              <w:jc w:val="center"/>
              <w:rPr>
                <w:color w:val="000000"/>
                <w:sz w:val="24"/>
                <w:szCs w:val="24"/>
              </w:rPr>
            </w:pPr>
            <w:r>
              <w:rPr>
                <w:color w:val="000000"/>
                <w:sz w:val="24"/>
                <w:szCs w:val="24"/>
              </w:rPr>
              <w:t xml:space="preserve">≥89%</w:t>
            </w:r>
            <w:r/>
          </w:p>
        </w:tc>
      </w:tr>
      <w:tr>
        <w:trPr>
          <w:jc w:val="center"/>
          <w:trHeight w:val="20"/>
        </w:trPr>
        <w:tc>
          <w:tcPr>
            <w:tcW w:w="737" w:type="dxa"/>
            <w:vAlign w:val="center"/>
            <w:vMerge w:val="continue"/>
            <w:textDirection w:val="lrTb"/>
            <w:noWrap w:val="false"/>
          </w:tcPr>
          <w:p>
            <w:pPr>
              <w:jc w:val="center"/>
              <w:rPr>
                <w:color w:val="000000"/>
                <w:sz w:val="24"/>
                <w:szCs w:val="24"/>
              </w:rPr>
            </w:pPr>
            <w:r>
              <w:rPr>
                <w:color w:val="000000"/>
                <w:sz w:val="24"/>
                <w:szCs w:val="24"/>
              </w:rPr>
            </w:r>
            <w:r/>
          </w:p>
        </w:tc>
        <w:tc>
          <w:tcPr>
            <w:tcW w:w="1418" w:type="dxa"/>
            <w:vAlign w:val="center"/>
            <w:vMerge w:val="continue"/>
            <w:textDirection w:val="lrTb"/>
            <w:noWrap w:val="false"/>
          </w:tcPr>
          <w:p>
            <w:pPr>
              <w:rPr>
                <w:color w:val="000000"/>
                <w:sz w:val="24"/>
                <w:szCs w:val="24"/>
              </w:rPr>
            </w:pPr>
            <w:r>
              <w:rPr>
                <w:color w:val="000000"/>
                <w:sz w:val="24"/>
                <w:szCs w:val="24"/>
              </w:rPr>
            </w:r>
            <w:r/>
          </w:p>
        </w:tc>
        <w:tc>
          <w:tcPr>
            <w:tcW w:w="2580" w:type="dxa"/>
            <w:vAlign w:val="center"/>
            <w:vMerge w:val="continue"/>
            <w:textDirection w:val="lrTb"/>
            <w:noWrap w:val="false"/>
          </w:tcPr>
          <w:p>
            <w:pPr>
              <w:rPr>
                <w:color w:val="000000"/>
                <w:sz w:val="24"/>
                <w:szCs w:val="24"/>
              </w:rPr>
            </w:pPr>
            <w:r>
              <w:rPr>
                <w:color w:val="000000"/>
                <w:sz w:val="24"/>
                <w:szCs w:val="24"/>
              </w:rPr>
            </w:r>
            <w:r/>
          </w:p>
        </w:tc>
        <w:tc>
          <w:tcPr>
            <w:tcW w:w="2286" w:type="dxa"/>
            <w:vAlign w:val="center"/>
            <w:textDirection w:val="lrTb"/>
            <w:noWrap w:val="false"/>
          </w:tcPr>
          <w:p>
            <w:pPr>
              <w:rPr>
                <w:color w:val="000000"/>
                <w:sz w:val="24"/>
                <w:szCs w:val="24"/>
              </w:rPr>
            </w:pPr>
            <w:r>
              <w:rPr>
                <w:color w:val="000000"/>
                <w:sz w:val="24"/>
                <w:szCs w:val="24"/>
              </w:rPr>
              <w:t xml:space="preserve">100%</w:t>
            </w:r>
            <w:r>
              <w:rPr>
                <w:color w:val="000000"/>
                <w:sz w:val="24"/>
                <w:szCs w:val="24"/>
              </w:rPr>
              <w:t xml:space="preserve">负载</w:t>
            </w:r>
            <w:r/>
          </w:p>
        </w:tc>
        <w:tc>
          <w:tcPr>
            <w:tcW w:w="1588" w:type="dxa"/>
            <w:vAlign w:val="center"/>
            <w:textDirection w:val="lrTb"/>
            <w:noWrap w:val="false"/>
          </w:tcPr>
          <w:p>
            <w:pPr>
              <w:jc w:val="center"/>
              <w:rPr>
                <w:color w:val="000000"/>
                <w:sz w:val="24"/>
                <w:szCs w:val="24"/>
              </w:rPr>
            </w:pPr>
            <w:r>
              <w:rPr>
                <w:color w:val="000000"/>
                <w:sz w:val="24"/>
                <w:szCs w:val="24"/>
              </w:rPr>
              <w:t xml:space="preserve">≥85%</w:t>
            </w:r>
            <w:r/>
          </w:p>
        </w:tc>
      </w:tr>
      <w:tr>
        <w:trPr>
          <w:jc w:val="center"/>
          <w:trHeight w:val="20"/>
        </w:trPr>
        <w:tc>
          <w:tcPr>
            <w:tcW w:w="737" w:type="dxa"/>
            <w:vAlign w:val="center"/>
            <w:textDirection w:val="lrTb"/>
            <w:noWrap w:val="false"/>
          </w:tcPr>
          <w:p>
            <w:pPr>
              <w:jc w:val="center"/>
              <w:rPr>
                <w:color w:val="000000"/>
                <w:sz w:val="24"/>
                <w:szCs w:val="24"/>
              </w:rPr>
            </w:pPr>
            <w:r>
              <w:rPr>
                <w:color w:val="000000"/>
                <w:sz w:val="24"/>
                <w:szCs w:val="24"/>
              </w:rPr>
              <w:t xml:space="preserve">5</w:t>
            </w:r>
            <w:r/>
          </w:p>
        </w:tc>
        <w:tc>
          <w:tcPr>
            <w:tcW w:w="1418" w:type="dxa"/>
            <w:vAlign w:val="center"/>
            <w:vMerge w:val="continue"/>
            <w:textDirection w:val="lrTb"/>
            <w:noWrap w:val="false"/>
          </w:tcPr>
          <w:p>
            <w:pPr>
              <w:rPr>
                <w:color w:val="000000"/>
                <w:sz w:val="24"/>
                <w:szCs w:val="24"/>
              </w:rPr>
            </w:pPr>
            <w:r>
              <w:rPr>
                <w:color w:val="000000"/>
                <w:sz w:val="24"/>
                <w:szCs w:val="24"/>
              </w:rPr>
            </w:r>
            <w:r/>
          </w:p>
        </w:tc>
        <w:tc>
          <w:tcPr>
            <w:gridSpan w:val="2"/>
            <w:tcW w:w="4866" w:type="dxa"/>
            <w:vAlign w:val="center"/>
            <w:textDirection w:val="lrTb"/>
            <w:noWrap w:val="false"/>
          </w:tcPr>
          <w:p>
            <w:pPr>
              <w:rPr>
                <w:color w:val="000000"/>
                <w:sz w:val="24"/>
                <w:szCs w:val="24"/>
              </w:rPr>
            </w:pPr>
            <w:r>
              <w:rPr>
                <w:color w:val="000000"/>
                <w:sz w:val="24"/>
                <w:szCs w:val="24"/>
              </w:rPr>
              <w:t xml:space="preserve">多路电源最低功率因数（</w:t>
            </w:r>
            <w:r>
              <w:rPr>
                <w:color w:val="000000"/>
                <w:sz w:val="24"/>
                <w:szCs w:val="24"/>
              </w:rPr>
              <w:t xml:space="preserve">50%</w:t>
            </w:r>
            <w:r>
              <w:rPr>
                <w:color w:val="000000"/>
                <w:sz w:val="24"/>
                <w:szCs w:val="24"/>
              </w:rPr>
              <w:t xml:space="preserve">负载下的）</w:t>
            </w:r>
            <w:r/>
          </w:p>
        </w:tc>
        <w:tc>
          <w:tcPr>
            <w:tcW w:w="1588" w:type="dxa"/>
            <w:vAlign w:val="center"/>
            <w:textDirection w:val="lrTb"/>
            <w:noWrap w:val="false"/>
          </w:tcPr>
          <w:p>
            <w:pPr>
              <w:jc w:val="center"/>
              <w:rPr>
                <w:color w:val="000000"/>
                <w:sz w:val="24"/>
                <w:szCs w:val="24"/>
              </w:rPr>
            </w:pPr>
            <w:r>
              <w:rPr>
                <w:color w:val="000000"/>
                <w:sz w:val="24"/>
                <w:szCs w:val="24"/>
              </w:rPr>
              <w:t xml:space="preserve">≥0.90</w:t>
            </w:r>
            <w:r/>
          </w:p>
        </w:tc>
      </w:tr>
      <w:tr>
        <w:trPr>
          <w:jc w:val="center"/>
          <w:trHeight w:val="20"/>
        </w:trPr>
        <w:tc>
          <w:tcPr>
            <w:tcW w:w="737" w:type="dxa"/>
            <w:vAlign w:val="center"/>
            <w:vMerge w:val="restart"/>
            <w:textDirection w:val="lrTb"/>
            <w:noWrap w:val="false"/>
          </w:tcPr>
          <w:p>
            <w:pPr>
              <w:jc w:val="center"/>
              <w:rPr>
                <w:color w:val="000000"/>
                <w:sz w:val="24"/>
                <w:szCs w:val="24"/>
              </w:rPr>
            </w:pPr>
            <w:r>
              <w:rPr>
                <w:color w:val="000000"/>
                <w:sz w:val="24"/>
                <w:szCs w:val="24"/>
              </w:rPr>
              <w:t xml:space="preserve">6</w:t>
            </w:r>
            <w:r/>
          </w:p>
        </w:tc>
        <w:tc>
          <w:tcPr>
            <w:tcW w:w="1418" w:type="dxa"/>
            <w:vAlign w:val="center"/>
            <w:vMerge w:val="continue"/>
            <w:textDirection w:val="lrTb"/>
            <w:noWrap w:val="false"/>
          </w:tcPr>
          <w:p>
            <w:pPr>
              <w:rPr>
                <w:color w:val="000000"/>
                <w:sz w:val="24"/>
                <w:szCs w:val="24"/>
              </w:rPr>
            </w:pPr>
            <w:r>
              <w:rPr>
                <w:color w:val="000000"/>
                <w:sz w:val="24"/>
                <w:szCs w:val="24"/>
              </w:rPr>
            </w:r>
            <w:r/>
          </w:p>
        </w:tc>
        <w:tc>
          <w:tcPr>
            <w:tcW w:w="2580" w:type="dxa"/>
            <w:vAlign w:val="center"/>
            <w:vMerge w:val="restart"/>
            <w:textDirection w:val="lrTb"/>
            <w:noWrap w:val="false"/>
          </w:tcPr>
          <w:p>
            <w:pPr>
              <w:rPr>
                <w:color w:val="000000"/>
                <w:sz w:val="24"/>
                <w:szCs w:val="24"/>
              </w:rPr>
            </w:pPr>
            <w:r>
              <w:rPr>
                <w:color w:val="000000"/>
                <w:sz w:val="24"/>
                <w:szCs w:val="24"/>
              </w:rPr>
              <w:t xml:space="preserve">噪声发射</w:t>
            </w:r>
            <w:r/>
          </w:p>
        </w:tc>
        <w:tc>
          <w:tcPr>
            <w:tcW w:w="2286" w:type="dxa"/>
            <w:vAlign w:val="center"/>
            <w:textDirection w:val="lrTb"/>
            <w:noWrap w:val="false"/>
          </w:tcPr>
          <w:p>
            <w:pPr>
              <w:rPr>
                <w:color w:val="000000"/>
                <w:sz w:val="24"/>
                <w:szCs w:val="24"/>
              </w:rPr>
            </w:pPr>
            <w:r>
              <w:rPr>
                <w:color w:val="000000"/>
                <w:sz w:val="24"/>
                <w:szCs w:val="24"/>
              </w:rPr>
              <w:t xml:space="preserve">有人值守</w:t>
            </w:r>
            <w:r/>
          </w:p>
        </w:tc>
        <w:tc>
          <w:tcPr>
            <w:tcW w:w="1588" w:type="dxa"/>
            <w:vAlign w:val="center"/>
            <w:textDirection w:val="lrTb"/>
            <w:noWrap w:val="false"/>
          </w:tcPr>
          <w:p>
            <w:pPr>
              <w:jc w:val="center"/>
              <w:rPr>
                <w:color w:val="000000"/>
                <w:sz w:val="24"/>
                <w:szCs w:val="24"/>
              </w:rPr>
            </w:pPr>
            <w:r>
              <w:rPr>
                <w:color w:val="000000"/>
                <w:sz w:val="24"/>
                <w:szCs w:val="24"/>
              </w:rPr>
              <w:t xml:space="preserve">≤7.6Bels</w:t>
            </w:r>
            <w:r/>
          </w:p>
        </w:tc>
      </w:tr>
      <w:tr>
        <w:trPr>
          <w:jc w:val="center"/>
          <w:trHeight w:val="20"/>
        </w:trPr>
        <w:tc>
          <w:tcPr>
            <w:tcW w:w="737" w:type="dxa"/>
            <w:vAlign w:val="center"/>
            <w:vMerge w:val="continue"/>
            <w:textDirection w:val="lrTb"/>
            <w:noWrap w:val="false"/>
          </w:tcPr>
          <w:p>
            <w:pPr>
              <w:jc w:val="center"/>
              <w:rPr>
                <w:color w:val="000000"/>
                <w:sz w:val="24"/>
                <w:szCs w:val="24"/>
              </w:rPr>
            </w:pPr>
            <w:r>
              <w:rPr>
                <w:color w:val="000000"/>
                <w:sz w:val="24"/>
                <w:szCs w:val="24"/>
              </w:rPr>
            </w:r>
            <w:r/>
          </w:p>
        </w:tc>
        <w:tc>
          <w:tcPr>
            <w:tcW w:w="1418" w:type="dxa"/>
            <w:vAlign w:val="center"/>
            <w:vMerge w:val="continue"/>
            <w:textDirection w:val="lrTb"/>
            <w:noWrap w:val="false"/>
          </w:tcPr>
          <w:p>
            <w:pPr>
              <w:rPr>
                <w:color w:val="000000"/>
                <w:sz w:val="24"/>
                <w:szCs w:val="24"/>
              </w:rPr>
            </w:pPr>
            <w:r>
              <w:rPr>
                <w:color w:val="000000"/>
                <w:sz w:val="24"/>
                <w:szCs w:val="24"/>
              </w:rPr>
            </w:r>
            <w:r/>
          </w:p>
        </w:tc>
        <w:tc>
          <w:tcPr>
            <w:tcW w:w="2580" w:type="dxa"/>
            <w:vAlign w:val="center"/>
            <w:vMerge w:val="continue"/>
            <w:textDirection w:val="lrTb"/>
            <w:noWrap w:val="false"/>
          </w:tcPr>
          <w:p>
            <w:pPr>
              <w:rPr>
                <w:color w:val="000000"/>
                <w:sz w:val="24"/>
                <w:szCs w:val="24"/>
              </w:rPr>
            </w:pPr>
            <w:r>
              <w:rPr>
                <w:color w:val="000000"/>
                <w:sz w:val="24"/>
                <w:szCs w:val="24"/>
              </w:rPr>
            </w:r>
            <w:r/>
          </w:p>
        </w:tc>
        <w:tc>
          <w:tcPr>
            <w:tcW w:w="2286" w:type="dxa"/>
            <w:vAlign w:val="center"/>
            <w:textDirection w:val="lrTb"/>
            <w:noWrap w:val="false"/>
          </w:tcPr>
          <w:p>
            <w:pPr>
              <w:rPr>
                <w:color w:val="000000"/>
                <w:sz w:val="24"/>
                <w:szCs w:val="24"/>
              </w:rPr>
            </w:pPr>
            <w:r>
              <w:rPr>
                <w:color w:val="000000"/>
                <w:sz w:val="24"/>
                <w:szCs w:val="24"/>
              </w:rPr>
              <w:t xml:space="preserve">无人值守</w:t>
            </w:r>
            <w:r/>
          </w:p>
        </w:tc>
        <w:tc>
          <w:tcPr>
            <w:tcW w:w="1588" w:type="dxa"/>
            <w:vAlign w:val="center"/>
            <w:textDirection w:val="lrTb"/>
            <w:noWrap w:val="false"/>
          </w:tcPr>
          <w:p>
            <w:pPr>
              <w:jc w:val="center"/>
              <w:rPr>
                <w:color w:val="000000"/>
                <w:sz w:val="24"/>
                <w:szCs w:val="24"/>
              </w:rPr>
            </w:pPr>
            <w:r>
              <w:rPr>
                <w:color w:val="000000"/>
                <w:sz w:val="24"/>
                <w:szCs w:val="24"/>
              </w:rPr>
              <w:t xml:space="preserve">≤8.1Bels</w:t>
            </w:r>
            <w:r/>
          </w:p>
        </w:tc>
      </w:tr>
    </w:tbl>
    <w:p>
      <w:pPr>
        <w:ind w:firstLine="420"/>
        <w:rPr>
          <w:sz w:val="24"/>
          <w:szCs w:val="24"/>
        </w:rPr>
      </w:pPr>
      <w:r>
        <w:rPr>
          <w:sz w:val="24"/>
          <w:szCs w:val="24"/>
        </w:rPr>
      </w:r>
      <w:r/>
    </w:p>
    <w:p>
      <w:pPr>
        <w:ind w:firstLine="420"/>
        <w:rPr>
          <w:sz w:val="24"/>
          <w:szCs w:val="24"/>
        </w:rPr>
      </w:pPr>
      <w:r>
        <w:rPr>
          <w:sz w:val="24"/>
          <w:szCs w:val="24"/>
        </w:rPr>
      </w:r>
      <w:r/>
    </w:p>
    <w:p>
      <w:pPr>
        <w:rPr>
          <w:i/>
          <w:iCs/>
          <w:sz w:val="24"/>
          <w:szCs w:val="24"/>
          <w:u w:val="single"/>
        </w:rPr>
      </w:pPr>
      <w:r>
        <w:rPr>
          <w:i/>
          <w:iCs/>
          <w:sz w:val="24"/>
          <w:szCs w:val="24"/>
          <w:u w:val="single"/>
        </w:rPr>
        <w:t xml:space="preserve">绿色数据中心需求标准（</w:t>
      </w:r>
      <w:r>
        <w:rPr>
          <w:rFonts w:hint="eastAsia"/>
          <w:i/>
          <w:iCs/>
          <w:sz w:val="24"/>
          <w:szCs w:val="24"/>
          <w:u w:val="single"/>
        </w:rPr>
        <w:t xml:space="preserve">不间断电源</w:t>
      </w:r>
      <w:r>
        <w:rPr>
          <w:i/>
          <w:iCs/>
          <w:sz w:val="24"/>
          <w:szCs w:val="24"/>
          <w:u w:val="single"/>
        </w:rPr>
        <w:t xml:space="preserve">）：</w:t>
      </w:r>
      <w:r/>
    </w:p>
    <w:p>
      <w:pPr>
        <w:rPr>
          <w:i/>
          <w:iCs/>
          <w:sz w:val="24"/>
          <w:szCs w:val="24"/>
          <w:u w:val="single"/>
        </w:rPr>
      </w:pPr>
      <w:r>
        <w:rPr>
          <w:rFonts w:hint="eastAsia"/>
          <w:i/>
          <w:iCs/>
          <w:sz w:val="24"/>
          <w:szCs w:val="24"/>
          <w:u w:val="single"/>
        </w:rPr>
        <w:t xml:space="preserve">信息设备的不间断电源能效应符合</w:t>
      </w:r>
      <w:r>
        <w:rPr>
          <w:rFonts w:hint="eastAsia"/>
          <w:i/>
          <w:iCs/>
          <w:sz w:val="24"/>
          <w:szCs w:val="24"/>
          <w:u w:val="single"/>
        </w:rPr>
        <w:t xml:space="preserve">GB/T14715</w:t>
      </w:r>
      <w:r>
        <w:rPr>
          <w:rFonts w:hint="eastAsia"/>
          <w:i/>
          <w:iCs/>
          <w:sz w:val="24"/>
          <w:szCs w:val="24"/>
          <w:u w:val="single"/>
        </w:rPr>
        <w:t xml:space="preserve">中一级能效要求</w:t>
      </w:r>
      <w:r/>
    </w:p>
    <w:p>
      <w:pPr>
        <w:rPr>
          <w:i/>
          <w:iCs/>
          <w:sz w:val="24"/>
          <w:szCs w:val="24"/>
          <w:u w:val="single"/>
        </w:rPr>
      </w:pPr>
      <w:r>
        <w:rPr>
          <w:i/>
          <w:iCs/>
          <w:sz w:val="24"/>
          <w:szCs w:val="24"/>
          <w:u w:val="single"/>
        </w:rPr>
      </w:r>
      <w:r/>
    </w:p>
    <w:p>
      <w:pPr>
        <w:rPr>
          <w:i/>
          <w:iCs/>
          <w:sz w:val="24"/>
          <w:szCs w:val="24"/>
          <w:u w:val="single"/>
        </w:rPr>
      </w:pPr>
      <w:r>
        <w:rPr>
          <w:i/>
          <w:iCs/>
          <w:sz w:val="24"/>
          <w:szCs w:val="24"/>
          <w:u w:val="single"/>
        </w:rPr>
      </w:r>
      <w:r/>
    </w:p>
    <w:p>
      <w:pPr>
        <w:rPr>
          <w:i/>
          <w:iCs/>
          <w:sz w:val="24"/>
          <w:szCs w:val="24"/>
          <w:u w:val="single"/>
        </w:rPr>
      </w:pPr>
      <w:r>
        <w:rPr>
          <w:i/>
          <w:iCs/>
          <w:sz w:val="24"/>
          <w:szCs w:val="24"/>
          <w:u w:val="single"/>
        </w:rPr>
        <w:t xml:space="preserve">绿色数据中心需求标准（</w:t>
      </w:r>
      <w:r>
        <w:rPr>
          <w:rFonts w:hint="eastAsia"/>
          <w:i/>
          <w:iCs/>
          <w:sz w:val="24"/>
          <w:szCs w:val="24"/>
          <w:u w:val="single"/>
        </w:rPr>
        <w:t xml:space="preserve">服务器及存储设备</w:t>
      </w:r>
      <w:r>
        <w:rPr>
          <w:i/>
          <w:iCs/>
          <w:sz w:val="24"/>
          <w:szCs w:val="24"/>
          <w:u w:val="single"/>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7"/>
        <w:gridCol w:w="426"/>
        <w:gridCol w:w="1689"/>
        <w:gridCol w:w="1269"/>
        <w:gridCol w:w="1687"/>
        <w:gridCol w:w="2808"/>
      </w:tblGrid>
      <w:tr>
        <w:trPr/>
        <w:tc>
          <w:tcPr>
            <w:shd w:val="clear" w:color="auto" w:fill="auto"/>
            <w:tcW w:w="417" w:type="dxa"/>
            <w:textDirection w:val="lrTb"/>
            <w:noWrap w:val="false"/>
          </w:tcPr>
          <w:p>
            <w:pPr>
              <w:jc w:val="center"/>
              <w:spacing w:line="276" w:lineRule="auto"/>
              <w:rPr>
                <w:color w:val="ff0000"/>
                <w:szCs w:val="21"/>
              </w:rPr>
            </w:pPr>
            <w:r>
              <w:rPr>
                <w:color w:val="ff0000"/>
                <w:szCs w:val="21"/>
              </w:rPr>
            </w:r>
            <w:r/>
          </w:p>
        </w:tc>
        <w:tc>
          <w:tcPr>
            <w:gridSpan w:val="3"/>
            <w:shd w:val="clear" w:color="auto" w:fill="d8d8d8"/>
            <w:tcW w:w="0" w:type="auto"/>
            <w:vAlign w:val="center"/>
            <w:textDirection w:val="lrTb"/>
            <w:noWrap w:val="false"/>
          </w:tcPr>
          <w:p>
            <w:pPr>
              <w:jc w:val="center"/>
              <w:spacing w:line="276" w:lineRule="auto"/>
              <w:rPr>
                <w:color w:val="ff0000"/>
                <w:szCs w:val="21"/>
              </w:rPr>
            </w:pPr>
            <w:r>
              <w:rPr>
                <w:rFonts w:hint="eastAsia"/>
                <w:color w:val="ff0000"/>
                <w:szCs w:val="21"/>
              </w:rPr>
              <w:t xml:space="preserve">指标</w:t>
            </w:r>
            <w:r/>
          </w:p>
        </w:tc>
        <w:tc>
          <w:tcPr>
            <w:shd w:val="clear" w:color="auto" w:fill="d8d8d8"/>
            <w:tcW w:w="1687" w:type="dxa"/>
            <w:vAlign w:val="center"/>
            <w:textDirection w:val="lrTb"/>
            <w:noWrap w:val="false"/>
          </w:tcPr>
          <w:p>
            <w:pPr>
              <w:jc w:val="center"/>
              <w:spacing w:line="276" w:lineRule="auto"/>
              <w:rPr>
                <w:color w:val="ff0000"/>
                <w:szCs w:val="21"/>
              </w:rPr>
            </w:pPr>
            <w:r>
              <w:rPr>
                <w:rFonts w:hint="eastAsia"/>
                <w:color w:val="ff0000"/>
                <w:szCs w:val="21"/>
              </w:rPr>
              <w:t xml:space="preserve">限制值</w:t>
            </w:r>
            <w:r/>
          </w:p>
        </w:tc>
        <w:tc>
          <w:tcPr>
            <w:shd w:val="clear" w:color="auto" w:fill="d8d8d8"/>
            <w:tcW w:w="2808" w:type="dxa"/>
            <w:vAlign w:val="center"/>
            <w:textDirection w:val="lrTb"/>
            <w:noWrap w:val="false"/>
          </w:tcPr>
          <w:p>
            <w:pPr>
              <w:jc w:val="center"/>
              <w:spacing w:line="276" w:lineRule="auto"/>
              <w:rPr>
                <w:color w:val="ff0000"/>
                <w:szCs w:val="21"/>
              </w:rPr>
            </w:pPr>
            <w:r>
              <w:rPr>
                <w:rFonts w:hint="eastAsia"/>
                <w:color w:val="ff0000"/>
                <w:szCs w:val="21"/>
              </w:rPr>
              <w:t xml:space="preserve">判定依据</w:t>
            </w:r>
            <w:r>
              <w:rPr>
                <w:color w:val="ff0000"/>
                <w:szCs w:val="21"/>
              </w:rPr>
              <w:t xml:space="preserve">/</w:t>
            </w:r>
            <w:r>
              <w:rPr>
                <w:rFonts w:hint="eastAsia"/>
                <w:color w:val="ff0000"/>
                <w:szCs w:val="21"/>
              </w:rPr>
              <w:t xml:space="preserve">方法</w:t>
            </w:r>
            <w:r/>
          </w:p>
        </w:tc>
      </w:tr>
      <w:tr>
        <w:trPr>
          <w:trHeight w:val="611"/>
        </w:trPr>
        <w:tc>
          <w:tcPr>
            <w:shd w:val="clear" w:color="auto" w:fill="auto"/>
            <w:tcW w:w="417" w:type="dxa"/>
            <w:vAlign w:val="center"/>
            <w:textDirection w:val="lrTb"/>
            <w:noWrap w:val="false"/>
          </w:tcPr>
          <w:p>
            <w:pPr>
              <w:spacing w:line="276" w:lineRule="auto"/>
              <w:rPr>
                <w:color w:val="ff0000"/>
                <w:szCs w:val="21"/>
              </w:rPr>
            </w:pPr>
            <w:r>
              <w:rPr>
                <w:color w:val="ff0000"/>
                <w:szCs w:val="21"/>
              </w:rPr>
              <w:t xml:space="preserve">1</w:t>
            </w:r>
            <w:r/>
          </w:p>
        </w:tc>
        <w:tc>
          <w:tcPr>
            <w:gridSpan w:val="3"/>
            <w:shd w:val="clear" w:color="auto" w:fill="auto"/>
            <w:tcW w:w="3384" w:type="dxa"/>
            <w:vAlign w:val="center"/>
            <w:textDirection w:val="lrTb"/>
            <w:noWrap w:val="false"/>
          </w:tcPr>
          <w:p>
            <w:pPr>
              <w:spacing w:line="276" w:lineRule="auto"/>
              <w:rPr>
                <w:color w:val="ff0000"/>
                <w:szCs w:val="21"/>
              </w:rPr>
            </w:pPr>
            <w:r>
              <w:rPr>
                <w:rFonts w:hint="eastAsia"/>
                <w:color w:val="ff0000"/>
                <w:szCs w:val="21"/>
              </w:rPr>
              <w:t xml:space="preserve">产品可再生利用率</w:t>
            </w:r>
            <w:r/>
          </w:p>
        </w:tc>
        <w:tc>
          <w:tcPr>
            <w:shd w:val="clear" w:color="auto" w:fill="auto"/>
            <w:tcW w:w="1687" w:type="dxa"/>
            <w:vAlign w:val="center"/>
            <w:textDirection w:val="lrTb"/>
            <w:noWrap w:val="false"/>
          </w:tcPr>
          <w:p>
            <w:pPr>
              <w:jc w:val="center"/>
              <w:spacing w:line="276" w:lineRule="auto"/>
              <w:rPr>
                <w:color w:val="ff0000"/>
                <w:szCs w:val="21"/>
              </w:rPr>
            </w:pPr>
            <w:r>
              <w:rPr>
                <w:rFonts w:hint="eastAsia"/>
                <w:color w:val="ff0000"/>
                <w:szCs w:val="21"/>
              </w:rPr>
              <w:t xml:space="preserve">≥</w:t>
            </w:r>
            <w:r>
              <w:rPr>
                <w:color w:val="ff0000"/>
                <w:szCs w:val="21"/>
              </w:rPr>
              <w:t xml:space="preserve">80%</w:t>
            </w:r>
            <w:r/>
          </w:p>
        </w:tc>
        <w:tc>
          <w:tcPr>
            <w:shd w:val="clear" w:color="auto" w:fill="auto"/>
            <w:tcW w:w="2808" w:type="dxa"/>
            <w:vAlign w:val="center"/>
            <w:textDirection w:val="lrTb"/>
            <w:noWrap w:val="false"/>
          </w:tcPr>
          <w:p>
            <w:pPr>
              <w:spacing w:line="276" w:lineRule="auto"/>
              <w:rPr>
                <w:color w:val="ff0000"/>
                <w:szCs w:val="21"/>
              </w:rPr>
            </w:pPr>
            <w:r>
              <w:rPr>
                <w:rFonts w:hint="eastAsia"/>
                <w:color w:val="ff0000"/>
                <w:szCs w:val="18"/>
              </w:rPr>
              <w:t xml:space="preserve">根据</w:t>
            </w:r>
            <w:r>
              <w:rPr>
                <w:color w:val="ff0000"/>
                <w:szCs w:val="18"/>
              </w:rPr>
              <w:t xml:space="preserve">GB/T 32355.2</w:t>
            </w:r>
            <w:r>
              <w:rPr>
                <w:rFonts w:hint="eastAsia"/>
                <w:color w:val="ff0000"/>
                <w:szCs w:val="18"/>
              </w:rPr>
              <w:t xml:space="preserve">及附录</w:t>
            </w:r>
            <w:r>
              <w:rPr>
                <w:color w:val="ff0000"/>
                <w:szCs w:val="18"/>
              </w:rPr>
              <w:t xml:space="preserve">C</w:t>
            </w:r>
            <w:r>
              <w:rPr>
                <w:rFonts w:hint="eastAsia"/>
                <w:color w:val="ff0000"/>
                <w:szCs w:val="18"/>
              </w:rPr>
              <w:t xml:space="preserve">要求进行判定</w:t>
            </w:r>
            <w:r/>
          </w:p>
        </w:tc>
      </w:tr>
      <w:tr>
        <w:trPr>
          <w:trHeight w:val="85"/>
        </w:trPr>
        <w:tc>
          <w:tcPr>
            <w:shd w:val="clear" w:color="auto" w:fill="auto"/>
            <w:tcW w:w="417" w:type="dxa"/>
            <w:vAlign w:val="center"/>
            <w:vMerge w:val="restart"/>
            <w:textDirection w:val="lrTb"/>
            <w:noWrap w:val="false"/>
          </w:tcPr>
          <w:p>
            <w:pPr>
              <w:spacing w:line="276" w:lineRule="auto"/>
              <w:rPr>
                <w:color w:val="ff0000"/>
                <w:szCs w:val="21"/>
              </w:rPr>
            </w:pPr>
            <w:r>
              <w:rPr>
                <w:rFonts w:hint="eastAsia"/>
                <w:color w:val="ff0000"/>
                <w:szCs w:val="21"/>
              </w:rPr>
              <w:t xml:space="preserve">2</w:t>
            </w:r>
            <w:r/>
          </w:p>
        </w:tc>
        <w:tc>
          <w:tcPr>
            <w:shd w:val="clear" w:color="auto" w:fill="auto"/>
            <w:tcW w:w="426" w:type="dxa"/>
            <w:vAlign w:val="center"/>
            <w:vMerge w:val="restart"/>
            <w:textDirection w:val="lrTb"/>
            <w:noWrap w:val="false"/>
          </w:tcPr>
          <w:p>
            <w:pPr>
              <w:spacing w:line="276" w:lineRule="auto"/>
              <w:rPr>
                <w:color w:val="ff0000"/>
                <w:szCs w:val="21"/>
              </w:rPr>
            </w:pPr>
            <w:r>
              <w:rPr>
                <w:rFonts w:hint="eastAsia"/>
                <w:color w:val="ff0000"/>
                <w:szCs w:val="21"/>
              </w:rPr>
              <w:t xml:space="preserve">供电模块效率</w:t>
            </w:r>
            <w:r/>
          </w:p>
        </w:tc>
        <w:tc>
          <w:tcPr>
            <w:shd w:val="clear" w:color="auto" w:fill="auto"/>
            <w:tcW w:w="1689" w:type="dxa"/>
            <w:vAlign w:val="center"/>
            <w:vMerge w:val="restart"/>
            <w:textDirection w:val="lrTb"/>
            <w:noWrap w:val="false"/>
          </w:tcPr>
          <w:p>
            <w:pPr>
              <w:spacing w:line="276" w:lineRule="auto"/>
              <w:rPr>
                <w:color w:val="ff0000"/>
                <w:szCs w:val="21"/>
              </w:rPr>
            </w:pPr>
            <w:r>
              <w:rPr>
                <w:color w:val="ff0000"/>
                <w:szCs w:val="21"/>
              </w:rPr>
              <w:t xml:space="preserve">20%</w:t>
            </w:r>
            <w:r>
              <w:rPr>
                <w:rFonts w:hint="eastAsia"/>
                <w:color w:val="ff0000"/>
                <w:szCs w:val="21"/>
              </w:rPr>
              <w:t xml:space="preserve">负载率</w:t>
            </w:r>
            <w:r/>
          </w:p>
        </w:tc>
        <w:tc>
          <w:tcPr>
            <w:shd w:val="clear" w:color="auto" w:fill="auto"/>
            <w:tcW w:w="1269" w:type="dxa"/>
            <w:vAlign w:val="center"/>
            <w:textDirection w:val="lrTb"/>
            <w:noWrap w:val="false"/>
          </w:tcPr>
          <w:p>
            <w:pPr>
              <w:spacing w:line="276" w:lineRule="auto"/>
              <w:rPr>
                <w:color w:val="ff0000"/>
                <w:szCs w:val="21"/>
              </w:rPr>
            </w:pPr>
            <w:r>
              <w:rPr>
                <w:rFonts w:hint="eastAsia"/>
                <w:color w:val="ff0000"/>
                <w:szCs w:val="21"/>
              </w:rPr>
              <w:t xml:space="preserve">电源效率</w:t>
            </w:r>
            <w:r/>
          </w:p>
        </w:tc>
        <w:tc>
          <w:tcPr>
            <w:shd w:val="clear" w:color="auto" w:fill="auto"/>
            <w:tcW w:w="1687" w:type="dxa"/>
            <w:vAlign w:val="center"/>
            <w:textDirection w:val="lrTb"/>
            <w:noWrap w:val="false"/>
          </w:tcPr>
          <w:p>
            <w:pPr>
              <w:jc w:val="center"/>
              <w:spacing w:line="276" w:lineRule="auto"/>
              <w:rPr>
                <w:color w:val="ff0000"/>
                <w:szCs w:val="21"/>
              </w:rPr>
            </w:pPr>
            <w:r>
              <w:rPr>
                <w:rFonts w:hint="eastAsia"/>
                <w:color w:val="ff0000"/>
                <w:szCs w:val="21"/>
              </w:rPr>
              <w:t xml:space="preserve">≥</w:t>
            </w:r>
            <w:r>
              <w:rPr>
                <w:color w:val="ff0000"/>
                <w:szCs w:val="21"/>
              </w:rPr>
              <w:t xml:space="preserve">90%</w:t>
            </w:r>
            <w:r/>
          </w:p>
        </w:tc>
        <w:tc>
          <w:tcPr>
            <w:shd w:val="clear" w:color="auto" w:fill="auto"/>
            <w:tcW w:w="2808" w:type="dxa"/>
            <w:vAlign w:val="center"/>
            <w:vMerge w:val="restart"/>
            <w:textDirection w:val="lrTb"/>
            <w:noWrap w:val="false"/>
          </w:tcPr>
          <w:p>
            <w:pPr>
              <w:spacing w:line="276" w:lineRule="auto"/>
              <w:rPr>
                <w:color w:val="ff0000"/>
                <w:szCs w:val="21"/>
              </w:rPr>
            </w:pPr>
            <w:r>
              <w:rPr>
                <w:rFonts w:hint="eastAsia"/>
                <w:color w:val="ff0000"/>
                <w:szCs w:val="18"/>
              </w:rPr>
              <w:t xml:space="preserve">检测方法按照</w:t>
            </w:r>
            <w:r>
              <w:rPr>
                <w:color w:val="ff0000"/>
                <w:szCs w:val="18"/>
              </w:rPr>
              <w:t xml:space="preserve">HJ 2507</w:t>
            </w:r>
            <w:r>
              <w:rPr>
                <w:rFonts w:hint="eastAsia"/>
                <w:color w:val="ff0000"/>
                <w:szCs w:val="18"/>
              </w:rPr>
              <w:t xml:space="preserve">附录</w:t>
            </w:r>
            <w:r>
              <w:rPr>
                <w:color w:val="ff0000"/>
                <w:szCs w:val="18"/>
              </w:rPr>
              <w:t xml:space="preserve">B</w:t>
            </w:r>
            <w:r>
              <w:rPr>
                <w:rFonts w:hint="eastAsia"/>
                <w:color w:val="ff0000"/>
                <w:szCs w:val="18"/>
              </w:rPr>
              <w:t xml:space="preserve">要求执行</w:t>
            </w:r>
            <w:r/>
          </w:p>
        </w:tc>
      </w:tr>
      <w:tr>
        <w:trPr>
          <w:trHeight w:val="85"/>
        </w:trPr>
        <w:tc>
          <w:tcPr>
            <w:shd w:val="clear" w:color="auto" w:fill="auto"/>
            <w:tcW w:w="417"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426"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1689"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1269" w:type="dxa"/>
            <w:vAlign w:val="center"/>
            <w:textDirection w:val="lrTb"/>
            <w:noWrap w:val="false"/>
          </w:tcPr>
          <w:p>
            <w:pPr>
              <w:spacing w:line="276" w:lineRule="auto"/>
              <w:rPr>
                <w:color w:val="ff0000"/>
                <w:szCs w:val="21"/>
              </w:rPr>
            </w:pPr>
            <w:r>
              <w:rPr>
                <w:rFonts w:hint="eastAsia"/>
                <w:color w:val="ff0000"/>
                <w:szCs w:val="21"/>
              </w:rPr>
              <w:t xml:space="preserve">功率因数（</w:t>
            </w:r>
            <w:r>
              <w:rPr>
                <w:color w:val="ff0000"/>
                <w:szCs w:val="21"/>
              </w:rPr>
              <w:t xml:space="preserve">PF</w:t>
            </w:r>
            <w:r>
              <w:rPr>
                <w:rFonts w:hint="eastAsia"/>
                <w:color w:val="ff0000"/>
                <w:szCs w:val="21"/>
              </w:rPr>
              <w:t xml:space="preserve">）</w:t>
            </w:r>
            <w:r/>
          </w:p>
        </w:tc>
        <w:tc>
          <w:tcPr>
            <w:shd w:val="clear" w:color="auto" w:fill="auto"/>
            <w:tcW w:w="1687" w:type="dxa"/>
            <w:vAlign w:val="center"/>
            <w:textDirection w:val="lrTb"/>
            <w:noWrap w:val="false"/>
          </w:tcPr>
          <w:p>
            <w:pPr>
              <w:jc w:val="center"/>
              <w:spacing w:line="276" w:lineRule="auto"/>
              <w:rPr>
                <w:color w:val="ff0000"/>
                <w:szCs w:val="21"/>
              </w:rPr>
            </w:pPr>
            <w:r>
              <w:rPr>
                <w:rFonts w:hint="eastAsia"/>
                <w:color w:val="ff0000"/>
                <w:szCs w:val="21"/>
              </w:rPr>
              <w:t xml:space="preserve">≥</w:t>
            </w:r>
            <w:r>
              <w:rPr>
                <w:color w:val="ff0000"/>
                <w:szCs w:val="21"/>
              </w:rPr>
              <w:t xml:space="preserve">0.95</w:t>
            </w:r>
            <w:r/>
          </w:p>
        </w:tc>
        <w:tc>
          <w:tcPr>
            <w:shd w:val="clear" w:color="auto" w:fill="auto"/>
            <w:tcW w:w="2808" w:type="dxa"/>
            <w:vAlign w:val="center"/>
            <w:vMerge w:val="continue"/>
            <w:textDirection w:val="lrTb"/>
            <w:noWrap w:val="false"/>
          </w:tcPr>
          <w:p>
            <w:pPr>
              <w:spacing w:line="276" w:lineRule="auto"/>
              <w:rPr>
                <w:color w:val="ff0000"/>
                <w:szCs w:val="21"/>
              </w:rPr>
            </w:pPr>
            <w:r>
              <w:rPr>
                <w:color w:val="ff0000"/>
                <w:szCs w:val="21"/>
              </w:rPr>
            </w:r>
            <w:r/>
          </w:p>
        </w:tc>
      </w:tr>
      <w:tr>
        <w:trPr>
          <w:trHeight w:val="85"/>
        </w:trPr>
        <w:tc>
          <w:tcPr>
            <w:shd w:val="clear" w:color="auto" w:fill="auto"/>
            <w:tcW w:w="417"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426"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1689" w:type="dxa"/>
            <w:vAlign w:val="center"/>
            <w:vMerge w:val="restart"/>
            <w:textDirection w:val="lrTb"/>
            <w:noWrap w:val="false"/>
          </w:tcPr>
          <w:p>
            <w:pPr>
              <w:spacing w:line="276" w:lineRule="auto"/>
              <w:rPr>
                <w:color w:val="ff0000"/>
                <w:szCs w:val="21"/>
              </w:rPr>
            </w:pPr>
            <w:r>
              <w:rPr>
                <w:color w:val="ff0000"/>
                <w:szCs w:val="21"/>
              </w:rPr>
              <w:t xml:space="preserve">50%</w:t>
            </w:r>
            <w:r>
              <w:rPr>
                <w:rFonts w:hint="eastAsia"/>
                <w:color w:val="ff0000"/>
                <w:szCs w:val="21"/>
              </w:rPr>
              <w:t xml:space="preserve">负载率</w:t>
            </w:r>
            <w:r/>
          </w:p>
        </w:tc>
        <w:tc>
          <w:tcPr>
            <w:shd w:val="clear" w:color="auto" w:fill="auto"/>
            <w:tcW w:w="1269" w:type="dxa"/>
            <w:vAlign w:val="center"/>
            <w:textDirection w:val="lrTb"/>
            <w:noWrap w:val="false"/>
          </w:tcPr>
          <w:p>
            <w:pPr>
              <w:spacing w:line="276" w:lineRule="auto"/>
              <w:rPr>
                <w:color w:val="ff0000"/>
                <w:szCs w:val="21"/>
              </w:rPr>
            </w:pPr>
            <w:r>
              <w:rPr>
                <w:rFonts w:hint="eastAsia"/>
                <w:color w:val="ff0000"/>
                <w:szCs w:val="21"/>
              </w:rPr>
              <w:t xml:space="preserve">电源效率</w:t>
            </w:r>
            <w:r/>
          </w:p>
        </w:tc>
        <w:tc>
          <w:tcPr>
            <w:shd w:val="clear" w:color="auto" w:fill="auto"/>
            <w:tcW w:w="1687" w:type="dxa"/>
            <w:vAlign w:val="center"/>
            <w:textDirection w:val="lrTb"/>
            <w:noWrap w:val="false"/>
          </w:tcPr>
          <w:p>
            <w:pPr>
              <w:jc w:val="center"/>
              <w:spacing w:line="276" w:lineRule="auto"/>
              <w:rPr>
                <w:color w:val="ff0000"/>
                <w:szCs w:val="21"/>
              </w:rPr>
            </w:pPr>
            <w:r>
              <w:rPr>
                <w:rFonts w:hint="eastAsia"/>
                <w:color w:val="ff0000"/>
                <w:szCs w:val="21"/>
              </w:rPr>
              <w:t xml:space="preserve">≥</w:t>
            </w:r>
            <w:r>
              <w:rPr>
                <w:color w:val="ff0000"/>
                <w:szCs w:val="21"/>
              </w:rPr>
              <w:t xml:space="preserve">94%</w:t>
            </w:r>
            <w:r/>
          </w:p>
        </w:tc>
        <w:tc>
          <w:tcPr>
            <w:shd w:val="clear" w:color="auto" w:fill="auto"/>
            <w:tcW w:w="2808" w:type="dxa"/>
            <w:vAlign w:val="center"/>
            <w:vMerge w:val="continue"/>
            <w:textDirection w:val="lrTb"/>
            <w:noWrap w:val="false"/>
          </w:tcPr>
          <w:p>
            <w:pPr>
              <w:spacing w:line="276" w:lineRule="auto"/>
              <w:rPr>
                <w:color w:val="ff0000"/>
                <w:szCs w:val="21"/>
              </w:rPr>
            </w:pPr>
            <w:r>
              <w:rPr>
                <w:color w:val="ff0000"/>
                <w:szCs w:val="21"/>
              </w:rPr>
            </w:r>
            <w:r/>
          </w:p>
        </w:tc>
      </w:tr>
      <w:tr>
        <w:trPr>
          <w:trHeight w:val="85"/>
        </w:trPr>
        <w:tc>
          <w:tcPr>
            <w:shd w:val="clear" w:color="auto" w:fill="auto"/>
            <w:tcW w:w="417"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426"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1689"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1269" w:type="dxa"/>
            <w:vAlign w:val="center"/>
            <w:textDirection w:val="lrTb"/>
            <w:noWrap w:val="false"/>
          </w:tcPr>
          <w:p>
            <w:pPr>
              <w:spacing w:line="276" w:lineRule="auto"/>
              <w:rPr>
                <w:color w:val="ff0000"/>
                <w:szCs w:val="21"/>
              </w:rPr>
            </w:pPr>
            <w:r>
              <w:rPr>
                <w:rFonts w:hint="eastAsia"/>
                <w:color w:val="ff0000"/>
                <w:szCs w:val="21"/>
              </w:rPr>
              <w:t xml:space="preserve">功率因数（</w:t>
            </w:r>
            <w:r>
              <w:rPr>
                <w:color w:val="ff0000"/>
                <w:szCs w:val="21"/>
              </w:rPr>
              <w:t xml:space="preserve">PF</w:t>
            </w:r>
            <w:r>
              <w:rPr>
                <w:rFonts w:hint="eastAsia"/>
                <w:color w:val="ff0000"/>
                <w:szCs w:val="21"/>
              </w:rPr>
              <w:t xml:space="preserve">）</w:t>
            </w:r>
            <w:r/>
          </w:p>
        </w:tc>
        <w:tc>
          <w:tcPr>
            <w:shd w:val="clear" w:color="auto" w:fill="auto"/>
            <w:tcW w:w="1687" w:type="dxa"/>
            <w:vAlign w:val="center"/>
            <w:textDirection w:val="lrTb"/>
            <w:noWrap w:val="false"/>
          </w:tcPr>
          <w:p>
            <w:pPr>
              <w:jc w:val="center"/>
              <w:spacing w:line="276" w:lineRule="auto"/>
              <w:rPr>
                <w:color w:val="ff0000"/>
                <w:szCs w:val="21"/>
              </w:rPr>
            </w:pPr>
            <w:r>
              <w:rPr>
                <w:rFonts w:hint="eastAsia"/>
                <w:color w:val="ff0000"/>
                <w:szCs w:val="21"/>
              </w:rPr>
              <w:t xml:space="preserve">≥</w:t>
            </w:r>
            <w:r>
              <w:rPr>
                <w:color w:val="ff0000"/>
                <w:szCs w:val="21"/>
              </w:rPr>
              <w:t xml:space="preserve">0.95</w:t>
            </w:r>
            <w:r/>
          </w:p>
        </w:tc>
        <w:tc>
          <w:tcPr>
            <w:shd w:val="clear" w:color="auto" w:fill="auto"/>
            <w:tcW w:w="2808" w:type="dxa"/>
            <w:vAlign w:val="center"/>
            <w:vMerge w:val="continue"/>
            <w:textDirection w:val="lrTb"/>
            <w:noWrap w:val="false"/>
          </w:tcPr>
          <w:p>
            <w:pPr>
              <w:spacing w:line="276" w:lineRule="auto"/>
              <w:rPr>
                <w:color w:val="ff0000"/>
                <w:szCs w:val="21"/>
              </w:rPr>
            </w:pPr>
            <w:r>
              <w:rPr>
                <w:color w:val="ff0000"/>
                <w:szCs w:val="21"/>
              </w:rPr>
            </w:r>
            <w:r/>
          </w:p>
        </w:tc>
      </w:tr>
      <w:tr>
        <w:trPr>
          <w:trHeight w:val="85"/>
        </w:trPr>
        <w:tc>
          <w:tcPr>
            <w:shd w:val="clear" w:color="auto" w:fill="auto"/>
            <w:tcW w:w="417"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426"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1689" w:type="dxa"/>
            <w:vAlign w:val="center"/>
            <w:vMerge w:val="restart"/>
            <w:textDirection w:val="lrTb"/>
            <w:noWrap w:val="false"/>
          </w:tcPr>
          <w:p>
            <w:pPr>
              <w:spacing w:line="276" w:lineRule="auto"/>
              <w:rPr>
                <w:color w:val="ff0000"/>
                <w:szCs w:val="21"/>
              </w:rPr>
            </w:pPr>
            <w:r>
              <w:rPr>
                <w:color w:val="ff0000"/>
                <w:szCs w:val="21"/>
              </w:rPr>
              <w:t xml:space="preserve">100%</w:t>
            </w:r>
            <w:r>
              <w:rPr>
                <w:rFonts w:hint="eastAsia"/>
                <w:color w:val="ff0000"/>
                <w:szCs w:val="21"/>
              </w:rPr>
              <w:t xml:space="preserve">负载率</w:t>
            </w:r>
            <w:r/>
          </w:p>
        </w:tc>
        <w:tc>
          <w:tcPr>
            <w:shd w:val="clear" w:color="auto" w:fill="auto"/>
            <w:tcW w:w="1269" w:type="dxa"/>
            <w:vAlign w:val="center"/>
            <w:textDirection w:val="lrTb"/>
            <w:noWrap w:val="false"/>
          </w:tcPr>
          <w:p>
            <w:pPr>
              <w:spacing w:line="276" w:lineRule="auto"/>
              <w:rPr>
                <w:color w:val="ff0000"/>
                <w:szCs w:val="21"/>
              </w:rPr>
            </w:pPr>
            <w:r>
              <w:rPr>
                <w:rFonts w:hint="eastAsia"/>
                <w:color w:val="ff0000"/>
                <w:szCs w:val="21"/>
              </w:rPr>
              <w:t xml:space="preserve">电源效率</w:t>
            </w:r>
            <w:r/>
          </w:p>
        </w:tc>
        <w:tc>
          <w:tcPr>
            <w:shd w:val="clear" w:color="auto" w:fill="auto"/>
            <w:tcW w:w="1687" w:type="dxa"/>
            <w:vAlign w:val="center"/>
            <w:textDirection w:val="lrTb"/>
            <w:noWrap w:val="false"/>
          </w:tcPr>
          <w:p>
            <w:pPr>
              <w:jc w:val="center"/>
              <w:spacing w:line="276" w:lineRule="auto"/>
              <w:rPr>
                <w:color w:val="ff0000"/>
                <w:szCs w:val="21"/>
              </w:rPr>
            </w:pPr>
            <w:r>
              <w:rPr>
                <w:rFonts w:hint="eastAsia"/>
                <w:color w:val="ff0000"/>
                <w:szCs w:val="21"/>
              </w:rPr>
              <w:t xml:space="preserve">≥</w:t>
            </w:r>
            <w:r>
              <w:rPr>
                <w:color w:val="ff0000"/>
                <w:szCs w:val="21"/>
              </w:rPr>
              <w:t xml:space="preserve">91%</w:t>
            </w:r>
            <w:r/>
          </w:p>
        </w:tc>
        <w:tc>
          <w:tcPr>
            <w:shd w:val="clear" w:color="auto" w:fill="auto"/>
            <w:tcW w:w="2808" w:type="dxa"/>
            <w:vAlign w:val="center"/>
            <w:vMerge w:val="continue"/>
            <w:textDirection w:val="lrTb"/>
            <w:noWrap w:val="false"/>
          </w:tcPr>
          <w:p>
            <w:pPr>
              <w:spacing w:line="276" w:lineRule="auto"/>
              <w:rPr>
                <w:color w:val="ff0000"/>
                <w:szCs w:val="21"/>
              </w:rPr>
            </w:pPr>
            <w:r>
              <w:rPr>
                <w:color w:val="ff0000"/>
                <w:szCs w:val="21"/>
              </w:rPr>
            </w:r>
            <w:r/>
          </w:p>
        </w:tc>
      </w:tr>
      <w:tr>
        <w:trPr>
          <w:trHeight w:val="85"/>
        </w:trPr>
        <w:tc>
          <w:tcPr>
            <w:shd w:val="clear" w:color="auto" w:fill="auto"/>
            <w:tcW w:w="417"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426"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1689"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1269" w:type="dxa"/>
            <w:vAlign w:val="center"/>
            <w:textDirection w:val="lrTb"/>
            <w:noWrap w:val="false"/>
          </w:tcPr>
          <w:p>
            <w:pPr>
              <w:spacing w:line="276" w:lineRule="auto"/>
              <w:rPr>
                <w:color w:val="ff0000"/>
                <w:szCs w:val="21"/>
              </w:rPr>
            </w:pPr>
            <w:r>
              <w:rPr>
                <w:rFonts w:hint="eastAsia"/>
                <w:color w:val="ff0000"/>
                <w:szCs w:val="21"/>
              </w:rPr>
              <w:t xml:space="preserve">功率因数（</w:t>
            </w:r>
            <w:r>
              <w:rPr>
                <w:color w:val="ff0000"/>
                <w:szCs w:val="21"/>
              </w:rPr>
              <w:t xml:space="preserve">PF</w:t>
            </w:r>
            <w:r>
              <w:rPr>
                <w:rFonts w:hint="eastAsia"/>
                <w:color w:val="ff0000"/>
                <w:szCs w:val="21"/>
              </w:rPr>
              <w:t xml:space="preserve">）</w:t>
            </w:r>
            <w:r/>
          </w:p>
        </w:tc>
        <w:tc>
          <w:tcPr>
            <w:shd w:val="clear" w:color="auto" w:fill="auto"/>
            <w:tcW w:w="1687" w:type="dxa"/>
            <w:vAlign w:val="center"/>
            <w:textDirection w:val="lrTb"/>
            <w:noWrap w:val="false"/>
          </w:tcPr>
          <w:p>
            <w:pPr>
              <w:jc w:val="center"/>
              <w:spacing w:line="276" w:lineRule="auto"/>
              <w:rPr>
                <w:color w:val="ff0000"/>
                <w:szCs w:val="21"/>
              </w:rPr>
            </w:pPr>
            <w:r>
              <w:rPr>
                <w:rFonts w:hint="eastAsia"/>
                <w:color w:val="ff0000"/>
                <w:szCs w:val="21"/>
              </w:rPr>
              <w:t xml:space="preserve">≥</w:t>
            </w:r>
            <w:r>
              <w:rPr>
                <w:color w:val="ff0000"/>
                <w:szCs w:val="21"/>
              </w:rPr>
              <w:t xml:space="preserve">0.95</w:t>
            </w:r>
            <w:r/>
          </w:p>
        </w:tc>
        <w:tc>
          <w:tcPr>
            <w:shd w:val="clear" w:color="auto" w:fill="auto"/>
            <w:tcW w:w="2808" w:type="dxa"/>
            <w:vAlign w:val="center"/>
            <w:vMerge w:val="continue"/>
            <w:textDirection w:val="lrTb"/>
            <w:noWrap w:val="false"/>
          </w:tcPr>
          <w:p>
            <w:pPr>
              <w:spacing w:line="276" w:lineRule="auto"/>
              <w:rPr>
                <w:color w:val="ff0000"/>
                <w:szCs w:val="21"/>
              </w:rPr>
            </w:pPr>
            <w:r>
              <w:rPr>
                <w:color w:val="ff0000"/>
                <w:szCs w:val="21"/>
              </w:rPr>
            </w:r>
            <w:r/>
          </w:p>
        </w:tc>
      </w:tr>
    </w:tbl>
    <w:p>
      <w:pPr>
        <w:rPr>
          <w:i/>
          <w:iCs/>
          <w:sz w:val="24"/>
          <w:szCs w:val="24"/>
          <w:u w:val="single"/>
        </w:rPr>
      </w:pPr>
      <w:r>
        <w:rPr>
          <w:i/>
          <w:iCs/>
          <w:sz w:val="24"/>
          <w:szCs w:val="24"/>
          <w:u w:val="single"/>
        </w:rPr>
      </w:r>
      <w:r/>
    </w:p>
    <w:p>
      <w:pPr>
        <w:rPr>
          <w:i/>
          <w:iCs/>
          <w:sz w:val="24"/>
          <w:szCs w:val="24"/>
          <w:u w:val="single"/>
        </w:rPr>
      </w:pPr>
      <w:r>
        <w:rPr>
          <w:i/>
          <w:iCs/>
          <w:sz w:val="24"/>
          <w:szCs w:val="24"/>
          <w:u w:val="single"/>
        </w:rPr>
      </w:r>
      <w:r/>
    </w:p>
    <w:p>
      <w:pPr>
        <w:rPr>
          <w:i/>
          <w:iCs/>
          <w:sz w:val="24"/>
          <w:szCs w:val="24"/>
          <w:u w:val="single"/>
        </w:rPr>
      </w:pPr>
      <w:r>
        <w:rPr>
          <w:rFonts w:hint="eastAsia"/>
          <w:i/>
          <w:iCs/>
          <w:color w:val="ff0000"/>
          <w:sz w:val="24"/>
          <w:szCs w:val="24"/>
          <w:u w:val="single"/>
        </w:rPr>
        <w:t xml:space="preserve">备份配置文件服务器</w:t>
      </w:r>
      <w:r>
        <w:rPr>
          <w:rFonts w:hint="eastAsia" w:ascii="宋体" w:hAnsi="宋体"/>
          <w:i/>
          <w:iCs/>
          <w:sz w:val="24"/>
          <w:szCs w:val="24"/>
          <w:u w:val="single"/>
        </w:rPr>
        <w:t xml:space="preserve">必须满足【财库〔</w:t>
      </w:r>
      <w:r>
        <w:rPr>
          <w:rFonts w:ascii="宋体" w:hAnsi="宋体"/>
          <w:i/>
          <w:iCs/>
          <w:sz w:val="24"/>
          <w:szCs w:val="24"/>
          <w:u w:val="single"/>
        </w:rPr>
        <w:t xml:space="preserve">2023〕33号</w:t>
      </w:r>
      <w:r>
        <w:rPr>
          <w:rFonts w:hint="eastAsia" w:ascii="宋体" w:hAnsi="宋体"/>
          <w:i/>
          <w:iCs/>
          <w:sz w:val="24"/>
          <w:szCs w:val="24"/>
          <w:u w:val="single"/>
        </w:rPr>
        <w:t xml:space="preserve">】财政部</w:t>
      </w:r>
      <w:r>
        <w:rPr>
          <w:rFonts w:ascii="宋体" w:hAnsi="宋体"/>
          <w:i/>
          <w:iCs/>
          <w:sz w:val="24"/>
          <w:szCs w:val="24"/>
          <w:u w:val="single"/>
        </w:rPr>
        <w:t xml:space="preserve"> 工业和信息化部关于印发《</w:t>
      </w:r>
      <w:r>
        <w:rPr>
          <w:rFonts w:hint="eastAsia" w:ascii="宋体" w:hAnsi="宋体"/>
          <w:i/>
          <w:iCs/>
          <w:sz w:val="24"/>
          <w:szCs w:val="24"/>
          <w:u w:val="single"/>
        </w:rPr>
        <w:t xml:space="preserve">通用服务器政府采购需求标准（2023年版）</w:t>
      </w:r>
      <w:r>
        <w:rPr>
          <w:rFonts w:ascii="宋体" w:hAnsi="宋体"/>
          <w:i/>
          <w:iCs/>
          <w:sz w:val="24"/>
          <w:szCs w:val="24"/>
          <w:u w:val="single"/>
        </w:rPr>
        <w:t xml:space="preserve">》的通知</w:t>
      </w:r>
      <w:r>
        <w:rPr>
          <w:rFonts w:hint="eastAsia" w:ascii="宋体" w:hAnsi="宋体"/>
          <w:i/>
          <w:iCs/>
          <w:sz w:val="24"/>
          <w:szCs w:val="24"/>
          <w:u w:val="single"/>
        </w:rPr>
        <w:t xml:space="preserve">中的通用服务器政府采购需求标准。</w:t>
      </w:r>
      <w:r/>
    </w:p>
    <w:p>
      <w:pPr>
        <w:pStyle w:val="831"/>
        <w:jc w:val="left"/>
        <w:spacing w:line="360" w:lineRule="auto"/>
        <w:rPr>
          <w:rFonts w:ascii="Times New Roman" w:eastAsia="宋体"/>
          <w:b/>
          <w:bCs/>
          <w:sz w:val="24"/>
          <w:szCs w:val="24"/>
        </w:rPr>
      </w:pPr>
      <w:r>
        <w:rPr>
          <w:rFonts w:ascii="Times New Roman" w:eastAsia="宋体"/>
          <w:b/>
          <w:bCs/>
          <w:sz w:val="24"/>
          <w:szCs w:val="24"/>
        </w:rPr>
        <w:t xml:space="preserve">1</w:t>
      </w:r>
      <w:r>
        <w:rPr>
          <w:rFonts w:ascii="Times New Roman" w:eastAsia="宋体"/>
          <w:b/>
          <w:bCs/>
          <w:sz w:val="24"/>
          <w:szCs w:val="24"/>
        </w:rPr>
        <w:t xml:space="preserve">．固网新平面</w:t>
      </w:r>
      <w:r/>
    </w:p>
    <w:p>
      <w:pPr>
        <w:pStyle w:val="832"/>
        <w:jc w:val="left"/>
        <w:spacing w:before="0" w:after="0" w:line="360" w:lineRule="auto"/>
        <w:rPr>
          <w:rFonts w:ascii="Times New Roman" w:hAnsi="Times New Roman" w:eastAsia="宋体" w:cs="Times New Roman"/>
          <w:b w:val="0"/>
          <w:bCs w:val="0"/>
          <w:color w:val="000000" w:themeColor="text1"/>
          <w:sz w:val="24"/>
          <w:szCs w:val="24"/>
        </w:rPr>
      </w:pPr>
      <w:r>
        <w:rPr>
          <w:rFonts w:ascii="Times New Roman" w:hAnsi="Times New Roman" w:eastAsia="宋体" w:cs="Times New Roman"/>
          <w:color w:val="000000" w:themeColor="text1"/>
          <w:sz w:val="24"/>
          <w:szCs w:val="24"/>
        </w:rPr>
        <w:t xml:space="preserve">1.1</w:t>
      </w:r>
      <w:r>
        <w:rPr>
          <w:rFonts w:ascii="Times New Roman" w:hAnsi="Times New Roman" w:eastAsia="宋体" w:cs="Times New Roman"/>
          <w:color w:val="000000" w:themeColor="text1"/>
          <w:sz w:val="24"/>
          <w:szCs w:val="24"/>
        </w:rPr>
        <w:t xml:space="preserve">．核心路由器</w:t>
      </w:r>
      <w:r/>
    </w:p>
    <w:p>
      <w:pPr>
        <w:rPr>
          <w:b/>
          <w:bCs/>
          <w:sz w:val="24"/>
          <w:szCs w:val="24"/>
        </w:rPr>
      </w:pPr>
      <w:r>
        <w:rPr>
          <w:b/>
          <w:bCs/>
          <w:sz w:val="24"/>
          <w:szCs w:val="24"/>
        </w:rPr>
        <w:t xml:space="preserve">注：以下均为单台</w:t>
      </w:r>
      <w:r>
        <w:rPr>
          <w:b/>
          <w:bCs/>
          <w:sz w:val="24"/>
          <w:szCs w:val="24"/>
        </w:rPr>
        <w:t xml:space="preserve">/</w:t>
      </w:r>
      <w:r>
        <w:rPr>
          <w:b/>
          <w:bCs/>
          <w:sz w:val="24"/>
          <w:szCs w:val="24"/>
        </w:rPr>
        <w:t xml:space="preserve">套技术</w:t>
      </w:r>
      <w:r>
        <w:rPr>
          <w:b/>
          <w:bCs/>
          <w:sz w:val="24"/>
          <w:szCs w:val="24"/>
        </w:rPr>
        <w:t xml:space="preserve">要求</w:t>
      </w:r>
      <w:r/>
    </w:p>
    <w:tbl>
      <w:tblPr>
        <w:tblW w:w="8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86"/>
        <w:gridCol w:w="6945"/>
      </w:tblGrid>
      <w:tr>
        <w:trPr>
          <w:jc w:val="center"/>
          <w:trHeight w:val="93"/>
          <w:tblHeader/>
        </w:trPr>
        <w:tc>
          <w:tcPr>
            <w:tcW w:w="1486" w:type="dxa"/>
            <w:vAlign w:val="center"/>
            <w:textDirection w:val="lrTb"/>
            <w:noWrap w:val="false"/>
          </w:tcPr>
          <w:p>
            <w:pPr>
              <w:jc w:val="center"/>
              <w:rPr>
                <w:b/>
                <w:bCs/>
                <w:sz w:val="24"/>
                <w:szCs w:val="24"/>
              </w:rPr>
            </w:pPr>
            <w:r>
              <w:rPr>
                <w:b/>
                <w:bCs/>
                <w:sz w:val="24"/>
                <w:szCs w:val="24"/>
              </w:rPr>
              <w:t xml:space="preserve">指标项</w:t>
            </w:r>
            <w:r/>
          </w:p>
        </w:tc>
        <w:tc>
          <w:tcPr>
            <w:tcW w:w="6945" w:type="dxa"/>
            <w:vAlign w:val="center"/>
            <w:textDirection w:val="lrTb"/>
            <w:noWrap w:val="false"/>
          </w:tcPr>
          <w:p>
            <w:pPr>
              <w:jc w:val="center"/>
              <w:rPr>
                <w:b/>
                <w:bCs/>
                <w:sz w:val="24"/>
                <w:szCs w:val="24"/>
              </w:rPr>
            </w:pPr>
            <w:r>
              <w:rPr>
                <w:b/>
                <w:bCs/>
                <w:sz w:val="24"/>
                <w:szCs w:val="24"/>
              </w:rPr>
              <w:t xml:space="preserve">技术规格要求</w:t>
            </w:r>
            <w:r/>
          </w:p>
        </w:tc>
      </w:tr>
      <w:tr>
        <w:trPr>
          <w:jc w:val="center"/>
          <w:trHeight w:val="93"/>
        </w:trPr>
        <w:tc>
          <w:tcPr>
            <w:tcW w:w="1486"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性能指标</w:t>
            </w:r>
            <w:r>
              <w:rPr>
                <w:rFonts w:hint="eastAsia" w:ascii="宋体" w:hAnsi="宋体"/>
                <w:color w:val="000000" w:themeColor="text1"/>
                <w:sz w:val="24"/>
                <w:szCs w:val="24"/>
              </w:rPr>
              <w:t xml:space="preserve">及参数配置</w:t>
            </w:r>
            <w:r/>
          </w:p>
        </w:tc>
        <w:tc>
          <w:tcPr>
            <w:tcW w:w="6945" w:type="dxa"/>
            <w:vAlign w:val="center"/>
            <w:textDirection w:val="lrTb"/>
            <w:noWrap w:val="false"/>
          </w:tcPr>
          <w:p>
            <w:pPr>
              <w:numPr>
                <w:ilvl w:val="0"/>
                <w:numId w:val="14"/>
              </w:numPr>
              <w:jc w:val="left"/>
              <w:rPr>
                <w:rFonts w:ascii="宋体" w:hAnsi="宋体"/>
                <w:b/>
                <w:sz w:val="24"/>
                <w:szCs w:val="24"/>
              </w:rPr>
            </w:pPr>
            <w:r>
              <w:rPr>
                <w:rFonts w:ascii="宋体" w:hAnsi="宋体"/>
                <w:i/>
                <w:iCs/>
                <w:sz w:val="24"/>
                <w:szCs w:val="24"/>
                <w:u w:val="single"/>
              </w:rPr>
              <w:t xml:space="preserve">交换容量≥200Tbps，包转发率≥50000Mpps。</w:t>
            </w:r>
            <w:r/>
          </w:p>
          <w:p>
            <w:pPr>
              <w:numPr>
                <w:ilvl w:val="0"/>
                <w:numId w:val="14"/>
              </w:numPr>
              <w:jc w:val="left"/>
              <w:rPr>
                <w:rFonts w:ascii="宋体" w:hAnsi="宋体"/>
                <w:sz w:val="24"/>
                <w:szCs w:val="24"/>
              </w:rPr>
            </w:pPr>
            <w:r>
              <w:rPr>
                <w:rFonts w:ascii="宋体" w:hAnsi="宋体"/>
                <w:sz w:val="24"/>
                <w:szCs w:val="24"/>
              </w:rPr>
              <w:t xml:space="preserve">设备支持100GE/40GE自适应端口、25GE/10GE自适应端口，以及10GE/GE自适应端口。</w:t>
            </w:r>
            <w:r/>
          </w:p>
          <w:p>
            <w:pPr>
              <w:numPr>
                <w:ilvl w:val="0"/>
                <w:numId w:val="14"/>
              </w:numPr>
              <w:jc w:val="left"/>
              <w:rPr>
                <w:rFonts w:ascii="宋体" w:hAnsi="宋体"/>
                <w:sz w:val="24"/>
                <w:szCs w:val="24"/>
              </w:rPr>
            </w:pPr>
            <w:r>
              <w:rPr>
                <w:rFonts w:ascii="宋体" w:hAnsi="宋体"/>
                <w:sz w:val="24"/>
                <w:szCs w:val="24"/>
              </w:rPr>
              <w:t xml:space="preserve">设备支持双主控双交换双转发架构，电源、风扇等部件冗余设计，支持主控交换板卡、电源、风扇、业务板卡的热插拔。</w:t>
            </w:r>
            <w:r/>
          </w:p>
          <w:p>
            <w:pPr>
              <w:numPr>
                <w:ilvl w:val="0"/>
                <w:numId w:val="14"/>
              </w:numPr>
              <w:jc w:val="left"/>
              <w:rPr>
                <w:rFonts w:ascii="宋体" w:hAnsi="宋体"/>
                <w:b/>
                <w:sz w:val="24"/>
                <w:szCs w:val="24"/>
              </w:rPr>
            </w:pPr>
            <w:r/>
            <w:bookmarkStart w:id="180" w:name="OLE_LINK1"/>
            <w:r/>
            <w:bookmarkStart w:id="181" w:name="OLE_LINK2"/>
            <w:r>
              <w:rPr>
                <w:rFonts w:ascii="宋体" w:hAnsi="宋体"/>
                <w:bCs/>
                <w:sz w:val="24"/>
                <w:szCs w:val="24"/>
              </w:rPr>
              <w:t xml:space="preserve">★</w:t>
            </w:r>
            <w:bookmarkEnd w:id="180"/>
            <w:r/>
            <w:bookmarkEnd w:id="181"/>
            <w:r>
              <w:rPr>
                <w:rFonts w:ascii="宋体" w:hAnsi="宋体"/>
                <w:sz w:val="24"/>
                <w:szCs w:val="24"/>
              </w:rPr>
              <w:t xml:space="preserve">设备关键芯片（主控CPU芯片、NP转发及交换芯片）采用国产化芯片。</w:t>
            </w:r>
            <w:r>
              <w:rPr>
                <w:rFonts w:ascii="宋体" w:hAnsi="宋体"/>
                <w:b/>
                <w:sz w:val="24"/>
                <w:szCs w:val="24"/>
              </w:rPr>
              <w:t xml:space="preserve">（需提供CMA资质的第三方机构出具的测试报告</w:t>
            </w:r>
            <w:r>
              <w:rPr>
                <w:rFonts w:hint="eastAsia" w:ascii="宋体" w:hAnsi="宋体"/>
                <w:b/>
                <w:sz w:val="24"/>
                <w:szCs w:val="24"/>
              </w:rPr>
              <w:t xml:space="preserve">，原件扫描上传</w:t>
            </w:r>
            <w:r>
              <w:rPr>
                <w:rFonts w:ascii="宋体" w:hAnsi="宋体"/>
                <w:b/>
                <w:sz w:val="24"/>
                <w:szCs w:val="24"/>
              </w:rPr>
              <w:t xml:space="preserve">）</w:t>
            </w:r>
            <w:r/>
          </w:p>
          <w:p>
            <w:pPr>
              <w:jc w:val="left"/>
              <w:rPr>
                <w:rFonts w:ascii="宋体" w:hAnsi="宋体"/>
                <w:b/>
                <w:color w:val="000000" w:themeColor="text1"/>
                <w:sz w:val="24"/>
                <w:szCs w:val="24"/>
              </w:rPr>
            </w:pPr>
            <w:r>
              <w:rPr>
                <w:rFonts w:hint="eastAsia" w:ascii="宋体" w:hAnsi="宋体"/>
                <w:i/>
                <w:iCs/>
                <w:sz w:val="24"/>
                <w:szCs w:val="24"/>
                <w:u w:val="single"/>
              </w:rPr>
              <w:t xml:space="preserve">5、</w:t>
            </w:r>
            <w:r>
              <w:rPr>
                <w:rFonts w:ascii="宋体" w:hAnsi="宋体"/>
                <w:i/>
                <w:iCs/>
                <w:sz w:val="24"/>
                <w:szCs w:val="24"/>
                <w:u w:val="single"/>
              </w:rPr>
              <w:t xml:space="preserve">支持IPv4/IPv6</w:t>
            </w:r>
            <w:r>
              <w:rPr>
                <w:i/>
                <w:iCs/>
                <w:sz w:val="24"/>
                <w:szCs w:val="24"/>
                <w:u w:val="single"/>
              </w:rPr>
              <w:t xml:space="preserve">，支持</w:t>
            </w:r>
            <w:r>
              <w:rPr>
                <w:i/>
                <w:iCs/>
                <w:sz w:val="24"/>
                <w:szCs w:val="24"/>
                <w:u w:val="single"/>
              </w:rPr>
              <w:t xml:space="preserve">SRv6</w:t>
            </w:r>
            <w:r>
              <w:rPr>
                <w:i/>
                <w:iCs/>
                <w:sz w:val="24"/>
                <w:szCs w:val="24"/>
                <w:u w:val="single"/>
              </w:rPr>
              <w:t xml:space="preserve">协议</w:t>
            </w:r>
            <w:r>
              <w:rPr>
                <w:rFonts w:ascii="宋体" w:hAnsi="宋体"/>
                <w:i/>
                <w:iCs/>
                <w:sz w:val="24"/>
                <w:szCs w:val="24"/>
                <w:u w:val="single"/>
              </w:rPr>
              <w:t xml:space="preserve">；支持随流逐包的性能检测技术；</w:t>
            </w:r>
            <w:r>
              <w:rPr>
                <w:rFonts w:ascii="宋体" w:hAnsi="宋体"/>
                <w:i/>
                <w:iCs/>
                <w:sz w:val="24"/>
                <w:szCs w:val="24"/>
                <w:u w:val="single"/>
              </w:rPr>
              <w:t xml:space="preserve">实配冗余</w:t>
            </w:r>
            <w:r>
              <w:rPr>
                <w:rFonts w:ascii="宋体" w:hAnsi="宋体"/>
                <w:i/>
                <w:iCs/>
                <w:sz w:val="24"/>
                <w:szCs w:val="24"/>
                <w:u w:val="single"/>
              </w:rPr>
              <w:t xml:space="preserve">主控和电源；≥10个10GE光口，≥10个10GE SPF+单模光模块（10km）；配置SRv6，RSVP-TE，MPLS-TE，VxLAN，L3VPN，EVPN，Telemetry、随流检测等授权，配置端口分片功能许可，配置网络控制器管控授权（含SRv6 Policy、IFIT功能、网络分片功能）。</w:t>
            </w:r>
            <w:r/>
          </w:p>
        </w:tc>
      </w:tr>
      <w:tr>
        <w:trPr>
          <w:jc w:val="center"/>
          <w:trHeight w:val="93"/>
        </w:trPr>
        <w:tc>
          <w:tcPr>
            <w:tcW w:w="1486"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服务要求</w:t>
            </w:r>
            <w:r/>
          </w:p>
        </w:tc>
        <w:tc>
          <w:tcPr>
            <w:tcW w:w="6945" w:type="dxa"/>
            <w:vAlign w:val="center"/>
            <w:textDirection w:val="lrTb"/>
            <w:noWrap w:val="false"/>
          </w:tcPr>
          <w:p>
            <w:pPr>
              <w:jc w:val="left"/>
              <w:rPr>
                <w:rFonts w:ascii="宋体" w:hAnsi="宋体"/>
                <w:i/>
                <w:iCs/>
                <w:sz w:val="24"/>
                <w:szCs w:val="24"/>
                <w:u w:val="single"/>
              </w:rPr>
            </w:pPr>
            <w:r>
              <w:rPr>
                <w:rFonts w:ascii="宋体" w:hAnsi="宋体"/>
                <w:i/>
                <w:iCs/>
                <w:sz w:val="24"/>
                <w:szCs w:val="24"/>
                <w:u w:val="single"/>
              </w:rPr>
              <w:t xml:space="preserve">提供5年原厂硬件质保服务和软件升级服务。</w:t>
            </w:r>
            <w:r/>
          </w:p>
        </w:tc>
      </w:tr>
    </w:tbl>
    <w:p>
      <w:r/>
      <w:r/>
    </w:p>
    <w:p>
      <w:pPr>
        <w:pStyle w:val="832"/>
        <w:jc w:val="left"/>
        <w:spacing w:before="0" w:after="0" w:line="360" w:lineRule="auto"/>
        <w:rPr>
          <w:rFonts w:ascii="Times New Roman" w:hAnsi="Times New Roman" w:eastAsia="宋体" w:cs="Times New Roman"/>
          <w:b w:val="0"/>
          <w:bCs w:val="0"/>
          <w:color w:val="000000" w:themeColor="text1"/>
          <w:sz w:val="24"/>
          <w:szCs w:val="24"/>
        </w:rPr>
      </w:pPr>
      <w:r>
        <w:rPr>
          <w:rFonts w:ascii="Times New Roman" w:hAnsi="Times New Roman" w:eastAsia="宋体" w:cs="Times New Roman"/>
          <w:color w:val="000000" w:themeColor="text1"/>
          <w:sz w:val="24"/>
          <w:szCs w:val="24"/>
        </w:rPr>
        <w:t xml:space="preserve">1.2</w:t>
      </w:r>
      <w:r>
        <w:rPr>
          <w:rFonts w:ascii="Times New Roman" w:hAnsi="Times New Roman" w:eastAsia="宋体" w:cs="Times New Roman"/>
          <w:color w:val="000000" w:themeColor="text1"/>
          <w:sz w:val="24"/>
          <w:szCs w:val="24"/>
        </w:rPr>
        <w:t xml:space="preserve">．汇聚路由器</w:t>
      </w:r>
      <w:r/>
    </w:p>
    <w:p>
      <w:pPr>
        <w:rPr>
          <w:b/>
          <w:bCs/>
          <w:sz w:val="24"/>
          <w:szCs w:val="24"/>
        </w:rPr>
      </w:pPr>
      <w:r>
        <w:rPr>
          <w:b/>
          <w:bCs/>
          <w:sz w:val="24"/>
          <w:szCs w:val="24"/>
        </w:rPr>
        <w:t xml:space="preserve">注：以下均为单台</w:t>
      </w:r>
      <w:r>
        <w:rPr>
          <w:b/>
          <w:bCs/>
          <w:sz w:val="24"/>
          <w:szCs w:val="24"/>
        </w:rPr>
        <w:t xml:space="preserve">/</w:t>
      </w:r>
      <w:r>
        <w:rPr>
          <w:b/>
          <w:bCs/>
          <w:sz w:val="24"/>
          <w:szCs w:val="24"/>
        </w:rPr>
        <w:t xml:space="preserve">套技术</w:t>
      </w:r>
      <w:r>
        <w:rPr>
          <w:b/>
          <w:bCs/>
          <w:sz w:val="24"/>
          <w:szCs w:val="24"/>
        </w:rPr>
        <w:t xml:space="preserve">要求</w:t>
      </w:r>
      <w:r/>
    </w:p>
    <w:tbl>
      <w:tblPr>
        <w:tblW w:w="8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86"/>
        <w:gridCol w:w="6945"/>
      </w:tblGrid>
      <w:tr>
        <w:trPr>
          <w:jc w:val="center"/>
          <w:trHeight w:val="93"/>
          <w:tblHeader/>
        </w:trPr>
        <w:tc>
          <w:tcPr>
            <w:tcW w:w="1486" w:type="dxa"/>
            <w:vAlign w:val="center"/>
            <w:textDirection w:val="lrTb"/>
            <w:noWrap w:val="false"/>
          </w:tcPr>
          <w:p>
            <w:pPr>
              <w:jc w:val="center"/>
              <w:rPr>
                <w:b/>
                <w:bCs/>
                <w:sz w:val="24"/>
                <w:szCs w:val="24"/>
              </w:rPr>
            </w:pPr>
            <w:r>
              <w:rPr>
                <w:b/>
                <w:bCs/>
                <w:sz w:val="24"/>
                <w:szCs w:val="24"/>
              </w:rPr>
              <w:t xml:space="preserve">指标项</w:t>
            </w:r>
            <w:r/>
          </w:p>
        </w:tc>
        <w:tc>
          <w:tcPr>
            <w:tcW w:w="6945" w:type="dxa"/>
            <w:vAlign w:val="center"/>
            <w:textDirection w:val="lrTb"/>
            <w:noWrap w:val="false"/>
          </w:tcPr>
          <w:p>
            <w:pPr>
              <w:jc w:val="center"/>
              <w:rPr>
                <w:b/>
                <w:bCs/>
                <w:sz w:val="24"/>
                <w:szCs w:val="24"/>
              </w:rPr>
            </w:pPr>
            <w:r>
              <w:rPr>
                <w:b/>
                <w:bCs/>
                <w:sz w:val="24"/>
                <w:szCs w:val="24"/>
              </w:rPr>
              <w:t xml:space="preserve">技术规格要求</w:t>
            </w:r>
            <w:r/>
          </w:p>
        </w:tc>
      </w:tr>
      <w:tr>
        <w:trPr>
          <w:jc w:val="center"/>
          <w:trHeight w:val="93"/>
        </w:trPr>
        <w:tc>
          <w:tcPr>
            <w:tcW w:w="1486" w:type="dxa"/>
            <w:vAlign w:val="center"/>
            <w:textDirection w:val="lrTb"/>
            <w:noWrap w:val="false"/>
          </w:tcPr>
          <w:p>
            <w:pPr>
              <w:jc w:val="center"/>
              <w:rPr>
                <w:color w:val="000000" w:themeColor="text1"/>
                <w:sz w:val="24"/>
                <w:szCs w:val="24"/>
              </w:rPr>
            </w:pPr>
            <w:r>
              <w:rPr>
                <w:color w:val="000000" w:themeColor="text1"/>
                <w:sz w:val="24"/>
                <w:szCs w:val="24"/>
              </w:rPr>
              <w:t xml:space="preserve">性能指标</w:t>
            </w:r>
            <w:r>
              <w:rPr>
                <w:rFonts w:hint="eastAsia" w:ascii="宋体" w:hAnsi="宋体"/>
                <w:color w:val="000000" w:themeColor="text1"/>
                <w:sz w:val="24"/>
                <w:szCs w:val="24"/>
              </w:rPr>
              <w:t xml:space="preserve">及参数配置</w:t>
            </w:r>
            <w:r/>
          </w:p>
        </w:tc>
        <w:tc>
          <w:tcPr>
            <w:tcW w:w="6945" w:type="dxa"/>
            <w:vAlign w:val="center"/>
            <w:textDirection w:val="lrTb"/>
            <w:noWrap w:val="false"/>
          </w:tcPr>
          <w:p>
            <w:pPr>
              <w:jc w:val="left"/>
              <w:rPr>
                <w:rFonts w:ascii="宋体" w:hAnsi="宋体"/>
                <w:b/>
                <w:sz w:val="24"/>
                <w:szCs w:val="24"/>
              </w:rPr>
            </w:pPr>
            <w:r>
              <w:rPr>
                <w:rFonts w:hint="eastAsia"/>
                <w:i/>
                <w:iCs/>
                <w:color w:val="000000" w:themeColor="text1"/>
                <w:sz w:val="24"/>
                <w:szCs w:val="24"/>
                <w:u w:val="single"/>
              </w:rPr>
              <w:t xml:space="preserve">1</w:t>
            </w:r>
            <w:r>
              <w:rPr>
                <w:rFonts w:hint="eastAsia"/>
                <w:i/>
                <w:iCs/>
                <w:color w:val="000000" w:themeColor="text1"/>
                <w:sz w:val="24"/>
                <w:szCs w:val="24"/>
                <w:u w:val="single"/>
              </w:rPr>
              <w:t xml:space="preserve">、</w:t>
            </w:r>
            <w:r>
              <w:rPr>
                <w:i/>
                <w:iCs/>
                <w:color w:val="000000" w:themeColor="text1"/>
                <w:sz w:val="24"/>
                <w:szCs w:val="24"/>
                <w:u w:val="single"/>
              </w:rPr>
              <w:t xml:space="preserve">交换容量</w:t>
            </w:r>
            <w:r>
              <w:rPr>
                <w:i/>
                <w:iCs/>
                <w:color w:val="000000" w:themeColor="text1"/>
                <w:sz w:val="24"/>
                <w:szCs w:val="24"/>
                <w:u w:val="single"/>
              </w:rPr>
              <w:t xml:space="preserve">≥150Tbps</w:t>
            </w:r>
            <w:r>
              <w:rPr>
                <w:i/>
                <w:iCs/>
                <w:color w:val="000000" w:themeColor="text1"/>
                <w:sz w:val="24"/>
                <w:szCs w:val="24"/>
                <w:u w:val="single"/>
              </w:rPr>
              <w:t xml:space="preserve">，包转发率</w:t>
            </w:r>
            <w:r>
              <w:rPr>
                <w:i/>
                <w:iCs/>
                <w:color w:val="000000" w:themeColor="text1"/>
                <w:sz w:val="24"/>
                <w:szCs w:val="24"/>
                <w:u w:val="single"/>
              </w:rPr>
              <w:t xml:space="preserve">≥28000Mpps</w:t>
            </w:r>
            <w:r>
              <w:rPr>
                <w:i/>
                <w:iCs/>
                <w:color w:val="000000" w:themeColor="text1"/>
                <w:sz w:val="24"/>
                <w:szCs w:val="24"/>
                <w:u w:val="single"/>
              </w:rPr>
              <w:t xml:space="preserve">。</w:t>
            </w:r>
            <w:r/>
          </w:p>
          <w:p>
            <w:pPr>
              <w:jc w:val="left"/>
              <w:rPr>
                <w:rFonts w:ascii="宋体" w:hAnsi="宋体"/>
                <w:b/>
                <w:sz w:val="24"/>
                <w:szCs w:val="24"/>
              </w:rPr>
            </w:pPr>
            <w:r>
              <w:rPr>
                <w:rFonts w:hint="eastAsia"/>
                <w:sz w:val="24"/>
                <w:szCs w:val="24"/>
              </w:rPr>
              <w:t xml:space="preserve">2</w:t>
            </w:r>
            <w:r>
              <w:rPr>
                <w:rFonts w:hint="eastAsia"/>
                <w:sz w:val="24"/>
                <w:szCs w:val="24"/>
              </w:rPr>
              <w:t xml:space="preserve">、</w:t>
            </w:r>
            <w:r>
              <w:rPr>
                <w:sz w:val="24"/>
                <w:szCs w:val="24"/>
              </w:rPr>
              <w:t xml:space="preserve">设备支持</w:t>
            </w:r>
            <w:r>
              <w:rPr>
                <w:sz w:val="24"/>
                <w:szCs w:val="24"/>
              </w:rPr>
              <w:t xml:space="preserve">25GE/10GE</w:t>
            </w:r>
            <w:r>
              <w:rPr>
                <w:sz w:val="24"/>
                <w:szCs w:val="24"/>
              </w:rPr>
              <w:t xml:space="preserve">自适应端口，以及</w:t>
            </w:r>
            <w:r>
              <w:rPr>
                <w:sz w:val="24"/>
                <w:szCs w:val="24"/>
              </w:rPr>
              <w:t xml:space="preserve">10GE/GE</w:t>
            </w:r>
            <w:r>
              <w:rPr>
                <w:sz w:val="24"/>
                <w:szCs w:val="24"/>
              </w:rPr>
              <w:t xml:space="preserve">自适应端口。</w:t>
            </w:r>
            <w:r/>
          </w:p>
          <w:p>
            <w:pPr>
              <w:jc w:val="left"/>
              <w:rPr>
                <w:rFonts w:ascii="宋体" w:hAnsi="宋体"/>
                <w:b/>
                <w:sz w:val="24"/>
                <w:szCs w:val="24"/>
              </w:rPr>
            </w:pPr>
            <w:r>
              <w:rPr>
                <w:rFonts w:hint="eastAsia"/>
                <w:sz w:val="24"/>
                <w:szCs w:val="24"/>
              </w:rPr>
              <w:t xml:space="preserve">3</w:t>
            </w:r>
            <w:r>
              <w:rPr>
                <w:rFonts w:hint="eastAsia"/>
                <w:sz w:val="24"/>
                <w:szCs w:val="24"/>
              </w:rPr>
              <w:t xml:space="preserve">、</w:t>
            </w:r>
            <w:r>
              <w:rPr>
                <w:sz w:val="24"/>
                <w:szCs w:val="24"/>
              </w:rPr>
              <w:t xml:space="preserve">设备支持双主控双交换双转发架构，电源、风扇等部件冗余设计，支持主控交换板卡、电源、风扇、业务板卡的热插拔。</w:t>
            </w:r>
            <w:r/>
          </w:p>
          <w:p>
            <w:pPr>
              <w:jc w:val="left"/>
              <w:rPr>
                <w:i/>
                <w:iCs/>
                <w:color w:val="000000" w:themeColor="text1"/>
                <w:sz w:val="24"/>
                <w:szCs w:val="24"/>
                <w:u w:val="single"/>
              </w:rPr>
            </w:pPr>
            <w:r>
              <w:rPr>
                <w:i/>
                <w:iCs/>
                <w:color w:val="000000" w:themeColor="text1"/>
                <w:sz w:val="24"/>
                <w:szCs w:val="24"/>
                <w:u w:val="single"/>
              </w:rPr>
              <w:t xml:space="preserve">4</w:t>
            </w:r>
            <w:r>
              <w:rPr>
                <w:i/>
                <w:iCs/>
                <w:color w:val="000000" w:themeColor="text1"/>
                <w:sz w:val="24"/>
                <w:szCs w:val="24"/>
                <w:u w:val="single"/>
              </w:rPr>
              <w:t xml:space="preserve">、支持</w:t>
            </w:r>
            <w:r>
              <w:rPr>
                <w:i/>
                <w:iCs/>
                <w:color w:val="000000" w:themeColor="text1"/>
                <w:sz w:val="24"/>
                <w:szCs w:val="24"/>
                <w:u w:val="single"/>
              </w:rPr>
              <w:t xml:space="preserve">IPv4/IPv6</w:t>
            </w:r>
            <w:r>
              <w:rPr>
                <w:i/>
                <w:iCs/>
                <w:color w:val="000000" w:themeColor="text1"/>
                <w:sz w:val="24"/>
                <w:szCs w:val="24"/>
                <w:u w:val="single"/>
              </w:rPr>
              <w:t xml:space="preserve">，支持</w:t>
            </w:r>
            <w:r>
              <w:rPr>
                <w:i/>
                <w:iCs/>
                <w:color w:val="000000" w:themeColor="text1"/>
                <w:sz w:val="24"/>
                <w:szCs w:val="24"/>
                <w:u w:val="single"/>
              </w:rPr>
              <w:t xml:space="preserve">SRv6</w:t>
            </w:r>
            <w:r>
              <w:rPr>
                <w:i/>
                <w:iCs/>
                <w:color w:val="000000" w:themeColor="text1"/>
                <w:sz w:val="24"/>
                <w:szCs w:val="24"/>
                <w:u w:val="single"/>
              </w:rPr>
              <w:t xml:space="preserve">协议；支持随流逐包的性能检测技术；</w:t>
            </w:r>
            <w:r>
              <w:rPr>
                <w:i/>
                <w:iCs/>
                <w:color w:val="000000" w:themeColor="text1"/>
                <w:sz w:val="24"/>
                <w:szCs w:val="24"/>
                <w:u w:val="single"/>
              </w:rPr>
              <w:t xml:space="preserve">实配冗余</w:t>
            </w:r>
            <w:r>
              <w:rPr>
                <w:i/>
                <w:iCs/>
                <w:color w:val="000000" w:themeColor="text1"/>
                <w:sz w:val="24"/>
                <w:szCs w:val="24"/>
                <w:u w:val="single"/>
              </w:rPr>
              <w:t xml:space="preserve">主控和电源；</w:t>
            </w:r>
            <w:r>
              <w:rPr>
                <w:i/>
                <w:iCs/>
                <w:color w:val="000000" w:themeColor="text1"/>
                <w:sz w:val="24"/>
                <w:szCs w:val="24"/>
                <w:u w:val="single"/>
              </w:rPr>
              <w:t xml:space="preserve">≥8</w:t>
            </w:r>
            <w:r>
              <w:rPr>
                <w:i/>
                <w:iCs/>
                <w:color w:val="000000" w:themeColor="text1"/>
                <w:sz w:val="24"/>
                <w:szCs w:val="24"/>
                <w:u w:val="single"/>
              </w:rPr>
              <w:t xml:space="preserve">个</w:t>
            </w:r>
            <w:r>
              <w:rPr>
                <w:i/>
                <w:iCs/>
                <w:color w:val="000000" w:themeColor="text1"/>
                <w:sz w:val="24"/>
                <w:szCs w:val="24"/>
                <w:u w:val="single"/>
              </w:rPr>
              <w:t xml:space="preserve">10GE</w:t>
            </w:r>
            <w:r>
              <w:rPr>
                <w:i/>
                <w:iCs/>
                <w:color w:val="000000" w:themeColor="text1"/>
                <w:sz w:val="24"/>
                <w:szCs w:val="24"/>
                <w:u w:val="single"/>
              </w:rPr>
              <w:t xml:space="preserve">接口，</w:t>
            </w:r>
            <w:r>
              <w:rPr>
                <w:i/>
                <w:iCs/>
                <w:color w:val="000000" w:themeColor="text1"/>
                <w:sz w:val="24"/>
                <w:szCs w:val="24"/>
                <w:u w:val="single"/>
              </w:rPr>
              <w:t xml:space="preserve">≥20</w:t>
            </w:r>
            <w:r>
              <w:rPr>
                <w:i/>
                <w:iCs/>
                <w:color w:val="000000" w:themeColor="text1"/>
                <w:sz w:val="24"/>
                <w:szCs w:val="24"/>
                <w:u w:val="single"/>
              </w:rPr>
              <w:t xml:space="preserve">个</w:t>
            </w:r>
            <w:r>
              <w:rPr>
                <w:i/>
                <w:iCs/>
                <w:color w:val="000000" w:themeColor="text1"/>
                <w:sz w:val="24"/>
                <w:szCs w:val="24"/>
                <w:u w:val="single"/>
              </w:rPr>
              <w:t xml:space="preserve">GE</w:t>
            </w:r>
            <w:r>
              <w:rPr>
                <w:i/>
                <w:iCs/>
                <w:color w:val="000000" w:themeColor="text1"/>
                <w:sz w:val="24"/>
                <w:szCs w:val="24"/>
                <w:u w:val="single"/>
              </w:rPr>
              <w:t xml:space="preserve">光接口；配置</w:t>
            </w:r>
            <w:r>
              <w:rPr>
                <w:i/>
                <w:iCs/>
                <w:color w:val="000000" w:themeColor="text1"/>
                <w:sz w:val="24"/>
                <w:szCs w:val="24"/>
                <w:u w:val="single"/>
              </w:rPr>
              <w:t xml:space="preserve">SRv6</w:t>
            </w:r>
            <w:r>
              <w:rPr>
                <w:i/>
                <w:iCs/>
                <w:color w:val="000000" w:themeColor="text1"/>
                <w:sz w:val="24"/>
                <w:szCs w:val="24"/>
                <w:u w:val="single"/>
              </w:rPr>
              <w:t xml:space="preserve">，</w:t>
            </w:r>
            <w:r>
              <w:rPr>
                <w:i/>
                <w:iCs/>
                <w:color w:val="000000" w:themeColor="text1"/>
                <w:sz w:val="24"/>
                <w:szCs w:val="24"/>
                <w:u w:val="single"/>
              </w:rPr>
              <w:t xml:space="preserve">RSVP-TE</w:t>
            </w:r>
            <w:r>
              <w:rPr>
                <w:i/>
                <w:iCs/>
                <w:color w:val="000000" w:themeColor="text1"/>
                <w:sz w:val="24"/>
                <w:szCs w:val="24"/>
                <w:u w:val="single"/>
              </w:rPr>
              <w:t xml:space="preserve">，</w:t>
            </w:r>
            <w:r>
              <w:rPr>
                <w:i/>
                <w:iCs/>
                <w:color w:val="000000" w:themeColor="text1"/>
                <w:sz w:val="24"/>
                <w:szCs w:val="24"/>
                <w:u w:val="single"/>
              </w:rPr>
              <w:t xml:space="preserve">MPLS-TE</w:t>
            </w:r>
            <w:r>
              <w:rPr>
                <w:i/>
                <w:iCs/>
                <w:color w:val="000000" w:themeColor="text1"/>
                <w:sz w:val="24"/>
                <w:szCs w:val="24"/>
                <w:u w:val="single"/>
              </w:rPr>
              <w:t xml:space="preserve">，</w:t>
            </w:r>
            <w:r>
              <w:rPr>
                <w:i/>
                <w:iCs/>
                <w:color w:val="000000" w:themeColor="text1"/>
                <w:sz w:val="24"/>
                <w:szCs w:val="24"/>
                <w:u w:val="single"/>
              </w:rPr>
              <w:t xml:space="preserve">VxLAN</w:t>
            </w:r>
            <w:r>
              <w:rPr>
                <w:i/>
                <w:iCs/>
                <w:color w:val="000000" w:themeColor="text1"/>
                <w:sz w:val="24"/>
                <w:szCs w:val="24"/>
                <w:u w:val="single"/>
              </w:rPr>
              <w:t xml:space="preserve">，</w:t>
            </w:r>
            <w:r>
              <w:rPr>
                <w:i/>
                <w:iCs/>
                <w:color w:val="000000" w:themeColor="text1"/>
                <w:sz w:val="24"/>
                <w:szCs w:val="24"/>
                <w:u w:val="single"/>
              </w:rPr>
              <w:t xml:space="preserve">L3VPN</w:t>
            </w:r>
            <w:r>
              <w:rPr>
                <w:i/>
                <w:iCs/>
                <w:color w:val="000000" w:themeColor="text1"/>
                <w:sz w:val="24"/>
                <w:szCs w:val="24"/>
                <w:u w:val="single"/>
              </w:rPr>
              <w:t xml:space="preserve">，</w:t>
            </w:r>
            <w:r>
              <w:rPr>
                <w:i/>
                <w:iCs/>
                <w:color w:val="000000" w:themeColor="text1"/>
                <w:sz w:val="24"/>
                <w:szCs w:val="24"/>
                <w:u w:val="single"/>
              </w:rPr>
              <w:t xml:space="preserve">EVPN</w:t>
            </w:r>
            <w:r>
              <w:rPr>
                <w:i/>
                <w:iCs/>
                <w:color w:val="000000" w:themeColor="text1"/>
                <w:sz w:val="24"/>
                <w:szCs w:val="24"/>
                <w:u w:val="single"/>
              </w:rPr>
              <w:t xml:space="preserve">，</w:t>
            </w:r>
            <w:r>
              <w:rPr>
                <w:i/>
                <w:iCs/>
                <w:color w:val="000000" w:themeColor="text1"/>
                <w:sz w:val="24"/>
                <w:szCs w:val="24"/>
                <w:u w:val="single"/>
              </w:rPr>
              <w:t xml:space="preserve">Telemetry</w:t>
            </w:r>
            <w:r>
              <w:rPr>
                <w:i/>
                <w:iCs/>
                <w:color w:val="000000" w:themeColor="text1"/>
                <w:sz w:val="24"/>
                <w:szCs w:val="24"/>
                <w:u w:val="single"/>
              </w:rPr>
              <w:t xml:space="preserve">、随流检测等授权，配置端口分片功能许可，配置网络控制器管控授权（含</w:t>
            </w:r>
            <w:r>
              <w:rPr>
                <w:i/>
                <w:iCs/>
                <w:color w:val="000000" w:themeColor="text1"/>
                <w:sz w:val="24"/>
                <w:szCs w:val="24"/>
                <w:u w:val="single"/>
              </w:rPr>
              <w:t xml:space="preserve">SRv6 Policy</w:t>
            </w:r>
            <w:r>
              <w:rPr>
                <w:i/>
                <w:iCs/>
                <w:color w:val="000000" w:themeColor="text1"/>
                <w:sz w:val="24"/>
                <w:szCs w:val="24"/>
                <w:u w:val="single"/>
              </w:rPr>
              <w:t xml:space="preserve">、</w:t>
            </w:r>
            <w:r>
              <w:rPr>
                <w:i/>
                <w:iCs/>
                <w:color w:val="000000" w:themeColor="text1"/>
                <w:sz w:val="24"/>
                <w:szCs w:val="24"/>
                <w:u w:val="single"/>
              </w:rPr>
              <w:t xml:space="preserve">IFIT</w:t>
            </w:r>
            <w:r>
              <w:rPr>
                <w:i/>
                <w:iCs/>
                <w:color w:val="000000" w:themeColor="text1"/>
                <w:sz w:val="24"/>
                <w:szCs w:val="24"/>
                <w:u w:val="single"/>
              </w:rPr>
              <w:t xml:space="preserve">功能、网络分片功能）。</w:t>
            </w:r>
            <w:r/>
          </w:p>
          <w:p>
            <w:pPr>
              <w:jc w:val="left"/>
              <w:rPr>
                <w:iCs/>
                <w:color w:val="000000" w:themeColor="text1"/>
                <w:sz w:val="24"/>
                <w:szCs w:val="24"/>
              </w:rPr>
            </w:pPr>
            <w:r>
              <w:rPr>
                <w:rFonts w:ascii="Segoe UI Symbol" w:hAnsi="Segoe UI Symbol" w:cs="Segoe UI Symbol"/>
                <w:iCs/>
                <w:color w:val="000000" w:themeColor="text1"/>
                <w:sz w:val="24"/>
                <w:szCs w:val="24"/>
              </w:rPr>
              <w:t xml:space="preserve">5</w:t>
            </w:r>
            <w:r>
              <w:rPr>
                <w:rFonts w:ascii="Segoe UI Symbol" w:hAnsi="Segoe UI Symbol" w:cs="Segoe UI Symbol"/>
                <w:iCs/>
                <w:color w:val="000000" w:themeColor="text1"/>
                <w:sz w:val="24"/>
                <w:szCs w:val="24"/>
              </w:rPr>
              <w:t xml:space="preserve">、</w:t>
            </w:r>
            <w:r>
              <w:rPr>
                <w:rFonts w:ascii="宋体" w:hAnsi="宋体"/>
                <w:bCs/>
                <w:sz w:val="24"/>
                <w:szCs w:val="24"/>
              </w:rPr>
              <w:t xml:space="preserve">★</w:t>
            </w:r>
            <w:r>
              <w:rPr>
                <w:iCs/>
                <w:color w:val="000000" w:themeColor="text1"/>
                <w:sz w:val="24"/>
                <w:szCs w:val="24"/>
              </w:rPr>
              <w:t xml:space="preserve">支持自由调整切片所经物理链路。（需提供产品功能截图或</w:t>
            </w:r>
            <w:r>
              <w:rPr>
                <w:iCs/>
                <w:color w:val="000000" w:themeColor="text1"/>
                <w:sz w:val="24"/>
                <w:szCs w:val="24"/>
              </w:rPr>
              <w:t xml:space="preserve">CMA</w:t>
            </w:r>
            <w:r>
              <w:rPr>
                <w:iCs/>
                <w:color w:val="000000" w:themeColor="text1"/>
                <w:sz w:val="24"/>
                <w:szCs w:val="24"/>
              </w:rPr>
              <w:t xml:space="preserve">资质的第三方机构出具的测试报告</w:t>
            </w:r>
            <w:r>
              <w:rPr>
                <w:rFonts w:hint="eastAsia"/>
                <w:iCs/>
                <w:color w:val="000000" w:themeColor="text1"/>
                <w:sz w:val="24"/>
                <w:szCs w:val="24"/>
              </w:rPr>
              <w:t xml:space="preserve">，原件扫描上传）</w:t>
            </w:r>
            <w:r/>
          </w:p>
          <w:p>
            <w:pPr>
              <w:jc w:val="left"/>
              <w:rPr>
                <w:rFonts w:ascii="宋体" w:hAnsi="宋体"/>
                <w:b/>
                <w:sz w:val="24"/>
                <w:szCs w:val="24"/>
              </w:rPr>
            </w:pPr>
            <w:r>
              <w:rPr>
                <w:rFonts w:ascii="Segoe UI Symbol" w:hAnsi="Segoe UI Symbol" w:cs="Segoe UI Symbol"/>
                <w:iCs/>
                <w:color w:val="000000" w:themeColor="text1"/>
                <w:sz w:val="24"/>
                <w:szCs w:val="24"/>
              </w:rPr>
              <w:t xml:space="preserve">6</w:t>
            </w:r>
            <w:r>
              <w:rPr>
                <w:rFonts w:ascii="Segoe UI Symbol" w:hAnsi="Segoe UI Symbol" w:cs="Segoe UI Symbol"/>
                <w:iCs/>
                <w:color w:val="000000" w:themeColor="text1"/>
                <w:sz w:val="24"/>
                <w:szCs w:val="24"/>
              </w:rPr>
              <w:t xml:space="preserve">、</w:t>
            </w:r>
            <w:r>
              <w:rPr>
                <w:rFonts w:ascii="宋体" w:hAnsi="宋体"/>
                <w:bCs/>
                <w:sz w:val="24"/>
                <w:szCs w:val="24"/>
              </w:rPr>
              <w:t xml:space="preserve">★</w:t>
            </w:r>
            <w:r>
              <w:rPr>
                <w:iCs/>
                <w:color w:val="000000" w:themeColor="text1"/>
                <w:sz w:val="24"/>
                <w:szCs w:val="24"/>
              </w:rPr>
              <w:t xml:space="preserve">支持硬切片间的流量调优功能。（需提供产品功能截图或</w:t>
            </w:r>
            <w:r>
              <w:rPr>
                <w:iCs/>
                <w:color w:val="000000" w:themeColor="text1"/>
                <w:sz w:val="24"/>
                <w:szCs w:val="24"/>
              </w:rPr>
              <w:t xml:space="preserve">CMA</w:t>
            </w:r>
            <w:r>
              <w:rPr>
                <w:iCs/>
                <w:color w:val="000000" w:themeColor="text1"/>
                <w:sz w:val="24"/>
                <w:szCs w:val="24"/>
              </w:rPr>
              <w:t xml:space="preserve">资质的第三方机构出具的测试报告</w:t>
            </w:r>
            <w:r>
              <w:rPr>
                <w:rFonts w:hint="eastAsia"/>
                <w:iCs/>
                <w:color w:val="000000" w:themeColor="text1"/>
                <w:sz w:val="24"/>
                <w:szCs w:val="24"/>
              </w:rPr>
              <w:t xml:space="preserve">，原件扫描上传</w:t>
            </w:r>
            <w:r>
              <w:rPr>
                <w:iCs/>
                <w:color w:val="000000" w:themeColor="text1"/>
                <w:sz w:val="24"/>
                <w:szCs w:val="24"/>
              </w:rPr>
              <w:t xml:space="preserve">）</w:t>
            </w:r>
            <w:r/>
          </w:p>
        </w:tc>
      </w:tr>
      <w:tr>
        <w:trPr>
          <w:jc w:val="center"/>
          <w:trHeight w:val="93"/>
        </w:trPr>
        <w:tc>
          <w:tcPr>
            <w:tcW w:w="1486" w:type="dxa"/>
            <w:vAlign w:val="center"/>
            <w:textDirection w:val="lrTb"/>
            <w:noWrap w:val="false"/>
          </w:tcPr>
          <w:p>
            <w:pPr>
              <w:jc w:val="center"/>
              <w:rPr>
                <w:sz w:val="24"/>
                <w:szCs w:val="24"/>
              </w:rPr>
            </w:pPr>
            <w:r>
              <w:rPr>
                <w:sz w:val="24"/>
                <w:szCs w:val="24"/>
              </w:rPr>
              <w:t xml:space="preserve">服务要求</w:t>
            </w:r>
            <w:r/>
          </w:p>
        </w:tc>
        <w:tc>
          <w:tcPr>
            <w:tcW w:w="6945" w:type="dxa"/>
            <w:vAlign w:val="center"/>
            <w:textDirection w:val="lrTb"/>
            <w:noWrap w:val="false"/>
          </w:tcPr>
          <w:p>
            <w:pPr>
              <w:jc w:val="left"/>
              <w:rPr>
                <w:i/>
                <w:iCs/>
                <w:sz w:val="24"/>
                <w:szCs w:val="24"/>
                <w:u w:val="single"/>
              </w:rPr>
            </w:pPr>
            <w:r>
              <w:rPr>
                <w:i/>
                <w:iCs/>
                <w:sz w:val="24"/>
                <w:szCs w:val="24"/>
                <w:u w:val="single"/>
              </w:rPr>
              <w:t xml:space="preserve">提供</w:t>
            </w:r>
            <w:r>
              <w:rPr>
                <w:i/>
                <w:iCs/>
                <w:sz w:val="24"/>
                <w:szCs w:val="24"/>
                <w:u w:val="single"/>
              </w:rPr>
              <w:t xml:space="preserve">5</w:t>
            </w:r>
            <w:r>
              <w:rPr>
                <w:i/>
                <w:iCs/>
                <w:sz w:val="24"/>
                <w:szCs w:val="24"/>
                <w:u w:val="single"/>
              </w:rPr>
              <w:t xml:space="preserve">年原厂硬件质保服务和软件升级服务。</w:t>
            </w:r>
            <w:r/>
          </w:p>
        </w:tc>
      </w:tr>
    </w:tbl>
    <w:p>
      <w:r/>
      <w:r/>
    </w:p>
    <w:p>
      <w:pPr>
        <w:pStyle w:val="832"/>
        <w:jc w:val="left"/>
        <w:spacing w:before="0" w:after="0" w:line="360" w:lineRule="auto"/>
        <w:rPr>
          <w:rFonts w:ascii="Times New Roman" w:hAnsi="Times New Roman" w:eastAsia="宋体" w:cs="Times New Roman"/>
          <w:b w:val="0"/>
          <w:bCs w:val="0"/>
          <w:color w:val="000000" w:themeColor="text1"/>
          <w:sz w:val="24"/>
          <w:szCs w:val="24"/>
        </w:rPr>
      </w:pPr>
      <w:r>
        <w:rPr>
          <w:rFonts w:ascii="Times New Roman" w:hAnsi="Times New Roman" w:eastAsia="宋体" w:cs="Times New Roman"/>
          <w:color w:val="000000" w:themeColor="text1"/>
          <w:sz w:val="24"/>
          <w:szCs w:val="24"/>
        </w:rPr>
        <w:t xml:space="preserve">1.3</w:t>
      </w:r>
      <w:r>
        <w:rPr>
          <w:rFonts w:ascii="Times New Roman" w:hAnsi="Times New Roman" w:eastAsia="宋体" w:cs="Times New Roman"/>
          <w:color w:val="000000" w:themeColor="text1"/>
          <w:sz w:val="24"/>
          <w:szCs w:val="24"/>
        </w:rPr>
        <w:t xml:space="preserve">．万兆接入路由器</w:t>
      </w:r>
      <w:r/>
    </w:p>
    <w:p>
      <w:pPr>
        <w:rPr>
          <w:b/>
          <w:bCs/>
          <w:sz w:val="24"/>
          <w:szCs w:val="24"/>
        </w:rPr>
      </w:pPr>
      <w:r>
        <w:rPr>
          <w:b/>
          <w:bCs/>
          <w:sz w:val="24"/>
          <w:szCs w:val="24"/>
        </w:rPr>
        <w:t xml:space="preserve">注：以下均为单台</w:t>
      </w:r>
      <w:r>
        <w:rPr>
          <w:b/>
          <w:bCs/>
          <w:sz w:val="24"/>
          <w:szCs w:val="24"/>
        </w:rPr>
        <w:t xml:space="preserve">/</w:t>
      </w:r>
      <w:r>
        <w:rPr>
          <w:b/>
          <w:bCs/>
          <w:sz w:val="24"/>
          <w:szCs w:val="24"/>
        </w:rPr>
        <w:t xml:space="preserve">套技术</w:t>
      </w:r>
      <w:r>
        <w:rPr>
          <w:b/>
          <w:bCs/>
          <w:sz w:val="24"/>
          <w:szCs w:val="24"/>
        </w:rPr>
        <w:t xml:space="preserve">要求</w:t>
      </w:r>
      <w:r/>
    </w:p>
    <w:tbl>
      <w:tblPr>
        <w:tblW w:w="8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86"/>
        <w:gridCol w:w="6945"/>
      </w:tblGrid>
      <w:tr>
        <w:trPr>
          <w:jc w:val="center"/>
          <w:trHeight w:val="93"/>
          <w:tblHeader/>
        </w:trPr>
        <w:tc>
          <w:tcPr>
            <w:tcW w:w="1486" w:type="dxa"/>
            <w:vAlign w:val="center"/>
            <w:textDirection w:val="lrTb"/>
            <w:noWrap w:val="false"/>
          </w:tcPr>
          <w:p>
            <w:pPr>
              <w:jc w:val="center"/>
              <w:rPr>
                <w:b/>
                <w:bCs/>
                <w:sz w:val="24"/>
                <w:szCs w:val="24"/>
              </w:rPr>
            </w:pPr>
            <w:r>
              <w:rPr>
                <w:b/>
                <w:bCs/>
                <w:sz w:val="24"/>
                <w:szCs w:val="24"/>
              </w:rPr>
              <w:t xml:space="preserve">指标项</w:t>
            </w:r>
            <w:r/>
          </w:p>
        </w:tc>
        <w:tc>
          <w:tcPr>
            <w:tcW w:w="6945" w:type="dxa"/>
            <w:vAlign w:val="center"/>
            <w:textDirection w:val="lrTb"/>
            <w:noWrap w:val="false"/>
          </w:tcPr>
          <w:p>
            <w:pPr>
              <w:jc w:val="center"/>
              <w:rPr>
                <w:b/>
                <w:bCs/>
                <w:sz w:val="24"/>
                <w:szCs w:val="24"/>
              </w:rPr>
            </w:pPr>
            <w:r>
              <w:rPr>
                <w:b/>
                <w:bCs/>
                <w:sz w:val="24"/>
                <w:szCs w:val="24"/>
              </w:rPr>
              <w:t xml:space="preserve">技术规格要求</w:t>
            </w:r>
            <w:r/>
          </w:p>
        </w:tc>
      </w:tr>
      <w:tr>
        <w:trPr>
          <w:jc w:val="center"/>
          <w:trHeight w:val="93"/>
        </w:trPr>
        <w:tc>
          <w:tcPr>
            <w:tcW w:w="1486" w:type="dxa"/>
            <w:vAlign w:val="center"/>
            <w:textDirection w:val="lrTb"/>
            <w:noWrap w:val="false"/>
          </w:tcPr>
          <w:p>
            <w:pPr>
              <w:jc w:val="center"/>
              <w:rPr>
                <w:sz w:val="24"/>
                <w:szCs w:val="24"/>
              </w:rPr>
            </w:pPr>
            <w:r>
              <w:rPr>
                <w:sz w:val="24"/>
                <w:szCs w:val="24"/>
              </w:rPr>
              <w:t xml:space="preserve">性能指标</w:t>
            </w:r>
            <w:r>
              <w:rPr>
                <w:rFonts w:hint="eastAsia" w:ascii="宋体" w:hAnsi="宋体"/>
                <w:color w:val="000000" w:themeColor="text1"/>
                <w:sz w:val="24"/>
                <w:szCs w:val="24"/>
              </w:rPr>
              <w:t xml:space="preserve">及参数配置</w:t>
            </w:r>
            <w:r/>
          </w:p>
        </w:tc>
        <w:tc>
          <w:tcPr>
            <w:tcW w:w="6945" w:type="dxa"/>
            <w:vAlign w:val="center"/>
            <w:textDirection w:val="lrTb"/>
            <w:noWrap w:val="false"/>
          </w:tcPr>
          <w:p>
            <w:pPr>
              <w:numPr>
                <w:ilvl w:val="0"/>
                <w:numId w:val="15"/>
              </w:numPr>
              <w:ind w:left="709" w:hanging="709"/>
              <w:jc w:val="left"/>
              <w:rPr>
                <w:rFonts w:ascii="宋体" w:hAnsi="宋体"/>
                <w:b/>
                <w:sz w:val="24"/>
                <w:szCs w:val="24"/>
              </w:rPr>
            </w:pPr>
            <w:r>
              <w:rPr>
                <w:i/>
                <w:iCs/>
                <w:sz w:val="24"/>
                <w:szCs w:val="24"/>
                <w:u w:val="single"/>
              </w:rPr>
              <w:t xml:space="preserve">交换容量</w:t>
            </w:r>
            <w:r>
              <w:rPr>
                <w:i/>
                <w:iCs/>
                <w:sz w:val="24"/>
                <w:szCs w:val="24"/>
                <w:u w:val="single"/>
              </w:rPr>
              <w:t xml:space="preserve">≥400Gbps</w:t>
            </w:r>
            <w:r>
              <w:rPr>
                <w:i/>
                <w:iCs/>
                <w:sz w:val="24"/>
                <w:szCs w:val="24"/>
                <w:u w:val="single"/>
              </w:rPr>
              <w:t xml:space="preserve">，包转发率</w:t>
            </w:r>
            <w:r>
              <w:rPr>
                <w:i/>
                <w:iCs/>
                <w:sz w:val="24"/>
                <w:szCs w:val="24"/>
                <w:u w:val="single"/>
              </w:rPr>
              <w:t xml:space="preserve">≥400Mpps</w:t>
            </w:r>
            <w:r>
              <w:rPr>
                <w:i/>
                <w:iCs/>
                <w:sz w:val="24"/>
                <w:szCs w:val="24"/>
                <w:u w:val="single"/>
              </w:rPr>
              <w:t xml:space="preserve">。</w:t>
            </w:r>
            <w:r/>
          </w:p>
          <w:p>
            <w:pPr>
              <w:jc w:val="left"/>
              <w:rPr>
                <w:b/>
                <w:i/>
                <w:iCs/>
                <w:highlight w:val="yellow"/>
              </w:rPr>
            </w:pPr>
            <w:r>
              <w:rPr>
                <w:rFonts w:hint="eastAsia"/>
                <w:i/>
                <w:iCs/>
                <w:sz w:val="24"/>
                <w:szCs w:val="24"/>
                <w:u w:val="single"/>
              </w:rPr>
              <w:t xml:space="preserve">2</w:t>
            </w:r>
            <w:r>
              <w:rPr>
                <w:rFonts w:hint="eastAsia"/>
                <w:i/>
                <w:iCs/>
                <w:sz w:val="24"/>
                <w:szCs w:val="24"/>
                <w:u w:val="single"/>
              </w:rPr>
              <w:t xml:space="preserve">、</w:t>
            </w:r>
            <w:r>
              <w:rPr>
                <w:i/>
                <w:iCs/>
                <w:sz w:val="24"/>
                <w:szCs w:val="24"/>
                <w:u w:val="single"/>
              </w:rPr>
              <w:t xml:space="preserve">支持</w:t>
            </w:r>
            <w:r>
              <w:rPr>
                <w:i/>
                <w:iCs/>
                <w:sz w:val="24"/>
                <w:szCs w:val="24"/>
                <w:u w:val="single"/>
              </w:rPr>
              <w:t xml:space="preserve">IPv4/IPv6</w:t>
            </w:r>
            <w:r>
              <w:rPr>
                <w:i/>
                <w:iCs/>
                <w:sz w:val="24"/>
                <w:szCs w:val="24"/>
                <w:u w:val="single"/>
              </w:rPr>
              <w:t xml:space="preserve">，支持</w:t>
            </w:r>
            <w:r>
              <w:rPr>
                <w:i/>
                <w:iCs/>
                <w:sz w:val="24"/>
                <w:szCs w:val="24"/>
                <w:u w:val="single"/>
              </w:rPr>
              <w:t xml:space="preserve">SRv6</w:t>
            </w:r>
            <w:r>
              <w:rPr>
                <w:i/>
                <w:iCs/>
                <w:sz w:val="24"/>
                <w:szCs w:val="24"/>
                <w:u w:val="single"/>
              </w:rPr>
              <w:t xml:space="preserve">协议；支持随流逐包的性能检测技术；支持</w:t>
            </w:r>
            <w:r>
              <w:rPr>
                <w:i/>
                <w:iCs/>
                <w:sz w:val="24"/>
                <w:szCs w:val="24"/>
                <w:u w:val="single"/>
              </w:rPr>
              <w:t xml:space="preserve">IPv6</w:t>
            </w:r>
            <w:r>
              <w:rPr>
                <w:i/>
                <w:iCs/>
                <w:sz w:val="24"/>
                <w:szCs w:val="24"/>
                <w:u w:val="single"/>
              </w:rPr>
              <w:t xml:space="preserve">协议的</w:t>
            </w:r>
            <w:r>
              <w:rPr>
                <w:i/>
                <w:iCs/>
                <w:sz w:val="24"/>
                <w:szCs w:val="24"/>
                <w:u w:val="single"/>
              </w:rPr>
              <w:t xml:space="preserve">MTU</w:t>
            </w:r>
            <w:r>
              <w:rPr>
                <w:i/>
                <w:iCs/>
                <w:sz w:val="24"/>
                <w:szCs w:val="24"/>
                <w:u w:val="single"/>
              </w:rPr>
              <w:t xml:space="preserve">值</w:t>
            </w:r>
            <w:r>
              <w:rPr>
                <w:i/>
                <w:iCs/>
                <w:sz w:val="24"/>
                <w:szCs w:val="24"/>
                <w:u w:val="single"/>
              </w:rPr>
              <w:t xml:space="preserve">≥2000</w:t>
            </w:r>
            <w:r>
              <w:rPr>
                <w:i/>
                <w:iCs/>
                <w:sz w:val="24"/>
                <w:szCs w:val="24"/>
                <w:u w:val="single"/>
              </w:rPr>
              <w:t xml:space="preserve">；</w:t>
            </w:r>
            <w:r>
              <w:rPr>
                <w:i/>
                <w:iCs/>
                <w:sz w:val="24"/>
                <w:szCs w:val="24"/>
                <w:u w:val="single"/>
              </w:rPr>
              <w:t xml:space="preserve">实配冗余</w:t>
            </w:r>
            <w:r>
              <w:rPr>
                <w:i/>
                <w:iCs/>
                <w:sz w:val="24"/>
                <w:szCs w:val="24"/>
                <w:u w:val="single"/>
              </w:rPr>
              <w:t xml:space="preserve">电源，</w:t>
            </w:r>
            <w:r>
              <w:rPr>
                <w:i/>
                <w:iCs/>
                <w:sz w:val="24"/>
                <w:szCs w:val="24"/>
                <w:u w:val="single"/>
              </w:rPr>
              <w:t xml:space="preserve">≥2</w:t>
            </w:r>
            <w:r>
              <w:rPr>
                <w:i/>
                <w:iCs/>
                <w:sz w:val="24"/>
                <w:szCs w:val="24"/>
                <w:u w:val="single"/>
              </w:rPr>
              <w:t xml:space="preserve">个</w:t>
            </w:r>
            <w:r>
              <w:rPr>
                <w:i/>
                <w:iCs/>
                <w:sz w:val="24"/>
                <w:szCs w:val="24"/>
                <w:u w:val="single"/>
              </w:rPr>
              <w:t xml:space="preserve">10GE</w:t>
            </w:r>
            <w:r>
              <w:rPr>
                <w:i/>
                <w:iCs/>
                <w:sz w:val="24"/>
                <w:szCs w:val="24"/>
                <w:u w:val="single"/>
              </w:rPr>
              <w:t xml:space="preserve">光口，</w:t>
            </w:r>
            <w:r>
              <w:rPr>
                <w:i/>
                <w:iCs/>
                <w:sz w:val="24"/>
                <w:szCs w:val="24"/>
                <w:u w:val="single"/>
              </w:rPr>
              <w:t xml:space="preserve">≥8</w:t>
            </w:r>
            <w:r>
              <w:rPr>
                <w:i/>
                <w:iCs/>
                <w:sz w:val="24"/>
                <w:szCs w:val="24"/>
                <w:u w:val="single"/>
              </w:rPr>
              <w:t xml:space="preserve">个</w:t>
            </w:r>
            <w:r>
              <w:rPr>
                <w:i/>
                <w:iCs/>
                <w:sz w:val="24"/>
                <w:szCs w:val="24"/>
                <w:u w:val="single"/>
              </w:rPr>
              <w:t xml:space="preserve">GE</w:t>
            </w:r>
            <w:r>
              <w:rPr>
                <w:i/>
                <w:iCs/>
                <w:sz w:val="24"/>
                <w:szCs w:val="24"/>
                <w:u w:val="single"/>
              </w:rPr>
              <w:t xml:space="preserve">光口，</w:t>
            </w:r>
            <w:r>
              <w:rPr>
                <w:i/>
                <w:iCs/>
                <w:sz w:val="24"/>
                <w:szCs w:val="24"/>
                <w:u w:val="single"/>
              </w:rPr>
              <w:t xml:space="preserve">≥8</w:t>
            </w:r>
            <w:r>
              <w:rPr>
                <w:i/>
                <w:iCs/>
                <w:sz w:val="24"/>
                <w:szCs w:val="24"/>
                <w:u w:val="single"/>
              </w:rPr>
              <w:t xml:space="preserve">个</w:t>
            </w:r>
            <w:r>
              <w:rPr>
                <w:i/>
                <w:iCs/>
                <w:sz w:val="24"/>
                <w:szCs w:val="24"/>
                <w:u w:val="single"/>
              </w:rPr>
              <w:t xml:space="preserve">GE</w:t>
            </w:r>
            <w:r>
              <w:rPr>
                <w:i/>
                <w:iCs/>
                <w:sz w:val="24"/>
                <w:szCs w:val="24"/>
                <w:u w:val="single"/>
              </w:rPr>
              <w:t xml:space="preserve">电口；配置</w:t>
            </w:r>
            <w:r>
              <w:rPr>
                <w:i/>
                <w:iCs/>
                <w:sz w:val="24"/>
                <w:szCs w:val="24"/>
                <w:u w:val="single"/>
              </w:rPr>
              <w:t xml:space="preserve">SRv6</w:t>
            </w:r>
            <w:r>
              <w:rPr>
                <w:i/>
                <w:iCs/>
                <w:sz w:val="24"/>
                <w:szCs w:val="24"/>
                <w:u w:val="single"/>
              </w:rPr>
              <w:t xml:space="preserve">，</w:t>
            </w:r>
            <w:r>
              <w:rPr>
                <w:i/>
                <w:iCs/>
                <w:sz w:val="24"/>
                <w:szCs w:val="24"/>
                <w:u w:val="single"/>
              </w:rPr>
              <w:t xml:space="preserve">RSVP-TE</w:t>
            </w:r>
            <w:r>
              <w:rPr>
                <w:i/>
                <w:iCs/>
                <w:sz w:val="24"/>
                <w:szCs w:val="24"/>
                <w:u w:val="single"/>
              </w:rPr>
              <w:t xml:space="preserve">，</w:t>
            </w:r>
            <w:r>
              <w:rPr>
                <w:i/>
                <w:iCs/>
                <w:sz w:val="24"/>
                <w:szCs w:val="24"/>
                <w:u w:val="single"/>
              </w:rPr>
              <w:t xml:space="preserve">MPLS-TE</w:t>
            </w:r>
            <w:r>
              <w:rPr>
                <w:i/>
                <w:iCs/>
                <w:sz w:val="24"/>
                <w:szCs w:val="24"/>
                <w:u w:val="single"/>
              </w:rPr>
              <w:t xml:space="preserve">，</w:t>
            </w:r>
            <w:r>
              <w:rPr>
                <w:i/>
                <w:iCs/>
                <w:sz w:val="24"/>
                <w:szCs w:val="24"/>
                <w:u w:val="single"/>
              </w:rPr>
              <w:t xml:space="preserve">VxLAN</w:t>
            </w:r>
            <w:r>
              <w:rPr>
                <w:i/>
                <w:iCs/>
                <w:sz w:val="24"/>
                <w:szCs w:val="24"/>
                <w:u w:val="single"/>
              </w:rPr>
              <w:t xml:space="preserve">，</w:t>
            </w:r>
            <w:r>
              <w:rPr>
                <w:i/>
                <w:iCs/>
                <w:sz w:val="24"/>
                <w:szCs w:val="24"/>
                <w:u w:val="single"/>
              </w:rPr>
              <w:t xml:space="preserve">L3VPN</w:t>
            </w:r>
            <w:r>
              <w:rPr>
                <w:i/>
                <w:iCs/>
                <w:sz w:val="24"/>
                <w:szCs w:val="24"/>
                <w:u w:val="single"/>
              </w:rPr>
              <w:t xml:space="preserve">，</w:t>
            </w:r>
            <w:r>
              <w:rPr>
                <w:i/>
                <w:iCs/>
                <w:sz w:val="24"/>
                <w:szCs w:val="24"/>
                <w:u w:val="single"/>
              </w:rPr>
              <w:t xml:space="preserve">EVPN</w:t>
            </w:r>
            <w:r>
              <w:rPr>
                <w:i/>
                <w:iCs/>
                <w:sz w:val="24"/>
                <w:szCs w:val="24"/>
                <w:u w:val="single"/>
              </w:rPr>
              <w:t xml:space="preserve">，</w:t>
            </w:r>
            <w:r>
              <w:rPr>
                <w:i/>
                <w:iCs/>
                <w:sz w:val="24"/>
                <w:szCs w:val="24"/>
                <w:u w:val="single"/>
              </w:rPr>
              <w:t xml:space="preserve">Telemetry</w:t>
            </w:r>
            <w:r>
              <w:rPr>
                <w:i/>
                <w:iCs/>
                <w:sz w:val="24"/>
                <w:szCs w:val="24"/>
                <w:u w:val="single"/>
              </w:rPr>
              <w:t xml:space="preserve">、随流检测等授权，配置端口分片功能许可，配置网络控制器管控授权（含</w:t>
            </w:r>
            <w:r>
              <w:rPr>
                <w:i/>
                <w:iCs/>
                <w:sz w:val="24"/>
                <w:szCs w:val="24"/>
                <w:u w:val="single"/>
              </w:rPr>
              <w:t xml:space="preserve">SRv6 Policy</w:t>
            </w:r>
            <w:r>
              <w:rPr>
                <w:i/>
                <w:iCs/>
                <w:sz w:val="24"/>
                <w:szCs w:val="24"/>
                <w:u w:val="single"/>
              </w:rPr>
              <w:t xml:space="preserve">、</w:t>
            </w:r>
            <w:r>
              <w:rPr>
                <w:i/>
                <w:iCs/>
                <w:sz w:val="24"/>
                <w:szCs w:val="24"/>
                <w:u w:val="single"/>
              </w:rPr>
              <w:t xml:space="preserve">IFIT</w:t>
            </w:r>
            <w:r>
              <w:rPr>
                <w:i/>
                <w:iCs/>
                <w:sz w:val="24"/>
                <w:szCs w:val="24"/>
                <w:u w:val="single"/>
              </w:rPr>
              <w:t xml:space="preserve">功能、网络分片功能）。</w:t>
            </w:r>
            <w:r/>
          </w:p>
          <w:p>
            <w:pPr>
              <w:jc w:val="left"/>
              <w:rPr>
                <w:b/>
                <w:i/>
                <w:iCs/>
              </w:rPr>
            </w:pPr>
            <w:r>
              <w:rPr>
                <w:rFonts w:hint="eastAsia"/>
                <w:bCs/>
                <w:color w:val="000000" w:themeColor="text1"/>
                <w:sz w:val="24"/>
                <w:szCs w:val="24"/>
              </w:rPr>
              <w:t xml:space="preserve">3</w:t>
            </w:r>
            <w:r>
              <w:rPr>
                <w:rFonts w:hint="eastAsia"/>
                <w:bCs/>
                <w:color w:val="000000" w:themeColor="text1"/>
                <w:sz w:val="24"/>
                <w:szCs w:val="24"/>
              </w:rPr>
              <w:t xml:space="preserve">、</w:t>
            </w:r>
            <w:r>
              <w:rPr>
                <w:rFonts w:ascii="宋体" w:hAnsi="宋体"/>
                <w:bCs/>
                <w:sz w:val="24"/>
                <w:szCs w:val="24"/>
              </w:rPr>
              <w:t xml:space="preserve">★</w:t>
            </w:r>
            <w:r>
              <w:rPr>
                <w:bCs/>
                <w:color w:val="000000" w:themeColor="text1"/>
                <w:sz w:val="24"/>
                <w:szCs w:val="24"/>
              </w:rPr>
              <w:t xml:space="preserve">支持</w:t>
            </w:r>
            <w:r>
              <w:rPr>
                <w:bCs/>
                <w:color w:val="000000" w:themeColor="text1"/>
                <w:sz w:val="24"/>
                <w:szCs w:val="24"/>
              </w:rPr>
              <w:t xml:space="preserve">1G</w:t>
            </w:r>
            <w:r>
              <w:rPr>
                <w:bCs/>
                <w:color w:val="000000" w:themeColor="text1"/>
                <w:sz w:val="24"/>
                <w:szCs w:val="24"/>
              </w:rPr>
              <w:t xml:space="preserve">粒度的网络硬切片能力。</w:t>
            </w:r>
            <w:r>
              <w:rPr>
                <w:b/>
                <w:color w:val="000000" w:themeColor="text1"/>
                <w:sz w:val="24"/>
                <w:szCs w:val="24"/>
              </w:rPr>
              <w:t xml:space="preserve">（</w:t>
            </w:r>
            <w:r>
              <w:rPr>
                <w:b/>
                <w:bCs/>
                <w:color w:val="000000" w:themeColor="text1"/>
                <w:sz w:val="24"/>
                <w:szCs w:val="24"/>
              </w:rPr>
              <w:t xml:space="preserve">需提供产品功能截图或</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rPr>
                <w:b/>
                <w:color w:val="000000" w:themeColor="text1"/>
                <w:sz w:val="24"/>
                <w:szCs w:val="24"/>
              </w:rPr>
              <w:t xml:space="preserve">）</w:t>
            </w:r>
            <w:r/>
          </w:p>
        </w:tc>
      </w:tr>
      <w:tr>
        <w:trPr>
          <w:jc w:val="center"/>
          <w:trHeight w:val="93"/>
        </w:trPr>
        <w:tc>
          <w:tcPr>
            <w:tcW w:w="1486" w:type="dxa"/>
            <w:vAlign w:val="center"/>
            <w:textDirection w:val="lrTb"/>
            <w:noWrap w:val="false"/>
          </w:tcPr>
          <w:p>
            <w:pPr>
              <w:jc w:val="center"/>
              <w:rPr>
                <w:sz w:val="24"/>
                <w:szCs w:val="24"/>
              </w:rPr>
            </w:pPr>
            <w:r>
              <w:rPr>
                <w:sz w:val="24"/>
                <w:szCs w:val="24"/>
              </w:rPr>
              <w:t xml:space="preserve">服务要求</w:t>
            </w:r>
            <w:r/>
          </w:p>
        </w:tc>
        <w:tc>
          <w:tcPr>
            <w:tcW w:w="6945" w:type="dxa"/>
            <w:vAlign w:val="center"/>
            <w:textDirection w:val="lrTb"/>
            <w:noWrap w:val="false"/>
          </w:tcPr>
          <w:p>
            <w:pPr>
              <w:jc w:val="left"/>
              <w:rPr>
                <w:i/>
                <w:iCs/>
                <w:sz w:val="24"/>
                <w:szCs w:val="24"/>
                <w:u w:val="single"/>
              </w:rPr>
            </w:pPr>
            <w:r>
              <w:rPr>
                <w:i/>
                <w:iCs/>
                <w:sz w:val="24"/>
                <w:szCs w:val="24"/>
                <w:u w:val="single"/>
              </w:rPr>
              <w:t xml:space="preserve">提供</w:t>
            </w:r>
            <w:r>
              <w:rPr>
                <w:i/>
                <w:iCs/>
                <w:sz w:val="24"/>
                <w:szCs w:val="24"/>
                <w:u w:val="single"/>
              </w:rPr>
              <w:t xml:space="preserve">5</w:t>
            </w:r>
            <w:r>
              <w:rPr>
                <w:i/>
                <w:iCs/>
                <w:sz w:val="24"/>
                <w:szCs w:val="24"/>
                <w:u w:val="single"/>
              </w:rPr>
              <w:t xml:space="preserve">年原厂硬件质保服务和软件升级服务。</w:t>
            </w:r>
            <w:r/>
          </w:p>
        </w:tc>
      </w:tr>
    </w:tbl>
    <w:p>
      <w:r>
        <w:br w:type="page" w:clear="all"/>
      </w:r>
      <w:r/>
    </w:p>
    <w:p>
      <w:pPr>
        <w:pStyle w:val="958"/>
        <w:ind w:firstLine="600"/>
      </w:pPr>
      <w:r/>
      <w:r/>
    </w:p>
    <w:p>
      <w:pPr>
        <w:pStyle w:val="832"/>
        <w:jc w:val="left"/>
        <w:spacing w:before="0" w:after="0" w:line="360" w:lineRule="auto"/>
        <w:rPr>
          <w:rFonts w:ascii="Times New Roman" w:hAnsi="Times New Roman" w:eastAsia="宋体" w:cs="Times New Roman"/>
          <w:b w:val="0"/>
          <w:bCs w:val="0"/>
          <w:sz w:val="24"/>
          <w:szCs w:val="24"/>
        </w:rPr>
      </w:pPr>
      <w:r>
        <w:rPr>
          <w:rFonts w:ascii="Times New Roman" w:hAnsi="Times New Roman" w:eastAsia="宋体" w:cs="Times New Roman"/>
          <w:color w:val="000000" w:themeColor="text1"/>
          <w:sz w:val="24"/>
          <w:szCs w:val="24"/>
        </w:rPr>
        <w:t xml:space="preserve">1.4</w:t>
      </w:r>
      <w:r>
        <w:rPr>
          <w:rFonts w:ascii="Times New Roman" w:hAnsi="Times New Roman" w:eastAsia="宋体" w:cs="Times New Roman"/>
          <w:sz w:val="24"/>
          <w:szCs w:val="24"/>
        </w:rPr>
        <w:t xml:space="preserve">．千兆接入路由器</w:t>
      </w:r>
      <w:r/>
    </w:p>
    <w:p>
      <w:pPr>
        <w:rPr>
          <w:b/>
          <w:bCs/>
          <w:sz w:val="24"/>
          <w:szCs w:val="24"/>
        </w:rPr>
      </w:pPr>
      <w:r>
        <w:rPr>
          <w:b/>
          <w:bCs/>
          <w:sz w:val="24"/>
          <w:szCs w:val="24"/>
        </w:rPr>
        <w:t xml:space="preserve">注：以下均为单台</w:t>
      </w:r>
      <w:r>
        <w:rPr>
          <w:b/>
          <w:bCs/>
          <w:sz w:val="24"/>
          <w:szCs w:val="24"/>
        </w:rPr>
        <w:t xml:space="preserve">/</w:t>
      </w:r>
      <w:r>
        <w:rPr>
          <w:b/>
          <w:bCs/>
          <w:sz w:val="24"/>
          <w:szCs w:val="24"/>
        </w:rPr>
        <w:t xml:space="preserve">套技术</w:t>
      </w:r>
      <w:r>
        <w:rPr>
          <w:b/>
          <w:bCs/>
          <w:sz w:val="24"/>
          <w:szCs w:val="24"/>
        </w:rPr>
        <w:t xml:space="preserve">要求</w:t>
      </w:r>
      <w:r/>
    </w:p>
    <w:tbl>
      <w:tblPr>
        <w:tblW w:w="8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86"/>
        <w:gridCol w:w="6945"/>
      </w:tblGrid>
      <w:tr>
        <w:trPr>
          <w:jc w:val="center"/>
          <w:trHeight w:val="93"/>
          <w:tblHeader/>
        </w:trPr>
        <w:tc>
          <w:tcPr>
            <w:shd w:val="clear" w:color="auto" w:fill="aeaaaa"/>
            <w:tcW w:w="1486"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指标项</w:t>
            </w:r>
            <w:r/>
          </w:p>
        </w:tc>
        <w:tc>
          <w:tcPr>
            <w:shd w:val="clear" w:color="auto" w:fill="aeaaaa"/>
            <w:tcW w:w="6945"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技术规格要求</w:t>
            </w:r>
            <w:r/>
          </w:p>
        </w:tc>
      </w:tr>
      <w:tr>
        <w:trPr>
          <w:jc w:val="center"/>
          <w:trHeight w:val="93"/>
        </w:trPr>
        <w:tc>
          <w:tcPr>
            <w:tcW w:w="1486" w:type="dxa"/>
            <w:vAlign w:val="center"/>
            <w:textDirection w:val="lrTb"/>
            <w:noWrap w:val="false"/>
          </w:tcPr>
          <w:p>
            <w:pPr>
              <w:jc w:val="center"/>
              <w:rPr>
                <w:rFonts w:ascii="宋体" w:hAnsi="宋体"/>
                <w:sz w:val="24"/>
                <w:szCs w:val="24"/>
              </w:rPr>
            </w:pPr>
            <w:r>
              <w:rPr>
                <w:rFonts w:hint="eastAsia" w:ascii="宋体" w:hAnsi="宋体"/>
                <w:sz w:val="24"/>
                <w:szCs w:val="24"/>
              </w:rPr>
              <w:t xml:space="preserve">性能指标</w:t>
            </w:r>
            <w:r/>
          </w:p>
        </w:tc>
        <w:tc>
          <w:tcPr>
            <w:tcW w:w="6945" w:type="dxa"/>
            <w:vAlign w:val="center"/>
            <w:textDirection w:val="lrTb"/>
            <w:noWrap w:val="false"/>
          </w:tcPr>
          <w:p>
            <w:pPr>
              <w:jc w:val="left"/>
              <w:rPr>
                <w:rFonts w:ascii="宋体" w:hAnsi="宋体"/>
                <w:i/>
                <w:iCs/>
                <w:sz w:val="24"/>
                <w:szCs w:val="24"/>
                <w:u w:val="single"/>
              </w:rPr>
            </w:pPr>
            <w:r>
              <w:rPr>
                <w:rFonts w:hint="eastAsia" w:ascii="宋体" w:hAnsi="宋体"/>
                <w:i/>
                <w:iCs/>
                <w:sz w:val="24"/>
                <w:szCs w:val="24"/>
                <w:u w:val="single"/>
              </w:rPr>
              <w:t xml:space="preserve">交换容量≥100Gbps，包转发率≥100Mpps。</w:t>
            </w:r>
            <w:r/>
          </w:p>
        </w:tc>
      </w:tr>
      <w:tr>
        <w:trPr>
          <w:jc w:val="center"/>
          <w:trHeight w:val="93"/>
        </w:trPr>
        <w:tc>
          <w:tcPr>
            <w:tcW w:w="1486" w:type="dxa"/>
            <w:vAlign w:val="center"/>
            <w:textDirection w:val="lrTb"/>
            <w:noWrap w:val="false"/>
          </w:tcPr>
          <w:p>
            <w:pPr>
              <w:jc w:val="center"/>
              <w:rPr>
                <w:rFonts w:ascii="宋体" w:hAnsi="宋体"/>
                <w:sz w:val="24"/>
                <w:szCs w:val="24"/>
              </w:rPr>
            </w:pPr>
            <w:r>
              <w:rPr>
                <w:rFonts w:hint="eastAsia" w:ascii="宋体" w:hAnsi="宋体"/>
                <w:sz w:val="24"/>
                <w:szCs w:val="24"/>
              </w:rPr>
              <w:t xml:space="preserve">参数配置</w:t>
            </w:r>
            <w:r/>
          </w:p>
        </w:tc>
        <w:tc>
          <w:tcPr>
            <w:tcW w:w="6945" w:type="dxa"/>
            <w:vAlign w:val="center"/>
            <w:textDirection w:val="lrTb"/>
            <w:noWrap w:val="false"/>
          </w:tcPr>
          <w:p>
            <w:pPr>
              <w:jc w:val="left"/>
              <w:rPr>
                <w:rFonts w:ascii="宋体" w:hAnsi="宋体"/>
                <w:sz w:val="24"/>
                <w:szCs w:val="24"/>
              </w:rPr>
            </w:pPr>
            <w:r>
              <w:rPr>
                <w:rFonts w:hint="eastAsia" w:ascii="宋体" w:hAnsi="宋体"/>
                <w:i/>
                <w:iCs/>
                <w:sz w:val="24"/>
                <w:szCs w:val="24"/>
                <w:u w:val="single"/>
              </w:rPr>
              <w:t xml:space="preserve">设备关键芯片（主控CPU芯片）采用国产化芯片。支持IPv4/IPv6，支持SRv6协议，</w:t>
            </w:r>
            <w:r>
              <w:rPr>
                <w:rFonts w:hint="eastAsia"/>
                <w:i/>
                <w:iCs/>
                <w:sz w:val="24"/>
                <w:szCs w:val="24"/>
                <w:u w:val="single"/>
              </w:rPr>
              <w:t xml:space="preserve">支持</w:t>
            </w:r>
            <w:r>
              <w:rPr>
                <w:rFonts w:hint="eastAsia"/>
                <w:i/>
                <w:iCs/>
                <w:sz w:val="24"/>
                <w:szCs w:val="24"/>
                <w:u w:val="single"/>
              </w:rPr>
              <w:t xml:space="preserve">IPv6</w:t>
            </w:r>
            <w:r>
              <w:rPr>
                <w:rFonts w:hint="eastAsia"/>
                <w:i/>
                <w:iCs/>
                <w:sz w:val="24"/>
                <w:szCs w:val="24"/>
                <w:u w:val="single"/>
              </w:rPr>
              <w:t xml:space="preserve">协议的</w:t>
            </w:r>
            <w:r>
              <w:rPr>
                <w:rFonts w:hint="eastAsia"/>
                <w:i/>
                <w:iCs/>
                <w:sz w:val="24"/>
                <w:szCs w:val="24"/>
                <w:u w:val="single"/>
              </w:rPr>
              <w:t xml:space="preserve">MTU</w:t>
            </w:r>
            <w:r>
              <w:rPr>
                <w:rFonts w:hint="eastAsia"/>
                <w:i/>
                <w:iCs/>
                <w:sz w:val="24"/>
                <w:szCs w:val="24"/>
                <w:u w:val="single"/>
              </w:rPr>
              <w:t xml:space="preserve">值≥</w:t>
            </w:r>
            <w:r>
              <w:rPr>
                <w:rFonts w:hint="eastAsia"/>
                <w:i/>
                <w:iCs/>
                <w:sz w:val="24"/>
                <w:szCs w:val="24"/>
                <w:u w:val="single"/>
              </w:rPr>
              <w:t xml:space="preserve">2000</w:t>
            </w:r>
            <w:r>
              <w:rPr>
                <w:rFonts w:hint="eastAsia" w:ascii="宋体" w:hAnsi="宋体"/>
                <w:i/>
                <w:iCs/>
                <w:sz w:val="24"/>
                <w:szCs w:val="24"/>
                <w:u w:val="single"/>
              </w:rPr>
              <w:t xml:space="preserve">；支持随流逐包的性能检测技术；</w:t>
            </w:r>
            <w:r>
              <w:rPr>
                <w:rFonts w:hint="eastAsia" w:ascii="宋体" w:hAnsi="宋体"/>
                <w:i/>
                <w:iCs/>
                <w:sz w:val="24"/>
                <w:szCs w:val="24"/>
                <w:u w:val="single"/>
              </w:rPr>
              <w:t xml:space="preserve">实配冗余</w:t>
            </w:r>
            <w:r>
              <w:rPr>
                <w:rFonts w:hint="eastAsia" w:ascii="宋体" w:hAnsi="宋体"/>
                <w:i/>
                <w:iCs/>
                <w:sz w:val="24"/>
                <w:szCs w:val="24"/>
                <w:u w:val="single"/>
              </w:rPr>
              <w:t xml:space="preserve">电源，≥4个GE光口，≥4个GE单模光模块（10km），≥4个GE电口；配置SRv6，RSVP-TE，MPLS-TE，VxLAN，L3VPN，EVPN，Telemetry、随流检测等授权，配置端口分片功能许可，配置网络控制器管控授权（含SRv6 Policy、IFIT功能、网络分片功能）。</w:t>
            </w:r>
            <w:r/>
          </w:p>
        </w:tc>
      </w:tr>
      <w:tr>
        <w:trPr>
          <w:jc w:val="center"/>
          <w:trHeight w:val="93"/>
        </w:trPr>
        <w:tc>
          <w:tcPr>
            <w:tcW w:w="1486" w:type="dxa"/>
            <w:vAlign w:val="center"/>
            <w:vMerge w:val="restart"/>
            <w:textDirection w:val="lrTb"/>
            <w:noWrap w:val="false"/>
          </w:tcPr>
          <w:p>
            <w:pPr>
              <w:jc w:val="center"/>
              <w:rPr>
                <w:rFonts w:ascii="宋体" w:hAnsi="宋体"/>
                <w:sz w:val="24"/>
                <w:szCs w:val="24"/>
              </w:rPr>
            </w:pPr>
            <w:r>
              <w:rPr>
                <w:rFonts w:hint="eastAsia"/>
                <w:sz w:val="24"/>
                <w:szCs w:val="24"/>
              </w:rPr>
              <w:t xml:space="preserve">基本功能</w:t>
            </w:r>
            <w:r/>
          </w:p>
        </w:tc>
        <w:tc>
          <w:tcPr>
            <w:tcW w:w="6945" w:type="dxa"/>
            <w:vAlign w:val="center"/>
            <w:textDirection w:val="lrTb"/>
            <w:noWrap w:val="false"/>
          </w:tcPr>
          <w:p>
            <w:pPr>
              <w:jc w:val="left"/>
              <w:rPr>
                <w:rFonts w:ascii="宋体" w:hAnsi="宋体"/>
                <w:i/>
                <w:iCs/>
                <w:sz w:val="24"/>
                <w:szCs w:val="24"/>
                <w:u w:val="single"/>
              </w:rPr>
            </w:pPr>
            <w:r>
              <w:rPr>
                <w:rFonts w:hint="eastAsia"/>
                <w:sz w:val="24"/>
                <w:szCs w:val="24"/>
              </w:rPr>
              <w:t xml:space="preserve">支持</w:t>
            </w:r>
            <w:r>
              <w:rPr>
                <w:rFonts w:hint="eastAsia"/>
                <w:sz w:val="24"/>
                <w:szCs w:val="24"/>
              </w:rPr>
              <w:t xml:space="preserve">RIP, OSPF,IS-IS,BGP</w:t>
            </w:r>
            <w:r>
              <w:rPr>
                <w:rFonts w:hint="eastAsia"/>
                <w:sz w:val="24"/>
                <w:szCs w:val="24"/>
              </w:rPr>
              <w:t xml:space="preserve">路由协议。</w:t>
            </w:r>
            <w:r/>
          </w:p>
        </w:tc>
      </w:tr>
      <w:tr>
        <w:trPr>
          <w:jc w:val="center"/>
          <w:trHeight w:val="93"/>
        </w:trPr>
        <w:tc>
          <w:tcPr>
            <w:tcW w:w="1486"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6945" w:type="dxa"/>
            <w:vAlign w:val="center"/>
            <w:textDirection w:val="lrTb"/>
            <w:noWrap w:val="false"/>
          </w:tcPr>
          <w:p>
            <w:pPr>
              <w:jc w:val="left"/>
              <w:rPr>
                <w:rFonts w:ascii="宋体" w:hAnsi="宋体"/>
                <w:i/>
                <w:iCs/>
                <w:sz w:val="24"/>
                <w:szCs w:val="24"/>
                <w:u w:val="single"/>
              </w:rPr>
            </w:pPr>
            <w:r>
              <w:rPr>
                <w:rFonts w:hint="eastAsia"/>
                <w:sz w:val="24"/>
                <w:szCs w:val="24"/>
              </w:rPr>
              <w:t xml:space="preserve">支持</w:t>
            </w:r>
            <w:r>
              <w:rPr>
                <w:rFonts w:hint="eastAsia"/>
                <w:sz w:val="24"/>
                <w:szCs w:val="24"/>
              </w:rPr>
              <w:t xml:space="preserve">GRE</w:t>
            </w:r>
            <w:r>
              <w:rPr>
                <w:rFonts w:hint="eastAsia"/>
                <w:sz w:val="24"/>
                <w:szCs w:val="24"/>
              </w:rPr>
              <w:t xml:space="preserve">隧道技术。</w:t>
            </w:r>
            <w:r/>
          </w:p>
        </w:tc>
      </w:tr>
      <w:tr>
        <w:trPr>
          <w:jc w:val="center"/>
          <w:trHeight w:val="93"/>
        </w:trPr>
        <w:tc>
          <w:tcPr>
            <w:tcW w:w="1486" w:type="dxa"/>
            <w:vAlign w:val="center"/>
            <w:vMerge w:val="restart"/>
            <w:textDirection w:val="lrTb"/>
            <w:noWrap w:val="false"/>
          </w:tcPr>
          <w:p>
            <w:pPr>
              <w:jc w:val="center"/>
              <w:rPr>
                <w:rFonts w:ascii="宋体" w:hAnsi="宋体"/>
                <w:sz w:val="24"/>
                <w:szCs w:val="24"/>
              </w:rPr>
            </w:pPr>
            <w:r>
              <w:rPr>
                <w:rFonts w:hint="eastAsia"/>
                <w:sz w:val="24"/>
                <w:szCs w:val="24"/>
              </w:rPr>
              <w:t xml:space="preserve">IPv6</w:t>
            </w:r>
            <w:r>
              <w:rPr>
                <w:rFonts w:hint="eastAsia"/>
                <w:sz w:val="24"/>
                <w:szCs w:val="24"/>
              </w:rPr>
              <w:t xml:space="preserve">演进</w:t>
            </w:r>
            <w:r/>
          </w:p>
        </w:tc>
        <w:tc>
          <w:tcPr>
            <w:tcW w:w="6945" w:type="dxa"/>
            <w:vAlign w:val="center"/>
            <w:textDirection w:val="lrTb"/>
            <w:noWrap w:val="false"/>
          </w:tcPr>
          <w:p>
            <w:pPr>
              <w:jc w:val="left"/>
              <w:rPr>
                <w:rFonts w:ascii="宋体" w:hAnsi="宋体"/>
                <w:i/>
                <w:iCs/>
                <w:sz w:val="24"/>
                <w:szCs w:val="24"/>
                <w:u w:val="single"/>
              </w:rPr>
            </w:pPr>
            <w:r>
              <w:rPr>
                <w:rFonts w:ascii="宋体" w:hAnsi="宋体" w:cs="Segoe UI Symbol"/>
                <w:bCs/>
                <w:sz w:val="24"/>
                <w:szCs w:val="24"/>
              </w:rPr>
              <w:t xml:space="preserve">★</w:t>
            </w:r>
            <w:r>
              <w:rPr>
                <w:rFonts w:hint="eastAsia"/>
                <w:sz w:val="24"/>
                <w:szCs w:val="24"/>
              </w:rPr>
              <w:t xml:space="preserve">支持</w:t>
            </w:r>
            <w:r>
              <w:rPr>
                <w:rFonts w:hint="eastAsia"/>
                <w:sz w:val="24"/>
                <w:szCs w:val="24"/>
              </w:rPr>
              <w:t xml:space="preserve"> SRv6 TE policy</w:t>
            </w:r>
            <w:r>
              <w:rPr>
                <w:rFonts w:hint="eastAsia"/>
                <w:sz w:val="24"/>
                <w:szCs w:val="24"/>
              </w:rPr>
              <w:t xml:space="preserve">的</w:t>
            </w:r>
            <w:r>
              <w:rPr>
                <w:rFonts w:hint="eastAsia"/>
                <w:sz w:val="24"/>
                <w:szCs w:val="24"/>
              </w:rPr>
              <w:t xml:space="preserve">ping/tracert </w:t>
            </w:r>
            <w:r>
              <w:rPr>
                <w:rFonts w:hint="eastAsia"/>
                <w:sz w:val="24"/>
                <w:szCs w:val="24"/>
              </w:rPr>
              <w:t xml:space="preserve">功能。</w:t>
            </w:r>
            <w:r>
              <w:rPr>
                <w:rFonts w:hint="eastAsia" w:ascii="宋体" w:hAnsi="宋体"/>
                <w:b/>
                <w:sz w:val="24"/>
                <w:szCs w:val="24"/>
              </w:rPr>
              <w:t xml:space="preserve">（投标人需提供产品功能截</w:t>
            </w:r>
            <w:r>
              <w:rPr>
                <w:rFonts w:hint="eastAsia" w:ascii="宋体" w:hAnsi="宋体"/>
                <w:b/>
                <w:sz w:val="24"/>
                <w:szCs w:val="24"/>
              </w:rPr>
              <w:t xml:space="preserve">图或者</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p>
        </w:tc>
      </w:tr>
      <w:tr>
        <w:trPr>
          <w:jc w:val="center"/>
          <w:trHeight w:val="93"/>
        </w:trPr>
        <w:tc>
          <w:tcPr>
            <w:tcW w:w="1486"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6945" w:type="dxa"/>
            <w:vAlign w:val="center"/>
            <w:textDirection w:val="lrTb"/>
            <w:noWrap w:val="false"/>
          </w:tcPr>
          <w:p>
            <w:pPr>
              <w:jc w:val="left"/>
              <w:rPr>
                <w:rFonts w:ascii="宋体" w:hAnsi="宋体"/>
                <w:i/>
                <w:iCs/>
                <w:sz w:val="24"/>
                <w:szCs w:val="24"/>
                <w:u w:val="single"/>
              </w:rPr>
            </w:pPr>
            <w:r>
              <w:rPr>
                <w:rFonts w:ascii="宋体" w:hAnsi="宋体" w:cs="Segoe UI Symbol"/>
                <w:bCs/>
                <w:sz w:val="24"/>
                <w:szCs w:val="24"/>
              </w:rPr>
              <w:t xml:space="preserve">★</w:t>
            </w:r>
            <w:r>
              <w:rPr>
                <w:rFonts w:hint="eastAsia"/>
                <w:sz w:val="24"/>
                <w:szCs w:val="24"/>
              </w:rPr>
              <w:t xml:space="preserve">支持基于</w:t>
            </w:r>
            <w:r>
              <w:rPr>
                <w:rFonts w:hint="eastAsia"/>
                <w:sz w:val="24"/>
                <w:szCs w:val="24"/>
              </w:rPr>
              <w:t xml:space="preserve"> SRv6 Policy </w:t>
            </w:r>
            <w:r>
              <w:rPr>
                <w:rFonts w:hint="eastAsia"/>
                <w:sz w:val="24"/>
                <w:szCs w:val="24"/>
              </w:rPr>
              <w:t xml:space="preserve">的流量统计功能。</w:t>
            </w:r>
            <w:r>
              <w:rPr>
                <w:rFonts w:hint="eastAsia" w:ascii="宋体" w:hAnsi="宋体"/>
                <w:b/>
                <w:sz w:val="24"/>
                <w:szCs w:val="24"/>
              </w:rPr>
              <w:t xml:space="preserve">（投标人需提供产品功能截</w:t>
            </w:r>
            <w:r>
              <w:rPr>
                <w:rFonts w:hint="eastAsia" w:ascii="宋体" w:hAnsi="宋体"/>
                <w:b/>
                <w:sz w:val="24"/>
                <w:szCs w:val="24"/>
              </w:rPr>
              <w:t xml:space="preserve">图或者</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p>
        </w:tc>
      </w:tr>
      <w:tr>
        <w:trPr>
          <w:jc w:val="center"/>
          <w:trHeight w:val="93"/>
        </w:trPr>
        <w:tc>
          <w:tcPr>
            <w:tcW w:w="1486" w:type="dxa"/>
            <w:vAlign w:val="center"/>
            <w:vMerge w:val="restart"/>
            <w:textDirection w:val="lrTb"/>
            <w:noWrap w:val="false"/>
          </w:tcPr>
          <w:p>
            <w:pPr>
              <w:jc w:val="center"/>
              <w:rPr>
                <w:rFonts w:ascii="宋体" w:hAnsi="宋体"/>
                <w:sz w:val="24"/>
                <w:szCs w:val="24"/>
              </w:rPr>
            </w:pPr>
            <w:r>
              <w:rPr>
                <w:rFonts w:hint="eastAsia"/>
                <w:sz w:val="24"/>
                <w:szCs w:val="24"/>
              </w:rPr>
              <w:t xml:space="preserve">可维护性</w:t>
            </w:r>
            <w:r/>
          </w:p>
        </w:tc>
        <w:tc>
          <w:tcPr>
            <w:tcW w:w="6945" w:type="dxa"/>
            <w:vAlign w:val="center"/>
            <w:textDirection w:val="lrTb"/>
            <w:noWrap w:val="false"/>
          </w:tcPr>
          <w:p>
            <w:pPr>
              <w:jc w:val="left"/>
              <w:rPr>
                <w:rFonts w:ascii="宋体" w:hAnsi="宋体"/>
                <w:i/>
                <w:iCs/>
                <w:sz w:val="24"/>
                <w:szCs w:val="24"/>
                <w:u w:val="single"/>
              </w:rPr>
            </w:pPr>
            <w:r>
              <w:rPr>
                <w:rFonts w:ascii="宋体" w:hAnsi="宋体" w:cs="Segoe UI Symbol"/>
                <w:bCs/>
                <w:sz w:val="24"/>
                <w:szCs w:val="24"/>
              </w:rPr>
              <w:t xml:space="preserve">★</w:t>
            </w:r>
            <w:r>
              <w:rPr>
                <w:rFonts w:hint="eastAsia"/>
                <w:sz w:val="24"/>
                <w:szCs w:val="24"/>
              </w:rPr>
              <w:t xml:space="preserve">支持对随流检测获取到的性能数据进行可视化的运维管理。</w:t>
            </w:r>
            <w:r>
              <w:rPr>
                <w:rFonts w:hint="eastAsia" w:ascii="宋体" w:hAnsi="宋体"/>
                <w:b/>
                <w:sz w:val="24"/>
                <w:szCs w:val="24"/>
              </w:rPr>
              <w:t xml:space="preserve">（投标人需提供产品功能截</w:t>
            </w:r>
            <w:r>
              <w:rPr>
                <w:rFonts w:hint="eastAsia" w:ascii="宋体" w:hAnsi="宋体"/>
                <w:b/>
                <w:sz w:val="24"/>
                <w:szCs w:val="24"/>
              </w:rPr>
              <w:t xml:space="preserve">图或者</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p>
        </w:tc>
      </w:tr>
      <w:tr>
        <w:trPr>
          <w:jc w:val="center"/>
          <w:trHeight w:val="93"/>
        </w:trPr>
        <w:tc>
          <w:tcPr>
            <w:tcW w:w="1486"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6945" w:type="dxa"/>
            <w:vAlign w:val="center"/>
            <w:textDirection w:val="lrTb"/>
            <w:noWrap w:val="false"/>
          </w:tcPr>
          <w:p>
            <w:pPr>
              <w:jc w:val="left"/>
              <w:rPr>
                <w:rFonts w:ascii="宋体" w:hAnsi="宋体"/>
                <w:i/>
                <w:iCs/>
                <w:sz w:val="24"/>
                <w:szCs w:val="24"/>
                <w:u w:val="single"/>
              </w:rPr>
            </w:pPr>
            <w:r>
              <w:rPr>
                <w:rFonts w:ascii="宋体" w:hAnsi="宋体" w:cs="Segoe UI Symbol"/>
                <w:bCs/>
                <w:sz w:val="24"/>
                <w:szCs w:val="24"/>
              </w:rPr>
              <w:t xml:space="preserve">★</w:t>
            </w:r>
            <w:r>
              <w:rPr>
                <w:rFonts w:hint="eastAsia"/>
                <w:sz w:val="24"/>
                <w:szCs w:val="24"/>
              </w:rPr>
              <w:t xml:space="preserve">支持逐跳检测</w:t>
            </w:r>
            <w:r>
              <w:rPr>
                <w:rFonts w:hint="eastAsia"/>
                <w:sz w:val="24"/>
                <w:szCs w:val="24"/>
              </w:rPr>
              <w:t xml:space="preserve">，通过业务故障还原实现快速故障定</w:t>
            </w:r>
            <w:r>
              <w:rPr>
                <w:rFonts w:hint="eastAsia"/>
                <w:sz w:val="24"/>
                <w:szCs w:val="24"/>
              </w:rPr>
              <w:t xml:space="preserve">界定位</w:t>
            </w:r>
            <w:r>
              <w:rPr>
                <w:rFonts w:hint="eastAsia"/>
                <w:sz w:val="24"/>
                <w:szCs w:val="24"/>
              </w:rPr>
              <w:t xml:space="preserve">排障。</w:t>
            </w:r>
            <w:r>
              <w:rPr>
                <w:rFonts w:hint="eastAsia" w:ascii="宋体" w:hAnsi="宋体"/>
                <w:b/>
                <w:sz w:val="24"/>
                <w:szCs w:val="24"/>
              </w:rPr>
              <w:t xml:space="preserve">（投标人需提供产品功能截</w:t>
            </w:r>
            <w:r>
              <w:rPr>
                <w:rFonts w:hint="eastAsia" w:ascii="宋体" w:hAnsi="宋体"/>
                <w:b/>
                <w:sz w:val="24"/>
                <w:szCs w:val="24"/>
              </w:rPr>
              <w:t xml:space="preserve">图或者</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p>
        </w:tc>
      </w:tr>
      <w:tr>
        <w:trPr>
          <w:jc w:val="center"/>
          <w:trHeight w:val="93"/>
        </w:trPr>
        <w:tc>
          <w:tcPr>
            <w:tcW w:w="1486" w:type="dxa"/>
            <w:vAlign w:val="center"/>
            <w:vMerge w:val="restart"/>
            <w:textDirection w:val="lrTb"/>
            <w:noWrap w:val="false"/>
          </w:tcPr>
          <w:p>
            <w:pPr>
              <w:jc w:val="center"/>
              <w:rPr>
                <w:rFonts w:ascii="宋体" w:hAnsi="宋体"/>
                <w:sz w:val="24"/>
                <w:szCs w:val="24"/>
              </w:rPr>
            </w:pPr>
            <w:r>
              <w:rPr>
                <w:rFonts w:hint="eastAsia"/>
                <w:sz w:val="24"/>
                <w:szCs w:val="24"/>
              </w:rPr>
              <w:t xml:space="preserve">业务保障</w:t>
            </w:r>
            <w:r/>
          </w:p>
        </w:tc>
        <w:tc>
          <w:tcPr>
            <w:tcW w:w="6945" w:type="dxa"/>
            <w:vAlign w:val="center"/>
            <w:textDirection w:val="lrTb"/>
            <w:noWrap w:val="false"/>
          </w:tcPr>
          <w:p>
            <w:pPr>
              <w:jc w:val="left"/>
              <w:rPr>
                <w:rFonts w:ascii="宋体" w:hAnsi="宋体" w:cs="Segoe UI Symbol"/>
                <w:bCs/>
                <w:sz w:val="24"/>
                <w:szCs w:val="24"/>
              </w:rPr>
            </w:pPr>
            <w:r>
              <w:rPr>
                <w:rFonts w:ascii="宋体" w:hAnsi="宋体" w:cs="Segoe UI Symbol"/>
                <w:bCs/>
                <w:sz w:val="24"/>
                <w:szCs w:val="24"/>
              </w:rPr>
              <w:t xml:space="preserve">★</w:t>
            </w:r>
            <w:r>
              <w:rPr>
                <w:rFonts w:hint="eastAsia" w:ascii="宋体" w:hAnsi="宋体" w:cs="Segoe UI Symbol"/>
                <w:bCs/>
                <w:sz w:val="24"/>
                <w:szCs w:val="24"/>
              </w:rPr>
              <w:t xml:space="preserve">支持自由调整切片所经物理链路</w:t>
            </w:r>
            <w:r>
              <w:rPr>
                <w:rFonts w:hint="eastAsia" w:ascii="宋体" w:hAnsi="宋体"/>
                <w:sz w:val="24"/>
                <w:szCs w:val="24"/>
              </w:rPr>
              <w:t xml:space="preserve">。</w:t>
            </w:r>
            <w:r>
              <w:rPr>
                <w:rFonts w:hint="eastAsia" w:ascii="宋体" w:hAnsi="宋体"/>
                <w:b/>
                <w:sz w:val="24"/>
                <w:szCs w:val="24"/>
              </w:rPr>
              <w:t xml:space="preserve">（投标人需提供产品功能截</w:t>
            </w:r>
            <w:r>
              <w:rPr>
                <w:rFonts w:hint="eastAsia" w:ascii="宋体" w:hAnsi="宋体"/>
                <w:b/>
                <w:sz w:val="24"/>
                <w:szCs w:val="24"/>
              </w:rPr>
              <w:t xml:space="preserve">图或者</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p>
        </w:tc>
      </w:tr>
      <w:tr>
        <w:trPr>
          <w:jc w:val="center"/>
          <w:trHeight w:val="93"/>
        </w:trPr>
        <w:tc>
          <w:tcPr>
            <w:tcW w:w="1486"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6945" w:type="dxa"/>
            <w:vAlign w:val="center"/>
            <w:textDirection w:val="lrTb"/>
            <w:noWrap w:val="false"/>
          </w:tcPr>
          <w:p>
            <w:pPr>
              <w:jc w:val="left"/>
              <w:rPr>
                <w:rFonts w:ascii="宋体" w:hAnsi="宋体"/>
                <w:i/>
                <w:iCs/>
                <w:sz w:val="24"/>
                <w:szCs w:val="24"/>
                <w:u w:val="single"/>
              </w:rPr>
            </w:pPr>
            <w:r>
              <w:rPr>
                <w:rFonts w:ascii="宋体" w:hAnsi="宋体" w:cs="Segoe UI Symbol"/>
                <w:bCs/>
                <w:sz w:val="24"/>
                <w:szCs w:val="24"/>
              </w:rPr>
              <w:t xml:space="preserve">★支持硬切片间的流量调优功能</w:t>
            </w:r>
            <w:r>
              <w:rPr>
                <w:rFonts w:hint="eastAsia" w:ascii="宋体" w:hAnsi="宋体"/>
                <w:sz w:val="24"/>
                <w:szCs w:val="24"/>
              </w:rPr>
              <w:t xml:space="preserve">。</w:t>
            </w:r>
            <w:r>
              <w:rPr>
                <w:rFonts w:hint="eastAsia" w:ascii="宋体" w:hAnsi="宋体"/>
                <w:b/>
                <w:sz w:val="24"/>
                <w:szCs w:val="24"/>
              </w:rPr>
              <w:t xml:space="preserve">（投标人需提供产品功能截</w:t>
            </w:r>
            <w:r>
              <w:rPr>
                <w:rFonts w:hint="eastAsia" w:ascii="宋体" w:hAnsi="宋体"/>
                <w:b/>
                <w:sz w:val="24"/>
                <w:szCs w:val="24"/>
              </w:rPr>
              <w:t xml:space="preserve">图或者</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p>
        </w:tc>
      </w:tr>
      <w:tr>
        <w:trPr>
          <w:jc w:val="center"/>
          <w:trHeight w:val="93"/>
        </w:trPr>
        <w:tc>
          <w:tcPr>
            <w:tcW w:w="1486" w:type="dxa"/>
            <w:vAlign w:val="center"/>
            <w:textDirection w:val="lrTb"/>
            <w:noWrap w:val="false"/>
          </w:tcPr>
          <w:p>
            <w:pPr>
              <w:jc w:val="center"/>
              <w:rPr>
                <w:rFonts w:ascii="宋体" w:hAnsi="宋体"/>
                <w:sz w:val="24"/>
                <w:szCs w:val="24"/>
              </w:rPr>
            </w:pPr>
            <w:r>
              <w:rPr>
                <w:rFonts w:hint="eastAsia" w:ascii="宋体" w:hAnsi="宋体"/>
                <w:sz w:val="24"/>
                <w:szCs w:val="24"/>
              </w:rPr>
              <w:t xml:space="preserve">服务要求</w:t>
            </w:r>
            <w:r/>
          </w:p>
        </w:tc>
        <w:tc>
          <w:tcPr>
            <w:tcW w:w="6945" w:type="dxa"/>
            <w:vAlign w:val="center"/>
            <w:textDirection w:val="lrTb"/>
            <w:noWrap w:val="false"/>
          </w:tcPr>
          <w:p>
            <w:pPr>
              <w:jc w:val="left"/>
              <w:rPr>
                <w:rFonts w:ascii="宋体" w:hAnsi="宋体"/>
                <w:i/>
                <w:iCs/>
                <w:sz w:val="24"/>
                <w:szCs w:val="24"/>
                <w:u w:val="single"/>
              </w:rPr>
            </w:pPr>
            <w:r>
              <w:rPr>
                <w:rFonts w:ascii="宋体" w:hAnsi="宋体"/>
                <w:i/>
                <w:iCs/>
                <w:sz w:val="24"/>
                <w:szCs w:val="24"/>
                <w:u w:val="single"/>
              </w:rPr>
              <w:t xml:space="preserve">提供</w:t>
            </w:r>
            <w:r>
              <w:rPr>
                <w:rFonts w:hint="eastAsia" w:ascii="宋体" w:hAnsi="宋体"/>
                <w:i/>
                <w:iCs/>
                <w:sz w:val="24"/>
                <w:szCs w:val="24"/>
                <w:u w:val="single"/>
              </w:rPr>
              <w:t xml:space="preserve">5</w:t>
            </w:r>
            <w:r>
              <w:rPr>
                <w:rFonts w:ascii="宋体" w:hAnsi="宋体"/>
                <w:i/>
                <w:iCs/>
                <w:sz w:val="24"/>
                <w:szCs w:val="24"/>
                <w:u w:val="single"/>
              </w:rPr>
              <w:t xml:space="preserve">年原厂硬件质保服务和软件升级服务。</w:t>
            </w:r>
            <w:r/>
          </w:p>
        </w:tc>
      </w:tr>
    </w:tbl>
    <w:p>
      <w:r/>
      <w:r/>
    </w:p>
    <w:p>
      <w:pPr>
        <w:pStyle w:val="832"/>
        <w:jc w:val="left"/>
        <w:spacing w:before="0" w:after="0" w:line="360" w:lineRule="auto"/>
        <w:rPr>
          <w:rFonts w:ascii="Times New Roman" w:hAnsi="Times New Roman" w:eastAsia="宋体" w:cs="Times New Roman"/>
          <w:b w:val="0"/>
          <w:bCs w:val="0"/>
          <w:color w:val="000000" w:themeColor="text1"/>
          <w:sz w:val="24"/>
          <w:szCs w:val="24"/>
        </w:rPr>
      </w:pPr>
      <w:r>
        <w:rPr>
          <w:rFonts w:ascii="Times New Roman" w:hAnsi="Times New Roman" w:eastAsia="宋体" w:cs="Times New Roman"/>
          <w:color w:val="000000" w:themeColor="text1"/>
          <w:sz w:val="24"/>
          <w:szCs w:val="24"/>
        </w:rPr>
        <w:t xml:space="preserve">1.5</w:t>
      </w:r>
      <w:r>
        <w:rPr>
          <w:rFonts w:ascii="Times New Roman" w:hAnsi="Times New Roman" w:eastAsia="宋体" w:cs="Times New Roman"/>
          <w:color w:val="000000" w:themeColor="text1"/>
          <w:sz w:val="24"/>
          <w:szCs w:val="24"/>
        </w:rPr>
        <w:t xml:space="preserve">．</w:t>
      </w:r>
      <w:bookmarkStart w:id="182" w:name="_Hlk211071013"/>
      <w:r>
        <w:rPr>
          <w:rFonts w:ascii="Times New Roman" w:hAnsi="Times New Roman" w:eastAsia="宋体" w:cs="Times New Roman"/>
          <w:color w:val="000000" w:themeColor="text1"/>
          <w:sz w:val="24"/>
          <w:szCs w:val="24"/>
        </w:rPr>
        <w:t xml:space="preserve">基层接入路由器</w:t>
      </w:r>
      <w:bookmarkEnd w:id="182"/>
      <w:r/>
      <w:r/>
    </w:p>
    <w:p>
      <w:pPr>
        <w:rPr>
          <w:b/>
          <w:bCs/>
          <w:sz w:val="24"/>
          <w:szCs w:val="24"/>
        </w:rPr>
      </w:pPr>
      <w:r>
        <w:rPr>
          <w:b/>
          <w:bCs/>
          <w:sz w:val="24"/>
          <w:szCs w:val="24"/>
        </w:rPr>
        <w:t xml:space="preserve">注：以下均为单台</w:t>
      </w:r>
      <w:r>
        <w:rPr>
          <w:b/>
          <w:bCs/>
          <w:sz w:val="24"/>
          <w:szCs w:val="24"/>
        </w:rPr>
        <w:t xml:space="preserve">/</w:t>
      </w:r>
      <w:r>
        <w:rPr>
          <w:b/>
          <w:bCs/>
          <w:sz w:val="24"/>
          <w:szCs w:val="24"/>
        </w:rPr>
        <w:t xml:space="preserve">套技术</w:t>
      </w:r>
      <w:r>
        <w:rPr>
          <w:b/>
          <w:bCs/>
          <w:sz w:val="24"/>
          <w:szCs w:val="24"/>
        </w:rPr>
        <w:t xml:space="preserve">要求</w:t>
      </w:r>
      <w:r/>
    </w:p>
    <w:tbl>
      <w:tblPr>
        <w:tblW w:w="8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86"/>
        <w:gridCol w:w="6945"/>
      </w:tblGrid>
      <w:tr>
        <w:trPr>
          <w:jc w:val="center"/>
          <w:trHeight w:val="90"/>
          <w:tblHeader/>
        </w:trPr>
        <w:tc>
          <w:tcPr>
            <w:tcW w:w="1486" w:type="dxa"/>
            <w:vAlign w:val="center"/>
            <w:textDirection w:val="lrTb"/>
            <w:noWrap w:val="false"/>
          </w:tcPr>
          <w:p>
            <w:pPr>
              <w:jc w:val="center"/>
              <w:rPr>
                <w:b/>
                <w:bCs/>
                <w:sz w:val="24"/>
                <w:szCs w:val="24"/>
              </w:rPr>
            </w:pPr>
            <w:r>
              <w:rPr>
                <w:b/>
                <w:bCs/>
                <w:sz w:val="24"/>
                <w:szCs w:val="24"/>
              </w:rPr>
              <w:t xml:space="preserve">指标项</w:t>
            </w:r>
            <w:r/>
          </w:p>
        </w:tc>
        <w:tc>
          <w:tcPr>
            <w:tcW w:w="6945" w:type="dxa"/>
            <w:vAlign w:val="center"/>
            <w:textDirection w:val="lrTb"/>
            <w:noWrap w:val="false"/>
          </w:tcPr>
          <w:p>
            <w:pPr>
              <w:jc w:val="center"/>
              <w:rPr>
                <w:b/>
                <w:bCs/>
                <w:sz w:val="24"/>
                <w:szCs w:val="24"/>
              </w:rPr>
            </w:pPr>
            <w:r>
              <w:rPr>
                <w:b/>
                <w:bCs/>
                <w:sz w:val="24"/>
                <w:szCs w:val="24"/>
              </w:rPr>
              <w:t xml:space="preserve">技术规格要求</w:t>
            </w:r>
            <w:r/>
          </w:p>
        </w:tc>
      </w:tr>
      <w:tr>
        <w:trPr>
          <w:jc w:val="center"/>
          <w:trHeight w:val="93"/>
        </w:trPr>
        <w:tc>
          <w:tcPr>
            <w:tcW w:w="1486" w:type="dxa"/>
            <w:vAlign w:val="center"/>
            <w:textDirection w:val="lrTb"/>
            <w:noWrap w:val="false"/>
          </w:tcPr>
          <w:p>
            <w:pPr>
              <w:jc w:val="center"/>
              <w:rPr>
                <w:sz w:val="24"/>
                <w:szCs w:val="24"/>
              </w:rPr>
            </w:pPr>
            <w:r>
              <w:rPr>
                <w:sz w:val="24"/>
                <w:szCs w:val="24"/>
              </w:rPr>
              <w:t xml:space="preserve">性能指标</w:t>
            </w:r>
            <w:r/>
          </w:p>
        </w:tc>
        <w:tc>
          <w:tcPr>
            <w:tcW w:w="6945" w:type="dxa"/>
            <w:vAlign w:val="center"/>
            <w:textDirection w:val="lrTb"/>
            <w:noWrap w:val="false"/>
          </w:tcPr>
          <w:p>
            <w:pPr>
              <w:jc w:val="left"/>
              <w:rPr>
                <w:i/>
                <w:iCs/>
                <w:sz w:val="24"/>
                <w:szCs w:val="24"/>
                <w:u w:val="single"/>
              </w:rPr>
            </w:pPr>
            <w:r>
              <w:rPr>
                <w:i/>
                <w:iCs/>
                <w:sz w:val="24"/>
                <w:szCs w:val="24"/>
                <w:u w:val="single"/>
              </w:rPr>
              <w:t xml:space="preserve">转发性能</w:t>
            </w:r>
            <w:r>
              <w:rPr>
                <w:i/>
                <w:iCs/>
                <w:sz w:val="24"/>
                <w:szCs w:val="24"/>
                <w:u w:val="single"/>
              </w:rPr>
              <w:t xml:space="preserve">≥1Mpps</w:t>
            </w:r>
            <w:r>
              <w:rPr>
                <w:i/>
                <w:iCs/>
                <w:sz w:val="24"/>
                <w:szCs w:val="24"/>
                <w:u w:val="single"/>
              </w:rPr>
              <w:t xml:space="preserve">，带机量</w:t>
            </w:r>
            <w:r>
              <w:rPr>
                <w:i/>
                <w:iCs/>
                <w:sz w:val="24"/>
                <w:szCs w:val="24"/>
                <w:u w:val="single"/>
              </w:rPr>
              <w:t xml:space="preserve">≥200</w:t>
            </w:r>
            <w:r>
              <w:rPr>
                <w:i/>
                <w:iCs/>
                <w:sz w:val="24"/>
                <w:szCs w:val="24"/>
                <w:u w:val="single"/>
              </w:rPr>
              <w:t xml:space="preserve">台</w:t>
            </w:r>
            <w:r>
              <w:rPr>
                <w:i/>
                <w:iCs/>
                <w:sz w:val="24"/>
                <w:szCs w:val="24"/>
                <w:u w:val="single"/>
              </w:rPr>
              <w:t xml:space="preserve">PC</w:t>
            </w:r>
            <w:r/>
          </w:p>
        </w:tc>
      </w:tr>
      <w:tr>
        <w:trPr>
          <w:jc w:val="center"/>
          <w:trHeight w:val="248"/>
        </w:trPr>
        <w:tc>
          <w:tcPr>
            <w:tcW w:w="1486" w:type="dxa"/>
            <w:vAlign w:val="center"/>
            <w:textDirection w:val="lrTb"/>
            <w:noWrap w:val="false"/>
          </w:tcPr>
          <w:p>
            <w:pPr>
              <w:jc w:val="center"/>
              <w:rPr>
                <w:sz w:val="24"/>
                <w:szCs w:val="24"/>
              </w:rPr>
            </w:pPr>
            <w:r>
              <w:rPr>
                <w:sz w:val="24"/>
                <w:szCs w:val="24"/>
              </w:rPr>
              <w:t xml:space="preserve">参数配置</w:t>
            </w:r>
            <w:r/>
          </w:p>
        </w:tc>
        <w:tc>
          <w:tcPr>
            <w:tcW w:w="6945" w:type="dxa"/>
            <w:vAlign w:val="center"/>
            <w:textDirection w:val="lrTb"/>
            <w:noWrap w:val="false"/>
          </w:tcPr>
          <w:p>
            <w:pPr>
              <w:jc w:val="left"/>
              <w:rPr>
                <w:i/>
                <w:iCs/>
                <w:sz w:val="24"/>
                <w:szCs w:val="24"/>
                <w:u w:val="single"/>
              </w:rPr>
            </w:pPr>
            <w:r>
              <w:rPr>
                <w:i/>
                <w:iCs/>
                <w:sz w:val="24"/>
                <w:szCs w:val="24"/>
                <w:u w:val="single"/>
              </w:rPr>
              <w:t xml:space="preserve">实配</w:t>
            </w:r>
            <w:r>
              <w:rPr>
                <w:i/>
                <w:iCs/>
                <w:sz w:val="24"/>
                <w:szCs w:val="24"/>
                <w:u w:val="single"/>
              </w:rPr>
              <w:t xml:space="preserve">≥1</w:t>
            </w:r>
            <w:r>
              <w:rPr>
                <w:i/>
                <w:iCs/>
                <w:sz w:val="24"/>
                <w:szCs w:val="24"/>
                <w:u w:val="single"/>
              </w:rPr>
              <w:t xml:space="preserve">个</w:t>
            </w:r>
            <w:r>
              <w:rPr>
                <w:i/>
                <w:iCs/>
                <w:sz w:val="24"/>
                <w:szCs w:val="24"/>
                <w:u w:val="single"/>
              </w:rPr>
              <w:t xml:space="preserve">GE Combo</w:t>
            </w:r>
            <w:r>
              <w:rPr>
                <w:i/>
                <w:iCs/>
                <w:sz w:val="24"/>
                <w:szCs w:val="24"/>
                <w:u w:val="single"/>
              </w:rPr>
              <w:t xml:space="preserve">，</w:t>
            </w:r>
            <w:r>
              <w:rPr>
                <w:i/>
                <w:iCs/>
                <w:sz w:val="24"/>
                <w:szCs w:val="24"/>
                <w:u w:val="single"/>
              </w:rPr>
              <w:t xml:space="preserve">≥4</w:t>
            </w:r>
            <w:r>
              <w:rPr>
                <w:i/>
                <w:iCs/>
                <w:sz w:val="24"/>
                <w:szCs w:val="24"/>
                <w:u w:val="single"/>
              </w:rPr>
              <w:t xml:space="preserve">个</w:t>
            </w:r>
            <w:r>
              <w:rPr>
                <w:i/>
                <w:iCs/>
                <w:sz w:val="24"/>
                <w:szCs w:val="24"/>
                <w:u w:val="single"/>
              </w:rPr>
              <w:t xml:space="preserve">GE</w:t>
            </w:r>
            <w:r>
              <w:rPr>
                <w:i/>
                <w:iCs/>
                <w:sz w:val="24"/>
                <w:szCs w:val="24"/>
                <w:u w:val="single"/>
              </w:rPr>
              <w:t xml:space="preserve">电口</w:t>
            </w:r>
            <w:r>
              <w:rPr>
                <w:rFonts w:hint="eastAsia"/>
                <w:i/>
                <w:iCs/>
                <w:sz w:val="24"/>
                <w:szCs w:val="24"/>
                <w:u w:val="single"/>
              </w:rPr>
              <w:t xml:space="preserve">；配置网络控制器基础设备管理授权。</w:t>
            </w:r>
            <w:r/>
          </w:p>
        </w:tc>
      </w:tr>
      <w:tr>
        <w:trPr>
          <w:jc w:val="center"/>
          <w:trHeight w:val="248"/>
        </w:trPr>
        <w:tc>
          <w:tcPr>
            <w:tcW w:w="1486" w:type="dxa"/>
            <w:vAlign w:val="center"/>
            <w:textDirection w:val="lrTb"/>
            <w:noWrap w:val="false"/>
          </w:tcPr>
          <w:p>
            <w:pPr>
              <w:jc w:val="center"/>
              <w:rPr>
                <w:sz w:val="24"/>
                <w:szCs w:val="24"/>
              </w:rPr>
            </w:pPr>
            <w:r>
              <w:rPr>
                <w:rFonts w:hint="eastAsia"/>
                <w:sz w:val="24"/>
                <w:szCs w:val="24"/>
              </w:rPr>
              <w:t xml:space="preserve">功能要求</w:t>
            </w:r>
            <w:r/>
          </w:p>
        </w:tc>
        <w:tc>
          <w:tcPr>
            <w:tcW w:w="6945" w:type="dxa"/>
            <w:vAlign w:val="center"/>
            <w:textDirection w:val="lrTb"/>
            <w:noWrap w:val="false"/>
          </w:tcPr>
          <w:p>
            <w:pPr>
              <w:jc w:val="left"/>
              <w:rPr>
                <w:i/>
                <w:iCs/>
                <w:sz w:val="24"/>
                <w:szCs w:val="24"/>
                <w:u w:val="single"/>
              </w:rPr>
            </w:pPr>
            <w:r>
              <w:rPr>
                <w:rFonts w:hint="eastAsia"/>
                <w:i/>
                <w:iCs/>
                <w:sz w:val="24"/>
                <w:szCs w:val="24"/>
                <w:u w:val="single"/>
              </w:rPr>
              <w:t xml:space="preserve">设备支持纳入到管理平台纳管，支持</w:t>
            </w:r>
            <w:r>
              <w:rPr>
                <w:rFonts w:hint="eastAsia"/>
                <w:i/>
                <w:iCs/>
                <w:sz w:val="24"/>
                <w:szCs w:val="24"/>
                <w:u w:val="single"/>
              </w:rPr>
              <w:t xml:space="preserve">Web</w:t>
            </w:r>
            <w:r>
              <w:rPr>
                <w:rFonts w:hint="eastAsia"/>
                <w:i/>
                <w:iCs/>
                <w:sz w:val="24"/>
                <w:szCs w:val="24"/>
                <w:u w:val="single"/>
              </w:rPr>
              <w:t xml:space="preserve">网管，</w:t>
            </w:r>
            <w:r>
              <w:rPr>
                <w:rFonts w:hint="eastAsia"/>
                <w:i/>
                <w:iCs/>
                <w:sz w:val="24"/>
                <w:szCs w:val="24"/>
                <w:u w:val="single"/>
              </w:rPr>
              <w:t xml:space="preserve">SNMP</w:t>
            </w:r>
            <w:r>
              <w:rPr>
                <w:rFonts w:hint="eastAsia"/>
                <w:i/>
                <w:iCs/>
                <w:sz w:val="24"/>
                <w:szCs w:val="24"/>
                <w:u w:val="single"/>
              </w:rPr>
              <w:t xml:space="preserve">（</w:t>
            </w:r>
            <w:r>
              <w:rPr>
                <w:rFonts w:hint="eastAsia"/>
                <w:i/>
                <w:iCs/>
                <w:sz w:val="24"/>
                <w:szCs w:val="24"/>
                <w:u w:val="single"/>
              </w:rPr>
              <w:t xml:space="preserve">v1/v2/v3</w:t>
            </w:r>
            <w:r>
              <w:rPr>
                <w:rFonts w:hint="eastAsia"/>
                <w:i/>
                <w:iCs/>
                <w:sz w:val="24"/>
                <w:szCs w:val="24"/>
                <w:u w:val="single"/>
              </w:rPr>
              <w:t xml:space="preserve">）协议。</w:t>
            </w:r>
            <w:r/>
          </w:p>
        </w:tc>
      </w:tr>
    </w:tbl>
    <w:p>
      <w:r/>
      <w:r/>
    </w:p>
    <w:p>
      <w:pPr>
        <w:pStyle w:val="832"/>
        <w:jc w:val="left"/>
        <w:spacing w:before="0" w:after="0" w:line="360" w:lineRule="auto"/>
        <w:rPr>
          <w:rFonts w:ascii="Times New Roman" w:hAnsi="Times New Roman" w:eastAsia="宋体" w:cs="Times New Roman"/>
          <w:b w:val="0"/>
          <w:bCs w:val="0"/>
          <w:color w:val="000000" w:themeColor="text1"/>
          <w:sz w:val="24"/>
          <w:szCs w:val="24"/>
        </w:rPr>
      </w:pPr>
      <w:r>
        <w:rPr>
          <w:rFonts w:ascii="Times New Roman" w:hAnsi="Times New Roman" w:eastAsia="宋体" w:cs="Times New Roman"/>
          <w:color w:val="000000" w:themeColor="text1"/>
          <w:sz w:val="24"/>
          <w:szCs w:val="24"/>
        </w:rPr>
        <w:t xml:space="preserve">1.6</w:t>
      </w:r>
      <w:r>
        <w:rPr>
          <w:rFonts w:ascii="Times New Roman" w:hAnsi="Times New Roman" w:eastAsia="宋体" w:cs="Times New Roman"/>
          <w:color w:val="000000" w:themeColor="text1"/>
          <w:sz w:val="24"/>
          <w:szCs w:val="24"/>
        </w:rPr>
        <w:t xml:space="preserve">．</w:t>
      </w:r>
      <w:r>
        <w:rPr>
          <w:rFonts w:ascii="Times New Roman" w:hAnsi="Times New Roman" w:eastAsia="宋体" w:cs="Times New Roman"/>
          <w:color w:val="000000" w:themeColor="text1"/>
          <w:sz w:val="24"/>
          <w:szCs w:val="24"/>
        </w:rPr>
        <w:t xml:space="preserve">千兆光</w:t>
      </w:r>
      <w:r>
        <w:rPr>
          <w:rFonts w:ascii="Times New Roman" w:hAnsi="Times New Roman" w:eastAsia="宋体" w:cs="Times New Roman"/>
          <w:color w:val="000000" w:themeColor="text1"/>
          <w:sz w:val="24"/>
          <w:szCs w:val="24"/>
        </w:rPr>
        <w:t xml:space="preserve">模块</w:t>
      </w:r>
      <w:r/>
    </w:p>
    <w:p>
      <w:pPr>
        <w:rPr>
          <w:b/>
          <w:bCs/>
          <w:sz w:val="24"/>
          <w:szCs w:val="24"/>
        </w:rPr>
      </w:pPr>
      <w:r>
        <w:rPr>
          <w:b/>
          <w:bCs/>
          <w:sz w:val="24"/>
          <w:szCs w:val="24"/>
        </w:rPr>
        <w:t xml:space="preserve">注：以下均为单台</w:t>
      </w:r>
      <w:r>
        <w:rPr>
          <w:b/>
          <w:bCs/>
          <w:sz w:val="24"/>
          <w:szCs w:val="24"/>
        </w:rPr>
        <w:t xml:space="preserve">/</w:t>
      </w:r>
      <w:r>
        <w:rPr>
          <w:b/>
          <w:bCs/>
          <w:sz w:val="24"/>
          <w:szCs w:val="24"/>
        </w:rPr>
        <w:t xml:space="preserve">套技术</w:t>
      </w:r>
      <w:r>
        <w:rPr>
          <w:b/>
          <w:bCs/>
          <w:sz w:val="24"/>
          <w:szCs w:val="24"/>
        </w:rPr>
        <w:t xml:space="preserve">要求</w:t>
      </w:r>
      <w:r/>
    </w:p>
    <w:tbl>
      <w:tblPr>
        <w:tblW w:w="8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86"/>
        <w:gridCol w:w="6945"/>
      </w:tblGrid>
      <w:tr>
        <w:trPr>
          <w:jc w:val="center"/>
          <w:trHeight w:val="93"/>
          <w:tblHeader/>
        </w:trPr>
        <w:tc>
          <w:tcPr>
            <w:tcW w:w="1486" w:type="dxa"/>
            <w:vAlign w:val="center"/>
            <w:textDirection w:val="lrTb"/>
            <w:noWrap w:val="false"/>
          </w:tcPr>
          <w:p>
            <w:pPr>
              <w:jc w:val="center"/>
              <w:rPr>
                <w:b/>
                <w:bCs/>
                <w:sz w:val="24"/>
                <w:szCs w:val="24"/>
              </w:rPr>
            </w:pPr>
            <w:r>
              <w:rPr>
                <w:b/>
                <w:bCs/>
                <w:sz w:val="24"/>
                <w:szCs w:val="24"/>
              </w:rPr>
              <w:t xml:space="preserve">指标项</w:t>
            </w:r>
            <w:r/>
          </w:p>
        </w:tc>
        <w:tc>
          <w:tcPr>
            <w:tcW w:w="6945" w:type="dxa"/>
            <w:vAlign w:val="center"/>
            <w:textDirection w:val="lrTb"/>
            <w:noWrap w:val="false"/>
          </w:tcPr>
          <w:p>
            <w:pPr>
              <w:jc w:val="center"/>
              <w:rPr>
                <w:b/>
                <w:bCs/>
                <w:sz w:val="24"/>
                <w:szCs w:val="24"/>
              </w:rPr>
            </w:pPr>
            <w:r>
              <w:rPr>
                <w:b/>
                <w:bCs/>
                <w:sz w:val="24"/>
                <w:szCs w:val="24"/>
              </w:rPr>
              <w:t xml:space="preserve">技术规格要求</w:t>
            </w:r>
            <w:r/>
          </w:p>
        </w:tc>
      </w:tr>
      <w:tr>
        <w:trPr>
          <w:jc w:val="center"/>
          <w:trHeight w:val="93"/>
        </w:trPr>
        <w:tc>
          <w:tcPr>
            <w:tcW w:w="1486" w:type="dxa"/>
            <w:vAlign w:val="center"/>
            <w:textDirection w:val="lrTb"/>
            <w:noWrap w:val="false"/>
          </w:tcPr>
          <w:p>
            <w:pPr>
              <w:jc w:val="center"/>
              <w:rPr>
                <w:sz w:val="24"/>
                <w:szCs w:val="24"/>
              </w:rPr>
            </w:pPr>
            <w:r>
              <w:rPr>
                <w:sz w:val="24"/>
                <w:szCs w:val="24"/>
              </w:rPr>
              <w:t xml:space="preserve">性能指标</w:t>
            </w:r>
            <w:r/>
          </w:p>
        </w:tc>
        <w:tc>
          <w:tcPr>
            <w:tcW w:w="6945" w:type="dxa"/>
            <w:vAlign w:val="center"/>
            <w:textDirection w:val="lrTb"/>
            <w:noWrap w:val="false"/>
          </w:tcPr>
          <w:p>
            <w:pPr>
              <w:jc w:val="left"/>
              <w:rPr>
                <w:sz w:val="24"/>
                <w:szCs w:val="24"/>
              </w:rPr>
            </w:pPr>
            <w:r>
              <w:rPr>
                <w:i/>
                <w:iCs/>
                <w:sz w:val="24"/>
                <w:szCs w:val="24"/>
                <w:u w:val="single"/>
              </w:rPr>
              <w:t xml:space="preserve">千兆单模模块</w:t>
            </w:r>
            <w:r>
              <w:rPr>
                <w:i/>
                <w:iCs/>
                <w:sz w:val="24"/>
                <w:szCs w:val="24"/>
                <w:u w:val="single"/>
              </w:rPr>
              <w:t xml:space="preserve">(eSFP,1310nm,LC,</w:t>
            </w:r>
            <w:r>
              <w:rPr>
                <w:i/>
                <w:iCs/>
                <w:sz w:val="24"/>
                <w:szCs w:val="24"/>
                <w:u w:val="single"/>
              </w:rPr>
              <w:t xml:space="preserve">单模</w:t>
            </w:r>
            <w:r>
              <w:rPr>
                <w:i/>
                <w:iCs/>
                <w:sz w:val="24"/>
                <w:szCs w:val="24"/>
                <w:u w:val="single"/>
              </w:rPr>
              <w:t xml:space="preserve">,10km)</w:t>
            </w:r>
            <w:r/>
          </w:p>
        </w:tc>
      </w:tr>
    </w:tbl>
    <w:p>
      <w:r/>
      <w:r/>
    </w:p>
    <w:p>
      <w:pPr>
        <w:pStyle w:val="832"/>
        <w:jc w:val="left"/>
        <w:spacing w:before="0" w:after="0" w:line="360" w:lineRule="auto"/>
        <w:rPr>
          <w:rFonts w:ascii="Times New Roman" w:hAnsi="Times New Roman" w:eastAsia="宋体" w:cs="Times New Roman"/>
          <w:b w:val="0"/>
          <w:bCs w:val="0"/>
          <w:color w:val="000000" w:themeColor="text1"/>
          <w:sz w:val="24"/>
          <w:szCs w:val="24"/>
        </w:rPr>
      </w:pPr>
      <w:r>
        <w:rPr>
          <w:rFonts w:ascii="Times New Roman" w:hAnsi="Times New Roman" w:eastAsia="宋体" w:cs="Times New Roman"/>
          <w:color w:val="000000" w:themeColor="text1"/>
          <w:sz w:val="24"/>
          <w:szCs w:val="24"/>
        </w:rPr>
        <w:t xml:space="preserve">1.6</w:t>
      </w:r>
      <w:r>
        <w:rPr>
          <w:rFonts w:ascii="Times New Roman" w:hAnsi="Times New Roman" w:eastAsia="宋体" w:cs="Times New Roman"/>
          <w:color w:val="000000" w:themeColor="text1"/>
          <w:sz w:val="24"/>
          <w:szCs w:val="24"/>
        </w:rPr>
        <w:t xml:space="preserve">．万兆光模块</w:t>
      </w:r>
      <w:r/>
    </w:p>
    <w:p>
      <w:pPr>
        <w:rPr>
          <w:b/>
          <w:bCs/>
          <w:sz w:val="24"/>
          <w:szCs w:val="24"/>
        </w:rPr>
      </w:pPr>
      <w:r>
        <w:rPr>
          <w:b/>
          <w:bCs/>
          <w:sz w:val="24"/>
          <w:szCs w:val="24"/>
        </w:rPr>
        <w:t xml:space="preserve">注：以下均为单台</w:t>
      </w:r>
      <w:r>
        <w:rPr>
          <w:b/>
          <w:bCs/>
          <w:sz w:val="24"/>
          <w:szCs w:val="24"/>
        </w:rPr>
        <w:t xml:space="preserve">/</w:t>
      </w:r>
      <w:r>
        <w:rPr>
          <w:b/>
          <w:bCs/>
          <w:sz w:val="24"/>
          <w:szCs w:val="24"/>
        </w:rPr>
        <w:t xml:space="preserve">套技术</w:t>
      </w:r>
      <w:r>
        <w:rPr>
          <w:b/>
          <w:bCs/>
          <w:sz w:val="24"/>
          <w:szCs w:val="24"/>
        </w:rPr>
        <w:t xml:space="preserve">要求</w:t>
      </w:r>
      <w:r/>
    </w:p>
    <w:tbl>
      <w:tblPr>
        <w:tblW w:w="8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86"/>
        <w:gridCol w:w="6945"/>
      </w:tblGrid>
      <w:tr>
        <w:trPr>
          <w:jc w:val="center"/>
          <w:trHeight w:val="93"/>
          <w:tblHeader/>
        </w:trPr>
        <w:tc>
          <w:tcPr>
            <w:tcW w:w="1486" w:type="dxa"/>
            <w:vAlign w:val="center"/>
            <w:textDirection w:val="lrTb"/>
            <w:noWrap w:val="false"/>
          </w:tcPr>
          <w:p>
            <w:pPr>
              <w:jc w:val="center"/>
              <w:rPr>
                <w:b/>
                <w:bCs/>
                <w:sz w:val="24"/>
                <w:szCs w:val="24"/>
              </w:rPr>
            </w:pPr>
            <w:r>
              <w:rPr>
                <w:b/>
                <w:bCs/>
                <w:sz w:val="24"/>
                <w:szCs w:val="24"/>
              </w:rPr>
              <w:t xml:space="preserve">指标项</w:t>
            </w:r>
            <w:r/>
          </w:p>
        </w:tc>
        <w:tc>
          <w:tcPr>
            <w:tcW w:w="6945" w:type="dxa"/>
            <w:vAlign w:val="center"/>
            <w:textDirection w:val="lrTb"/>
            <w:noWrap w:val="false"/>
          </w:tcPr>
          <w:p>
            <w:pPr>
              <w:jc w:val="center"/>
              <w:rPr>
                <w:b/>
                <w:bCs/>
                <w:sz w:val="24"/>
                <w:szCs w:val="24"/>
              </w:rPr>
            </w:pPr>
            <w:r>
              <w:rPr>
                <w:b/>
                <w:bCs/>
                <w:sz w:val="24"/>
                <w:szCs w:val="24"/>
              </w:rPr>
              <w:t xml:space="preserve">技术规格要求</w:t>
            </w:r>
            <w:r/>
          </w:p>
        </w:tc>
      </w:tr>
      <w:tr>
        <w:trPr>
          <w:jc w:val="center"/>
          <w:trHeight w:val="93"/>
        </w:trPr>
        <w:tc>
          <w:tcPr>
            <w:tcW w:w="1486" w:type="dxa"/>
            <w:vAlign w:val="center"/>
            <w:textDirection w:val="lrTb"/>
            <w:noWrap w:val="false"/>
          </w:tcPr>
          <w:p>
            <w:pPr>
              <w:jc w:val="center"/>
              <w:rPr>
                <w:sz w:val="24"/>
                <w:szCs w:val="24"/>
              </w:rPr>
            </w:pPr>
            <w:r>
              <w:rPr>
                <w:sz w:val="24"/>
                <w:szCs w:val="24"/>
              </w:rPr>
              <w:t xml:space="preserve">万兆光模块</w:t>
            </w:r>
            <w:r/>
          </w:p>
        </w:tc>
        <w:tc>
          <w:tcPr>
            <w:tcW w:w="6945" w:type="dxa"/>
            <w:vAlign w:val="center"/>
            <w:textDirection w:val="lrTb"/>
            <w:noWrap w:val="false"/>
          </w:tcPr>
          <w:p>
            <w:pPr>
              <w:jc w:val="left"/>
              <w:rPr>
                <w:sz w:val="24"/>
                <w:szCs w:val="24"/>
              </w:rPr>
            </w:pPr>
            <w:r>
              <w:rPr>
                <w:i/>
                <w:iCs/>
                <w:sz w:val="24"/>
                <w:szCs w:val="24"/>
                <w:u w:val="single"/>
              </w:rPr>
              <w:t xml:space="preserve">万兆单模模块</w:t>
            </w:r>
            <w:r>
              <w:rPr>
                <w:i/>
                <w:iCs/>
                <w:sz w:val="24"/>
                <w:szCs w:val="24"/>
                <w:u w:val="single"/>
              </w:rPr>
              <w:t xml:space="preserve">(SFP+,1310nm,LC,</w:t>
            </w:r>
            <w:r>
              <w:rPr>
                <w:i/>
                <w:iCs/>
                <w:sz w:val="24"/>
                <w:szCs w:val="24"/>
                <w:u w:val="single"/>
              </w:rPr>
              <w:t xml:space="preserve">单模</w:t>
            </w:r>
            <w:r>
              <w:rPr>
                <w:i/>
                <w:iCs/>
                <w:sz w:val="24"/>
                <w:szCs w:val="24"/>
                <w:u w:val="single"/>
              </w:rPr>
              <w:t xml:space="preserve">,10km)</w:t>
            </w:r>
            <w:r/>
          </w:p>
        </w:tc>
      </w:tr>
    </w:tbl>
    <w:p>
      <w:r/>
      <w:r/>
    </w:p>
    <w:p>
      <w:pPr>
        <w:pStyle w:val="831"/>
        <w:jc w:val="left"/>
        <w:spacing w:line="360" w:lineRule="auto"/>
        <w:rPr>
          <w:rFonts w:ascii="Times New Roman" w:eastAsia="宋体"/>
          <w:b/>
          <w:bCs/>
          <w:sz w:val="24"/>
          <w:szCs w:val="24"/>
        </w:rPr>
      </w:pPr>
      <w:r>
        <w:rPr>
          <w:rFonts w:ascii="Times New Roman" w:eastAsia="宋体"/>
          <w:b/>
          <w:bCs/>
          <w:sz w:val="24"/>
          <w:szCs w:val="24"/>
        </w:rPr>
        <w:t xml:space="preserve">2</w:t>
      </w:r>
      <w:r>
        <w:rPr>
          <w:rFonts w:ascii="Times New Roman" w:eastAsia="宋体"/>
          <w:b/>
          <w:bCs/>
          <w:sz w:val="24"/>
          <w:szCs w:val="24"/>
        </w:rPr>
        <w:t xml:space="preserve">．安全防护资源池</w:t>
      </w:r>
      <w:r/>
    </w:p>
    <w:p>
      <w:pPr>
        <w:pStyle w:val="832"/>
        <w:jc w:val="left"/>
        <w:spacing w:before="0" w:after="0" w:line="360" w:lineRule="auto"/>
        <w:rPr>
          <w:rFonts w:ascii="Times New Roman" w:hAnsi="Times New Roman" w:eastAsia="宋体" w:cs="Times New Roman"/>
          <w:b w:val="0"/>
          <w:bCs w:val="0"/>
          <w:color w:val="000000" w:themeColor="text1"/>
          <w:sz w:val="24"/>
          <w:szCs w:val="24"/>
        </w:rPr>
      </w:pPr>
      <w:r>
        <w:rPr>
          <w:rFonts w:ascii="Times New Roman" w:hAnsi="Times New Roman" w:eastAsia="宋体" w:cs="Times New Roman"/>
          <w:color w:val="000000" w:themeColor="text1"/>
          <w:sz w:val="24"/>
          <w:szCs w:val="24"/>
        </w:rPr>
        <w:t xml:space="preserve">2.1</w:t>
      </w:r>
      <w:r>
        <w:rPr>
          <w:rFonts w:ascii="Times New Roman" w:hAnsi="Times New Roman" w:eastAsia="宋体" w:cs="Times New Roman"/>
          <w:color w:val="000000" w:themeColor="text1"/>
          <w:sz w:val="24"/>
          <w:szCs w:val="24"/>
        </w:rPr>
        <w:t xml:space="preserve">．安全资源池管理</w:t>
      </w:r>
      <w:r/>
    </w:p>
    <w:p>
      <w:pPr>
        <w:rPr>
          <w:b/>
          <w:bCs/>
          <w:sz w:val="24"/>
          <w:szCs w:val="24"/>
        </w:rPr>
      </w:pPr>
      <w:r>
        <w:rPr>
          <w:b/>
          <w:bCs/>
          <w:sz w:val="24"/>
          <w:szCs w:val="24"/>
        </w:rPr>
        <w:t xml:space="preserve">注：以下均为单台</w:t>
      </w:r>
      <w:r>
        <w:rPr>
          <w:b/>
          <w:bCs/>
          <w:sz w:val="24"/>
          <w:szCs w:val="24"/>
        </w:rPr>
        <w:t xml:space="preserve">/</w:t>
      </w:r>
      <w:r>
        <w:rPr>
          <w:b/>
          <w:bCs/>
          <w:sz w:val="24"/>
          <w:szCs w:val="24"/>
        </w:rPr>
        <w:t xml:space="preserve">套技术</w:t>
      </w:r>
      <w:r>
        <w:rPr>
          <w:b/>
          <w:bCs/>
          <w:sz w:val="24"/>
          <w:szCs w:val="24"/>
        </w:rPr>
        <w:t xml:space="preserve">要求</w:t>
      </w:r>
      <w:r/>
    </w:p>
    <w:tbl>
      <w:tblPr>
        <w:tblW w:w="8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86"/>
        <w:gridCol w:w="6945"/>
      </w:tblGrid>
      <w:tr>
        <w:trPr>
          <w:jc w:val="center"/>
          <w:trHeight w:val="93"/>
          <w:tblHeader/>
        </w:trPr>
        <w:tc>
          <w:tcPr>
            <w:tcW w:w="1486" w:type="dxa"/>
            <w:vAlign w:val="center"/>
            <w:textDirection w:val="lrTb"/>
            <w:noWrap w:val="false"/>
          </w:tcPr>
          <w:p>
            <w:pPr>
              <w:jc w:val="center"/>
              <w:rPr>
                <w:b/>
                <w:bCs/>
                <w:sz w:val="24"/>
                <w:szCs w:val="24"/>
              </w:rPr>
            </w:pPr>
            <w:r>
              <w:rPr>
                <w:b/>
                <w:bCs/>
                <w:sz w:val="24"/>
                <w:szCs w:val="24"/>
              </w:rPr>
              <w:t xml:space="preserve">指标项</w:t>
            </w:r>
            <w:r/>
          </w:p>
        </w:tc>
        <w:tc>
          <w:tcPr>
            <w:tcW w:w="6945" w:type="dxa"/>
            <w:vAlign w:val="center"/>
            <w:textDirection w:val="lrTb"/>
            <w:noWrap w:val="false"/>
          </w:tcPr>
          <w:p>
            <w:pPr>
              <w:jc w:val="center"/>
              <w:rPr>
                <w:b/>
                <w:bCs/>
                <w:sz w:val="24"/>
                <w:szCs w:val="24"/>
              </w:rPr>
            </w:pPr>
            <w:r>
              <w:rPr>
                <w:b/>
                <w:bCs/>
                <w:sz w:val="24"/>
                <w:szCs w:val="24"/>
              </w:rPr>
              <w:t xml:space="preserve">技术规格要求</w:t>
            </w:r>
            <w:r/>
          </w:p>
        </w:tc>
      </w:tr>
      <w:tr>
        <w:trPr>
          <w:jc w:val="center"/>
          <w:trHeight w:val="93"/>
        </w:trPr>
        <w:tc>
          <w:tcPr>
            <w:tcW w:w="1486" w:type="dxa"/>
            <w:vAlign w:val="center"/>
            <w:textDirection w:val="lrTb"/>
            <w:noWrap w:val="false"/>
          </w:tcPr>
          <w:p>
            <w:pPr>
              <w:jc w:val="center"/>
              <w:rPr>
                <w:sz w:val="24"/>
                <w:szCs w:val="24"/>
              </w:rPr>
            </w:pPr>
            <w:r>
              <w:rPr>
                <w:sz w:val="24"/>
                <w:szCs w:val="24"/>
              </w:rPr>
              <w:t xml:space="preserve">性能指标</w:t>
            </w:r>
            <w:r/>
          </w:p>
        </w:tc>
        <w:tc>
          <w:tcPr>
            <w:tcW w:w="6945" w:type="dxa"/>
            <w:vAlign w:val="center"/>
            <w:textDirection w:val="lrTb"/>
            <w:noWrap w:val="false"/>
          </w:tcPr>
          <w:p>
            <w:pPr>
              <w:numPr>
                <w:ilvl w:val="0"/>
                <w:numId w:val="16"/>
              </w:numPr>
              <w:jc w:val="left"/>
              <w:rPr>
                <w:b/>
                <w:i/>
                <w:iCs/>
                <w:sz w:val="24"/>
                <w:szCs w:val="24"/>
              </w:rPr>
            </w:pPr>
            <w:r>
              <w:rPr>
                <w:i/>
                <w:iCs/>
                <w:sz w:val="24"/>
                <w:szCs w:val="24"/>
                <w:u w:val="single"/>
              </w:rPr>
              <w:t xml:space="preserve">配置</w:t>
            </w:r>
            <w:r>
              <w:rPr>
                <w:i/>
                <w:iCs/>
                <w:sz w:val="24"/>
                <w:szCs w:val="24"/>
                <w:u w:val="single"/>
              </w:rPr>
              <w:t xml:space="preserve">≥1</w:t>
            </w:r>
            <w:r>
              <w:rPr>
                <w:i/>
                <w:iCs/>
                <w:sz w:val="24"/>
                <w:szCs w:val="24"/>
                <w:u w:val="single"/>
              </w:rPr>
              <w:t xml:space="preserve">个安全设备管理授权数，可对本次资源池配置的防火墙进行统一安全策略编排，并配置对应的功能授权。</w:t>
            </w:r>
            <w:r/>
          </w:p>
          <w:p>
            <w:pPr>
              <w:numPr>
                <w:ilvl w:val="0"/>
                <w:numId w:val="16"/>
              </w:numPr>
              <w:jc w:val="left"/>
              <w:rPr>
                <w:b/>
                <w:i/>
                <w:iCs/>
                <w:sz w:val="24"/>
                <w:szCs w:val="24"/>
              </w:rPr>
            </w:pPr>
            <w:r>
              <w:rPr>
                <w:i/>
                <w:iCs/>
                <w:sz w:val="24"/>
                <w:szCs w:val="24"/>
                <w:u w:val="single"/>
              </w:rPr>
              <w:t xml:space="preserve">配置</w:t>
            </w:r>
            <w:r>
              <w:rPr>
                <w:i/>
                <w:iCs/>
                <w:sz w:val="24"/>
                <w:szCs w:val="24"/>
                <w:u w:val="single"/>
              </w:rPr>
              <w:t xml:space="preserve">≥1 </w:t>
            </w:r>
            <w:r>
              <w:rPr>
                <w:i/>
                <w:iCs/>
                <w:sz w:val="24"/>
                <w:szCs w:val="24"/>
                <w:u w:val="single"/>
              </w:rPr>
              <w:t xml:space="preserve">台控制器设备</w:t>
            </w:r>
            <w:r>
              <w:rPr>
                <w:i/>
                <w:iCs/>
                <w:sz w:val="24"/>
                <w:szCs w:val="24"/>
                <w:u w:val="single"/>
              </w:rPr>
              <w:t xml:space="preserve">;CPU</w:t>
            </w:r>
            <w:r>
              <w:rPr>
                <w:i/>
                <w:iCs/>
                <w:sz w:val="24"/>
                <w:szCs w:val="24"/>
                <w:u w:val="single"/>
              </w:rPr>
              <w:t xml:space="preserve">安全可靠等级</w:t>
            </w:r>
            <w:r>
              <w:rPr>
                <w:i/>
                <w:iCs/>
                <w:sz w:val="24"/>
                <w:szCs w:val="24"/>
                <w:u w:val="single"/>
              </w:rPr>
              <w:t xml:space="preserve">≥1</w:t>
            </w:r>
            <w:r>
              <w:rPr>
                <w:i/>
                <w:iCs/>
                <w:sz w:val="24"/>
                <w:szCs w:val="24"/>
                <w:u w:val="single"/>
              </w:rPr>
              <w:t xml:space="preserve">级</w:t>
            </w:r>
            <w:r>
              <w:rPr>
                <w:i/>
                <w:iCs/>
                <w:sz w:val="24"/>
                <w:szCs w:val="24"/>
                <w:u w:val="single"/>
              </w:rPr>
              <w:t xml:space="preserve">;</w:t>
            </w:r>
            <w:r>
              <w:rPr>
                <w:i/>
                <w:iCs/>
                <w:sz w:val="24"/>
                <w:szCs w:val="24"/>
                <w:u w:val="single"/>
              </w:rPr>
              <w:t xml:space="preserve">实配</w:t>
            </w:r>
            <w:r>
              <w:rPr>
                <w:i/>
                <w:iCs/>
                <w:sz w:val="24"/>
                <w:szCs w:val="24"/>
                <w:u w:val="single"/>
              </w:rPr>
              <w:t xml:space="preserve">≥2</w:t>
            </w:r>
            <w:r>
              <w:rPr>
                <w:i/>
                <w:iCs/>
                <w:sz w:val="24"/>
                <w:szCs w:val="24"/>
                <w:u w:val="single"/>
              </w:rPr>
              <w:t xml:space="preserve">颗</w:t>
            </w:r>
            <w:r>
              <w:rPr>
                <w:i/>
                <w:iCs/>
                <w:sz w:val="24"/>
                <w:szCs w:val="24"/>
                <w:u w:val="single"/>
              </w:rPr>
              <w:t xml:space="preserve"> CPU</w:t>
            </w:r>
            <w:r>
              <w:rPr>
                <w:i/>
                <w:iCs/>
                <w:sz w:val="24"/>
                <w:szCs w:val="24"/>
                <w:u w:val="single"/>
              </w:rPr>
              <w:t xml:space="preserve">，单颗</w:t>
            </w:r>
            <w:r>
              <w:rPr>
                <w:i/>
                <w:iCs/>
                <w:sz w:val="24"/>
                <w:szCs w:val="24"/>
                <w:u w:val="single"/>
              </w:rPr>
              <w:t xml:space="preserve">CPU≥32</w:t>
            </w:r>
            <w:r>
              <w:rPr>
                <w:i/>
                <w:iCs/>
                <w:sz w:val="24"/>
                <w:szCs w:val="24"/>
                <w:u w:val="single"/>
              </w:rPr>
              <w:t xml:space="preserve">核</w:t>
            </w:r>
            <w:r>
              <w:rPr>
                <w:i/>
                <w:iCs/>
                <w:sz w:val="24"/>
                <w:szCs w:val="24"/>
                <w:u w:val="single"/>
              </w:rPr>
              <w:t xml:space="preserve">CPU,CPU</w:t>
            </w:r>
            <w:r>
              <w:rPr>
                <w:i/>
                <w:iCs/>
                <w:sz w:val="24"/>
                <w:szCs w:val="24"/>
                <w:u w:val="single"/>
              </w:rPr>
              <w:t xml:space="preserve">主频</w:t>
            </w:r>
            <w:r>
              <w:rPr>
                <w:i/>
                <w:iCs/>
                <w:sz w:val="24"/>
                <w:szCs w:val="24"/>
                <w:u w:val="single"/>
              </w:rPr>
              <w:t xml:space="preserve">≥2.1GHz</w:t>
            </w:r>
            <w:r>
              <w:rPr>
                <w:i/>
                <w:iCs/>
                <w:sz w:val="24"/>
                <w:szCs w:val="24"/>
                <w:u w:val="single"/>
              </w:rPr>
              <w:t xml:space="preserve">，内存</w:t>
            </w:r>
            <w:r>
              <w:rPr>
                <w:i/>
                <w:iCs/>
                <w:sz w:val="24"/>
                <w:szCs w:val="24"/>
                <w:u w:val="single"/>
              </w:rPr>
              <w:t xml:space="preserve">≥128GB</w:t>
            </w:r>
            <w:r>
              <w:rPr>
                <w:i/>
                <w:iCs/>
                <w:sz w:val="24"/>
                <w:szCs w:val="24"/>
                <w:u w:val="single"/>
              </w:rPr>
              <w:t xml:space="preserve">，硬盘</w:t>
            </w:r>
            <w:r>
              <w:rPr>
                <w:i/>
                <w:iCs/>
                <w:sz w:val="24"/>
                <w:szCs w:val="24"/>
                <w:u w:val="single"/>
              </w:rPr>
              <w:t xml:space="preserve">≥2TB;≥4</w:t>
            </w:r>
            <w:r>
              <w:rPr>
                <w:i/>
                <w:iCs/>
                <w:sz w:val="24"/>
                <w:szCs w:val="24"/>
                <w:u w:val="single"/>
              </w:rPr>
              <w:t xml:space="preserve">个</w:t>
            </w:r>
            <w:r>
              <w:rPr>
                <w:i/>
                <w:iCs/>
                <w:sz w:val="24"/>
                <w:szCs w:val="24"/>
                <w:u w:val="single"/>
              </w:rPr>
              <w:t xml:space="preserve">GE</w:t>
            </w:r>
            <w:r>
              <w:rPr>
                <w:i/>
                <w:iCs/>
                <w:sz w:val="24"/>
                <w:szCs w:val="24"/>
                <w:u w:val="single"/>
              </w:rPr>
              <w:t xml:space="preserve">电口，</w:t>
            </w:r>
            <w:r>
              <w:rPr>
                <w:i/>
                <w:iCs/>
                <w:sz w:val="24"/>
                <w:szCs w:val="24"/>
                <w:u w:val="single"/>
              </w:rPr>
              <w:t xml:space="preserve">≥4</w:t>
            </w:r>
            <w:r>
              <w:rPr>
                <w:i/>
                <w:iCs/>
                <w:sz w:val="24"/>
                <w:szCs w:val="24"/>
                <w:u w:val="single"/>
              </w:rPr>
              <w:t xml:space="preserve">个</w:t>
            </w:r>
            <w:r>
              <w:rPr>
                <w:i/>
                <w:iCs/>
                <w:sz w:val="24"/>
                <w:szCs w:val="24"/>
                <w:u w:val="single"/>
              </w:rPr>
              <w:t xml:space="preserve">10GE</w:t>
            </w:r>
            <w:r>
              <w:rPr>
                <w:i/>
                <w:iCs/>
                <w:sz w:val="24"/>
                <w:szCs w:val="24"/>
                <w:u w:val="single"/>
              </w:rPr>
              <w:t xml:space="preserve">光口。支持基于保护网段的策略自动编排能力，根据策略的源地址和目的地址自动找到承载该策略的安全设备，并将策略自动部署到该设备。</w:t>
            </w:r>
            <w:r/>
          </w:p>
        </w:tc>
      </w:tr>
      <w:tr>
        <w:trPr>
          <w:jc w:val="center"/>
          <w:trHeight w:val="93"/>
        </w:trPr>
        <w:tc>
          <w:tcPr>
            <w:tcW w:w="1486" w:type="dxa"/>
            <w:vAlign w:val="center"/>
            <w:textDirection w:val="lrTb"/>
            <w:noWrap w:val="false"/>
          </w:tcPr>
          <w:p>
            <w:pPr>
              <w:jc w:val="center"/>
              <w:rPr>
                <w:sz w:val="24"/>
                <w:szCs w:val="24"/>
              </w:rPr>
            </w:pPr>
            <w:r>
              <w:rPr>
                <w:sz w:val="24"/>
                <w:szCs w:val="24"/>
              </w:rPr>
              <w:t xml:space="preserve">服务要求</w:t>
            </w:r>
            <w:r/>
          </w:p>
        </w:tc>
        <w:tc>
          <w:tcPr>
            <w:tcW w:w="6945" w:type="dxa"/>
            <w:vAlign w:val="center"/>
            <w:textDirection w:val="lrTb"/>
            <w:noWrap w:val="false"/>
          </w:tcPr>
          <w:p>
            <w:pPr>
              <w:jc w:val="left"/>
              <w:rPr>
                <w:sz w:val="24"/>
                <w:szCs w:val="24"/>
              </w:rPr>
            </w:pPr>
            <w:r>
              <w:rPr>
                <w:i/>
                <w:iCs/>
                <w:sz w:val="24"/>
                <w:szCs w:val="24"/>
                <w:u w:val="single"/>
              </w:rPr>
              <w:t xml:space="preserve">提供</w:t>
            </w:r>
            <w:r>
              <w:rPr>
                <w:i/>
                <w:iCs/>
                <w:sz w:val="24"/>
                <w:szCs w:val="24"/>
                <w:u w:val="single"/>
              </w:rPr>
              <w:t xml:space="preserve">5</w:t>
            </w:r>
            <w:r>
              <w:rPr>
                <w:i/>
                <w:iCs/>
                <w:sz w:val="24"/>
                <w:szCs w:val="24"/>
                <w:u w:val="single"/>
              </w:rPr>
              <w:t xml:space="preserve">年原厂硬件质保和软件升级服务。</w:t>
            </w:r>
            <w:r/>
          </w:p>
        </w:tc>
      </w:tr>
    </w:tbl>
    <w:p>
      <w:r/>
      <w:r/>
    </w:p>
    <w:p>
      <w:pPr>
        <w:pStyle w:val="831"/>
        <w:jc w:val="left"/>
        <w:spacing w:line="360" w:lineRule="auto"/>
        <w:rPr>
          <w:rFonts w:ascii="Times New Roman" w:eastAsia="宋体"/>
          <w:b/>
          <w:bCs/>
          <w:sz w:val="24"/>
          <w:szCs w:val="24"/>
        </w:rPr>
      </w:pPr>
      <w:r>
        <w:rPr>
          <w:rFonts w:ascii="Times New Roman" w:eastAsia="宋体"/>
          <w:b/>
          <w:bCs/>
          <w:sz w:val="24"/>
          <w:szCs w:val="24"/>
        </w:rPr>
        <w:t xml:space="preserve">2.2</w:t>
      </w:r>
      <w:r>
        <w:rPr>
          <w:rFonts w:ascii="Times New Roman" w:eastAsia="宋体"/>
          <w:b/>
          <w:bCs/>
          <w:sz w:val="24"/>
          <w:szCs w:val="24"/>
        </w:rPr>
        <w:t xml:space="preserve">．防火墙</w:t>
      </w:r>
      <w:r/>
    </w:p>
    <w:p>
      <w:pPr>
        <w:rPr>
          <w:b/>
          <w:bCs/>
          <w:sz w:val="24"/>
          <w:szCs w:val="24"/>
        </w:rPr>
      </w:pPr>
      <w:r>
        <w:rPr>
          <w:b/>
          <w:bCs/>
          <w:sz w:val="24"/>
          <w:szCs w:val="24"/>
        </w:rPr>
        <w:t xml:space="preserve">注：以下均为单台</w:t>
      </w:r>
      <w:r>
        <w:rPr>
          <w:b/>
          <w:bCs/>
          <w:sz w:val="24"/>
          <w:szCs w:val="24"/>
        </w:rPr>
        <w:t xml:space="preserve">/</w:t>
      </w:r>
      <w:r>
        <w:rPr>
          <w:b/>
          <w:bCs/>
          <w:sz w:val="24"/>
          <w:szCs w:val="24"/>
        </w:rPr>
        <w:t xml:space="preserve">套技术</w:t>
      </w:r>
      <w:r>
        <w:rPr>
          <w:b/>
          <w:bCs/>
          <w:sz w:val="24"/>
          <w:szCs w:val="24"/>
        </w:rPr>
        <w:t xml:space="preserve">要求</w:t>
      </w:r>
      <w:r/>
    </w:p>
    <w:tbl>
      <w:tblPr>
        <w:tblW w:w="8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86"/>
        <w:gridCol w:w="6945"/>
      </w:tblGrid>
      <w:tr>
        <w:trPr>
          <w:jc w:val="center"/>
          <w:trHeight w:val="93"/>
          <w:tblHeader/>
        </w:trPr>
        <w:tc>
          <w:tcPr>
            <w:tcW w:w="1486" w:type="dxa"/>
            <w:vAlign w:val="center"/>
            <w:textDirection w:val="lrTb"/>
            <w:noWrap w:val="false"/>
          </w:tcPr>
          <w:p>
            <w:pPr>
              <w:jc w:val="center"/>
              <w:rPr>
                <w:b/>
                <w:bCs/>
                <w:sz w:val="24"/>
                <w:szCs w:val="24"/>
              </w:rPr>
            </w:pPr>
            <w:r>
              <w:rPr>
                <w:b/>
                <w:bCs/>
                <w:sz w:val="24"/>
                <w:szCs w:val="24"/>
              </w:rPr>
              <w:t xml:space="preserve">指标项</w:t>
            </w:r>
            <w:r/>
          </w:p>
        </w:tc>
        <w:tc>
          <w:tcPr>
            <w:tcW w:w="6945" w:type="dxa"/>
            <w:vAlign w:val="center"/>
            <w:textDirection w:val="lrTb"/>
            <w:noWrap w:val="false"/>
          </w:tcPr>
          <w:p>
            <w:pPr>
              <w:jc w:val="center"/>
              <w:rPr>
                <w:b/>
                <w:bCs/>
                <w:sz w:val="24"/>
                <w:szCs w:val="24"/>
              </w:rPr>
            </w:pPr>
            <w:r>
              <w:rPr>
                <w:b/>
                <w:bCs/>
                <w:sz w:val="24"/>
                <w:szCs w:val="24"/>
              </w:rPr>
              <w:t xml:space="preserve">技术规格要求</w:t>
            </w:r>
            <w:r/>
          </w:p>
        </w:tc>
      </w:tr>
      <w:tr>
        <w:trPr>
          <w:jc w:val="center"/>
          <w:trHeight w:val="93"/>
        </w:trPr>
        <w:tc>
          <w:tcPr>
            <w:tcW w:w="1486" w:type="dxa"/>
            <w:vAlign w:val="center"/>
            <w:textDirection w:val="lrTb"/>
            <w:noWrap w:val="false"/>
          </w:tcPr>
          <w:p>
            <w:pPr>
              <w:jc w:val="center"/>
              <w:rPr>
                <w:sz w:val="24"/>
                <w:szCs w:val="24"/>
              </w:rPr>
            </w:pPr>
            <w:r>
              <w:rPr>
                <w:sz w:val="24"/>
                <w:szCs w:val="24"/>
              </w:rPr>
              <w:t xml:space="preserve">性能指标</w:t>
            </w:r>
            <w:r/>
          </w:p>
        </w:tc>
        <w:tc>
          <w:tcPr>
            <w:tcW w:w="6945" w:type="dxa"/>
            <w:vAlign w:val="center"/>
            <w:textDirection w:val="lrTb"/>
            <w:noWrap w:val="false"/>
          </w:tcPr>
          <w:p>
            <w:pPr>
              <w:jc w:val="left"/>
              <w:rPr>
                <w:b/>
                <w:i/>
                <w:iCs/>
                <w:sz w:val="24"/>
                <w:szCs w:val="24"/>
              </w:rPr>
            </w:pPr>
            <w:r>
              <w:rPr>
                <w:rFonts w:hint="eastAsia"/>
                <w:i/>
                <w:iCs/>
                <w:sz w:val="24"/>
                <w:szCs w:val="24"/>
                <w:u w:val="single"/>
              </w:rPr>
              <w:t xml:space="preserve">1</w:t>
            </w:r>
            <w:r>
              <w:rPr>
                <w:rFonts w:hint="eastAsia"/>
                <w:i/>
                <w:iCs/>
                <w:sz w:val="24"/>
                <w:szCs w:val="24"/>
                <w:u w:val="single"/>
              </w:rPr>
              <w:t xml:space="preserve">、</w:t>
            </w:r>
            <w:r>
              <w:rPr>
                <w:i/>
                <w:iCs/>
                <w:sz w:val="24"/>
                <w:szCs w:val="24"/>
                <w:u w:val="single"/>
              </w:rPr>
              <w:t xml:space="preserve">防火墙吞吐量</w:t>
            </w:r>
            <w:r>
              <w:rPr>
                <w:i/>
                <w:iCs/>
                <w:sz w:val="24"/>
                <w:szCs w:val="24"/>
                <w:u w:val="single"/>
              </w:rPr>
              <w:t xml:space="preserve">≥50Gbps</w:t>
            </w:r>
            <w:r>
              <w:rPr>
                <w:i/>
                <w:iCs/>
                <w:sz w:val="24"/>
                <w:szCs w:val="24"/>
                <w:u w:val="single"/>
              </w:rPr>
              <w:t xml:space="preserve">，最大并发连接数</w:t>
            </w:r>
            <w:r>
              <w:rPr>
                <w:i/>
                <w:iCs/>
                <w:sz w:val="24"/>
                <w:szCs w:val="24"/>
                <w:u w:val="single"/>
              </w:rPr>
              <w:t xml:space="preserve">≥2000</w:t>
            </w:r>
            <w:r>
              <w:rPr>
                <w:i/>
                <w:iCs/>
                <w:sz w:val="24"/>
                <w:szCs w:val="24"/>
                <w:u w:val="single"/>
              </w:rPr>
              <w:t xml:space="preserve">万，每秒新建连接数</w:t>
            </w:r>
            <w:r>
              <w:rPr>
                <w:i/>
                <w:iCs/>
                <w:sz w:val="24"/>
                <w:szCs w:val="24"/>
                <w:u w:val="single"/>
              </w:rPr>
              <w:t xml:space="preserve">≥50</w:t>
            </w:r>
            <w:r>
              <w:rPr>
                <w:i/>
                <w:iCs/>
                <w:sz w:val="24"/>
                <w:szCs w:val="24"/>
                <w:u w:val="single"/>
              </w:rPr>
              <w:t xml:space="preserve">万。</w:t>
            </w:r>
            <w:r/>
          </w:p>
          <w:p>
            <w:pPr>
              <w:jc w:val="left"/>
              <w:rPr>
                <w:sz w:val="24"/>
                <w:szCs w:val="24"/>
              </w:rPr>
            </w:pPr>
            <w:r>
              <w:rPr>
                <w:rFonts w:hint="eastAsia"/>
                <w:i/>
                <w:iCs/>
                <w:sz w:val="24"/>
                <w:szCs w:val="24"/>
                <w:u w:val="single"/>
              </w:rPr>
              <w:t xml:space="preserve">2</w:t>
            </w:r>
            <w:r>
              <w:rPr>
                <w:rFonts w:hint="eastAsia"/>
                <w:i/>
                <w:iCs/>
                <w:sz w:val="24"/>
                <w:szCs w:val="24"/>
                <w:u w:val="single"/>
              </w:rPr>
              <w:t xml:space="preserve">、</w:t>
            </w:r>
            <w:r>
              <w:rPr>
                <w:i/>
                <w:iCs/>
                <w:sz w:val="24"/>
                <w:szCs w:val="24"/>
                <w:u w:val="single"/>
              </w:rPr>
              <w:t xml:space="preserve">设备关键芯片采用国产化芯片。</w:t>
            </w:r>
            <w:r>
              <w:rPr>
                <w:i/>
                <w:iCs/>
                <w:sz w:val="24"/>
                <w:szCs w:val="24"/>
                <w:u w:val="single"/>
              </w:rPr>
              <w:t xml:space="preserve">实配</w:t>
            </w:r>
            <w:r>
              <w:rPr>
                <w:i/>
                <w:iCs/>
                <w:sz w:val="24"/>
                <w:szCs w:val="24"/>
                <w:u w:val="single"/>
              </w:rPr>
              <w:t xml:space="preserve">≥4</w:t>
            </w:r>
            <w:r>
              <w:rPr>
                <w:i/>
                <w:iCs/>
                <w:sz w:val="24"/>
                <w:szCs w:val="24"/>
                <w:u w:val="single"/>
              </w:rPr>
              <w:t xml:space="preserve">个</w:t>
            </w:r>
            <w:r>
              <w:rPr>
                <w:i/>
                <w:iCs/>
                <w:sz w:val="24"/>
                <w:szCs w:val="24"/>
                <w:u w:val="single"/>
              </w:rPr>
              <w:t xml:space="preserve">GE</w:t>
            </w:r>
            <w:r>
              <w:rPr>
                <w:i/>
                <w:iCs/>
                <w:sz w:val="24"/>
                <w:szCs w:val="24"/>
                <w:u w:val="single"/>
              </w:rPr>
              <w:t xml:space="preserve">光口，</w:t>
            </w:r>
            <w:r>
              <w:rPr>
                <w:i/>
                <w:iCs/>
                <w:sz w:val="24"/>
                <w:szCs w:val="24"/>
                <w:u w:val="single"/>
              </w:rPr>
              <w:t xml:space="preserve">≥4</w:t>
            </w:r>
            <w:r>
              <w:rPr>
                <w:i/>
                <w:iCs/>
                <w:sz w:val="24"/>
                <w:szCs w:val="24"/>
                <w:u w:val="single"/>
              </w:rPr>
              <w:t xml:space="preserve">个</w:t>
            </w:r>
            <w:r>
              <w:rPr>
                <w:i/>
                <w:iCs/>
                <w:sz w:val="24"/>
                <w:szCs w:val="24"/>
                <w:u w:val="single"/>
              </w:rPr>
              <w:t xml:space="preserve">GE</w:t>
            </w:r>
            <w:r>
              <w:rPr>
                <w:i/>
                <w:iCs/>
                <w:sz w:val="24"/>
                <w:szCs w:val="24"/>
                <w:u w:val="single"/>
              </w:rPr>
              <w:t xml:space="preserve">电口，</w:t>
            </w:r>
            <w:r>
              <w:rPr>
                <w:i/>
                <w:iCs/>
                <w:sz w:val="24"/>
                <w:szCs w:val="24"/>
                <w:u w:val="single"/>
              </w:rPr>
              <w:t xml:space="preserve">≥4</w:t>
            </w:r>
            <w:r>
              <w:rPr>
                <w:i/>
                <w:iCs/>
                <w:sz w:val="24"/>
                <w:szCs w:val="24"/>
                <w:u w:val="single"/>
              </w:rPr>
              <w:t xml:space="preserve">个</w:t>
            </w:r>
            <w:r>
              <w:rPr>
                <w:i/>
                <w:iCs/>
                <w:sz w:val="24"/>
                <w:szCs w:val="24"/>
                <w:u w:val="single"/>
              </w:rPr>
              <w:t xml:space="preserve">10GE</w:t>
            </w:r>
            <w:r>
              <w:rPr>
                <w:i/>
                <w:iCs/>
                <w:sz w:val="24"/>
                <w:szCs w:val="24"/>
                <w:u w:val="single"/>
              </w:rPr>
              <w:t xml:space="preserve">光口，</w:t>
            </w:r>
            <w:r>
              <w:rPr>
                <w:i/>
                <w:iCs/>
                <w:sz w:val="24"/>
                <w:szCs w:val="24"/>
                <w:u w:val="single"/>
              </w:rPr>
              <w:t xml:space="preserve">≥4</w:t>
            </w:r>
            <w:r>
              <w:rPr>
                <w:i/>
                <w:iCs/>
                <w:sz w:val="24"/>
                <w:szCs w:val="24"/>
                <w:u w:val="single"/>
              </w:rPr>
              <w:t xml:space="preserve">个</w:t>
            </w:r>
            <w:r>
              <w:rPr>
                <w:i/>
                <w:iCs/>
                <w:sz w:val="24"/>
                <w:szCs w:val="24"/>
                <w:u w:val="single"/>
              </w:rPr>
              <w:t xml:space="preserve">10GE</w:t>
            </w:r>
            <w:r>
              <w:rPr>
                <w:i/>
                <w:iCs/>
                <w:sz w:val="24"/>
                <w:szCs w:val="24"/>
                <w:u w:val="single"/>
              </w:rPr>
              <w:t xml:space="preserve">多模光模块</w:t>
            </w:r>
            <w:r>
              <w:rPr>
                <w:i/>
                <w:iCs/>
                <w:sz w:val="24"/>
                <w:szCs w:val="24"/>
                <w:u w:val="single"/>
              </w:rPr>
              <w:t xml:space="preserve">；配置传统防火墙、访问控制、防病毒、访问控制、流量管理、应用识别、用户识别、内容识别等功能；配置冗余电源。</w:t>
            </w:r>
            <w:r/>
          </w:p>
        </w:tc>
      </w:tr>
      <w:tr>
        <w:trPr>
          <w:jc w:val="center"/>
          <w:trHeight w:val="93"/>
        </w:trPr>
        <w:tc>
          <w:tcPr>
            <w:tcW w:w="1486" w:type="dxa"/>
            <w:vAlign w:val="center"/>
            <w:textDirection w:val="lrTb"/>
            <w:noWrap w:val="false"/>
          </w:tcPr>
          <w:p>
            <w:pPr>
              <w:jc w:val="center"/>
              <w:rPr>
                <w:color w:val="000000" w:themeColor="text1"/>
                <w:sz w:val="24"/>
                <w:szCs w:val="24"/>
              </w:rPr>
            </w:pPr>
            <w:r>
              <w:rPr>
                <w:color w:val="000000" w:themeColor="text1"/>
                <w:sz w:val="24"/>
                <w:szCs w:val="24"/>
              </w:rPr>
              <w:t xml:space="preserve">策略管理</w:t>
            </w:r>
            <w:r/>
          </w:p>
        </w:tc>
        <w:tc>
          <w:tcPr>
            <w:tcW w:w="6945" w:type="dxa"/>
            <w:vAlign w:val="center"/>
            <w:textDirection w:val="lrTb"/>
            <w:noWrap w:val="false"/>
          </w:tcPr>
          <w:p>
            <w:pPr>
              <w:numPr>
                <w:ilvl w:val="0"/>
                <w:numId w:val="17"/>
              </w:numPr>
              <w:jc w:val="left"/>
              <w:rPr>
                <w:b/>
                <w:bCs/>
                <w:color w:val="000000" w:themeColor="text1"/>
                <w:sz w:val="24"/>
                <w:szCs w:val="24"/>
              </w:rPr>
            </w:pPr>
            <w:r>
              <w:rPr>
                <w:rFonts w:ascii="宋体" w:hAnsi="宋体" w:cs="宋体"/>
                <w:color w:val="000000"/>
                <w:sz w:val="24"/>
              </w:rPr>
              <w:t xml:space="preserve">★支持安全策略中配置ipv4或ipv6地址。</w:t>
            </w:r>
            <w:r>
              <w:rPr>
                <w:b/>
                <w:bCs/>
                <w:color w:val="000000" w:themeColor="text1"/>
                <w:sz w:val="24"/>
                <w:szCs w:val="24"/>
              </w:rPr>
              <w:t xml:space="preserve">（需提供产品功能截图或</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rPr>
                <w:b/>
                <w:bCs/>
                <w:color w:val="000000" w:themeColor="text1"/>
                <w:sz w:val="24"/>
                <w:szCs w:val="24"/>
              </w:rPr>
              <w:t xml:space="preserve">）</w:t>
            </w:r>
            <w:r/>
          </w:p>
        </w:tc>
      </w:tr>
      <w:tr>
        <w:trPr>
          <w:jc w:val="center"/>
          <w:trHeight w:val="649"/>
        </w:trPr>
        <w:tc>
          <w:tcPr>
            <w:tcW w:w="1486" w:type="dxa"/>
            <w:vAlign w:val="center"/>
            <w:textDirection w:val="lrTb"/>
            <w:noWrap w:val="false"/>
          </w:tcPr>
          <w:p>
            <w:pPr>
              <w:jc w:val="center"/>
              <w:rPr>
                <w:sz w:val="24"/>
                <w:szCs w:val="24"/>
              </w:rPr>
            </w:pPr>
            <w:r>
              <w:rPr>
                <w:sz w:val="24"/>
                <w:szCs w:val="24"/>
              </w:rPr>
              <w:t xml:space="preserve">服务要求</w:t>
            </w:r>
            <w:r/>
          </w:p>
        </w:tc>
        <w:tc>
          <w:tcPr>
            <w:tcW w:w="6945" w:type="dxa"/>
            <w:vAlign w:val="center"/>
            <w:textDirection w:val="lrTb"/>
            <w:noWrap w:val="false"/>
          </w:tcPr>
          <w:p>
            <w:pPr>
              <w:jc w:val="left"/>
              <w:rPr>
                <w:i/>
                <w:iCs/>
                <w:sz w:val="24"/>
                <w:szCs w:val="24"/>
                <w:u w:val="single"/>
              </w:rPr>
            </w:pPr>
            <w:r>
              <w:rPr>
                <w:i/>
                <w:iCs/>
                <w:sz w:val="24"/>
                <w:szCs w:val="24"/>
                <w:u w:val="single"/>
              </w:rPr>
              <w:t xml:space="preserve">提供</w:t>
            </w:r>
            <w:r>
              <w:rPr>
                <w:i/>
                <w:iCs/>
                <w:sz w:val="24"/>
                <w:szCs w:val="24"/>
                <w:u w:val="single"/>
              </w:rPr>
              <w:t xml:space="preserve">5</w:t>
            </w:r>
            <w:r>
              <w:rPr>
                <w:i/>
                <w:iCs/>
                <w:sz w:val="24"/>
                <w:szCs w:val="24"/>
                <w:u w:val="single"/>
              </w:rPr>
              <w:t xml:space="preserve">年原厂硬件质保服务和软件升级服务。提供</w:t>
            </w:r>
            <w:r>
              <w:rPr>
                <w:i/>
                <w:iCs/>
                <w:sz w:val="24"/>
                <w:szCs w:val="24"/>
                <w:u w:val="single"/>
              </w:rPr>
              <w:t xml:space="preserve">IPS/AV</w:t>
            </w:r>
            <w:r>
              <w:rPr>
                <w:i/>
                <w:iCs/>
                <w:sz w:val="24"/>
                <w:szCs w:val="24"/>
                <w:u w:val="single"/>
              </w:rPr>
              <w:t xml:space="preserve">特征库</w:t>
            </w:r>
            <w:r>
              <w:rPr>
                <w:i/>
                <w:iCs/>
                <w:sz w:val="24"/>
                <w:szCs w:val="24"/>
                <w:u w:val="single"/>
              </w:rPr>
              <w:t xml:space="preserve">5</w:t>
            </w:r>
            <w:r>
              <w:rPr>
                <w:i/>
                <w:iCs/>
                <w:sz w:val="24"/>
                <w:szCs w:val="24"/>
                <w:u w:val="single"/>
              </w:rPr>
              <w:t xml:space="preserve">年升级服务。</w:t>
            </w:r>
            <w:r/>
          </w:p>
        </w:tc>
      </w:tr>
    </w:tbl>
    <w:p>
      <w:r/>
      <w:r/>
    </w:p>
    <w:p>
      <w:pPr>
        <w:pStyle w:val="831"/>
        <w:jc w:val="left"/>
        <w:spacing w:line="360" w:lineRule="auto"/>
        <w:rPr>
          <w:rFonts w:ascii="Times New Roman" w:eastAsia="宋体"/>
          <w:b/>
          <w:bCs/>
          <w:sz w:val="24"/>
          <w:szCs w:val="24"/>
        </w:rPr>
      </w:pPr>
      <w:r>
        <w:rPr>
          <w:rFonts w:ascii="Times New Roman" w:eastAsia="宋体"/>
          <w:b/>
          <w:bCs/>
          <w:sz w:val="24"/>
          <w:szCs w:val="24"/>
        </w:rPr>
        <w:t xml:space="preserve">2.3</w:t>
      </w:r>
      <w:r>
        <w:rPr>
          <w:rFonts w:ascii="Times New Roman" w:eastAsia="宋体"/>
          <w:b/>
          <w:bCs/>
          <w:sz w:val="24"/>
          <w:szCs w:val="24"/>
        </w:rPr>
        <w:t xml:space="preserve">．流量探针</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1454"/>
        <w:gridCol w:w="7629"/>
      </w:tblGrid>
      <w:tr>
        <w:trPr/>
        <w:tc>
          <w:tcPr>
            <w:tcMar>
              <w:left w:w="120" w:type="dxa"/>
              <w:top w:w="60" w:type="dxa"/>
              <w:right w:w="120" w:type="dxa"/>
              <w:bottom w:w="30" w:type="dxa"/>
            </w:tcMar>
            <w:tcW w:w="1454" w:type="dxa"/>
            <w:vAlign w:val="center"/>
            <w:textDirection w:val="lrTb"/>
            <w:noWrap w:val="false"/>
          </w:tcPr>
          <w:p>
            <w:pPr>
              <w:jc w:val="center"/>
              <w:rPr>
                <w:rFonts w:ascii="宋体" w:hAnsi="宋体"/>
                <w:sz w:val="24"/>
                <w:szCs w:val="24"/>
              </w:rPr>
            </w:pPr>
            <w:r/>
            <w:bookmarkStart w:id="183" w:name="_Hlk211023098"/>
            <w:r>
              <w:rPr>
                <w:rFonts w:hint="eastAsia" w:ascii="宋体" w:hAnsi="宋体"/>
                <w:sz w:val="24"/>
                <w:szCs w:val="24"/>
              </w:rPr>
              <w:t xml:space="preserve">指标项</w:t>
            </w:r>
            <w:r/>
          </w:p>
        </w:tc>
        <w:tc>
          <w:tcPr>
            <w:tcMar>
              <w:left w:w="120" w:type="dxa"/>
              <w:top w:w="60" w:type="dxa"/>
              <w:right w:w="120" w:type="dxa"/>
              <w:bottom w:w="30" w:type="dxa"/>
            </w:tcMar>
            <w:tcW w:w="762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具体要求</w:t>
            </w:r>
            <w:r/>
          </w:p>
        </w:tc>
      </w:tr>
      <w:tr>
        <w:trPr>
          <w:trHeight w:val="90"/>
        </w:trPr>
        <w:tc>
          <w:tcPr>
            <w:tcMar>
              <w:left w:w="120" w:type="dxa"/>
              <w:top w:w="60" w:type="dxa"/>
              <w:right w:w="120" w:type="dxa"/>
              <w:bottom w:w="30" w:type="dxa"/>
            </w:tcMar>
            <w:tcW w:w="1454" w:type="dxa"/>
            <w:vAlign w:val="center"/>
            <w:textDirection w:val="lrTb"/>
            <w:noWrap w:val="false"/>
          </w:tcPr>
          <w:p>
            <w:pPr>
              <w:jc w:val="center"/>
              <w:rPr>
                <w:rFonts w:ascii="宋体" w:hAnsi="宋体"/>
                <w:sz w:val="24"/>
                <w:szCs w:val="24"/>
              </w:rPr>
            </w:pPr>
            <w:r>
              <w:rPr>
                <w:rFonts w:hint="eastAsia" w:ascii="宋体" w:hAnsi="宋体"/>
                <w:sz w:val="24"/>
                <w:szCs w:val="24"/>
              </w:rPr>
              <w:t xml:space="preserve">硬件规格</w:t>
            </w:r>
            <w:r/>
          </w:p>
        </w:tc>
        <w:tc>
          <w:tcPr>
            <w:tcMar>
              <w:left w:w="120" w:type="dxa"/>
              <w:top w:w="60" w:type="dxa"/>
              <w:right w:w="120" w:type="dxa"/>
              <w:bottom w:w="30" w:type="dxa"/>
            </w:tcMar>
            <w:tcW w:w="7629" w:type="dxa"/>
            <w:vAlign w:val="center"/>
            <w:textDirection w:val="lrTb"/>
            <w:noWrap w:val="false"/>
          </w:tcPr>
          <w:p>
            <w:pPr>
              <w:jc w:val="left"/>
              <w:rPr>
                <w:rFonts w:ascii="宋体" w:hAnsi="宋体"/>
                <w:sz w:val="24"/>
                <w:szCs w:val="24"/>
              </w:rPr>
            </w:pPr>
            <w:r>
              <w:rPr>
                <w:rFonts w:hint="eastAsia"/>
                <w:i/>
                <w:iCs/>
                <w:sz w:val="24"/>
                <w:szCs w:val="24"/>
                <w:u w:val="single"/>
              </w:rPr>
              <w:t xml:space="preserve">标准</w:t>
            </w:r>
            <w:r>
              <w:rPr>
                <w:rFonts w:hint="eastAsia"/>
                <w:i/>
                <w:iCs/>
                <w:sz w:val="24"/>
                <w:szCs w:val="24"/>
                <w:u w:val="single"/>
              </w:rPr>
              <w:t xml:space="preserve">2U</w:t>
            </w:r>
            <w:r>
              <w:rPr>
                <w:rFonts w:hint="eastAsia"/>
                <w:i/>
                <w:iCs/>
                <w:sz w:val="24"/>
                <w:szCs w:val="24"/>
                <w:u w:val="single"/>
              </w:rPr>
              <w:t xml:space="preserve">机架设备，</w:t>
            </w:r>
            <w:r>
              <w:rPr>
                <w:rFonts w:hint="eastAsia"/>
                <w:i/>
                <w:iCs/>
                <w:sz w:val="24"/>
                <w:szCs w:val="24"/>
                <w:u w:val="single"/>
              </w:rPr>
              <w:t xml:space="preserve">设备标配</w:t>
            </w:r>
            <w:r>
              <w:rPr>
                <w:rFonts w:hint="eastAsia"/>
                <w:i/>
                <w:iCs/>
                <w:sz w:val="24"/>
                <w:szCs w:val="24"/>
                <w:u w:val="single"/>
              </w:rPr>
              <w:t xml:space="preserve">1</w:t>
            </w:r>
            <w:r>
              <w:rPr>
                <w:rFonts w:hint="eastAsia"/>
                <w:i/>
                <w:iCs/>
                <w:sz w:val="24"/>
                <w:szCs w:val="24"/>
                <w:u w:val="single"/>
              </w:rPr>
              <w:t xml:space="preserve">个</w:t>
            </w:r>
            <w:r>
              <w:rPr>
                <w:rFonts w:hint="eastAsia"/>
                <w:i/>
                <w:iCs/>
                <w:sz w:val="24"/>
                <w:szCs w:val="24"/>
                <w:u w:val="single"/>
              </w:rPr>
              <w:t xml:space="preserve">RJ-45 Console</w:t>
            </w:r>
            <w:r>
              <w:rPr>
                <w:rFonts w:hint="eastAsia"/>
                <w:i/>
                <w:iCs/>
                <w:sz w:val="24"/>
                <w:szCs w:val="24"/>
                <w:u w:val="single"/>
              </w:rPr>
              <w:t xml:space="preserve">口，</w:t>
            </w:r>
            <w:r>
              <w:rPr>
                <w:rFonts w:hint="eastAsia"/>
                <w:i/>
                <w:iCs/>
                <w:sz w:val="24"/>
                <w:szCs w:val="24"/>
                <w:u w:val="single"/>
              </w:rPr>
              <w:t xml:space="preserve">6</w:t>
            </w:r>
            <w:r>
              <w:rPr>
                <w:rFonts w:hint="eastAsia"/>
                <w:i/>
                <w:iCs/>
                <w:sz w:val="24"/>
                <w:szCs w:val="24"/>
                <w:u w:val="single"/>
              </w:rPr>
              <w:t xml:space="preserve">个</w:t>
            </w:r>
            <w:r>
              <w:rPr>
                <w:rFonts w:hint="eastAsia"/>
                <w:i/>
                <w:iCs/>
                <w:sz w:val="24"/>
                <w:szCs w:val="24"/>
                <w:u w:val="single"/>
              </w:rPr>
              <w:t xml:space="preserve">10/100/1000 Base-T</w:t>
            </w:r>
            <w:r>
              <w:rPr>
                <w:rFonts w:hint="eastAsia"/>
                <w:i/>
                <w:iCs/>
                <w:sz w:val="24"/>
                <w:szCs w:val="24"/>
                <w:u w:val="single"/>
              </w:rPr>
              <w:t xml:space="preserve">接口，</w:t>
            </w:r>
            <w:r>
              <w:rPr>
                <w:rFonts w:hint="eastAsia"/>
                <w:i/>
                <w:iCs/>
                <w:sz w:val="24"/>
                <w:szCs w:val="24"/>
                <w:u w:val="single"/>
              </w:rPr>
              <w:t xml:space="preserve">4</w:t>
            </w:r>
            <w:r>
              <w:rPr>
                <w:rFonts w:hint="eastAsia"/>
                <w:i/>
                <w:iCs/>
                <w:sz w:val="24"/>
                <w:szCs w:val="24"/>
                <w:u w:val="single"/>
              </w:rPr>
              <w:t xml:space="preserve">千兆光接口插槽</w:t>
            </w:r>
            <w:r>
              <w:rPr>
                <w:rFonts w:hint="eastAsia"/>
                <w:i/>
                <w:iCs/>
                <w:sz w:val="24"/>
                <w:szCs w:val="24"/>
                <w:u w:val="single"/>
              </w:rPr>
              <w:t xml:space="preserve">(</w:t>
            </w:r>
            <w:r>
              <w:rPr>
                <w:rFonts w:hint="eastAsia"/>
                <w:i/>
                <w:iCs/>
                <w:sz w:val="24"/>
                <w:szCs w:val="24"/>
                <w:u w:val="single"/>
              </w:rPr>
              <w:t xml:space="preserve">不含光模块</w:t>
            </w:r>
            <w:r>
              <w:rPr>
                <w:rFonts w:hint="eastAsia"/>
                <w:i/>
                <w:iCs/>
                <w:sz w:val="24"/>
                <w:szCs w:val="24"/>
                <w:u w:val="single"/>
              </w:rPr>
              <w:t xml:space="preserve">)</w:t>
            </w:r>
            <w:r>
              <w:rPr>
                <w:rFonts w:hint="eastAsia"/>
                <w:i/>
                <w:iCs/>
                <w:sz w:val="24"/>
                <w:szCs w:val="24"/>
                <w:u w:val="single"/>
              </w:rPr>
              <w:t xml:space="preserve">，</w:t>
            </w:r>
            <w:r>
              <w:rPr>
                <w:rFonts w:hint="eastAsia"/>
                <w:i/>
                <w:iCs/>
                <w:sz w:val="24"/>
                <w:szCs w:val="24"/>
                <w:u w:val="single"/>
              </w:rPr>
              <w:t xml:space="preserve">2</w:t>
            </w:r>
            <w:r>
              <w:rPr>
                <w:rFonts w:hint="eastAsia"/>
                <w:i/>
                <w:iCs/>
                <w:sz w:val="24"/>
                <w:szCs w:val="24"/>
                <w:u w:val="single"/>
              </w:rPr>
              <w:t xml:space="preserve">个</w:t>
            </w:r>
            <w:r>
              <w:rPr>
                <w:rFonts w:hint="eastAsia"/>
                <w:i/>
                <w:iCs/>
                <w:sz w:val="24"/>
                <w:szCs w:val="24"/>
                <w:u w:val="single"/>
              </w:rPr>
              <w:t xml:space="preserve">USB</w:t>
            </w:r>
            <w:r>
              <w:rPr>
                <w:rFonts w:hint="eastAsia"/>
                <w:i/>
                <w:iCs/>
                <w:sz w:val="24"/>
                <w:szCs w:val="24"/>
                <w:u w:val="single"/>
              </w:rPr>
              <w:t xml:space="preserve">口，</w:t>
            </w:r>
            <w:r>
              <w:rPr>
                <w:rFonts w:hint="eastAsia"/>
                <w:i/>
                <w:iCs/>
                <w:sz w:val="24"/>
                <w:szCs w:val="24"/>
                <w:u w:val="single"/>
              </w:rPr>
              <w:t xml:space="preserve">2</w:t>
            </w:r>
            <w:r>
              <w:rPr>
                <w:rFonts w:hint="eastAsia"/>
                <w:i/>
                <w:iCs/>
                <w:sz w:val="24"/>
                <w:szCs w:val="24"/>
                <w:u w:val="single"/>
              </w:rPr>
              <w:t xml:space="preserve">扩展插槽，硬盘</w:t>
            </w:r>
            <w:r>
              <w:rPr>
                <w:rFonts w:hint="eastAsia"/>
                <w:i/>
                <w:iCs/>
                <w:sz w:val="24"/>
                <w:szCs w:val="24"/>
                <w:u w:val="single"/>
              </w:rPr>
              <w:t xml:space="preserve">2T</w:t>
            </w:r>
            <w:r>
              <w:rPr>
                <w:rFonts w:hint="eastAsia"/>
                <w:i/>
                <w:iCs/>
                <w:sz w:val="24"/>
                <w:szCs w:val="24"/>
                <w:u w:val="single"/>
              </w:rPr>
              <w:t xml:space="preserve">；网络吞吐量不低于</w:t>
            </w:r>
            <w:r>
              <w:rPr>
                <w:rFonts w:hint="eastAsia"/>
                <w:i/>
                <w:iCs/>
                <w:sz w:val="24"/>
                <w:szCs w:val="24"/>
                <w:u w:val="single"/>
              </w:rPr>
              <w:t xml:space="preserve">1Gbps</w:t>
            </w:r>
            <w:r>
              <w:rPr>
                <w:rFonts w:hint="eastAsia"/>
                <w:i/>
                <w:iCs/>
                <w:sz w:val="24"/>
                <w:szCs w:val="24"/>
                <w:u w:val="single"/>
              </w:rPr>
              <w:t xml:space="preserve">，每秒新建连接数不低于</w:t>
            </w:r>
            <w:r>
              <w:rPr>
                <w:rFonts w:hint="eastAsia"/>
                <w:i/>
                <w:iCs/>
                <w:sz w:val="24"/>
                <w:szCs w:val="24"/>
                <w:u w:val="single"/>
              </w:rPr>
              <w:t xml:space="preserve">2</w:t>
            </w:r>
            <w:r>
              <w:rPr>
                <w:rFonts w:hint="eastAsia"/>
                <w:i/>
                <w:iCs/>
                <w:sz w:val="24"/>
                <w:szCs w:val="24"/>
                <w:u w:val="single"/>
              </w:rPr>
              <w:t xml:space="preserve">万，最大并发连接数不低于</w:t>
            </w:r>
            <w:r>
              <w:rPr>
                <w:rFonts w:hint="eastAsia"/>
                <w:i/>
                <w:iCs/>
                <w:sz w:val="24"/>
                <w:szCs w:val="24"/>
                <w:u w:val="single"/>
              </w:rPr>
              <w:t xml:space="preserve">200</w:t>
            </w:r>
            <w:r>
              <w:rPr>
                <w:rFonts w:hint="eastAsia"/>
                <w:i/>
                <w:iCs/>
                <w:sz w:val="24"/>
                <w:szCs w:val="24"/>
                <w:u w:val="single"/>
              </w:rPr>
              <w:t xml:space="preserve">万；此次包含硬件质保五年和五年特征库升级；</w:t>
            </w:r>
            <w:r/>
          </w:p>
        </w:tc>
      </w:tr>
      <w:tr>
        <w:trPr>
          <w:trHeight w:val="90"/>
        </w:trPr>
        <w:tc>
          <w:tcPr>
            <w:tcMar>
              <w:left w:w="120" w:type="dxa"/>
              <w:top w:w="60" w:type="dxa"/>
              <w:right w:w="120" w:type="dxa"/>
              <w:bottom w:w="30" w:type="dxa"/>
            </w:tcMar>
            <w:tcW w:w="1454"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协议解析</w:t>
            </w:r>
            <w:r/>
          </w:p>
        </w:tc>
        <w:tc>
          <w:tcPr>
            <w:tcMar>
              <w:left w:w="120" w:type="dxa"/>
              <w:top w:w="60" w:type="dxa"/>
              <w:right w:w="120" w:type="dxa"/>
              <w:bottom w:w="30" w:type="dxa"/>
            </w:tcMar>
            <w:tcW w:w="7629" w:type="dxa"/>
            <w:vAlign w:val="center"/>
            <w:textDirection w:val="lrTb"/>
            <w:noWrap w:val="false"/>
          </w:tcPr>
          <w:p>
            <w:pPr>
              <w:jc w:val="left"/>
              <w:rPr>
                <w:rFonts w:ascii="宋体" w:hAnsi="宋体"/>
                <w:sz w:val="24"/>
                <w:szCs w:val="24"/>
              </w:rPr>
            </w:pPr>
            <w:r>
              <w:rPr>
                <w:rFonts w:hint="eastAsia"/>
                <w:i/>
                <w:iCs/>
                <w:sz w:val="24"/>
                <w:szCs w:val="24"/>
                <w:u w:val="single"/>
              </w:rPr>
              <w:t xml:space="preserve">支持多层</w:t>
            </w:r>
            <w:r>
              <w:rPr>
                <w:rFonts w:hint="eastAsia"/>
                <w:i/>
                <w:iCs/>
                <w:sz w:val="24"/>
                <w:szCs w:val="24"/>
                <w:u w:val="single"/>
              </w:rPr>
              <w:t xml:space="preserve">VLAN</w:t>
            </w:r>
            <w:r>
              <w:rPr>
                <w:rFonts w:hint="eastAsia"/>
                <w:i/>
                <w:iCs/>
                <w:sz w:val="24"/>
                <w:szCs w:val="24"/>
                <w:u w:val="single"/>
              </w:rPr>
              <w:t xml:space="preserve">、</w:t>
            </w:r>
            <w:r>
              <w:rPr>
                <w:rFonts w:hint="eastAsia"/>
                <w:i/>
                <w:iCs/>
                <w:sz w:val="24"/>
                <w:szCs w:val="24"/>
                <w:u w:val="single"/>
              </w:rPr>
              <w:t xml:space="preserve">VXLAN</w:t>
            </w:r>
            <w:r>
              <w:rPr>
                <w:rFonts w:hint="eastAsia"/>
                <w:i/>
                <w:iCs/>
                <w:sz w:val="24"/>
                <w:szCs w:val="24"/>
                <w:u w:val="single"/>
              </w:rPr>
              <w:t xml:space="preserve">、</w:t>
            </w:r>
            <w:r>
              <w:rPr>
                <w:rFonts w:hint="eastAsia"/>
                <w:i/>
                <w:iCs/>
                <w:sz w:val="24"/>
                <w:szCs w:val="24"/>
                <w:u w:val="single"/>
              </w:rPr>
              <w:t xml:space="preserve">MPLS</w:t>
            </w:r>
            <w:r>
              <w:rPr>
                <w:rFonts w:hint="eastAsia"/>
                <w:i/>
                <w:iCs/>
                <w:sz w:val="24"/>
                <w:szCs w:val="24"/>
                <w:u w:val="single"/>
              </w:rPr>
              <w:t xml:space="preserve">、</w:t>
            </w:r>
            <w:r>
              <w:rPr>
                <w:rFonts w:hint="eastAsia"/>
                <w:i/>
                <w:iCs/>
                <w:sz w:val="24"/>
                <w:szCs w:val="24"/>
                <w:u w:val="single"/>
              </w:rPr>
              <w:t xml:space="preserve">GRE</w:t>
            </w:r>
            <w:r>
              <w:rPr>
                <w:rFonts w:hint="eastAsia"/>
                <w:i/>
                <w:iCs/>
                <w:sz w:val="24"/>
                <w:szCs w:val="24"/>
                <w:u w:val="single"/>
              </w:rPr>
              <w:t xml:space="preserve">、</w:t>
            </w:r>
            <w:r>
              <w:rPr>
                <w:rFonts w:hint="eastAsia"/>
                <w:i/>
                <w:iCs/>
                <w:sz w:val="24"/>
                <w:szCs w:val="24"/>
                <w:u w:val="single"/>
              </w:rPr>
              <w:t xml:space="preserve">SRv6</w:t>
            </w:r>
            <w:r>
              <w:rPr>
                <w:rFonts w:hint="eastAsia"/>
                <w:i/>
                <w:iCs/>
                <w:sz w:val="24"/>
                <w:szCs w:val="24"/>
                <w:u w:val="single"/>
              </w:rPr>
              <w:t xml:space="preserve">等网络流量的解析检测。</w:t>
            </w:r>
            <w:r/>
          </w:p>
        </w:tc>
      </w:tr>
      <w:tr>
        <w:trPr>
          <w:trHeight w:val="90"/>
        </w:trPr>
        <w:tc>
          <w:tcPr>
            <w:tcMar>
              <w:left w:w="120" w:type="dxa"/>
              <w:top w:w="60" w:type="dxa"/>
              <w:right w:w="120" w:type="dxa"/>
              <w:bottom w:w="30" w:type="dxa"/>
            </w:tcMar>
            <w:tcW w:w="1454"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Mar>
              <w:left w:w="120" w:type="dxa"/>
              <w:top w:w="60" w:type="dxa"/>
              <w:right w:w="120" w:type="dxa"/>
              <w:bottom w:w="30" w:type="dxa"/>
            </w:tcMar>
            <w:tcW w:w="7629" w:type="dxa"/>
            <w:vAlign w:val="center"/>
            <w:textDirection w:val="lrTb"/>
            <w:noWrap w:val="false"/>
          </w:tcPr>
          <w:p>
            <w:pPr>
              <w:jc w:val="left"/>
              <w:rPr>
                <w:rFonts w:ascii="宋体" w:hAnsi="宋体"/>
                <w:sz w:val="24"/>
                <w:szCs w:val="24"/>
              </w:rPr>
            </w:pPr>
            <w:r>
              <w:rPr>
                <w:rFonts w:hint="eastAsia" w:ascii="宋体" w:hAnsi="宋体"/>
                <w:sz w:val="24"/>
                <w:szCs w:val="24"/>
              </w:rPr>
              <w:t xml:space="preserve">支持深度协议解析包括http、http2、dhcp、dns、ftp、mysql、imap、bgp、sip、pptp、l2tp等多种通用协议解析，还支持gtpu、ngap、pfcp等5G协议，工控协议的解析，累计支持的深度解析协议种类大于100种；</w:t>
            </w:r>
            <w:r/>
          </w:p>
        </w:tc>
      </w:tr>
      <w:tr>
        <w:trPr>
          <w:trHeight w:val="90"/>
        </w:trPr>
        <w:tc>
          <w:tcPr>
            <w:tcMar>
              <w:left w:w="120" w:type="dxa"/>
              <w:top w:w="60" w:type="dxa"/>
              <w:right w:w="120" w:type="dxa"/>
              <w:bottom w:w="30" w:type="dxa"/>
            </w:tcMar>
            <w:tcW w:w="1454"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Mar>
              <w:left w:w="120" w:type="dxa"/>
              <w:top w:w="60" w:type="dxa"/>
              <w:right w:w="120" w:type="dxa"/>
              <w:bottom w:w="30" w:type="dxa"/>
            </w:tcMar>
            <w:tcW w:w="7629" w:type="dxa"/>
            <w:vAlign w:val="center"/>
            <w:textDirection w:val="lrTb"/>
            <w:noWrap w:val="false"/>
          </w:tcPr>
          <w:p>
            <w:pPr>
              <w:jc w:val="left"/>
              <w:rPr>
                <w:rFonts w:ascii="宋体" w:hAnsi="宋体"/>
                <w:sz w:val="24"/>
                <w:szCs w:val="24"/>
              </w:rPr>
            </w:pPr>
            <w:r>
              <w:rPr>
                <w:rFonts w:hint="eastAsia" w:ascii="宋体" w:hAnsi="宋体"/>
                <w:sz w:val="24"/>
                <w:szCs w:val="24"/>
              </w:rPr>
              <w:t xml:space="preserve">★支持导入HTTPS、POP3S、IMAPS、SMTPS、RDPS证书,对加密流量进行解密及还原,支持SSL3.0、TLS1.0/1.1/1.2</w:t>
            </w:r>
            <w:r>
              <w:rPr>
                <w:b/>
                <w:bCs/>
                <w:sz w:val="24"/>
                <w:szCs w:val="24"/>
              </w:rPr>
              <w:t xml:space="preserve">（需提供产品功能截图或</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rPr>
                <w:b/>
                <w:bCs/>
                <w:sz w:val="24"/>
                <w:szCs w:val="24"/>
              </w:rPr>
              <w:t xml:space="preserve">）</w:t>
            </w:r>
            <w:r/>
          </w:p>
        </w:tc>
      </w:tr>
      <w:tr>
        <w:trPr>
          <w:trHeight w:val="90"/>
        </w:trPr>
        <w:tc>
          <w:tcPr>
            <w:tcMar>
              <w:left w:w="120" w:type="dxa"/>
              <w:top w:w="60" w:type="dxa"/>
              <w:right w:w="120" w:type="dxa"/>
              <w:bottom w:w="30" w:type="dxa"/>
            </w:tcMar>
            <w:tcW w:w="1454"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Mar>
              <w:left w:w="120" w:type="dxa"/>
              <w:top w:w="60" w:type="dxa"/>
              <w:right w:w="120" w:type="dxa"/>
              <w:bottom w:w="30" w:type="dxa"/>
            </w:tcMar>
            <w:tcW w:w="7629" w:type="dxa"/>
            <w:vAlign w:val="center"/>
            <w:textDirection w:val="lrTb"/>
            <w:noWrap w:val="false"/>
          </w:tcPr>
          <w:p>
            <w:pPr>
              <w:jc w:val="left"/>
              <w:rPr>
                <w:rFonts w:ascii="宋体" w:hAnsi="宋体"/>
                <w:sz w:val="24"/>
                <w:szCs w:val="24"/>
              </w:rPr>
            </w:pPr>
            <w:r>
              <w:rPr>
                <w:rFonts w:hint="eastAsia" w:ascii="宋体" w:hAnsi="宋体"/>
                <w:sz w:val="24"/>
                <w:szCs w:val="24"/>
              </w:rPr>
              <w:t xml:space="preserve">支持modbus、enip、iec61850mms、profinet、s7等常见工控协议的协议解析以及mqtt物联网协议的协议解析；</w:t>
            </w:r>
            <w:r/>
          </w:p>
        </w:tc>
      </w:tr>
      <w:tr>
        <w:trPr>
          <w:trHeight w:val="90"/>
        </w:trPr>
        <w:tc>
          <w:tcPr>
            <w:tcMar>
              <w:left w:w="120" w:type="dxa"/>
              <w:top w:w="60" w:type="dxa"/>
              <w:right w:w="120" w:type="dxa"/>
              <w:bottom w:w="30" w:type="dxa"/>
            </w:tcMar>
            <w:tcW w:w="1454" w:type="dxa"/>
            <w:vAlign w:val="center"/>
            <w:textDirection w:val="lrTb"/>
            <w:noWrap w:val="false"/>
          </w:tcPr>
          <w:p>
            <w:pPr>
              <w:jc w:val="center"/>
              <w:rPr>
                <w:rFonts w:ascii="宋体" w:hAnsi="宋体"/>
                <w:sz w:val="24"/>
                <w:szCs w:val="24"/>
              </w:rPr>
            </w:pPr>
            <w:r>
              <w:rPr>
                <w:rFonts w:hint="eastAsia" w:ascii="宋体" w:hAnsi="宋体"/>
                <w:sz w:val="24"/>
                <w:szCs w:val="24"/>
              </w:rPr>
              <w:t xml:space="preserve">态势展示</w:t>
            </w:r>
            <w:r/>
          </w:p>
        </w:tc>
        <w:tc>
          <w:tcPr>
            <w:tcMar>
              <w:left w:w="120" w:type="dxa"/>
              <w:top w:w="60" w:type="dxa"/>
              <w:right w:w="120" w:type="dxa"/>
              <w:bottom w:w="30" w:type="dxa"/>
            </w:tcMar>
            <w:tcW w:w="7629" w:type="dxa"/>
            <w:vAlign w:val="center"/>
            <w:textDirection w:val="lrTb"/>
            <w:noWrap w:val="false"/>
          </w:tcPr>
          <w:p>
            <w:pPr>
              <w:jc w:val="left"/>
              <w:rPr>
                <w:rFonts w:ascii="宋体" w:hAnsi="宋体"/>
                <w:sz w:val="24"/>
                <w:szCs w:val="24"/>
              </w:rPr>
            </w:pPr>
            <w:r>
              <w:rPr>
                <w:rFonts w:hint="eastAsia" w:ascii="宋体" w:hAnsi="宋体"/>
                <w:sz w:val="24"/>
                <w:szCs w:val="24"/>
              </w:rPr>
              <w:t xml:space="preserve">系统综合分析页面提供最近24小时/7天/15天内接入流量网络中发生的整体安全态势，包括对网络</w:t>
            </w:r>
            <w:r>
              <w:rPr>
                <w:rFonts w:hint="eastAsia" w:ascii="宋体" w:hAnsi="宋体"/>
                <w:sz w:val="24"/>
                <w:szCs w:val="24"/>
              </w:rPr>
              <w:t xml:space="preserve">内风险</w:t>
            </w:r>
            <w:r>
              <w:rPr>
                <w:rFonts w:hint="eastAsia" w:ascii="宋体" w:hAnsi="宋体"/>
                <w:sz w:val="24"/>
                <w:szCs w:val="24"/>
              </w:rPr>
              <w:t xml:space="preserve">资产进行统计分析、对攻击、受害攻击进行聚合分析输出TOP10，同时可对网络内告警事件趋势与告警风险级别绘制柱状图与并状态，并可对告警攻击TOP5进行排序便于客户直观了解脆弱点；</w:t>
            </w:r>
            <w:r/>
          </w:p>
        </w:tc>
      </w:tr>
      <w:tr>
        <w:trPr>
          <w:trHeight w:val="90"/>
        </w:trPr>
        <w:tc>
          <w:tcPr>
            <w:tcMar>
              <w:left w:w="120" w:type="dxa"/>
              <w:top w:w="60" w:type="dxa"/>
              <w:right w:w="120" w:type="dxa"/>
              <w:bottom w:w="30" w:type="dxa"/>
            </w:tcMar>
            <w:tcW w:w="1454"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威胁检测</w:t>
            </w:r>
            <w:r/>
          </w:p>
        </w:tc>
        <w:tc>
          <w:tcPr>
            <w:tcMar>
              <w:left w:w="120" w:type="dxa"/>
              <w:top w:w="60" w:type="dxa"/>
              <w:right w:w="120" w:type="dxa"/>
              <w:bottom w:w="30" w:type="dxa"/>
            </w:tcMar>
            <w:tcW w:w="7629" w:type="dxa"/>
            <w:vAlign w:val="center"/>
            <w:textDirection w:val="lrTb"/>
            <w:noWrap w:val="false"/>
          </w:tcPr>
          <w:p>
            <w:pPr>
              <w:jc w:val="left"/>
              <w:rPr>
                <w:rFonts w:ascii="宋体" w:hAnsi="宋体"/>
                <w:sz w:val="24"/>
                <w:szCs w:val="24"/>
              </w:rPr>
            </w:pPr>
            <w:r>
              <w:rPr>
                <w:rFonts w:hint="eastAsia" w:ascii="宋体" w:hAnsi="宋体"/>
                <w:sz w:val="24"/>
                <w:szCs w:val="24"/>
              </w:rPr>
              <w:t xml:space="preserve">支持对检测的告警事件结合双向检测机制、原始数据包和关联分析</w:t>
            </w:r>
            <w:r>
              <w:rPr>
                <w:rFonts w:hint="eastAsia" w:ascii="宋体" w:hAnsi="宋体"/>
                <w:sz w:val="24"/>
                <w:szCs w:val="24"/>
              </w:rPr>
              <w:t xml:space="preserve">研</w:t>
            </w:r>
            <w:r>
              <w:rPr>
                <w:rFonts w:hint="eastAsia" w:ascii="宋体" w:hAnsi="宋体"/>
                <w:sz w:val="24"/>
                <w:szCs w:val="24"/>
              </w:rPr>
              <w:t xml:space="preserve">判模型进行深层次</w:t>
            </w:r>
            <w:r>
              <w:rPr>
                <w:rFonts w:hint="eastAsia" w:ascii="宋体" w:hAnsi="宋体"/>
                <w:sz w:val="24"/>
                <w:szCs w:val="24"/>
              </w:rPr>
              <w:t xml:space="preserve">研</w:t>
            </w:r>
            <w:r>
              <w:rPr>
                <w:rFonts w:hint="eastAsia" w:ascii="宋体" w:hAnsi="宋体"/>
                <w:sz w:val="24"/>
                <w:szCs w:val="24"/>
              </w:rPr>
              <w:t xml:space="preserve">判给出告警攻击的结果同时根据攻击事件分类给出失陷主机标识,告警结果呈现结果包含五个维度:告警数据展示、基础数据展示、事件描述、</w:t>
            </w:r>
            <w:r>
              <w:rPr>
                <w:rFonts w:hint="eastAsia" w:ascii="宋体" w:hAnsi="宋体"/>
                <w:sz w:val="24"/>
                <w:szCs w:val="24"/>
              </w:rPr>
              <w:t xml:space="preserve">云查情报</w:t>
            </w:r>
            <w:r>
              <w:rPr>
                <w:rFonts w:hint="eastAsia" w:ascii="宋体" w:hAnsi="宋体"/>
                <w:sz w:val="24"/>
                <w:szCs w:val="24"/>
              </w:rPr>
              <w:t xml:space="preserve">、流量还原；</w:t>
            </w:r>
            <w:r/>
          </w:p>
        </w:tc>
      </w:tr>
      <w:tr>
        <w:trPr>
          <w:trHeight w:val="90"/>
        </w:trPr>
        <w:tc>
          <w:tcPr>
            <w:tcMar>
              <w:left w:w="120" w:type="dxa"/>
              <w:top w:w="60" w:type="dxa"/>
              <w:right w:w="120" w:type="dxa"/>
              <w:bottom w:w="30" w:type="dxa"/>
            </w:tcMar>
            <w:tcW w:w="1454"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Mar>
              <w:left w:w="120" w:type="dxa"/>
              <w:top w:w="60" w:type="dxa"/>
              <w:right w:w="120" w:type="dxa"/>
              <w:bottom w:w="30" w:type="dxa"/>
            </w:tcMar>
            <w:tcW w:w="7629" w:type="dxa"/>
            <w:vAlign w:val="center"/>
            <w:textDirection w:val="lrTb"/>
            <w:noWrap w:val="false"/>
          </w:tcPr>
          <w:p>
            <w:pPr>
              <w:jc w:val="left"/>
              <w:rPr>
                <w:rFonts w:ascii="宋体" w:hAnsi="宋体"/>
                <w:sz w:val="24"/>
                <w:szCs w:val="24"/>
              </w:rPr>
            </w:pPr>
            <w:r>
              <w:rPr>
                <w:rFonts w:hint="eastAsia" w:ascii="宋体" w:hAnsi="宋体"/>
                <w:sz w:val="24"/>
                <w:szCs w:val="24"/>
              </w:rPr>
              <w:t xml:space="preserve">★支持程序具备AI引擎自动对攻击进行威胁情报云查，页面自动呈现</w:t>
            </w:r>
            <w:r>
              <w:rPr>
                <w:rFonts w:hint="eastAsia" w:ascii="宋体" w:hAnsi="宋体"/>
                <w:sz w:val="24"/>
                <w:szCs w:val="24"/>
              </w:rPr>
              <w:t xml:space="preserve">情报云查信息</w:t>
            </w:r>
            <w:r>
              <w:rPr>
                <w:rFonts w:hint="eastAsia" w:ascii="宋体" w:hAnsi="宋体"/>
                <w:sz w:val="24"/>
                <w:szCs w:val="24"/>
              </w:rPr>
              <w:t xml:space="preserve">，查询结果至少包含：威胁等级、标签、威胁类型、IP地址、IP类型、活跃时间、发现时间、国家、地区、运营商、恶意端口等；</w:t>
            </w:r>
            <w:r>
              <w:rPr>
                <w:b/>
                <w:bCs/>
                <w:sz w:val="24"/>
                <w:szCs w:val="24"/>
              </w:rPr>
              <w:t xml:space="preserve">（需提供产品功能截图或</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rPr>
                <w:b/>
                <w:bCs/>
                <w:sz w:val="24"/>
                <w:szCs w:val="24"/>
              </w:rPr>
              <w:t xml:space="preserve">）</w:t>
            </w:r>
            <w:r/>
          </w:p>
        </w:tc>
      </w:tr>
      <w:tr>
        <w:trPr>
          <w:trHeight w:val="90"/>
        </w:trPr>
        <w:tc>
          <w:tcPr>
            <w:tcMar>
              <w:left w:w="120" w:type="dxa"/>
              <w:top w:w="60" w:type="dxa"/>
              <w:right w:w="120" w:type="dxa"/>
              <w:bottom w:w="30" w:type="dxa"/>
            </w:tcMar>
            <w:tcW w:w="1454"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Mar>
              <w:left w:w="120" w:type="dxa"/>
              <w:top w:w="60" w:type="dxa"/>
              <w:right w:w="120" w:type="dxa"/>
              <w:bottom w:w="30" w:type="dxa"/>
            </w:tcMar>
            <w:tcW w:w="7629" w:type="dxa"/>
            <w:vAlign w:val="center"/>
            <w:textDirection w:val="lrTb"/>
            <w:noWrap w:val="false"/>
          </w:tcPr>
          <w:p>
            <w:pPr>
              <w:jc w:val="left"/>
              <w:rPr>
                <w:rFonts w:ascii="宋体" w:hAnsi="宋体"/>
                <w:sz w:val="24"/>
                <w:szCs w:val="24"/>
              </w:rPr>
            </w:pPr>
            <w:r>
              <w:rPr>
                <w:rFonts w:hint="eastAsia" w:ascii="宋体" w:hAnsi="宋体"/>
                <w:sz w:val="24"/>
                <w:szCs w:val="24"/>
              </w:rPr>
              <w:t xml:space="preserve">支持自定义规则，可结合用户业务进行深度检测，自定义内容包括源IP、源端口、目的IP、目的端口、协议、事件威胁等级、主机状态、事件类型、攻击阶段、攻击结果、攻击手段；支持关联规则分析，进行双向检测规则编写，完美兼容业界主流snort规则；</w:t>
            </w:r>
            <w:r/>
          </w:p>
        </w:tc>
      </w:tr>
      <w:tr>
        <w:trPr>
          <w:trHeight w:val="90"/>
        </w:trPr>
        <w:tc>
          <w:tcPr>
            <w:tcMar>
              <w:left w:w="120" w:type="dxa"/>
              <w:top w:w="60" w:type="dxa"/>
              <w:right w:w="120" w:type="dxa"/>
              <w:bottom w:w="30" w:type="dxa"/>
            </w:tcMar>
            <w:tcW w:w="1454"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Mar>
              <w:left w:w="120" w:type="dxa"/>
              <w:top w:w="60" w:type="dxa"/>
              <w:right w:w="120" w:type="dxa"/>
              <w:bottom w:w="30" w:type="dxa"/>
            </w:tcMar>
            <w:tcW w:w="7629" w:type="dxa"/>
            <w:vAlign w:val="center"/>
            <w:textDirection w:val="lrTb"/>
            <w:noWrap w:val="false"/>
          </w:tcPr>
          <w:p>
            <w:pPr>
              <w:jc w:val="left"/>
              <w:rPr>
                <w:rFonts w:ascii="宋体" w:hAnsi="宋体"/>
                <w:sz w:val="24"/>
                <w:szCs w:val="24"/>
              </w:rPr>
            </w:pPr>
            <w:r>
              <w:rPr>
                <w:rFonts w:hint="eastAsia" w:ascii="宋体" w:hAnsi="宋体"/>
                <w:sz w:val="24"/>
                <w:szCs w:val="24"/>
              </w:rPr>
              <w:t xml:space="preserve">★系统支持基于流量的实时IOC检测,检测类型包含:IP、域名、URL、文件Hash、JA3；</w:t>
            </w:r>
            <w:r>
              <w:rPr>
                <w:b/>
                <w:bCs/>
                <w:sz w:val="24"/>
                <w:szCs w:val="24"/>
              </w:rPr>
              <w:t xml:space="preserve">（需提供产品功能截图或</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rPr>
                <w:b/>
                <w:bCs/>
                <w:sz w:val="24"/>
                <w:szCs w:val="24"/>
              </w:rPr>
              <w:t xml:space="preserve">）</w:t>
            </w:r>
            <w:r/>
          </w:p>
        </w:tc>
      </w:tr>
      <w:tr>
        <w:trPr>
          <w:trHeight w:val="90"/>
        </w:trPr>
        <w:tc>
          <w:tcPr>
            <w:tcMar>
              <w:left w:w="120" w:type="dxa"/>
              <w:top w:w="60" w:type="dxa"/>
              <w:right w:w="120" w:type="dxa"/>
              <w:bottom w:w="30" w:type="dxa"/>
            </w:tcMar>
            <w:tcW w:w="1454"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Mar>
              <w:left w:w="120" w:type="dxa"/>
              <w:top w:w="60" w:type="dxa"/>
              <w:right w:w="120" w:type="dxa"/>
              <w:bottom w:w="30" w:type="dxa"/>
            </w:tcMar>
            <w:tcW w:w="7629" w:type="dxa"/>
            <w:vAlign w:val="center"/>
            <w:textDirection w:val="lrTb"/>
            <w:noWrap w:val="false"/>
          </w:tcPr>
          <w:p>
            <w:pPr>
              <w:jc w:val="left"/>
              <w:rPr>
                <w:rFonts w:ascii="宋体" w:hAnsi="宋体"/>
                <w:sz w:val="24"/>
                <w:szCs w:val="24"/>
              </w:rPr>
            </w:pPr>
            <w:r>
              <w:rPr>
                <w:rFonts w:hint="eastAsia" w:ascii="宋体" w:hAnsi="宋体"/>
                <w:sz w:val="24"/>
                <w:szCs w:val="24"/>
              </w:rPr>
              <w:t xml:space="preserve">★支持加密流量攻击检测,通过验证服务端X509证书是否存在异常行为针对恶意流量进行检测</w:t>
            </w:r>
            <w:r>
              <w:rPr>
                <w:b/>
                <w:bCs/>
                <w:sz w:val="24"/>
                <w:szCs w:val="24"/>
              </w:rPr>
              <w:t xml:space="preserve">（需提供产品功能截图或</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rPr>
                <w:b/>
                <w:bCs/>
                <w:sz w:val="24"/>
                <w:szCs w:val="24"/>
              </w:rPr>
              <w:t xml:space="preserve">）</w:t>
            </w:r>
            <w:r/>
          </w:p>
        </w:tc>
      </w:tr>
      <w:tr>
        <w:trPr>
          <w:trHeight w:val="90"/>
        </w:trPr>
        <w:tc>
          <w:tcPr>
            <w:tcMar>
              <w:left w:w="120" w:type="dxa"/>
              <w:top w:w="60" w:type="dxa"/>
              <w:right w:w="120" w:type="dxa"/>
              <w:bottom w:w="30" w:type="dxa"/>
            </w:tcMar>
            <w:tcW w:w="1454" w:type="dxa"/>
            <w:vAlign w:val="center"/>
            <w:textDirection w:val="lrTb"/>
            <w:noWrap w:val="false"/>
          </w:tcPr>
          <w:p>
            <w:pPr>
              <w:jc w:val="center"/>
              <w:rPr>
                <w:rFonts w:ascii="宋体" w:hAnsi="宋体"/>
                <w:sz w:val="24"/>
                <w:szCs w:val="24"/>
              </w:rPr>
            </w:pPr>
            <w:r>
              <w:rPr>
                <w:rFonts w:hint="eastAsia" w:ascii="宋体" w:hAnsi="宋体"/>
                <w:sz w:val="24"/>
                <w:szCs w:val="24"/>
              </w:rPr>
              <w:t xml:space="preserve">流量取证</w:t>
            </w:r>
            <w:r/>
          </w:p>
        </w:tc>
        <w:tc>
          <w:tcPr>
            <w:tcMar>
              <w:left w:w="120" w:type="dxa"/>
              <w:top w:w="60" w:type="dxa"/>
              <w:right w:w="120" w:type="dxa"/>
              <w:bottom w:w="30" w:type="dxa"/>
            </w:tcMar>
            <w:tcW w:w="7629" w:type="dxa"/>
            <w:vAlign w:val="center"/>
            <w:textDirection w:val="lrTb"/>
            <w:noWrap w:val="false"/>
          </w:tcPr>
          <w:p>
            <w:pPr>
              <w:jc w:val="left"/>
              <w:rPr>
                <w:rFonts w:ascii="宋体" w:hAnsi="宋体"/>
                <w:sz w:val="24"/>
                <w:szCs w:val="24"/>
              </w:rPr>
            </w:pPr>
            <w:r>
              <w:rPr>
                <w:rFonts w:hint="eastAsia" w:ascii="宋体" w:hAnsi="宋体"/>
                <w:sz w:val="24"/>
                <w:szCs w:val="24"/>
              </w:rPr>
              <w:t xml:space="preserve">★系统支持通过页面对告警前后存储报文数量进行配置，并支持启用或禁用情报检测、弱口令检测以及敏感信息检测的pcap包存储功能；</w:t>
            </w:r>
            <w:r>
              <w:rPr>
                <w:b/>
                <w:bCs/>
                <w:sz w:val="24"/>
                <w:szCs w:val="24"/>
              </w:rPr>
              <w:t xml:space="preserve">（需提供产品功能截图或</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rPr>
                <w:b/>
                <w:bCs/>
                <w:sz w:val="24"/>
                <w:szCs w:val="24"/>
              </w:rPr>
              <w:t xml:space="preserve">）</w:t>
            </w:r>
            <w:r/>
          </w:p>
        </w:tc>
      </w:tr>
      <w:tr>
        <w:trPr>
          <w:trHeight w:val="90"/>
        </w:trPr>
        <w:tc>
          <w:tcPr>
            <w:tcMar>
              <w:left w:w="120" w:type="dxa"/>
              <w:top w:w="60" w:type="dxa"/>
              <w:right w:w="120" w:type="dxa"/>
              <w:bottom w:w="30" w:type="dxa"/>
            </w:tcMar>
            <w:tcW w:w="1454"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告警信息</w:t>
            </w:r>
            <w:r/>
          </w:p>
        </w:tc>
        <w:tc>
          <w:tcPr>
            <w:tcMar>
              <w:left w:w="120" w:type="dxa"/>
              <w:top w:w="60" w:type="dxa"/>
              <w:right w:w="120" w:type="dxa"/>
              <w:bottom w:w="30" w:type="dxa"/>
            </w:tcMar>
            <w:tcW w:w="7629" w:type="dxa"/>
            <w:vAlign w:val="center"/>
            <w:textDirection w:val="lrTb"/>
            <w:noWrap w:val="false"/>
          </w:tcPr>
          <w:p>
            <w:pPr>
              <w:jc w:val="left"/>
              <w:rPr>
                <w:rFonts w:ascii="宋体" w:hAnsi="宋体"/>
                <w:sz w:val="24"/>
                <w:szCs w:val="24"/>
              </w:rPr>
            </w:pPr>
            <w:r>
              <w:rPr>
                <w:rFonts w:hint="eastAsia" w:ascii="宋体" w:hAnsi="宋体"/>
                <w:sz w:val="24"/>
                <w:szCs w:val="24"/>
              </w:rPr>
              <w:t xml:space="preserve">支持通过页面，对告警数据信息进行电子取证，取证内容包含规则告警数据、情报数据、弱口令数据、敏感信息数据；</w:t>
            </w:r>
            <w:r/>
          </w:p>
        </w:tc>
      </w:tr>
      <w:tr>
        <w:trPr>
          <w:trHeight w:val="90"/>
        </w:trPr>
        <w:tc>
          <w:tcPr>
            <w:tcMar>
              <w:left w:w="120" w:type="dxa"/>
              <w:top w:w="60" w:type="dxa"/>
              <w:right w:w="120" w:type="dxa"/>
              <w:bottom w:w="30" w:type="dxa"/>
            </w:tcMar>
            <w:tcW w:w="1454"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Mar>
              <w:left w:w="120" w:type="dxa"/>
              <w:top w:w="60" w:type="dxa"/>
              <w:right w:w="120" w:type="dxa"/>
              <w:bottom w:w="30" w:type="dxa"/>
            </w:tcMar>
            <w:tcW w:w="7629" w:type="dxa"/>
            <w:vAlign w:val="center"/>
            <w:textDirection w:val="lrTb"/>
            <w:noWrap w:val="false"/>
          </w:tcPr>
          <w:p>
            <w:pPr>
              <w:jc w:val="left"/>
              <w:rPr>
                <w:rFonts w:ascii="宋体" w:hAnsi="宋体"/>
                <w:sz w:val="24"/>
                <w:szCs w:val="24"/>
              </w:rPr>
            </w:pPr>
            <w:r>
              <w:rPr>
                <w:rFonts w:hint="eastAsia" w:ascii="宋体" w:hAnsi="宋体"/>
                <w:sz w:val="24"/>
                <w:szCs w:val="24"/>
              </w:rPr>
              <w:t xml:space="preserve">支持通过syslog/kafka/SNMPtrap方式将告警日志、违规互联日志、威胁情报日志、</w:t>
            </w:r>
            <w:r>
              <w:rPr>
                <w:rFonts w:hint="eastAsia" w:ascii="宋体" w:hAnsi="宋体"/>
                <w:sz w:val="24"/>
                <w:szCs w:val="24"/>
              </w:rPr>
              <w:t xml:space="preserve">流数据</w:t>
            </w:r>
            <w:r>
              <w:rPr>
                <w:rFonts w:hint="eastAsia" w:ascii="宋体" w:hAnsi="宋体"/>
                <w:sz w:val="24"/>
                <w:szCs w:val="24"/>
              </w:rPr>
              <w:t xml:space="preserve">日志、协议元数据外发至第三方数据采集平台，支持同时配置多个外发采集平台；</w:t>
            </w:r>
            <w:r/>
          </w:p>
        </w:tc>
      </w:tr>
    </w:tbl>
    <w:p>
      <w:pPr>
        <w:pStyle w:val="831"/>
        <w:jc w:val="left"/>
        <w:spacing w:line="360" w:lineRule="auto"/>
        <w:rPr>
          <w:rFonts w:ascii="Times New Roman" w:eastAsia="宋体"/>
          <w:b/>
          <w:bCs/>
          <w:sz w:val="24"/>
          <w:szCs w:val="24"/>
        </w:rPr>
      </w:pPr>
      <w:r>
        <w:rPr>
          <w:rFonts w:ascii="Times New Roman" w:eastAsia="宋体"/>
          <w:b/>
          <w:bCs/>
          <w:sz w:val="24"/>
          <w:szCs w:val="24"/>
        </w:rPr>
        <w:t xml:space="preserve">3</w:t>
      </w:r>
      <w:r>
        <w:rPr>
          <w:rFonts w:ascii="Times New Roman" w:eastAsia="宋体"/>
          <w:b/>
          <w:bCs/>
          <w:sz w:val="24"/>
          <w:szCs w:val="24"/>
        </w:rPr>
        <w:t xml:space="preserve">、零信任控制</w:t>
      </w:r>
      <w:r/>
    </w:p>
    <w:p>
      <w:pPr>
        <w:pStyle w:val="843"/>
        <w:ind w:left="1260" w:hanging="420"/>
      </w:pPr>
      <w:r/>
      <w:r/>
    </w:p>
    <w:tbl>
      <w:tblPr>
        <w:tblW w:w="498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1280"/>
        <w:gridCol w:w="6999"/>
      </w:tblGrid>
      <w:tr>
        <w:trPr>
          <w:trHeight w:val="500"/>
        </w:trPr>
        <w:tc>
          <w:tcPr>
            <w:tcW w:w="773" w:type="pct"/>
            <w:vAlign w:val="center"/>
            <w:textDirection w:val="lrTb"/>
            <w:noWrap w:val="false"/>
          </w:tcPr>
          <w:p>
            <w:pPr>
              <w:jc w:val="center"/>
              <w:rPr>
                <w:sz w:val="24"/>
                <w:szCs w:val="24"/>
              </w:rPr>
            </w:pPr>
            <w:r>
              <w:rPr>
                <w:rFonts w:hint="eastAsia"/>
                <w:sz w:val="24"/>
                <w:szCs w:val="24"/>
              </w:rPr>
              <w:t xml:space="preserve">指标项</w:t>
            </w:r>
            <w:r/>
          </w:p>
        </w:tc>
        <w:tc>
          <w:tcPr>
            <w:tcW w:w="4226" w:type="pct"/>
            <w:vAlign w:val="center"/>
            <w:textDirection w:val="lrTb"/>
            <w:noWrap w:val="false"/>
          </w:tcPr>
          <w:p>
            <w:pPr>
              <w:jc w:val="center"/>
              <w:rPr>
                <w:sz w:val="24"/>
                <w:szCs w:val="24"/>
              </w:rPr>
            </w:pPr>
            <w:r>
              <w:rPr>
                <w:sz w:val="24"/>
                <w:szCs w:val="24"/>
              </w:rPr>
              <w:t xml:space="preserve">具体要求</w:t>
            </w:r>
            <w:r/>
          </w:p>
        </w:tc>
      </w:tr>
      <w:tr>
        <w:trPr>
          <w:trHeight w:val="500"/>
        </w:trPr>
        <w:tc>
          <w:tcPr>
            <w:tcW w:w="773" w:type="pct"/>
            <w:vAlign w:val="center"/>
            <w:textDirection w:val="lrTb"/>
            <w:noWrap w:val="false"/>
          </w:tcPr>
          <w:p>
            <w:pPr>
              <w:jc w:val="center"/>
              <w:rPr>
                <w:sz w:val="24"/>
                <w:szCs w:val="24"/>
              </w:rPr>
            </w:pPr>
            <w:r>
              <w:rPr>
                <w:rFonts w:hint="eastAsia"/>
                <w:sz w:val="24"/>
                <w:szCs w:val="24"/>
              </w:rPr>
              <w:t xml:space="preserve">规格性能</w:t>
            </w:r>
            <w:r/>
          </w:p>
        </w:tc>
        <w:tc>
          <w:tcPr>
            <w:tcW w:w="4226" w:type="pct"/>
            <w:vAlign w:val="center"/>
            <w:textDirection w:val="lrTb"/>
            <w:noWrap w:val="false"/>
          </w:tcPr>
          <w:p>
            <w:pPr>
              <w:jc w:val="left"/>
              <w:rPr>
                <w:sz w:val="24"/>
                <w:szCs w:val="24"/>
              </w:rPr>
            </w:pPr>
            <w:r>
              <w:rPr>
                <w:rFonts w:hint="eastAsia"/>
                <w:i/>
                <w:iCs/>
                <w:sz w:val="24"/>
                <w:szCs w:val="24"/>
                <w:u w:val="single"/>
              </w:rPr>
              <w:t xml:space="preserve">SDP</w:t>
            </w:r>
            <w:r>
              <w:rPr>
                <w:rFonts w:hint="eastAsia"/>
                <w:i/>
                <w:iCs/>
                <w:sz w:val="24"/>
                <w:szCs w:val="24"/>
                <w:u w:val="single"/>
              </w:rPr>
              <w:t xml:space="preserve">控制器网关二合一设备，标准</w:t>
            </w:r>
            <w:r>
              <w:rPr>
                <w:rFonts w:hint="eastAsia"/>
                <w:i/>
                <w:iCs/>
                <w:sz w:val="24"/>
                <w:szCs w:val="24"/>
                <w:u w:val="single"/>
              </w:rPr>
              <w:t xml:space="preserve">2U</w:t>
            </w:r>
            <w:r>
              <w:rPr>
                <w:rFonts w:hint="eastAsia"/>
                <w:i/>
                <w:iCs/>
                <w:sz w:val="24"/>
                <w:szCs w:val="24"/>
                <w:u w:val="single"/>
              </w:rPr>
              <w:t xml:space="preserve">机架设备，冗余电源，内置</w:t>
            </w:r>
            <w:r>
              <w:rPr>
                <w:rFonts w:hint="eastAsia"/>
                <w:i/>
                <w:iCs/>
                <w:sz w:val="24"/>
                <w:szCs w:val="24"/>
                <w:u w:val="single"/>
              </w:rPr>
              <w:t xml:space="preserve">2</w:t>
            </w:r>
            <w:r>
              <w:rPr>
                <w:rFonts w:hint="eastAsia"/>
                <w:i/>
                <w:iCs/>
                <w:sz w:val="24"/>
                <w:szCs w:val="24"/>
                <w:u w:val="single"/>
              </w:rPr>
              <w:t xml:space="preserve">张国家密码局检测通过的国家商用密码卡；</w:t>
            </w:r>
            <w:r>
              <w:rPr>
                <w:rFonts w:hint="eastAsia"/>
                <w:i/>
                <w:iCs/>
                <w:sz w:val="24"/>
                <w:szCs w:val="24"/>
                <w:u w:val="single"/>
              </w:rPr>
              <w:t xml:space="preserve">设备标配</w:t>
            </w:r>
            <w:r>
              <w:rPr>
                <w:rFonts w:hint="eastAsia"/>
                <w:i/>
                <w:iCs/>
                <w:sz w:val="24"/>
                <w:szCs w:val="24"/>
                <w:u w:val="single"/>
              </w:rPr>
              <w:t xml:space="preserve">16</w:t>
            </w:r>
            <w:r>
              <w:rPr>
                <w:rFonts w:hint="eastAsia"/>
                <w:i/>
                <w:iCs/>
                <w:sz w:val="24"/>
                <w:szCs w:val="24"/>
                <w:u w:val="single"/>
              </w:rPr>
              <w:t xml:space="preserve">个</w:t>
            </w:r>
            <w:r>
              <w:rPr>
                <w:rFonts w:hint="eastAsia"/>
                <w:i/>
                <w:iCs/>
                <w:sz w:val="24"/>
                <w:szCs w:val="24"/>
                <w:u w:val="single"/>
              </w:rPr>
              <w:t xml:space="preserve">10/100/1000M Base-TX</w:t>
            </w:r>
            <w:r>
              <w:rPr>
                <w:rFonts w:hint="eastAsia"/>
                <w:i/>
                <w:iCs/>
                <w:sz w:val="24"/>
                <w:szCs w:val="24"/>
                <w:u w:val="single"/>
              </w:rPr>
              <w:t xml:space="preserve">，</w:t>
            </w:r>
            <w:r>
              <w:rPr>
                <w:rFonts w:hint="eastAsia"/>
                <w:i/>
                <w:iCs/>
                <w:sz w:val="24"/>
                <w:szCs w:val="24"/>
                <w:u w:val="single"/>
              </w:rPr>
              <w:t xml:space="preserve">8</w:t>
            </w:r>
            <w:r>
              <w:rPr>
                <w:rFonts w:hint="eastAsia"/>
                <w:i/>
                <w:iCs/>
                <w:sz w:val="24"/>
                <w:szCs w:val="24"/>
                <w:u w:val="single"/>
              </w:rPr>
              <w:t xml:space="preserve">个</w:t>
            </w:r>
            <w:r>
              <w:rPr>
                <w:rFonts w:hint="eastAsia"/>
                <w:i/>
                <w:iCs/>
                <w:sz w:val="24"/>
                <w:szCs w:val="24"/>
                <w:u w:val="single"/>
              </w:rPr>
              <w:t xml:space="preserve">SFP</w:t>
            </w:r>
            <w:r>
              <w:rPr>
                <w:rFonts w:hint="eastAsia"/>
                <w:i/>
                <w:iCs/>
                <w:sz w:val="24"/>
                <w:szCs w:val="24"/>
                <w:u w:val="single"/>
              </w:rPr>
              <w:t xml:space="preserve">千兆光口</w:t>
            </w:r>
            <w:r>
              <w:rPr>
                <w:rFonts w:hint="eastAsia"/>
                <w:i/>
                <w:iCs/>
                <w:sz w:val="24"/>
                <w:szCs w:val="24"/>
                <w:u w:val="single"/>
              </w:rPr>
              <w:t xml:space="preserve">，</w:t>
            </w:r>
            <w:r>
              <w:rPr>
                <w:rFonts w:hint="eastAsia"/>
                <w:i/>
                <w:iCs/>
                <w:sz w:val="24"/>
                <w:szCs w:val="24"/>
                <w:u w:val="single"/>
              </w:rPr>
              <w:t xml:space="preserve">4</w:t>
            </w:r>
            <w:r>
              <w:rPr>
                <w:rFonts w:hint="eastAsia"/>
                <w:i/>
                <w:iCs/>
                <w:sz w:val="24"/>
                <w:szCs w:val="24"/>
                <w:u w:val="single"/>
              </w:rPr>
              <w:t xml:space="preserve">个扩展槽，</w:t>
            </w:r>
            <w:r>
              <w:rPr>
                <w:rFonts w:hint="eastAsia"/>
                <w:i/>
                <w:iCs/>
                <w:sz w:val="24"/>
                <w:szCs w:val="24"/>
                <w:u w:val="single"/>
              </w:rPr>
              <w:t xml:space="preserve">128G*2 </w:t>
            </w:r>
            <w:r>
              <w:rPr>
                <w:rFonts w:hint="eastAsia"/>
                <w:i/>
                <w:iCs/>
                <w:sz w:val="24"/>
                <w:szCs w:val="24"/>
                <w:u w:val="single"/>
              </w:rPr>
              <w:t xml:space="preserve">系统盘；明文整机吞吐不低于</w:t>
            </w:r>
            <w:r>
              <w:rPr>
                <w:rFonts w:hint="eastAsia"/>
                <w:i/>
                <w:iCs/>
                <w:sz w:val="24"/>
                <w:szCs w:val="24"/>
                <w:u w:val="single"/>
              </w:rPr>
              <w:t xml:space="preserve">4G</w:t>
            </w:r>
            <w:r>
              <w:rPr>
                <w:rFonts w:hint="eastAsia"/>
                <w:i/>
                <w:iCs/>
                <w:sz w:val="24"/>
                <w:szCs w:val="24"/>
                <w:u w:val="single"/>
              </w:rPr>
              <w:t xml:space="preserve">，</w:t>
            </w:r>
            <w:r>
              <w:rPr>
                <w:rFonts w:hint="eastAsia"/>
                <w:i/>
                <w:iCs/>
                <w:sz w:val="24"/>
                <w:szCs w:val="24"/>
                <w:u w:val="single"/>
              </w:rPr>
              <w:t xml:space="preserve">国密加密</w:t>
            </w:r>
            <w:r>
              <w:rPr>
                <w:rFonts w:hint="eastAsia"/>
                <w:i/>
                <w:iCs/>
                <w:sz w:val="24"/>
                <w:szCs w:val="24"/>
                <w:u w:val="single"/>
              </w:rPr>
              <w:t xml:space="preserve">吞吐量不低于</w:t>
            </w:r>
            <w:r>
              <w:rPr>
                <w:rFonts w:hint="eastAsia"/>
                <w:i/>
                <w:iCs/>
                <w:sz w:val="24"/>
                <w:szCs w:val="24"/>
                <w:u w:val="single"/>
              </w:rPr>
              <w:t xml:space="preserve">300M</w:t>
            </w:r>
            <w:r>
              <w:rPr>
                <w:rFonts w:hint="eastAsia"/>
                <w:i/>
                <w:iCs/>
                <w:sz w:val="24"/>
                <w:szCs w:val="24"/>
                <w:u w:val="single"/>
              </w:rPr>
              <w:t xml:space="preserve">；支持</w:t>
            </w:r>
            <w:r>
              <w:rPr>
                <w:rFonts w:hint="eastAsia"/>
                <w:i/>
                <w:iCs/>
                <w:sz w:val="24"/>
                <w:szCs w:val="24"/>
                <w:u w:val="single"/>
              </w:rPr>
              <w:t xml:space="preserve">SM1</w:t>
            </w:r>
            <w:r>
              <w:rPr>
                <w:rFonts w:hint="eastAsia"/>
                <w:i/>
                <w:iCs/>
                <w:sz w:val="24"/>
                <w:szCs w:val="24"/>
                <w:u w:val="single"/>
              </w:rPr>
              <w:t xml:space="preserve">、</w:t>
            </w:r>
            <w:r>
              <w:rPr>
                <w:rFonts w:hint="eastAsia"/>
                <w:i/>
                <w:iCs/>
                <w:sz w:val="24"/>
                <w:szCs w:val="24"/>
                <w:u w:val="single"/>
              </w:rPr>
              <w:t xml:space="preserve">SM2</w:t>
            </w:r>
            <w:r>
              <w:rPr>
                <w:rFonts w:hint="eastAsia"/>
                <w:i/>
                <w:iCs/>
                <w:sz w:val="24"/>
                <w:szCs w:val="24"/>
                <w:u w:val="single"/>
              </w:rPr>
              <w:t xml:space="preserve">、</w:t>
            </w:r>
            <w:r>
              <w:rPr>
                <w:rFonts w:hint="eastAsia"/>
                <w:i/>
                <w:iCs/>
                <w:sz w:val="24"/>
                <w:szCs w:val="24"/>
                <w:u w:val="single"/>
              </w:rPr>
              <w:t xml:space="preserve">SM3</w:t>
            </w:r>
            <w:r>
              <w:rPr>
                <w:rFonts w:hint="eastAsia"/>
                <w:i/>
                <w:iCs/>
                <w:sz w:val="24"/>
                <w:szCs w:val="24"/>
                <w:u w:val="single"/>
              </w:rPr>
              <w:t xml:space="preserve">、</w:t>
            </w:r>
            <w:r>
              <w:rPr>
                <w:rFonts w:hint="eastAsia"/>
                <w:i/>
                <w:iCs/>
                <w:sz w:val="24"/>
                <w:szCs w:val="24"/>
                <w:u w:val="single"/>
              </w:rPr>
              <w:t xml:space="preserve">SM4</w:t>
            </w:r>
            <w:r>
              <w:rPr>
                <w:rFonts w:hint="eastAsia"/>
                <w:i/>
                <w:iCs/>
                <w:sz w:val="24"/>
                <w:szCs w:val="24"/>
                <w:u w:val="single"/>
              </w:rPr>
              <w:t xml:space="preserve">等国家商用密码算法；此次包含五年硬件保修和技术支持服务；不低于</w:t>
            </w:r>
            <w:r>
              <w:rPr>
                <w:rFonts w:hint="eastAsia"/>
                <w:i/>
                <w:iCs/>
                <w:sz w:val="24"/>
                <w:szCs w:val="24"/>
                <w:u w:val="single"/>
              </w:rPr>
              <w:t xml:space="preserve">500</w:t>
            </w:r>
            <w:r>
              <w:rPr>
                <w:rFonts w:hint="eastAsia"/>
                <w:i/>
                <w:iCs/>
                <w:sz w:val="24"/>
                <w:szCs w:val="24"/>
                <w:u w:val="single"/>
              </w:rPr>
              <w:t xml:space="preserve">个并发用户授权，支持</w:t>
            </w:r>
            <w:r>
              <w:rPr>
                <w:rFonts w:hint="eastAsia"/>
                <w:i/>
                <w:iCs/>
                <w:sz w:val="24"/>
                <w:szCs w:val="24"/>
                <w:u w:val="single"/>
              </w:rPr>
              <w:t xml:space="preserve">PC</w:t>
            </w:r>
            <w:r>
              <w:rPr>
                <w:rFonts w:hint="eastAsia"/>
                <w:i/>
                <w:iCs/>
                <w:sz w:val="24"/>
                <w:szCs w:val="24"/>
                <w:u w:val="single"/>
              </w:rPr>
              <w:t xml:space="preserve">和移动接入；</w:t>
            </w:r>
            <w:r/>
          </w:p>
        </w:tc>
      </w:tr>
      <w:tr>
        <w:trPr>
          <w:trHeight w:val="500"/>
        </w:trPr>
        <w:tc>
          <w:tcPr>
            <w:tcW w:w="773" w:type="pct"/>
            <w:vAlign w:val="center"/>
            <w:vMerge w:val="restart"/>
            <w:textDirection w:val="lrTb"/>
            <w:noWrap w:val="false"/>
          </w:tcPr>
          <w:p>
            <w:pPr>
              <w:jc w:val="center"/>
              <w:rPr>
                <w:sz w:val="24"/>
                <w:szCs w:val="24"/>
              </w:rPr>
            </w:pPr>
            <w:r>
              <w:rPr>
                <w:sz w:val="24"/>
                <w:szCs w:val="24"/>
              </w:rPr>
              <w:t xml:space="preserve">网络隐身</w:t>
            </w:r>
            <w:r/>
          </w:p>
        </w:tc>
        <w:tc>
          <w:tcPr>
            <w:tcW w:w="4226" w:type="pct"/>
            <w:vAlign w:val="center"/>
            <w:textDirection w:val="lrTb"/>
            <w:noWrap w:val="false"/>
          </w:tcPr>
          <w:p>
            <w:pPr>
              <w:jc w:val="left"/>
              <w:rPr>
                <w:sz w:val="24"/>
                <w:szCs w:val="24"/>
              </w:rPr>
            </w:pPr>
            <w:r>
              <w:rPr>
                <w:rFonts w:hint="eastAsia"/>
                <w:sz w:val="24"/>
                <w:szCs w:val="24"/>
              </w:rPr>
              <w:t xml:space="preserve">★采用控制器与网关分离式架构，使用</w:t>
            </w:r>
            <w:r>
              <w:rPr>
                <w:rFonts w:hint="eastAsia"/>
                <w:sz w:val="24"/>
                <w:szCs w:val="24"/>
              </w:rPr>
              <w:t xml:space="preserve">SPA</w:t>
            </w:r>
            <w:r>
              <w:rPr>
                <w:rFonts w:hint="eastAsia"/>
                <w:sz w:val="24"/>
                <w:szCs w:val="24"/>
              </w:rPr>
              <w:t xml:space="preserve">单包认证机制，用户在未经</w:t>
            </w:r>
            <w:r>
              <w:rPr>
                <w:rFonts w:hint="eastAsia"/>
                <w:sz w:val="24"/>
                <w:szCs w:val="24"/>
              </w:rPr>
              <w:t xml:space="preserve">SDP</w:t>
            </w:r>
            <w:r>
              <w:rPr>
                <w:rFonts w:hint="eastAsia"/>
                <w:sz w:val="24"/>
                <w:szCs w:val="24"/>
              </w:rPr>
              <w:t xml:space="preserve">控制器</w:t>
            </w:r>
            <w:r>
              <w:rPr>
                <w:rFonts w:hint="eastAsia"/>
                <w:sz w:val="24"/>
                <w:szCs w:val="24"/>
              </w:rPr>
              <w:t xml:space="preserve">SPA</w:t>
            </w:r>
            <w:r>
              <w:rPr>
                <w:rFonts w:hint="eastAsia"/>
                <w:sz w:val="24"/>
                <w:szCs w:val="24"/>
              </w:rPr>
              <w:t xml:space="preserve">认证前，控制器和网关完全隐身，对外无服务端口暴露，无法通过扫描工具探测；</w:t>
            </w:r>
            <w:r>
              <w:rPr>
                <w:b/>
                <w:bCs/>
                <w:sz w:val="24"/>
                <w:szCs w:val="24"/>
              </w:rPr>
              <w:t xml:space="preserve">（需提供产品功能截图或</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rPr>
                <w:b/>
                <w:bCs/>
                <w:sz w:val="24"/>
                <w:szCs w:val="24"/>
              </w:rPr>
              <w:t xml:space="preserve">）</w:t>
            </w:r>
            <w:r/>
          </w:p>
        </w:tc>
      </w:tr>
      <w:tr>
        <w:trPr>
          <w:trHeight w:val="500"/>
        </w:trPr>
        <w:tc>
          <w:tcPr>
            <w:tcW w:w="773" w:type="pct"/>
            <w:vAlign w:val="center"/>
            <w:vMerge w:val="continue"/>
            <w:textDirection w:val="lrTb"/>
            <w:noWrap w:val="false"/>
          </w:tcPr>
          <w:p>
            <w:pPr>
              <w:jc w:val="center"/>
              <w:rPr>
                <w:sz w:val="24"/>
                <w:szCs w:val="24"/>
              </w:rPr>
            </w:pPr>
            <w:r>
              <w:rPr>
                <w:sz w:val="24"/>
                <w:szCs w:val="24"/>
              </w:rPr>
            </w:r>
            <w:r/>
          </w:p>
        </w:tc>
        <w:tc>
          <w:tcPr>
            <w:tcW w:w="4226" w:type="pct"/>
            <w:vAlign w:val="center"/>
            <w:textDirection w:val="lrTb"/>
            <w:noWrap w:val="false"/>
          </w:tcPr>
          <w:p>
            <w:pPr>
              <w:jc w:val="left"/>
              <w:rPr>
                <w:sz w:val="24"/>
                <w:szCs w:val="24"/>
              </w:rPr>
            </w:pPr>
            <w:r>
              <w:rPr>
                <w:rFonts w:ascii="宋体" w:hAnsi="宋体"/>
                <w:bCs/>
                <w:sz w:val="24"/>
                <w:szCs w:val="24"/>
              </w:rPr>
              <w:t xml:space="preserve">★</w:t>
            </w:r>
            <w:bookmarkStart w:id="184" w:name="OLE_LINK27"/>
            <w:r>
              <w:rPr>
                <w:rFonts w:hint="eastAsia"/>
                <w:sz w:val="24"/>
                <w:szCs w:val="24"/>
              </w:rPr>
              <w:t xml:space="preserve">采用</w:t>
            </w:r>
            <w:r>
              <w:rPr>
                <w:rFonts w:hint="eastAsia"/>
                <w:sz w:val="24"/>
                <w:szCs w:val="24"/>
              </w:rPr>
              <w:t xml:space="preserve">SPA</w:t>
            </w:r>
            <w:r>
              <w:rPr>
                <w:rFonts w:hint="eastAsia"/>
                <w:sz w:val="24"/>
                <w:szCs w:val="24"/>
              </w:rPr>
              <w:t xml:space="preserve">复合敲门技术，避免经典</w:t>
            </w:r>
            <w:r>
              <w:rPr>
                <w:rFonts w:hint="eastAsia"/>
                <w:sz w:val="24"/>
                <w:szCs w:val="24"/>
              </w:rPr>
              <w:t xml:space="preserve">SPA</w:t>
            </w:r>
            <w:r>
              <w:rPr>
                <w:rFonts w:hint="eastAsia"/>
                <w:sz w:val="24"/>
                <w:szCs w:val="24"/>
              </w:rPr>
              <w:t xml:space="preserve">敲门的放大效应</w:t>
            </w:r>
            <w:bookmarkEnd w:id="184"/>
            <w:r>
              <w:rPr>
                <w:rFonts w:hint="eastAsia"/>
                <w:sz w:val="24"/>
                <w:szCs w:val="24"/>
              </w:rPr>
              <w:t xml:space="preserve">；</w:t>
            </w:r>
            <w:r>
              <w:rPr>
                <w:b/>
                <w:bCs/>
                <w:sz w:val="24"/>
                <w:szCs w:val="24"/>
              </w:rPr>
              <w:t xml:space="preserve">（需提供产品功能截图或</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rPr>
                <w:b/>
                <w:bCs/>
                <w:sz w:val="24"/>
                <w:szCs w:val="24"/>
              </w:rPr>
              <w:t xml:space="preserve">）</w:t>
            </w:r>
            <w:r/>
          </w:p>
        </w:tc>
      </w:tr>
      <w:tr>
        <w:trPr>
          <w:trHeight w:val="500"/>
        </w:trPr>
        <w:tc>
          <w:tcPr>
            <w:tcW w:w="773" w:type="pct"/>
            <w:vAlign w:val="center"/>
            <w:vMerge w:val="restart"/>
            <w:textDirection w:val="lrTb"/>
            <w:noWrap w:val="false"/>
          </w:tcPr>
          <w:p>
            <w:pPr>
              <w:jc w:val="center"/>
              <w:rPr>
                <w:sz w:val="24"/>
                <w:szCs w:val="24"/>
              </w:rPr>
            </w:pPr>
            <w:r>
              <w:rPr>
                <w:sz w:val="24"/>
                <w:szCs w:val="24"/>
              </w:rPr>
              <w:t xml:space="preserve">快速部署</w:t>
            </w:r>
            <w:r/>
          </w:p>
        </w:tc>
        <w:tc>
          <w:tcPr>
            <w:tcW w:w="4226" w:type="pct"/>
            <w:vAlign w:val="center"/>
            <w:textDirection w:val="lrTb"/>
            <w:noWrap w:val="false"/>
          </w:tcPr>
          <w:p>
            <w:pPr>
              <w:jc w:val="left"/>
              <w:rPr>
                <w:sz w:val="24"/>
                <w:szCs w:val="24"/>
              </w:rPr>
            </w:pPr>
            <w:r>
              <w:rPr>
                <w:rFonts w:ascii="宋体" w:hAnsi="宋体"/>
                <w:bCs/>
                <w:sz w:val="24"/>
                <w:szCs w:val="24"/>
              </w:rPr>
              <w:t xml:space="preserve">★</w:t>
            </w:r>
            <w:bookmarkStart w:id="185" w:name="OLE_LINK42"/>
            <w:r>
              <w:rPr>
                <w:sz w:val="24"/>
                <w:szCs w:val="24"/>
              </w:rPr>
              <w:t xml:space="preserve">为每个接入终端提供</w:t>
            </w:r>
            <w:r>
              <w:rPr>
                <w:sz w:val="24"/>
                <w:szCs w:val="24"/>
              </w:rPr>
              <w:t xml:space="preserve">HOTP</w:t>
            </w:r>
            <w:r>
              <w:rPr>
                <w:sz w:val="24"/>
                <w:szCs w:val="24"/>
              </w:rPr>
              <w:t xml:space="preserve">密钥</w:t>
            </w:r>
            <w:r>
              <w:rPr>
                <w:rFonts w:hint="eastAsia"/>
                <w:sz w:val="24"/>
                <w:szCs w:val="24"/>
              </w:rPr>
              <w:t xml:space="preserve">，具备种子管理和绑定情况查看，种子导出，解绑等功能。</w:t>
            </w:r>
            <w:r>
              <w:rPr>
                <w:sz w:val="24"/>
                <w:szCs w:val="24"/>
              </w:rPr>
              <w:t xml:space="preserve">支持</w:t>
            </w:r>
            <w:r>
              <w:rPr>
                <w:sz w:val="24"/>
                <w:szCs w:val="24"/>
              </w:rPr>
              <w:t xml:space="preserve">SPA</w:t>
            </w:r>
            <w:r>
              <w:rPr>
                <w:sz w:val="24"/>
                <w:szCs w:val="24"/>
              </w:rPr>
              <w:t xml:space="preserve">种子批量生成和分发</w:t>
            </w:r>
            <w:r>
              <w:rPr>
                <w:rFonts w:hint="eastAsia"/>
                <w:sz w:val="24"/>
                <w:szCs w:val="24"/>
              </w:rPr>
              <w:t xml:space="preserve">支持种子绑定状态、颁发时间、绑定硬件特征码、绑定时间查看，支持批量重置、删除、导出、颁发动作</w:t>
            </w:r>
            <w:bookmarkEnd w:id="185"/>
            <w:r>
              <w:rPr>
                <w:rFonts w:hint="eastAsia"/>
                <w:sz w:val="24"/>
                <w:szCs w:val="24"/>
              </w:rPr>
              <w:t xml:space="preserve">；</w:t>
            </w:r>
            <w:r>
              <w:rPr>
                <w:b/>
                <w:bCs/>
                <w:sz w:val="24"/>
                <w:szCs w:val="24"/>
              </w:rPr>
              <w:t xml:space="preserve">（需提供产品功能截图或</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rPr>
                <w:b/>
                <w:bCs/>
                <w:sz w:val="24"/>
                <w:szCs w:val="24"/>
              </w:rPr>
              <w:t xml:space="preserve">）</w:t>
            </w:r>
            <w:r/>
          </w:p>
        </w:tc>
      </w:tr>
      <w:tr>
        <w:trPr>
          <w:trHeight w:val="500"/>
        </w:trPr>
        <w:tc>
          <w:tcPr>
            <w:tcW w:w="773" w:type="pct"/>
            <w:vAlign w:val="center"/>
            <w:vMerge w:val="continue"/>
            <w:textDirection w:val="lrTb"/>
            <w:noWrap w:val="false"/>
          </w:tcPr>
          <w:p>
            <w:pPr>
              <w:jc w:val="center"/>
              <w:rPr>
                <w:sz w:val="24"/>
                <w:szCs w:val="24"/>
              </w:rPr>
            </w:pPr>
            <w:r>
              <w:rPr>
                <w:sz w:val="24"/>
                <w:szCs w:val="24"/>
              </w:rPr>
            </w:r>
            <w:r/>
          </w:p>
        </w:tc>
        <w:tc>
          <w:tcPr>
            <w:tcW w:w="4226" w:type="pct"/>
            <w:vAlign w:val="center"/>
            <w:textDirection w:val="lrTb"/>
            <w:noWrap w:val="false"/>
          </w:tcPr>
          <w:p>
            <w:pPr>
              <w:jc w:val="left"/>
              <w:rPr>
                <w:sz w:val="24"/>
                <w:szCs w:val="24"/>
              </w:rPr>
            </w:pPr>
            <w:r/>
            <w:bookmarkStart w:id="186" w:name="_Hlk116466544"/>
            <w:r>
              <w:rPr>
                <w:rFonts w:hint="eastAsia"/>
                <w:sz w:val="24"/>
                <w:szCs w:val="24"/>
              </w:rPr>
              <w:t xml:space="preserve">支持采用公有</w:t>
            </w:r>
            <w:r>
              <w:rPr>
                <w:rFonts w:hint="eastAsia"/>
                <w:sz w:val="24"/>
                <w:szCs w:val="24"/>
              </w:rPr>
              <w:t xml:space="preserve">SPA</w:t>
            </w:r>
            <w:r>
              <w:rPr>
                <w:rFonts w:hint="eastAsia"/>
                <w:sz w:val="24"/>
                <w:szCs w:val="24"/>
              </w:rPr>
              <w:t xml:space="preserve">种子快速分发，并支持自动激活替换为私有</w:t>
            </w:r>
            <w:r>
              <w:rPr>
                <w:rFonts w:hint="eastAsia"/>
                <w:sz w:val="24"/>
                <w:szCs w:val="24"/>
              </w:rPr>
              <w:t xml:space="preserve">SPA</w:t>
            </w:r>
            <w:r>
              <w:rPr>
                <w:rFonts w:hint="eastAsia"/>
                <w:sz w:val="24"/>
                <w:szCs w:val="24"/>
              </w:rPr>
              <w:t xml:space="preserve">种子。</w:t>
            </w:r>
            <w:bookmarkEnd w:id="186"/>
            <w:r>
              <w:rPr>
                <w:rFonts w:hint="eastAsia"/>
                <w:sz w:val="24"/>
                <w:szCs w:val="24"/>
              </w:rPr>
              <w:t xml:space="preserve">；</w:t>
            </w:r>
            <w:r/>
          </w:p>
        </w:tc>
      </w:tr>
      <w:tr>
        <w:trPr>
          <w:trHeight w:val="500"/>
        </w:trPr>
        <w:tc>
          <w:tcPr>
            <w:tcW w:w="773" w:type="pct"/>
            <w:vAlign w:val="center"/>
            <w:vMerge w:val="continue"/>
            <w:textDirection w:val="lrTb"/>
            <w:noWrap w:val="false"/>
          </w:tcPr>
          <w:p>
            <w:pPr>
              <w:jc w:val="center"/>
              <w:rPr>
                <w:sz w:val="24"/>
                <w:szCs w:val="24"/>
              </w:rPr>
            </w:pPr>
            <w:r>
              <w:rPr>
                <w:sz w:val="24"/>
                <w:szCs w:val="24"/>
              </w:rPr>
            </w:r>
            <w:r/>
          </w:p>
        </w:tc>
        <w:tc>
          <w:tcPr>
            <w:tcW w:w="4226" w:type="pct"/>
            <w:vAlign w:val="center"/>
            <w:textDirection w:val="lrTb"/>
            <w:noWrap w:val="false"/>
          </w:tcPr>
          <w:p>
            <w:pPr>
              <w:jc w:val="left"/>
              <w:rPr>
                <w:sz w:val="24"/>
                <w:szCs w:val="24"/>
              </w:rPr>
            </w:pPr>
            <w:r>
              <w:rPr>
                <w:rFonts w:ascii="宋体" w:hAnsi="宋体"/>
                <w:bCs/>
                <w:sz w:val="24"/>
                <w:szCs w:val="24"/>
              </w:rPr>
              <w:t xml:space="preserve">★</w:t>
            </w:r>
            <w:r>
              <w:rPr>
                <w:sz w:val="24"/>
                <w:szCs w:val="24"/>
              </w:rPr>
              <w:t xml:space="preserve">基于黑白名单构建地址围栏，为白名单用户提供在线分发种子接口，将黑名单用户自动封禁。</w:t>
            </w:r>
            <w:r>
              <w:rPr>
                <w:rFonts w:hint="eastAsia"/>
                <w:sz w:val="24"/>
                <w:szCs w:val="24"/>
              </w:rPr>
              <w:t xml:space="preserve">可以基于</w:t>
            </w:r>
            <w:r>
              <w:rPr>
                <w:rFonts w:hint="eastAsia"/>
                <w:sz w:val="24"/>
                <w:szCs w:val="24"/>
              </w:rPr>
              <w:t xml:space="preserve">IP</w:t>
            </w:r>
            <w:r>
              <w:rPr>
                <w:rFonts w:hint="eastAsia"/>
                <w:sz w:val="24"/>
                <w:szCs w:val="24"/>
              </w:rPr>
              <w:t xml:space="preserve">地址或地理位置（国家、省、市）划分地址围栏；</w:t>
            </w:r>
            <w:r>
              <w:rPr>
                <w:b/>
                <w:bCs/>
                <w:sz w:val="24"/>
                <w:szCs w:val="24"/>
              </w:rPr>
              <w:t xml:space="preserve">（需提供产品功能截图或</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rPr>
                <w:b/>
                <w:bCs/>
                <w:sz w:val="24"/>
                <w:szCs w:val="24"/>
              </w:rPr>
              <w:t xml:space="preserve">）</w:t>
            </w:r>
            <w:r/>
          </w:p>
        </w:tc>
      </w:tr>
      <w:tr>
        <w:trPr>
          <w:trHeight w:val="500"/>
        </w:trPr>
        <w:tc>
          <w:tcPr>
            <w:tcW w:w="773" w:type="pct"/>
            <w:vAlign w:val="center"/>
            <w:vMerge w:val="continue"/>
            <w:textDirection w:val="lrTb"/>
            <w:noWrap w:val="false"/>
          </w:tcPr>
          <w:p>
            <w:pPr>
              <w:jc w:val="center"/>
              <w:rPr>
                <w:sz w:val="24"/>
                <w:szCs w:val="24"/>
              </w:rPr>
            </w:pPr>
            <w:r>
              <w:rPr>
                <w:sz w:val="24"/>
                <w:szCs w:val="24"/>
              </w:rPr>
            </w:r>
            <w:r/>
          </w:p>
        </w:tc>
        <w:tc>
          <w:tcPr>
            <w:tcW w:w="4226" w:type="pct"/>
            <w:vAlign w:val="center"/>
            <w:textDirection w:val="lrTb"/>
            <w:noWrap w:val="false"/>
          </w:tcPr>
          <w:p>
            <w:pPr>
              <w:jc w:val="left"/>
              <w:rPr>
                <w:sz w:val="24"/>
                <w:szCs w:val="24"/>
              </w:rPr>
            </w:pPr>
            <w:r/>
            <w:bookmarkStart w:id="187" w:name="OLE_LINK5"/>
            <w:r/>
            <w:bookmarkStart w:id="188" w:name="OLE_LINK32"/>
            <w:r>
              <w:rPr>
                <w:rFonts w:hint="eastAsia"/>
                <w:sz w:val="24"/>
                <w:szCs w:val="24"/>
              </w:rPr>
              <w:t xml:space="preserve">支持客户端内置服务端地址，支持快速便捷进入</w:t>
            </w:r>
            <w:r>
              <w:rPr>
                <w:rFonts w:hint="eastAsia"/>
                <w:sz w:val="24"/>
                <w:szCs w:val="24"/>
              </w:rPr>
              <w:t xml:space="preserve">SDP</w:t>
            </w:r>
            <w:r>
              <w:rPr>
                <w:rFonts w:hint="eastAsia"/>
                <w:sz w:val="24"/>
                <w:szCs w:val="24"/>
              </w:rPr>
              <w:t xml:space="preserve">管理设置</w:t>
            </w:r>
            <w:bookmarkEnd w:id="187"/>
            <w:r/>
            <w:bookmarkEnd w:id="188"/>
            <w:r>
              <w:rPr>
                <w:rFonts w:hint="eastAsia"/>
                <w:sz w:val="24"/>
                <w:szCs w:val="24"/>
              </w:rPr>
              <w:t xml:space="preserve">；</w:t>
            </w:r>
            <w:r/>
          </w:p>
        </w:tc>
      </w:tr>
      <w:tr>
        <w:trPr>
          <w:trHeight w:val="500"/>
        </w:trPr>
        <w:tc>
          <w:tcPr>
            <w:tcW w:w="773" w:type="pct"/>
            <w:vAlign w:val="center"/>
            <w:vMerge w:val="continue"/>
            <w:textDirection w:val="lrTb"/>
            <w:noWrap w:val="false"/>
          </w:tcPr>
          <w:p>
            <w:pPr>
              <w:jc w:val="center"/>
              <w:rPr>
                <w:sz w:val="24"/>
                <w:szCs w:val="24"/>
              </w:rPr>
            </w:pPr>
            <w:r>
              <w:rPr>
                <w:sz w:val="24"/>
                <w:szCs w:val="24"/>
              </w:rPr>
            </w:r>
            <w:r/>
          </w:p>
        </w:tc>
        <w:tc>
          <w:tcPr>
            <w:tcW w:w="4226" w:type="pct"/>
            <w:vAlign w:val="center"/>
            <w:textDirection w:val="lrTb"/>
            <w:noWrap w:val="false"/>
          </w:tcPr>
          <w:p>
            <w:pPr>
              <w:jc w:val="left"/>
              <w:rPr>
                <w:sz w:val="24"/>
                <w:szCs w:val="24"/>
              </w:rPr>
            </w:pPr>
            <w:r/>
            <w:bookmarkStart w:id="189" w:name="OLE_LINK43"/>
            <w:r>
              <w:rPr>
                <w:rFonts w:hint="eastAsia"/>
                <w:sz w:val="24"/>
                <w:szCs w:val="24"/>
              </w:rPr>
              <w:t xml:space="preserve">支持移动端</w:t>
            </w:r>
            <w:r>
              <w:rPr>
                <w:rFonts w:hint="eastAsia"/>
                <w:sz w:val="24"/>
                <w:szCs w:val="24"/>
              </w:rPr>
              <w:t xml:space="preserve">通过扫码获取</w:t>
            </w:r>
            <w:r>
              <w:rPr>
                <w:rFonts w:hint="eastAsia"/>
                <w:sz w:val="24"/>
                <w:szCs w:val="24"/>
              </w:rPr>
              <w:t xml:space="preserve">服务端配置</w:t>
            </w:r>
            <w:bookmarkEnd w:id="189"/>
            <w:r>
              <w:rPr>
                <w:rFonts w:hint="eastAsia"/>
                <w:sz w:val="24"/>
                <w:szCs w:val="24"/>
              </w:rPr>
              <w:t xml:space="preserve">；</w:t>
            </w:r>
            <w:r/>
          </w:p>
        </w:tc>
      </w:tr>
      <w:tr>
        <w:trPr>
          <w:trHeight w:val="500"/>
        </w:trPr>
        <w:tc>
          <w:tcPr>
            <w:tcW w:w="773" w:type="pct"/>
            <w:vAlign w:val="center"/>
            <w:vMerge w:val="restart"/>
            <w:textDirection w:val="lrTb"/>
            <w:noWrap w:val="false"/>
          </w:tcPr>
          <w:p>
            <w:pPr>
              <w:jc w:val="center"/>
              <w:rPr>
                <w:sz w:val="24"/>
                <w:szCs w:val="24"/>
              </w:rPr>
            </w:pPr>
            <w:r>
              <w:rPr>
                <w:sz w:val="24"/>
                <w:szCs w:val="24"/>
              </w:rPr>
              <w:t xml:space="preserve">身份安全能力与准入</w:t>
            </w:r>
            <w:r/>
          </w:p>
        </w:tc>
        <w:tc>
          <w:tcPr>
            <w:tcW w:w="4226" w:type="pct"/>
            <w:vAlign w:val="center"/>
            <w:textDirection w:val="lrTb"/>
            <w:noWrap w:val="false"/>
          </w:tcPr>
          <w:p>
            <w:pPr>
              <w:jc w:val="left"/>
              <w:rPr>
                <w:sz w:val="24"/>
                <w:szCs w:val="24"/>
              </w:rPr>
            </w:pPr>
            <w:r/>
            <w:bookmarkStart w:id="190" w:name="OLE_LINK21"/>
            <w:r>
              <w:rPr>
                <w:sz w:val="24"/>
                <w:szCs w:val="24"/>
              </w:rPr>
              <w:t xml:space="preserve">SDP</w:t>
            </w:r>
            <w:r>
              <w:rPr>
                <w:sz w:val="24"/>
                <w:szCs w:val="24"/>
              </w:rPr>
              <w:t xml:space="preserve">控制器支持本地创建账户体系或与第三方认证系统联动实现</w:t>
            </w:r>
            <w:r>
              <w:rPr>
                <w:rFonts w:hint="eastAsia"/>
                <w:sz w:val="24"/>
                <w:szCs w:val="24"/>
              </w:rPr>
              <w:t xml:space="preserve">用户</w:t>
            </w:r>
            <w:r>
              <w:rPr>
                <w:sz w:val="24"/>
                <w:szCs w:val="24"/>
              </w:rPr>
              <w:t xml:space="preserve">接入设备</w:t>
            </w:r>
            <w:r>
              <w:rPr>
                <w:rFonts w:hint="eastAsia"/>
                <w:sz w:val="24"/>
                <w:szCs w:val="24"/>
              </w:rPr>
              <w:t xml:space="preserve">信任</w:t>
            </w:r>
            <w:r>
              <w:rPr>
                <w:sz w:val="24"/>
                <w:szCs w:val="24"/>
              </w:rPr>
              <w:t xml:space="preserve">基线</w:t>
            </w:r>
            <w:r>
              <w:rPr>
                <w:rFonts w:hint="eastAsia"/>
                <w:sz w:val="24"/>
                <w:szCs w:val="24"/>
              </w:rPr>
              <w:t xml:space="preserve">的安全</w:t>
            </w:r>
            <w:r>
              <w:rPr>
                <w:sz w:val="24"/>
                <w:szCs w:val="24"/>
              </w:rPr>
              <w:t xml:space="preserve">认证，确保接入主体身份可信</w:t>
            </w:r>
            <w:bookmarkEnd w:id="190"/>
            <w:r>
              <w:rPr>
                <w:rFonts w:hint="eastAsia"/>
                <w:sz w:val="24"/>
                <w:szCs w:val="24"/>
              </w:rPr>
              <w:t xml:space="preserve">；</w:t>
            </w:r>
            <w:r/>
          </w:p>
        </w:tc>
      </w:tr>
      <w:tr>
        <w:trPr>
          <w:trHeight w:val="500"/>
        </w:trPr>
        <w:tc>
          <w:tcPr>
            <w:tcW w:w="773" w:type="pct"/>
            <w:vAlign w:val="center"/>
            <w:vMerge w:val="continue"/>
            <w:textDirection w:val="lrTb"/>
            <w:noWrap w:val="false"/>
          </w:tcPr>
          <w:p>
            <w:pPr>
              <w:jc w:val="center"/>
              <w:rPr>
                <w:sz w:val="24"/>
                <w:szCs w:val="24"/>
              </w:rPr>
            </w:pPr>
            <w:r>
              <w:rPr>
                <w:sz w:val="24"/>
                <w:szCs w:val="24"/>
              </w:rPr>
            </w:r>
            <w:r/>
          </w:p>
        </w:tc>
        <w:tc>
          <w:tcPr>
            <w:tcW w:w="4226" w:type="pct"/>
            <w:vAlign w:val="center"/>
            <w:textDirection w:val="lrTb"/>
            <w:noWrap w:val="false"/>
          </w:tcPr>
          <w:p>
            <w:pPr>
              <w:jc w:val="left"/>
              <w:rPr>
                <w:sz w:val="24"/>
                <w:szCs w:val="24"/>
              </w:rPr>
            </w:pPr>
            <w:r/>
            <w:bookmarkStart w:id="191" w:name="OLE_LINK22"/>
            <w:r>
              <w:rPr>
                <w:sz w:val="24"/>
                <w:szCs w:val="24"/>
              </w:rPr>
              <w:t xml:space="preserve">支持用户组及用户配置及分级管理，支持上下级认证策略、关联角色、认证方式的继承关系配置，通过继承功能实现配置的快速复用，简化配置管理工作</w:t>
            </w:r>
            <w:bookmarkEnd w:id="191"/>
            <w:r>
              <w:rPr>
                <w:rFonts w:hint="eastAsia"/>
                <w:sz w:val="24"/>
                <w:szCs w:val="24"/>
              </w:rPr>
              <w:t xml:space="preserve">；</w:t>
            </w:r>
            <w:r/>
          </w:p>
        </w:tc>
      </w:tr>
      <w:tr>
        <w:trPr>
          <w:trHeight w:val="500"/>
        </w:trPr>
        <w:tc>
          <w:tcPr>
            <w:tcW w:w="773" w:type="pct"/>
            <w:vAlign w:val="center"/>
            <w:vMerge w:val="continue"/>
            <w:textDirection w:val="lrTb"/>
            <w:noWrap w:val="false"/>
          </w:tcPr>
          <w:p>
            <w:pPr>
              <w:jc w:val="center"/>
              <w:rPr>
                <w:sz w:val="24"/>
                <w:szCs w:val="24"/>
              </w:rPr>
            </w:pPr>
            <w:r>
              <w:rPr>
                <w:sz w:val="24"/>
                <w:szCs w:val="24"/>
              </w:rPr>
            </w:r>
            <w:r/>
          </w:p>
        </w:tc>
        <w:tc>
          <w:tcPr>
            <w:tcW w:w="4226" w:type="pct"/>
            <w:vAlign w:val="center"/>
            <w:textDirection w:val="lrTb"/>
            <w:noWrap w:val="false"/>
          </w:tcPr>
          <w:p>
            <w:pPr>
              <w:jc w:val="left"/>
              <w:rPr>
                <w:sz w:val="24"/>
                <w:szCs w:val="24"/>
              </w:rPr>
            </w:pPr>
            <w:r/>
            <w:bookmarkStart w:id="192" w:name="OLE_LINK62"/>
            <w:r/>
            <w:bookmarkStart w:id="193" w:name="OLE_LINK33"/>
            <w:r/>
            <w:bookmarkStart w:id="194" w:name="_Hlk116466603"/>
            <w:r>
              <w:rPr>
                <w:rFonts w:hint="eastAsia"/>
                <w:sz w:val="24"/>
                <w:szCs w:val="24"/>
              </w:rPr>
              <w:t xml:space="preserve">★支持运营商超级</w:t>
            </w:r>
            <w:r>
              <w:rPr>
                <w:rFonts w:hint="eastAsia"/>
                <w:sz w:val="24"/>
                <w:szCs w:val="24"/>
              </w:rPr>
              <w:t xml:space="preserve">SIM</w:t>
            </w:r>
            <w:r>
              <w:rPr>
                <w:rFonts w:hint="eastAsia"/>
                <w:sz w:val="24"/>
                <w:szCs w:val="24"/>
              </w:rPr>
              <w:t xml:space="preserve">快捷</w:t>
            </w:r>
            <w:bookmarkEnd w:id="192"/>
            <w:r>
              <w:rPr>
                <w:rFonts w:hint="eastAsia"/>
                <w:sz w:val="24"/>
                <w:szCs w:val="24"/>
              </w:rPr>
              <w:t xml:space="preserve">、</w:t>
            </w:r>
            <w:r>
              <w:rPr>
                <w:rFonts w:hint="eastAsia"/>
                <w:sz w:val="24"/>
                <w:szCs w:val="24"/>
              </w:rPr>
              <w:t xml:space="preserve">SIM</w:t>
            </w:r>
            <w:r>
              <w:rPr>
                <w:sz w:val="24"/>
                <w:szCs w:val="24"/>
              </w:rPr>
              <w:t xml:space="preserve">KEY</w:t>
            </w:r>
            <w:r>
              <w:rPr>
                <w:rFonts w:hint="eastAsia"/>
                <w:sz w:val="24"/>
                <w:szCs w:val="24"/>
              </w:rPr>
              <w:t xml:space="preserve">、</w:t>
            </w:r>
            <w:r>
              <w:rPr>
                <w:rFonts w:hint="eastAsia"/>
                <w:sz w:val="24"/>
                <w:szCs w:val="24"/>
              </w:rPr>
              <w:t xml:space="preserve">SIM</w:t>
            </w:r>
            <w:r>
              <w:rPr>
                <w:rFonts w:hint="eastAsia"/>
                <w:sz w:val="24"/>
                <w:szCs w:val="24"/>
              </w:rPr>
              <w:t xml:space="preserve">盾</w:t>
            </w:r>
            <w:r>
              <w:rPr>
                <w:rFonts w:hint="eastAsia"/>
                <w:sz w:val="24"/>
                <w:szCs w:val="24"/>
              </w:rPr>
              <w:t xml:space="preserve">认证及移动认证。</w:t>
            </w:r>
            <w:r>
              <w:rPr>
                <w:rFonts w:hint="eastAsia"/>
                <w:sz w:val="24"/>
                <w:szCs w:val="24"/>
              </w:rPr>
              <w:t xml:space="preserve">支持自</w:t>
            </w:r>
            <w:r>
              <w:rPr>
                <w:rFonts w:hint="eastAsia"/>
                <w:sz w:val="24"/>
                <w:szCs w:val="24"/>
              </w:rPr>
              <w:t xml:space="preserve">建</w:t>
            </w:r>
            <w:r>
              <w:rPr>
                <w:rFonts w:hint="eastAsia"/>
                <w:sz w:val="24"/>
                <w:szCs w:val="24"/>
              </w:rPr>
              <w:t xml:space="preserve">CA</w:t>
            </w:r>
            <w:r>
              <w:rPr>
                <w:rFonts w:hint="eastAsia"/>
                <w:sz w:val="24"/>
                <w:szCs w:val="24"/>
              </w:rPr>
              <w:t xml:space="preserve">及第三方</w:t>
            </w:r>
            <w:r>
              <w:rPr>
                <w:rFonts w:hint="eastAsia"/>
                <w:sz w:val="24"/>
                <w:szCs w:val="24"/>
              </w:rPr>
              <w:t xml:space="preserve">CA</w:t>
            </w:r>
            <w:r>
              <w:rPr>
                <w:rFonts w:hint="eastAsia"/>
                <w:sz w:val="24"/>
                <w:szCs w:val="24"/>
              </w:rPr>
              <w:t xml:space="preserve">的证书在线分发和离线分发</w:t>
            </w:r>
            <w:bookmarkEnd w:id="193"/>
            <w:r>
              <w:rPr>
                <w:rFonts w:hint="eastAsia"/>
                <w:sz w:val="24"/>
                <w:szCs w:val="24"/>
              </w:rPr>
              <w:t xml:space="preserve">；</w:t>
            </w:r>
            <w:bookmarkEnd w:id="194"/>
            <w:r>
              <w:rPr>
                <w:b/>
                <w:bCs/>
                <w:sz w:val="24"/>
                <w:szCs w:val="24"/>
              </w:rPr>
              <w:t xml:space="preserve">（需提供产品功能截图或</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rPr>
                <w:b/>
                <w:bCs/>
                <w:sz w:val="24"/>
                <w:szCs w:val="24"/>
              </w:rPr>
              <w:t xml:space="preserve">）</w:t>
            </w:r>
            <w:r/>
          </w:p>
        </w:tc>
      </w:tr>
      <w:tr>
        <w:trPr>
          <w:trHeight w:val="500"/>
        </w:trPr>
        <w:tc>
          <w:tcPr>
            <w:tcW w:w="773" w:type="pct"/>
            <w:vAlign w:val="center"/>
            <w:vMerge w:val="continue"/>
            <w:textDirection w:val="lrTb"/>
            <w:noWrap w:val="false"/>
          </w:tcPr>
          <w:p>
            <w:pPr>
              <w:jc w:val="center"/>
              <w:rPr>
                <w:sz w:val="24"/>
                <w:szCs w:val="24"/>
              </w:rPr>
            </w:pPr>
            <w:r>
              <w:rPr>
                <w:sz w:val="24"/>
                <w:szCs w:val="24"/>
              </w:rPr>
            </w:r>
            <w:r/>
          </w:p>
        </w:tc>
        <w:tc>
          <w:tcPr>
            <w:tcW w:w="4226" w:type="pct"/>
            <w:vAlign w:val="center"/>
            <w:textDirection w:val="lrTb"/>
            <w:noWrap w:val="false"/>
          </w:tcPr>
          <w:p>
            <w:pPr>
              <w:jc w:val="left"/>
              <w:rPr>
                <w:sz w:val="24"/>
                <w:szCs w:val="24"/>
              </w:rPr>
            </w:pPr>
            <w:r>
              <w:rPr>
                <w:rFonts w:hint="eastAsia"/>
                <w:sz w:val="24"/>
                <w:szCs w:val="24"/>
              </w:rPr>
              <w:t xml:space="preserve">支持帐密代填</w:t>
            </w:r>
            <w:r>
              <w:rPr>
                <w:rFonts w:hint="eastAsia"/>
                <w:sz w:val="24"/>
                <w:szCs w:val="24"/>
              </w:rPr>
              <w:t xml:space="preserve">、自生成票据以及检验第三方票据的三种单点登录方式，支持以</w:t>
            </w:r>
            <w:r>
              <w:rPr>
                <w:rFonts w:hint="eastAsia"/>
                <w:sz w:val="24"/>
                <w:szCs w:val="24"/>
              </w:rPr>
              <w:t xml:space="preserve">SDP</w:t>
            </w:r>
            <w:r>
              <w:rPr>
                <w:rFonts w:hint="eastAsia"/>
                <w:sz w:val="24"/>
                <w:szCs w:val="24"/>
              </w:rPr>
              <w:t xml:space="preserve">为中心生成票据；</w:t>
            </w:r>
            <w:r/>
          </w:p>
        </w:tc>
      </w:tr>
      <w:tr>
        <w:trPr>
          <w:trHeight w:val="500"/>
        </w:trPr>
        <w:tc>
          <w:tcPr>
            <w:tcW w:w="773" w:type="pct"/>
            <w:vAlign w:val="center"/>
            <w:vMerge w:val="restart"/>
            <w:textDirection w:val="lrTb"/>
            <w:noWrap w:val="false"/>
          </w:tcPr>
          <w:p>
            <w:pPr>
              <w:jc w:val="center"/>
              <w:rPr>
                <w:sz w:val="24"/>
                <w:szCs w:val="24"/>
              </w:rPr>
            </w:pPr>
            <w:r>
              <w:rPr>
                <w:rFonts w:hint="eastAsia"/>
                <w:sz w:val="24"/>
                <w:szCs w:val="24"/>
              </w:rPr>
              <w:t xml:space="preserve">设备管理</w:t>
            </w:r>
            <w:r/>
          </w:p>
        </w:tc>
        <w:tc>
          <w:tcPr>
            <w:tcW w:w="4226" w:type="pct"/>
            <w:vAlign w:val="center"/>
            <w:textDirection w:val="lrTb"/>
            <w:noWrap w:val="false"/>
          </w:tcPr>
          <w:p>
            <w:pPr>
              <w:jc w:val="left"/>
              <w:rPr>
                <w:sz w:val="24"/>
                <w:szCs w:val="24"/>
              </w:rPr>
            </w:pPr>
            <w:r>
              <w:rPr>
                <w:rFonts w:ascii="宋体" w:hAnsi="宋体"/>
                <w:bCs/>
                <w:sz w:val="24"/>
                <w:szCs w:val="24"/>
              </w:rPr>
              <w:t xml:space="preserve">★</w:t>
            </w:r>
            <w:r>
              <w:rPr>
                <w:sz w:val="24"/>
                <w:szCs w:val="24"/>
              </w:rPr>
              <w:t xml:space="preserve">支持</w:t>
            </w:r>
            <w:r>
              <w:rPr>
                <w:sz w:val="24"/>
                <w:szCs w:val="24"/>
              </w:rPr>
              <w:t xml:space="preserve">SPA</w:t>
            </w:r>
            <w:r>
              <w:rPr>
                <w:sz w:val="24"/>
                <w:szCs w:val="24"/>
              </w:rPr>
              <w:t xml:space="preserve">预认证种子配置，支持自动生成或手动配置的方式单个或批量生成</w:t>
            </w:r>
            <w:r>
              <w:rPr>
                <w:sz w:val="24"/>
                <w:szCs w:val="24"/>
              </w:rPr>
              <w:t xml:space="preserve">SPA</w:t>
            </w:r>
            <w:r>
              <w:rPr>
                <w:sz w:val="24"/>
                <w:szCs w:val="24"/>
              </w:rPr>
              <w:t xml:space="preserve">预认证种子信息，并支持批量导出</w:t>
            </w:r>
            <w:r>
              <w:rPr>
                <w:rFonts w:hint="eastAsia"/>
                <w:sz w:val="24"/>
                <w:szCs w:val="24"/>
              </w:rPr>
              <w:t xml:space="preserve">；</w:t>
            </w:r>
            <w:r>
              <w:rPr>
                <w:b/>
                <w:bCs/>
                <w:sz w:val="24"/>
                <w:szCs w:val="24"/>
              </w:rPr>
              <w:t xml:space="preserve">（需提供产品功能截图或</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rPr>
                <w:b/>
                <w:bCs/>
                <w:sz w:val="24"/>
                <w:szCs w:val="24"/>
              </w:rPr>
              <w:t xml:space="preserve">）</w:t>
            </w:r>
            <w:r/>
          </w:p>
        </w:tc>
      </w:tr>
      <w:tr>
        <w:trPr>
          <w:trHeight w:val="1937"/>
        </w:trPr>
        <w:tc>
          <w:tcPr>
            <w:tcW w:w="773" w:type="pct"/>
            <w:vAlign w:val="center"/>
            <w:vMerge w:val="continue"/>
            <w:textDirection w:val="lrTb"/>
            <w:noWrap w:val="false"/>
          </w:tcPr>
          <w:p>
            <w:pPr>
              <w:jc w:val="center"/>
              <w:rPr>
                <w:sz w:val="24"/>
                <w:szCs w:val="24"/>
              </w:rPr>
            </w:pPr>
            <w:r>
              <w:rPr>
                <w:sz w:val="24"/>
                <w:szCs w:val="24"/>
              </w:rPr>
            </w:r>
            <w:r/>
          </w:p>
        </w:tc>
        <w:tc>
          <w:tcPr>
            <w:tcW w:w="4226" w:type="pct"/>
            <w:vAlign w:val="center"/>
            <w:textDirection w:val="lrTb"/>
            <w:noWrap w:val="false"/>
          </w:tcPr>
          <w:p>
            <w:pPr>
              <w:jc w:val="left"/>
              <w:rPr>
                <w:sz w:val="24"/>
                <w:szCs w:val="24"/>
              </w:rPr>
            </w:pPr>
            <w:r>
              <w:rPr>
                <w:rFonts w:ascii="宋体" w:hAnsi="宋体"/>
                <w:bCs/>
                <w:sz w:val="24"/>
                <w:szCs w:val="24"/>
                <w:highlight w:val="yellow"/>
              </w:rPr>
              <w:t xml:space="preserve">★</w:t>
            </w:r>
            <w:r>
              <w:rPr>
                <w:sz w:val="24"/>
                <w:szCs w:val="24"/>
                <w:highlight w:val="yellow"/>
              </w:rPr>
              <w:t xml:space="preserve">支持基于</w:t>
            </w:r>
            <w:r>
              <w:rPr>
                <w:sz w:val="24"/>
                <w:szCs w:val="24"/>
                <w:highlight w:val="yellow"/>
              </w:rPr>
              <w:t xml:space="preserve">Android</w:t>
            </w:r>
            <w:r>
              <w:rPr>
                <w:sz w:val="24"/>
                <w:szCs w:val="24"/>
                <w:highlight w:val="yellow"/>
              </w:rPr>
              <w:t xml:space="preserve">、</w:t>
            </w:r>
            <w:r>
              <w:rPr>
                <w:rFonts w:hint="eastAsia"/>
                <w:sz w:val="24"/>
                <w:szCs w:val="24"/>
                <w:highlight w:val="yellow"/>
              </w:rPr>
              <w:t xml:space="preserve">IOS</w:t>
            </w:r>
            <w:r>
              <w:rPr>
                <w:rFonts w:hint="eastAsia"/>
                <w:sz w:val="24"/>
                <w:szCs w:val="24"/>
                <w:highlight w:val="yellow"/>
              </w:rPr>
              <w:t xml:space="preserve">、国产化系统</w:t>
            </w:r>
            <w:r>
              <w:rPr>
                <w:sz w:val="24"/>
                <w:szCs w:val="24"/>
                <w:highlight w:val="yellow"/>
              </w:rPr>
              <w:t xml:space="preserve">等移动智能终端设备接入注册与审批功能，未经审批的终端禁止接入；支持用户与设备绑定关系，用户必须使用通过审批且绑定的设备方可通过认证接入；注册审批功能可通过配置开启或关闭；支持用户最大可关联绑定设备数量配置</w:t>
            </w:r>
            <w:r>
              <w:rPr>
                <w:rFonts w:hint="eastAsia"/>
                <w:sz w:val="24"/>
                <w:szCs w:val="24"/>
                <w:highlight w:val="yellow"/>
              </w:rPr>
              <w:t xml:space="preserve">；</w:t>
            </w:r>
            <w:r>
              <w:rPr>
                <w:b/>
                <w:bCs/>
                <w:sz w:val="24"/>
                <w:szCs w:val="24"/>
                <w:highlight w:val="yellow"/>
              </w:rPr>
              <w:t xml:space="preserve">（需提供产品功能截图或</w:t>
            </w:r>
            <w:r>
              <w:rPr>
                <w:rFonts w:ascii="宋体" w:hAnsi="宋体"/>
                <w:b/>
                <w:sz w:val="24"/>
                <w:szCs w:val="24"/>
                <w:highlight w:val="yellow"/>
              </w:rPr>
              <w:t xml:space="preserve">CMA资质的第三方机构出具的测试报告</w:t>
            </w:r>
            <w:r>
              <w:rPr>
                <w:rFonts w:hint="eastAsia" w:ascii="宋体" w:hAnsi="宋体"/>
                <w:b/>
                <w:sz w:val="24"/>
                <w:szCs w:val="24"/>
                <w:highlight w:val="yellow"/>
              </w:rPr>
              <w:t xml:space="preserve">，原件扫描上传</w:t>
            </w:r>
            <w:r>
              <w:rPr>
                <w:b/>
                <w:bCs/>
                <w:sz w:val="24"/>
                <w:szCs w:val="24"/>
                <w:highlight w:val="yellow"/>
              </w:rPr>
              <w:t xml:space="preserve">）</w:t>
            </w:r>
            <w:r/>
          </w:p>
        </w:tc>
      </w:tr>
      <w:tr>
        <w:trPr>
          <w:trHeight w:val="500"/>
        </w:trPr>
        <w:tc>
          <w:tcPr>
            <w:tcW w:w="773" w:type="pct"/>
            <w:vAlign w:val="center"/>
            <w:vMerge w:val="continue"/>
            <w:textDirection w:val="lrTb"/>
            <w:noWrap w:val="false"/>
          </w:tcPr>
          <w:p>
            <w:pPr>
              <w:jc w:val="center"/>
              <w:rPr>
                <w:sz w:val="24"/>
                <w:szCs w:val="24"/>
              </w:rPr>
            </w:pPr>
            <w:r>
              <w:rPr>
                <w:sz w:val="24"/>
                <w:szCs w:val="24"/>
              </w:rPr>
            </w:r>
            <w:r/>
          </w:p>
        </w:tc>
        <w:tc>
          <w:tcPr>
            <w:tcW w:w="4226" w:type="pct"/>
            <w:vAlign w:val="center"/>
            <w:textDirection w:val="lrTb"/>
            <w:noWrap w:val="false"/>
          </w:tcPr>
          <w:p>
            <w:pPr>
              <w:jc w:val="left"/>
              <w:rPr>
                <w:sz w:val="24"/>
                <w:szCs w:val="24"/>
              </w:rPr>
            </w:pPr>
            <w:r>
              <w:rPr>
                <w:rFonts w:ascii="宋体" w:hAnsi="宋体"/>
                <w:bCs/>
                <w:sz w:val="24"/>
                <w:szCs w:val="24"/>
              </w:rPr>
              <w:t xml:space="preserve">★</w:t>
            </w:r>
            <w:r>
              <w:rPr>
                <w:sz w:val="24"/>
                <w:szCs w:val="24"/>
              </w:rPr>
              <w:t xml:space="preserve">支持自定义终端信息注册模板</w:t>
            </w:r>
            <w:r>
              <w:rPr>
                <w:sz w:val="24"/>
                <w:szCs w:val="24"/>
              </w:rPr>
              <w:t xml:space="preserve">,</w:t>
            </w:r>
            <w:r>
              <w:rPr>
                <w:sz w:val="24"/>
                <w:szCs w:val="24"/>
              </w:rPr>
              <w:t xml:space="preserve">可以有管理员自定义终端审核时填写的信息，可以自定义输入框，下拉菜单</w:t>
            </w:r>
            <w:r>
              <w:rPr>
                <w:rFonts w:hint="eastAsia"/>
                <w:sz w:val="24"/>
                <w:szCs w:val="24"/>
              </w:rPr>
              <w:t xml:space="preserve">，</w:t>
            </w:r>
            <w:r>
              <w:rPr>
                <w:sz w:val="24"/>
                <w:szCs w:val="24"/>
              </w:rPr>
              <w:t xml:space="preserve">单选和多选按钮，设定必填和</w:t>
            </w:r>
            <w:r>
              <w:rPr>
                <w:sz w:val="24"/>
                <w:szCs w:val="24"/>
              </w:rPr>
              <w:t xml:space="preserve">可</w:t>
            </w:r>
            <w:r>
              <w:rPr>
                <w:sz w:val="24"/>
                <w:szCs w:val="24"/>
              </w:rPr>
              <w:t xml:space="preserve">编辑等属性</w:t>
            </w:r>
            <w:r>
              <w:rPr>
                <w:rFonts w:hint="eastAsia"/>
                <w:sz w:val="24"/>
                <w:szCs w:val="24"/>
              </w:rPr>
              <w:t xml:space="preserve">；</w:t>
            </w:r>
            <w:r>
              <w:rPr>
                <w:b/>
                <w:bCs/>
                <w:sz w:val="24"/>
                <w:szCs w:val="24"/>
              </w:rPr>
              <w:t xml:space="preserve">（需提供产品功能截图或</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rPr>
                <w:b/>
                <w:bCs/>
                <w:sz w:val="24"/>
                <w:szCs w:val="24"/>
              </w:rPr>
              <w:t xml:space="preserve">）</w:t>
            </w:r>
            <w:r/>
          </w:p>
        </w:tc>
      </w:tr>
      <w:tr>
        <w:trPr>
          <w:trHeight w:val="90"/>
        </w:trPr>
        <w:tc>
          <w:tcPr>
            <w:tcW w:w="773" w:type="pct"/>
            <w:vAlign w:val="center"/>
            <w:vMerge w:val="restart"/>
            <w:textDirection w:val="lrTb"/>
            <w:noWrap w:val="false"/>
          </w:tcPr>
          <w:p>
            <w:pPr>
              <w:jc w:val="center"/>
              <w:rPr>
                <w:sz w:val="24"/>
                <w:szCs w:val="24"/>
              </w:rPr>
            </w:pPr>
            <w:r>
              <w:rPr>
                <w:rFonts w:hint="eastAsia"/>
                <w:sz w:val="24"/>
                <w:szCs w:val="24"/>
              </w:rPr>
              <w:t xml:space="preserve">数据沙箱</w:t>
            </w:r>
            <w:r/>
          </w:p>
        </w:tc>
        <w:tc>
          <w:tcPr>
            <w:tcW w:w="4226" w:type="pct"/>
            <w:vAlign w:val="center"/>
            <w:textDirection w:val="lrTb"/>
            <w:noWrap w:val="false"/>
          </w:tcPr>
          <w:p>
            <w:pPr>
              <w:jc w:val="left"/>
              <w:rPr>
                <w:sz w:val="24"/>
                <w:szCs w:val="24"/>
              </w:rPr>
            </w:pPr>
            <w:r>
              <w:rPr>
                <w:rFonts w:hint="eastAsia"/>
                <w:sz w:val="24"/>
                <w:szCs w:val="24"/>
              </w:rPr>
              <w:t xml:space="preserve">工作空间与</w:t>
            </w:r>
            <w:r>
              <w:rPr>
                <w:rFonts w:hint="eastAsia"/>
                <w:sz w:val="24"/>
                <w:szCs w:val="24"/>
              </w:rPr>
              <w:t xml:space="preserve">PC</w:t>
            </w:r>
            <w:r>
              <w:rPr>
                <w:rFonts w:hint="eastAsia"/>
                <w:sz w:val="24"/>
                <w:szCs w:val="24"/>
              </w:rPr>
              <w:t xml:space="preserve">桌面数据隔离。支持创建沙箱为工作空间，本地为个人空间，安全空间内的操作通过应用的安全策略得到控制，安全空间中数据全程在个人桌面无法访问和读取；支持工作空间和个人空间的快捷切换。支持无痕模式，退出登录后，全部信息自动销毁。支持文件导入导出、数据拷贝双向控制，支持外设管控</w:t>
            </w:r>
            <w:r>
              <w:rPr>
                <w:rFonts w:hint="eastAsia"/>
                <w:sz w:val="24"/>
                <w:szCs w:val="24"/>
              </w:rPr>
              <w:t xml:space="preserve">USB</w:t>
            </w:r>
            <w:r>
              <w:rPr>
                <w:rFonts w:hint="eastAsia"/>
                <w:sz w:val="24"/>
                <w:szCs w:val="24"/>
              </w:rPr>
              <w:t xml:space="preserve">和打印机控制，支持</w:t>
            </w:r>
            <w:r>
              <w:rPr>
                <w:rFonts w:hint="eastAsia"/>
                <w:sz w:val="24"/>
                <w:szCs w:val="24"/>
              </w:rPr>
              <w:t xml:space="preserve">ADB</w:t>
            </w:r>
            <w:r>
              <w:rPr>
                <w:rFonts w:hint="eastAsia"/>
                <w:sz w:val="24"/>
                <w:szCs w:val="24"/>
              </w:rPr>
              <w:t xml:space="preserve">调试控制；</w:t>
            </w:r>
            <w:r/>
          </w:p>
        </w:tc>
      </w:tr>
      <w:tr>
        <w:trPr>
          <w:trHeight w:val="500"/>
        </w:trPr>
        <w:tc>
          <w:tcPr>
            <w:tcW w:w="773" w:type="pct"/>
            <w:vAlign w:val="center"/>
            <w:vMerge w:val="continue"/>
            <w:textDirection w:val="lrTb"/>
            <w:noWrap w:val="false"/>
          </w:tcPr>
          <w:p>
            <w:pPr>
              <w:jc w:val="center"/>
              <w:rPr>
                <w:sz w:val="24"/>
                <w:szCs w:val="24"/>
              </w:rPr>
            </w:pPr>
            <w:r>
              <w:rPr>
                <w:sz w:val="24"/>
                <w:szCs w:val="24"/>
              </w:rPr>
            </w:r>
            <w:r/>
          </w:p>
        </w:tc>
        <w:tc>
          <w:tcPr>
            <w:tcW w:w="4226" w:type="pct"/>
            <w:vAlign w:val="center"/>
            <w:textDirection w:val="lrTb"/>
            <w:noWrap w:val="false"/>
          </w:tcPr>
          <w:p>
            <w:pPr>
              <w:jc w:val="left"/>
              <w:rPr>
                <w:sz w:val="24"/>
                <w:szCs w:val="24"/>
              </w:rPr>
            </w:pPr>
            <w:r>
              <w:rPr>
                <w:rFonts w:hint="eastAsia"/>
                <w:sz w:val="24"/>
                <w:szCs w:val="24"/>
              </w:rPr>
              <w:t xml:space="preserve">支持</w:t>
            </w:r>
            <w:r>
              <w:rPr>
                <w:rFonts w:hint="eastAsia"/>
                <w:sz w:val="24"/>
                <w:szCs w:val="24"/>
              </w:rPr>
              <w:t xml:space="preserve">Windows</w:t>
            </w:r>
            <w:r>
              <w:rPr>
                <w:rFonts w:hint="eastAsia"/>
                <w:sz w:val="24"/>
                <w:szCs w:val="24"/>
              </w:rPr>
              <w:t xml:space="preserve">下创建多个用户工作空间，为不同</w:t>
            </w:r>
            <w:r>
              <w:rPr>
                <w:rFonts w:hint="eastAsia"/>
                <w:sz w:val="24"/>
                <w:szCs w:val="24"/>
              </w:rPr>
              <w:t xml:space="preserve">密级沙</w:t>
            </w:r>
            <w:r>
              <w:rPr>
                <w:rFonts w:hint="eastAsia"/>
                <w:sz w:val="24"/>
                <w:szCs w:val="24"/>
              </w:rPr>
              <w:t xml:space="preserve">箱设置标签，自定义沙</w:t>
            </w:r>
            <w:r>
              <w:rPr>
                <w:rFonts w:hint="eastAsia"/>
                <w:sz w:val="24"/>
                <w:szCs w:val="24"/>
              </w:rPr>
              <w:t xml:space="preserve">箱之间</w:t>
            </w:r>
            <w:r>
              <w:rPr>
                <w:rFonts w:hint="eastAsia"/>
                <w:sz w:val="24"/>
                <w:szCs w:val="24"/>
              </w:rPr>
              <w:t xml:space="preserve">的数据传输策略；</w:t>
            </w:r>
            <w:r/>
          </w:p>
        </w:tc>
      </w:tr>
      <w:tr>
        <w:trPr>
          <w:trHeight w:val="500"/>
        </w:trPr>
        <w:tc>
          <w:tcPr>
            <w:tcW w:w="773" w:type="pct"/>
            <w:vAlign w:val="center"/>
            <w:vMerge w:val="continue"/>
            <w:textDirection w:val="lrTb"/>
            <w:noWrap w:val="false"/>
          </w:tcPr>
          <w:p>
            <w:pPr>
              <w:jc w:val="center"/>
              <w:rPr>
                <w:sz w:val="24"/>
                <w:szCs w:val="24"/>
              </w:rPr>
            </w:pPr>
            <w:r>
              <w:rPr>
                <w:sz w:val="24"/>
                <w:szCs w:val="24"/>
              </w:rPr>
            </w:r>
            <w:r/>
          </w:p>
        </w:tc>
        <w:tc>
          <w:tcPr>
            <w:tcW w:w="4226" w:type="pct"/>
            <w:vAlign w:val="center"/>
            <w:textDirection w:val="lrTb"/>
            <w:noWrap w:val="false"/>
          </w:tcPr>
          <w:p>
            <w:pPr>
              <w:jc w:val="left"/>
              <w:rPr>
                <w:sz w:val="24"/>
                <w:szCs w:val="24"/>
              </w:rPr>
            </w:pPr>
            <w:r>
              <w:rPr>
                <w:rFonts w:ascii="宋体" w:hAnsi="宋体"/>
                <w:bCs/>
                <w:sz w:val="24"/>
                <w:szCs w:val="24"/>
              </w:rPr>
              <w:t xml:space="preserve">★</w:t>
            </w:r>
            <w:r>
              <w:rPr>
                <w:rFonts w:hint="eastAsia" w:ascii="宋体" w:hAnsi="宋体"/>
                <w:bCs/>
                <w:sz w:val="24"/>
                <w:szCs w:val="24"/>
              </w:rPr>
              <w:t xml:space="preserve">支持IOS、安卓手机、国产化系统手机APP集成零信任SDK，实现移动</w:t>
            </w:r>
            <w:r>
              <w:rPr>
                <w:rFonts w:hint="eastAsia" w:ascii="宋体" w:hAnsi="宋体"/>
                <w:bCs/>
                <w:sz w:val="24"/>
                <w:szCs w:val="24"/>
              </w:rPr>
              <w:t xml:space="preserve">端安全沙箱</w:t>
            </w:r>
            <w:r>
              <w:rPr>
                <w:rFonts w:hint="eastAsia" w:ascii="宋体" w:hAnsi="宋体"/>
                <w:bCs/>
                <w:sz w:val="24"/>
                <w:szCs w:val="24"/>
              </w:rPr>
              <w:t xml:space="preserve">功能；</w:t>
            </w:r>
            <w:r>
              <w:rPr>
                <w:rFonts w:ascii="宋体" w:hAnsi="宋体"/>
                <w:bCs/>
                <w:sz w:val="24"/>
                <w:szCs w:val="24"/>
              </w:rPr>
              <w:t xml:space="preserve">（需提供产品功能截图或CMA资质的第三方机构出具的测试报告</w:t>
            </w:r>
            <w:r>
              <w:rPr>
                <w:rFonts w:hint="eastAsia" w:ascii="宋体" w:hAnsi="宋体"/>
                <w:bCs/>
                <w:sz w:val="24"/>
                <w:szCs w:val="24"/>
              </w:rPr>
              <w:t xml:space="preserve">，原件扫描上传</w:t>
            </w:r>
            <w:r>
              <w:rPr>
                <w:rFonts w:ascii="宋体" w:hAnsi="宋体"/>
                <w:bCs/>
                <w:sz w:val="24"/>
                <w:szCs w:val="24"/>
              </w:rPr>
              <w:t xml:space="preserve">）</w:t>
            </w:r>
            <w:r/>
          </w:p>
        </w:tc>
      </w:tr>
      <w:tr>
        <w:trPr>
          <w:trHeight w:val="90"/>
        </w:trPr>
        <w:tc>
          <w:tcPr>
            <w:tcW w:w="773" w:type="pct"/>
            <w:vAlign w:val="center"/>
            <w:textDirection w:val="lrTb"/>
            <w:noWrap w:val="false"/>
          </w:tcPr>
          <w:p>
            <w:pPr>
              <w:jc w:val="center"/>
              <w:rPr>
                <w:sz w:val="24"/>
                <w:szCs w:val="24"/>
              </w:rPr>
            </w:pPr>
            <w:r>
              <w:rPr>
                <w:sz w:val="24"/>
                <w:szCs w:val="24"/>
              </w:rPr>
              <w:t xml:space="preserve">终端接入能力</w:t>
            </w:r>
            <w:r/>
          </w:p>
        </w:tc>
        <w:tc>
          <w:tcPr>
            <w:tcW w:w="4226" w:type="pct"/>
            <w:vAlign w:val="center"/>
            <w:textDirection w:val="lrTb"/>
            <w:noWrap w:val="false"/>
          </w:tcPr>
          <w:p>
            <w:pPr>
              <w:jc w:val="left"/>
              <w:rPr>
                <w:sz w:val="24"/>
                <w:szCs w:val="24"/>
              </w:rPr>
            </w:pPr>
            <w:r>
              <w:rPr>
                <w:sz w:val="24"/>
                <w:szCs w:val="24"/>
              </w:rPr>
              <w:t xml:space="preserve">1</w:t>
            </w:r>
            <w:r>
              <w:rPr>
                <w:sz w:val="24"/>
                <w:szCs w:val="24"/>
              </w:rPr>
              <w:t xml:space="preserve">、支持</w:t>
            </w:r>
            <w:r>
              <w:rPr>
                <w:sz w:val="24"/>
                <w:szCs w:val="24"/>
              </w:rPr>
              <w:t xml:space="preserve">IE</w:t>
            </w:r>
            <w:r>
              <w:rPr>
                <w:sz w:val="24"/>
                <w:szCs w:val="24"/>
              </w:rPr>
              <w:t xml:space="preserve">、</w:t>
            </w:r>
            <w:r>
              <w:rPr>
                <w:sz w:val="24"/>
                <w:szCs w:val="24"/>
              </w:rPr>
              <w:t xml:space="preserve">Chrome</w:t>
            </w:r>
            <w:r>
              <w:rPr>
                <w:sz w:val="24"/>
                <w:szCs w:val="24"/>
              </w:rPr>
              <w:t xml:space="preserve">、</w:t>
            </w:r>
            <w:r>
              <w:rPr>
                <w:sz w:val="24"/>
                <w:szCs w:val="24"/>
              </w:rPr>
              <w:t xml:space="preserve">Edge</w:t>
            </w:r>
            <w:r>
              <w:rPr>
                <w:sz w:val="24"/>
                <w:szCs w:val="24"/>
              </w:rPr>
              <w:t xml:space="preserve">、</w:t>
            </w:r>
            <w:r>
              <w:rPr>
                <w:sz w:val="24"/>
                <w:szCs w:val="24"/>
              </w:rPr>
              <w:t xml:space="preserve">Firefox</w:t>
            </w:r>
            <w:r>
              <w:rPr>
                <w:sz w:val="24"/>
                <w:szCs w:val="24"/>
              </w:rPr>
              <w:t xml:space="preserve">、</w:t>
            </w:r>
            <w:r>
              <w:rPr>
                <w:sz w:val="24"/>
                <w:szCs w:val="24"/>
              </w:rPr>
              <w:t xml:space="preserve">Opera</w:t>
            </w:r>
            <w:r>
              <w:rPr>
                <w:sz w:val="24"/>
                <w:szCs w:val="24"/>
              </w:rPr>
              <w:t xml:space="preserve">、</w:t>
            </w:r>
            <w:r>
              <w:rPr>
                <w:sz w:val="24"/>
                <w:szCs w:val="24"/>
              </w:rPr>
              <w:t xml:space="preserve">Safari</w:t>
            </w:r>
            <w:r>
              <w:rPr>
                <w:sz w:val="24"/>
                <w:szCs w:val="24"/>
              </w:rPr>
              <w:t xml:space="preserve">等主流浏览器访问</w:t>
            </w:r>
            <w:r>
              <w:rPr>
                <w:sz w:val="24"/>
                <w:szCs w:val="24"/>
              </w:rPr>
              <w:t xml:space="preserve">WEB</w:t>
            </w:r>
            <w:r>
              <w:rPr>
                <w:sz w:val="24"/>
                <w:szCs w:val="24"/>
              </w:rPr>
              <w:t xml:space="preserve">资源；</w:t>
            </w:r>
            <w:r/>
          </w:p>
          <w:p>
            <w:pPr>
              <w:jc w:val="left"/>
              <w:rPr>
                <w:sz w:val="24"/>
                <w:szCs w:val="24"/>
              </w:rPr>
            </w:pPr>
            <w:r>
              <w:rPr>
                <w:sz w:val="24"/>
                <w:szCs w:val="24"/>
              </w:rPr>
              <w:t xml:space="preserve">2</w:t>
            </w:r>
            <w:r>
              <w:rPr>
                <w:sz w:val="24"/>
                <w:szCs w:val="24"/>
              </w:rPr>
              <w:t xml:space="preserve">、支持</w:t>
            </w:r>
            <w:r>
              <w:rPr>
                <w:sz w:val="24"/>
                <w:szCs w:val="24"/>
              </w:rPr>
              <w:t xml:space="preserve">Android</w:t>
            </w:r>
            <w:r>
              <w:rPr>
                <w:sz w:val="24"/>
                <w:szCs w:val="24"/>
              </w:rPr>
              <w:t xml:space="preserve">、</w:t>
            </w:r>
            <w:r>
              <w:rPr>
                <w:sz w:val="24"/>
                <w:szCs w:val="24"/>
              </w:rPr>
              <w:t xml:space="preserve">IOS</w:t>
            </w:r>
            <w:r>
              <w:rPr>
                <w:rFonts w:hint="eastAsia"/>
                <w:sz w:val="24"/>
                <w:szCs w:val="24"/>
              </w:rPr>
              <w:t xml:space="preserve">、国产化系统</w:t>
            </w:r>
            <w:r>
              <w:rPr>
                <w:sz w:val="24"/>
                <w:szCs w:val="24"/>
              </w:rPr>
              <w:t xml:space="preserve">移动终端自带浏览器访问</w:t>
            </w:r>
            <w:r>
              <w:rPr>
                <w:sz w:val="24"/>
                <w:szCs w:val="24"/>
              </w:rPr>
              <w:t xml:space="preserve">WEB</w:t>
            </w:r>
            <w:r>
              <w:rPr>
                <w:sz w:val="24"/>
                <w:szCs w:val="24"/>
              </w:rPr>
              <w:t xml:space="preserve">资源；</w:t>
            </w:r>
            <w:r/>
          </w:p>
          <w:p>
            <w:pPr>
              <w:jc w:val="left"/>
              <w:rPr>
                <w:sz w:val="24"/>
                <w:szCs w:val="24"/>
              </w:rPr>
            </w:pPr>
            <w:r>
              <w:rPr>
                <w:rFonts w:ascii="宋体" w:hAnsi="宋体"/>
                <w:bCs/>
                <w:sz w:val="24"/>
                <w:szCs w:val="24"/>
              </w:rPr>
              <w:t xml:space="preserve">★</w:t>
            </w:r>
            <w:r>
              <w:rPr>
                <w:sz w:val="24"/>
                <w:szCs w:val="24"/>
              </w:rPr>
              <w:t xml:space="preserve">3</w:t>
            </w:r>
            <w:r>
              <w:rPr>
                <w:sz w:val="24"/>
                <w:szCs w:val="24"/>
              </w:rPr>
              <w:t xml:space="preserve">、</w:t>
            </w:r>
            <w:bookmarkStart w:id="195" w:name="OLE_LINK45"/>
            <w:r>
              <w:rPr>
                <w:sz w:val="24"/>
                <w:szCs w:val="24"/>
              </w:rPr>
              <w:t xml:space="preserve">支持龙芯、兆芯、飞腾</w:t>
            </w:r>
            <w:r>
              <w:rPr>
                <w:rFonts w:hint="eastAsia"/>
                <w:sz w:val="24"/>
                <w:szCs w:val="24"/>
              </w:rPr>
              <w:t xml:space="preserve">、海光</w:t>
            </w:r>
            <w:r>
              <w:rPr>
                <w:sz w:val="24"/>
                <w:szCs w:val="24"/>
              </w:rPr>
              <w:t xml:space="preserve">、鲲鹏等国产</w:t>
            </w:r>
            <w:r>
              <w:rPr>
                <w:sz w:val="24"/>
                <w:szCs w:val="24"/>
              </w:rPr>
              <w:t xml:space="preserve">CPU</w:t>
            </w:r>
            <w:r>
              <w:rPr>
                <w:sz w:val="24"/>
                <w:szCs w:val="24"/>
              </w:rPr>
              <w:t xml:space="preserve">；支持中标麒麟，银河麒麟，普华、深度（</w:t>
            </w:r>
            <w:r>
              <w:rPr>
                <w:sz w:val="24"/>
                <w:szCs w:val="24"/>
              </w:rPr>
              <w:t xml:space="preserve">deepin</w:t>
            </w:r>
            <w:r>
              <w:rPr>
                <w:sz w:val="24"/>
                <w:szCs w:val="24"/>
              </w:rPr>
              <w:t xml:space="preserve">）、优麒麟、</w:t>
            </w:r>
            <w:r>
              <w:rPr>
                <w:sz w:val="24"/>
                <w:szCs w:val="24"/>
              </w:rPr>
              <w:t xml:space="preserve">UOS</w:t>
            </w:r>
            <w:r>
              <w:rPr>
                <w:sz w:val="24"/>
                <w:szCs w:val="24"/>
              </w:rPr>
              <w:t xml:space="preserve">统一操作系统、中科方德等国产化</w:t>
            </w:r>
            <w:r>
              <w:rPr>
                <w:sz w:val="24"/>
                <w:szCs w:val="24"/>
              </w:rPr>
              <w:t xml:space="preserve">OS</w:t>
            </w:r>
            <w:bookmarkEnd w:id="195"/>
            <w:r>
              <w:rPr>
                <w:sz w:val="24"/>
                <w:szCs w:val="24"/>
              </w:rPr>
              <w:t xml:space="preserve">；</w:t>
            </w:r>
            <w:r>
              <w:rPr>
                <w:b/>
                <w:bCs/>
                <w:sz w:val="24"/>
                <w:szCs w:val="24"/>
              </w:rPr>
              <w:t xml:space="preserve">（需提供产品功能截图或</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rPr>
                <w:b/>
                <w:bCs/>
                <w:sz w:val="24"/>
                <w:szCs w:val="24"/>
              </w:rPr>
              <w:t xml:space="preserve">）</w:t>
            </w:r>
            <w:r/>
          </w:p>
        </w:tc>
      </w:tr>
      <w:tr>
        <w:trPr>
          <w:trHeight w:val="500"/>
        </w:trPr>
        <w:tc>
          <w:tcPr>
            <w:tcW w:w="773" w:type="pct"/>
            <w:vAlign w:val="center"/>
            <w:textDirection w:val="lrTb"/>
            <w:noWrap w:val="false"/>
          </w:tcPr>
          <w:p>
            <w:pPr>
              <w:jc w:val="center"/>
              <w:rPr>
                <w:sz w:val="24"/>
                <w:szCs w:val="24"/>
              </w:rPr>
            </w:pPr>
            <w:r>
              <w:rPr>
                <w:sz w:val="24"/>
                <w:szCs w:val="24"/>
              </w:rPr>
              <w:t xml:space="preserve">WEB</w:t>
            </w:r>
            <w:r>
              <w:rPr>
                <w:sz w:val="24"/>
                <w:szCs w:val="24"/>
              </w:rPr>
              <w:t xml:space="preserve">应用安全防护</w:t>
            </w:r>
            <w:r/>
          </w:p>
        </w:tc>
        <w:tc>
          <w:tcPr>
            <w:tcW w:w="4226" w:type="pct"/>
            <w:vAlign w:val="center"/>
            <w:textDirection w:val="lrTb"/>
            <w:noWrap w:val="false"/>
          </w:tcPr>
          <w:p>
            <w:pPr>
              <w:jc w:val="left"/>
              <w:rPr>
                <w:sz w:val="24"/>
                <w:szCs w:val="24"/>
              </w:rPr>
            </w:pPr>
            <w:r>
              <w:rPr>
                <w:sz w:val="24"/>
                <w:szCs w:val="24"/>
              </w:rPr>
              <w:t xml:space="preserve">支持针对不同</w:t>
            </w:r>
            <w:r>
              <w:rPr>
                <w:sz w:val="24"/>
                <w:szCs w:val="24"/>
              </w:rPr>
              <w:t xml:space="preserve">B/S</w:t>
            </w:r>
            <w:r>
              <w:rPr>
                <w:sz w:val="24"/>
                <w:szCs w:val="24"/>
              </w:rPr>
              <w:t xml:space="preserve">应用开启屏幕水印，支持隐式水印和显示水印两种技术，支持点阵式水印，水印内容包括：用户名</w:t>
            </w:r>
            <w:r>
              <w:rPr>
                <w:sz w:val="24"/>
                <w:szCs w:val="24"/>
              </w:rPr>
              <w:t xml:space="preserve">+</w:t>
            </w:r>
            <w:r>
              <w:rPr>
                <w:sz w:val="24"/>
                <w:szCs w:val="24"/>
              </w:rPr>
              <w:t xml:space="preserve">当前日期，有</w:t>
            </w:r>
            <w:r>
              <w:rPr>
                <w:sz w:val="24"/>
                <w:szCs w:val="24"/>
              </w:rPr>
              <w:t xml:space="preserve">效预防数据泄露；</w:t>
            </w:r>
            <w:r/>
          </w:p>
        </w:tc>
      </w:tr>
      <w:tr>
        <w:trPr>
          <w:trHeight w:val="500"/>
        </w:trPr>
        <w:tc>
          <w:tcPr>
            <w:tcW w:w="773" w:type="pct"/>
            <w:vAlign w:val="center"/>
            <w:vMerge w:val="restart"/>
            <w:textDirection w:val="lrTb"/>
            <w:noWrap w:val="false"/>
          </w:tcPr>
          <w:p>
            <w:pPr>
              <w:jc w:val="center"/>
              <w:rPr>
                <w:sz w:val="24"/>
                <w:szCs w:val="24"/>
              </w:rPr>
            </w:pPr>
            <w:r>
              <w:rPr>
                <w:rFonts w:hint="eastAsia"/>
                <w:sz w:val="24"/>
                <w:szCs w:val="24"/>
              </w:rPr>
              <w:t xml:space="preserve">网关能力</w:t>
            </w:r>
            <w:r/>
          </w:p>
        </w:tc>
        <w:tc>
          <w:tcPr>
            <w:tcW w:w="4226" w:type="pct"/>
            <w:vAlign w:val="center"/>
            <w:textDirection w:val="lrTb"/>
            <w:noWrap w:val="false"/>
          </w:tcPr>
          <w:p>
            <w:pPr>
              <w:jc w:val="left"/>
              <w:rPr>
                <w:sz w:val="24"/>
                <w:szCs w:val="24"/>
              </w:rPr>
            </w:pPr>
            <w:r>
              <w:rPr>
                <w:sz w:val="24"/>
                <w:szCs w:val="24"/>
              </w:rPr>
              <w:t xml:space="preserve">使用</w:t>
            </w:r>
            <w:r>
              <w:rPr>
                <w:sz w:val="24"/>
                <w:szCs w:val="24"/>
              </w:rPr>
              <w:t xml:space="preserve">SPA</w:t>
            </w:r>
            <w:r>
              <w:rPr>
                <w:sz w:val="24"/>
                <w:szCs w:val="24"/>
              </w:rPr>
              <w:t xml:space="preserve">单包认证机制，用户在未经</w:t>
            </w:r>
            <w:r>
              <w:rPr>
                <w:sz w:val="24"/>
                <w:szCs w:val="24"/>
              </w:rPr>
              <w:t xml:space="preserve">SDP</w:t>
            </w:r>
            <w:r>
              <w:rPr>
                <w:sz w:val="24"/>
                <w:szCs w:val="24"/>
              </w:rPr>
              <w:t xml:space="preserve">控制器</w:t>
            </w:r>
            <w:r>
              <w:rPr>
                <w:sz w:val="24"/>
                <w:szCs w:val="24"/>
              </w:rPr>
              <w:t xml:space="preserve">SPA</w:t>
            </w:r>
            <w:r>
              <w:rPr>
                <w:sz w:val="24"/>
                <w:szCs w:val="24"/>
              </w:rPr>
              <w:t xml:space="preserve">认证前，控制器和网关完全隐身，对外无服务端口暴露，无法通过扫描工具探测</w:t>
            </w:r>
            <w:r>
              <w:rPr>
                <w:rFonts w:hint="eastAsia"/>
                <w:sz w:val="24"/>
                <w:szCs w:val="24"/>
              </w:rPr>
              <w:t xml:space="preserve">；</w:t>
            </w:r>
            <w:r/>
          </w:p>
        </w:tc>
      </w:tr>
      <w:tr>
        <w:trPr>
          <w:trHeight w:val="90"/>
        </w:trPr>
        <w:tc>
          <w:tcPr>
            <w:tcW w:w="773" w:type="pct"/>
            <w:vAlign w:val="center"/>
            <w:vMerge w:val="continue"/>
            <w:textDirection w:val="lrTb"/>
            <w:noWrap w:val="false"/>
          </w:tcPr>
          <w:p>
            <w:pPr>
              <w:jc w:val="center"/>
              <w:rPr>
                <w:sz w:val="24"/>
                <w:szCs w:val="24"/>
              </w:rPr>
            </w:pPr>
            <w:r/>
            <w:bookmarkStart w:id="196" w:name="OLE_LINK48"/>
            <w:r/>
            <w:r/>
          </w:p>
        </w:tc>
        <w:tc>
          <w:tcPr>
            <w:tcW w:w="4226" w:type="pct"/>
            <w:vAlign w:val="center"/>
            <w:textDirection w:val="lrTb"/>
            <w:noWrap w:val="false"/>
          </w:tcPr>
          <w:p>
            <w:pPr>
              <w:jc w:val="left"/>
              <w:rPr>
                <w:sz w:val="24"/>
                <w:szCs w:val="24"/>
              </w:rPr>
            </w:pPr>
            <w:r>
              <w:rPr>
                <w:rFonts w:hint="eastAsia"/>
                <w:sz w:val="24"/>
                <w:szCs w:val="24"/>
              </w:rPr>
              <w:t xml:space="preserve">★</w:t>
            </w:r>
            <w:bookmarkStart w:id="197" w:name="OLE_LINK9"/>
            <w:r>
              <w:rPr>
                <w:rFonts w:hint="eastAsia"/>
                <w:sz w:val="24"/>
                <w:szCs w:val="24"/>
              </w:rPr>
              <w:t xml:space="preserve">支持全局抗攻击功能（包括抗地址欺骗、抗源路由攻击、抗</w:t>
            </w:r>
            <w:r>
              <w:rPr>
                <w:rFonts w:hint="eastAsia"/>
                <w:sz w:val="24"/>
                <w:szCs w:val="24"/>
              </w:rPr>
              <w:t xml:space="preserve">SMURF</w:t>
            </w:r>
            <w:r>
              <w:rPr>
                <w:rFonts w:hint="eastAsia"/>
                <w:sz w:val="24"/>
                <w:szCs w:val="24"/>
              </w:rPr>
              <w:t xml:space="preserve">攻击、抗</w:t>
            </w:r>
            <w:r>
              <w:rPr>
                <w:rFonts w:hint="eastAsia"/>
                <w:sz w:val="24"/>
                <w:szCs w:val="24"/>
              </w:rPr>
              <w:t xml:space="preserve">LAND</w:t>
            </w:r>
            <w:r>
              <w:rPr>
                <w:rFonts w:hint="eastAsia"/>
                <w:sz w:val="24"/>
                <w:szCs w:val="24"/>
              </w:rPr>
              <w:t xml:space="preserve">攻击、抗</w:t>
            </w:r>
            <w:r>
              <w:rPr>
                <w:rFonts w:hint="eastAsia"/>
                <w:sz w:val="24"/>
                <w:szCs w:val="24"/>
              </w:rPr>
              <w:t xml:space="preserve">WINNUKE</w:t>
            </w:r>
            <w:r>
              <w:rPr>
                <w:rFonts w:hint="eastAsia"/>
                <w:sz w:val="24"/>
                <w:szCs w:val="24"/>
              </w:rPr>
              <w:t xml:space="preserve">攻击、抗</w:t>
            </w:r>
            <w:r>
              <w:rPr>
                <w:rFonts w:hint="eastAsia"/>
                <w:sz w:val="24"/>
                <w:szCs w:val="24"/>
              </w:rPr>
              <w:t xml:space="preserve">QUESO</w:t>
            </w:r>
            <w:r>
              <w:rPr>
                <w:rFonts w:hint="eastAsia"/>
                <w:sz w:val="24"/>
                <w:szCs w:val="24"/>
              </w:rPr>
              <w:t xml:space="preserve">扫描、抗</w:t>
            </w:r>
            <w:r>
              <w:rPr>
                <w:rFonts w:hint="eastAsia"/>
                <w:sz w:val="24"/>
                <w:szCs w:val="24"/>
              </w:rPr>
              <w:t xml:space="preserve">SYN/FIN</w:t>
            </w:r>
            <w:r>
              <w:rPr>
                <w:rFonts w:hint="eastAsia"/>
                <w:sz w:val="24"/>
                <w:szCs w:val="24"/>
              </w:rPr>
              <w:t xml:space="preserve">扫描、抗</w:t>
            </w:r>
            <w:r>
              <w:rPr>
                <w:rFonts w:hint="eastAsia"/>
                <w:sz w:val="24"/>
                <w:szCs w:val="24"/>
              </w:rPr>
              <w:t xml:space="preserve">NULL</w:t>
            </w:r>
            <w:r>
              <w:rPr>
                <w:rFonts w:hint="eastAsia"/>
                <w:sz w:val="24"/>
                <w:szCs w:val="24"/>
              </w:rPr>
              <w:t xml:space="preserve">扫描、抗圣诞树攻击、抗</w:t>
            </w:r>
            <w:r>
              <w:rPr>
                <w:rFonts w:hint="eastAsia"/>
                <w:sz w:val="24"/>
                <w:szCs w:val="24"/>
              </w:rPr>
              <w:t xml:space="preserve">FIN</w:t>
            </w:r>
            <w:r>
              <w:rPr>
                <w:rFonts w:hint="eastAsia"/>
                <w:sz w:val="24"/>
                <w:szCs w:val="24"/>
              </w:rPr>
              <w:t xml:space="preserve">扫描、抗</w:t>
            </w:r>
            <w:r>
              <w:rPr>
                <w:rFonts w:hint="eastAsia"/>
                <w:sz w:val="24"/>
                <w:szCs w:val="24"/>
              </w:rPr>
              <w:t xml:space="preserve">P</w:t>
            </w:r>
            <w:r>
              <w:rPr>
                <w:sz w:val="24"/>
                <w:szCs w:val="24"/>
              </w:rPr>
              <w:t xml:space="preserve">ing of Death</w:t>
            </w:r>
            <w:r>
              <w:rPr>
                <w:rFonts w:hint="eastAsia"/>
                <w:sz w:val="24"/>
                <w:szCs w:val="24"/>
              </w:rPr>
              <w:t xml:space="preserve">）支持基于包过滤规则的抗</w:t>
            </w:r>
            <w:r>
              <w:rPr>
                <w:rFonts w:hint="eastAsia"/>
                <w:sz w:val="24"/>
                <w:szCs w:val="24"/>
              </w:rPr>
              <w:t xml:space="preserve">SYN FLOOD</w:t>
            </w:r>
            <w:r>
              <w:rPr>
                <w:rFonts w:hint="eastAsia"/>
                <w:sz w:val="24"/>
                <w:szCs w:val="24"/>
              </w:rPr>
              <w:t xml:space="preserve">、抗</w:t>
            </w:r>
            <w:r>
              <w:rPr>
                <w:rFonts w:hint="eastAsia"/>
                <w:sz w:val="24"/>
                <w:szCs w:val="24"/>
              </w:rPr>
              <w:t xml:space="preserve">UDP FLOOD</w:t>
            </w:r>
            <w:r>
              <w:rPr>
                <w:rFonts w:hint="eastAsia"/>
                <w:sz w:val="24"/>
                <w:szCs w:val="24"/>
              </w:rPr>
              <w:t xml:space="preserve">、抗</w:t>
            </w:r>
            <w:r>
              <w:rPr>
                <w:rFonts w:hint="eastAsia"/>
                <w:sz w:val="24"/>
                <w:szCs w:val="24"/>
              </w:rPr>
              <w:t xml:space="preserve">ICMP FLOOD</w:t>
            </w:r>
            <w:r>
              <w:rPr>
                <w:rFonts w:hint="eastAsia"/>
                <w:sz w:val="24"/>
                <w:szCs w:val="24"/>
              </w:rPr>
              <w:t xml:space="preserve">和</w:t>
            </w:r>
            <w:r>
              <w:rPr>
                <w:rFonts w:hint="eastAsia"/>
                <w:sz w:val="24"/>
                <w:szCs w:val="24"/>
              </w:rPr>
              <w:t xml:space="preserve">I</w:t>
            </w:r>
            <w:r>
              <w:rPr>
                <w:sz w:val="24"/>
                <w:szCs w:val="24"/>
              </w:rPr>
              <w:t xml:space="preserve">P</w:t>
            </w:r>
            <w:r>
              <w:rPr>
                <w:rFonts w:hint="eastAsia"/>
                <w:sz w:val="24"/>
                <w:szCs w:val="24"/>
              </w:rPr>
              <w:t xml:space="preserve">会话数控制</w:t>
            </w:r>
            <w:bookmarkEnd w:id="197"/>
            <w:r>
              <w:rPr>
                <w:rFonts w:hint="eastAsia"/>
                <w:sz w:val="24"/>
                <w:szCs w:val="24"/>
              </w:rPr>
              <w:t xml:space="preserve">；</w:t>
            </w:r>
            <w:r>
              <w:rPr>
                <w:b/>
                <w:bCs/>
                <w:sz w:val="24"/>
                <w:szCs w:val="24"/>
              </w:rPr>
              <w:t xml:space="preserve">（需提供产品功能截图或</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rPr>
                <w:b/>
                <w:bCs/>
                <w:sz w:val="24"/>
                <w:szCs w:val="24"/>
              </w:rPr>
              <w:t xml:space="preserve">）</w:t>
            </w:r>
            <w:bookmarkEnd w:id="196"/>
            <w:r/>
            <w:r/>
          </w:p>
        </w:tc>
      </w:tr>
      <w:tr>
        <w:trPr>
          <w:trHeight w:val="500"/>
        </w:trPr>
        <w:tc>
          <w:tcPr>
            <w:tcW w:w="773" w:type="pct"/>
            <w:vAlign w:val="center"/>
            <w:textDirection w:val="lrTb"/>
            <w:noWrap w:val="false"/>
          </w:tcPr>
          <w:p>
            <w:pPr>
              <w:jc w:val="center"/>
              <w:rPr>
                <w:sz w:val="24"/>
                <w:szCs w:val="24"/>
              </w:rPr>
            </w:pPr>
            <w:r>
              <w:rPr>
                <w:sz w:val="24"/>
                <w:szCs w:val="24"/>
              </w:rPr>
              <w:t xml:space="preserve">可视化大屏</w:t>
            </w:r>
            <w:r/>
          </w:p>
        </w:tc>
        <w:tc>
          <w:tcPr>
            <w:tcW w:w="4226" w:type="pct"/>
            <w:vAlign w:val="center"/>
            <w:textDirection w:val="lrTb"/>
            <w:noWrap w:val="false"/>
          </w:tcPr>
          <w:p>
            <w:pPr>
              <w:jc w:val="left"/>
              <w:rPr>
                <w:sz w:val="24"/>
                <w:szCs w:val="24"/>
              </w:rPr>
            </w:pPr>
            <w:r>
              <w:rPr>
                <w:rFonts w:ascii="宋体" w:hAnsi="宋体"/>
                <w:bCs/>
                <w:sz w:val="24"/>
                <w:szCs w:val="24"/>
              </w:rPr>
              <w:t xml:space="preserve">★</w:t>
            </w:r>
            <w:r>
              <w:rPr>
                <w:sz w:val="24"/>
                <w:szCs w:val="24"/>
              </w:rPr>
              <w:t xml:space="preserve">支持防护效果展示，统计</w:t>
            </w:r>
            <w:r>
              <w:rPr>
                <w:sz w:val="24"/>
                <w:szCs w:val="24"/>
              </w:rPr>
              <w:t xml:space="preserve">降权用户</w:t>
            </w:r>
            <w:r>
              <w:rPr>
                <w:sz w:val="24"/>
                <w:szCs w:val="24"/>
              </w:rPr>
              <w:t xml:space="preserve">数量、频繁降</w:t>
            </w:r>
            <w:r>
              <w:rPr>
                <w:sz w:val="24"/>
                <w:szCs w:val="24"/>
              </w:rPr>
              <w:t xml:space="preserve">权变化</w:t>
            </w:r>
            <w:r>
              <w:rPr>
                <w:sz w:val="24"/>
                <w:szCs w:val="24"/>
              </w:rPr>
              <w:t xml:space="preserve">用户、阻止风险登录、阻止非法敲门、拦截非法访问、种子分发情况等</w:t>
            </w:r>
            <w:r>
              <w:rPr>
                <w:rFonts w:hint="eastAsia"/>
                <w:sz w:val="24"/>
                <w:szCs w:val="24"/>
              </w:rPr>
              <w:t xml:space="preserve">；</w:t>
            </w:r>
            <w:r>
              <w:rPr>
                <w:b/>
                <w:bCs/>
                <w:sz w:val="24"/>
                <w:szCs w:val="24"/>
              </w:rPr>
              <w:t xml:space="preserve">（需提供产品功能截图或</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rPr>
                <w:b/>
                <w:bCs/>
                <w:sz w:val="24"/>
                <w:szCs w:val="24"/>
              </w:rPr>
              <w:t xml:space="preserve">）</w:t>
            </w:r>
            <w:r/>
          </w:p>
        </w:tc>
      </w:tr>
    </w:tbl>
    <w:p>
      <w:pPr>
        <w:pStyle w:val="831"/>
        <w:jc w:val="left"/>
        <w:spacing w:line="360" w:lineRule="auto"/>
        <w:rPr>
          <w:rFonts w:ascii="Times New Roman" w:eastAsia="宋体"/>
          <w:b/>
          <w:bCs/>
          <w:sz w:val="24"/>
          <w:szCs w:val="24"/>
        </w:rPr>
      </w:pPr>
      <w:r>
        <w:rPr>
          <w:rFonts w:hint="eastAsia" w:ascii="Times New Roman" w:eastAsia="宋体"/>
          <w:b/>
          <w:bCs/>
          <w:sz w:val="24"/>
          <w:szCs w:val="24"/>
        </w:rPr>
        <w:t xml:space="preserve">4</w:t>
      </w:r>
      <w:r>
        <w:rPr>
          <w:rFonts w:hint="eastAsia" w:ascii="Times New Roman" w:eastAsia="宋体"/>
          <w:b/>
          <w:bCs/>
          <w:sz w:val="24"/>
          <w:szCs w:val="24"/>
        </w:rPr>
        <w:t xml:space="preserve">、机房改造（含安全设备）</w:t>
      </w:r>
      <w:r/>
    </w:p>
    <w:p>
      <w:pPr>
        <w:pStyle w:val="832"/>
        <w:jc w:val="left"/>
        <w:spacing w:before="0" w:after="0" w:line="360" w:lineRule="auto"/>
        <w:rPr>
          <w:rFonts w:ascii="Times New Roman" w:hAnsi="Times New Roman" w:eastAsia="宋体" w:cs="Times New Roman"/>
          <w:b w:val="0"/>
          <w:bCs w:val="0"/>
          <w:sz w:val="24"/>
          <w:szCs w:val="24"/>
        </w:rPr>
      </w:pP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堡垒机</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1454"/>
        <w:gridCol w:w="6811"/>
      </w:tblGrid>
      <w:tr>
        <w:trPr/>
        <w:tc>
          <w:tcPr>
            <w:tcMar>
              <w:left w:w="120" w:type="dxa"/>
              <w:top w:w="60" w:type="dxa"/>
              <w:right w:w="120" w:type="dxa"/>
              <w:bottom w:w="30" w:type="dxa"/>
            </w:tcMar>
            <w:tcW w:w="1454" w:type="dxa"/>
            <w:vAlign w:val="center"/>
            <w:textDirection w:val="lrTb"/>
            <w:noWrap w:val="false"/>
          </w:tcPr>
          <w:p>
            <w:pPr>
              <w:jc w:val="center"/>
              <w:rPr>
                <w:rFonts w:ascii="宋体" w:hAnsi="宋体"/>
                <w:sz w:val="24"/>
                <w:szCs w:val="24"/>
              </w:rPr>
            </w:pPr>
            <w:r>
              <w:rPr>
                <w:rFonts w:hint="eastAsia" w:ascii="宋体" w:hAnsi="宋体"/>
                <w:sz w:val="24"/>
                <w:szCs w:val="24"/>
              </w:rPr>
              <w:t xml:space="preserve">指标项</w:t>
            </w:r>
            <w:r/>
          </w:p>
        </w:tc>
        <w:tc>
          <w:tcPr>
            <w:tcMar>
              <w:left w:w="120" w:type="dxa"/>
              <w:top w:w="60" w:type="dxa"/>
              <w:right w:w="120" w:type="dxa"/>
              <w:bottom w:w="30" w:type="dxa"/>
            </w:tcMar>
            <w:tcW w:w="6811" w:type="dxa"/>
            <w:vAlign w:val="center"/>
            <w:textDirection w:val="lrTb"/>
            <w:noWrap w:val="false"/>
          </w:tcPr>
          <w:p>
            <w:pPr>
              <w:jc w:val="center"/>
              <w:rPr>
                <w:rFonts w:ascii="宋体" w:hAnsi="宋体"/>
                <w:sz w:val="24"/>
                <w:szCs w:val="24"/>
              </w:rPr>
            </w:pPr>
            <w:r>
              <w:rPr>
                <w:rFonts w:hint="eastAsia" w:ascii="宋体" w:hAnsi="宋体"/>
                <w:sz w:val="24"/>
                <w:szCs w:val="24"/>
              </w:rPr>
              <w:t xml:space="preserve">具体要求</w:t>
            </w:r>
            <w:r/>
          </w:p>
        </w:tc>
      </w:tr>
      <w:tr>
        <w:trPr>
          <w:trHeight w:val="90"/>
        </w:trPr>
        <w:tc>
          <w:tcPr>
            <w:tcMar>
              <w:left w:w="120" w:type="dxa"/>
              <w:top w:w="60" w:type="dxa"/>
              <w:right w:w="120" w:type="dxa"/>
              <w:bottom w:w="30" w:type="dxa"/>
            </w:tcMar>
            <w:tcW w:w="1454" w:type="dxa"/>
            <w:vAlign w:val="center"/>
            <w:textDirection w:val="lrTb"/>
            <w:noWrap w:val="false"/>
          </w:tcPr>
          <w:p>
            <w:pPr>
              <w:jc w:val="center"/>
              <w:rPr>
                <w:rFonts w:ascii="宋体" w:hAnsi="宋体"/>
                <w:sz w:val="24"/>
                <w:szCs w:val="24"/>
              </w:rPr>
            </w:pPr>
            <w:r>
              <w:rPr>
                <w:rFonts w:hint="eastAsia" w:ascii="宋体" w:hAnsi="宋体"/>
                <w:sz w:val="24"/>
                <w:szCs w:val="24"/>
              </w:rPr>
              <w:t xml:space="preserve">硬件规格</w:t>
            </w:r>
            <w:r/>
          </w:p>
        </w:tc>
        <w:tc>
          <w:tcPr>
            <w:tcMar>
              <w:left w:w="120" w:type="dxa"/>
              <w:top w:w="60" w:type="dxa"/>
              <w:right w:w="120" w:type="dxa"/>
              <w:bottom w:w="30" w:type="dxa"/>
            </w:tcMar>
            <w:tcW w:w="6811" w:type="dxa"/>
            <w:vAlign w:val="center"/>
            <w:textDirection w:val="lrTb"/>
            <w:noWrap w:val="false"/>
          </w:tcPr>
          <w:p>
            <w:pPr>
              <w:jc w:val="left"/>
              <w:rPr>
                <w:rFonts w:ascii="宋体" w:hAnsi="宋体"/>
                <w:sz w:val="24"/>
                <w:szCs w:val="24"/>
              </w:rPr>
            </w:pPr>
            <w:r>
              <w:rPr>
                <w:rFonts w:hint="eastAsia" w:ascii="宋体" w:hAnsi="宋体"/>
                <w:i/>
                <w:iCs/>
                <w:sz w:val="24"/>
                <w:szCs w:val="24"/>
                <w:u w:val="single"/>
              </w:rPr>
              <w:t xml:space="preserve">标准1U机架设备，国产化操作系统，设备</w:t>
            </w:r>
            <w:r>
              <w:rPr>
                <w:rFonts w:hint="eastAsia" w:ascii="宋体" w:hAnsi="宋体"/>
                <w:i/>
                <w:iCs/>
                <w:sz w:val="24"/>
                <w:szCs w:val="24"/>
                <w:u w:val="single"/>
              </w:rPr>
              <w:t xml:space="preserve">标配6个千兆电口</w:t>
            </w:r>
            <w:r>
              <w:rPr>
                <w:rFonts w:hint="eastAsia" w:ascii="宋体" w:hAnsi="宋体"/>
                <w:i/>
                <w:iCs/>
                <w:sz w:val="24"/>
                <w:szCs w:val="24"/>
                <w:u w:val="single"/>
              </w:rPr>
              <w:t xml:space="preserve">，4个</w:t>
            </w:r>
            <w:r>
              <w:rPr>
                <w:rFonts w:hint="eastAsia" w:ascii="宋体" w:hAnsi="宋体"/>
                <w:i/>
                <w:iCs/>
                <w:sz w:val="24"/>
                <w:szCs w:val="24"/>
                <w:u w:val="single"/>
              </w:rPr>
              <w:t xml:space="preserve">千兆光口</w:t>
            </w:r>
            <w:r>
              <w:rPr>
                <w:rFonts w:hint="eastAsia" w:ascii="宋体" w:hAnsi="宋体"/>
                <w:i/>
                <w:iCs/>
                <w:sz w:val="24"/>
                <w:szCs w:val="24"/>
                <w:u w:val="single"/>
              </w:rPr>
              <w:t xml:space="preserve">，1个Console管理口，存储容量4TB，3个扩展槽；字符并发不低于800，图形并发不低于200，被管资源数不低于50个；此次包含硬件质保五年；</w:t>
            </w:r>
            <w:r/>
          </w:p>
        </w:tc>
      </w:tr>
      <w:tr>
        <w:trPr>
          <w:trHeight w:val="90"/>
        </w:trPr>
        <w:tc>
          <w:tcPr>
            <w:tcMar>
              <w:left w:w="120" w:type="dxa"/>
              <w:top w:w="60" w:type="dxa"/>
              <w:right w:w="120" w:type="dxa"/>
              <w:bottom w:w="30" w:type="dxa"/>
            </w:tcMar>
            <w:tcW w:w="1454" w:type="dxa"/>
            <w:vAlign w:val="center"/>
            <w:textDirection w:val="lrTb"/>
            <w:noWrap w:val="false"/>
          </w:tcPr>
          <w:p>
            <w:pPr>
              <w:jc w:val="center"/>
              <w:rPr>
                <w:rFonts w:ascii="宋体" w:hAnsi="宋体"/>
                <w:sz w:val="24"/>
                <w:szCs w:val="24"/>
              </w:rPr>
            </w:pPr>
            <w:r>
              <w:rPr>
                <w:rFonts w:hint="eastAsia" w:ascii="宋体" w:hAnsi="宋体"/>
                <w:sz w:val="24"/>
                <w:szCs w:val="24"/>
              </w:rPr>
              <w:t xml:space="preserve">IPV4/IPV6</w:t>
            </w:r>
            <w:r/>
          </w:p>
        </w:tc>
        <w:tc>
          <w:tcPr>
            <w:tcMar>
              <w:left w:w="120" w:type="dxa"/>
              <w:top w:w="60" w:type="dxa"/>
              <w:right w:w="120" w:type="dxa"/>
              <w:bottom w:w="30" w:type="dxa"/>
            </w:tcMar>
            <w:tcW w:w="6811" w:type="dxa"/>
            <w:vAlign w:val="center"/>
            <w:textDirection w:val="lrTb"/>
            <w:noWrap w:val="false"/>
          </w:tcPr>
          <w:p>
            <w:pPr>
              <w:jc w:val="left"/>
              <w:rPr>
                <w:rFonts w:ascii="宋体" w:hAnsi="宋体"/>
                <w:sz w:val="24"/>
                <w:szCs w:val="24"/>
              </w:rPr>
            </w:pPr>
            <w:r>
              <w:rPr>
                <w:rFonts w:hint="eastAsia" w:ascii="宋体" w:hAnsi="宋体"/>
                <w:sz w:val="24"/>
                <w:szCs w:val="24"/>
              </w:rPr>
              <w:t xml:space="preserve">支持在IPV4，IPV6，IPV4与IPV6网络环境下部署；</w:t>
            </w:r>
            <w:r/>
          </w:p>
        </w:tc>
      </w:tr>
      <w:tr>
        <w:trPr>
          <w:trHeight w:val="90"/>
        </w:trPr>
        <w:tc>
          <w:tcPr>
            <w:tcMar>
              <w:left w:w="120" w:type="dxa"/>
              <w:top w:w="60" w:type="dxa"/>
              <w:right w:w="120" w:type="dxa"/>
              <w:bottom w:w="30" w:type="dxa"/>
            </w:tcMar>
            <w:tcW w:w="1454"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部署方式</w:t>
            </w:r>
            <w:r/>
          </w:p>
        </w:tc>
        <w:tc>
          <w:tcPr>
            <w:tcMar>
              <w:left w:w="120" w:type="dxa"/>
              <w:top w:w="60" w:type="dxa"/>
              <w:right w:w="120" w:type="dxa"/>
              <w:bottom w:w="30" w:type="dxa"/>
            </w:tcMar>
            <w:tcW w:w="6811" w:type="dxa"/>
            <w:vAlign w:val="center"/>
            <w:textDirection w:val="lrTb"/>
            <w:noWrap w:val="false"/>
          </w:tcPr>
          <w:p>
            <w:pPr>
              <w:jc w:val="left"/>
              <w:rPr>
                <w:rFonts w:ascii="宋体" w:hAnsi="宋体"/>
                <w:sz w:val="24"/>
                <w:szCs w:val="24"/>
              </w:rPr>
            </w:pPr>
            <w:r>
              <w:rPr>
                <w:rFonts w:hint="eastAsia" w:ascii="宋体" w:hAnsi="宋体"/>
                <w:sz w:val="24"/>
                <w:szCs w:val="24"/>
              </w:rPr>
              <w:t xml:space="preserve">物理旁路，逻辑串联模式，无需镜像、无需改造现有网络结构；</w:t>
            </w:r>
            <w:r/>
          </w:p>
        </w:tc>
      </w:tr>
      <w:tr>
        <w:trPr>
          <w:trHeight w:val="90"/>
        </w:trPr>
        <w:tc>
          <w:tcPr>
            <w:tcMar>
              <w:left w:w="120" w:type="dxa"/>
              <w:top w:w="60" w:type="dxa"/>
              <w:right w:w="120" w:type="dxa"/>
              <w:bottom w:w="30" w:type="dxa"/>
            </w:tcMar>
            <w:tcW w:w="1454"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Mar>
              <w:left w:w="120" w:type="dxa"/>
              <w:top w:w="60" w:type="dxa"/>
              <w:right w:w="120" w:type="dxa"/>
              <w:bottom w:w="30" w:type="dxa"/>
            </w:tcMar>
            <w:tcW w:w="6811" w:type="dxa"/>
            <w:vAlign w:val="center"/>
            <w:textDirection w:val="lrTb"/>
            <w:noWrap w:val="false"/>
          </w:tcPr>
          <w:p>
            <w:pPr>
              <w:jc w:val="left"/>
              <w:rPr>
                <w:rFonts w:ascii="宋体" w:hAnsi="宋体"/>
                <w:sz w:val="24"/>
                <w:szCs w:val="24"/>
              </w:rPr>
            </w:pPr>
            <w:r>
              <w:rPr>
                <w:rFonts w:hint="eastAsia" w:ascii="宋体" w:hAnsi="宋体"/>
                <w:sz w:val="24"/>
                <w:szCs w:val="24"/>
              </w:rPr>
              <w:t xml:space="preserve">管理入口和运维入口分别使用不同的登录端口，针对运</w:t>
            </w:r>
            <w:r>
              <w:rPr>
                <w:rFonts w:hint="eastAsia" w:ascii="宋体" w:hAnsi="宋体"/>
                <w:sz w:val="24"/>
                <w:szCs w:val="24"/>
              </w:rPr>
              <w:t xml:space="preserve">维人员</w:t>
            </w:r>
            <w:r>
              <w:rPr>
                <w:rFonts w:hint="eastAsia" w:ascii="宋体" w:hAnsi="宋体"/>
                <w:sz w:val="24"/>
                <w:szCs w:val="24"/>
              </w:rPr>
              <w:t xml:space="preserve">只需开放运维端口，实现管理配置和运</w:t>
            </w:r>
            <w:r>
              <w:rPr>
                <w:rFonts w:hint="eastAsia" w:ascii="宋体" w:hAnsi="宋体"/>
                <w:sz w:val="24"/>
                <w:szCs w:val="24"/>
              </w:rPr>
              <w:t xml:space="preserve">维操作</w:t>
            </w:r>
            <w:r>
              <w:rPr>
                <w:rFonts w:hint="eastAsia" w:ascii="宋体" w:hAnsi="宋体"/>
                <w:sz w:val="24"/>
                <w:szCs w:val="24"/>
              </w:rPr>
              <w:t xml:space="preserve">分离；</w:t>
            </w:r>
            <w:r/>
          </w:p>
        </w:tc>
      </w:tr>
      <w:tr>
        <w:trPr>
          <w:trHeight w:val="90"/>
        </w:trPr>
        <w:tc>
          <w:tcPr>
            <w:tcMar>
              <w:left w:w="120" w:type="dxa"/>
              <w:top w:w="60" w:type="dxa"/>
              <w:right w:w="120" w:type="dxa"/>
              <w:bottom w:w="30" w:type="dxa"/>
            </w:tcMar>
            <w:tcW w:w="1454" w:type="dxa"/>
            <w:vAlign w:val="center"/>
            <w:textDirection w:val="lrTb"/>
            <w:noWrap w:val="false"/>
          </w:tcPr>
          <w:p>
            <w:pPr>
              <w:jc w:val="center"/>
              <w:rPr>
                <w:rFonts w:ascii="宋体" w:hAnsi="宋体"/>
                <w:sz w:val="24"/>
                <w:szCs w:val="24"/>
              </w:rPr>
            </w:pPr>
            <w:r>
              <w:rPr>
                <w:rFonts w:hint="eastAsia" w:ascii="宋体" w:hAnsi="宋体"/>
                <w:sz w:val="24"/>
                <w:szCs w:val="24"/>
              </w:rPr>
              <w:t xml:space="preserve">分权分域</w:t>
            </w:r>
            <w:r/>
          </w:p>
        </w:tc>
        <w:tc>
          <w:tcPr>
            <w:tcMar>
              <w:left w:w="120" w:type="dxa"/>
              <w:top w:w="60" w:type="dxa"/>
              <w:right w:w="120" w:type="dxa"/>
              <w:bottom w:w="30" w:type="dxa"/>
            </w:tcMar>
            <w:tcW w:w="6811" w:type="dxa"/>
            <w:vAlign w:val="center"/>
            <w:textDirection w:val="lrTb"/>
            <w:noWrap w:val="false"/>
          </w:tcPr>
          <w:p>
            <w:pPr>
              <w:jc w:val="left"/>
              <w:rPr>
                <w:rFonts w:ascii="宋体" w:hAnsi="宋体"/>
                <w:sz w:val="24"/>
                <w:szCs w:val="24"/>
              </w:rPr>
            </w:pPr>
            <w:r>
              <w:rPr>
                <w:rFonts w:hint="eastAsia" w:ascii="宋体" w:hAnsi="宋体"/>
                <w:sz w:val="24"/>
                <w:szCs w:val="24"/>
              </w:rPr>
              <w:t xml:space="preserve">★支持管理员</w:t>
            </w:r>
            <w:r>
              <w:rPr>
                <w:rFonts w:hint="eastAsia" w:ascii="宋体" w:hAnsi="宋体"/>
                <w:sz w:val="24"/>
                <w:szCs w:val="24"/>
              </w:rPr>
              <w:t xml:space="preserve">帐号</w:t>
            </w:r>
            <w:r>
              <w:rPr>
                <w:rFonts w:hint="eastAsia" w:ascii="宋体" w:hAnsi="宋体"/>
                <w:sz w:val="24"/>
                <w:szCs w:val="24"/>
              </w:rPr>
              <w:t xml:space="preserve">设置双因认证、IP/MAC限制，提升</w:t>
            </w:r>
            <w:r>
              <w:rPr>
                <w:rFonts w:hint="eastAsia" w:ascii="宋体" w:hAnsi="宋体"/>
                <w:sz w:val="24"/>
                <w:szCs w:val="24"/>
              </w:rPr>
              <w:t xml:space="preserve">帐号</w:t>
            </w:r>
            <w:r>
              <w:rPr>
                <w:rFonts w:hint="eastAsia" w:ascii="宋体" w:hAnsi="宋体"/>
                <w:sz w:val="24"/>
                <w:szCs w:val="24"/>
              </w:rPr>
              <w:t xml:space="preserve">安全性；</w:t>
            </w:r>
            <w:r>
              <w:rPr>
                <w:b/>
                <w:bCs/>
                <w:sz w:val="24"/>
                <w:szCs w:val="24"/>
              </w:rPr>
              <w:t xml:space="preserve">（需提供产品功能截图或</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rPr>
                <w:b/>
                <w:bCs/>
                <w:sz w:val="24"/>
                <w:szCs w:val="24"/>
              </w:rPr>
              <w:t xml:space="preserve">）</w:t>
            </w:r>
            <w:r/>
          </w:p>
        </w:tc>
      </w:tr>
      <w:tr>
        <w:trPr>
          <w:trHeight w:val="90"/>
        </w:trPr>
        <w:tc>
          <w:tcPr>
            <w:tcMar>
              <w:left w:w="120" w:type="dxa"/>
              <w:top w:w="60" w:type="dxa"/>
              <w:right w:w="120" w:type="dxa"/>
              <w:bottom w:w="30" w:type="dxa"/>
            </w:tcMar>
            <w:tcW w:w="1454"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资源管理</w:t>
            </w:r>
            <w:r/>
          </w:p>
        </w:tc>
        <w:tc>
          <w:tcPr>
            <w:tcMar>
              <w:left w:w="120" w:type="dxa"/>
              <w:top w:w="60" w:type="dxa"/>
              <w:right w:w="120" w:type="dxa"/>
              <w:bottom w:w="30" w:type="dxa"/>
            </w:tcMar>
            <w:tcW w:w="6811" w:type="dxa"/>
            <w:vAlign w:val="center"/>
            <w:textDirection w:val="lrTb"/>
            <w:noWrap w:val="false"/>
          </w:tcPr>
          <w:p>
            <w:pPr>
              <w:jc w:val="left"/>
              <w:rPr>
                <w:rFonts w:ascii="宋体" w:hAnsi="宋体"/>
                <w:sz w:val="24"/>
                <w:szCs w:val="24"/>
              </w:rPr>
            </w:pPr>
            <w:r>
              <w:rPr>
                <w:rFonts w:hint="eastAsia" w:ascii="宋体" w:hAnsi="宋体"/>
                <w:sz w:val="24"/>
                <w:szCs w:val="24"/>
              </w:rPr>
              <w:t xml:space="preserve">支持资源管理功能，包括添加、删除、启用、禁用、移动、修改功能；</w:t>
            </w:r>
            <w:r/>
          </w:p>
        </w:tc>
      </w:tr>
      <w:tr>
        <w:trPr>
          <w:trHeight w:val="90"/>
        </w:trPr>
        <w:tc>
          <w:tcPr>
            <w:tcMar>
              <w:left w:w="120" w:type="dxa"/>
              <w:top w:w="60" w:type="dxa"/>
              <w:right w:w="120" w:type="dxa"/>
              <w:bottom w:w="30" w:type="dxa"/>
            </w:tcMar>
            <w:tcW w:w="1454"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Mar>
              <w:left w:w="120" w:type="dxa"/>
              <w:top w:w="60" w:type="dxa"/>
              <w:right w:w="120" w:type="dxa"/>
              <w:bottom w:w="30" w:type="dxa"/>
            </w:tcMar>
            <w:tcW w:w="6811" w:type="dxa"/>
            <w:vAlign w:val="center"/>
            <w:textDirection w:val="lrTb"/>
            <w:noWrap w:val="false"/>
          </w:tcPr>
          <w:p>
            <w:pPr>
              <w:jc w:val="left"/>
              <w:rPr>
                <w:rFonts w:ascii="宋体" w:hAnsi="宋体"/>
                <w:sz w:val="24"/>
                <w:szCs w:val="24"/>
              </w:rPr>
            </w:pPr>
            <w:r>
              <w:rPr>
                <w:rFonts w:hint="eastAsia" w:ascii="宋体" w:hAnsi="宋体"/>
                <w:sz w:val="24"/>
                <w:szCs w:val="24"/>
              </w:rPr>
              <w:t xml:space="preserve">★支持限定配置中可指定用户通过指定的应用发布服务器对资源进行访问；</w:t>
            </w:r>
            <w:r>
              <w:rPr>
                <w:b/>
                <w:bCs/>
                <w:sz w:val="24"/>
                <w:szCs w:val="24"/>
              </w:rPr>
              <w:t xml:space="preserve">（需提供产品功能截图或</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rPr>
                <w:b/>
                <w:bCs/>
                <w:sz w:val="24"/>
                <w:szCs w:val="24"/>
              </w:rPr>
              <w:t xml:space="preserve">）</w:t>
            </w:r>
            <w:r/>
          </w:p>
        </w:tc>
      </w:tr>
      <w:tr>
        <w:trPr>
          <w:trHeight w:val="90"/>
        </w:trPr>
        <w:tc>
          <w:tcPr>
            <w:tcMar>
              <w:left w:w="120" w:type="dxa"/>
              <w:top w:w="60" w:type="dxa"/>
              <w:right w:w="120" w:type="dxa"/>
              <w:bottom w:w="30" w:type="dxa"/>
            </w:tcMar>
            <w:tcW w:w="1454" w:type="dxa"/>
            <w:vAlign w:val="center"/>
            <w:textDirection w:val="lrTb"/>
            <w:noWrap w:val="false"/>
          </w:tcPr>
          <w:p>
            <w:pPr>
              <w:jc w:val="center"/>
              <w:rPr>
                <w:rFonts w:ascii="宋体" w:hAnsi="宋体"/>
                <w:sz w:val="24"/>
                <w:szCs w:val="24"/>
              </w:rPr>
            </w:pPr>
            <w:r>
              <w:rPr>
                <w:rFonts w:hint="eastAsia" w:ascii="宋体" w:hAnsi="宋体"/>
                <w:sz w:val="24"/>
                <w:szCs w:val="24"/>
              </w:rPr>
              <w:t xml:space="preserve">RBAC授权</w:t>
            </w:r>
            <w:r/>
          </w:p>
        </w:tc>
        <w:tc>
          <w:tcPr>
            <w:tcMar>
              <w:left w:w="120" w:type="dxa"/>
              <w:top w:w="60" w:type="dxa"/>
              <w:right w:w="120" w:type="dxa"/>
              <w:bottom w:w="30" w:type="dxa"/>
            </w:tcMar>
            <w:tcW w:w="6811" w:type="dxa"/>
            <w:vAlign w:val="center"/>
            <w:textDirection w:val="lrTb"/>
            <w:noWrap w:val="false"/>
          </w:tcPr>
          <w:p>
            <w:pPr>
              <w:jc w:val="left"/>
              <w:rPr>
                <w:rFonts w:ascii="宋体" w:hAnsi="宋体"/>
                <w:sz w:val="24"/>
                <w:szCs w:val="24"/>
              </w:rPr>
            </w:pPr>
            <w:r>
              <w:rPr>
                <w:rFonts w:hint="eastAsia" w:ascii="宋体" w:hAnsi="宋体"/>
                <w:sz w:val="24"/>
                <w:szCs w:val="24"/>
              </w:rPr>
              <w:t xml:space="preserve">支持基于角色进行授权访问控制RBAC（Role-BasedAccessControl），包括系统管理员根据不同角色进行管理工作、运</w:t>
            </w:r>
            <w:r>
              <w:rPr>
                <w:rFonts w:hint="eastAsia" w:ascii="宋体" w:hAnsi="宋体"/>
                <w:sz w:val="24"/>
                <w:szCs w:val="24"/>
              </w:rPr>
              <w:t xml:space="preserve">维人员</w:t>
            </w:r>
            <w:r>
              <w:rPr>
                <w:rFonts w:hint="eastAsia" w:ascii="宋体" w:hAnsi="宋体"/>
                <w:sz w:val="24"/>
                <w:szCs w:val="24"/>
              </w:rPr>
              <w:t xml:space="preserve">根据不同角色进行运维工作，从而满足最小特权原则、责任分离原则和数据抽象原则；</w:t>
            </w:r>
            <w:r/>
          </w:p>
        </w:tc>
      </w:tr>
      <w:tr>
        <w:trPr>
          <w:trHeight w:val="90"/>
        </w:trPr>
        <w:tc>
          <w:tcPr>
            <w:tcMar>
              <w:left w:w="120" w:type="dxa"/>
              <w:top w:w="60" w:type="dxa"/>
              <w:right w:w="120" w:type="dxa"/>
              <w:bottom w:w="30" w:type="dxa"/>
            </w:tcMar>
            <w:tcW w:w="1454"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帐号</w:t>
            </w:r>
            <w:r>
              <w:rPr>
                <w:rFonts w:hint="eastAsia" w:ascii="宋体" w:hAnsi="宋体"/>
                <w:sz w:val="24"/>
                <w:szCs w:val="24"/>
              </w:rPr>
              <w:t xml:space="preserve">托管</w:t>
            </w:r>
            <w:r/>
          </w:p>
        </w:tc>
        <w:tc>
          <w:tcPr>
            <w:tcMar>
              <w:left w:w="120" w:type="dxa"/>
              <w:top w:w="60" w:type="dxa"/>
              <w:right w:w="120" w:type="dxa"/>
              <w:bottom w:w="30" w:type="dxa"/>
            </w:tcMar>
            <w:tcW w:w="6811" w:type="dxa"/>
            <w:vAlign w:val="center"/>
            <w:textDirection w:val="lrTb"/>
            <w:noWrap w:val="false"/>
          </w:tcPr>
          <w:p>
            <w:pPr>
              <w:jc w:val="left"/>
              <w:rPr>
                <w:rFonts w:ascii="宋体" w:hAnsi="宋体"/>
                <w:sz w:val="24"/>
                <w:szCs w:val="24"/>
              </w:rPr>
            </w:pPr>
            <w:r>
              <w:rPr>
                <w:rFonts w:hint="eastAsia" w:ascii="宋体" w:hAnsi="宋体"/>
                <w:sz w:val="24"/>
                <w:szCs w:val="24"/>
              </w:rPr>
              <w:t xml:space="preserve">★支持数据库协议自动改密，</w:t>
            </w:r>
            <w:r>
              <w:rPr>
                <w:rFonts w:hint="eastAsia" w:ascii="宋体" w:hAnsi="宋体"/>
                <w:sz w:val="24"/>
                <w:szCs w:val="24"/>
              </w:rPr>
              <w:t xml:space="preserve">改密类型</w:t>
            </w:r>
            <w:r>
              <w:rPr>
                <w:rFonts w:hint="eastAsia" w:ascii="宋体" w:hAnsi="宋体"/>
                <w:sz w:val="24"/>
                <w:szCs w:val="24"/>
              </w:rPr>
              <w:t xml:space="preserve">支持：Oracle、PostgreSQL、MySql、DB2、Informix、SYBASE，Mssql(2005,2008,2012)；</w:t>
            </w:r>
            <w:r>
              <w:rPr>
                <w:b/>
                <w:bCs/>
                <w:sz w:val="24"/>
                <w:szCs w:val="24"/>
              </w:rPr>
              <w:t xml:space="preserve">（需提供产品功能截图或</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rPr>
                <w:b/>
                <w:bCs/>
                <w:sz w:val="24"/>
                <w:szCs w:val="24"/>
              </w:rPr>
              <w:t xml:space="preserve">）</w:t>
            </w:r>
            <w:r/>
          </w:p>
        </w:tc>
      </w:tr>
      <w:tr>
        <w:trPr>
          <w:trHeight w:val="90"/>
        </w:trPr>
        <w:tc>
          <w:tcPr>
            <w:tcMar>
              <w:left w:w="120" w:type="dxa"/>
              <w:top w:w="60" w:type="dxa"/>
              <w:right w:w="120" w:type="dxa"/>
              <w:bottom w:w="30" w:type="dxa"/>
            </w:tcMar>
            <w:tcW w:w="1454"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Mar>
              <w:left w:w="120" w:type="dxa"/>
              <w:top w:w="60" w:type="dxa"/>
              <w:right w:w="120" w:type="dxa"/>
              <w:bottom w:w="30" w:type="dxa"/>
            </w:tcMar>
            <w:tcW w:w="6811" w:type="dxa"/>
            <w:vAlign w:val="center"/>
            <w:textDirection w:val="lrTb"/>
            <w:noWrap w:val="false"/>
          </w:tcPr>
          <w:p>
            <w:pPr>
              <w:jc w:val="left"/>
              <w:rPr>
                <w:rFonts w:ascii="宋体" w:hAnsi="宋体"/>
                <w:sz w:val="24"/>
                <w:szCs w:val="24"/>
              </w:rPr>
            </w:pPr>
            <w:r>
              <w:rPr>
                <w:rFonts w:hint="eastAsia" w:ascii="宋体" w:hAnsi="宋体"/>
                <w:sz w:val="24"/>
                <w:szCs w:val="24"/>
              </w:rPr>
              <w:t xml:space="preserve">自动改密密码</w:t>
            </w:r>
            <w:r>
              <w:rPr>
                <w:rFonts w:hint="eastAsia" w:ascii="宋体" w:hAnsi="宋体"/>
                <w:sz w:val="24"/>
                <w:szCs w:val="24"/>
              </w:rPr>
              <w:t xml:space="preserve">策略支持随机生成不同密码、随机生成相同密码、手工指定相同密码，随机密码支持自定义密码强度；</w:t>
            </w:r>
            <w:r/>
          </w:p>
        </w:tc>
      </w:tr>
      <w:tr>
        <w:trPr>
          <w:trHeight w:val="90"/>
        </w:trPr>
        <w:tc>
          <w:tcPr>
            <w:tcMar>
              <w:left w:w="120" w:type="dxa"/>
              <w:top w:w="60" w:type="dxa"/>
              <w:right w:w="120" w:type="dxa"/>
              <w:bottom w:w="30" w:type="dxa"/>
            </w:tcMar>
            <w:tcW w:w="1454" w:type="dxa"/>
            <w:vAlign w:val="center"/>
            <w:textDirection w:val="lrTb"/>
            <w:noWrap w:val="false"/>
          </w:tcPr>
          <w:p>
            <w:pPr>
              <w:jc w:val="center"/>
              <w:rPr>
                <w:rFonts w:ascii="宋体" w:hAnsi="宋体"/>
                <w:sz w:val="24"/>
                <w:szCs w:val="24"/>
              </w:rPr>
            </w:pPr>
            <w:r>
              <w:rPr>
                <w:rFonts w:hint="eastAsia" w:ascii="宋体" w:hAnsi="宋体"/>
                <w:sz w:val="24"/>
                <w:szCs w:val="24"/>
              </w:rPr>
              <w:t xml:space="preserve">帐号</w:t>
            </w:r>
            <w:r>
              <w:rPr>
                <w:rFonts w:hint="eastAsia" w:ascii="宋体" w:hAnsi="宋体"/>
                <w:sz w:val="24"/>
                <w:szCs w:val="24"/>
              </w:rPr>
              <w:t xml:space="preserve">稽核</w:t>
            </w:r>
            <w:r/>
          </w:p>
        </w:tc>
        <w:tc>
          <w:tcPr>
            <w:tcMar>
              <w:left w:w="120" w:type="dxa"/>
              <w:top w:w="60" w:type="dxa"/>
              <w:right w:w="120" w:type="dxa"/>
              <w:bottom w:w="30" w:type="dxa"/>
            </w:tcMar>
            <w:tcW w:w="6811" w:type="dxa"/>
            <w:vAlign w:val="center"/>
            <w:textDirection w:val="lrTb"/>
            <w:noWrap w:val="false"/>
          </w:tcPr>
          <w:p>
            <w:pPr>
              <w:jc w:val="left"/>
              <w:rPr>
                <w:rFonts w:ascii="宋体" w:hAnsi="宋体"/>
                <w:sz w:val="24"/>
                <w:szCs w:val="24"/>
              </w:rPr>
            </w:pPr>
            <w:r>
              <w:rPr>
                <w:rFonts w:hint="eastAsia" w:ascii="宋体" w:hAnsi="宋体"/>
                <w:sz w:val="24"/>
                <w:szCs w:val="24"/>
              </w:rPr>
              <w:t xml:space="preserve">支持用户账号与资源账号的僵尸、幽灵、孤儿</w:t>
            </w:r>
            <w:r>
              <w:rPr>
                <w:rFonts w:hint="eastAsia" w:ascii="宋体" w:hAnsi="宋体"/>
                <w:sz w:val="24"/>
                <w:szCs w:val="24"/>
              </w:rPr>
              <w:t xml:space="preserve">账</w:t>
            </w:r>
            <w:r>
              <w:rPr>
                <w:rFonts w:hint="eastAsia" w:ascii="宋体" w:hAnsi="宋体"/>
                <w:sz w:val="24"/>
                <w:szCs w:val="24"/>
              </w:rPr>
              <w:t xml:space="preserve">号稽核功能，并可以导出异常账号稽核情况报告，方便管理员统计异常账号情况；</w:t>
            </w:r>
            <w:r/>
          </w:p>
        </w:tc>
      </w:tr>
      <w:tr>
        <w:trPr>
          <w:trHeight w:val="90"/>
        </w:trPr>
        <w:tc>
          <w:tcPr>
            <w:tcMar>
              <w:left w:w="120" w:type="dxa"/>
              <w:top w:w="60" w:type="dxa"/>
              <w:right w:w="120" w:type="dxa"/>
              <w:bottom w:w="30" w:type="dxa"/>
            </w:tcMar>
            <w:tcW w:w="1454" w:type="dxa"/>
            <w:vAlign w:val="center"/>
            <w:textDirection w:val="lrTb"/>
            <w:noWrap w:val="false"/>
          </w:tcPr>
          <w:p>
            <w:pPr>
              <w:jc w:val="center"/>
              <w:rPr>
                <w:rFonts w:ascii="宋体" w:hAnsi="宋体"/>
                <w:sz w:val="24"/>
                <w:szCs w:val="24"/>
              </w:rPr>
            </w:pPr>
            <w:r>
              <w:rPr>
                <w:rFonts w:hint="eastAsia" w:ascii="宋体" w:hAnsi="宋体"/>
                <w:sz w:val="24"/>
                <w:szCs w:val="24"/>
              </w:rPr>
              <w:t xml:space="preserve">系统管理</w:t>
            </w:r>
            <w:r/>
          </w:p>
        </w:tc>
        <w:tc>
          <w:tcPr>
            <w:tcMar>
              <w:left w:w="120" w:type="dxa"/>
              <w:top w:w="60" w:type="dxa"/>
              <w:right w:w="120" w:type="dxa"/>
              <w:bottom w:w="30" w:type="dxa"/>
            </w:tcMar>
            <w:tcW w:w="6811" w:type="dxa"/>
            <w:vAlign w:val="center"/>
            <w:textDirection w:val="lrTb"/>
            <w:noWrap w:val="false"/>
          </w:tcPr>
          <w:p>
            <w:pPr>
              <w:jc w:val="left"/>
              <w:rPr>
                <w:rFonts w:ascii="宋体" w:hAnsi="宋体"/>
                <w:sz w:val="24"/>
                <w:szCs w:val="24"/>
              </w:rPr>
            </w:pPr>
            <w:r>
              <w:rPr>
                <w:rFonts w:hint="eastAsia" w:ascii="宋体" w:hAnsi="宋体"/>
                <w:sz w:val="24"/>
                <w:szCs w:val="24"/>
              </w:rPr>
              <w:t xml:space="preserve">★支持管理员通过WEB界面自定义上传用户手册，保证使用手册及时更新；</w:t>
            </w:r>
            <w:r>
              <w:rPr>
                <w:b/>
                <w:bCs/>
                <w:sz w:val="24"/>
                <w:szCs w:val="24"/>
              </w:rPr>
              <w:t xml:space="preserve">（需提供产品功能截图或</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rPr>
                <w:b/>
                <w:bCs/>
                <w:sz w:val="24"/>
                <w:szCs w:val="24"/>
              </w:rPr>
              <w:t xml:space="preserve">）</w:t>
            </w:r>
            <w:r/>
          </w:p>
        </w:tc>
      </w:tr>
      <w:tr>
        <w:trPr>
          <w:trHeight w:val="90"/>
        </w:trPr>
        <w:tc>
          <w:tcPr>
            <w:tcMar>
              <w:left w:w="120" w:type="dxa"/>
              <w:top w:w="60" w:type="dxa"/>
              <w:right w:w="120" w:type="dxa"/>
              <w:bottom w:w="30" w:type="dxa"/>
            </w:tcMar>
            <w:tcW w:w="1454"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数据库审计</w:t>
            </w:r>
            <w:r/>
          </w:p>
          <w:p>
            <w:pPr>
              <w:jc w:val="center"/>
              <w:rPr>
                <w:rFonts w:ascii="宋体" w:hAnsi="宋体"/>
                <w:sz w:val="24"/>
                <w:szCs w:val="24"/>
              </w:rPr>
            </w:pPr>
            <w:r>
              <w:rPr>
                <w:rFonts w:ascii="宋体" w:hAnsi="宋体"/>
                <w:sz w:val="24"/>
                <w:szCs w:val="24"/>
              </w:rPr>
            </w:r>
            <w:r/>
          </w:p>
        </w:tc>
        <w:tc>
          <w:tcPr>
            <w:tcMar>
              <w:left w:w="120" w:type="dxa"/>
              <w:top w:w="60" w:type="dxa"/>
              <w:right w:w="120" w:type="dxa"/>
              <w:bottom w:w="30" w:type="dxa"/>
            </w:tcMar>
            <w:tcW w:w="6811" w:type="dxa"/>
            <w:vAlign w:val="center"/>
            <w:textDirection w:val="lrTb"/>
            <w:noWrap w:val="false"/>
          </w:tcPr>
          <w:p>
            <w:pPr>
              <w:jc w:val="left"/>
              <w:rPr>
                <w:rFonts w:ascii="宋体" w:hAnsi="宋体"/>
                <w:sz w:val="24"/>
                <w:szCs w:val="24"/>
              </w:rPr>
            </w:pPr>
            <w:r>
              <w:rPr>
                <w:rFonts w:hint="eastAsia" w:ascii="宋体" w:hAnsi="宋体"/>
                <w:sz w:val="24"/>
                <w:szCs w:val="24"/>
              </w:rPr>
              <w:t xml:space="preserve">★支持Oracle（支持ORACLERAC）、SQLServer、IBMDB2、Sybase、IBMInformixDynamicServer、MySQL、PostgreSQL、Teradata、DM、KingBase、MongoDb、Redis、GBase、GaussDB、OceanBase、GreateDb、GoldenDB、AISWareAntDB数据库下行返回行数记录；</w:t>
            </w:r>
            <w:r>
              <w:rPr>
                <w:b/>
                <w:bCs/>
                <w:sz w:val="24"/>
                <w:szCs w:val="24"/>
              </w:rPr>
              <w:t xml:space="preserve">（需提供产品功能截图或</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rPr>
                <w:b/>
                <w:bCs/>
                <w:sz w:val="24"/>
                <w:szCs w:val="24"/>
              </w:rPr>
              <w:t xml:space="preserve">）</w:t>
            </w:r>
            <w:r/>
          </w:p>
        </w:tc>
      </w:tr>
      <w:tr>
        <w:trPr>
          <w:trHeight w:val="90"/>
        </w:trPr>
        <w:tc>
          <w:tcPr>
            <w:tcMar>
              <w:left w:w="120" w:type="dxa"/>
              <w:top w:w="60" w:type="dxa"/>
              <w:right w:w="120" w:type="dxa"/>
              <w:bottom w:w="30" w:type="dxa"/>
            </w:tcMar>
            <w:tcW w:w="1454"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Mar>
              <w:left w:w="120" w:type="dxa"/>
              <w:top w:w="60" w:type="dxa"/>
              <w:right w:w="120" w:type="dxa"/>
              <w:bottom w:w="30" w:type="dxa"/>
            </w:tcMar>
            <w:tcW w:w="6811" w:type="dxa"/>
            <w:vAlign w:val="center"/>
            <w:textDirection w:val="lrTb"/>
            <w:noWrap w:val="false"/>
          </w:tcPr>
          <w:p>
            <w:pPr>
              <w:rPr>
                <w:rFonts w:ascii="宋体" w:hAnsi="宋体"/>
                <w:sz w:val="24"/>
                <w:szCs w:val="24"/>
              </w:rPr>
            </w:pPr>
            <w:r>
              <w:rPr>
                <w:rFonts w:hint="eastAsia" w:ascii="宋体" w:hAnsi="宋体"/>
                <w:sz w:val="24"/>
                <w:szCs w:val="24"/>
              </w:rPr>
              <w:t xml:space="preserve">★支持在Oracle数据库运维，运</w:t>
            </w:r>
            <w:r>
              <w:rPr>
                <w:rFonts w:hint="eastAsia" w:ascii="宋体" w:hAnsi="宋体"/>
                <w:sz w:val="24"/>
                <w:szCs w:val="24"/>
              </w:rPr>
              <w:t xml:space="preserve">维人员</w:t>
            </w:r>
            <w:r>
              <w:rPr>
                <w:rFonts w:hint="eastAsia" w:ascii="宋体" w:hAnsi="宋体"/>
                <w:sz w:val="24"/>
                <w:szCs w:val="24"/>
              </w:rPr>
              <w:t xml:space="preserve">对变量进行绑定，执行SQL后，</w:t>
            </w:r>
            <w:r>
              <w:rPr>
                <w:rFonts w:hint="eastAsia" w:ascii="宋体" w:hAnsi="宋体"/>
                <w:sz w:val="24"/>
                <w:szCs w:val="24"/>
              </w:rPr>
              <w:t xml:space="preserve">堡垒机</w:t>
            </w:r>
            <w:r>
              <w:rPr>
                <w:rFonts w:hint="eastAsia" w:ascii="宋体" w:hAnsi="宋体"/>
                <w:sz w:val="24"/>
                <w:szCs w:val="24"/>
              </w:rPr>
              <w:t xml:space="preserve">系统可审计对应SQL中唯一标识符的具体值，协助审计员分析安全事件；</w:t>
            </w:r>
            <w:r>
              <w:rPr>
                <w:b/>
                <w:bCs/>
                <w:sz w:val="24"/>
                <w:szCs w:val="24"/>
              </w:rPr>
              <w:t xml:space="preserve">（需提供产品功能截图或</w:t>
            </w:r>
            <w:r>
              <w:rPr>
                <w:rFonts w:ascii="宋体" w:hAnsi="宋体"/>
                <w:b/>
                <w:sz w:val="24"/>
                <w:szCs w:val="24"/>
              </w:rPr>
              <w:t xml:space="preserve">CMA资质的第三方机构出具的测试报告</w:t>
            </w:r>
            <w:r>
              <w:rPr>
                <w:rFonts w:hint="eastAsia" w:ascii="宋体" w:hAnsi="宋体"/>
                <w:b/>
                <w:sz w:val="24"/>
                <w:szCs w:val="24"/>
              </w:rPr>
              <w:t xml:space="preserve">，原件扫描上传</w:t>
            </w:r>
            <w:r>
              <w:rPr>
                <w:b/>
                <w:bCs/>
                <w:sz w:val="24"/>
                <w:szCs w:val="24"/>
              </w:rPr>
              <w:t xml:space="preserve">）</w:t>
            </w:r>
            <w:r/>
          </w:p>
        </w:tc>
      </w:tr>
      <w:tr>
        <w:trPr>
          <w:trHeight w:val="90"/>
        </w:trPr>
        <w:tc>
          <w:tcPr>
            <w:tcMar>
              <w:left w:w="120" w:type="dxa"/>
              <w:top w:w="60" w:type="dxa"/>
              <w:right w:w="120" w:type="dxa"/>
              <w:bottom w:w="30" w:type="dxa"/>
            </w:tcMar>
            <w:tcW w:w="1454" w:type="dxa"/>
            <w:vAlign w:val="center"/>
            <w:textDirection w:val="lrTb"/>
            <w:noWrap w:val="false"/>
          </w:tcPr>
          <w:p>
            <w:pPr>
              <w:jc w:val="center"/>
              <w:rPr>
                <w:rFonts w:ascii="宋体" w:hAnsi="宋体"/>
                <w:sz w:val="24"/>
                <w:szCs w:val="24"/>
              </w:rPr>
            </w:pPr>
            <w:r>
              <w:rPr>
                <w:rFonts w:hint="eastAsia" w:ascii="宋体" w:hAnsi="宋体"/>
                <w:sz w:val="24"/>
                <w:szCs w:val="24"/>
              </w:rPr>
              <w:t xml:space="preserve">字符、文件传输协议审计</w:t>
            </w:r>
            <w:r/>
          </w:p>
        </w:tc>
        <w:tc>
          <w:tcPr>
            <w:tcMar>
              <w:left w:w="120" w:type="dxa"/>
              <w:top w:w="60" w:type="dxa"/>
              <w:right w:w="120" w:type="dxa"/>
              <w:bottom w:w="30" w:type="dxa"/>
            </w:tcMar>
            <w:tcW w:w="6811" w:type="dxa"/>
            <w:vAlign w:val="center"/>
            <w:textDirection w:val="lrTb"/>
            <w:noWrap w:val="false"/>
          </w:tcPr>
          <w:p>
            <w:pPr>
              <w:jc w:val="left"/>
              <w:rPr>
                <w:rFonts w:ascii="宋体" w:hAnsi="宋体"/>
                <w:sz w:val="24"/>
                <w:szCs w:val="24"/>
              </w:rPr>
            </w:pPr>
            <w:r>
              <w:rPr>
                <w:rFonts w:hint="eastAsia" w:ascii="宋体" w:hAnsi="宋体"/>
                <w:sz w:val="24"/>
                <w:szCs w:val="24"/>
              </w:rPr>
              <w:t xml:space="preserve">支持FTP、SFTP、SSH、RDP、SCP等协议运维时，对传输文件进行留存，为事后</w:t>
            </w:r>
            <w:r>
              <w:rPr>
                <w:rFonts w:hint="eastAsia" w:ascii="宋体" w:hAnsi="宋体"/>
                <w:sz w:val="24"/>
                <w:szCs w:val="24"/>
              </w:rPr>
              <w:t xml:space="preserve">溯</w:t>
            </w:r>
            <w:bookmarkStart w:id="198" w:name="_GoBack"/>
            <w:r/>
            <w:bookmarkEnd w:id="198"/>
            <w:r>
              <w:rPr>
                <w:rFonts w:hint="eastAsia" w:ascii="宋体" w:hAnsi="宋体"/>
                <w:sz w:val="24"/>
                <w:szCs w:val="24"/>
              </w:rPr>
              <w:t xml:space="preserve">源留下证据；</w:t>
            </w:r>
            <w:r/>
          </w:p>
        </w:tc>
      </w:tr>
      <w:tr>
        <w:trPr>
          <w:trHeight w:val="90"/>
        </w:trPr>
        <w:tc>
          <w:tcPr>
            <w:tcMar>
              <w:left w:w="120" w:type="dxa"/>
              <w:top w:w="60" w:type="dxa"/>
              <w:right w:w="120" w:type="dxa"/>
              <w:bottom w:w="30" w:type="dxa"/>
            </w:tcMar>
            <w:tcW w:w="1454" w:type="dxa"/>
            <w:vAlign w:val="center"/>
            <w:textDirection w:val="lrTb"/>
            <w:noWrap w:val="false"/>
          </w:tcPr>
          <w:p>
            <w:pPr>
              <w:jc w:val="center"/>
              <w:rPr>
                <w:rFonts w:ascii="宋体" w:hAnsi="宋体"/>
                <w:sz w:val="24"/>
                <w:szCs w:val="24"/>
              </w:rPr>
            </w:pPr>
            <w:r>
              <w:rPr>
                <w:rFonts w:hint="eastAsia" w:ascii="宋体" w:hAnsi="宋体"/>
                <w:sz w:val="24"/>
                <w:szCs w:val="24"/>
              </w:rPr>
              <w:t xml:space="preserve">图形协议审计</w:t>
            </w:r>
            <w:r/>
          </w:p>
        </w:tc>
        <w:tc>
          <w:tcPr>
            <w:tcMar>
              <w:left w:w="120" w:type="dxa"/>
              <w:top w:w="60" w:type="dxa"/>
              <w:right w:w="120" w:type="dxa"/>
              <w:bottom w:w="30" w:type="dxa"/>
            </w:tcMar>
            <w:tcW w:w="6811" w:type="dxa"/>
            <w:vAlign w:val="center"/>
            <w:textDirection w:val="lrTb"/>
            <w:noWrap w:val="false"/>
          </w:tcPr>
          <w:p>
            <w:pPr>
              <w:jc w:val="left"/>
              <w:rPr>
                <w:rFonts w:ascii="宋体" w:hAnsi="宋体"/>
                <w:sz w:val="24"/>
                <w:szCs w:val="24"/>
              </w:rPr>
            </w:pPr>
            <w:r>
              <w:rPr>
                <w:rFonts w:hint="eastAsia" w:ascii="宋体" w:hAnsi="宋体"/>
                <w:sz w:val="24"/>
                <w:szCs w:val="24"/>
              </w:rPr>
              <w:t xml:space="preserve">支持RDP、VNC图形操作行为的审计，图形回放形式还原真实操作过程；</w:t>
            </w:r>
            <w:r/>
          </w:p>
        </w:tc>
      </w:tr>
      <w:tr>
        <w:trPr>
          <w:trHeight w:val="636"/>
        </w:trPr>
        <w:tc>
          <w:tcPr>
            <w:tcMar>
              <w:left w:w="120" w:type="dxa"/>
              <w:top w:w="60" w:type="dxa"/>
              <w:right w:w="120" w:type="dxa"/>
              <w:bottom w:w="30" w:type="dxa"/>
            </w:tcMar>
            <w:tcW w:w="1454" w:type="dxa"/>
            <w:vAlign w:val="center"/>
            <w:textDirection w:val="lrTb"/>
            <w:noWrap w:val="false"/>
          </w:tcPr>
          <w:p>
            <w:pPr>
              <w:jc w:val="center"/>
              <w:rPr>
                <w:rFonts w:ascii="宋体" w:hAnsi="宋体"/>
                <w:sz w:val="24"/>
                <w:szCs w:val="24"/>
              </w:rPr>
            </w:pPr>
            <w:r>
              <w:rPr>
                <w:rFonts w:hint="eastAsia" w:ascii="宋体" w:hAnsi="宋体"/>
                <w:sz w:val="24"/>
                <w:szCs w:val="24"/>
              </w:rPr>
              <w:t xml:space="preserve">实时监控</w:t>
            </w:r>
            <w:r/>
          </w:p>
        </w:tc>
        <w:tc>
          <w:tcPr>
            <w:tcMar>
              <w:left w:w="120" w:type="dxa"/>
              <w:top w:w="60" w:type="dxa"/>
              <w:right w:w="120" w:type="dxa"/>
              <w:bottom w:w="30" w:type="dxa"/>
            </w:tcMar>
            <w:tcW w:w="6811" w:type="dxa"/>
            <w:vAlign w:val="center"/>
            <w:textDirection w:val="lrTb"/>
            <w:noWrap w:val="false"/>
          </w:tcPr>
          <w:p>
            <w:pPr>
              <w:jc w:val="left"/>
              <w:rPr>
                <w:rFonts w:ascii="宋体" w:hAnsi="宋体"/>
                <w:sz w:val="24"/>
                <w:szCs w:val="24"/>
              </w:rPr>
            </w:pPr>
            <w:r>
              <w:rPr>
                <w:rFonts w:hint="eastAsia" w:ascii="宋体" w:hAnsi="宋体"/>
                <w:sz w:val="24"/>
                <w:szCs w:val="24"/>
              </w:rPr>
              <w:t xml:space="preserve">支持会话监控切换展示风格，可将同一用户的在线会话进行合并到一个列表，方便审计员进行审计；</w:t>
            </w:r>
            <w:r/>
          </w:p>
        </w:tc>
      </w:tr>
      <w:tr>
        <w:trPr>
          <w:trHeight w:val="636"/>
        </w:trPr>
        <w:tc>
          <w:tcPr>
            <w:tcMar>
              <w:left w:w="120" w:type="dxa"/>
              <w:top w:w="60" w:type="dxa"/>
              <w:right w:w="120" w:type="dxa"/>
              <w:bottom w:w="30" w:type="dxa"/>
            </w:tcMar>
            <w:tcW w:w="1454"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w:t>
            </w:r>
            <w:r>
              <w:rPr>
                <w:rFonts w:hint="eastAsia" w:ascii="宋体" w:hAnsi="宋体"/>
                <w:sz w:val="24"/>
                <w:szCs w:val="24"/>
              </w:rPr>
              <w:t xml:space="preserve">维工具</w:t>
            </w:r>
            <w:r>
              <w:rPr>
                <w:rFonts w:hint="eastAsia" w:ascii="宋体" w:hAnsi="宋体"/>
                <w:sz w:val="24"/>
                <w:szCs w:val="24"/>
              </w:rPr>
              <w:t xml:space="preserve">自动发现</w:t>
            </w:r>
            <w:r/>
          </w:p>
        </w:tc>
        <w:tc>
          <w:tcPr>
            <w:tcMar>
              <w:left w:w="120" w:type="dxa"/>
              <w:top w:w="60" w:type="dxa"/>
              <w:right w:w="120" w:type="dxa"/>
              <w:bottom w:w="30" w:type="dxa"/>
            </w:tcMar>
            <w:tcW w:w="6811" w:type="dxa"/>
            <w:vAlign w:val="center"/>
            <w:textDirection w:val="lrTb"/>
            <w:noWrap w:val="false"/>
          </w:tcPr>
          <w:p>
            <w:pPr>
              <w:jc w:val="left"/>
              <w:rPr>
                <w:rFonts w:ascii="宋体" w:hAnsi="宋体"/>
                <w:sz w:val="24"/>
                <w:szCs w:val="24"/>
              </w:rPr>
            </w:pPr>
            <w:r>
              <w:rPr>
                <w:rFonts w:hint="eastAsia" w:ascii="宋体" w:hAnsi="宋体"/>
                <w:sz w:val="24"/>
                <w:szCs w:val="24"/>
              </w:rPr>
              <w:t xml:space="preserve">支持扫描本地运</w:t>
            </w:r>
            <w:r>
              <w:rPr>
                <w:rFonts w:hint="eastAsia" w:ascii="宋体" w:hAnsi="宋体"/>
                <w:sz w:val="24"/>
                <w:szCs w:val="24"/>
              </w:rPr>
              <w:t xml:space="preserve">维工具</w:t>
            </w:r>
            <w:r>
              <w:rPr>
                <w:rFonts w:hint="eastAsia" w:ascii="宋体" w:hAnsi="宋体"/>
                <w:sz w:val="24"/>
                <w:szCs w:val="24"/>
              </w:rPr>
              <w:t xml:space="preserve">并进行配置保存，简化运</w:t>
            </w:r>
            <w:r>
              <w:rPr>
                <w:rFonts w:hint="eastAsia" w:ascii="宋体" w:hAnsi="宋体"/>
                <w:sz w:val="24"/>
                <w:szCs w:val="24"/>
              </w:rPr>
              <w:t xml:space="preserve">维人员</w:t>
            </w:r>
            <w:r>
              <w:rPr>
                <w:rFonts w:hint="eastAsia" w:ascii="宋体" w:hAnsi="宋体"/>
                <w:sz w:val="24"/>
                <w:szCs w:val="24"/>
              </w:rPr>
              <w:t xml:space="preserve">使用配置过程。（提供产品功能界面截图证明，并加盖原厂公章）</w:t>
            </w:r>
            <w:bookmarkEnd w:id="183"/>
            <w:r/>
            <w:r/>
          </w:p>
        </w:tc>
      </w:tr>
    </w:tbl>
    <w:p>
      <w:pPr>
        <w:pStyle w:val="831"/>
        <w:numPr>
          <w:ilvl w:val="0"/>
          <w:numId w:val="18"/>
        </w:numPr>
        <w:ind w:left="780" w:hanging="360"/>
        <w:jc w:val="both"/>
        <w:keepLines/>
        <w:spacing w:line="360" w:lineRule="auto"/>
        <w:rPr>
          <w:rFonts w:ascii="Times New Roman" w:eastAsia="宋体"/>
          <w:b/>
          <w:bCs/>
          <w:sz w:val="24"/>
          <w:szCs w:val="24"/>
        </w:rPr>
      </w:pPr>
      <w:r>
        <w:rPr>
          <w:rFonts w:hint="eastAsia" w:ascii="Times New Roman" w:eastAsia="宋体"/>
          <w:b/>
          <w:bCs/>
          <w:sz w:val="24"/>
          <w:szCs w:val="24"/>
        </w:rPr>
        <w:t xml:space="preserve">技术方案需求</w:t>
      </w:r>
      <w:r/>
    </w:p>
    <w:p>
      <w:pPr>
        <w:pStyle w:val="831"/>
        <w:numPr>
          <w:ilvl w:val="0"/>
          <w:numId w:val="19"/>
        </w:numPr>
        <w:jc w:val="both"/>
        <w:keepLines/>
        <w:spacing w:line="360" w:lineRule="auto"/>
        <w:rPr>
          <w:rFonts w:ascii="Times New Roman" w:eastAsia="宋体"/>
          <w:b/>
          <w:bCs/>
          <w:sz w:val="24"/>
          <w:szCs w:val="24"/>
        </w:rPr>
      </w:pPr>
      <w:r>
        <w:rPr>
          <w:rFonts w:hint="eastAsia" w:ascii="Times New Roman" w:eastAsia="宋体"/>
          <w:b/>
          <w:bCs/>
          <w:sz w:val="24"/>
          <w:szCs w:val="24"/>
        </w:rPr>
        <w:t xml:space="preserve">固网新平面建设方案要求</w:t>
      </w:r>
      <w:r/>
    </w:p>
    <w:p>
      <w:pPr>
        <w:ind w:firstLine="480"/>
        <w:spacing w:line="440" w:lineRule="exact"/>
        <w:rPr>
          <w:rFonts w:ascii="宋体" w:hAnsi="宋体"/>
          <w:sz w:val="24"/>
          <w:szCs w:val="24"/>
        </w:rPr>
      </w:pPr>
      <w:r>
        <w:rPr>
          <w:rFonts w:hint="eastAsia" w:ascii="宋体" w:hAnsi="宋体"/>
          <w:sz w:val="24"/>
          <w:szCs w:val="24"/>
        </w:rPr>
        <w:t xml:space="preserve">生态科技新城电子政务</w:t>
      </w:r>
      <w:r>
        <w:rPr>
          <w:rFonts w:hint="eastAsia" w:ascii="宋体" w:hAnsi="宋体"/>
          <w:sz w:val="24"/>
          <w:szCs w:val="24"/>
        </w:rPr>
        <w:t xml:space="preserve">外网固网</w:t>
      </w:r>
      <w:r>
        <w:rPr>
          <w:rFonts w:hint="eastAsia" w:ascii="宋体" w:hAnsi="宋体"/>
          <w:sz w:val="24"/>
          <w:szCs w:val="24"/>
        </w:rPr>
        <w:t xml:space="preserve">平面是未来承载全区各委办局电子政务业务的基础网络，网络规模大，用户数量多，业务需求杂。在项目建设中除了需要考虑网络覆盖，实现</w:t>
      </w:r>
      <w:r>
        <w:rPr>
          <w:rFonts w:hint="eastAsia" w:ascii="宋体" w:hAnsi="宋体"/>
          <w:sz w:val="24"/>
          <w:szCs w:val="24"/>
        </w:rPr>
        <w:t xml:space="preserve">应接尽接之外</w:t>
      </w:r>
      <w:r>
        <w:rPr>
          <w:rFonts w:hint="eastAsia" w:ascii="宋体" w:hAnsi="宋体"/>
          <w:sz w:val="24"/>
          <w:szCs w:val="24"/>
        </w:rPr>
        <w:t xml:space="preserve">，还需考虑对</w:t>
      </w:r>
      <w:r>
        <w:rPr>
          <w:rFonts w:ascii="宋体" w:hAnsi="宋体"/>
          <w:sz w:val="24"/>
          <w:szCs w:val="24"/>
        </w:rPr>
        <w:t xml:space="preserve">SDN</w:t>
      </w:r>
      <w:r>
        <w:rPr>
          <w:rFonts w:hint="eastAsia" w:ascii="宋体" w:hAnsi="宋体"/>
          <w:sz w:val="24"/>
          <w:szCs w:val="24"/>
        </w:rPr>
        <w:t xml:space="preserve">、</w:t>
      </w:r>
      <w:r>
        <w:rPr>
          <w:rFonts w:ascii="宋体" w:hAnsi="宋体"/>
          <w:sz w:val="24"/>
          <w:szCs w:val="24"/>
        </w:rPr>
        <w:t xml:space="preserve">SRv6</w:t>
      </w:r>
      <w:r>
        <w:rPr>
          <w:rFonts w:hint="eastAsia" w:ascii="宋体" w:hAnsi="宋体"/>
          <w:sz w:val="24"/>
          <w:szCs w:val="24"/>
        </w:rPr>
        <w:t xml:space="preserve">、网络切片、</w:t>
      </w:r>
      <w:r>
        <w:rPr>
          <w:rFonts w:ascii="宋体" w:hAnsi="宋体"/>
          <w:sz w:val="24"/>
          <w:szCs w:val="24"/>
        </w:rPr>
        <w:t xml:space="preserve">IPv6+</w:t>
      </w:r>
      <w:r>
        <w:rPr>
          <w:rFonts w:hint="eastAsia" w:ascii="宋体" w:hAnsi="宋体"/>
          <w:sz w:val="24"/>
          <w:szCs w:val="24"/>
        </w:rPr>
        <w:t xml:space="preserve">等新技术的运用，赋予网络多样化的承载能力、智能化的控制能力和敏捷高效的管理能力，构建智能、高效、敏捷、可靠的新一代电子政务网络。</w:t>
      </w:r>
      <w:r/>
    </w:p>
    <w:p>
      <w:pPr>
        <w:ind w:firstLine="480"/>
        <w:spacing w:line="440" w:lineRule="exact"/>
        <w:rPr>
          <w:rFonts w:ascii="宋体" w:hAnsi="宋体" w:cs="Arial"/>
          <w:strike/>
          <w:sz w:val="24"/>
          <w:szCs w:val="24"/>
        </w:rPr>
      </w:pPr>
      <w:r>
        <w:rPr>
          <w:rFonts w:hint="eastAsia" w:ascii="宋体" w:hAnsi="宋体"/>
          <w:sz w:val="24"/>
          <w:szCs w:val="24"/>
        </w:rPr>
        <w:t xml:space="preserve">投标人须充分理解采购人对新一代电子政务</w:t>
      </w:r>
      <w:r>
        <w:rPr>
          <w:rFonts w:hint="eastAsia" w:ascii="宋体" w:hAnsi="宋体"/>
          <w:sz w:val="24"/>
          <w:szCs w:val="24"/>
        </w:rPr>
        <w:t xml:space="preserve">外网固网</w:t>
      </w:r>
      <w:r>
        <w:rPr>
          <w:rFonts w:hint="eastAsia" w:ascii="宋体" w:hAnsi="宋体"/>
          <w:sz w:val="24"/>
          <w:szCs w:val="24"/>
        </w:rPr>
        <w:t xml:space="preserve">平面建设需求，结合采购清单，提供切实可行的技术设计方案，方案编制应详细描述。</w:t>
      </w:r>
      <w:r/>
    </w:p>
    <w:p>
      <w:pPr>
        <w:pStyle w:val="831"/>
        <w:numPr>
          <w:ilvl w:val="0"/>
          <w:numId w:val="19"/>
        </w:numPr>
        <w:jc w:val="both"/>
        <w:keepLines/>
        <w:spacing w:line="360" w:lineRule="auto"/>
        <w:rPr>
          <w:rFonts w:ascii="Times New Roman" w:eastAsia="宋体"/>
          <w:b/>
          <w:bCs/>
          <w:sz w:val="24"/>
          <w:szCs w:val="24"/>
        </w:rPr>
      </w:pPr>
      <w:r>
        <w:rPr>
          <w:rFonts w:hint="eastAsia" w:ascii="Times New Roman" w:eastAsia="宋体"/>
          <w:b/>
          <w:bCs/>
          <w:sz w:val="24"/>
          <w:szCs w:val="24"/>
        </w:rPr>
        <w:t xml:space="preserve">统一安全体系建设方案要求</w:t>
      </w:r>
      <w:r/>
    </w:p>
    <w:p>
      <w:pPr>
        <w:ind w:firstLine="480"/>
        <w:spacing w:line="440" w:lineRule="exact"/>
        <w:rPr>
          <w:rFonts w:ascii="宋体" w:hAnsi="宋体" w:cs="Arial"/>
          <w:sz w:val="24"/>
          <w:szCs w:val="24"/>
        </w:rPr>
      </w:pPr>
      <w:r>
        <w:rPr>
          <w:rFonts w:hint="eastAsia" w:ascii="宋体" w:hAnsi="宋体" w:cs="Arial"/>
          <w:sz w:val="24"/>
          <w:szCs w:val="24"/>
        </w:rPr>
        <w:t xml:space="preserve">生态科技新城新一代电子政务外网是区机关单位开展日常办公业务的基础网络，因此须在网络稳定、可靠的基础上，进一步加强网络安全防护体系的建设，以构建出一套安全可靠的新一代电子政务外网。</w:t>
      </w:r>
      <w:r/>
    </w:p>
    <w:p>
      <w:pPr>
        <w:pStyle w:val="876"/>
        <w:ind w:firstLine="480"/>
        <w:spacing w:line="440" w:lineRule="exact"/>
        <w:rPr>
          <w:rFonts w:cs="Arial"/>
          <w:strike/>
        </w:rPr>
      </w:pPr>
      <w:r>
        <w:rPr>
          <w:rFonts w:hint="eastAsia" w:cs="Arial"/>
        </w:rPr>
        <w:t xml:space="preserve">投标人</w:t>
      </w:r>
      <w:r>
        <w:rPr>
          <w:rFonts w:hint="eastAsia"/>
        </w:rPr>
        <w:t xml:space="preserve">须</w:t>
      </w:r>
      <w:r>
        <w:rPr>
          <w:rFonts w:hint="eastAsia" w:cs="Arial"/>
        </w:rPr>
        <w:t xml:space="preserve">充分理解采购人对新一代电子政务外网安全保障体系的建设需求，结合采购清单，提供全面覆盖安全防护、安全监测、安全管理及安全维护等关键环节，确保提供主动、智能、多维度的网络安全综合保障的安全保障体系建设方案。</w:t>
      </w:r>
      <w:r/>
    </w:p>
    <w:p>
      <w:pPr>
        <w:pStyle w:val="831"/>
        <w:numPr>
          <w:ilvl w:val="0"/>
          <w:numId w:val="19"/>
        </w:numPr>
        <w:jc w:val="both"/>
        <w:keepLines/>
        <w:spacing w:line="360" w:lineRule="auto"/>
        <w:rPr>
          <w:rFonts w:ascii="Times New Roman" w:eastAsia="宋体"/>
          <w:b/>
          <w:bCs/>
          <w:sz w:val="24"/>
          <w:szCs w:val="24"/>
        </w:rPr>
      </w:pPr>
      <w:r>
        <w:rPr>
          <w:rFonts w:hint="eastAsia" w:ascii="Times New Roman" w:eastAsia="宋体"/>
          <w:b/>
          <w:bCs/>
          <w:sz w:val="24"/>
          <w:szCs w:val="24"/>
        </w:rPr>
        <w:t xml:space="preserve">系统集成方案要求</w:t>
      </w:r>
      <w:r/>
    </w:p>
    <w:p>
      <w:pPr>
        <w:pStyle w:val="876"/>
        <w:ind w:firstLine="480"/>
        <w:spacing w:line="440" w:lineRule="exact"/>
        <w:rPr>
          <w:rFonts w:cs="Arial"/>
          <w:b/>
          <w:bCs/>
        </w:rPr>
      </w:pPr>
      <w:r>
        <w:rPr>
          <w:rFonts w:hint="eastAsia" w:cs="Arial"/>
          <w:b/>
          <w:bCs/>
        </w:rPr>
        <w:t xml:space="preserve">（1）项目组织管理</w:t>
      </w:r>
      <w:r/>
    </w:p>
    <w:p>
      <w:pPr>
        <w:pStyle w:val="876"/>
        <w:ind w:firstLine="480"/>
        <w:spacing w:line="440" w:lineRule="exact"/>
        <w:rPr>
          <w:rFonts w:cs="Arial"/>
        </w:rPr>
      </w:pPr>
      <w:r>
        <w:rPr>
          <w:rFonts w:hint="eastAsia" w:cs="Arial"/>
        </w:rPr>
        <w:t xml:space="preserve">（1）投标人应根据本项目特点配置以下相关人员，至少包括：项目负责人（1人）、技术</w:t>
      </w:r>
      <w:r>
        <w:rPr>
          <w:rFonts w:hint="eastAsia"/>
        </w:rPr>
        <w:t xml:space="preserve">负责人</w:t>
      </w:r>
      <w:r>
        <w:rPr>
          <w:rFonts w:hint="eastAsia" w:cs="Arial"/>
        </w:rPr>
        <w:t xml:space="preserve">（1人）、实施工程师（1人）、</w:t>
      </w:r>
      <w:r>
        <w:rPr>
          <w:rFonts w:hint="eastAsia"/>
        </w:rPr>
        <w:t xml:space="preserve">运维工程师（1人）</w:t>
      </w:r>
      <w:r>
        <w:rPr>
          <w:rFonts w:hint="eastAsia" w:cs="Arial"/>
        </w:rPr>
        <w:t xml:space="preserve">。以上人员在中标后应根据采购人要求派驻现场进行项目实施。</w:t>
      </w:r>
      <w:r/>
    </w:p>
    <w:tbl>
      <w:tblPr>
        <w:tblW w:w="85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Look w:val="04A0" w:firstRow="1" w:lastRow="0" w:firstColumn="1" w:lastColumn="0" w:noHBand="0" w:noVBand="1"/>
      </w:tblPr>
      <w:tblGrid>
        <w:gridCol w:w="818"/>
        <w:gridCol w:w="3009"/>
        <w:gridCol w:w="993"/>
        <w:gridCol w:w="3697"/>
      </w:tblGrid>
      <w:tr>
        <w:trPr>
          <w:jc w:val="center"/>
          <w:trHeight w:val="454"/>
        </w:trPr>
        <w:tc>
          <w:tcPr>
            <w:shd w:val="clear" w:color="auto" w:fill="bebebe"/>
            <w:tcW w:w="818"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序号</w:t>
            </w:r>
            <w:r/>
          </w:p>
        </w:tc>
        <w:tc>
          <w:tcPr>
            <w:shd w:val="clear" w:color="auto" w:fill="bebebe"/>
            <w:tcW w:w="3009"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项目组人员</w:t>
            </w:r>
            <w:r/>
          </w:p>
        </w:tc>
        <w:tc>
          <w:tcPr>
            <w:shd w:val="clear" w:color="auto" w:fill="bebebe"/>
            <w:tcW w:w="993"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人数</w:t>
            </w:r>
            <w:r/>
          </w:p>
        </w:tc>
        <w:tc>
          <w:tcPr>
            <w:shd w:val="clear" w:color="auto" w:fill="bebebe"/>
            <w:tcW w:w="3697"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人员要求</w:t>
            </w:r>
            <w:r/>
          </w:p>
        </w:tc>
      </w:tr>
      <w:tr>
        <w:trPr>
          <w:jc w:val="center"/>
          <w:trHeight w:val="20"/>
        </w:trPr>
        <w:tc>
          <w:tcPr>
            <w:shd w:val="clear" w:color="auto" w:fill="ffffff"/>
            <w:tcW w:w="818" w:type="dxa"/>
            <w:vAlign w:val="center"/>
            <w:textDirection w:val="lrTb"/>
            <w:noWrap w:val="false"/>
          </w:tcPr>
          <w:p>
            <w:pPr>
              <w:jc w:val="center"/>
              <w:widowControl/>
              <w:rPr>
                <w:sz w:val="24"/>
                <w:szCs w:val="24"/>
              </w:rPr>
            </w:pPr>
            <w:r>
              <w:rPr>
                <w:sz w:val="24"/>
                <w:szCs w:val="24"/>
              </w:rPr>
              <w:t xml:space="preserve">1</w:t>
            </w:r>
            <w:r/>
          </w:p>
        </w:tc>
        <w:tc>
          <w:tcPr>
            <w:shd w:val="clear" w:color="auto" w:fill="ffffff"/>
            <w:tcW w:w="3009" w:type="dxa"/>
            <w:vAlign w:val="center"/>
            <w:textDirection w:val="lrTb"/>
            <w:noWrap w:val="false"/>
          </w:tcPr>
          <w:p>
            <w:pPr>
              <w:jc w:val="center"/>
              <w:widowControl/>
              <w:rPr>
                <w:sz w:val="24"/>
                <w:szCs w:val="24"/>
              </w:rPr>
            </w:pPr>
            <w:r>
              <w:rPr>
                <w:sz w:val="24"/>
                <w:szCs w:val="24"/>
              </w:rPr>
              <w:t xml:space="preserve">项目负责人</w:t>
            </w:r>
            <w:r/>
          </w:p>
        </w:tc>
        <w:tc>
          <w:tcPr>
            <w:shd w:val="clear" w:color="auto" w:fill="ffffff"/>
            <w:tcW w:w="993" w:type="dxa"/>
            <w:vAlign w:val="center"/>
            <w:textDirection w:val="lrTb"/>
            <w:noWrap w:val="false"/>
          </w:tcPr>
          <w:p>
            <w:pPr>
              <w:jc w:val="center"/>
              <w:widowControl/>
              <w:rPr>
                <w:sz w:val="24"/>
                <w:szCs w:val="24"/>
              </w:rPr>
            </w:pPr>
            <w:r>
              <w:rPr>
                <w:sz w:val="24"/>
                <w:szCs w:val="24"/>
              </w:rPr>
              <w:t xml:space="preserve">1</w:t>
            </w:r>
            <w:r/>
          </w:p>
        </w:tc>
        <w:tc>
          <w:tcPr>
            <w:shd w:val="clear" w:color="auto" w:fill="ffffff"/>
            <w:tcW w:w="3697" w:type="dxa"/>
            <w:vAlign w:val="center"/>
            <w:textDirection w:val="lrTb"/>
            <w:noWrap w:val="false"/>
          </w:tcPr>
          <w:p>
            <w:pPr>
              <w:jc w:val="left"/>
              <w:widowControl/>
              <w:rPr>
                <w:sz w:val="24"/>
                <w:szCs w:val="24"/>
              </w:rPr>
            </w:pPr>
            <w:r>
              <w:rPr>
                <w:color w:val="000000"/>
                <w:sz w:val="24"/>
                <w:szCs w:val="24"/>
              </w:rPr>
              <w:t xml:space="preserve">具备系统规划与管理师证书、具备</w:t>
            </w:r>
            <w:r>
              <w:rPr>
                <w:color w:val="000000"/>
                <w:sz w:val="24"/>
                <w:szCs w:val="24"/>
              </w:rPr>
              <w:t xml:space="preserve">CISAW</w:t>
            </w:r>
            <w:r>
              <w:rPr>
                <w:color w:val="000000"/>
                <w:sz w:val="24"/>
                <w:szCs w:val="24"/>
              </w:rPr>
              <w:t xml:space="preserve">信息安全保障人员认证证书</w:t>
            </w:r>
            <w:r/>
          </w:p>
        </w:tc>
      </w:tr>
      <w:tr>
        <w:trPr>
          <w:jc w:val="center"/>
          <w:trHeight w:val="20"/>
        </w:trPr>
        <w:tc>
          <w:tcPr>
            <w:shd w:val="clear" w:color="auto" w:fill="ffffff"/>
            <w:tcW w:w="818" w:type="dxa"/>
            <w:vAlign w:val="center"/>
            <w:textDirection w:val="lrTb"/>
            <w:noWrap w:val="false"/>
          </w:tcPr>
          <w:p>
            <w:pPr>
              <w:jc w:val="center"/>
              <w:widowControl/>
              <w:rPr>
                <w:sz w:val="24"/>
                <w:szCs w:val="24"/>
              </w:rPr>
            </w:pPr>
            <w:r>
              <w:rPr>
                <w:sz w:val="24"/>
                <w:szCs w:val="24"/>
              </w:rPr>
              <w:t xml:space="preserve">2</w:t>
            </w:r>
            <w:r/>
          </w:p>
        </w:tc>
        <w:tc>
          <w:tcPr>
            <w:shd w:val="clear" w:color="auto" w:fill="ffffff"/>
            <w:tcW w:w="3009" w:type="dxa"/>
            <w:vAlign w:val="center"/>
            <w:textDirection w:val="lrTb"/>
            <w:noWrap w:val="false"/>
          </w:tcPr>
          <w:p>
            <w:pPr>
              <w:jc w:val="center"/>
              <w:widowControl/>
              <w:rPr>
                <w:sz w:val="24"/>
                <w:szCs w:val="24"/>
              </w:rPr>
            </w:pPr>
            <w:r>
              <w:rPr>
                <w:sz w:val="24"/>
                <w:szCs w:val="24"/>
              </w:rPr>
              <w:t xml:space="preserve">技术负责人</w:t>
            </w:r>
            <w:r/>
          </w:p>
        </w:tc>
        <w:tc>
          <w:tcPr>
            <w:shd w:val="clear" w:color="auto" w:fill="ffffff"/>
            <w:tcW w:w="993" w:type="dxa"/>
            <w:vAlign w:val="center"/>
            <w:textDirection w:val="lrTb"/>
            <w:noWrap w:val="false"/>
          </w:tcPr>
          <w:p>
            <w:pPr>
              <w:jc w:val="center"/>
              <w:widowControl/>
              <w:rPr>
                <w:sz w:val="24"/>
                <w:szCs w:val="24"/>
              </w:rPr>
            </w:pPr>
            <w:r>
              <w:rPr>
                <w:sz w:val="24"/>
                <w:szCs w:val="24"/>
              </w:rPr>
              <w:t xml:space="preserve">1</w:t>
            </w:r>
            <w:r/>
          </w:p>
        </w:tc>
        <w:tc>
          <w:tcPr>
            <w:shd w:val="clear" w:color="auto" w:fill="ffffff"/>
            <w:tcW w:w="3697" w:type="dxa"/>
            <w:vAlign w:val="center"/>
            <w:textDirection w:val="lrTb"/>
            <w:noWrap w:val="false"/>
          </w:tcPr>
          <w:p>
            <w:pPr>
              <w:pStyle w:val="848"/>
            </w:pPr>
            <w:r>
              <w:rPr>
                <w:color w:val="000000"/>
                <w:sz w:val="24"/>
                <w:szCs w:val="24"/>
              </w:rPr>
              <w:t xml:space="preserve">具备信息系统项目管理师证书</w:t>
            </w:r>
            <w:r/>
          </w:p>
        </w:tc>
      </w:tr>
      <w:tr>
        <w:trPr>
          <w:jc w:val="center"/>
          <w:trHeight w:val="20"/>
        </w:trPr>
        <w:tc>
          <w:tcPr>
            <w:shd w:val="clear" w:color="auto" w:fill="ffffff"/>
            <w:tcW w:w="818" w:type="dxa"/>
            <w:vAlign w:val="center"/>
            <w:textDirection w:val="lrTb"/>
            <w:noWrap w:val="false"/>
          </w:tcPr>
          <w:p>
            <w:pPr>
              <w:jc w:val="center"/>
              <w:widowControl/>
              <w:rPr>
                <w:sz w:val="24"/>
                <w:szCs w:val="24"/>
              </w:rPr>
            </w:pPr>
            <w:r>
              <w:rPr>
                <w:sz w:val="24"/>
                <w:szCs w:val="24"/>
              </w:rPr>
              <w:t xml:space="preserve">3</w:t>
            </w:r>
            <w:r/>
          </w:p>
        </w:tc>
        <w:tc>
          <w:tcPr>
            <w:shd w:val="clear" w:color="auto" w:fill="ffffff"/>
            <w:tcW w:w="3009" w:type="dxa"/>
            <w:vAlign w:val="center"/>
            <w:textDirection w:val="lrTb"/>
            <w:noWrap w:val="false"/>
          </w:tcPr>
          <w:p>
            <w:pPr>
              <w:jc w:val="center"/>
              <w:widowControl/>
              <w:rPr>
                <w:sz w:val="24"/>
                <w:szCs w:val="24"/>
              </w:rPr>
            </w:pPr>
            <w:r>
              <w:rPr>
                <w:sz w:val="24"/>
                <w:szCs w:val="24"/>
              </w:rPr>
              <w:t xml:space="preserve">实施工程师</w:t>
            </w:r>
            <w:r/>
          </w:p>
        </w:tc>
        <w:tc>
          <w:tcPr>
            <w:shd w:val="clear" w:color="auto" w:fill="ffffff"/>
            <w:tcW w:w="993" w:type="dxa"/>
            <w:vAlign w:val="center"/>
            <w:textDirection w:val="lrTb"/>
            <w:noWrap w:val="false"/>
          </w:tcPr>
          <w:p>
            <w:pPr>
              <w:jc w:val="center"/>
              <w:widowControl/>
              <w:rPr>
                <w:sz w:val="24"/>
                <w:szCs w:val="24"/>
              </w:rPr>
            </w:pPr>
            <w:r>
              <w:rPr>
                <w:sz w:val="24"/>
                <w:szCs w:val="24"/>
              </w:rPr>
              <w:t xml:space="preserve">1</w:t>
            </w:r>
            <w:r/>
          </w:p>
        </w:tc>
        <w:tc>
          <w:tcPr>
            <w:shd w:val="clear" w:color="auto" w:fill="ffffff"/>
            <w:tcW w:w="3697" w:type="dxa"/>
            <w:vAlign w:val="center"/>
            <w:textDirection w:val="lrTb"/>
            <w:noWrap w:val="false"/>
          </w:tcPr>
          <w:p>
            <w:pPr>
              <w:pStyle w:val="848"/>
              <w:rPr>
                <w:color w:val="000000"/>
                <w:sz w:val="24"/>
                <w:szCs w:val="24"/>
              </w:rPr>
            </w:pPr>
            <w:r>
              <w:rPr>
                <w:color w:val="000000"/>
                <w:sz w:val="24"/>
                <w:szCs w:val="24"/>
              </w:rPr>
              <w:t xml:space="preserve">具备信息系统项目管理师证书</w:t>
            </w:r>
            <w:r/>
          </w:p>
        </w:tc>
      </w:tr>
      <w:tr>
        <w:trPr>
          <w:jc w:val="center"/>
          <w:trHeight w:val="20"/>
        </w:trPr>
        <w:tc>
          <w:tcPr>
            <w:shd w:val="clear" w:color="auto" w:fill="ffffff"/>
            <w:tcW w:w="818" w:type="dxa"/>
            <w:vAlign w:val="center"/>
            <w:textDirection w:val="lrTb"/>
            <w:noWrap w:val="false"/>
          </w:tcPr>
          <w:p>
            <w:pPr>
              <w:jc w:val="center"/>
              <w:widowControl/>
              <w:rPr>
                <w:sz w:val="24"/>
                <w:szCs w:val="24"/>
              </w:rPr>
            </w:pPr>
            <w:r>
              <w:rPr>
                <w:sz w:val="24"/>
                <w:szCs w:val="24"/>
              </w:rPr>
              <w:t xml:space="preserve">4</w:t>
            </w:r>
            <w:r/>
          </w:p>
        </w:tc>
        <w:tc>
          <w:tcPr>
            <w:shd w:val="clear" w:color="auto" w:fill="ffffff"/>
            <w:tcW w:w="3009" w:type="dxa"/>
            <w:vAlign w:val="center"/>
            <w:textDirection w:val="lrTb"/>
            <w:noWrap w:val="false"/>
          </w:tcPr>
          <w:p>
            <w:pPr>
              <w:jc w:val="center"/>
              <w:widowControl/>
              <w:rPr>
                <w:sz w:val="24"/>
                <w:szCs w:val="24"/>
              </w:rPr>
            </w:pPr>
            <w:r>
              <w:rPr>
                <w:sz w:val="24"/>
                <w:szCs w:val="24"/>
              </w:rPr>
              <w:t xml:space="preserve">运维工程师</w:t>
            </w:r>
            <w:r/>
          </w:p>
        </w:tc>
        <w:tc>
          <w:tcPr>
            <w:shd w:val="clear" w:color="auto" w:fill="ffffff"/>
            <w:tcW w:w="993" w:type="dxa"/>
            <w:vAlign w:val="center"/>
            <w:textDirection w:val="lrTb"/>
            <w:noWrap w:val="false"/>
          </w:tcPr>
          <w:p>
            <w:pPr>
              <w:jc w:val="center"/>
              <w:widowControl/>
              <w:rPr>
                <w:sz w:val="24"/>
                <w:szCs w:val="24"/>
              </w:rPr>
            </w:pPr>
            <w:r>
              <w:rPr>
                <w:sz w:val="24"/>
                <w:szCs w:val="24"/>
              </w:rPr>
              <w:t xml:space="preserve">1</w:t>
            </w:r>
            <w:r/>
          </w:p>
        </w:tc>
        <w:tc>
          <w:tcPr>
            <w:shd w:val="clear" w:color="auto" w:fill="ffffff"/>
            <w:tcW w:w="3697" w:type="dxa"/>
            <w:vAlign w:val="center"/>
            <w:textDirection w:val="lrTb"/>
            <w:noWrap w:val="false"/>
          </w:tcPr>
          <w:p>
            <w:pPr>
              <w:pStyle w:val="848"/>
              <w:rPr>
                <w:color w:val="000000"/>
                <w:sz w:val="24"/>
                <w:szCs w:val="24"/>
              </w:rPr>
            </w:pPr>
            <w:r>
              <w:rPr>
                <w:color w:val="000000"/>
                <w:sz w:val="24"/>
                <w:szCs w:val="24"/>
              </w:rPr>
              <w:t xml:space="preserve">具备网络工程师（中级）</w:t>
            </w:r>
            <w:r/>
          </w:p>
        </w:tc>
      </w:tr>
    </w:tbl>
    <w:p>
      <w:r/>
      <w:r/>
    </w:p>
    <w:p>
      <w:pPr>
        <w:ind w:firstLine="480"/>
        <w:spacing w:line="440" w:lineRule="exact"/>
        <w:rPr>
          <w:rFonts w:ascii="宋体" w:hAnsi="宋体" w:cs="Arial"/>
          <w:sz w:val="24"/>
          <w:szCs w:val="24"/>
        </w:rPr>
      </w:pPr>
      <w:r>
        <w:rPr>
          <w:rFonts w:hint="eastAsia" w:ascii="宋体" w:hAnsi="宋体" w:cs="Arial"/>
          <w:sz w:val="24"/>
          <w:szCs w:val="24"/>
        </w:rPr>
        <w:t xml:space="preserve">（2）投标人应书面明确实施投标项目的人员配置管理计划，包括组织结构、项目负责人、组成人员及分工职责。</w:t>
      </w:r>
      <w:r/>
    </w:p>
    <w:p>
      <w:pPr>
        <w:ind w:firstLine="480"/>
        <w:spacing w:line="440" w:lineRule="exact"/>
        <w:rPr>
          <w:rFonts w:ascii="宋体" w:hAnsi="宋体" w:cs="Arial"/>
          <w:sz w:val="24"/>
          <w:szCs w:val="24"/>
        </w:rPr>
      </w:pPr>
      <w:r>
        <w:rPr>
          <w:rFonts w:hint="eastAsia" w:ascii="宋体" w:hAnsi="宋体" w:cs="Arial"/>
          <w:sz w:val="24"/>
          <w:szCs w:val="24"/>
        </w:rPr>
        <w:t xml:space="preserve">（3）投标人一旦中标必须提供投标项目的详细工作日程表和人员配备方案，明确工作地点、起止时间，项目负责人及主要人员应与投标文件一致，并经采购人审核、批准。</w:t>
      </w:r>
      <w:r/>
    </w:p>
    <w:p>
      <w:pPr>
        <w:ind w:firstLine="480"/>
        <w:spacing w:line="440" w:lineRule="exact"/>
        <w:rPr>
          <w:rFonts w:ascii="宋体" w:hAnsi="宋体" w:cs="Arial"/>
          <w:sz w:val="24"/>
          <w:szCs w:val="24"/>
        </w:rPr>
      </w:pPr>
      <w:r>
        <w:rPr>
          <w:rFonts w:hint="eastAsia" w:ascii="宋体" w:hAnsi="宋体" w:cs="Arial"/>
          <w:sz w:val="24"/>
          <w:szCs w:val="24"/>
        </w:rPr>
        <w:t xml:space="preserve">（4）中标人必须保证其所有项目人员到位并保持稳定，包括项目主要项目负责人必须保证项目现场工作时间等。如因特殊情况发生任何人员变更，须将变</w:t>
      </w:r>
      <w:r>
        <w:rPr>
          <w:rFonts w:hint="eastAsia" w:ascii="宋体" w:hAnsi="宋体" w:cs="Arial"/>
          <w:sz w:val="24"/>
          <w:szCs w:val="24"/>
        </w:rPr>
        <w:t xml:space="preserve">更人及其工作影响、替换人资历等情况以书面材料报告采购人审查，因此而造成的任何项目质量、进度不良后果，须由中标人承担一切责任。此外，根据项目质量和进度的需要，中标人应及时充实相应的项目管理人员和技术实施人员。中标人必须无条件接受采购人任何形式的监督检查，并承担因其人员不足、不到位，所导致的影响项目质量、进度的违约责任。</w:t>
      </w:r>
      <w:r/>
    </w:p>
    <w:p>
      <w:pPr>
        <w:ind w:firstLine="480"/>
        <w:spacing w:line="440" w:lineRule="exact"/>
        <w:rPr>
          <w:rFonts w:ascii="宋体" w:hAnsi="宋体" w:cs="Arial"/>
          <w:sz w:val="24"/>
          <w:szCs w:val="24"/>
        </w:rPr>
      </w:pPr>
      <w:r>
        <w:rPr>
          <w:rFonts w:hint="eastAsia" w:ascii="宋体" w:hAnsi="宋体" w:cs="Arial"/>
          <w:sz w:val="24"/>
          <w:szCs w:val="24"/>
        </w:rPr>
        <w:t xml:space="preserve">（5）中标人在项目实施过程中出现资源、进度、质量协调控制不力的情况，采购人有权要求更换项目负责人，中标人必须予以配合，并确保不影响项目建设的进度和质量。</w:t>
      </w:r>
      <w:r/>
    </w:p>
    <w:p>
      <w:pPr>
        <w:pStyle w:val="831"/>
        <w:ind w:firstLine="420"/>
        <w:jc w:val="left"/>
        <w:spacing w:line="360" w:lineRule="auto"/>
        <w:rPr>
          <w:rFonts w:ascii="宋体" w:hAnsi="宋体"/>
          <w:sz w:val="24"/>
          <w:szCs w:val="24"/>
        </w:rPr>
      </w:pPr>
      <w:r>
        <w:rPr>
          <w:rFonts w:hint="eastAsia" w:ascii="Times New Roman" w:eastAsia="宋体"/>
          <w:b/>
          <w:bCs/>
          <w:sz w:val="24"/>
          <w:szCs w:val="24"/>
        </w:rPr>
        <w:t xml:space="preserve">（</w:t>
      </w:r>
      <w:r>
        <w:rPr>
          <w:rFonts w:hint="eastAsia" w:ascii="Times New Roman" w:eastAsia="宋体"/>
          <w:b/>
          <w:bCs/>
          <w:sz w:val="24"/>
          <w:szCs w:val="24"/>
        </w:rPr>
        <w:t xml:space="preserve">2</w:t>
      </w:r>
      <w:r>
        <w:rPr>
          <w:rFonts w:hint="eastAsia" w:ascii="Times New Roman" w:eastAsia="宋体"/>
          <w:b/>
          <w:bCs/>
          <w:sz w:val="24"/>
          <w:szCs w:val="24"/>
        </w:rPr>
        <w:t xml:space="preserve">）安装服务方案</w:t>
      </w:r>
      <w:r/>
    </w:p>
    <w:p>
      <w:pPr>
        <w:ind w:firstLine="480"/>
        <w:spacing w:line="440" w:lineRule="exact"/>
        <w:rPr>
          <w:rFonts w:ascii="宋体" w:hAnsi="宋体" w:cs="Arial"/>
          <w:sz w:val="24"/>
          <w:szCs w:val="24"/>
        </w:rPr>
      </w:pPr>
      <w:r>
        <w:rPr>
          <w:rFonts w:hint="eastAsia" w:ascii="宋体" w:hAnsi="宋体" w:cs="Arial"/>
          <w:sz w:val="24"/>
          <w:szCs w:val="24"/>
        </w:rPr>
        <w:t xml:space="preserve">生态科技新城新一代电子政务外网的安装服务方案是保障建设进度和网络稳定运行的基础。</w:t>
      </w:r>
      <w:r/>
    </w:p>
    <w:p>
      <w:pPr>
        <w:ind w:firstLine="480"/>
        <w:spacing w:line="440" w:lineRule="exact"/>
        <w:rPr>
          <w:rFonts w:ascii="宋体" w:hAnsi="宋体" w:cs="Arial"/>
          <w:sz w:val="24"/>
          <w:szCs w:val="24"/>
        </w:rPr>
      </w:pPr>
      <w:r>
        <w:rPr>
          <w:rFonts w:hint="eastAsia" w:ascii="宋体" w:hAnsi="宋体" w:cs="Arial"/>
          <w:sz w:val="24"/>
          <w:szCs w:val="24"/>
        </w:rPr>
        <w:t xml:space="preserve">投标人须充分理解采购人对新一代电子政务外网安装服务的需求，结合采购人需求及采购清单，对网络规划设计、设备安装部署、网络故障修复、网络巡检等方面进行设计，提供切实可行的服务方案。</w:t>
      </w:r>
      <w:r/>
    </w:p>
    <w:p>
      <w:pPr>
        <w:pStyle w:val="876"/>
        <w:numPr>
          <w:ilvl w:val="0"/>
          <w:numId w:val="20"/>
        </w:numPr>
        <w:jc w:val="both"/>
        <w:spacing w:before="0" w:beforeAutospacing="0" w:after="0" w:afterAutospacing="0" w:line="440" w:lineRule="exact"/>
        <w:widowControl w:val="off"/>
        <w:rPr>
          <w:rFonts w:ascii="Arial" w:hAnsi="Arial" w:cs="Arial"/>
          <w:b/>
          <w:bCs/>
          <w:szCs w:val="26"/>
        </w:rPr>
      </w:pPr>
      <w:r>
        <w:rPr>
          <w:rFonts w:hint="eastAsia"/>
          <w:b/>
          <w:bCs/>
          <w:szCs w:val="26"/>
        </w:rPr>
        <w:t xml:space="preserve">计划进度</w:t>
      </w:r>
      <w:r>
        <w:rPr>
          <w:rFonts w:hint="eastAsia" w:ascii="Arial" w:hAnsi="Arial" w:cs="Arial"/>
          <w:b/>
          <w:bCs/>
          <w:szCs w:val="26"/>
        </w:rPr>
        <w:t xml:space="preserve">方案</w:t>
      </w:r>
      <w:r/>
    </w:p>
    <w:p>
      <w:pPr>
        <w:ind w:firstLine="480"/>
        <w:spacing w:line="440" w:lineRule="exact"/>
        <w:rPr>
          <w:rFonts w:ascii="宋体" w:hAnsi="宋体" w:cs="Arial"/>
          <w:sz w:val="24"/>
          <w:szCs w:val="24"/>
        </w:rPr>
      </w:pPr>
      <w:r>
        <w:rPr>
          <w:rFonts w:hint="eastAsia" w:ascii="宋体" w:hAnsi="宋体" w:cs="Arial"/>
          <w:sz w:val="24"/>
          <w:szCs w:val="24"/>
        </w:rPr>
        <w:t xml:space="preserve">建设</w:t>
      </w:r>
      <w:r>
        <w:rPr>
          <w:rFonts w:hint="eastAsia" w:ascii="宋体" w:hAnsi="宋体" w:cs="Arial"/>
          <w:sz w:val="24"/>
          <w:szCs w:val="24"/>
        </w:rPr>
        <w:t xml:space="preserve">进度</w:t>
      </w:r>
      <w:r>
        <w:rPr>
          <w:rFonts w:hint="eastAsia" w:ascii="宋体" w:hAnsi="宋体" w:cs="Arial"/>
          <w:sz w:val="24"/>
          <w:szCs w:val="24"/>
        </w:rPr>
        <w:t xml:space="preserve">：自合同签订之日1个月内完成硬件部署、调试，调试完成后进行不少于3个月的试运行，试运行后由采购人组织验收。</w:t>
      </w:r>
      <w:r/>
    </w:p>
    <w:p>
      <w:pPr>
        <w:ind w:firstLine="480"/>
        <w:spacing w:line="440" w:lineRule="exact"/>
        <w:rPr>
          <w:rFonts w:ascii="宋体" w:hAnsi="宋体" w:cs="Arial"/>
          <w:sz w:val="24"/>
          <w:szCs w:val="24"/>
        </w:rPr>
      </w:pPr>
      <w:r>
        <w:rPr>
          <w:rFonts w:hint="eastAsia" w:ascii="宋体" w:hAnsi="宋体" w:cs="Arial"/>
          <w:sz w:val="24"/>
          <w:szCs w:val="24"/>
        </w:rPr>
        <w:t xml:space="preserve">采购人有权监督和管理投标项目的测试、安装、调试、故障诊断、验收</w:t>
      </w:r>
      <w:r>
        <w:rPr>
          <w:rFonts w:hint="eastAsia" w:ascii="宋体" w:hAnsi="宋体" w:cs="Arial"/>
          <w:sz w:val="24"/>
          <w:szCs w:val="24"/>
        </w:rPr>
        <w:t xml:space="preserve">和维保等</w:t>
      </w:r>
      <w:r>
        <w:rPr>
          <w:rFonts w:hint="eastAsia" w:ascii="宋体" w:hAnsi="宋体" w:cs="Arial"/>
          <w:sz w:val="24"/>
          <w:szCs w:val="24"/>
        </w:rPr>
        <w:t xml:space="preserve">各项工作，投标人必须接受并服从采购人的监督、管理要求，无条件提供中间过程工作成果。</w:t>
      </w:r>
      <w:r/>
    </w:p>
    <w:p>
      <w:pPr>
        <w:ind w:firstLine="480"/>
        <w:spacing w:line="440" w:lineRule="exact"/>
        <w:rPr>
          <w:rFonts w:ascii="宋体" w:hAnsi="宋体" w:cs="Arial"/>
          <w:sz w:val="24"/>
          <w:szCs w:val="24"/>
        </w:rPr>
      </w:pPr>
      <w:r>
        <w:rPr>
          <w:rFonts w:hint="eastAsia" w:ascii="宋体" w:hAnsi="宋体" w:cs="Arial"/>
          <w:sz w:val="24"/>
          <w:szCs w:val="24"/>
        </w:rPr>
        <w:t xml:space="preserve">投标人一旦中标必须提交正式工作方案，明确招标项目工作的方式、方法、过程步骤、按阶段分解的详细计划、对应计划应提交的工作成果、需要采购人协调与配合的事项，并经采购人审核、批准。</w:t>
      </w:r>
      <w:r/>
    </w:p>
    <w:p>
      <w:pPr>
        <w:pStyle w:val="876"/>
        <w:numPr>
          <w:ilvl w:val="0"/>
          <w:numId w:val="20"/>
        </w:numPr>
        <w:jc w:val="both"/>
        <w:spacing w:before="0" w:beforeAutospacing="0" w:after="0" w:afterAutospacing="0" w:line="440" w:lineRule="exact"/>
        <w:widowControl w:val="off"/>
        <w:rPr>
          <w:rFonts w:ascii="Arial" w:hAnsi="Arial" w:cs="Arial"/>
          <w:b/>
          <w:bCs/>
          <w:szCs w:val="26"/>
        </w:rPr>
      </w:pPr>
      <w:r>
        <w:rPr>
          <w:rFonts w:hint="eastAsia" w:ascii="Arial" w:hAnsi="Arial" w:cs="Arial"/>
          <w:b/>
          <w:bCs/>
          <w:szCs w:val="26"/>
        </w:rPr>
        <w:t xml:space="preserve">验收要求</w:t>
      </w:r>
      <w:r/>
    </w:p>
    <w:p>
      <w:pPr>
        <w:ind w:firstLine="480"/>
        <w:spacing w:line="440" w:lineRule="exact"/>
        <w:rPr>
          <w:rFonts w:ascii="宋体" w:hAnsi="宋体" w:cs="Arial"/>
          <w:sz w:val="24"/>
          <w:szCs w:val="24"/>
        </w:rPr>
      </w:pPr>
      <w:r>
        <w:rPr>
          <w:rFonts w:hint="eastAsia" w:ascii="宋体" w:hAnsi="宋体" w:cs="Arial"/>
          <w:sz w:val="24"/>
          <w:szCs w:val="24"/>
        </w:rPr>
        <w:t xml:space="preserve">用户服务要求：以中标人响应了采购人的所有要求为合格。</w:t>
      </w:r>
      <w:r/>
    </w:p>
    <w:p>
      <w:pPr>
        <w:ind w:firstLine="480"/>
        <w:spacing w:line="440" w:lineRule="exact"/>
        <w:rPr>
          <w:rFonts w:ascii="宋体" w:hAnsi="宋体" w:cs="Arial"/>
          <w:sz w:val="24"/>
          <w:szCs w:val="24"/>
        </w:rPr>
      </w:pPr>
      <w:r>
        <w:rPr>
          <w:rFonts w:hint="eastAsia" w:ascii="宋体" w:hAnsi="宋体" w:cs="Arial"/>
          <w:sz w:val="24"/>
          <w:szCs w:val="24"/>
        </w:rPr>
        <w:t xml:space="preserve">响应水平情况：以中标人的服务响应水平达到了承诺的水平为合格。</w:t>
      </w:r>
      <w:r/>
    </w:p>
    <w:p>
      <w:pPr>
        <w:ind w:firstLine="480"/>
        <w:spacing w:line="440" w:lineRule="exact"/>
        <w:rPr>
          <w:rFonts w:ascii="宋体" w:hAnsi="宋体" w:cs="Arial"/>
          <w:sz w:val="24"/>
          <w:szCs w:val="24"/>
        </w:rPr>
      </w:pPr>
      <w:r>
        <w:rPr>
          <w:rFonts w:hint="eastAsia" w:ascii="宋体" w:hAnsi="宋体" w:cs="Arial"/>
          <w:sz w:val="24"/>
          <w:szCs w:val="24"/>
        </w:rPr>
        <w:t xml:space="preserve">可用性水平情况：中标人应保障本项目范围内的产品设备及软件平台，在服务期间</w:t>
      </w:r>
      <w:r>
        <w:rPr>
          <w:rFonts w:hint="eastAsia" w:ascii="宋体" w:hAnsi="宋体" w:cs="Arial"/>
          <w:sz w:val="24"/>
          <w:szCs w:val="24"/>
        </w:rPr>
        <w:t xml:space="preserve">不</w:t>
      </w:r>
      <w:r>
        <w:rPr>
          <w:rFonts w:hint="eastAsia" w:ascii="宋体" w:hAnsi="宋体" w:cs="Arial"/>
          <w:sz w:val="24"/>
          <w:szCs w:val="24"/>
        </w:rPr>
        <w:t xml:space="preserve">可用的时间小于24小时为合格。</w:t>
      </w:r>
      <w:r/>
    </w:p>
    <w:p>
      <w:pPr>
        <w:ind w:firstLine="480"/>
        <w:spacing w:line="440" w:lineRule="exact"/>
        <w:rPr>
          <w:rFonts w:ascii="宋体" w:hAnsi="宋体" w:cs="Arial"/>
          <w:sz w:val="24"/>
          <w:szCs w:val="24"/>
        </w:rPr>
      </w:pPr>
      <w:r>
        <w:rPr>
          <w:rFonts w:hint="eastAsia" w:ascii="宋体" w:hAnsi="宋体" w:cs="Arial"/>
          <w:sz w:val="24"/>
          <w:szCs w:val="24"/>
        </w:rPr>
        <w:t xml:space="preserve">记录报告（包括设备维修、维护、检测等）：中标人提供的服务都应有详细的记录报告，从项目</w:t>
      </w:r>
      <w:r>
        <w:rPr>
          <w:rFonts w:hint="eastAsia" w:ascii="宋体" w:hAnsi="宋体" w:cs="Arial"/>
          <w:sz w:val="24"/>
          <w:szCs w:val="24"/>
        </w:rPr>
        <w:t xml:space="preserve">开工到试运行</w:t>
      </w:r>
      <w:r>
        <w:rPr>
          <w:rFonts w:hint="eastAsia" w:ascii="宋体" w:hAnsi="宋体" w:cs="Arial"/>
          <w:sz w:val="24"/>
          <w:szCs w:val="24"/>
        </w:rPr>
        <w:t xml:space="preserve">期间的月、季度以及对重要事件均应有分析总结报告为合格。</w:t>
      </w:r>
      <w:r/>
    </w:p>
    <w:p>
      <w:pPr>
        <w:ind w:firstLine="480"/>
        <w:spacing w:line="440" w:lineRule="exact"/>
        <w:rPr>
          <w:rFonts w:ascii="宋体" w:hAnsi="宋体" w:cs="Arial"/>
          <w:sz w:val="24"/>
          <w:szCs w:val="24"/>
        </w:rPr>
      </w:pPr>
      <w:r>
        <w:rPr>
          <w:rFonts w:hint="eastAsia" w:ascii="宋体" w:hAnsi="宋体" w:cs="Arial"/>
          <w:sz w:val="24"/>
          <w:szCs w:val="24"/>
        </w:rPr>
        <w:t xml:space="preserve">资料完整性：中标人对于项目过程备有详细记录并且保证资料完整方为合格。</w:t>
      </w:r>
      <w:r/>
    </w:p>
    <w:p>
      <w:pPr>
        <w:pStyle w:val="831"/>
        <w:ind w:firstLine="420"/>
        <w:jc w:val="left"/>
        <w:spacing w:line="360" w:lineRule="auto"/>
        <w:rPr>
          <w:rFonts w:ascii="Times New Roman" w:eastAsia="宋体"/>
          <w:b/>
          <w:bCs/>
          <w:sz w:val="24"/>
          <w:szCs w:val="24"/>
        </w:rPr>
      </w:pPr>
      <w:r>
        <w:rPr>
          <w:rFonts w:hint="eastAsia" w:ascii="Times New Roman" w:eastAsia="宋体"/>
          <w:b/>
          <w:bCs/>
          <w:sz w:val="24"/>
          <w:szCs w:val="24"/>
        </w:rPr>
        <w:t xml:space="preserve">4</w:t>
      </w:r>
      <w:r>
        <w:rPr>
          <w:rFonts w:hint="eastAsia" w:ascii="Times New Roman" w:eastAsia="宋体"/>
          <w:b/>
          <w:bCs/>
          <w:sz w:val="24"/>
          <w:szCs w:val="24"/>
        </w:rPr>
        <w:t xml:space="preserve">、售后运维服务方案</w:t>
      </w:r>
      <w:r/>
    </w:p>
    <w:p>
      <w:pPr>
        <w:ind w:firstLine="480"/>
        <w:spacing w:line="440" w:lineRule="exact"/>
        <w:rPr>
          <w:rFonts w:ascii="宋体" w:hAnsi="宋体" w:cs="Arial"/>
          <w:sz w:val="24"/>
          <w:szCs w:val="24"/>
        </w:rPr>
      </w:pPr>
      <w:r>
        <w:rPr>
          <w:rFonts w:hint="eastAsia" w:ascii="宋体" w:hAnsi="宋体" w:cs="Arial"/>
          <w:sz w:val="24"/>
          <w:szCs w:val="24"/>
        </w:rPr>
        <w:t xml:space="preserve">（1）售后期限：自终验合格之日</w:t>
      </w:r>
      <w:r>
        <w:rPr>
          <w:rFonts w:hint="eastAsia" w:ascii="宋体" w:hAnsi="宋体" w:cs="Arial"/>
          <w:sz w:val="24"/>
          <w:szCs w:val="24"/>
        </w:rPr>
        <w:t xml:space="preserve">起提供</w:t>
      </w:r>
      <w:r>
        <w:rPr>
          <w:rFonts w:hint="eastAsia" w:ascii="宋体" w:hAnsi="宋体" w:cs="Arial"/>
          <w:sz w:val="24"/>
          <w:szCs w:val="24"/>
        </w:rPr>
        <w:t xml:space="preserve">五年售后服务。</w:t>
      </w:r>
      <w:r/>
    </w:p>
    <w:p>
      <w:pPr>
        <w:ind w:firstLine="480"/>
        <w:spacing w:line="440" w:lineRule="exact"/>
        <w:rPr>
          <w:rFonts w:ascii="宋体" w:hAnsi="宋体" w:cs="Arial"/>
          <w:sz w:val="24"/>
          <w:szCs w:val="24"/>
        </w:rPr>
      </w:pPr>
      <w:r>
        <w:rPr>
          <w:rFonts w:hint="eastAsia" w:ascii="宋体" w:hAnsi="宋体" w:cs="Arial"/>
          <w:sz w:val="24"/>
          <w:szCs w:val="24"/>
        </w:rPr>
        <w:t xml:space="preserve">（2）服务期内：提供 7*24 小时的全天候售后服务专线支持，服务响应时间不超过30 分钟，质保期内提供 4 小时内现场响应服务，如无法在 24 小时内修复的，应提供临时替代方案予以替换，确保系统正常运行。</w:t>
      </w:r>
      <w:r/>
    </w:p>
    <w:p>
      <w:pPr>
        <w:ind w:firstLine="480"/>
        <w:spacing w:line="440" w:lineRule="exact"/>
        <w:rPr>
          <w:rFonts w:ascii="宋体" w:hAnsi="宋体" w:cs="Arial"/>
          <w:sz w:val="24"/>
          <w:szCs w:val="24"/>
        </w:rPr>
      </w:pPr>
      <w:r>
        <w:rPr>
          <w:rFonts w:hint="eastAsia" w:ascii="宋体" w:hAnsi="宋体" w:cs="Arial"/>
          <w:sz w:val="24"/>
          <w:szCs w:val="24"/>
        </w:rPr>
        <w:t xml:space="preserve">（3）投标人投标时需提供售后服务方案，包括但不限于：售后服务承诺、售后服务体系等内容。</w:t>
      </w:r>
      <w:r/>
    </w:p>
    <w:p>
      <w:pPr>
        <w:ind w:firstLine="480"/>
        <w:spacing w:line="440" w:lineRule="exact"/>
        <w:rPr>
          <w:rFonts w:ascii="宋体" w:hAnsi="宋体" w:cs="Arial"/>
          <w:sz w:val="24"/>
          <w:szCs w:val="24"/>
        </w:rPr>
      </w:pPr>
      <w:r>
        <w:rPr>
          <w:rFonts w:hint="eastAsia" w:ascii="宋体" w:hAnsi="宋体" w:cs="Arial"/>
          <w:sz w:val="24"/>
          <w:szCs w:val="24"/>
        </w:rPr>
        <w:t xml:space="preserve">（4）投标人投标时需提供运行维护方案，包括但不限于：运行维护方案、技术支持方案等内容。</w:t>
      </w:r>
      <w:r/>
    </w:p>
    <w:p>
      <w:pPr>
        <w:pStyle w:val="831"/>
        <w:ind w:firstLine="420"/>
        <w:jc w:val="left"/>
        <w:spacing w:line="360" w:lineRule="auto"/>
        <w:rPr>
          <w:rFonts w:ascii="Times New Roman" w:eastAsia="宋体"/>
          <w:b/>
          <w:bCs/>
          <w:sz w:val="24"/>
          <w:szCs w:val="24"/>
        </w:rPr>
      </w:pPr>
      <w:r>
        <w:rPr>
          <w:rFonts w:hint="eastAsia" w:ascii="Times New Roman" w:eastAsia="宋体"/>
          <w:b/>
          <w:bCs/>
          <w:sz w:val="24"/>
          <w:szCs w:val="24"/>
        </w:rPr>
        <w:t xml:space="preserve">5</w:t>
      </w:r>
      <w:r>
        <w:rPr>
          <w:rFonts w:hint="eastAsia" w:ascii="Times New Roman" w:eastAsia="宋体"/>
          <w:b/>
          <w:bCs/>
          <w:sz w:val="24"/>
          <w:szCs w:val="24"/>
        </w:rPr>
        <w:t xml:space="preserve">、项目建设交货地点</w:t>
      </w:r>
      <w:r/>
    </w:p>
    <w:p>
      <w:pPr>
        <w:ind w:firstLine="480"/>
        <w:spacing w:line="440" w:lineRule="exact"/>
        <w:rPr>
          <w:rFonts w:ascii="宋体" w:hAnsi="宋体" w:cs="Arial"/>
          <w:sz w:val="24"/>
          <w:szCs w:val="24"/>
        </w:rPr>
      </w:pPr>
      <w:r>
        <w:rPr>
          <w:rFonts w:hint="eastAsia" w:ascii="宋体" w:hAnsi="宋体" w:cs="Arial"/>
          <w:sz w:val="24"/>
          <w:szCs w:val="24"/>
        </w:rPr>
        <w:t xml:space="preserve">中标人根据采购人要求按合同约定地点交货。</w:t>
      </w:r>
      <w:r/>
    </w:p>
    <w:p>
      <w:pPr>
        <w:ind w:firstLine="480"/>
        <w:spacing w:line="440" w:lineRule="exact"/>
        <w:rPr>
          <w:rFonts w:ascii="宋体" w:hAnsi="宋体" w:cs="Arial"/>
          <w:sz w:val="24"/>
          <w:szCs w:val="24"/>
        </w:rPr>
      </w:pPr>
      <w:r>
        <w:rPr>
          <w:rFonts w:ascii="宋体" w:hAnsi="宋体" w:cs="Arial"/>
          <w:sz w:val="24"/>
          <w:szCs w:val="24"/>
        </w:rPr>
      </w:r>
      <w:r/>
    </w:p>
    <w:p>
      <w:pPr>
        <w:jc w:val="center"/>
        <w:keepNext/>
        <w:rPr>
          <w:rFonts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评标方法与评标标准</w:t>
      </w:r>
      <w:r/>
    </w:p>
    <w:p>
      <w:pPr>
        <w:rPr>
          <w:color w:val="000000"/>
          <w:szCs w:val="21"/>
        </w:rPr>
      </w:pPr>
      <w:r>
        <w:rPr>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36"/>
        <w:gridCol w:w="1579"/>
        <w:gridCol w:w="4817"/>
      </w:tblGrid>
      <w:tr>
        <w:trPr/>
        <w:tc>
          <w:tcPr>
            <w:tcW w:w="1336"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157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817"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36"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579" w:type="dxa"/>
            <w:vAlign w:val="center"/>
            <w:textDirection w:val="lrTb"/>
            <w:noWrap w:val="false"/>
          </w:tcPr>
          <w:p>
            <w:pPr>
              <w:jc w:val="center"/>
              <w:rPr>
                <w:rFonts w:ascii="宋体" w:hAnsi="宋体"/>
                <w:sz w:val="24"/>
                <w:szCs w:val="24"/>
              </w:rPr>
            </w:pPr>
            <w:r>
              <w:rPr>
                <w:rFonts w:ascii="宋体" w:hAnsi="宋体"/>
                <w:sz w:val="24"/>
                <w:szCs w:val="24"/>
              </w:rPr>
              <w:t xml:space="preserve">3</w:t>
            </w:r>
            <w:r/>
          </w:p>
        </w:tc>
        <w:tc>
          <w:tcPr>
            <w:tcW w:w="4817" w:type="dxa"/>
            <w:vAlign w:val="center"/>
            <w:textDirection w:val="lrTb"/>
            <w:noWrap w:val="false"/>
          </w:tcPr>
          <w:p>
            <w:pPr>
              <w:jc w:val="center"/>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bl>
    <w:p>
      <w:pPr>
        <w:ind w:firstLine="441"/>
        <w:jc w:val="left"/>
        <w:spacing w:before="120" w:after="120" w:line="0" w:lineRule="atLeast"/>
        <w:rPr>
          <w:rFonts w:ascii="宋体" w:hAnsi="宋体"/>
          <w:b/>
          <w:sz w:val="24"/>
          <w:szCs w:val="24"/>
        </w:rPr>
      </w:pPr>
      <w:r>
        <w:rPr>
          <w:rFonts w:hint="eastAsia" w:ascii="宋体" w:hAnsi="宋体"/>
          <w:b/>
          <w:sz w:val="24"/>
          <w:szCs w:val="24"/>
        </w:rPr>
        <w:t xml:space="preserve">政府采购政策功能落实</w:t>
      </w:r>
      <w:r/>
    </w:p>
    <w:p>
      <w:pPr>
        <w:ind w:firstLine="441"/>
        <w:jc w:val="left"/>
        <w:spacing w:before="120" w:after="120" w:line="0" w:lineRule="atLeast"/>
        <w:rPr>
          <w:rFonts w:ascii="宋体" w:hAnsi="宋体"/>
          <w:b/>
          <w:bCs/>
          <w:color w:val="ff0000"/>
          <w:sz w:val="24"/>
          <w:szCs w:val="24"/>
        </w:rPr>
      </w:pPr>
      <w:r>
        <w:rPr>
          <w:rFonts w:hint="eastAsia" w:ascii="宋体" w:hAnsi="宋体"/>
          <w:b/>
          <w:bCs/>
          <w:color w:val="ff0000"/>
          <w:sz w:val="24"/>
          <w:szCs w:val="24"/>
        </w:rPr>
        <w:t xml:space="preserve">本项目专门面向中小企业：是/否</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77"/>
        <w:gridCol w:w="3969"/>
      </w:tblGrid>
      <w:tr>
        <w:trPr/>
        <w:tc>
          <w:tcPr>
            <w:tcW w:w="197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3969" w:type="dxa"/>
            <w:vAlign w:val="center"/>
            <w:textDirection w:val="lrTb"/>
            <w:noWrap w:val="false"/>
          </w:tcPr>
          <w:p>
            <w:pPr>
              <w:jc w:val="center"/>
              <w:rPr>
                <w:rFonts w:ascii="宋体" w:hAnsi="宋体"/>
                <w:sz w:val="24"/>
                <w:szCs w:val="24"/>
              </w:rPr>
            </w:pPr>
            <w:r>
              <w:rPr>
                <w:rFonts w:hint="eastAsia" w:ascii="宋体" w:hAnsi="宋体"/>
                <w:sz w:val="24"/>
                <w:szCs w:val="24"/>
              </w:rPr>
              <w:t xml:space="preserve">专门面向中小企业</w:t>
            </w:r>
            <w:r/>
          </w:p>
        </w:tc>
      </w:tr>
      <w:tr>
        <w:trPr/>
        <w:tc>
          <w:tcPr>
            <w:tcW w:w="197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3969" w:type="dxa"/>
            <w:vAlign w:val="center"/>
            <w:textDirection w:val="lrTb"/>
            <w:noWrap w:val="false"/>
          </w:tcPr>
          <w:p>
            <w:pPr>
              <w:jc w:val="center"/>
              <w:rPr>
                <w:rFonts w:ascii="宋体" w:hAnsi="宋体"/>
                <w:sz w:val="24"/>
                <w:szCs w:val="24"/>
              </w:rPr>
            </w:pPr>
            <w:r>
              <w:rPr>
                <w:rFonts w:hint="eastAsia" w:ascii="宋体" w:hAnsi="宋体"/>
                <w:sz w:val="24"/>
                <w:szCs w:val="24"/>
              </w:rPr>
              <w:t xml:space="preserve">否</w:t>
            </w:r>
            <w:r/>
          </w:p>
        </w:tc>
      </w:tr>
    </w:tbl>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927"/>
        <w:ind w:firstLine="360"/>
        <w:spacing w:line="0" w:lineRule="atLeas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w:t>
      </w:r>
      <w:r>
        <w:rPr>
          <w:rFonts w:hint="eastAsia" w:ascii="宋体" w:hAnsi="宋体"/>
          <w:color w:val="000000"/>
          <w:sz w:val="24"/>
          <w:szCs w:val="24"/>
        </w:rPr>
        <w:t xml:space="preserve">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yellow"/>
          <w:u w:val="single"/>
        </w:rPr>
        <w:t xml:space="preserve">6</w:t>
      </w:r>
      <w:r>
        <w:rPr>
          <w:rFonts w:hint="eastAsia" w:ascii="宋体" w:hAnsi="宋体"/>
          <w:color w:val="000000"/>
          <w:sz w:val="24"/>
          <w:szCs w:val="24"/>
          <w:highlight w:val="yellow"/>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价格扣除，用扣除后的价格参与评审。</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7、采购本国产品的支持政策</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7.1 本项目政府采购活动中既有本国产品又有非本国产品参与竞争的，依法对本国产品给予价格评审优惠，对本国产品的报价给予  20%的价格扣除，用扣除后的价格参与评审。</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7.3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7.4 供应商需在《声明函》中逐一、准确填写产品名称、厂名、生产厂址三项信息（《声明函》中用</w:t>
      </w:r>
      <w:r>
        <w:rPr>
          <w:rFonts w:hint="eastAsia" w:ascii="宋体" w:hAnsi="宋体"/>
          <w:color w:val="ff0000"/>
          <w:sz w:val="24"/>
          <w:szCs w:val="24"/>
          <w:highlight w:val="green"/>
        </w:rPr>
        <w:t xml:space="preserve">斜线划除的</w:t>
      </w:r>
      <w:r>
        <w:rPr>
          <w:rFonts w:hint="eastAsia" w:ascii="宋体" w:hAnsi="宋体"/>
          <w:color w:val="ff0000"/>
          <w:sz w:val="24"/>
          <w:szCs w:val="24"/>
          <w:highlight w:val="green"/>
        </w:rPr>
        <w:t xml:space="preserve">地方无需填写），三项信息中任意一项未填写的视为该项产品不符合本国产品标准，不享受本国产品价格评审优惠。</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7.5 评标过程中，如发现供应商在《声明函》内容含义不明确、同类事项与投标（响应）文件表述不一致或者有明显文字错误等情况的，评标委员会应当以书面形式要求供应商</w:t>
      </w:r>
      <w:r>
        <w:rPr>
          <w:rFonts w:hint="eastAsia" w:ascii="宋体" w:hAnsi="宋体"/>
          <w:color w:val="ff0000"/>
          <w:sz w:val="24"/>
          <w:szCs w:val="24"/>
          <w:highlight w:val="green"/>
        </w:rPr>
        <w:t xml:space="preserve">作出</w:t>
      </w:r>
      <w:r>
        <w:rPr>
          <w:rFonts w:hint="eastAsia" w:ascii="宋体" w:hAnsi="宋体"/>
          <w:color w:val="ff0000"/>
          <w:sz w:val="24"/>
          <w:szCs w:val="24"/>
          <w:highlight w:val="green"/>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before="120" w:after="120" w:line="0" w:lineRule="atLeast"/>
        <w:rPr>
          <w:rFonts w:ascii="宋体" w:hAnsi="宋体"/>
          <w:b/>
          <w:color w:val="000000"/>
          <w:sz w:val="24"/>
          <w:szCs w:val="24"/>
          <w:highlight w:val="yellow"/>
        </w:rPr>
      </w:pPr>
      <w:r>
        <w:rPr>
          <w:rFonts w:hint="eastAsia" w:ascii="宋体" w:hAnsi="宋体"/>
          <w:b/>
          <w:color w:val="000000"/>
          <w:sz w:val="24"/>
          <w:szCs w:val="24"/>
        </w:rPr>
        <w:t xml:space="preserve">评标方法与评标标准</w:t>
      </w:r>
      <w:r/>
    </w:p>
    <w:tbl>
      <w:tblPr>
        <w:tblW w:w="89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61"/>
        <w:gridCol w:w="7541"/>
      </w:tblGrid>
      <w:tr>
        <w:trPr>
          <w:jc w:val="center"/>
          <w:trHeight w:val="20"/>
          <w:tblHeader/>
        </w:trPr>
        <w:tc>
          <w:tcPr>
            <w:shd w:val="clear" w:color="auto" w:fill="bfbfbf"/>
            <w:tcW w:w="1361" w:type="dxa"/>
            <w:vAlign w:val="center"/>
            <w:textDirection w:val="lrTb"/>
            <w:noWrap w:val="false"/>
          </w:tcPr>
          <w:p>
            <w:pPr>
              <w:jc w:val="center"/>
              <w:widowControl/>
              <w:rPr>
                <w:b/>
                <w:bCs/>
                <w:color w:val="000000"/>
                <w:sz w:val="24"/>
                <w:szCs w:val="24"/>
              </w:rPr>
            </w:pPr>
            <w:r>
              <w:rPr>
                <w:b/>
                <w:bCs/>
                <w:color w:val="000000"/>
                <w:sz w:val="24"/>
                <w:szCs w:val="24"/>
              </w:rPr>
              <w:t xml:space="preserve">项目</w:t>
            </w:r>
            <w:r/>
          </w:p>
        </w:tc>
        <w:tc>
          <w:tcPr>
            <w:shd w:val="clear" w:color="auto" w:fill="bfbfbf"/>
            <w:tcW w:w="7541" w:type="dxa"/>
            <w:vAlign w:val="center"/>
            <w:textDirection w:val="lrTb"/>
            <w:noWrap w:val="false"/>
          </w:tcPr>
          <w:p>
            <w:pPr>
              <w:jc w:val="center"/>
              <w:widowControl/>
              <w:rPr>
                <w:b/>
                <w:bCs/>
                <w:color w:val="000000"/>
                <w:sz w:val="24"/>
                <w:szCs w:val="24"/>
              </w:rPr>
            </w:pPr>
            <w:r>
              <w:rPr>
                <w:b/>
                <w:bCs/>
                <w:color w:val="000000"/>
                <w:sz w:val="24"/>
                <w:szCs w:val="24"/>
              </w:rPr>
              <w:t xml:space="preserve">评分标准</w:t>
            </w:r>
            <w:r/>
          </w:p>
        </w:tc>
      </w:tr>
      <w:tr>
        <w:trPr>
          <w:jc w:val="center"/>
          <w:trHeight w:val="20"/>
        </w:trPr>
        <w:tc>
          <w:tcPr>
            <w:tcW w:w="1361" w:type="dxa"/>
            <w:vAlign w:val="center"/>
            <w:textDirection w:val="lrTb"/>
            <w:noWrap w:val="false"/>
          </w:tcPr>
          <w:p>
            <w:pPr>
              <w:jc w:val="center"/>
              <w:widowControl/>
              <w:rPr>
                <w:b/>
                <w:bCs/>
                <w:color w:val="000000"/>
                <w:sz w:val="24"/>
                <w:szCs w:val="24"/>
              </w:rPr>
            </w:pPr>
            <w:r>
              <w:rPr>
                <w:b/>
                <w:bCs/>
                <w:color w:val="000000"/>
                <w:sz w:val="24"/>
                <w:szCs w:val="24"/>
              </w:rPr>
              <w:t xml:space="preserve">价格</w:t>
            </w:r>
            <w:r/>
          </w:p>
          <w:p>
            <w:pPr>
              <w:jc w:val="center"/>
              <w:widowControl/>
              <w:rPr>
                <w:b/>
                <w:bCs/>
                <w:color w:val="000000"/>
                <w:sz w:val="24"/>
                <w:szCs w:val="24"/>
              </w:rPr>
            </w:pPr>
            <w:r>
              <w:rPr>
                <w:b/>
                <w:bCs/>
                <w:color w:val="000000"/>
                <w:sz w:val="24"/>
                <w:szCs w:val="24"/>
              </w:rPr>
              <w:t xml:space="preserve">（</w:t>
            </w:r>
            <w:r>
              <w:rPr>
                <w:b/>
                <w:bCs/>
                <w:color w:val="000000"/>
                <w:sz w:val="24"/>
                <w:szCs w:val="24"/>
              </w:rPr>
              <w:t xml:space="preserve">30</w:t>
            </w:r>
            <w:r>
              <w:rPr>
                <w:b/>
                <w:bCs/>
                <w:color w:val="000000"/>
                <w:sz w:val="24"/>
                <w:szCs w:val="24"/>
              </w:rPr>
              <w:t xml:space="preserve">分）</w:t>
            </w:r>
            <w:r/>
          </w:p>
        </w:tc>
        <w:tc>
          <w:tcPr>
            <w:tcW w:w="7541" w:type="dxa"/>
            <w:vAlign w:val="center"/>
            <w:textDirection w:val="lrTb"/>
            <w:noWrap w:val="false"/>
          </w:tcPr>
          <w:p>
            <w:pPr>
              <w:jc w:val="left"/>
              <w:widowControl/>
              <w:rPr>
                <w:bCs/>
                <w:sz w:val="24"/>
                <w:szCs w:val="24"/>
              </w:rPr>
            </w:pPr>
            <w:r>
              <w:rPr>
                <w:bCs/>
                <w:sz w:val="24"/>
                <w:szCs w:val="24"/>
              </w:rPr>
              <w:t xml:space="preserve">以满足招标文件要求的最低投标报价为评标基准价，得满分</w:t>
            </w:r>
            <w:r>
              <w:rPr>
                <w:bCs/>
                <w:sz w:val="24"/>
                <w:szCs w:val="24"/>
              </w:rPr>
              <w:t xml:space="preserve">30</w:t>
            </w:r>
            <w:r>
              <w:rPr>
                <w:bCs/>
                <w:sz w:val="24"/>
                <w:szCs w:val="24"/>
              </w:rPr>
              <w:t xml:space="preserve">分，其他投标报价得分</w:t>
            </w:r>
            <w:r>
              <w:rPr>
                <w:bCs/>
                <w:sz w:val="24"/>
                <w:szCs w:val="24"/>
              </w:rPr>
              <w:t xml:space="preserve">=</w:t>
            </w:r>
            <w:r>
              <w:rPr>
                <w:bCs/>
                <w:sz w:val="24"/>
                <w:szCs w:val="24"/>
              </w:rPr>
              <w:t xml:space="preserve">（评标基准价／其他投标报价）</w:t>
            </w:r>
            <w:r>
              <w:rPr>
                <w:bCs/>
                <w:sz w:val="24"/>
                <w:szCs w:val="24"/>
              </w:rPr>
              <w:t xml:space="preserve">×</w:t>
            </w:r>
            <w:r>
              <w:rPr>
                <w:color w:val="000000"/>
                <w:sz w:val="24"/>
                <w:szCs w:val="24"/>
              </w:rPr>
              <w:t xml:space="preserve">30</w:t>
            </w:r>
            <w:r>
              <w:rPr>
                <w:bCs/>
                <w:sz w:val="24"/>
                <w:szCs w:val="24"/>
              </w:rPr>
              <w:t xml:space="preserve">×100%</w:t>
            </w:r>
            <w:r>
              <w:rPr>
                <w:bCs/>
                <w:sz w:val="24"/>
                <w:szCs w:val="24"/>
              </w:rPr>
              <w:t xml:space="preserve">。</w:t>
            </w:r>
            <w:r/>
          </w:p>
        </w:tc>
      </w:tr>
      <w:tr>
        <w:trPr>
          <w:jc w:val="center"/>
          <w:trHeight w:val="20"/>
        </w:trPr>
        <w:tc>
          <w:tcPr>
            <w:tcW w:w="1361" w:type="dxa"/>
            <w:vAlign w:val="center"/>
            <w:textDirection w:val="lrTb"/>
            <w:noWrap w:val="false"/>
          </w:tcPr>
          <w:p>
            <w:pPr>
              <w:jc w:val="center"/>
              <w:widowControl/>
              <w:rPr>
                <w:b/>
                <w:bCs/>
                <w:color w:val="000000"/>
                <w:sz w:val="24"/>
                <w:szCs w:val="24"/>
              </w:rPr>
            </w:pPr>
            <w:r>
              <w:rPr>
                <w:b/>
                <w:bCs/>
                <w:color w:val="000000"/>
                <w:sz w:val="24"/>
                <w:szCs w:val="24"/>
              </w:rPr>
              <w:t xml:space="preserve">技术指标（</w:t>
            </w:r>
            <w:r>
              <w:rPr>
                <w:rFonts w:hint="eastAsia"/>
                <w:b/>
                <w:bCs/>
                <w:color w:val="000000"/>
                <w:sz w:val="24"/>
                <w:szCs w:val="24"/>
              </w:rPr>
              <w:t xml:space="preserve">34</w:t>
            </w:r>
            <w:r>
              <w:rPr>
                <w:b/>
                <w:bCs/>
                <w:color w:val="000000"/>
                <w:sz w:val="24"/>
                <w:szCs w:val="24"/>
              </w:rPr>
              <w:t xml:space="preserve">分）</w:t>
            </w:r>
            <w:r/>
          </w:p>
        </w:tc>
        <w:tc>
          <w:tcPr>
            <w:tcW w:w="7541" w:type="dxa"/>
            <w:vAlign w:val="center"/>
            <w:textDirection w:val="lrTb"/>
            <w:noWrap w:val="false"/>
          </w:tcPr>
          <w:p>
            <w:pPr>
              <w:jc w:val="left"/>
              <w:widowControl/>
              <w:rPr>
                <w:color w:val="000000"/>
                <w:sz w:val="24"/>
                <w:szCs w:val="24"/>
              </w:rPr>
            </w:pPr>
            <w:r>
              <w:rPr>
                <w:sz w:val="24"/>
                <w:szCs w:val="24"/>
              </w:rPr>
              <w:t xml:space="preserve">根据投标供应商所投产品技术参数满足招标文件产品技术要求中加</w:t>
            </w:r>
            <w:r>
              <w:rPr>
                <w:sz w:val="24"/>
                <w:szCs w:val="24"/>
              </w:rPr>
              <w:t xml:space="preserve">“</w:t>
            </w:r>
            <w:r>
              <w:rPr>
                <w:rFonts w:hint="eastAsia" w:ascii="宋体" w:hAnsi="宋体"/>
                <w:sz w:val="24"/>
                <w:szCs w:val="24"/>
              </w:rPr>
              <w:t xml:space="preserve">★</w:t>
            </w:r>
            <w:r>
              <w:rPr>
                <w:sz w:val="24"/>
                <w:szCs w:val="24"/>
              </w:rPr>
              <w:t xml:space="preserve">”</w:t>
            </w:r>
            <w:r>
              <w:rPr>
                <w:sz w:val="24"/>
                <w:szCs w:val="24"/>
              </w:rPr>
              <w:t xml:space="preserve">号条款有一项</w:t>
            </w:r>
            <w:r>
              <w:rPr>
                <w:rFonts w:hint="eastAsia"/>
                <w:sz w:val="24"/>
                <w:szCs w:val="24"/>
              </w:rPr>
              <w:t xml:space="preserve">得</w:t>
            </w:r>
            <w:r>
              <w:rPr>
                <w:rFonts w:hint="eastAsia"/>
                <w:sz w:val="24"/>
                <w:szCs w:val="24"/>
              </w:rPr>
              <w:t xml:space="preserve">1</w:t>
            </w:r>
            <w:r>
              <w:rPr>
                <w:sz w:val="24"/>
                <w:szCs w:val="24"/>
              </w:rPr>
              <w:t xml:space="preserve">分，满分</w:t>
            </w:r>
            <w:r>
              <w:rPr>
                <w:rFonts w:hint="eastAsia"/>
                <w:sz w:val="24"/>
                <w:szCs w:val="24"/>
              </w:rPr>
              <w:t xml:space="preserve">3</w:t>
            </w:r>
            <w:r>
              <w:rPr>
                <w:sz w:val="24"/>
                <w:szCs w:val="24"/>
              </w:rPr>
              <w:t xml:space="preserve">4</w:t>
            </w:r>
            <w:r>
              <w:rPr>
                <w:sz w:val="24"/>
                <w:szCs w:val="24"/>
              </w:rPr>
              <w:t xml:space="preserve">分。</w:t>
            </w:r>
            <w:r>
              <w:rPr>
                <w:b/>
                <w:sz w:val="24"/>
                <w:szCs w:val="24"/>
              </w:rPr>
              <w:t xml:space="preserve">设备产品有具体要求的按照招标文件要求提供证明资料，以验证所投产品的符合性，不提供的视为不满足。</w:t>
            </w:r>
            <w:r/>
          </w:p>
        </w:tc>
      </w:tr>
      <w:tr>
        <w:trPr>
          <w:jc w:val="center"/>
          <w:trHeight w:val="20"/>
        </w:trPr>
        <w:tc>
          <w:tcPr>
            <w:tcW w:w="1361" w:type="dxa"/>
            <w:vAlign w:val="center"/>
            <w:vMerge w:val="restart"/>
            <w:textDirection w:val="lrTb"/>
            <w:noWrap w:val="false"/>
          </w:tcPr>
          <w:p>
            <w:pPr>
              <w:jc w:val="center"/>
              <w:widowControl/>
              <w:rPr>
                <w:b/>
                <w:bCs/>
                <w:sz w:val="24"/>
                <w:szCs w:val="24"/>
              </w:rPr>
            </w:pPr>
            <w:r>
              <w:rPr>
                <w:b/>
                <w:bCs/>
                <w:sz w:val="24"/>
                <w:szCs w:val="24"/>
              </w:rPr>
              <w:t xml:space="preserve">技术方案</w:t>
            </w:r>
            <w:r/>
          </w:p>
          <w:p>
            <w:pPr>
              <w:jc w:val="center"/>
              <w:widowControl/>
              <w:rPr>
                <w:b/>
                <w:bCs/>
                <w:sz w:val="24"/>
                <w:szCs w:val="24"/>
              </w:rPr>
            </w:pPr>
            <w:r>
              <w:rPr>
                <w:b/>
                <w:bCs/>
                <w:sz w:val="24"/>
                <w:szCs w:val="24"/>
              </w:rPr>
              <w:t xml:space="preserve">（</w:t>
            </w:r>
            <w:r>
              <w:rPr>
                <w:rFonts w:hint="eastAsia"/>
                <w:b/>
                <w:bCs/>
                <w:sz w:val="24"/>
                <w:szCs w:val="24"/>
              </w:rPr>
              <w:t xml:space="preserve">15</w:t>
            </w:r>
            <w:r>
              <w:rPr>
                <w:b/>
                <w:bCs/>
                <w:sz w:val="24"/>
                <w:szCs w:val="24"/>
              </w:rPr>
              <w:t xml:space="preserve">分）</w:t>
            </w:r>
            <w:r/>
          </w:p>
        </w:tc>
        <w:tc>
          <w:tcPr>
            <w:tcW w:w="7541" w:type="dxa"/>
            <w:vAlign w:val="center"/>
            <w:textDirection w:val="lrTb"/>
            <w:noWrap w:val="false"/>
          </w:tcPr>
          <w:p>
            <w:pPr>
              <w:rPr>
                <w:sz w:val="24"/>
                <w:szCs w:val="24"/>
              </w:rPr>
            </w:pPr>
            <w:r>
              <w:rPr>
                <w:sz w:val="24"/>
                <w:szCs w:val="24"/>
              </w:rPr>
              <w:t xml:space="preserve">1</w:t>
            </w:r>
            <w:r>
              <w:rPr>
                <w:sz w:val="24"/>
                <w:szCs w:val="24"/>
              </w:rPr>
              <w:t xml:space="preserve">、根据投标人所提交的</w:t>
            </w:r>
            <w:r>
              <w:rPr>
                <w:rFonts w:hint="eastAsia"/>
                <w:b/>
                <w:bCs/>
                <w:sz w:val="24"/>
                <w:szCs w:val="24"/>
              </w:rPr>
              <w:t xml:space="preserve">固网新平面建设方案</w:t>
            </w:r>
            <w:r>
              <w:rPr>
                <w:sz w:val="24"/>
                <w:szCs w:val="24"/>
              </w:rPr>
              <w:t xml:space="preserve">进行评审：</w:t>
            </w:r>
            <w:r/>
          </w:p>
          <w:p>
            <w:pPr>
              <w:jc w:val="left"/>
              <w:widowControl/>
              <w:rPr>
                <w:sz w:val="24"/>
                <w:szCs w:val="24"/>
              </w:rPr>
            </w:pPr>
            <w:r>
              <w:rPr>
                <w:rFonts w:hint="eastAsia"/>
                <w:sz w:val="24"/>
                <w:szCs w:val="24"/>
              </w:rPr>
              <w:t xml:space="preserve">方案描述优于采购文件要求的得</w:t>
            </w:r>
            <w:r>
              <w:rPr>
                <w:rFonts w:hint="eastAsia"/>
                <w:sz w:val="24"/>
                <w:szCs w:val="24"/>
              </w:rPr>
              <w:t xml:space="preserve">5</w:t>
            </w:r>
            <w:r>
              <w:rPr>
                <w:rFonts w:hint="eastAsia"/>
                <w:sz w:val="24"/>
                <w:szCs w:val="24"/>
              </w:rPr>
              <w:t xml:space="preserve">分，</w:t>
            </w:r>
            <w:r/>
          </w:p>
          <w:p>
            <w:pPr>
              <w:jc w:val="left"/>
              <w:widowControl/>
              <w:rPr>
                <w:sz w:val="24"/>
                <w:szCs w:val="24"/>
              </w:rPr>
            </w:pPr>
            <w:r>
              <w:rPr>
                <w:rFonts w:hint="eastAsia"/>
                <w:sz w:val="24"/>
                <w:szCs w:val="24"/>
              </w:rPr>
              <w:t xml:space="preserve">符合采购文件要求的得</w:t>
            </w:r>
            <w:r>
              <w:rPr>
                <w:rFonts w:hint="eastAsia"/>
                <w:sz w:val="24"/>
                <w:szCs w:val="24"/>
              </w:rPr>
              <w:t xml:space="preserve">3</w:t>
            </w:r>
            <w:r>
              <w:rPr>
                <w:rFonts w:hint="eastAsia"/>
                <w:sz w:val="24"/>
                <w:szCs w:val="24"/>
              </w:rPr>
              <w:t xml:space="preserve">分，</w:t>
            </w:r>
            <w:r/>
          </w:p>
          <w:p>
            <w:pPr>
              <w:jc w:val="left"/>
              <w:widowControl/>
              <w:rPr>
                <w:sz w:val="24"/>
                <w:szCs w:val="24"/>
              </w:rPr>
            </w:pPr>
            <w:r>
              <w:rPr>
                <w:rFonts w:hint="eastAsia"/>
                <w:sz w:val="24"/>
                <w:szCs w:val="24"/>
              </w:rPr>
              <w:t xml:space="preserve">不符合采购文件要求或未提供的不得分。</w:t>
            </w:r>
            <w:r/>
          </w:p>
        </w:tc>
      </w:tr>
      <w:tr>
        <w:trPr>
          <w:jc w:val="center"/>
          <w:trHeight w:val="20"/>
        </w:trPr>
        <w:tc>
          <w:tcPr>
            <w:tcW w:w="1361" w:type="dxa"/>
            <w:vAlign w:val="center"/>
            <w:vMerge w:val="continue"/>
            <w:textDirection w:val="lrTb"/>
            <w:noWrap w:val="false"/>
          </w:tcPr>
          <w:p>
            <w:pPr>
              <w:jc w:val="center"/>
              <w:widowControl/>
              <w:rPr>
                <w:b/>
                <w:bCs/>
                <w:sz w:val="24"/>
                <w:szCs w:val="24"/>
              </w:rPr>
            </w:pPr>
            <w:r>
              <w:rPr>
                <w:b/>
                <w:bCs/>
                <w:sz w:val="24"/>
                <w:szCs w:val="24"/>
              </w:rPr>
            </w:r>
            <w:r/>
          </w:p>
        </w:tc>
        <w:tc>
          <w:tcPr>
            <w:tcW w:w="7541" w:type="dxa"/>
            <w:vAlign w:val="center"/>
            <w:textDirection w:val="lrTb"/>
            <w:noWrap w:val="false"/>
          </w:tcPr>
          <w:p>
            <w:pPr>
              <w:rPr>
                <w:sz w:val="24"/>
                <w:szCs w:val="24"/>
              </w:rPr>
            </w:pPr>
            <w:r>
              <w:rPr>
                <w:sz w:val="24"/>
                <w:szCs w:val="24"/>
              </w:rPr>
              <w:t xml:space="preserve">2</w:t>
            </w:r>
            <w:r>
              <w:rPr>
                <w:sz w:val="24"/>
                <w:szCs w:val="24"/>
              </w:rPr>
              <w:t xml:space="preserve">、根据投标人所提交的</w:t>
            </w:r>
            <w:r>
              <w:rPr>
                <w:rFonts w:hint="eastAsia"/>
                <w:b/>
                <w:bCs/>
                <w:sz w:val="24"/>
                <w:szCs w:val="24"/>
              </w:rPr>
              <w:t xml:space="preserve">统一安全体系建设方案</w:t>
            </w:r>
            <w:r>
              <w:rPr>
                <w:sz w:val="24"/>
                <w:szCs w:val="24"/>
              </w:rPr>
              <w:t xml:space="preserve">进行评审：</w:t>
            </w:r>
            <w:r/>
          </w:p>
          <w:p>
            <w:pPr>
              <w:jc w:val="left"/>
              <w:widowControl/>
              <w:rPr>
                <w:sz w:val="24"/>
                <w:szCs w:val="24"/>
              </w:rPr>
            </w:pPr>
            <w:r>
              <w:rPr>
                <w:rFonts w:hint="eastAsia"/>
                <w:sz w:val="24"/>
                <w:szCs w:val="24"/>
              </w:rPr>
              <w:t xml:space="preserve">方案描述优于采购文件要求的得</w:t>
            </w:r>
            <w:r>
              <w:rPr>
                <w:rFonts w:hint="eastAsia"/>
                <w:sz w:val="24"/>
                <w:szCs w:val="24"/>
              </w:rPr>
              <w:t xml:space="preserve">5</w:t>
            </w:r>
            <w:r>
              <w:rPr>
                <w:rFonts w:hint="eastAsia"/>
                <w:sz w:val="24"/>
                <w:szCs w:val="24"/>
              </w:rPr>
              <w:t xml:space="preserve">分，</w:t>
            </w:r>
            <w:r/>
          </w:p>
          <w:p>
            <w:pPr>
              <w:jc w:val="left"/>
              <w:widowControl/>
              <w:rPr>
                <w:sz w:val="24"/>
                <w:szCs w:val="24"/>
              </w:rPr>
            </w:pPr>
            <w:r>
              <w:rPr>
                <w:rFonts w:hint="eastAsia"/>
                <w:sz w:val="24"/>
                <w:szCs w:val="24"/>
              </w:rPr>
              <w:t xml:space="preserve">符合采购文件要求的得</w:t>
            </w:r>
            <w:r>
              <w:rPr>
                <w:rFonts w:hint="eastAsia"/>
                <w:sz w:val="24"/>
                <w:szCs w:val="24"/>
              </w:rPr>
              <w:t xml:space="preserve">3</w:t>
            </w:r>
            <w:r>
              <w:rPr>
                <w:rFonts w:hint="eastAsia"/>
                <w:sz w:val="24"/>
                <w:szCs w:val="24"/>
              </w:rPr>
              <w:t xml:space="preserve">分，</w:t>
            </w:r>
            <w:r/>
          </w:p>
          <w:p>
            <w:pPr>
              <w:jc w:val="left"/>
              <w:widowControl/>
              <w:rPr>
                <w:sz w:val="24"/>
                <w:szCs w:val="24"/>
              </w:rPr>
            </w:pPr>
            <w:r>
              <w:rPr>
                <w:rFonts w:hint="eastAsia"/>
                <w:sz w:val="24"/>
                <w:szCs w:val="24"/>
              </w:rPr>
              <w:t xml:space="preserve">不符合采购文件要求或未提供的不得分。</w:t>
            </w:r>
            <w:r/>
          </w:p>
        </w:tc>
      </w:tr>
      <w:tr>
        <w:trPr>
          <w:jc w:val="center"/>
          <w:trHeight w:val="20"/>
        </w:trPr>
        <w:tc>
          <w:tcPr>
            <w:tcW w:w="1361" w:type="dxa"/>
            <w:vAlign w:val="center"/>
            <w:vMerge w:val="continue"/>
            <w:textDirection w:val="lrTb"/>
            <w:noWrap w:val="false"/>
          </w:tcPr>
          <w:p>
            <w:pPr>
              <w:jc w:val="center"/>
              <w:widowControl/>
              <w:rPr>
                <w:b/>
                <w:bCs/>
                <w:sz w:val="24"/>
                <w:szCs w:val="24"/>
              </w:rPr>
            </w:pPr>
            <w:r>
              <w:rPr>
                <w:b/>
                <w:bCs/>
                <w:sz w:val="24"/>
                <w:szCs w:val="24"/>
              </w:rPr>
            </w:r>
            <w:r/>
          </w:p>
        </w:tc>
        <w:tc>
          <w:tcPr>
            <w:tcW w:w="7541" w:type="dxa"/>
            <w:vAlign w:val="center"/>
            <w:textDirection w:val="lrTb"/>
            <w:noWrap w:val="false"/>
          </w:tcPr>
          <w:p>
            <w:pPr>
              <w:rPr>
                <w:sz w:val="24"/>
                <w:szCs w:val="24"/>
              </w:rPr>
            </w:pPr>
            <w:r>
              <w:rPr>
                <w:sz w:val="24"/>
                <w:szCs w:val="24"/>
              </w:rPr>
              <w:t xml:space="preserve">3</w:t>
            </w:r>
            <w:r>
              <w:rPr>
                <w:sz w:val="24"/>
                <w:szCs w:val="24"/>
              </w:rPr>
              <w:t xml:space="preserve">、根据投标人所提交的</w:t>
            </w:r>
            <w:r>
              <w:rPr>
                <w:rFonts w:hint="eastAsia"/>
                <w:b/>
                <w:bCs/>
                <w:sz w:val="24"/>
                <w:szCs w:val="24"/>
              </w:rPr>
              <w:t xml:space="preserve">系统集成方案</w:t>
            </w:r>
            <w:r>
              <w:rPr>
                <w:sz w:val="24"/>
                <w:szCs w:val="24"/>
              </w:rPr>
              <w:t xml:space="preserve">进行评审：</w:t>
            </w:r>
            <w:r/>
          </w:p>
          <w:p>
            <w:pPr>
              <w:jc w:val="left"/>
              <w:widowControl/>
              <w:rPr>
                <w:sz w:val="24"/>
                <w:szCs w:val="24"/>
              </w:rPr>
            </w:pPr>
            <w:r>
              <w:rPr>
                <w:rFonts w:hint="eastAsia"/>
                <w:sz w:val="24"/>
                <w:szCs w:val="24"/>
              </w:rPr>
              <w:t xml:space="preserve">方案描述优于采购文件要求的得</w:t>
            </w:r>
            <w:r>
              <w:rPr>
                <w:rFonts w:hint="eastAsia"/>
                <w:sz w:val="24"/>
                <w:szCs w:val="24"/>
              </w:rPr>
              <w:t xml:space="preserve">5</w:t>
            </w:r>
            <w:r>
              <w:rPr>
                <w:rFonts w:hint="eastAsia"/>
                <w:sz w:val="24"/>
                <w:szCs w:val="24"/>
              </w:rPr>
              <w:t xml:space="preserve">分，</w:t>
            </w:r>
            <w:r/>
          </w:p>
          <w:p>
            <w:pPr>
              <w:jc w:val="left"/>
              <w:widowControl/>
              <w:rPr>
                <w:sz w:val="24"/>
                <w:szCs w:val="24"/>
              </w:rPr>
            </w:pPr>
            <w:r>
              <w:rPr>
                <w:rFonts w:hint="eastAsia"/>
                <w:sz w:val="24"/>
                <w:szCs w:val="24"/>
              </w:rPr>
              <w:t xml:space="preserve">符合采购文件要求的得</w:t>
            </w:r>
            <w:r>
              <w:rPr>
                <w:rFonts w:hint="eastAsia"/>
                <w:sz w:val="24"/>
                <w:szCs w:val="24"/>
              </w:rPr>
              <w:t xml:space="preserve">3</w:t>
            </w:r>
            <w:r>
              <w:rPr>
                <w:rFonts w:hint="eastAsia"/>
                <w:sz w:val="24"/>
                <w:szCs w:val="24"/>
              </w:rPr>
              <w:t xml:space="preserve">分，</w:t>
            </w:r>
            <w:r/>
          </w:p>
          <w:p>
            <w:pPr>
              <w:jc w:val="left"/>
              <w:widowControl/>
              <w:rPr>
                <w:sz w:val="24"/>
                <w:szCs w:val="24"/>
              </w:rPr>
            </w:pPr>
            <w:r>
              <w:rPr>
                <w:rFonts w:hint="eastAsia"/>
                <w:sz w:val="24"/>
                <w:szCs w:val="24"/>
              </w:rPr>
              <w:t xml:space="preserve">不符合采购文件要求或未提供的不得分。</w:t>
            </w:r>
            <w:r/>
          </w:p>
        </w:tc>
      </w:tr>
      <w:tr>
        <w:trPr>
          <w:jc w:val="center"/>
          <w:trHeight w:val="20"/>
        </w:trPr>
        <w:tc>
          <w:tcPr>
            <w:tcW w:w="1361" w:type="dxa"/>
            <w:vAlign w:val="center"/>
            <w:textDirection w:val="lrTb"/>
            <w:noWrap w:val="false"/>
          </w:tcPr>
          <w:p>
            <w:pPr>
              <w:jc w:val="center"/>
              <w:rPr>
                <w:b/>
                <w:bCs/>
                <w:sz w:val="24"/>
                <w:szCs w:val="24"/>
              </w:rPr>
            </w:pPr>
            <w:r>
              <w:rPr>
                <w:rFonts w:hint="eastAsia"/>
                <w:b/>
                <w:bCs/>
                <w:sz w:val="24"/>
                <w:szCs w:val="24"/>
              </w:rPr>
              <w:t xml:space="preserve">售后运维服务</w:t>
            </w:r>
            <w:r>
              <w:rPr>
                <w:b/>
                <w:bCs/>
                <w:sz w:val="24"/>
                <w:szCs w:val="24"/>
              </w:rPr>
              <w:t xml:space="preserve">方案</w:t>
            </w:r>
            <w:r/>
          </w:p>
          <w:p>
            <w:pPr>
              <w:rPr>
                <w:b/>
                <w:bCs/>
                <w:sz w:val="24"/>
                <w:szCs w:val="24"/>
              </w:rPr>
            </w:pPr>
            <w:r>
              <w:rPr>
                <w:b/>
                <w:bCs/>
                <w:sz w:val="24"/>
                <w:szCs w:val="24"/>
              </w:rPr>
              <w:t xml:space="preserve">（</w:t>
            </w:r>
            <w:r>
              <w:rPr>
                <w:rFonts w:hint="eastAsia"/>
                <w:b/>
                <w:bCs/>
                <w:sz w:val="24"/>
                <w:szCs w:val="24"/>
              </w:rPr>
              <w:t xml:space="preserve">5</w:t>
            </w:r>
            <w:r>
              <w:rPr>
                <w:b/>
                <w:bCs/>
                <w:sz w:val="24"/>
                <w:szCs w:val="24"/>
              </w:rPr>
              <w:t xml:space="preserve">分）</w:t>
            </w:r>
            <w:r/>
          </w:p>
        </w:tc>
        <w:tc>
          <w:tcPr>
            <w:tcW w:w="7541" w:type="dxa"/>
            <w:vAlign w:val="center"/>
            <w:textDirection w:val="lrTb"/>
            <w:noWrap w:val="false"/>
          </w:tcPr>
          <w:p>
            <w:pPr>
              <w:rPr>
                <w:sz w:val="24"/>
                <w:szCs w:val="24"/>
              </w:rPr>
            </w:pPr>
            <w:r>
              <w:rPr>
                <w:sz w:val="24"/>
                <w:szCs w:val="24"/>
              </w:rPr>
              <w:t xml:space="preserve">根据投标人针对本项目的</w:t>
            </w:r>
            <w:r>
              <w:rPr>
                <w:rFonts w:hint="eastAsia"/>
                <w:b/>
                <w:bCs/>
                <w:sz w:val="24"/>
                <w:szCs w:val="24"/>
              </w:rPr>
              <w:t xml:space="preserve">售后运维服务</w:t>
            </w:r>
            <w:r>
              <w:rPr>
                <w:sz w:val="24"/>
                <w:szCs w:val="24"/>
              </w:rPr>
              <w:t xml:space="preserve">方案：</w:t>
            </w:r>
            <w:r/>
          </w:p>
          <w:p>
            <w:pPr>
              <w:jc w:val="left"/>
              <w:widowControl/>
              <w:rPr>
                <w:sz w:val="24"/>
                <w:szCs w:val="24"/>
              </w:rPr>
            </w:pPr>
            <w:r>
              <w:rPr>
                <w:rFonts w:hint="eastAsia"/>
                <w:sz w:val="24"/>
                <w:szCs w:val="24"/>
              </w:rPr>
              <w:t xml:space="preserve">方案描述优于采购文件要求的得</w:t>
            </w:r>
            <w:r>
              <w:rPr>
                <w:rFonts w:hint="eastAsia"/>
                <w:sz w:val="24"/>
                <w:szCs w:val="24"/>
              </w:rPr>
              <w:t xml:space="preserve">5</w:t>
            </w:r>
            <w:r>
              <w:rPr>
                <w:rFonts w:hint="eastAsia"/>
                <w:sz w:val="24"/>
                <w:szCs w:val="24"/>
              </w:rPr>
              <w:t xml:space="preserve">分，</w:t>
            </w:r>
            <w:r/>
          </w:p>
          <w:p>
            <w:pPr>
              <w:jc w:val="left"/>
              <w:widowControl/>
              <w:rPr>
                <w:sz w:val="24"/>
                <w:szCs w:val="24"/>
              </w:rPr>
            </w:pPr>
            <w:r>
              <w:rPr>
                <w:rFonts w:hint="eastAsia"/>
                <w:sz w:val="24"/>
                <w:szCs w:val="24"/>
              </w:rPr>
              <w:t xml:space="preserve">符合采购文件要求的得</w:t>
            </w:r>
            <w:r>
              <w:rPr>
                <w:rFonts w:hint="eastAsia"/>
                <w:sz w:val="24"/>
                <w:szCs w:val="24"/>
              </w:rPr>
              <w:t xml:space="preserve">3</w:t>
            </w:r>
            <w:r>
              <w:rPr>
                <w:rFonts w:hint="eastAsia"/>
                <w:sz w:val="24"/>
                <w:szCs w:val="24"/>
              </w:rPr>
              <w:t xml:space="preserve">分，</w:t>
            </w:r>
            <w:r/>
          </w:p>
          <w:p>
            <w:pPr>
              <w:rPr>
                <w:sz w:val="24"/>
                <w:szCs w:val="24"/>
              </w:rPr>
            </w:pPr>
            <w:r>
              <w:rPr>
                <w:rFonts w:hint="eastAsia"/>
                <w:sz w:val="24"/>
                <w:szCs w:val="24"/>
              </w:rPr>
              <w:t xml:space="preserve">不符合采购文件要求或未提供的不得分。</w:t>
            </w:r>
            <w:r/>
          </w:p>
        </w:tc>
      </w:tr>
      <w:tr>
        <w:trPr>
          <w:jc w:val="center"/>
          <w:trHeight w:val="20"/>
        </w:trPr>
        <w:tc>
          <w:tcPr>
            <w:tcW w:w="1361" w:type="dxa"/>
            <w:vAlign w:val="center"/>
            <w:vMerge w:val="restart"/>
            <w:textDirection w:val="lrTb"/>
            <w:noWrap w:val="false"/>
          </w:tcPr>
          <w:p>
            <w:pPr>
              <w:jc w:val="center"/>
              <w:widowControl/>
              <w:rPr>
                <w:b/>
                <w:bCs/>
                <w:color w:val="000000"/>
                <w:sz w:val="24"/>
                <w:szCs w:val="24"/>
              </w:rPr>
            </w:pPr>
            <w:r>
              <w:rPr>
                <w:b/>
                <w:bCs/>
                <w:color w:val="000000"/>
                <w:sz w:val="24"/>
                <w:szCs w:val="24"/>
              </w:rPr>
              <w:t xml:space="preserve">服务能力（</w:t>
            </w:r>
            <w:r>
              <w:rPr>
                <w:b/>
                <w:bCs/>
                <w:color w:val="000000"/>
                <w:sz w:val="24"/>
                <w:szCs w:val="24"/>
              </w:rPr>
              <w:t xml:space="preserve">14</w:t>
            </w:r>
            <w:r>
              <w:rPr>
                <w:b/>
                <w:bCs/>
                <w:color w:val="000000"/>
                <w:sz w:val="24"/>
                <w:szCs w:val="24"/>
              </w:rPr>
              <w:t xml:space="preserve">分）</w:t>
            </w:r>
            <w:r/>
          </w:p>
        </w:tc>
        <w:tc>
          <w:tcPr>
            <w:tcW w:w="7541" w:type="dxa"/>
            <w:vAlign w:val="center"/>
            <w:textDirection w:val="lrTb"/>
            <w:noWrap w:val="false"/>
          </w:tcPr>
          <w:p>
            <w:pPr>
              <w:jc w:val="left"/>
              <w:rPr>
                <w:color w:val="000000"/>
                <w:sz w:val="24"/>
                <w:szCs w:val="24"/>
              </w:rPr>
            </w:pPr>
            <w:r>
              <w:rPr>
                <w:color w:val="000000"/>
                <w:sz w:val="24"/>
                <w:szCs w:val="24"/>
              </w:rPr>
              <w:t xml:space="preserve">1</w:t>
            </w:r>
            <w:r>
              <w:rPr>
                <w:color w:val="000000"/>
                <w:sz w:val="24"/>
                <w:szCs w:val="24"/>
              </w:rPr>
              <w:t xml:space="preserve">、企业资质（共计</w:t>
            </w:r>
            <w:r>
              <w:rPr>
                <w:color w:val="000000"/>
                <w:sz w:val="24"/>
                <w:szCs w:val="24"/>
              </w:rPr>
              <w:t xml:space="preserve">2</w:t>
            </w:r>
            <w:r>
              <w:rPr>
                <w:color w:val="000000"/>
                <w:sz w:val="24"/>
                <w:szCs w:val="24"/>
              </w:rPr>
              <w:t xml:space="preserve">分）</w:t>
            </w:r>
            <w:r/>
          </w:p>
          <w:p>
            <w:pPr>
              <w:ind w:firstLine="480"/>
              <w:jc w:val="left"/>
              <w:widowControl/>
              <w:rPr>
                <w:color w:val="000000"/>
                <w:sz w:val="24"/>
                <w:szCs w:val="24"/>
              </w:rPr>
            </w:pPr>
            <w:r>
              <w:rPr>
                <w:rFonts w:hint="eastAsia"/>
                <w:color w:val="000000"/>
                <w:sz w:val="24"/>
                <w:szCs w:val="24"/>
              </w:rPr>
              <w:t xml:space="preserve">投标人应具备与本项目相关的资质，包括：</w:t>
            </w:r>
            <w:r/>
          </w:p>
          <w:p>
            <w:pPr>
              <w:ind w:firstLine="480"/>
              <w:jc w:val="left"/>
              <w:widowControl/>
              <w:rPr>
                <w:color w:val="000000"/>
                <w:sz w:val="24"/>
                <w:szCs w:val="24"/>
              </w:rPr>
            </w:pPr>
            <w:r>
              <w:rPr>
                <w:rFonts w:hint="eastAsia"/>
                <w:color w:val="000000"/>
                <w:sz w:val="24"/>
                <w:szCs w:val="24"/>
              </w:rPr>
              <w:t xml:space="preserve">1</w:t>
            </w:r>
            <w:r>
              <w:rPr>
                <w:rFonts w:hint="eastAsia"/>
                <w:color w:val="000000"/>
                <w:sz w:val="24"/>
                <w:szCs w:val="24"/>
              </w:rPr>
              <w:t xml:space="preserve">）信息安全管理体系认证证书，满足得</w:t>
            </w:r>
            <w:r>
              <w:rPr>
                <w:color w:val="000000"/>
                <w:sz w:val="24"/>
                <w:szCs w:val="24"/>
              </w:rPr>
              <w:t xml:space="preserve">1</w:t>
            </w:r>
            <w:r>
              <w:rPr>
                <w:rFonts w:hint="eastAsia"/>
                <w:color w:val="000000"/>
                <w:sz w:val="24"/>
                <w:szCs w:val="24"/>
              </w:rPr>
              <w:t xml:space="preserve">分，不满足得</w:t>
            </w:r>
            <w:r>
              <w:rPr>
                <w:rFonts w:hint="eastAsia"/>
                <w:color w:val="000000"/>
                <w:sz w:val="24"/>
                <w:szCs w:val="24"/>
              </w:rPr>
              <w:t xml:space="preserve">0</w:t>
            </w:r>
            <w:r>
              <w:rPr>
                <w:rFonts w:hint="eastAsia"/>
                <w:color w:val="000000"/>
                <w:sz w:val="24"/>
                <w:szCs w:val="24"/>
              </w:rPr>
              <w:t xml:space="preserve">分；</w:t>
            </w:r>
            <w:r/>
          </w:p>
          <w:p>
            <w:pPr>
              <w:ind w:firstLine="480"/>
              <w:jc w:val="left"/>
              <w:widowControl/>
              <w:rPr>
                <w:color w:val="000000"/>
                <w:sz w:val="24"/>
                <w:szCs w:val="24"/>
              </w:rPr>
            </w:pPr>
            <w:r>
              <w:rPr>
                <w:rFonts w:hint="eastAsia"/>
                <w:color w:val="000000"/>
                <w:sz w:val="24"/>
                <w:szCs w:val="24"/>
              </w:rPr>
              <w:t xml:space="preserve">2</w:t>
            </w:r>
            <w:r>
              <w:rPr>
                <w:rFonts w:hint="eastAsia"/>
                <w:color w:val="000000"/>
                <w:sz w:val="24"/>
                <w:szCs w:val="24"/>
              </w:rPr>
              <w:t xml:space="preserve">）信息技术服务管理体系认证证书，满足得</w:t>
            </w:r>
            <w:r>
              <w:rPr>
                <w:color w:val="000000"/>
                <w:sz w:val="24"/>
                <w:szCs w:val="24"/>
              </w:rPr>
              <w:t xml:space="preserve">1</w:t>
            </w:r>
            <w:r>
              <w:rPr>
                <w:rFonts w:hint="eastAsia"/>
                <w:color w:val="000000"/>
                <w:sz w:val="24"/>
                <w:szCs w:val="24"/>
              </w:rPr>
              <w:t xml:space="preserve">分，不满足得</w:t>
            </w:r>
            <w:r>
              <w:rPr>
                <w:rFonts w:hint="eastAsia"/>
                <w:color w:val="000000"/>
                <w:sz w:val="24"/>
                <w:szCs w:val="24"/>
              </w:rPr>
              <w:t xml:space="preserve">0</w:t>
            </w:r>
            <w:r>
              <w:rPr>
                <w:rFonts w:hint="eastAsia"/>
                <w:color w:val="000000"/>
                <w:sz w:val="24"/>
                <w:szCs w:val="24"/>
              </w:rPr>
              <w:t xml:space="preserve">分；</w:t>
            </w:r>
            <w:r/>
          </w:p>
          <w:p>
            <w:pPr>
              <w:jc w:val="left"/>
              <w:widowControl/>
              <w:rPr>
                <w:b/>
                <w:bCs/>
                <w:color w:val="000000"/>
                <w:sz w:val="24"/>
                <w:szCs w:val="24"/>
              </w:rPr>
            </w:pPr>
            <w:r>
              <w:rPr>
                <w:rFonts w:hint="eastAsia"/>
                <w:b/>
                <w:bCs/>
                <w:color w:val="000000"/>
                <w:sz w:val="24"/>
                <w:szCs w:val="24"/>
              </w:rPr>
              <w:t xml:space="preserve">（投标人须提供有效的证书原件扫描上传）</w:t>
            </w:r>
            <w:r/>
          </w:p>
        </w:tc>
      </w:tr>
      <w:tr>
        <w:trPr>
          <w:jc w:val="center"/>
          <w:trHeight w:val="20"/>
        </w:trPr>
        <w:tc>
          <w:tcPr>
            <w:tcW w:w="1361" w:type="dxa"/>
            <w:vAlign w:val="center"/>
            <w:vMerge w:val="continue"/>
            <w:textDirection w:val="lrTb"/>
            <w:noWrap w:val="false"/>
          </w:tcPr>
          <w:p>
            <w:pPr>
              <w:jc w:val="center"/>
              <w:widowControl/>
              <w:rPr>
                <w:b/>
                <w:bCs/>
                <w:color w:val="000000"/>
                <w:sz w:val="24"/>
                <w:szCs w:val="24"/>
              </w:rPr>
            </w:pPr>
            <w:r>
              <w:rPr>
                <w:b/>
                <w:bCs/>
                <w:color w:val="000000"/>
                <w:sz w:val="24"/>
                <w:szCs w:val="24"/>
              </w:rPr>
            </w:r>
            <w:r/>
          </w:p>
        </w:tc>
        <w:tc>
          <w:tcPr>
            <w:tcW w:w="7541" w:type="dxa"/>
            <w:vAlign w:val="center"/>
            <w:textDirection w:val="lrTb"/>
            <w:noWrap w:val="false"/>
          </w:tcPr>
          <w:p>
            <w:pPr>
              <w:jc w:val="left"/>
              <w:rPr>
                <w:color w:val="000000"/>
                <w:sz w:val="24"/>
                <w:szCs w:val="24"/>
              </w:rPr>
            </w:pPr>
            <w:r>
              <w:rPr>
                <w:color w:val="000000"/>
                <w:sz w:val="24"/>
                <w:szCs w:val="24"/>
              </w:rPr>
              <w:t xml:space="preserve">2</w:t>
            </w:r>
            <w:r>
              <w:rPr>
                <w:color w:val="000000"/>
                <w:sz w:val="24"/>
                <w:szCs w:val="24"/>
              </w:rPr>
              <w:t xml:space="preserve">、企业业绩（共计</w:t>
            </w:r>
            <w:r>
              <w:rPr>
                <w:color w:val="000000"/>
                <w:sz w:val="24"/>
                <w:szCs w:val="24"/>
              </w:rPr>
              <w:t xml:space="preserve">6</w:t>
            </w:r>
            <w:r>
              <w:rPr>
                <w:color w:val="000000"/>
                <w:sz w:val="24"/>
                <w:szCs w:val="24"/>
              </w:rPr>
              <w:t xml:space="preserve">分）</w:t>
            </w:r>
            <w:r/>
          </w:p>
          <w:p>
            <w:pPr>
              <w:jc w:val="left"/>
              <w:widowControl/>
              <w:rPr>
                <w:color w:val="000000"/>
                <w:sz w:val="24"/>
                <w:szCs w:val="24"/>
              </w:rPr>
            </w:pPr>
            <w:r>
              <w:rPr>
                <w:rFonts w:hint="eastAsia"/>
                <w:color w:val="000000"/>
                <w:sz w:val="24"/>
                <w:szCs w:val="24"/>
              </w:rPr>
              <w:t xml:space="preserve">投标人自</w:t>
            </w:r>
            <w:r>
              <w:rPr>
                <w:rFonts w:hint="eastAsia"/>
                <w:color w:val="000000"/>
                <w:sz w:val="24"/>
                <w:szCs w:val="24"/>
              </w:rPr>
              <w:t xml:space="preserve">202</w:t>
            </w:r>
            <w:r>
              <w:rPr>
                <w:color w:val="000000"/>
                <w:sz w:val="24"/>
                <w:szCs w:val="24"/>
              </w:rPr>
              <w:t xml:space="preserve">3</w:t>
            </w:r>
            <w:r>
              <w:rPr>
                <w:rFonts w:hint="eastAsia"/>
                <w:color w:val="000000"/>
                <w:sz w:val="24"/>
                <w:szCs w:val="24"/>
              </w:rPr>
              <w:t xml:space="preserve">年</w:t>
            </w:r>
            <w:r>
              <w:rPr>
                <w:rFonts w:hint="eastAsia"/>
                <w:color w:val="000000"/>
                <w:sz w:val="24"/>
                <w:szCs w:val="24"/>
              </w:rPr>
              <w:t xml:space="preserve">1</w:t>
            </w:r>
            <w:r>
              <w:rPr>
                <w:rFonts w:hint="eastAsia"/>
                <w:color w:val="000000"/>
                <w:sz w:val="24"/>
                <w:szCs w:val="24"/>
              </w:rPr>
              <w:t xml:space="preserve">月</w:t>
            </w:r>
            <w:r>
              <w:rPr>
                <w:rFonts w:hint="eastAsia"/>
                <w:color w:val="000000"/>
                <w:sz w:val="24"/>
                <w:szCs w:val="24"/>
              </w:rPr>
              <w:t xml:space="preserve">1</w:t>
            </w:r>
            <w:r>
              <w:rPr>
                <w:rFonts w:hint="eastAsia"/>
                <w:color w:val="000000"/>
                <w:sz w:val="24"/>
                <w:szCs w:val="24"/>
              </w:rPr>
              <w:t xml:space="preserve">日以来（以合同书签订时间为准）类似项目业绩（至少包含网络设备、信息安全设备、信息安全软件等其中一项），每提供一个案例得</w:t>
            </w:r>
            <w:r>
              <w:rPr>
                <w:rFonts w:hint="eastAsia"/>
                <w:color w:val="000000"/>
                <w:sz w:val="24"/>
                <w:szCs w:val="24"/>
              </w:rPr>
              <w:t xml:space="preserve">1.5</w:t>
            </w:r>
            <w:r>
              <w:rPr>
                <w:rFonts w:hint="eastAsia"/>
                <w:color w:val="000000"/>
                <w:sz w:val="24"/>
                <w:szCs w:val="24"/>
              </w:rPr>
              <w:t xml:space="preserve">分，满分</w:t>
            </w:r>
            <w:r>
              <w:rPr>
                <w:rFonts w:hint="eastAsia"/>
                <w:color w:val="000000"/>
                <w:sz w:val="24"/>
                <w:szCs w:val="24"/>
              </w:rPr>
              <w:t xml:space="preserve">6</w:t>
            </w:r>
            <w:r>
              <w:rPr>
                <w:rFonts w:hint="eastAsia"/>
                <w:color w:val="000000"/>
                <w:sz w:val="24"/>
                <w:szCs w:val="24"/>
              </w:rPr>
              <w:t xml:space="preserve">分。</w:t>
            </w:r>
            <w:r/>
          </w:p>
          <w:p>
            <w:pPr>
              <w:jc w:val="left"/>
              <w:widowControl/>
              <w:rPr>
                <w:b/>
                <w:bCs/>
                <w:color w:val="000000"/>
                <w:sz w:val="24"/>
                <w:szCs w:val="24"/>
              </w:rPr>
            </w:pPr>
            <w:r>
              <w:rPr>
                <w:rFonts w:hint="eastAsia"/>
                <w:b/>
                <w:bCs/>
                <w:color w:val="000000"/>
                <w:sz w:val="24"/>
                <w:szCs w:val="24"/>
              </w:rPr>
              <w:t xml:space="preserve">（投标人须提供案例合同原件扫描上传）</w:t>
            </w:r>
            <w:r/>
          </w:p>
        </w:tc>
      </w:tr>
      <w:tr>
        <w:trPr>
          <w:jc w:val="center"/>
          <w:trHeight w:val="20"/>
        </w:trPr>
        <w:tc>
          <w:tcPr>
            <w:tcW w:w="1361" w:type="dxa"/>
            <w:vAlign w:val="center"/>
            <w:vMerge w:val="continue"/>
            <w:textDirection w:val="lrTb"/>
            <w:noWrap w:val="false"/>
          </w:tcPr>
          <w:p>
            <w:pPr>
              <w:widowControl/>
              <w:rPr>
                <w:b/>
                <w:bCs/>
                <w:color w:val="000000"/>
                <w:sz w:val="24"/>
                <w:szCs w:val="24"/>
              </w:rPr>
            </w:pPr>
            <w:r>
              <w:rPr>
                <w:b/>
                <w:bCs/>
                <w:color w:val="000000"/>
                <w:sz w:val="24"/>
                <w:szCs w:val="24"/>
              </w:rPr>
            </w:r>
            <w:r/>
          </w:p>
        </w:tc>
        <w:tc>
          <w:tcPr>
            <w:tcW w:w="7541" w:type="dxa"/>
            <w:vAlign w:val="center"/>
            <w:textDirection w:val="lrTb"/>
            <w:noWrap w:val="false"/>
          </w:tcPr>
          <w:p>
            <w:pPr>
              <w:jc w:val="left"/>
              <w:rPr>
                <w:color w:val="000000"/>
                <w:sz w:val="24"/>
                <w:szCs w:val="24"/>
              </w:rPr>
            </w:pPr>
            <w:r>
              <w:rPr>
                <w:color w:val="000000"/>
                <w:sz w:val="24"/>
                <w:szCs w:val="24"/>
              </w:rPr>
              <w:t xml:space="preserve">3</w:t>
            </w:r>
            <w:r>
              <w:rPr>
                <w:color w:val="000000"/>
                <w:sz w:val="24"/>
                <w:szCs w:val="24"/>
              </w:rPr>
              <w:t xml:space="preserve">、企业拟投入项目人员（共计</w:t>
            </w:r>
            <w:r>
              <w:rPr>
                <w:color w:val="000000"/>
                <w:sz w:val="24"/>
                <w:szCs w:val="24"/>
              </w:rPr>
              <w:t xml:space="preserve">6</w:t>
            </w:r>
            <w:r>
              <w:rPr>
                <w:color w:val="000000"/>
                <w:sz w:val="24"/>
                <w:szCs w:val="24"/>
              </w:rPr>
              <w:t xml:space="preserve">分）</w:t>
            </w:r>
            <w:r/>
          </w:p>
          <w:p>
            <w:pPr>
              <w:ind w:firstLine="480"/>
              <w:jc w:val="left"/>
              <w:widowControl/>
              <w:rPr>
                <w:color w:val="000000"/>
                <w:sz w:val="24"/>
                <w:szCs w:val="24"/>
              </w:rPr>
            </w:pPr>
            <w:r>
              <w:rPr>
                <w:color w:val="000000"/>
                <w:sz w:val="24"/>
                <w:szCs w:val="24"/>
              </w:rPr>
              <w:t xml:space="preserve">（</w:t>
            </w:r>
            <w:r>
              <w:rPr>
                <w:color w:val="000000"/>
                <w:sz w:val="24"/>
                <w:szCs w:val="24"/>
              </w:rPr>
              <w:t xml:space="preserve">1</w:t>
            </w:r>
            <w:r>
              <w:rPr>
                <w:color w:val="000000"/>
                <w:sz w:val="24"/>
                <w:szCs w:val="24"/>
              </w:rPr>
              <w:t xml:space="preserve">）项目经理（</w:t>
            </w:r>
            <w:r>
              <w:rPr>
                <w:color w:val="000000"/>
                <w:sz w:val="24"/>
                <w:szCs w:val="24"/>
              </w:rPr>
              <w:t xml:space="preserve">1</w:t>
            </w:r>
            <w:r>
              <w:rPr>
                <w:color w:val="000000"/>
                <w:sz w:val="24"/>
                <w:szCs w:val="24"/>
              </w:rPr>
              <w:t xml:space="preserve">人）（</w:t>
            </w:r>
            <w:r>
              <w:rPr>
                <w:rFonts w:hint="eastAsia"/>
                <w:color w:val="000000"/>
                <w:sz w:val="24"/>
                <w:szCs w:val="24"/>
              </w:rPr>
              <w:t xml:space="preserve">2</w:t>
            </w:r>
            <w:r>
              <w:rPr>
                <w:color w:val="000000"/>
                <w:sz w:val="24"/>
                <w:szCs w:val="24"/>
              </w:rPr>
              <w:t xml:space="preserve">分）</w:t>
            </w:r>
            <w:r/>
          </w:p>
          <w:p>
            <w:pPr>
              <w:ind w:firstLine="480"/>
              <w:jc w:val="left"/>
              <w:widowControl/>
              <w:rPr>
                <w:color w:val="000000"/>
                <w:sz w:val="24"/>
                <w:szCs w:val="24"/>
              </w:rPr>
            </w:pPr>
            <w:r>
              <w:rPr>
                <w:rFonts w:hint="eastAsia"/>
                <w:color w:val="000000"/>
                <w:sz w:val="24"/>
                <w:szCs w:val="24"/>
              </w:rPr>
              <w:t xml:space="preserve">①具备系统规划与管理师证书（高级）（工信部颁发），提供得</w:t>
            </w:r>
            <w:r>
              <w:rPr>
                <w:rFonts w:hint="eastAsia"/>
                <w:color w:val="000000"/>
                <w:sz w:val="24"/>
                <w:szCs w:val="24"/>
              </w:rPr>
              <w:t xml:space="preserve">1</w:t>
            </w:r>
            <w:r>
              <w:rPr>
                <w:rFonts w:hint="eastAsia"/>
                <w:color w:val="000000"/>
                <w:sz w:val="24"/>
                <w:szCs w:val="24"/>
              </w:rPr>
              <w:t xml:space="preserve">分，其他不得分。</w:t>
            </w:r>
            <w:r/>
          </w:p>
          <w:p>
            <w:pPr>
              <w:ind w:firstLine="480"/>
              <w:jc w:val="left"/>
              <w:widowControl/>
              <w:rPr>
                <w:color w:val="000000"/>
                <w:sz w:val="24"/>
                <w:szCs w:val="24"/>
              </w:rPr>
            </w:pPr>
            <w:r>
              <w:rPr>
                <w:rFonts w:hint="eastAsia"/>
                <w:color w:val="000000"/>
                <w:sz w:val="24"/>
                <w:szCs w:val="24"/>
              </w:rPr>
              <w:t xml:space="preserve">②具备</w:t>
            </w:r>
            <w:r>
              <w:rPr>
                <w:color w:val="000000"/>
                <w:sz w:val="24"/>
                <w:szCs w:val="24"/>
              </w:rPr>
              <w:t xml:space="preserve">CISAW</w:t>
            </w:r>
            <w:r>
              <w:rPr>
                <w:color w:val="000000"/>
                <w:sz w:val="24"/>
                <w:szCs w:val="24"/>
              </w:rPr>
              <w:t xml:space="preserve">信息安全保障人员认证证书</w:t>
            </w:r>
            <w:r>
              <w:rPr>
                <w:rFonts w:hint="eastAsia"/>
                <w:color w:val="000000"/>
                <w:sz w:val="24"/>
                <w:szCs w:val="24"/>
              </w:rPr>
              <w:t xml:space="preserve">（中国信息安全认证中心颁发）</w:t>
            </w:r>
            <w:r>
              <w:rPr>
                <w:color w:val="000000"/>
                <w:sz w:val="24"/>
                <w:szCs w:val="24"/>
              </w:rPr>
              <w:t xml:space="preserve">，</w:t>
            </w:r>
            <w:r>
              <w:rPr>
                <w:rFonts w:hint="eastAsia"/>
                <w:color w:val="000000"/>
                <w:sz w:val="24"/>
                <w:szCs w:val="24"/>
              </w:rPr>
              <w:t xml:space="preserve">提供得</w:t>
            </w:r>
            <w:r>
              <w:rPr>
                <w:rFonts w:hint="eastAsia"/>
                <w:color w:val="000000"/>
                <w:sz w:val="24"/>
                <w:szCs w:val="24"/>
              </w:rPr>
              <w:t xml:space="preserve">1</w:t>
            </w:r>
            <w:r>
              <w:rPr>
                <w:rFonts w:hint="eastAsia"/>
                <w:color w:val="000000"/>
                <w:sz w:val="24"/>
                <w:szCs w:val="24"/>
              </w:rPr>
              <w:t xml:space="preserve">分，其他不得分。</w:t>
            </w:r>
            <w:r/>
          </w:p>
          <w:p>
            <w:pPr>
              <w:ind w:firstLine="480"/>
              <w:jc w:val="left"/>
              <w:widowControl/>
              <w:rPr>
                <w:color w:val="000000"/>
                <w:sz w:val="24"/>
                <w:szCs w:val="24"/>
              </w:rPr>
            </w:pPr>
            <w:r>
              <w:rPr>
                <w:color w:val="000000"/>
                <w:sz w:val="24"/>
                <w:szCs w:val="24"/>
              </w:rPr>
              <w:t xml:space="preserve">（</w:t>
            </w:r>
            <w:r>
              <w:rPr>
                <w:color w:val="000000"/>
                <w:sz w:val="24"/>
                <w:szCs w:val="24"/>
              </w:rPr>
              <w:t xml:space="preserve">2</w:t>
            </w:r>
            <w:r>
              <w:rPr>
                <w:color w:val="000000"/>
                <w:sz w:val="24"/>
                <w:szCs w:val="24"/>
              </w:rPr>
              <w:t xml:space="preserve">）技术负责人（</w:t>
            </w:r>
            <w:r>
              <w:rPr>
                <w:color w:val="000000"/>
                <w:sz w:val="24"/>
                <w:szCs w:val="24"/>
              </w:rPr>
              <w:t xml:space="preserve">1</w:t>
            </w:r>
            <w:r>
              <w:rPr>
                <w:color w:val="000000"/>
                <w:sz w:val="24"/>
                <w:szCs w:val="24"/>
              </w:rPr>
              <w:t xml:space="preserve">人）（</w:t>
            </w:r>
            <w:r>
              <w:rPr>
                <w:rFonts w:hint="eastAsia"/>
                <w:color w:val="000000"/>
                <w:sz w:val="24"/>
                <w:szCs w:val="24"/>
              </w:rPr>
              <w:t xml:space="preserve">2</w:t>
            </w:r>
            <w:r>
              <w:rPr>
                <w:color w:val="000000"/>
                <w:sz w:val="24"/>
                <w:szCs w:val="24"/>
              </w:rPr>
              <w:t xml:space="preserve">分）</w:t>
            </w:r>
            <w:r/>
          </w:p>
          <w:p>
            <w:pPr>
              <w:ind w:firstLine="480"/>
              <w:jc w:val="left"/>
              <w:widowControl/>
              <w:rPr>
                <w:color w:val="000000"/>
                <w:sz w:val="24"/>
                <w:szCs w:val="24"/>
              </w:rPr>
            </w:pPr>
            <w:r>
              <w:rPr>
                <w:rFonts w:hint="eastAsia"/>
                <w:color w:val="000000"/>
                <w:sz w:val="24"/>
                <w:szCs w:val="24"/>
              </w:rPr>
              <w:t xml:space="preserve">具备信息系统项目管理师证书（高级）（工信部颁发），提供得</w:t>
            </w:r>
            <w:r>
              <w:rPr>
                <w:rFonts w:hint="eastAsia"/>
                <w:color w:val="000000"/>
                <w:sz w:val="24"/>
                <w:szCs w:val="24"/>
              </w:rPr>
              <w:t xml:space="preserve">1</w:t>
            </w:r>
            <w:r>
              <w:rPr>
                <w:rFonts w:hint="eastAsia"/>
                <w:color w:val="000000"/>
                <w:sz w:val="24"/>
                <w:szCs w:val="24"/>
              </w:rPr>
              <w:t xml:space="preserve">分，其他不得分；</w:t>
            </w:r>
            <w:r/>
          </w:p>
          <w:p>
            <w:pPr>
              <w:ind w:firstLine="480"/>
              <w:jc w:val="left"/>
              <w:widowControl/>
              <w:rPr>
                <w:color w:val="000000"/>
                <w:sz w:val="24"/>
                <w:szCs w:val="24"/>
              </w:rPr>
            </w:pPr>
            <w:r>
              <w:rPr>
                <w:rFonts w:hint="eastAsia"/>
                <w:color w:val="000000"/>
                <w:sz w:val="24"/>
                <w:szCs w:val="24"/>
              </w:rPr>
              <w:t xml:space="preserve">具备注册信息安全专业人员证书（中国信息安全测评中心颁发），提供得</w:t>
            </w:r>
            <w:r>
              <w:rPr>
                <w:rFonts w:hint="eastAsia"/>
                <w:color w:val="000000"/>
                <w:sz w:val="24"/>
                <w:szCs w:val="24"/>
              </w:rPr>
              <w:t xml:space="preserve">1</w:t>
            </w:r>
            <w:r>
              <w:rPr>
                <w:rFonts w:hint="eastAsia"/>
                <w:color w:val="000000"/>
                <w:sz w:val="24"/>
                <w:szCs w:val="24"/>
              </w:rPr>
              <w:t xml:space="preserve">分，其他不得分；</w:t>
            </w:r>
            <w:r/>
          </w:p>
          <w:p>
            <w:pPr>
              <w:numPr>
                <w:ilvl w:val="0"/>
                <w:numId w:val="21"/>
              </w:numPr>
              <w:ind w:left="1140" w:hanging="720"/>
              <w:jc w:val="left"/>
              <w:widowControl/>
              <w:rPr>
                <w:color w:val="000000"/>
                <w:sz w:val="24"/>
                <w:szCs w:val="24"/>
              </w:rPr>
            </w:pPr>
            <w:r>
              <w:rPr>
                <w:rFonts w:hint="eastAsia" w:ascii="宋体" w:hAnsi="宋体" w:cs="宋体"/>
                <w:sz w:val="24"/>
                <w:szCs w:val="24"/>
              </w:rPr>
              <w:t xml:space="preserve">实施工程师</w:t>
            </w:r>
            <w:r>
              <w:rPr>
                <w:color w:val="000000"/>
                <w:sz w:val="24"/>
                <w:szCs w:val="24"/>
              </w:rPr>
              <w:t xml:space="preserve">（</w:t>
            </w:r>
            <w:r>
              <w:rPr>
                <w:color w:val="000000"/>
                <w:sz w:val="24"/>
                <w:szCs w:val="24"/>
              </w:rPr>
              <w:t xml:space="preserve">1</w:t>
            </w:r>
            <w:r>
              <w:rPr>
                <w:color w:val="000000"/>
                <w:sz w:val="24"/>
                <w:szCs w:val="24"/>
              </w:rPr>
              <w:t xml:space="preserve">人）（</w:t>
            </w:r>
            <w:r>
              <w:rPr>
                <w:rFonts w:hint="eastAsia"/>
                <w:color w:val="000000"/>
                <w:sz w:val="24"/>
                <w:szCs w:val="24"/>
              </w:rPr>
              <w:t xml:space="preserve">1</w:t>
            </w:r>
            <w:r>
              <w:rPr>
                <w:color w:val="000000"/>
                <w:sz w:val="24"/>
                <w:szCs w:val="24"/>
              </w:rPr>
              <w:t xml:space="preserve">分）</w:t>
            </w:r>
            <w:r/>
          </w:p>
          <w:p>
            <w:pPr>
              <w:ind w:firstLine="480"/>
              <w:jc w:val="left"/>
              <w:widowControl/>
              <w:rPr>
                <w:color w:val="000000"/>
                <w:sz w:val="24"/>
                <w:szCs w:val="24"/>
              </w:rPr>
            </w:pPr>
            <w:r>
              <w:rPr>
                <w:rFonts w:hint="eastAsia"/>
                <w:color w:val="000000"/>
                <w:sz w:val="24"/>
                <w:szCs w:val="24"/>
              </w:rPr>
              <w:t xml:space="preserve">具备信息系统项目管理师证书（高级）（工信部颁发），提供得</w:t>
            </w:r>
            <w:r>
              <w:rPr>
                <w:rFonts w:hint="eastAsia"/>
                <w:color w:val="000000"/>
                <w:sz w:val="24"/>
                <w:szCs w:val="24"/>
              </w:rPr>
              <w:t xml:space="preserve">1</w:t>
            </w:r>
            <w:r>
              <w:rPr>
                <w:rFonts w:hint="eastAsia"/>
                <w:color w:val="000000"/>
                <w:sz w:val="24"/>
                <w:szCs w:val="24"/>
              </w:rPr>
              <w:t xml:space="preserve">分，其他不得分；</w:t>
            </w:r>
            <w:r/>
          </w:p>
          <w:p>
            <w:pPr>
              <w:numPr>
                <w:ilvl w:val="0"/>
                <w:numId w:val="21"/>
              </w:numPr>
              <w:ind w:left="1140" w:hanging="720"/>
              <w:jc w:val="left"/>
              <w:widowControl/>
              <w:rPr>
                <w:rFonts w:ascii="宋体" w:hAnsi="宋体" w:cs="宋体"/>
                <w:sz w:val="24"/>
                <w:szCs w:val="24"/>
              </w:rPr>
            </w:pPr>
            <w:r>
              <w:rPr>
                <w:rFonts w:hint="eastAsia" w:ascii="宋体" w:hAnsi="宋体" w:cs="宋体"/>
                <w:sz w:val="24"/>
                <w:szCs w:val="24"/>
              </w:rPr>
              <w:t xml:space="preserve">运维工程师（1人）（1分）</w:t>
            </w:r>
            <w:r/>
          </w:p>
          <w:p>
            <w:pPr>
              <w:ind w:firstLine="480"/>
              <w:jc w:val="left"/>
              <w:widowControl/>
              <w:rPr>
                <w:color w:val="000000"/>
                <w:sz w:val="24"/>
                <w:szCs w:val="24"/>
              </w:rPr>
            </w:pPr>
            <w:r>
              <w:rPr>
                <w:rFonts w:hint="eastAsia"/>
                <w:color w:val="000000"/>
                <w:sz w:val="24"/>
                <w:szCs w:val="24"/>
              </w:rPr>
              <w:t xml:space="preserve">具备网络工程师（中级）（工信部颁发），提供得</w:t>
            </w:r>
            <w:r>
              <w:rPr>
                <w:rFonts w:hint="eastAsia"/>
                <w:color w:val="000000"/>
                <w:sz w:val="24"/>
                <w:szCs w:val="24"/>
              </w:rPr>
              <w:t xml:space="preserve">1</w:t>
            </w:r>
            <w:r>
              <w:rPr>
                <w:rFonts w:hint="eastAsia"/>
                <w:color w:val="000000"/>
                <w:sz w:val="24"/>
                <w:szCs w:val="24"/>
              </w:rPr>
              <w:t xml:space="preserve">分，其他不得分；</w:t>
            </w:r>
            <w:r/>
          </w:p>
          <w:p>
            <w:pPr>
              <w:ind w:firstLine="480"/>
              <w:jc w:val="left"/>
              <w:widowControl/>
              <w:rPr>
                <w:color w:val="000000"/>
                <w:sz w:val="24"/>
                <w:szCs w:val="24"/>
              </w:rPr>
            </w:pPr>
            <w:r>
              <w:rPr>
                <w:rFonts w:hint="eastAsia"/>
                <w:b/>
                <w:bCs/>
              </w:rPr>
              <w:t xml:space="preserve">上述人员不得重复</w:t>
            </w:r>
            <w:r>
              <w:rPr>
                <w:b/>
                <w:bCs/>
              </w:rPr>
              <w:t xml:space="preserve">（须提供有效期内证书及投标人近</w:t>
            </w:r>
            <w:r>
              <w:rPr>
                <w:b/>
                <w:bCs/>
              </w:rPr>
              <w:t xml:space="preserve">3</w:t>
            </w:r>
            <w:r>
              <w:rPr>
                <w:b/>
                <w:bCs/>
              </w:rPr>
              <w:t xml:space="preserve">个月内任意一个月为其缴纳的</w:t>
            </w:r>
            <w:r>
              <w:rPr>
                <w:b/>
                <w:bCs/>
              </w:rPr>
              <w:t xml:space="preserve">社保证明</w:t>
            </w:r>
            <w:r>
              <w:rPr>
                <w:b/>
                <w:bCs/>
              </w:rPr>
              <w:t xml:space="preserve">材料扫描上传）</w:t>
            </w:r>
            <w:r/>
          </w:p>
        </w:tc>
      </w:tr>
      <w:tr>
        <w:trPr>
          <w:jc w:val="center"/>
          <w:trHeight w:val="20"/>
        </w:trPr>
        <w:tc>
          <w:tcPr>
            <w:tcW w:w="1361" w:type="dxa"/>
            <w:vAlign w:val="center"/>
            <w:textDirection w:val="lrTb"/>
            <w:noWrap w:val="false"/>
          </w:tcPr>
          <w:p>
            <w:pPr>
              <w:widowControl/>
              <w:rPr>
                <w:b/>
                <w:bCs/>
                <w:color w:val="000000"/>
                <w:sz w:val="24"/>
                <w:szCs w:val="24"/>
              </w:rPr>
            </w:pPr>
            <w:r>
              <w:rPr>
                <w:b/>
                <w:bCs/>
                <w:color w:val="000000"/>
                <w:sz w:val="24"/>
                <w:szCs w:val="24"/>
              </w:rPr>
              <w:t xml:space="preserve">节能环保（</w:t>
            </w:r>
            <w:r>
              <w:rPr>
                <w:rFonts w:hint="eastAsia"/>
                <w:b/>
                <w:bCs/>
                <w:color w:val="000000"/>
                <w:sz w:val="24"/>
                <w:szCs w:val="24"/>
              </w:rPr>
              <w:t xml:space="preserve">2</w:t>
            </w:r>
            <w:r>
              <w:rPr>
                <w:rFonts w:hint="eastAsia"/>
                <w:b/>
                <w:bCs/>
                <w:color w:val="000000"/>
                <w:sz w:val="24"/>
                <w:szCs w:val="24"/>
              </w:rPr>
              <w:t xml:space="preserve">分</w:t>
            </w:r>
            <w:r>
              <w:rPr>
                <w:b/>
                <w:bCs/>
                <w:color w:val="000000"/>
                <w:sz w:val="24"/>
                <w:szCs w:val="24"/>
              </w:rPr>
              <w:t xml:space="preserve">）</w:t>
            </w:r>
            <w:r/>
          </w:p>
        </w:tc>
        <w:tc>
          <w:tcPr>
            <w:tcW w:w="7541" w:type="dxa"/>
            <w:vAlign w:val="center"/>
            <w:textDirection w:val="lrTb"/>
            <w:noWrap w:val="false"/>
          </w:tcPr>
          <w:p>
            <w:pPr>
              <w:ind w:firstLine="480"/>
              <w:jc w:val="left"/>
              <w:widowControl/>
              <w:rPr>
                <w:color w:val="000000"/>
                <w:sz w:val="24"/>
                <w:szCs w:val="24"/>
              </w:rPr>
              <w:pBdr>
                <w:top w:val="none" w:color="000000" w:sz="0" w:space="0"/>
                <w:left w:val="none" w:color="000000" w:sz="0" w:space="0"/>
                <w:bottom w:val="none" w:color="000000" w:sz="0" w:space="0"/>
                <w:right w:val="none" w:color="000000" w:sz="0" w:space="0"/>
              </w:pBdr>
            </w:pPr>
            <w:r>
              <w:rPr>
                <w:rFonts w:hint="eastAsia"/>
                <w:color w:val="000000"/>
                <w:sz w:val="24"/>
                <w:szCs w:val="24"/>
              </w:rPr>
              <w:t xml:space="preserve">1.</w:t>
            </w:r>
            <w:r>
              <w:rPr>
                <w:rFonts w:hint="eastAsia"/>
                <w:color w:val="000000"/>
                <w:sz w:val="24"/>
                <w:szCs w:val="24"/>
              </w:rPr>
              <w:t xml:space="preserve">投标产品属于财政部、</w:t>
            </w:r>
            <w:r>
              <w:rPr>
                <w:rFonts w:hint="eastAsia"/>
                <w:color w:val="000000"/>
                <w:sz w:val="24"/>
                <w:szCs w:val="24"/>
              </w:rPr>
              <w:t xml:space="preserve">国家发改委</w:t>
            </w:r>
            <w:r>
              <w:rPr>
                <w:rFonts w:hint="eastAsia"/>
                <w:color w:val="000000"/>
                <w:sz w:val="24"/>
                <w:szCs w:val="24"/>
              </w:rPr>
              <w:t xml:space="preserve">公布的“节能产品品目清单”范围内的，投标人提供国家确定的认证机构出具的、处于有效期之内的该节能产品认证证书复印件的，有</w:t>
            </w:r>
            <w:r>
              <w:rPr>
                <w:rFonts w:hint="eastAsia"/>
                <w:color w:val="000000"/>
                <w:sz w:val="24"/>
                <w:szCs w:val="24"/>
              </w:rPr>
              <w:t xml:space="preserve">1</w:t>
            </w:r>
            <w:r>
              <w:rPr>
                <w:rFonts w:hint="eastAsia"/>
                <w:color w:val="000000"/>
                <w:sz w:val="24"/>
                <w:szCs w:val="24"/>
              </w:rPr>
              <w:t xml:space="preserve">个得</w:t>
            </w:r>
            <w:r>
              <w:rPr>
                <w:rFonts w:hint="eastAsia"/>
                <w:color w:val="000000"/>
                <w:sz w:val="24"/>
                <w:szCs w:val="24"/>
              </w:rPr>
              <w:t xml:space="preserve">0.5</w:t>
            </w:r>
            <w:r>
              <w:rPr>
                <w:rFonts w:hint="eastAsia"/>
                <w:color w:val="000000"/>
                <w:sz w:val="24"/>
                <w:szCs w:val="24"/>
              </w:rPr>
              <w:t xml:space="preserve">分，最多得</w:t>
            </w:r>
            <w:r>
              <w:rPr>
                <w:rFonts w:hint="eastAsia"/>
                <w:color w:val="000000"/>
                <w:sz w:val="24"/>
                <w:szCs w:val="24"/>
              </w:rPr>
              <w:t xml:space="preserve">1</w:t>
            </w:r>
            <w:r>
              <w:rPr>
                <w:rFonts w:hint="eastAsia"/>
                <w:color w:val="000000"/>
                <w:sz w:val="24"/>
                <w:szCs w:val="24"/>
              </w:rPr>
              <w:t xml:space="preserve">分。如投标产品均属于政府强制采购节能产品品目清单范围内，本项不得分。</w:t>
            </w:r>
            <w:r/>
          </w:p>
          <w:p>
            <w:pPr>
              <w:ind w:firstLine="480"/>
              <w:jc w:val="left"/>
              <w:widowControl/>
              <w:pBdr>
                <w:top w:val="none" w:color="000000" w:sz="0" w:space="0"/>
                <w:left w:val="none" w:color="000000" w:sz="0" w:space="0"/>
                <w:bottom w:val="none" w:color="000000" w:sz="0" w:space="0"/>
                <w:right w:val="none" w:color="000000" w:sz="0" w:space="0"/>
              </w:pBdr>
            </w:pPr>
            <w:r>
              <w:rPr>
                <w:rFonts w:hint="eastAsia"/>
                <w:color w:val="000000"/>
                <w:sz w:val="24"/>
                <w:szCs w:val="24"/>
              </w:rPr>
              <w:t xml:space="preserve">2.</w:t>
            </w:r>
            <w:r>
              <w:rPr>
                <w:rFonts w:hint="eastAsia"/>
                <w:color w:val="000000"/>
                <w:sz w:val="24"/>
                <w:szCs w:val="24"/>
              </w:rPr>
              <w:t xml:space="preserve">投标产品属于财政部、生态环境部公布的“环境标志产品品目清单”范围内的，投标人提供国家确定的认证机构出具的、处于有效期内的该环保产品认证证书复印件的，有</w:t>
            </w:r>
            <w:r>
              <w:rPr>
                <w:rFonts w:hint="eastAsia"/>
                <w:color w:val="000000"/>
                <w:sz w:val="24"/>
                <w:szCs w:val="24"/>
              </w:rPr>
              <w:t xml:space="preserve">1</w:t>
            </w:r>
            <w:r>
              <w:rPr>
                <w:rFonts w:hint="eastAsia"/>
                <w:color w:val="000000"/>
                <w:sz w:val="24"/>
                <w:szCs w:val="24"/>
              </w:rPr>
              <w:t xml:space="preserve">个得</w:t>
            </w:r>
            <w:r>
              <w:rPr>
                <w:rFonts w:hint="eastAsia"/>
                <w:color w:val="000000"/>
                <w:sz w:val="24"/>
                <w:szCs w:val="24"/>
              </w:rPr>
              <w:t xml:space="preserve">0.5</w:t>
            </w:r>
            <w:r>
              <w:rPr>
                <w:rFonts w:hint="eastAsia"/>
                <w:color w:val="000000"/>
                <w:sz w:val="24"/>
                <w:szCs w:val="24"/>
              </w:rPr>
              <w:t xml:space="preserve">分，最多得</w:t>
            </w:r>
            <w:r>
              <w:rPr>
                <w:rFonts w:hint="eastAsia"/>
                <w:color w:val="000000"/>
                <w:sz w:val="24"/>
                <w:szCs w:val="24"/>
              </w:rPr>
              <w:t xml:space="preserve">1</w:t>
            </w:r>
            <w:r>
              <w:rPr>
                <w:rFonts w:hint="eastAsia"/>
                <w:color w:val="000000"/>
                <w:sz w:val="24"/>
                <w:szCs w:val="24"/>
              </w:rPr>
              <w:t xml:space="preserve">分。</w:t>
            </w:r>
            <w:r/>
          </w:p>
          <w:p>
            <w:pPr>
              <w:ind w:firstLine="480"/>
              <w:jc w:val="left"/>
              <w:widowControl/>
              <w:rPr>
                <w:b/>
                <w:bCs/>
              </w:rPr>
            </w:pPr>
            <w:r>
              <w:rPr>
                <w:b/>
                <w:bCs/>
              </w:rPr>
            </w:r>
            <w:r/>
          </w:p>
        </w:tc>
      </w:tr>
    </w:tbl>
    <w:p>
      <w:pPr>
        <w:rPr>
          <w:color w:val="000000"/>
          <w:szCs w:val="21"/>
        </w:rPr>
      </w:pPr>
      <w:r>
        <w:rPr>
          <w:color w:val="000000"/>
          <w:szCs w:val="21"/>
        </w:rPr>
      </w:r>
      <w:r/>
    </w:p>
    <w:p>
      <w:pPr>
        <w:jc w:val="center"/>
        <w:keepNext/>
        <w:rPr>
          <w:rFonts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75"/>
      <w:r/>
      <w:bookmarkEnd w:id="176"/>
      <w:r/>
      <w:bookmarkEnd w:id="177"/>
      <w:r>
        <w:rPr>
          <w:rFonts w:hint="eastAsia" w:ascii="黑体" w:eastAsia="黑体"/>
          <w:bCs/>
          <w:color w:val="000000"/>
          <w:sz w:val="44"/>
          <w:szCs w:val="28"/>
        </w:rPr>
        <w:t xml:space="preserve">文件格式</w:t>
      </w:r>
      <w:r/>
    </w:p>
    <w:p>
      <w:pPr>
        <w:jc w:val="center"/>
        <w:rPr>
          <w:rFonts w:ascii="宋体" w:hAnsi="宋体"/>
          <w:b/>
          <w:color w:val="000000"/>
          <w:sz w:val="72"/>
          <w:szCs w:val="21"/>
        </w:rPr>
      </w:pPr>
      <w:r/>
      <w:bookmarkStart w:id="199" w:name="_Hlt26955039"/>
      <w:r/>
      <w:bookmarkStart w:id="200" w:name="_Hlt26671244"/>
      <w:r/>
      <w:bookmarkStart w:id="201" w:name="_Toc49090576"/>
      <w:r/>
      <w:bookmarkStart w:id="202" w:name="_Toc26554094"/>
      <w:r/>
      <w:bookmarkStart w:id="203" w:name="_Toc120614282"/>
      <w:r/>
      <w:bookmarkEnd w:id="199"/>
      <w:r/>
      <w:bookmarkEnd w:id="200"/>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 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5.法人授权书（格式见附件5）</w:t>
      </w:r>
      <w:r/>
    </w:p>
    <w:p>
      <w:pPr>
        <w:ind w:left="480"/>
        <w:spacing w:line="400" w:lineRule="exact"/>
        <w:rPr>
          <w:rFonts w:ascii="宋体" w:hAnsi="宋体"/>
          <w:sz w:val="24"/>
          <w:szCs w:val="21"/>
        </w:rPr>
      </w:pPr>
      <w:r>
        <w:rPr>
          <w:rFonts w:hint="eastAsia" w:ascii="宋体" w:hAnsi="宋体"/>
          <w:sz w:val="24"/>
          <w:szCs w:val="21"/>
        </w:rPr>
        <w:t xml:space="preserve">6.投标函（格式见附件6）</w:t>
      </w:r>
      <w:r/>
    </w:p>
    <w:p>
      <w:pPr>
        <w:ind w:left="480"/>
        <w:spacing w:line="400" w:lineRule="exact"/>
        <w:rPr>
          <w:rFonts w:ascii="宋体" w:hAnsi="宋体"/>
          <w:sz w:val="24"/>
          <w:szCs w:val="21"/>
        </w:rPr>
      </w:pPr>
      <w:r>
        <w:rPr>
          <w:rFonts w:hint="eastAsia" w:ascii="宋体" w:hAnsi="宋体"/>
          <w:sz w:val="24"/>
          <w:szCs w:val="21"/>
        </w:rPr>
        <w:t xml:space="preserve">7.主要标的信息（格式见附件7）</w:t>
      </w:r>
      <w:r/>
    </w:p>
    <w:p>
      <w:pPr>
        <w:ind w:left="480"/>
        <w:spacing w:line="400" w:lineRule="exact"/>
        <w:rPr>
          <w:rFonts w:ascii="宋体" w:hAnsi="宋体"/>
          <w:sz w:val="24"/>
          <w:szCs w:val="21"/>
        </w:rPr>
      </w:pPr>
      <w:r>
        <w:rPr>
          <w:rFonts w:hint="eastAsia" w:ascii="宋体" w:hAnsi="宋体"/>
          <w:sz w:val="24"/>
          <w:szCs w:val="21"/>
        </w:rPr>
        <w:t xml:space="preserve">8.其他</w:t>
      </w:r>
      <w:r/>
    </w:p>
    <w:p>
      <w:pPr>
        <w:pStyle w:val="880"/>
        <w:ind w:firstLine="480"/>
        <w:rPr>
          <w:rFonts w:ascii="宋体" w:hAnsi="宋体"/>
          <w:sz w:val="24"/>
          <w:szCs w:val="21"/>
        </w:rPr>
      </w:pPr>
      <w:r>
        <w:rPr>
          <w:rFonts w:hint="eastAsia" w:ascii="宋体" w:hAnsi="宋体"/>
          <w:sz w:val="24"/>
          <w:szCs w:val="21"/>
        </w:rPr>
      </w:r>
      <w:r/>
    </w:p>
    <w:p>
      <w:pPr>
        <w:ind w:left="480"/>
        <w:spacing w:line="400" w:lineRule="exact"/>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firstLine="480"/>
        <w:jc w:val="left"/>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firstLine="480"/>
        <w:jc w:val="left"/>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color w:val="000000"/>
          <w:sz w:val="24"/>
          <w:szCs w:val="24"/>
        </w:rPr>
        <w:t xml:space="preserve"> 2</w:t>
      </w:r>
      <w:r>
        <w:rPr>
          <w:rFonts w:ascii="宋体" w:hAnsi="宋体"/>
          <w:color w:val="000000"/>
          <w:sz w:val="24"/>
          <w:szCs w:val="24"/>
        </w:rPr>
        <w:t xml:space="preserve">024或</w:t>
      </w:r>
      <w:r>
        <w:rPr>
          <w:rFonts w:hint="eastAsia" w:ascii="宋体" w:hAnsi="宋体"/>
          <w:color w:val="000000"/>
          <w:sz w:val="24"/>
          <w:szCs w:val="24"/>
        </w:rPr>
        <w:t xml:space="preserve">2</w:t>
      </w:r>
      <w:r>
        <w:rPr>
          <w:rFonts w:ascii="宋体" w:hAnsi="宋体"/>
          <w:color w:val="000000"/>
          <w:sz w:val="24"/>
          <w:szCs w:val="24"/>
        </w:rPr>
        <w:t xml:space="preserve">025</w:t>
      </w:r>
      <w:r>
        <w:rPr>
          <w:rFonts w:hint="eastAsia" w:ascii="宋体" w:hAnsi="宋体"/>
          <w:sz w:val="24"/>
          <w:szCs w:val="21"/>
        </w:rPr>
        <w:t xml:space="preserve">年度的财务状况报告（成立不满一年无需提供）</w:t>
      </w:r>
      <w:r/>
    </w:p>
    <w:p>
      <w:pPr>
        <w:ind w:firstLine="480"/>
        <w:jc w:val="left"/>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rPr>
        <w:t xml:space="preserve">8）</w:t>
      </w:r>
      <w:r/>
    </w:p>
    <w:p>
      <w:pPr>
        <w:ind w:firstLine="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rPr>
        <w:t xml:space="preserve">9）</w:t>
      </w:r>
      <w:r/>
    </w:p>
    <w:p>
      <w:pPr>
        <w:ind w:left="480"/>
        <w:spacing w:line="400" w:lineRule="exact"/>
        <w:rPr>
          <w:rFonts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rPr>
        <w:t xml:space="preserve">10）</w:t>
      </w:r>
      <w:r/>
    </w:p>
    <w:p>
      <w:pPr>
        <w:ind w:firstLine="480"/>
        <w:spacing w:line="400" w:lineRule="exact"/>
        <w:rPr>
          <w:rFonts w:ascii="宋体" w:hAnsi="宋体"/>
          <w:sz w:val="24"/>
          <w:szCs w:val="21"/>
        </w:rPr>
      </w:pPr>
      <w:r>
        <w:rPr>
          <w:rFonts w:hint="eastAsia" w:ascii="宋体" w:hAnsi="宋体"/>
          <w:sz w:val="24"/>
          <w:szCs w:val="21"/>
        </w:rPr>
        <w:t xml:space="preserve">7.</w:t>
      </w:r>
      <w:r>
        <w:rPr>
          <w:rFonts w:ascii="宋体" w:hAnsi="宋体"/>
          <w:sz w:val="24"/>
          <w:szCs w:val="21"/>
        </w:rPr>
        <w:t xml:space="preserve">企业报价折扣证明文件：</w:t>
      </w:r>
      <w:r/>
    </w:p>
    <w:p>
      <w:pPr>
        <w:ind w:firstLine="720"/>
        <w:spacing w:line="400" w:lineRule="exact"/>
        <w:rPr>
          <w:rFonts w:ascii="宋体" w:hAnsi="宋体"/>
          <w:color w:val="ff0000"/>
          <w:sz w:val="24"/>
          <w:szCs w:val="21"/>
        </w:rPr>
      </w:pPr>
      <w:r>
        <w:rPr>
          <w:rFonts w:hint="eastAsia" w:ascii="宋体" w:hAnsi="宋体"/>
          <w:sz w:val="24"/>
          <w:szCs w:val="21"/>
        </w:rPr>
        <w:t xml:space="preserve">中小企业声明函（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ascii="宋体" w:hAnsi="宋体"/>
          <w:color w:val="ff0000"/>
          <w:sz w:val="24"/>
          <w:szCs w:val="21"/>
        </w:rPr>
      </w:pPr>
      <w:r>
        <w:rPr>
          <w:rFonts w:hint="eastAsia" w:ascii="宋体" w:hAnsi="宋体"/>
          <w:sz w:val="24"/>
          <w:szCs w:val="21"/>
        </w:rPr>
        <w:t xml:space="preserve">残疾人福利性单位声明函（格式见附件12）。</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ascii="宋体" w:hAnsi="宋体"/>
          <w:sz w:val="24"/>
          <w:szCs w:val="21"/>
        </w:rPr>
      </w:pPr>
      <w:r>
        <w:rPr>
          <w:rFonts w:hint="eastAsia" w:ascii="宋体" w:hAnsi="宋体"/>
          <w:sz w:val="24"/>
          <w:szCs w:val="21"/>
        </w:rPr>
        <w:t xml:space="preserve">监狱企业的证明文件。</w:t>
      </w:r>
      <w:r/>
    </w:p>
    <w:p>
      <w:pPr>
        <w:pStyle w:val="880"/>
        <w:ind w:firstLine="480"/>
        <w:rPr>
          <w:rFonts w:ascii="宋体" w:hAnsi="宋体" w:eastAsia="宋体"/>
          <w:sz w:val="24"/>
          <w:szCs w:val="21"/>
          <w:highlight w:val="yellow"/>
        </w:rPr>
      </w:pPr>
      <w:r>
        <w:rPr>
          <w:rFonts w:hint="eastAsia" w:ascii="宋体" w:hAnsi="宋体" w:eastAsia="宋体"/>
          <w:sz w:val="24"/>
          <w:szCs w:val="21"/>
        </w:rPr>
        <w:t xml:space="preserve">8.联合体协议（格式见附件</w:t>
      </w:r>
      <w:r>
        <w:rPr>
          <w:rFonts w:hint="eastAsia" w:ascii="宋体" w:hAnsi="宋体" w:eastAsia="宋体"/>
          <w:sz w:val="24"/>
          <w:szCs w:val="21"/>
          <w:highlight w:val="green"/>
        </w:rPr>
        <w:t xml:space="preserve">14</w:t>
      </w:r>
      <w:r>
        <w:rPr>
          <w:rFonts w:hint="eastAsia" w:ascii="宋体" w:hAnsi="宋体" w:eastAsia="宋体"/>
          <w:sz w:val="24"/>
          <w:szCs w:val="21"/>
        </w:rPr>
        <w:t xml:space="preserve">）。</w:t>
      </w:r>
      <w:r>
        <w:rPr>
          <w:rFonts w:hint="eastAsia" w:ascii="宋体" w:hAnsi="宋体" w:eastAsia="宋体"/>
          <w:color w:val="ff0000"/>
          <w:sz w:val="24"/>
          <w:szCs w:val="21"/>
        </w:rPr>
        <w:t xml:space="preserve">如果本项目接受联合体投标，投标人是联合体的，则必须提供。</w:t>
      </w:r>
      <w:r/>
    </w:p>
    <w:p>
      <w:pPr>
        <w:ind w:firstLine="480"/>
        <w:spacing w:line="400" w:lineRule="exact"/>
        <w:rPr>
          <w:color w:val="ff0000"/>
        </w:rPr>
      </w:pPr>
      <w:r>
        <w:rPr>
          <w:rFonts w:hint="eastAsia" w:ascii="宋体" w:hAnsi="宋体"/>
          <w:sz w:val="24"/>
          <w:szCs w:val="21"/>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，则必须提供。</w:t>
      </w:r>
      <w:r/>
    </w:p>
    <w:p>
      <w:pPr>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w:t>
      </w:r>
      <w:r>
        <w:rPr>
          <w:rFonts w:hint="eastAsia" w:ascii="宋体" w:hAnsi="宋体"/>
          <w:sz w:val="24"/>
          <w:szCs w:val="21"/>
        </w:rPr>
        <w:t xml:space="preserve">响应，并按照招标文件要求提供证明材料，否则做无效投标处理。（格式见附件</w:t>
      </w:r>
      <w:r>
        <w:rPr>
          <w:rFonts w:hint="eastAsia" w:ascii="宋体" w:hAnsi="宋体"/>
          <w:sz w:val="24"/>
          <w:szCs w:val="21"/>
          <w:highlight w:val="green"/>
        </w:rPr>
        <w:t xml:space="preserve">15</w:t>
      </w:r>
      <w:r>
        <w:rPr>
          <w:rFonts w:hint="eastAsia" w:ascii="宋体" w:hAnsi="宋体"/>
          <w:sz w:val="24"/>
          <w:szCs w:val="21"/>
        </w:rPr>
        <w:t xml:space="preserve">）</w:t>
      </w:r>
      <w:r/>
    </w:p>
    <w:p>
      <w:pPr>
        <w:ind w:firstLine="482"/>
        <w:spacing w:line="400" w:lineRule="exact"/>
        <w:rPr>
          <w:rFonts w:ascii="宋体" w:hAnsi="宋体"/>
          <w:b/>
          <w:bCs/>
          <w:sz w:val="24"/>
          <w:szCs w:val="21"/>
        </w:rPr>
      </w:pPr>
      <w:r>
        <w:rPr>
          <w:rFonts w:hint="eastAsia" w:ascii="宋体" w:hAnsi="宋体"/>
          <w:b/>
          <w:bCs/>
          <w:sz w:val="24"/>
          <w:szCs w:val="21"/>
        </w:rPr>
        <w:t xml:space="preserve">四、价格扣除证明文件</w:t>
      </w:r>
      <w:r/>
    </w:p>
    <w:p>
      <w:pPr>
        <w:ind w:firstLine="480"/>
        <w:spacing w:line="400" w:lineRule="exact"/>
        <w:rPr>
          <w:rFonts w:ascii="宋体" w:hAnsi="宋体"/>
          <w:sz w:val="24"/>
          <w:szCs w:val="21"/>
        </w:rPr>
      </w:pPr>
      <w:r>
        <w:rPr>
          <w:rFonts w:hint="eastAsia" w:ascii="宋体" w:hAnsi="宋体"/>
          <w:sz w:val="24"/>
          <w:szCs w:val="21"/>
        </w:rPr>
        <w:t xml:space="preserve">1.中小企业声明函（格式见附件11）</w:t>
      </w:r>
      <w:r/>
    </w:p>
    <w:p>
      <w:pPr>
        <w:ind w:firstLine="480"/>
        <w:spacing w:line="400" w:lineRule="exact"/>
        <w:rPr>
          <w:rFonts w:ascii="宋体" w:hAnsi="宋体"/>
          <w:sz w:val="24"/>
          <w:szCs w:val="21"/>
        </w:rPr>
      </w:pPr>
      <w:r>
        <w:rPr>
          <w:rFonts w:hint="eastAsia" w:ascii="宋体" w:hAnsi="宋体"/>
          <w:sz w:val="24"/>
          <w:szCs w:val="21"/>
        </w:rPr>
        <w:t xml:space="preserve">2.残疾人福利性单位声明函（格式见附件12）</w:t>
      </w:r>
      <w:r/>
    </w:p>
    <w:p>
      <w:pPr>
        <w:ind w:firstLine="480"/>
        <w:spacing w:line="400" w:lineRule="exact"/>
        <w:rPr>
          <w:rFonts w:ascii="宋体" w:hAnsi="宋体" w:cs="宋体"/>
          <w:sz w:val="24"/>
          <w:szCs w:val="21"/>
        </w:rPr>
      </w:pPr>
      <w:r>
        <w:rPr>
          <w:rFonts w:hint="eastAsia" w:ascii="宋体" w:hAnsi="宋体" w:cs="宋体"/>
          <w:color w:val="ff0000"/>
          <w:sz w:val="24"/>
          <w:szCs w:val="21"/>
          <w:highlight w:val="green"/>
        </w:rPr>
        <w:t xml:space="preserve">3. 关于符合本国产品标准的声明函（格式见附件13）</w:t>
      </w:r>
      <w:r/>
    </w:p>
    <w:p>
      <w:pPr>
        <w:rPr>
          <w:rFonts w:ascii="宋体" w:hAnsi="宋体"/>
          <w:b/>
          <w:sz w:val="24"/>
          <w:szCs w:val="21"/>
        </w:rPr>
      </w:pPr>
      <w:r>
        <w:rPr>
          <w:rFonts w:ascii="宋体" w:hAnsi="宋体"/>
          <w:b/>
          <w:sz w:val="24"/>
          <w:szCs w:val="21"/>
        </w:rPr>
      </w:r>
      <w:r/>
    </w:p>
    <w:p>
      <w:pP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b/>
          <w:bCs/>
          <w:sz w:val="24"/>
          <w:szCs w:val="24"/>
        </w:rPr>
      </w:pPr>
      <w:r>
        <w:rPr>
          <w:rFonts w:hint="eastAsia" w:ascii="宋体" w:hAnsi="宋体"/>
          <w:sz w:val="24"/>
          <w:szCs w:val="24"/>
        </w:rPr>
        <w:t xml:space="preserve">采购包号：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b/>
                <w:bCs/>
                <w:sz w:val="24"/>
                <w:szCs w:val="24"/>
              </w:rPr>
            </w:pPr>
            <w:r>
              <w:rPr>
                <w:rFonts w:hint="eastAsia" w:ascii="宋体" w:hAnsi="宋体" w:cs="宋体"/>
                <w:b/>
                <w:bCs/>
                <w:sz w:val="24"/>
                <w:szCs w:val="24"/>
              </w:rPr>
              <w:t xml:space="preserve">                            </w:t>
            </w:r>
            <w:r>
              <w:rPr>
                <w:rFonts w:hint="eastAsia" w:ascii="宋体" w:hAnsi="宋体"/>
                <w:b/>
                <w:bCs/>
                <w:sz w:val="24"/>
                <w:szCs w:val="24"/>
              </w:rPr>
              <w:t xml:space="preserve">投标总报价</w:t>
            </w:r>
            <w:r/>
          </w:p>
        </w:tc>
      </w:tr>
      <w:tr>
        <w:trPr>
          <w:cantSplit/>
          <w:trHeight w:val="725"/>
        </w:trPr>
        <w:tc>
          <w:tcPr>
            <w:gridSpan w:val="2"/>
            <w:tcW w:w="888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ascii="宋体" w:hAnsi="宋体" w:cs="宋体"/>
                <w:sz w:val="24"/>
                <w:szCs w:val="24"/>
              </w:rPr>
              <w:t xml:space="preserve">）</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p>
      <w:pPr>
        <w:rPr>
          <w:rFonts w:ascii="宋体" w:hAnsi="宋体"/>
          <w:b/>
          <w:sz w:val="24"/>
          <w:szCs w:val="24"/>
        </w:rPr>
      </w:pPr>
      <w:r>
        <w:rPr>
          <w:rFonts w:ascii="宋体" w:hAnsi="宋体"/>
          <w:b/>
          <w:sz w:val="24"/>
          <w:szCs w:val="24"/>
        </w:rPr>
      </w:r>
      <w:r/>
    </w:p>
    <w:tbl>
      <w:tblPr>
        <w:tblW w:w="85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gridSpan w:val="9"/>
            <w:tcW w:w="853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r>
      <w:tr>
        <w:trPr>
          <w:cantSplit/>
          <w:trHeight w:val="580"/>
        </w:trPr>
        <w:tc>
          <w:tcPr>
            <w:gridSpan w:val="9"/>
            <w:tcW w:w="8535" w:type="dxa"/>
            <w:vAlign w:val="center"/>
            <w:textDirection w:val="lrTb"/>
            <w:noWrap w:val="false"/>
          </w:tcPr>
          <w:p>
            <w:pPr>
              <w:jc w:val="left"/>
              <w:spacing w:line="0" w:lineRule="atLeast"/>
              <w:rPr>
                <w:rFonts w:ascii="宋体" w:hAnsi="宋体"/>
                <w:sz w:val="24"/>
                <w:szCs w:val="24"/>
              </w:rPr>
            </w:pPr>
            <w:r>
              <w:rPr>
                <w:rFonts w:hint="eastAsia" w:ascii="宋体" w:hAnsi="宋体" w:cs="宋体"/>
                <w:color w:val="ff0000"/>
                <w:sz w:val="24"/>
                <w:szCs w:val="24"/>
                <w:highlight w:val="green"/>
              </w:rPr>
              <w:t xml:space="preserve">本采购包中提供的符合本国产品标准的产品成本之和占该采购包提供的全部产品成本之和的比例为</w:t>
            </w:r>
            <w:r>
              <w:rPr>
                <w:rFonts w:hint="eastAsia" w:ascii="宋体" w:hAnsi="宋体" w:cs="宋体"/>
                <w:color w:val="ff0000"/>
                <w:sz w:val="24"/>
                <w:szCs w:val="24"/>
                <w:highlight w:val="green"/>
                <w:u w:val="single"/>
              </w:rPr>
              <w:t xml:space="preserve">***</w:t>
            </w:r>
            <w:r>
              <w:rPr>
                <w:rFonts w:hint="eastAsia" w:ascii="宋体" w:hAnsi="宋体" w:cs="宋体"/>
                <w:color w:val="ff0000"/>
                <w:sz w:val="24"/>
                <w:szCs w:val="24"/>
                <w:highlight w:val="green"/>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w:t>
      </w:r>
      <w:r>
        <w:rPr>
          <w:rFonts w:hint="eastAsia" w:ascii="宋体" w:hAnsi="宋体"/>
          <w:sz w:val="24"/>
          <w:szCs w:val="21"/>
        </w:rPr>
        <w:t xml:space="preserve">承包方式，“投标总报价”应包括所投货物（包含与货物相关的服务）费用、安装调试费、</w:t>
      </w:r>
      <w:r>
        <w:rPr>
          <w:rFonts w:hint="eastAsia" w:ascii="宋体" w:hAnsi="宋体"/>
          <w:sz w:val="24"/>
          <w:szCs w:val="21"/>
        </w:rPr>
        <w:t xml:space="preserve">测试验</w:t>
      </w:r>
      <w:r>
        <w:rPr>
          <w:rFonts w:hint="eastAsia" w:ascii="宋体" w:hAnsi="宋体"/>
          <w:sz w:val="24"/>
          <w:szCs w:val="21"/>
        </w:rPr>
        <w:t xml:space="preserve">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p>
    <w:p>
      <w:pPr>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ascii="宋体" w:hAnsi="宋体"/>
          <w:color w:val="ff0000"/>
          <w:sz w:val="24"/>
          <w:szCs w:val="21"/>
          <w:highlight w:val="green"/>
        </w:rPr>
      </w:pPr>
      <w:r>
        <w:rPr>
          <w:rFonts w:hint="eastAsia" w:ascii="宋体" w:hAnsi="宋体"/>
          <w:color w:val="ff0000"/>
          <w:sz w:val="24"/>
          <w:szCs w:val="21"/>
          <w:highlight w:val="gree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宋体" w:hAnsi="宋体"/>
          <w:sz w:val="24"/>
          <w:szCs w:val="21"/>
        </w:rPr>
      </w:pPr>
      <w:r>
        <w:rPr>
          <w:rFonts w:hint="eastAsia" w:ascii="宋体" w:hAnsi="宋体"/>
          <w:sz w:val="24"/>
          <w:szCs w:val="21"/>
          <w:highlight w:val="green"/>
        </w:rPr>
        <w:t xml:space="preserve">4.</w:t>
      </w:r>
      <w:r>
        <w:rPr>
          <w:rFonts w:hint="eastAsia" w:ascii="宋体" w:hAnsi="宋体"/>
          <w:sz w:val="24"/>
          <w:szCs w:val="21"/>
        </w:rPr>
        <w:t xml:space="preserve">投标人需认真填写本报价表，尤其注意规格型号的准确填写。</w:t>
      </w:r>
      <w:r/>
    </w:p>
    <w:p>
      <w:pPr>
        <w:spacing w:line="400" w:lineRule="exact"/>
        <w:rPr>
          <w:rFonts w:ascii="宋体" w:hAnsi="宋体"/>
          <w:sz w:val="24"/>
          <w:szCs w:val="24"/>
        </w:rPr>
      </w:pPr>
      <w:r>
        <w:rPr>
          <w:rFonts w:hint="eastAsia" w:ascii="宋体" w:hAnsi="宋体"/>
          <w:sz w:val="24"/>
          <w:szCs w:val="21"/>
          <w:highlight w:val="gree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spacing w:line="0" w:lineRule="atLeast"/>
        <w:rPr>
          <w:rFonts w:ascii="宋体" w:hAnsi="宋体"/>
          <w:sz w:val="24"/>
          <w:szCs w:val="24"/>
        </w:rPr>
      </w:pPr>
      <w:r>
        <w:rPr>
          <w:rFonts w:hint="eastAsia" w:ascii="宋体" w:hAnsi="宋体"/>
          <w:sz w:val="24"/>
          <w:szCs w:val="24"/>
          <w:highlight w:val="yellow"/>
        </w:rPr>
        <w:t xml:space="preserve">（备注：该表仅适用于项目采用货币报价的情形。项目采用优惠率报价的，如需要填写投标分项报价表，</w:t>
      </w:r>
      <w:r>
        <w:rPr>
          <w:rFonts w:hint="eastAsia" w:ascii="宋体" w:hAnsi="宋体"/>
          <w:sz w:val="24"/>
          <w:szCs w:val="24"/>
          <w:highlight w:val="yellow"/>
        </w:rPr>
        <w:t xml:space="preserve">请项目</w:t>
      </w:r>
      <w:r>
        <w:rPr>
          <w:rFonts w:hint="eastAsia" w:ascii="宋体" w:hAnsi="宋体"/>
          <w:sz w:val="24"/>
          <w:szCs w:val="24"/>
          <w:highlight w:val="yellow"/>
        </w:rPr>
        <w:t xml:space="preserve">经办人自行设计表格。招标文件定稿后该备注删除。）</w:t>
      </w:r>
      <w:r/>
    </w:p>
    <w:p>
      <w:pPr>
        <w:ind w:left="480"/>
        <w:rPr>
          <w:rFonts w:ascii="宋体" w:hAnsi="宋体"/>
          <w:b/>
          <w:sz w:val="24"/>
          <w:szCs w:val="21"/>
        </w:rPr>
      </w:pPr>
      <w:r>
        <w:rPr>
          <w:rFonts w:ascii="宋体" w:hAnsi="宋体"/>
          <w:b/>
          <w:sz w:val="24"/>
          <w:szCs w:val="21"/>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pStyle w:val="880"/>
        <w:ind w:firstLine="482"/>
        <w:rPr>
          <w:rFonts w:ascii="宋体" w:hAnsi="宋体"/>
          <w:b/>
          <w:color w:val="ff0000"/>
          <w:sz w:val="24"/>
          <w:szCs w:val="24"/>
        </w:rPr>
      </w:pPr>
      <w:r>
        <w:rPr>
          <w:rFonts w:ascii="宋体" w:hAnsi="宋体"/>
          <w:b/>
          <w:color w:val="ff0000"/>
          <w:sz w:val="24"/>
          <w:szCs w:val="24"/>
        </w:rPr>
      </w:r>
      <w:r/>
    </w:p>
    <w:p>
      <w:pPr>
        <w:pStyle w:val="880"/>
        <w:ind w:firstLine="482"/>
        <w:rPr>
          <w:rFonts w:ascii="宋体" w:hAnsi="宋体"/>
          <w:b/>
          <w:color w:val="ff0000"/>
          <w:sz w:val="24"/>
          <w:szCs w:val="24"/>
        </w:rPr>
      </w:pPr>
      <w:r>
        <w:rPr>
          <w:rFonts w:ascii="宋体" w:hAnsi="宋体"/>
          <w:b/>
          <w:color w:val="ff0000"/>
          <w:sz w:val="24"/>
          <w:szCs w:val="24"/>
        </w:rPr>
      </w:r>
      <w:r/>
    </w:p>
    <w:p>
      <w:pPr>
        <w:pStyle w:val="880"/>
        <w:ind w:firstLine="0"/>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p>
      <w:pPr>
        <w:rPr>
          <w:rFonts w:ascii="宋体" w:hAnsi="宋体"/>
          <w:b/>
          <w:sz w:val="24"/>
          <w:szCs w:val="24"/>
        </w:rPr>
      </w:pPr>
      <w:r>
        <w:rPr>
          <w:rFonts w:ascii="宋体" w:hAnsi="宋体"/>
          <w:b/>
          <w:sz w:val="24"/>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880"/>
        <w:ind w:firstLine="480"/>
        <w:rPr>
          <w:rFonts w:ascii="宋体" w:hAnsi="宋体"/>
          <w:sz w:val="24"/>
          <w:szCs w:val="24"/>
        </w:rPr>
      </w:pPr>
      <w:r>
        <w:rPr>
          <w:rFonts w:ascii="宋体" w:hAnsi="宋体"/>
          <w:sz w:val="24"/>
          <w:szCs w:val="24"/>
        </w:rPr>
      </w:r>
      <w:r/>
    </w:p>
    <w:p>
      <w:pPr>
        <w:pStyle w:val="880"/>
        <w:ind w:firstLine="480"/>
        <w:rPr>
          <w:rFonts w:ascii="宋体" w:hAnsi="宋体"/>
          <w:sz w:val="24"/>
          <w:szCs w:val="24"/>
        </w:rPr>
      </w:pPr>
      <w:r>
        <w:rPr>
          <w:rFonts w:ascii="宋体" w:hAnsi="宋体"/>
          <w:sz w:val="24"/>
          <w:szCs w:val="24"/>
        </w:rPr>
      </w:r>
      <w:r/>
    </w:p>
    <w:p>
      <w:pPr>
        <w:pStyle w:val="880"/>
        <w:ind w:firstLine="480"/>
        <w:rPr>
          <w:rFonts w:ascii="宋体" w:hAnsi="宋体"/>
          <w:sz w:val="24"/>
          <w:szCs w:val="24"/>
        </w:rPr>
      </w:pPr>
      <w:r>
        <w:rPr>
          <w:rFonts w:ascii="宋体" w:hAnsi="宋体"/>
          <w:sz w:val="24"/>
          <w:szCs w:val="24"/>
        </w:rPr>
      </w:r>
      <w:r/>
    </w:p>
    <w:p>
      <w:pPr>
        <w:pStyle w:val="880"/>
        <w:ind w:firstLine="480"/>
        <w:rPr>
          <w:rFonts w:ascii="宋体" w:hAnsi="宋体"/>
          <w:sz w:val="24"/>
          <w:szCs w:val="24"/>
        </w:rPr>
      </w:pPr>
      <w:r>
        <w:rPr>
          <w:rFonts w:ascii="宋体" w:hAnsi="宋体"/>
          <w:sz w:val="24"/>
          <w:szCs w:val="24"/>
        </w:rPr>
      </w:r>
      <w:r/>
    </w:p>
    <w:p>
      <w:pPr>
        <w:pStyle w:val="880"/>
        <w:ind w:firstLine="48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p>
      <w:pPr>
        <w:rPr>
          <w:rFonts w:ascii="宋体" w:hAnsi="宋体"/>
          <w:b/>
          <w:sz w:val="24"/>
          <w:szCs w:val="24"/>
        </w:rPr>
      </w:pPr>
      <w:r>
        <w:rPr>
          <w:rFonts w:ascii="宋体" w:hAnsi="宋体"/>
          <w:b/>
          <w:sz w:val="24"/>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szCs w:val="21"/>
        </w:rPr>
      </w:pPr>
      <w:r>
        <w:rPr>
          <w:rFonts w:ascii="宋体" w:hAnsi="宋体"/>
          <w:b/>
          <w:sz w:val="24"/>
          <w:szCs w:val="21"/>
        </w:rPr>
      </w:r>
      <w:r/>
    </w:p>
    <w:p>
      <w:pPr>
        <w:pStyle w:val="880"/>
        <w:ind w:firstLine="482"/>
        <w:rPr>
          <w:rFonts w:ascii="宋体" w:hAnsi="宋体"/>
          <w:b/>
          <w:sz w:val="24"/>
          <w:szCs w:val="21"/>
        </w:rPr>
      </w:pPr>
      <w:r>
        <w:rPr>
          <w:rFonts w:ascii="宋体" w:hAnsi="宋体"/>
          <w:b/>
          <w:sz w:val="24"/>
          <w:szCs w:val="21"/>
        </w:rPr>
      </w:r>
      <w:r/>
    </w:p>
    <w:p>
      <w:pPr>
        <w:pStyle w:val="880"/>
        <w:ind w:firstLine="482"/>
        <w:rPr>
          <w:rFonts w:ascii="宋体" w:hAnsi="宋体"/>
          <w:b/>
          <w:sz w:val="24"/>
          <w:szCs w:val="21"/>
        </w:rPr>
      </w:pPr>
      <w:r>
        <w:rPr>
          <w:rFonts w:ascii="宋体" w:hAnsi="宋体"/>
          <w:b/>
          <w:sz w:val="24"/>
          <w:szCs w:val="21"/>
        </w:rPr>
      </w:r>
      <w:r/>
    </w:p>
    <w:p>
      <w:pPr>
        <w:pStyle w:val="880"/>
        <w:ind w:firstLine="482"/>
        <w:rPr>
          <w:rFonts w:ascii="宋体" w:hAnsi="宋体"/>
          <w:b/>
          <w:sz w:val="24"/>
          <w:szCs w:val="21"/>
        </w:rPr>
      </w:pPr>
      <w:r>
        <w:rPr>
          <w:rFonts w:ascii="宋体" w:hAnsi="宋体"/>
          <w:b/>
          <w:sz w:val="24"/>
          <w:szCs w:val="21"/>
        </w:rPr>
      </w:r>
      <w:r/>
    </w:p>
    <w:p>
      <w:pPr>
        <w:pStyle w:val="880"/>
        <w:ind w:firstLine="482"/>
        <w:rPr>
          <w:rFonts w:ascii="宋体" w:hAnsi="宋体"/>
          <w:b/>
          <w:sz w:val="24"/>
          <w:szCs w:val="21"/>
        </w:rPr>
      </w:pPr>
      <w:r>
        <w:rPr>
          <w:rFonts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color w:val="000000"/>
          <w:sz w:val="24"/>
          <w:szCs w:val="24"/>
          <w:u w:val="single"/>
        </w:rPr>
        <w:t xml:space="preserve">***</w:t>
      </w:r>
      <w:r>
        <w:rPr>
          <w:rFonts w:hint="eastAsia"/>
          <w:color w:val="000000"/>
          <w:sz w:val="24"/>
          <w:szCs w:val="24"/>
        </w:rPr>
        <w:t xml:space="preserve">号项目</w:t>
      </w:r>
      <w:r>
        <w:rPr>
          <w:rFonts w:hint="eastAsia"/>
          <w:color w:val="000000"/>
          <w:sz w:val="24"/>
          <w:szCs w:val="24"/>
        </w:rPr>
        <w:t xml:space="preserve">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w:t>
      </w:r>
      <w:r>
        <w:rPr>
          <w:rFonts w:hint="eastAsia"/>
          <w:color w:val="000000"/>
          <w:sz w:val="24"/>
          <w:szCs w:val="24"/>
        </w:rPr>
        <w:t xml:space="preserve">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                        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致：扬州市公共资源交易中心：</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w:t>
      </w:r>
      <w:r>
        <w:rPr>
          <w:rFonts w:hint="eastAsia" w:ascii="宋体" w:hAnsi="宋体"/>
          <w:color w:val="000000"/>
          <w:sz w:val="24"/>
          <w:szCs w:val="21"/>
        </w:rPr>
        <w:t xml:space="preserve">人兹宣布</w:t>
      </w:r>
      <w:r>
        <w:rPr>
          <w:rFonts w:hint="eastAsia" w:ascii="宋体" w:hAnsi="宋体"/>
          <w:color w:val="000000"/>
          <w:sz w:val="24"/>
          <w:szCs w:val="21"/>
        </w:rPr>
        <w:t xml:space="preserve">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w:t>
      </w:r>
      <w:r>
        <w:rPr>
          <w:rFonts w:hint="eastAsia" w:ascii="宋体" w:hAnsi="宋体"/>
          <w:color w:val="000000"/>
          <w:sz w:val="24"/>
          <w:szCs w:val="21"/>
        </w:rPr>
        <w:t xml:space="preserve">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w:t>
      </w:r>
      <w:r>
        <w:rPr>
          <w:rFonts w:hint="eastAsia" w:ascii="宋体" w:hAnsi="宋体"/>
          <w:color w:val="000000"/>
          <w:sz w:val="24"/>
          <w:szCs w:val="21"/>
        </w:rPr>
        <w:t xml:space="preserve">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880"/>
        <w:ind w:firstLine="482"/>
        <w:rPr>
          <w:rFonts w:ascii="宋体" w:hAnsi="宋体"/>
          <w:b/>
          <w:color w:val="000000"/>
          <w:sz w:val="24"/>
          <w:szCs w:val="21"/>
        </w:rPr>
      </w:pPr>
      <w:r>
        <w:rPr>
          <w:rFonts w:ascii="宋体" w:hAnsi="宋体"/>
          <w:b/>
          <w:color w:val="000000"/>
          <w:sz w:val="24"/>
          <w:szCs w:val="21"/>
        </w:rPr>
      </w:r>
      <w:r/>
    </w:p>
    <w:p>
      <w:pPr>
        <w:pStyle w:val="880"/>
        <w:ind w:firstLine="482"/>
        <w:rPr>
          <w:rFonts w:ascii="宋体" w:hAnsi="宋体"/>
          <w:b/>
          <w:color w:val="000000"/>
          <w:sz w:val="24"/>
          <w:szCs w:val="21"/>
        </w:rPr>
      </w:pPr>
      <w:r>
        <w:rPr>
          <w:rFonts w:ascii="宋体" w:hAnsi="宋体"/>
          <w:b/>
          <w:color w:val="000000"/>
          <w:sz w:val="24"/>
          <w:szCs w:val="21"/>
        </w:rPr>
      </w:r>
      <w:r/>
    </w:p>
    <w:p>
      <w:pPr>
        <w:pStyle w:val="880"/>
        <w:ind w:firstLine="482"/>
        <w:rPr>
          <w:rFonts w:ascii="宋体" w:hAnsi="宋体"/>
          <w:b/>
          <w:color w:val="000000"/>
          <w:sz w:val="24"/>
          <w:szCs w:val="21"/>
        </w:rPr>
      </w:pPr>
      <w:r>
        <w:rPr>
          <w:rFonts w:ascii="宋体" w:hAnsi="宋体"/>
          <w:b/>
          <w:color w:val="000000"/>
          <w:sz w:val="24"/>
          <w:szCs w:val="21"/>
        </w:rPr>
      </w:r>
      <w:r/>
    </w:p>
    <w:p>
      <w:pPr>
        <w:pStyle w:val="880"/>
        <w:ind w:firstLine="482"/>
        <w:rPr>
          <w:rFonts w:ascii="宋体" w:hAnsi="宋体"/>
          <w:b/>
          <w:color w:val="000000"/>
          <w:sz w:val="24"/>
          <w:szCs w:val="21"/>
        </w:rPr>
      </w:pPr>
      <w:r>
        <w:rPr>
          <w:rFonts w:ascii="宋体" w:hAnsi="宋体"/>
          <w:b/>
          <w:color w:val="000000"/>
          <w:sz w:val="24"/>
          <w:szCs w:val="21"/>
        </w:rPr>
      </w:r>
      <w:r/>
    </w:p>
    <w:p>
      <w:pPr>
        <w:pStyle w:val="880"/>
        <w:ind w:firstLine="482"/>
        <w:rPr>
          <w:rFonts w:ascii="宋体" w:hAnsi="宋体"/>
          <w:b/>
          <w:color w:val="000000"/>
          <w:sz w:val="24"/>
          <w:szCs w:val="21"/>
        </w:rPr>
      </w:pPr>
      <w:r>
        <w:rPr>
          <w:rFonts w:ascii="宋体" w:hAnsi="宋体"/>
          <w:b/>
          <w:color w:val="000000"/>
          <w:sz w:val="24"/>
          <w:szCs w:val="21"/>
        </w:rPr>
      </w:r>
      <w:r/>
    </w:p>
    <w:p>
      <w:pPr>
        <w:pStyle w:val="880"/>
        <w:ind w:firstLine="482"/>
        <w:rPr>
          <w:rFonts w:ascii="宋体" w:hAnsi="宋体"/>
          <w:b/>
          <w:color w:val="000000"/>
          <w:sz w:val="24"/>
          <w:szCs w:val="21"/>
        </w:rPr>
      </w:pPr>
      <w:r>
        <w:rPr>
          <w:rFonts w:ascii="宋体" w:hAnsi="宋体"/>
          <w:b/>
          <w:color w:val="000000"/>
          <w:sz w:val="24"/>
          <w:szCs w:val="21"/>
        </w:rPr>
      </w:r>
      <w:r/>
    </w:p>
    <w:p>
      <w:pPr>
        <w:pStyle w:val="880"/>
        <w:ind w:firstLine="0"/>
        <w:rPr>
          <w:rFonts w:ascii="宋体" w:hAnsi="宋体"/>
          <w:b/>
          <w:color w:val="0b5fd1"/>
          <w:sz w:val="24"/>
          <w:szCs w:val="24"/>
        </w:rPr>
      </w:pPr>
      <w:r>
        <w:rPr>
          <w:rFonts w:hint="eastAsia" w:ascii="宋体" w:hAnsi="宋体" w:eastAsia="宋体"/>
          <w:b/>
          <w:color w:val="000000"/>
          <w:sz w:val="24"/>
          <w:szCs w:val="21"/>
        </w:rPr>
        <w:t xml:space="preserve">附件7   </w:t>
      </w:r>
      <w:r>
        <w:rPr>
          <w:rFonts w:hint="eastAsia" w:ascii="宋体" w:hAnsi="宋体"/>
          <w:b/>
          <w:color w:val="000000"/>
          <w:sz w:val="24"/>
          <w:szCs w:val="21"/>
        </w:rPr>
        <w:t xml:space="preserve">      </w:t>
      </w:r>
      <w:r>
        <w:rPr>
          <w:rFonts w:hint="eastAsia" w:ascii="宋体" w:hAnsi="宋体" w:eastAsia="宋体"/>
          <w:b/>
          <w:color w:val="000000"/>
          <w:sz w:val="24"/>
          <w:szCs w:val="21"/>
        </w:rPr>
        <w:t xml:space="preserve">  主要标的信息（中标后将公示）</w:t>
      </w:r>
      <w:r/>
    </w:p>
    <w:p>
      <w:pPr>
        <w:spacing w:after="312" w:line="360" w:lineRule="auto"/>
        <w:rPr>
          <w:rFonts w:ascii="宋体" w:hAnsi="宋体"/>
          <w:b/>
          <w:sz w:val="24"/>
          <w:szCs w:val="24"/>
        </w:rPr>
      </w:pPr>
      <w:r>
        <w:rPr>
          <w:rFonts w:hint="eastAsia" w:ascii="宋体" w:hAnsi="宋体"/>
          <w:sz w:val="24"/>
          <w:szCs w:val="24"/>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80"/>
        <w:ind w:firstLine="482"/>
        <w:rPr>
          <w:rFonts w:ascii="宋体" w:hAnsi="宋体"/>
          <w:b/>
          <w:color w:val="000000"/>
          <w:sz w:val="24"/>
          <w:szCs w:val="21"/>
        </w:rPr>
      </w:pPr>
      <w:r>
        <w:rPr>
          <w:rFonts w:ascii="宋体" w:hAnsi="宋体"/>
          <w:b/>
          <w:color w:val="000000"/>
          <w:sz w:val="24"/>
          <w:szCs w:val="21"/>
        </w:rPr>
      </w:r>
      <w:r/>
    </w:p>
    <w:p>
      <w:pPr>
        <w:pStyle w:val="880"/>
        <w:ind w:firstLine="482"/>
        <w:rPr>
          <w:rFonts w:ascii="宋体" w:hAnsi="宋体"/>
          <w:b/>
          <w:color w:val="000000"/>
          <w:sz w:val="24"/>
          <w:szCs w:val="21"/>
        </w:rPr>
      </w:pPr>
      <w:r>
        <w:rPr>
          <w:rFonts w:ascii="宋体" w:hAnsi="宋体"/>
          <w:b/>
          <w:color w:val="000000"/>
          <w:sz w:val="24"/>
          <w:szCs w:val="21"/>
        </w:rPr>
      </w:r>
      <w:r/>
    </w:p>
    <w:p>
      <w:pPr>
        <w:pStyle w:val="880"/>
        <w:ind w:firstLine="482"/>
        <w:rPr>
          <w:rFonts w:ascii="宋体" w:hAnsi="宋体"/>
          <w:b/>
          <w:color w:val="000000"/>
          <w:sz w:val="24"/>
          <w:szCs w:val="21"/>
        </w:rPr>
      </w:pPr>
      <w:r>
        <w:rPr>
          <w:rFonts w:ascii="宋体" w:hAnsi="宋体"/>
          <w:b/>
          <w:color w:val="000000"/>
          <w:sz w:val="24"/>
          <w:szCs w:val="21"/>
        </w:rPr>
      </w:r>
      <w:r/>
    </w:p>
    <w:p>
      <w:pPr>
        <w:pStyle w:val="880"/>
        <w:ind w:firstLine="482"/>
        <w:rPr>
          <w:rFonts w:ascii="宋体" w:hAnsi="宋体"/>
          <w:b/>
          <w:color w:val="000000"/>
          <w:sz w:val="24"/>
          <w:szCs w:val="21"/>
        </w:rPr>
      </w:pPr>
      <w:r>
        <w:rPr>
          <w:rFonts w:ascii="宋体" w:hAnsi="宋体"/>
          <w:b/>
          <w:color w:val="000000"/>
          <w:sz w:val="24"/>
          <w:szCs w:val="21"/>
        </w:rPr>
      </w:r>
      <w:r/>
    </w:p>
    <w:p>
      <w:pPr>
        <w:pStyle w:val="880"/>
        <w:ind w:firstLine="482"/>
        <w:rPr>
          <w:rFonts w:ascii="宋体" w:hAnsi="宋体"/>
          <w:b/>
          <w:color w:val="000000"/>
          <w:sz w:val="24"/>
          <w:szCs w:val="21"/>
        </w:rPr>
      </w:pPr>
      <w:r>
        <w:rPr>
          <w:rFonts w:ascii="宋体" w:hAnsi="宋体"/>
          <w:b/>
          <w:color w:val="000000"/>
          <w:sz w:val="24"/>
          <w:szCs w:val="21"/>
        </w:rPr>
      </w:r>
      <w:r/>
    </w:p>
    <w:p>
      <w:pPr>
        <w:pStyle w:val="880"/>
        <w:ind w:firstLine="482"/>
        <w:rPr>
          <w:rFonts w:ascii="宋体" w:hAnsi="宋体"/>
          <w:b/>
          <w:color w:val="000000"/>
          <w:sz w:val="24"/>
          <w:szCs w:val="21"/>
        </w:rPr>
      </w:pPr>
      <w:r>
        <w:rPr>
          <w:rFonts w:ascii="宋体" w:hAnsi="宋体"/>
          <w:b/>
          <w:color w:val="000000"/>
          <w:sz w:val="24"/>
          <w:szCs w:val="21"/>
        </w:rPr>
      </w:r>
      <w:r/>
    </w:p>
    <w:p>
      <w:pPr>
        <w:pStyle w:val="880"/>
        <w:ind w:firstLine="482"/>
        <w:rPr>
          <w:rFonts w:ascii="宋体" w:hAnsi="宋体"/>
          <w:b/>
          <w:color w:val="000000"/>
          <w:sz w:val="24"/>
          <w:szCs w:val="21"/>
        </w:rPr>
      </w:pPr>
      <w:r>
        <w:rPr>
          <w:rFonts w:ascii="宋体" w:hAnsi="宋体"/>
          <w:b/>
          <w:color w:val="000000"/>
          <w:sz w:val="24"/>
          <w:szCs w:val="21"/>
        </w:rPr>
      </w:r>
      <w:r/>
    </w:p>
    <w:p>
      <w:pPr>
        <w:pStyle w:val="880"/>
        <w:ind w:firstLine="482"/>
        <w:rPr>
          <w:rFonts w:ascii="宋体" w:hAnsi="宋体"/>
          <w:b/>
          <w:color w:val="000000"/>
          <w:sz w:val="24"/>
          <w:szCs w:val="21"/>
        </w:rPr>
      </w:pPr>
      <w:r>
        <w:rPr>
          <w:rFonts w:ascii="宋体" w:hAnsi="宋体"/>
          <w:b/>
          <w:color w:val="000000"/>
          <w:sz w:val="24"/>
          <w:szCs w:val="21"/>
        </w:rPr>
      </w:r>
      <w:r/>
    </w:p>
    <w:p>
      <w:pPr>
        <w:pStyle w:val="880"/>
        <w:ind w:firstLine="482"/>
        <w:rPr>
          <w:rFonts w:ascii="宋体" w:hAnsi="宋体"/>
          <w:b/>
          <w:color w:val="000000"/>
          <w:sz w:val="24"/>
          <w:szCs w:val="21"/>
        </w:rPr>
      </w:pPr>
      <w:r>
        <w:rPr>
          <w:rFonts w:ascii="宋体" w:hAnsi="宋体"/>
          <w:b/>
          <w:color w:val="000000"/>
          <w:sz w:val="24"/>
          <w:szCs w:val="21"/>
        </w:rPr>
      </w:r>
      <w:r/>
    </w:p>
    <w:p>
      <w:pPr>
        <w:pStyle w:val="880"/>
        <w:ind w:firstLine="482"/>
        <w:rPr>
          <w:rFonts w:ascii="宋体" w:hAnsi="宋体"/>
          <w:b/>
          <w:color w:val="000000"/>
          <w:sz w:val="24"/>
          <w:szCs w:val="21"/>
        </w:rPr>
      </w:pPr>
      <w:r>
        <w:rPr>
          <w:rFonts w:ascii="宋体" w:hAnsi="宋体"/>
          <w:b/>
          <w:color w:val="000000"/>
          <w:sz w:val="24"/>
          <w:szCs w:val="21"/>
        </w:rPr>
      </w:r>
      <w:r/>
    </w:p>
    <w:p>
      <w:pPr>
        <w:pStyle w:val="880"/>
        <w:ind w:firstLine="482"/>
        <w:rPr>
          <w:rFonts w:ascii="宋体" w:hAnsi="宋体"/>
          <w:b/>
          <w:color w:val="000000"/>
          <w:sz w:val="24"/>
          <w:szCs w:val="21"/>
        </w:rPr>
      </w:pPr>
      <w:r>
        <w:rPr>
          <w:rFonts w:ascii="宋体" w:hAnsi="宋体"/>
          <w:b/>
          <w:color w:val="000000"/>
          <w:sz w:val="24"/>
          <w:szCs w:val="21"/>
        </w:rPr>
      </w:r>
      <w:r/>
    </w:p>
    <w:p>
      <w:pPr>
        <w:pStyle w:val="880"/>
        <w:ind w:firstLine="482"/>
        <w:rPr>
          <w:rFonts w:ascii="宋体" w:hAnsi="宋体"/>
          <w:b/>
          <w:color w:val="000000"/>
          <w:sz w:val="24"/>
          <w:szCs w:val="21"/>
        </w:rPr>
      </w:pPr>
      <w:r>
        <w:rPr>
          <w:rFonts w:ascii="宋体" w:hAnsi="宋体"/>
          <w:b/>
          <w:color w:val="000000"/>
          <w:sz w:val="24"/>
          <w:szCs w:val="21"/>
        </w:rPr>
      </w:r>
      <w:r/>
    </w:p>
    <w:p>
      <w:pPr>
        <w:pStyle w:val="880"/>
        <w:ind w:firstLine="482"/>
        <w:rPr>
          <w:rFonts w:ascii="宋体" w:hAnsi="宋体"/>
          <w:b/>
          <w:color w:val="000000"/>
          <w:sz w:val="24"/>
          <w:szCs w:val="21"/>
        </w:rPr>
      </w:pPr>
      <w:r>
        <w:rPr>
          <w:rFonts w:ascii="宋体" w:hAnsi="宋体"/>
          <w:b/>
          <w:color w:val="000000"/>
          <w:sz w:val="24"/>
          <w:szCs w:val="21"/>
        </w:rPr>
      </w:r>
      <w:r/>
    </w:p>
    <w:p>
      <w:pPr>
        <w:pStyle w:val="880"/>
        <w:ind w:firstLine="482"/>
        <w:rPr>
          <w:rFonts w:ascii="宋体" w:hAnsi="宋体"/>
          <w:b/>
          <w:color w:val="000000"/>
          <w:sz w:val="24"/>
          <w:szCs w:val="21"/>
        </w:rPr>
      </w:pPr>
      <w:r>
        <w:rPr>
          <w:rFonts w:ascii="宋体" w:hAnsi="宋体"/>
          <w:b/>
          <w:color w:val="000000"/>
          <w:sz w:val="24"/>
          <w:szCs w:val="21"/>
        </w:rPr>
      </w:r>
      <w:r/>
    </w:p>
    <w:p>
      <w:pPr>
        <w:pStyle w:val="880"/>
        <w:ind w:firstLine="482"/>
        <w:rPr>
          <w:rFonts w:ascii="宋体" w:hAnsi="宋体"/>
          <w:b/>
          <w:color w:val="000000"/>
          <w:sz w:val="24"/>
          <w:szCs w:val="21"/>
        </w:rPr>
      </w:pPr>
      <w:r>
        <w:rPr>
          <w:rFonts w:ascii="宋体" w:hAnsi="宋体"/>
          <w:b/>
          <w:color w:val="000000"/>
          <w:sz w:val="24"/>
          <w:szCs w:val="21"/>
        </w:rPr>
      </w:r>
      <w:r/>
    </w:p>
    <w:p>
      <w:pPr>
        <w:pStyle w:val="880"/>
        <w:ind w:firstLine="482"/>
        <w:rPr>
          <w:rFonts w:ascii="宋体" w:hAnsi="宋体"/>
          <w:b/>
          <w:color w:val="000000"/>
          <w:sz w:val="24"/>
          <w:szCs w:val="21"/>
        </w:rPr>
      </w:pPr>
      <w:r>
        <w:rPr>
          <w:rFonts w:ascii="宋体" w:hAnsi="宋体"/>
          <w:b/>
          <w:color w:val="000000"/>
          <w:sz w:val="24"/>
          <w:szCs w:val="21"/>
        </w:rPr>
      </w:r>
      <w:r/>
    </w:p>
    <w:p>
      <w:pPr>
        <w:pStyle w:val="880"/>
        <w:ind w:firstLine="482"/>
        <w:rPr>
          <w:rFonts w:ascii="宋体" w:hAnsi="宋体"/>
          <w:b/>
          <w:color w:val="000000"/>
          <w:sz w:val="24"/>
          <w:szCs w:val="21"/>
        </w:rPr>
      </w:pPr>
      <w:r>
        <w:rPr>
          <w:rFonts w:ascii="宋体" w:hAnsi="宋体"/>
          <w:b/>
          <w:color w:val="000000"/>
          <w:sz w:val="24"/>
          <w:szCs w:val="21"/>
        </w:rPr>
      </w:r>
      <w:r/>
    </w:p>
    <w:p>
      <w:pPr>
        <w:pStyle w:val="880"/>
        <w:ind w:firstLine="482"/>
        <w:rPr>
          <w:rFonts w:ascii="宋体" w:hAnsi="宋体"/>
          <w:b/>
          <w:color w:val="000000"/>
          <w:sz w:val="24"/>
          <w:szCs w:val="21"/>
        </w:rPr>
      </w:pPr>
      <w:r>
        <w:rPr>
          <w:rFonts w:ascii="宋体" w:hAnsi="宋体"/>
          <w:b/>
          <w:color w:val="000000"/>
          <w:sz w:val="24"/>
          <w:szCs w:val="21"/>
        </w:rPr>
      </w:r>
      <w:r/>
    </w:p>
    <w:p>
      <w:pPr>
        <w:pStyle w:val="880"/>
        <w:ind w:firstLine="0"/>
        <w:rPr>
          <w:rFonts w:ascii="宋体" w:hAnsi="宋体" w:eastAsia="宋体"/>
          <w:b/>
          <w:color w:val="000000"/>
          <w:sz w:val="24"/>
          <w:szCs w:val="21"/>
        </w:rPr>
      </w:pPr>
      <w:r>
        <w:rPr>
          <w:rFonts w:hint="eastAsia" w:ascii="宋体" w:hAnsi="宋体" w:eastAsia="宋体"/>
          <w:b/>
          <w:color w:val="000000"/>
          <w:sz w:val="24"/>
          <w:szCs w:val="21"/>
        </w:rPr>
        <w:t xml:space="preserve">附件8</w:t>
      </w:r>
      <w:r/>
    </w:p>
    <w:p>
      <w:pPr>
        <w:ind w:firstLine="1205"/>
        <w:rPr>
          <w:rFonts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pStyle w:val="880"/>
        <w:ind w:firstLine="0"/>
        <w:rPr>
          <w:rFonts w:ascii="宋体" w:hAnsi="宋体"/>
          <w:b/>
          <w:color w:val="000000"/>
          <w:sz w:val="24"/>
          <w:szCs w:val="21"/>
        </w:rPr>
      </w:pPr>
      <w:r>
        <w:rPr>
          <w:rFonts w:hint="eastAsia" w:ascii="宋体" w:hAnsi="宋体" w:eastAsia="宋体"/>
          <w:b/>
          <w:color w:val="000000"/>
          <w:sz w:val="24"/>
          <w:szCs w:val="21"/>
        </w:rPr>
        <w:t xml:space="preserve">附件9</w:t>
      </w:r>
      <w:r>
        <w:rPr>
          <w:rFonts w:hint="eastAsia" w:ascii="宋体" w:hAnsi="宋体"/>
          <w:bCs/>
          <w:color w:val="000000"/>
          <w:sz w:val="24"/>
          <w:szCs w:val="21"/>
        </w:rPr>
        <w:t xml:space="preserve">                        </w:t>
      </w:r>
      <w:r/>
    </w:p>
    <w:p>
      <w:pPr>
        <w:ind w:left="480"/>
        <w:rPr>
          <w:rFonts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bookmarkStart w:id="204" w:name="_Toc120614284"/>
      <w:r/>
      <w:bookmarkEnd w:id="201"/>
      <w:r/>
      <w:bookmarkEnd w:id="202"/>
      <w:r/>
      <w:bookmarkEnd w:id="203"/>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500" w:lineRule="exact"/>
        <w:rPr>
          <w:rFonts w:ascii="宋体" w:hAnsi="宋体" w:eastAsia="等线"/>
          <w:b/>
          <w:sz w:val="24"/>
          <w:szCs w:val="24"/>
        </w:rPr>
      </w:pPr>
      <w:r>
        <w:rPr>
          <w:rFonts w:hint="eastAsia" w:ascii="宋体" w:hAnsi="宋体"/>
          <w:b/>
          <w:color w:val="000000"/>
          <w:sz w:val="24"/>
          <w:szCs w:val="21"/>
        </w:rPr>
        <w:t xml:space="preserve">附件10  </w:t>
      </w:r>
      <w:r>
        <w:rPr>
          <w:rFonts w:ascii="宋体" w:hAnsi="宋体"/>
          <w:b/>
          <w:color w:val="000000"/>
          <w:sz w:val="24"/>
          <w:szCs w:val="21"/>
        </w:rPr>
        <w:t xml:space="preserve">  </w:t>
      </w:r>
      <w:r>
        <w:rPr>
          <w:rFonts w:hint="eastAsia" w:ascii="宋体" w:hAnsi="宋体"/>
          <w:b/>
          <w:color w:val="000000"/>
          <w:sz w:val="24"/>
          <w:szCs w:val="21"/>
        </w:rPr>
        <w:t xml:space="preserve">                 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w:t>
      </w:r>
      <w:r>
        <w:rPr>
          <w:rFonts w:hint="eastAsia" w:ascii="宋体" w:hAnsi="宋体" w:cs="宋体"/>
          <w:sz w:val="24"/>
          <w:szCs w:val="24"/>
        </w:rPr>
        <w:t xml:space="preserve">不</w:t>
      </w:r>
      <w:r>
        <w:rPr>
          <w:rFonts w:hint="eastAsia" w:ascii="宋体" w:hAnsi="宋体" w:cs="宋体"/>
          <w:sz w:val="24"/>
          <w:szCs w:val="24"/>
        </w:rPr>
        <w:t xml:space="preserve">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w:t>
      </w:r>
      <w:r>
        <w:rPr>
          <w:rFonts w:hint="eastAsia" w:ascii="宋体" w:hAnsi="宋体" w:cs="宋体"/>
          <w:sz w:val="24"/>
          <w:szCs w:val="24"/>
        </w:rPr>
        <w:t xml:space="preserve">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rPr>
        <w:t xml:space="preserve">本承诺</w:t>
      </w:r>
      <w:r>
        <w:rPr>
          <w:rFonts w:hint="eastAsia" w:ascii="宋体" w:hAnsi="宋体" w:cs="宋体"/>
          <w:sz w:val="24"/>
          <w:szCs w:val="24"/>
        </w:rPr>
        <w:t xml:space="preserve">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t xml:space="preserve">       </w:t>
      </w:r>
      <w:r>
        <w:rPr>
          <w:rFonts w:hint="eastAsia" w:ascii="宋体" w:hAnsi="宋体"/>
          <w:b/>
          <w:color w:val="000000"/>
          <w:sz w:val="24"/>
          <w:szCs w:val="21"/>
        </w:rPr>
        <w:t xml:space="preserve">        </w:t>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ind w:left="420" w:firstLine="482"/>
        <w:jc w:val="left"/>
        <w:spacing w:line="420" w:lineRule="exact"/>
        <w:rPr>
          <w:rFonts w:ascii="宋体" w:hAnsi="宋体"/>
          <w:color w:val="000000"/>
          <w:sz w:val="24"/>
          <w:szCs w:val="21"/>
        </w:rPr>
      </w:pPr>
      <w:r>
        <w:rPr>
          <w:rFonts w:ascii="宋体" w:hAnsi="宋体"/>
          <w:b/>
          <w:color w:val="000000"/>
          <w:sz w:val="24"/>
          <w:szCs w:val="21"/>
        </w:rPr>
        <w:t xml:space="preserve"> </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1"/>
        <w:jc w:val="center"/>
        <w:spacing w:line="560" w:lineRule="exact"/>
        <w:rPr>
          <w:rFonts w:ascii="宋体" w:hAnsi="宋体"/>
          <w:b/>
          <w:color w:val="ff0000"/>
          <w:sz w:val="24"/>
          <w:szCs w:val="21"/>
        </w:rPr>
      </w:pPr>
      <w:r>
        <w:rPr>
          <w:rFonts w:ascii="宋体" w:hAnsi="宋体"/>
          <w:b/>
          <w:color w:val="ff0000"/>
          <w:sz w:val="24"/>
          <w:szCs w:val="21"/>
        </w:rPr>
      </w:r>
      <w:r/>
    </w:p>
    <w:p>
      <w:pPr>
        <w:ind w:firstLine="241"/>
        <w:spacing w:line="560" w:lineRule="exact"/>
        <w:rPr>
          <w:rFonts w:ascii="宋体" w:hAnsi="宋体"/>
          <w:b/>
          <w:sz w:val="24"/>
          <w:szCs w:val="21"/>
        </w:rPr>
      </w:pPr>
      <w:r>
        <w:rPr>
          <w:rFonts w:hint="eastAsia" w:ascii="宋体" w:hAnsi="宋体"/>
          <w:b/>
          <w:sz w:val="24"/>
          <w:szCs w:val="21"/>
        </w:rPr>
        <w:t xml:space="preserve">附件11 </w:t>
      </w:r>
      <w:r>
        <w:rPr>
          <w:rFonts w:ascii="宋体" w:hAnsi="宋体"/>
          <w:b/>
          <w:sz w:val="24"/>
          <w:szCs w:val="21"/>
        </w:rPr>
        <w:t xml:space="preserve"> </w:t>
      </w:r>
      <w:r>
        <w:rPr>
          <w:rFonts w:hint="eastAsia" w:ascii="宋体" w:hAnsi="宋体"/>
          <w:b/>
          <w:sz w:val="24"/>
          <w:szCs w:val="21"/>
        </w:rPr>
        <w:t xml:space="preserve">    中小企业声明函（货物类项目）（采购包号：**）</w:t>
      </w:r>
      <w:r/>
    </w:p>
    <w:p>
      <w:pPr>
        <w:ind w:firstLine="480"/>
        <w:spacing w:line="400" w:lineRule="exact"/>
        <w:rPr>
          <w:rFonts w:ascii="宋体" w:hAnsi="宋体" w:cs="宋体"/>
          <w:sz w:val="24"/>
          <w:szCs w:val="24"/>
        </w:rPr>
      </w:pP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rPr>
        <w:t xml:space="preserve">扬州市公共资源交易中心组织</w:t>
      </w:r>
      <w:r>
        <w:rPr>
          <w:rFonts w:ascii="宋体" w:hAnsi="宋体" w:cs="宋体"/>
          <w:sz w:val="24"/>
          <w:szCs w:val="24"/>
        </w:rPr>
        <w:t xml:space="preserve">的</w:t>
      </w:r>
      <w:r>
        <w:rPr>
          <w:rFonts w:ascii="宋体" w:hAnsi="宋体" w:cs="宋体"/>
          <w:sz w:val="24"/>
          <w:szCs w:val="24"/>
          <w:u w:val="single"/>
        </w:rPr>
        <w:t xml:space="preserve">（项目名称）</w:t>
      </w:r>
      <w:r>
        <w:rPr>
          <w:rFonts w:hint="eastAsia" w:ascii="宋体" w:hAnsi="宋体" w:cs="宋体"/>
          <w:sz w:val="24"/>
          <w:szCs w:val="24"/>
          <w:u w:val="single"/>
        </w:rPr>
        <w:t xml:space="preserve">，（项目编号）</w:t>
      </w:r>
      <w:r>
        <w:rPr>
          <w:rFonts w:hint="eastAsia" w:ascii="宋体" w:hAnsi="宋体" w:cs="宋体"/>
          <w:sz w:val="24"/>
          <w:szCs w:val="24"/>
        </w:rPr>
        <w:t xml:space="preserve">的</w:t>
      </w:r>
      <w:r>
        <w:rPr>
          <w:rFonts w:ascii="宋体"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400" w:lineRule="exact"/>
        <w:rPr>
          <w:rFonts w:ascii="宋体" w:hAnsi="宋体" w:cs="宋体"/>
          <w:sz w:val="24"/>
          <w:szCs w:val="24"/>
        </w:rPr>
      </w:pPr>
      <w:r>
        <w:rPr>
          <w:rFonts w:ascii="宋体" w:hAnsi="宋体" w:cs="宋体"/>
          <w:sz w:val="24"/>
          <w:szCs w:val="24"/>
        </w:rPr>
        <w:t xml:space="preserve"> 1.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color w:val="ff0000"/>
          <w:sz w:val="24"/>
          <w:szCs w:val="24"/>
          <w:u w:val="single"/>
        </w:rPr>
        <w:t xml:space="preserve">工业</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 </w:t>
      </w:r>
      <w:r/>
    </w:p>
    <w:p>
      <w:pPr>
        <w:ind w:firstLine="480"/>
        <w:spacing w:line="400" w:lineRule="exact"/>
        <w:rPr>
          <w:rFonts w:ascii="宋体" w:hAnsi="宋体" w:cs="宋体"/>
          <w:sz w:val="24"/>
          <w:szCs w:val="24"/>
        </w:rPr>
      </w:pPr>
      <w:r>
        <w:rPr>
          <w:rFonts w:ascii="宋体" w:hAnsi="宋体" w:cs="宋体"/>
          <w:sz w:val="24"/>
          <w:szCs w:val="24"/>
        </w:rPr>
        <w:t xml:space="preserve">2.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w:t>
      </w:r>
      <w:r>
        <w:rPr>
          <w:rFonts w:ascii="宋体" w:hAnsi="宋体" w:cs="宋体"/>
          <w:color w:val="ff0000"/>
          <w:sz w:val="24"/>
          <w:szCs w:val="24"/>
          <w:u w:val="single"/>
        </w:rPr>
        <w:t xml:space="preserve">采购文件中明确的所属行业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w:t>
      </w:r>
      <w:r/>
    </w:p>
    <w:p>
      <w:pPr>
        <w:ind w:firstLine="480"/>
        <w:spacing w:line="400" w:lineRule="exact"/>
        <w:rPr>
          <w:rFonts w:ascii="宋体" w:hAnsi="宋体" w:cs="宋体"/>
          <w:sz w:val="24"/>
          <w:szCs w:val="24"/>
        </w:rPr>
      </w:pPr>
      <w:r>
        <w:rPr>
          <w:rFonts w:ascii="宋体" w:hAnsi="宋体" w:cs="宋体"/>
          <w:sz w:val="24"/>
          <w:szCs w:val="24"/>
        </w:rPr>
        <w:t xml:space="preserve"> …… </w:t>
      </w:r>
      <w:r/>
    </w:p>
    <w:p>
      <w:pPr>
        <w:ind w:firstLine="480"/>
        <w:spacing w:line="400" w:lineRule="exact"/>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cs="宋体"/>
          <w:sz w:val="24"/>
          <w:szCs w:val="24"/>
        </w:rPr>
      </w:pPr>
      <w:r>
        <w:rPr>
          <w:rFonts w:ascii="宋体" w:hAnsi="宋体" w:cs="宋体"/>
          <w:sz w:val="24"/>
          <w:szCs w:val="24"/>
        </w:rPr>
        <w:t xml:space="preserve">本企业对上述声明内容的真实性负责。如有虚假，将依法承担相应责任。 </w:t>
      </w:r>
      <w:r/>
    </w:p>
    <w:p>
      <w:pPr>
        <w:ind w:firstLine="4080"/>
        <w:spacing w:line="400" w:lineRule="exact"/>
        <w:rPr>
          <w:rFonts w:ascii="宋体" w:hAnsi="宋体" w:cs="宋体"/>
          <w:sz w:val="24"/>
          <w:szCs w:val="24"/>
        </w:rPr>
      </w:pPr>
      <w:r>
        <w:rPr>
          <w:rFonts w:ascii="宋体" w:hAnsi="宋体" w:cs="宋体"/>
          <w:sz w:val="24"/>
          <w:szCs w:val="24"/>
        </w:rPr>
      </w:r>
      <w:r/>
    </w:p>
    <w:p>
      <w:pPr>
        <w:ind w:firstLine="4080"/>
        <w:spacing w:line="400" w:lineRule="exact"/>
        <w:rPr>
          <w:rFonts w:ascii="宋体" w:hAnsi="宋体" w:cs="宋体"/>
          <w:sz w:val="24"/>
          <w:szCs w:val="24"/>
        </w:rPr>
      </w:pPr>
      <w:r>
        <w:rPr>
          <w:rFonts w:ascii="宋体" w:hAnsi="宋体" w:cs="宋体"/>
          <w:sz w:val="24"/>
          <w:szCs w:val="24"/>
        </w:rPr>
        <w:t xml:space="preserve">企业名称（</w:t>
      </w:r>
      <w:r>
        <w:rPr>
          <w:rFonts w:hint="eastAsia" w:ascii="宋体" w:hAnsi="宋体" w:cs="宋体"/>
          <w:sz w:val="24"/>
          <w:szCs w:val="24"/>
        </w:rPr>
        <w:t xml:space="preserve">加盖CA电子公章</w:t>
      </w:r>
      <w:r>
        <w:rPr>
          <w:rFonts w:ascii="宋体" w:hAnsi="宋体" w:cs="宋体"/>
          <w:sz w:val="24"/>
          <w:szCs w:val="24"/>
        </w:rPr>
        <w:t xml:space="preserve">）：</w:t>
      </w:r>
      <w:r/>
    </w:p>
    <w:p>
      <w:pPr>
        <w:ind w:firstLine="4800"/>
        <w:spacing w:line="400" w:lineRule="exact"/>
        <w:rPr>
          <w:rFonts w:ascii="宋体" w:hAnsi="宋体"/>
          <w:sz w:val="24"/>
          <w:szCs w:val="24"/>
        </w:rPr>
      </w:pPr>
      <w:r>
        <w:rPr>
          <w:rFonts w:ascii="宋体" w:hAnsi="宋体" w:cs="宋体"/>
          <w:sz w:val="24"/>
          <w:szCs w:val="24"/>
        </w:rPr>
        <w:t xml:space="preserve">日期</w:t>
      </w:r>
      <w:r>
        <w:rPr>
          <w:rFonts w:hint="eastAsia" w:ascii="宋体" w:hAnsi="宋体" w:cs="宋体"/>
          <w:sz w:val="24"/>
          <w:szCs w:val="24"/>
        </w:rPr>
        <w:t xml:space="preserve">：</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spacing w:line="400" w:lineRule="exact"/>
        <w:rPr>
          <w:rFonts w:ascii="宋体" w:hAnsi="宋体"/>
          <w:sz w:val="24"/>
          <w:szCs w:val="24"/>
        </w:rPr>
      </w:pPr>
      <w:r>
        <w:rPr>
          <w:rFonts w:hint="eastAsia" w:ascii="宋体" w:hAnsi="宋体"/>
          <w:sz w:val="24"/>
          <w:szCs w:val="24"/>
        </w:rPr>
        <w:t xml:space="preserve">3.供应商应对照</w:t>
      </w:r>
      <w:r>
        <w:rPr>
          <w:rFonts w:hint="eastAsia" w:ascii="宋体" w:hAnsi="宋体"/>
          <w:sz w:val="24"/>
          <w:szCs w:val="24"/>
        </w:rPr>
        <w:t xml:space="preserve">《</w:t>
      </w:r>
      <w:r>
        <w:rPr>
          <w:rFonts w:hint="eastAsia" w:ascii="宋体" w:hAnsi="宋体"/>
          <w:sz w:val="24"/>
          <w:szCs w:val="24"/>
        </w:rPr>
        <w:t xml:space="preserve">工业和信息化部、国家统计局、国家发展和改革委员会、</w:t>
      </w:r>
      <w:r/>
    </w:p>
    <w:p>
      <w:pPr>
        <w:jc w:val="left"/>
        <w:rPr>
          <w:rFonts w:ascii="宋体" w:hAnsi="宋体"/>
          <w:color w:val="ff0000"/>
          <w:sz w:val="24"/>
          <w:szCs w:val="24"/>
        </w:rPr>
      </w:pPr>
      <w:r>
        <w:rPr>
          <w:rFonts w:hint="eastAsia" w:ascii="宋体" w:hAnsi="宋体"/>
          <w:sz w:val="24"/>
          <w:szCs w:val="24"/>
        </w:rPr>
        <w:t xml:space="preserve">财政部关于印发中小企业划型标准规定的通知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(工信部联企业[2011]300号)《国家统计局关于印发〈统计上大中小微型企业划分办法（2017）〉的通知》（国统字〔2017〕213号）的规定，</w:t>
      </w:r>
      <w:r>
        <w:rPr>
          <w:rFonts w:hint="eastAsia" w:ascii="宋体" w:hAnsi="宋体"/>
          <w:sz w:val="24"/>
          <w:szCs w:val="24"/>
        </w:rPr>
        <w:t xml:space="preserve">自行勾选制造商</w:t>
      </w:r>
      <w:r>
        <w:rPr>
          <w:rFonts w:hint="eastAsia" w:ascii="宋体" w:hAnsi="宋体"/>
          <w:sz w:val="24"/>
          <w:szCs w:val="24"/>
        </w:rPr>
        <w:t xml:space="preserve">的企业规模类型。  </w:t>
      </w:r>
      <w:r>
        <w:rPr>
          <w:rFonts w:ascii="宋体" w:hAnsi="宋体"/>
          <w:color w:val="ff0000"/>
          <w:sz w:val="24"/>
          <w:szCs w:val="24"/>
        </w:rPr>
        <w:t xml:space="preserve">                                      </w:t>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w:t>
      </w:r>
      <w:r>
        <w:rPr>
          <w:rFonts w:hint="eastAsia" w:ascii="宋体" w:hAnsi="宋体" w:eastAsia="等线" w:cs="仿宋"/>
          <w:b/>
          <w:color w:val="666666"/>
        </w:rPr>
        <w:t xml:space="preserve">微企业</w:t>
      </w:r>
      <w:r>
        <w:rPr>
          <w:rFonts w:hint="eastAsia" w:ascii="宋体" w:hAnsi="宋体" w:eastAsia="等线" w:cs="仿宋"/>
          <w:b/>
          <w:color w:val="666666"/>
        </w:rPr>
        <w:t xml:space="preserve">划型标准如下：</w:t>
      </w:r>
      <w:r/>
    </w:p>
    <w:tbl>
      <w:tblPr>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w:t>
      </w:r>
      <w:r>
        <w:rPr>
          <w:rFonts w:hint="eastAsia" w:ascii="宋体" w:hAnsi="宋体" w:eastAsia="等线" w:cs="仿宋"/>
          <w:b/>
          <w:color w:val="666666"/>
        </w:rPr>
        <w:t xml:space="preserve">[2011]300</w:t>
      </w:r>
      <w:r>
        <w:rPr>
          <w:rFonts w:hint="eastAsia" w:ascii="宋体" w:hAnsi="宋体" w:eastAsia="等线" w:cs="仿宋"/>
          <w:b/>
          <w:color w:val="666666"/>
        </w:rPr>
        <w:t xml:space="preserve">号），大型、中型和小型企业须同时满足所列指标的下限，否则下划一档；微型企业只须满足所列指标中的一项即可。</w:t>
      </w:r>
      <w:r/>
    </w:p>
    <w:p>
      <w:pPr>
        <w:spacing w:line="400" w:lineRule="exact"/>
        <w:rPr>
          <w:rFonts w:ascii="宋体" w:hAnsi="宋体"/>
          <w:b/>
          <w:color w:val="000000"/>
          <w:sz w:val="24"/>
          <w:szCs w:val="21"/>
        </w:rPr>
      </w:pPr>
      <w:r>
        <w:rPr>
          <w:rFonts w:ascii="宋体" w:hAnsi="宋体"/>
          <w:b/>
          <w:color w:val="000000"/>
          <w:sz w:val="24"/>
          <w:szCs w:val="21"/>
        </w:rPr>
        <w:t xml:space="preserve"> </w:t>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color w:val="ff0000"/>
          <w:sz w:val="24"/>
          <w:szCs w:val="24"/>
        </w:rPr>
      </w:pPr>
      <w:r>
        <w:rPr>
          <w:rFonts w:hint="eastAsia" w:ascii="宋体" w:hAnsi="宋体"/>
          <w:b/>
          <w:sz w:val="24"/>
          <w:szCs w:val="21"/>
        </w:rPr>
        <w:t xml:space="preserve">附件12  </w:t>
      </w:r>
      <w:r>
        <w:rPr>
          <w:rFonts w:hint="eastAsia" w:ascii="宋体" w:hAnsi="宋体"/>
          <w:b/>
          <w:sz w:val="24"/>
          <w:szCs w:val="24"/>
        </w:rPr>
        <w:t xml:space="preserve">残疾人福利性单位声明函（货物类项目）（采购包号：**）</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w:t>
      </w:r>
      <w:r>
        <w:rPr>
          <w:rFonts w:hint="eastAsia" w:ascii="宋体" w:hAnsi="宋体"/>
          <w:sz w:val="24"/>
          <w:szCs w:val="21"/>
        </w:rPr>
        <w:t xml:space="preserve">声明函将随</w:t>
      </w:r>
      <w:r>
        <w:rPr>
          <w:rFonts w:hint="eastAsia" w:ascii="宋体" w:hAnsi="宋体"/>
          <w:sz w:val="24"/>
          <w:szCs w:val="21"/>
        </w:rPr>
        <w:t xml:space="preserve">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p>
    <w:p>
      <w:pPr>
        <w:spacing w:line="400" w:lineRule="exact"/>
        <w:rPr>
          <w:rFonts w:ascii="宋体" w:hAnsi="宋体"/>
          <w:b/>
          <w:sz w:val="24"/>
          <w:szCs w:val="21"/>
        </w:rPr>
      </w:pPr>
      <w:r>
        <w:rPr>
          <w:rFonts w:ascii="宋体" w:hAnsi="宋体"/>
          <w:b/>
          <w:sz w:val="24"/>
          <w:szCs w:val="21"/>
        </w:rPr>
      </w:r>
      <w:r/>
    </w:p>
    <w:p>
      <w:pPr>
        <w:jc w:val="center"/>
        <w:spacing w:line="360" w:lineRule="auto"/>
        <w:rPr>
          <w:rFonts w:ascii="宋体" w:hAnsi="宋体" w:cs="宋体"/>
          <w:color w:val="ff0000"/>
          <w:sz w:val="24"/>
          <w:szCs w:val="24"/>
          <w:highlight w:val="green"/>
        </w:rPr>
      </w:pPr>
      <w:r>
        <w:rPr>
          <w:rFonts w:hint="eastAsia" w:ascii="宋体" w:hAnsi="宋体" w:cs="宋体"/>
          <w:b/>
          <w:color w:val="ff0000"/>
          <w:sz w:val="24"/>
          <w:szCs w:val="24"/>
          <w:highlight w:val="green"/>
        </w:rPr>
        <w:t xml:space="preserve">附件13  关于符合本国产品标准的声明函（采购包号：**）</w:t>
      </w:r>
      <w:r/>
    </w:p>
    <w:p>
      <w:pPr>
        <w:pStyle w:val="876"/>
        <w:ind w:firstLine="420"/>
        <w:spacing w:before="0" w:beforeAutospacing="0" w:after="0" w:afterAutospacing="0" w:line="360" w:lineRule="auto"/>
        <w:rPr>
          <w:color w:val="ff0000"/>
          <w:highlight w:val="green"/>
        </w:rPr>
      </w:pPr>
      <w:r>
        <w:rPr>
          <w:color w:val="ff0000"/>
          <w:highlight w:val="green"/>
        </w:rPr>
      </w:r>
      <w:r/>
    </w:p>
    <w:p>
      <w:pPr>
        <w:pStyle w:val="876"/>
        <w:ind w:firstLine="420"/>
        <w:spacing w:before="0" w:beforeAutospacing="0" w:after="0" w:afterAutospacing="0" w:line="360" w:lineRule="auto"/>
        <w:rPr>
          <w:color w:val="ff0000"/>
          <w:highlight w:val="green"/>
        </w:rPr>
      </w:pPr>
      <w:r>
        <w:rPr>
          <w:rFonts w:hint="eastAsia"/>
          <w:color w:val="ff0000"/>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6"/>
        <w:ind w:firstLine="420"/>
        <w:spacing w:before="30" w:beforeAutospacing="0" w:after="30" w:afterAutospacing="0" w:line="360" w:lineRule="auto"/>
        <w:rPr>
          <w:color w:val="ff0000"/>
          <w:highlight w:val="green"/>
        </w:rPr>
      </w:pP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7"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6432;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shd w:val="clear" w:color="auto" w:fill="ffffff"/>
        </w:rPr>
        <w:t xml:space="preserve">1.</w:t>
      </w:r>
      <w:r>
        <w:rPr>
          <w:rStyle w:val="887"/>
          <w:rFonts w:hint="eastAsia"/>
          <w:i w:val="0"/>
          <w:color w:val="ff0000"/>
          <w:highlight w:val="green"/>
          <w:u w:val="single"/>
          <w:shd w:val="clear" w:color="auto" w:fill="ffffff"/>
        </w:rPr>
        <w:t xml:space="preserve">（产品名称1）</w:t>
      </w:r>
      <w:r>
        <w:rPr>
          <w:rStyle w:val="887"/>
          <w:rFonts w:hint="eastAsia"/>
          <w:i w:val="0"/>
          <w:color w:val="ff0000"/>
          <w:highlight w:val="green"/>
          <w:shd w:val="clear" w:color="auto" w:fill="ffffff"/>
          <w:vertAlign w:val="superscript"/>
        </w:rPr>
        <w:t xml:space="preserve">1</w:t>
      </w:r>
      <w:r>
        <w:rPr>
          <w:rFonts w:hint="eastAsia"/>
          <w:color w:val="ff0000"/>
          <w:highlight w:val="green"/>
          <w:shd w:val="clear" w:color="auto" w:fill="ffffff"/>
        </w:rPr>
        <w:t xml:space="preserve">，生产厂为</w:t>
      </w:r>
      <w:r>
        <w:rPr>
          <w:rStyle w:val="887"/>
          <w:rFonts w:hint="eastAsia"/>
          <w:i w:val="0"/>
          <w:color w:val="ff0000"/>
          <w:highlight w:val="green"/>
          <w:u w:val="single"/>
          <w:shd w:val="clear" w:color="auto" w:fill="ffffff"/>
        </w:rPr>
        <w:t xml:space="preserve">（厂名）</w:t>
      </w:r>
      <w:r>
        <w:rPr>
          <w:rStyle w:val="887"/>
          <w:rFonts w:hint="eastAsia"/>
          <w:i w:val="0"/>
          <w:color w:val="ff0000"/>
          <w:highlight w:val="green"/>
          <w:shd w:val="clear" w:color="auto" w:fill="ffffff"/>
          <w:vertAlign w:val="superscript"/>
        </w:rPr>
        <w:t xml:space="preserve">2</w:t>
      </w:r>
      <w:r>
        <w:rPr>
          <w:rFonts w:hint="eastAsia"/>
          <w:color w:val="ff0000"/>
          <w:highlight w:val="green"/>
          <w:shd w:val="clear" w:color="auto" w:fill="ffffff"/>
        </w:rPr>
        <w:t xml:space="preserve">，厂址为</w:t>
      </w:r>
      <w:r>
        <w:rPr>
          <w:rStyle w:val="887"/>
          <w:rFonts w:hint="eastAsia"/>
          <w:i w:val="0"/>
          <w:color w:val="ff0000"/>
          <w:highlight w:val="green"/>
          <w:u w:val="single"/>
          <w:shd w:val="clear" w:color="auto" w:fill="ffffff"/>
        </w:rPr>
        <w:t xml:space="preserve">（生产厂址）</w:t>
      </w:r>
      <w:r>
        <w:rPr>
          <w:rFonts w:hint="eastAsia"/>
          <w:color w:val="ff0000"/>
          <w:highlight w:val="green"/>
          <w:shd w:val="clear" w:color="auto" w:fill="ffffff"/>
        </w:rPr>
        <w:t xml:space="preserve">。</w:t>
      </w:r>
      <w:r>
        <w:rPr>
          <w:rFonts w:hint="eastAsia"/>
          <w:color w:val="ff0000"/>
          <w:highlight w:val="green"/>
          <w:u w:val="single"/>
          <w:shd w:val="clear" w:color="auto" w:fill="ffffff"/>
        </w:rPr>
        <w:t xml:space="preserve"> </w:t>
      </w:r>
      <w:r>
        <w:rPr>
          <w:rStyle w:val="887"/>
          <w:rFonts w:hint="eastAsia"/>
          <w:i w:val="0"/>
          <w:color w:val="ff0000"/>
          <w:highlight w:val="green"/>
          <w:u w:val="single"/>
          <w:shd w:val="clear" w:color="auto" w:fill="ffffff"/>
        </w:rPr>
        <w:t xml:space="preserve">（产品名称1） </w:t>
      </w:r>
      <w:r>
        <w:rPr>
          <w:rFonts w:hint="eastAsia"/>
          <w:color w:val="ff0000"/>
          <w:highlight w:val="green"/>
          <w:shd w:val="clear" w:color="auto" w:fill="ffffff"/>
        </w:rPr>
        <w:t xml:space="preserve">的中国境内生产的组件成本占比≥</w:t>
      </w:r>
      <w:r>
        <w:rPr>
          <w:rStyle w:val="887"/>
          <w:rFonts w:hint="eastAsia"/>
          <w:i w:val="0"/>
          <w:color w:val="ff0000"/>
          <w:highlight w:val="green"/>
          <w:u w:val="single"/>
          <w:shd w:val="clear" w:color="auto" w:fill="ffffff"/>
        </w:rPr>
        <w:t xml:space="preserve">（规定比例）</w:t>
      </w:r>
      <w:r>
        <w:rPr>
          <w:rStyle w:val="887"/>
          <w:rFonts w:hint="eastAsia"/>
          <w:i w:val="0"/>
          <w:color w:val="ff0000"/>
          <w:highlight w:val="green"/>
          <w:shd w:val="clear" w:color="auto" w:fill="ffffff"/>
          <w:vertAlign w:val="superscript"/>
        </w:rPr>
        <w:t xml:space="preserve">3</w:t>
      </w:r>
      <w:r>
        <w:rPr>
          <w:rFonts w:hint="eastAsia"/>
          <w:color w:val="ff0000"/>
          <w:highlight w:val="green"/>
          <w:shd w:val="clear" w:color="auto" w:fill="ffffff"/>
        </w:rPr>
        <w:t xml:space="preserve">。</w:t>
      </w:r>
      <w:r>
        <w:rPr>
          <w:rStyle w:val="887"/>
          <w:rFonts w:hint="eastAsia"/>
          <w:i w:val="0"/>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887"/>
          <w:rFonts w:hint="eastAsia"/>
          <w:i w:val="0"/>
          <w:color w:val="ff0000"/>
          <w:highlight w:val="green"/>
          <w:u w:val="single"/>
          <w:shd w:val="clear" w:color="auto" w:fill="ffffff"/>
        </w:rPr>
        <w:t xml:space="preserve">（关键组件）</w:t>
      </w:r>
      <w:r>
        <w:rPr>
          <w:rStyle w:val="887"/>
          <w:rFonts w:hint="eastAsia"/>
          <w:i w:val="0"/>
          <w:color w:val="ff0000"/>
          <w:highlight w:val="green"/>
          <w:shd w:val="clear" w:color="auto" w:fill="ffffff"/>
          <w:vertAlign w:val="superscript"/>
        </w:rPr>
        <w:t xml:space="preserve">4</w:t>
      </w:r>
      <w:r>
        <w:rPr>
          <w:rFonts w:hint="eastAsia"/>
          <w:color w:val="ff0000"/>
          <w:highlight w:val="green"/>
          <w:shd w:val="clear" w:color="auto" w:fill="ffffff"/>
        </w:rPr>
        <w:t xml:space="preserve">在中国境内生产。</w:t>
      </w:r>
      <w:r>
        <w:rPr>
          <w:rStyle w:val="887"/>
          <w:rFonts w:hint="eastAsia"/>
          <w:i w:val="0"/>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887"/>
          <w:rFonts w:hint="eastAsia"/>
          <w:i w:val="0"/>
          <w:color w:val="ff0000"/>
          <w:highlight w:val="green"/>
          <w:u w:val="single"/>
          <w:shd w:val="clear" w:color="auto" w:fill="ffffff"/>
        </w:rPr>
        <w:t xml:space="preserve">（关键工序）</w:t>
      </w:r>
      <w:r>
        <w:rPr>
          <w:rStyle w:val="887"/>
          <w:rFonts w:hint="eastAsia"/>
          <w:i w:val="0"/>
          <w:color w:val="ff0000"/>
          <w:highlight w:val="green"/>
          <w:shd w:val="clear" w:color="auto" w:fill="ffffff"/>
          <w:vertAlign w:val="superscript"/>
        </w:rPr>
        <w:t xml:space="preserve">5</w:t>
      </w:r>
      <w:r>
        <w:rPr>
          <w:rFonts w:hint="eastAsia"/>
          <w:color w:val="ff0000"/>
          <w:highlight w:val="green"/>
          <w:shd w:val="clear" w:color="auto" w:fill="ffffff"/>
        </w:rPr>
        <w:t xml:space="preserve">在中国境内完成。</w:t>
      </w:r>
      <w:r/>
    </w:p>
    <w:p>
      <w:pPr>
        <w:pStyle w:val="876"/>
        <w:ind w:firstLine="420"/>
        <w:spacing w:before="30" w:beforeAutospacing="0" w:after="30" w:afterAutospacing="0" w:line="360" w:lineRule="auto"/>
        <w:rPr>
          <w:color w:val="ff0000"/>
          <w:highlight w:val="green"/>
        </w:rPr>
      </w:pP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14"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6"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17"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18"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4384;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19"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1552;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shd w:val="clear" w:color="auto" w:fill="ffffff"/>
        </w:rPr>
        <w:t xml:space="preserve">2.</w:t>
      </w:r>
      <w:r>
        <w:rPr>
          <w:rStyle w:val="887"/>
          <w:rFonts w:hint="eastAsia"/>
          <w:i w:val="0"/>
          <w:color w:val="ff0000"/>
          <w:highlight w:val="green"/>
          <w:u w:val="single"/>
          <w:shd w:val="clear" w:color="auto" w:fill="ffffff"/>
        </w:rPr>
        <w:t xml:space="preserve">（产品名称2）</w:t>
      </w:r>
      <w:r>
        <w:rPr>
          <w:rFonts w:hint="eastAsia"/>
          <w:color w:val="ff0000"/>
          <w:highlight w:val="green"/>
          <w:shd w:val="clear" w:color="auto" w:fill="ffffff"/>
        </w:rPr>
        <w:t xml:space="preserve">，生产厂为</w:t>
      </w:r>
      <w:r>
        <w:rPr>
          <w:rStyle w:val="887"/>
          <w:rFonts w:hint="eastAsia"/>
          <w:i w:val="0"/>
          <w:color w:val="ff0000"/>
          <w:highlight w:val="green"/>
          <w:u w:val="single"/>
          <w:shd w:val="clear" w:color="auto" w:fill="ffffff"/>
        </w:rPr>
        <w:t xml:space="preserve">（厂名）</w:t>
      </w:r>
      <w:r>
        <w:rPr>
          <w:rFonts w:hint="eastAsia"/>
          <w:color w:val="ff0000"/>
          <w:highlight w:val="green"/>
          <w:shd w:val="clear" w:color="auto" w:fill="ffffff"/>
        </w:rPr>
        <w:t xml:space="preserve">，厂址为</w:t>
      </w:r>
      <w:r>
        <w:rPr>
          <w:rStyle w:val="887"/>
          <w:rFonts w:hint="eastAsia"/>
          <w:i w:val="0"/>
          <w:color w:val="ff0000"/>
          <w:highlight w:val="green"/>
          <w:u w:val="single"/>
          <w:shd w:val="clear" w:color="auto" w:fill="ffffff"/>
        </w:rPr>
        <w:t xml:space="preserve">（生产厂址）</w:t>
      </w:r>
      <w:r>
        <w:rPr>
          <w:rFonts w:hint="eastAsia"/>
          <w:color w:val="ff0000"/>
          <w:highlight w:val="green"/>
          <w:shd w:val="clear" w:color="auto" w:fill="ffffff"/>
        </w:rPr>
        <w:t xml:space="preserve">。</w:t>
      </w:r>
      <w:r>
        <w:rPr>
          <w:rStyle w:val="887"/>
          <w:rFonts w:hint="eastAsia"/>
          <w:i w:val="0"/>
          <w:color w:val="ff0000"/>
          <w:highlight w:val="green"/>
          <w:u w:val="single"/>
          <w:shd w:val="clear" w:color="auto" w:fill="ffffff"/>
        </w:rPr>
        <w:t xml:space="preserve">（产品名称2）</w:t>
      </w:r>
      <w:r>
        <w:rPr>
          <w:rFonts w:hint="eastAsia"/>
          <w:color w:val="ff0000"/>
          <w:highlight w:val="green"/>
          <w:shd w:val="clear" w:color="auto" w:fill="ffffff"/>
        </w:rPr>
        <w:t xml:space="preserve">的中国境内生产的组件成本占比≥</w:t>
      </w:r>
      <w:r>
        <w:rPr>
          <w:rStyle w:val="887"/>
          <w:rFonts w:hint="eastAsia"/>
          <w:i w:val="0"/>
          <w:color w:val="ff0000"/>
          <w:highlight w:val="green"/>
          <w:u w:val="single"/>
          <w:shd w:val="clear" w:color="auto" w:fill="ffffff"/>
        </w:rPr>
        <w:t xml:space="preserve">（规定比例）</w:t>
      </w:r>
      <w:r>
        <w:rPr>
          <w:rFonts w:hint="eastAsia"/>
          <w:color w:val="ff0000"/>
          <w:highlight w:val="green"/>
          <w:shd w:val="clear" w:color="auto" w:fill="ffffff"/>
        </w:rPr>
        <w:t xml:space="preserve">。</w:t>
      </w:r>
      <w:r>
        <w:rPr>
          <w:rStyle w:val="887"/>
          <w:rFonts w:hint="eastAsia"/>
          <w:i w:val="0"/>
          <w:color w:val="ff0000"/>
          <w:highlight w:val="green"/>
          <w:u w:val="single"/>
          <w:shd w:val="clear" w:color="auto" w:fill="ffffff"/>
        </w:rPr>
        <w:t xml:space="preserve">（产品名称2）</w:t>
      </w:r>
      <w:r>
        <w:rPr>
          <w:rFonts w:hint="eastAsia"/>
          <w:color w:val="ff0000"/>
          <w:highlight w:val="green"/>
          <w:shd w:val="clear" w:color="auto" w:fill="ffffff"/>
        </w:rPr>
        <w:t xml:space="preserve">的</w:t>
      </w:r>
      <w:r>
        <w:rPr>
          <w:rStyle w:val="887"/>
          <w:rFonts w:hint="eastAsia"/>
          <w:i w:val="0"/>
          <w:color w:val="ff0000"/>
          <w:highlight w:val="green"/>
          <w:u w:val="single"/>
          <w:shd w:val="clear" w:color="auto" w:fill="ffffff"/>
        </w:rPr>
        <w:t xml:space="preserve">（关键组件）</w:t>
      </w:r>
      <w:r>
        <w:rPr>
          <w:rFonts w:hint="eastAsia"/>
          <w:color w:val="ff0000"/>
          <w:highlight w:val="green"/>
          <w:shd w:val="clear" w:color="auto" w:fill="ffffff"/>
        </w:rPr>
        <w:t xml:space="preserve">在中国境内生产。</w:t>
      </w:r>
      <w:r>
        <w:rPr>
          <w:rStyle w:val="887"/>
          <w:rFonts w:hint="eastAsia"/>
          <w:i w:val="0"/>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887"/>
          <w:rFonts w:hint="eastAsia"/>
          <w:i w:val="0"/>
          <w:color w:val="ff0000"/>
          <w:highlight w:val="green"/>
          <w:u w:val="single"/>
          <w:shd w:val="clear" w:color="auto" w:fill="ffffff"/>
        </w:rPr>
        <w:t xml:space="preserve">（关键工序）</w:t>
      </w:r>
      <w:r>
        <w:rPr>
          <w:rFonts w:hint="eastAsia"/>
          <w:color w:val="ff0000"/>
          <w:highlight w:val="green"/>
          <w:shd w:val="clear" w:color="auto" w:fill="ffffff"/>
        </w:rPr>
        <w:t xml:space="preserve">在中国境内完成。</w:t>
      </w:r>
      <w:r/>
    </w:p>
    <w:p>
      <w:pPr>
        <w:pStyle w:val="876"/>
        <w:ind w:firstLine="420"/>
        <w:spacing w:before="30" w:beforeAutospacing="0" w:after="30" w:afterAutospacing="0" w:line="360" w:lineRule="auto"/>
        <w:rPr>
          <w:color w:val="ff0000"/>
          <w:highlight w:val="green"/>
        </w:rPr>
      </w:pPr>
      <w:r>
        <w:rPr>
          <w:rFonts w:hint="eastAsia"/>
          <w:color w:val="ff0000"/>
          <w:highlight w:val="green"/>
          <w:shd w:val="clear" w:color="auto" w:fill="ffffff"/>
        </w:rPr>
        <w:t xml:space="preserve">……</w:t>
      </w:r>
      <w:r/>
    </w:p>
    <w:p>
      <w:pPr>
        <w:pStyle w:val="876"/>
        <w:ind w:firstLine="420"/>
        <w:spacing w:before="30" w:beforeAutospacing="0" w:after="30" w:afterAutospacing="0" w:line="360" w:lineRule="auto"/>
        <w:rPr>
          <w:color w:val="ff0000"/>
          <w:highlight w:val="green"/>
        </w:rPr>
      </w:pPr>
      <w:r>
        <w:rPr>
          <w:rFonts w:hint="eastAsia"/>
          <w:color w:val="ff0000"/>
          <w:highlight w:val="green"/>
          <w:shd w:val="clear" w:color="auto" w:fill="ffffff"/>
        </w:rPr>
        <w:t xml:space="preserve">本公司（单位）对上述声明内容的真实性负责。如有虚假，愿承担相应法律责任。</w:t>
      </w:r>
      <w:r/>
    </w:p>
    <w:p>
      <w:pPr>
        <w:pStyle w:val="876"/>
        <w:spacing w:before="30" w:beforeAutospacing="0" w:after="30" w:afterAutospacing="0" w:line="360" w:lineRule="auto"/>
        <w:rPr>
          <w:color w:val="ff0000"/>
          <w:highlight w:val="green"/>
        </w:rPr>
      </w:pPr>
      <w:r>
        <w:rPr>
          <w:color w:val="ff0000"/>
          <w:highlight w:val="green"/>
        </w:rPr>
      </w:r>
      <w:r/>
    </w:p>
    <w:p>
      <w:pPr>
        <w:pStyle w:val="876"/>
        <w:ind w:right="480" w:firstLine="3720"/>
        <w:spacing w:before="30" w:beforeAutospacing="0" w:after="30" w:afterAutospacing="0" w:line="360" w:lineRule="auto"/>
        <w:rPr>
          <w:color w:val="ff0000"/>
          <w:highlight w:val="green"/>
        </w:rPr>
      </w:pPr>
      <w:r>
        <w:rPr>
          <w:rFonts w:hint="eastAsia"/>
          <w:color w:val="ff0000"/>
          <w:highlight w:val="green"/>
          <w:shd w:val="clear" w:color="auto" w:fill="ffffff"/>
        </w:rPr>
        <w:t xml:space="preserve">公司（单位）名称（盖章）：　     </w:t>
      </w:r>
      <w:r/>
    </w:p>
    <w:p>
      <w:pPr>
        <w:pStyle w:val="876"/>
        <w:jc w:val="center"/>
        <w:spacing w:before="30" w:beforeAutospacing="0" w:after="30" w:afterAutospacing="0" w:line="360" w:lineRule="auto"/>
        <w:rPr>
          <w:color w:val="ff0000"/>
          <w:highlight w:val="green"/>
        </w:rPr>
      </w:pPr>
      <w:r>
        <w:rPr>
          <w:rFonts w:hint="eastAsia"/>
          <w:color w:val="ff0000"/>
          <w:highlight w:val="green"/>
          <w:shd w:val="clear" w:color="auto" w:fill="ffffff"/>
        </w:rPr>
        <w:t xml:space="preserve">                            日期：　   年　  月　  日         </w:t>
      </w:r>
      <w:r/>
    </w:p>
    <w:p>
      <w:pPr>
        <w:pStyle w:val="876"/>
        <w:spacing w:before="30" w:beforeAutospacing="0" w:after="30" w:afterAutospacing="0" w:line="360" w:lineRule="auto"/>
        <w:rPr>
          <w:color w:val="ff0000"/>
          <w:highlight w:val="green"/>
        </w:rPr>
      </w:pPr>
      <w:r>
        <w:rPr>
          <w:rFonts w:hint="eastAsia"/>
          <w:color w:val="ff0000"/>
          <w:highlight w:val="green"/>
          <w:shd w:val="clear" w:color="auto" w:fill="ffffff"/>
        </w:rPr>
        <w:t xml:space="preserve">1.产品如有型号，请在“产品名称”栏一并填写。</w:t>
      </w:r>
      <w:r/>
    </w:p>
    <w:p>
      <w:pPr>
        <w:pStyle w:val="876"/>
        <w:spacing w:before="30" w:beforeAutospacing="0" w:after="30" w:afterAutospacing="0" w:line="360" w:lineRule="auto"/>
        <w:rPr>
          <w:color w:val="ff0000"/>
          <w:highlight w:val="green"/>
        </w:rPr>
      </w:pPr>
      <w:r>
        <w:rPr>
          <w:rFonts w:hint="eastAsia"/>
          <w:color w:val="ff0000"/>
          <w:highlight w:val="green"/>
          <w:shd w:val="clear" w:color="auto" w:fill="ffffff"/>
        </w:rPr>
        <w:t xml:space="preserve">2.生产厂名与厂址应与生产厂营业执照载明的相关信息保持一致。</w:t>
      </w:r>
      <w:r/>
    </w:p>
    <w:p>
      <w:pPr>
        <w:pStyle w:val="876"/>
        <w:spacing w:before="30" w:beforeAutospacing="0" w:after="30" w:afterAutospacing="0" w:line="360" w:lineRule="auto"/>
        <w:rPr>
          <w:color w:val="ff0000"/>
          <w:highlight w:val="green"/>
        </w:rPr>
      </w:pPr>
      <w:r>
        <w:rPr>
          <w:rFonts w:hint="eastAsia"/>
          <w:color w:val="ff0000"/>
          <w:highlight w:val="green"/>
          <w:shd w:val="clear" w:color="auto" w:fill="ffffff"/>
        </w:rPr>
        <w:t xml:space="preserve">3.该产品的中国境内生产的组件成本占比相关要求实施前，“规定比例”栏可不填，下同。</w:t>
      </w:r>
      <w:r/>
    </w:p>
    <w:p>
      <w:pPr>
        <w:pStyle w:val="876"/>
        <w:spacing w:before="30" w:beforeAutospacing="0" w:after="30" w:afterAutospacing="0" w:line="360" w:lineRule="auto"/>
        <w:rPr>
          <w:color w:val="ff0000"/>
          <w:highlight w:val="green"/>
        </w:rPr>
      </w:pPr>
      <w:r>
        <w:rPr>
          <w:rFonts w:hint="eastAsia"/>
          <w:color w:val="ff0000"/>
          <w:highlight w:val="green"/>
          <w:shd w:val="clear" w:color="auto" w:fill="ffffff"/>
        </w:rPr>
        <w:t xml:space="preserve">4.该产品的关键组件要求实施前，“关键组件”栏可不填，下同。</w:t>
      </w:r>
      <w:r/>
    </w:p>
    <w:p>
      <w:pPr>
        <w:pStyle w:val="876"/>
        <w:spacing w:before="30" w:beforeAutospacing="0" w:after="30" w:afterAutospacing="0" w:line="360" w:lineRule="auto"/>
        <w:rPr>
          <w:color w:val="ff0000"/>
          <w:highlight w:val="green"/>
          <w:shd w:val="clear" w:color="auto" w:fill="ffffff"/>
        </w:rPr>
      </w:pPr>
      <w:r>
        <w:rPr>
          <w:rFonts w:hint="eastAsia"/>
          <w:color w:val="ff0000"/>
          <w:highlight w:val="green"/>
          <w:shd w:val="clear" w:color="auto" w:fill="ffffff"/>
        </w:rPr>
        <w:t xml:space="preserve">5.该产品的关键工序要求实施前，“关键工序”栏可不填，下同。</w:t>
      </w:r>
      <w:r/>
    </w:p>
    <w:p>
      <w:pPr>
        <w:pStyle w:val="876"/>
        <w:spacing w:before="30" w:beforeAutospacing="0" w:after="30" w:afterAutospacing="0" w:line="360" w:lineRule="auto"/>
        <w:rPr>
          <w:color w:val="ff0000"/>
          <w:highlight w:val="green"/>
          <w:shd w:val="clear" w:color="auto" w:fill="ffffff"/>
        </w:rPr>
      </w:pPr>
      <w:r>
        <w:rPr>
          <w:rFonts w:hint="eastAsia"/>
          <w:color w:val="ff0000"/>
          <w:highlight w:val="green"/>
          <w:shd w:val="clear" w:color="auto" w:fill="ffffff"/>
        </w:rPr>
        <w:t xml:space="preserve">6.用</w:t>
      </w:r>
      <w:r>
        <w:rPr>
          <w:rFonts w:hint="eastAsia"/>
          <w:color w:val="ff0000"/>
          <w:highlight w:val="green"/>
          <w:shd w:val="clear" w:color="auto" w:fill="ffffff"/>
        </w:rPr>
        <w:t xml:space="preserve">斜线划除的</w:t>
      </w:r>
      <w:r>
        <w:rPr>
          <w:rFonts w:hint="eastAsia"/>
          <w:color w:val="ff0000"/>
          <w:highlight w:val="green"/>
          <w:shd w:val="clear" w:color="auto" w:fill="ffffff"/>
        </w:rPr>
        <w:t xml:space="preserve">地方无需填写。</w:t>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4"/>
        </w:rPr>
      </w:pPr>
      <w:r>
        <w:rPr>
          <w:rFonts w:hint="eastAsia" w:ascii="宋体" w:hAnsi="宋体"/>
          <w:b/>
          <w:sz w:val="24"/>
          <w:szCs w:val="21"/>
        </w:rPr>
        <w:t xml:space="preserve">附件</w:t>
      </w:r>
      <w:r>
        <w:rPr>
          <w:rFonts w:hint="eastAsia" w:ascii="宋体" w:hAnsi="宋体"/>
          <w:b/>
          <w:sz w:val="24"/>
          <w:szCs w:val="21"/>
          <w:highlight w:val="green"/>
        </w:rPr>
        <w:t xml:space="preserve">14</w:t>
      </w:r>
      <w:r>
        <w:rPr>
          <w:rFonts w:ascii="宋体" w:hAnsi="宋体"/>
          <w:b/>
          <w:color w:val="000000"/>
          <w:sz w:val="24"/>
          <w:szCs w:val="21"/>
          <w:highlight w:val="green"/>
        </w:rPr>
        <w:t xml:space="preserve"> </w:t>
      </w:r>
      <w:r>
        <w:rPr>
          <w:rFonts w:hint="eastAsia" w:ascii="宋体" w:hAnsi="宋体"/>
          <w:b/>
          <w:color w:val="000000"/>
          <w:sz w:val="24"/>
          <w:szCs w:val="21"/>
        </w:rPr>
        <w:t xml:space="preserve">       </w:t>
      </w:r>
      <w:r>
        <w:rPr>
          <w:rFonts w:hint="eastAsia" w:ascii="宋体" w:hAnsi="宋体"/>
          <w:b/>
          <w:sz w:val="24"/>
          <w:szCs w:val="24"/>
        </w:rPr>
        <w:t xml:space="preserve">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自愿组成联合体，参加扬州市公共资源交易中心组织的采购编号为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ascii="宋体" w:hAnsi="宋体"/>
          <w:color w:val="000000"/>
          <w:sz w:val="24"/>
          <w:szCs w:val="21"/>
        </w:rPr>
      </w:pPr>
      <w:r>
        <w:rPr>
          <w:rFonts w:ascii="宋体" w:hAnsi="宋体"/>
          <w:color w:val="000000"/>
          <w:sz w:val="24"/>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highlight w:val="green"/>
        </w:rPr>
        <w:t xml:space="preserve">1</w:t>
      </w:r>
      <w:r>
        <w:rPr>
          <w:rFonts w:hint="eastAsia" w:ascii="宋体" w:hAnsi="宋体"/>
          <w:b/>
          <w:sz w:val="24"/>
          <w:szCs w:val="24"/>
          <w:highlight w:val="green"/>
        </w:rPr>
        <w:t xml:space="preserve">5</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bookmarkEnd w:id="173"/>
      <w:r/>
      <w:bookmarkEnd w:id="174"/>
      <w:r/>
      <w:bookmarkEnd w:id="204"/>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w:t>
      </w:r>
      <w:r>
        <w:rPr>
          <w:rFonts w:hint="eastAsia" w:ascii="宋体" w:hAnsi="宋体"/>
          <w:color w:val="000000"/>
          <w:sz w:val="24"/>
          <w:szCs w:val="24"/>
        </w:rPr>
        <w:t xml:space="preserve">质疑函应按</w:t>
      </w:r>
      <w:r>
        <w:rPr>
          <w:rFonts w:hint="eastAsia" w:ascii="宋体" w:hAnsi="宋体"/>
          <w:color w:val="000000"/>
          <w:sz w:val="24"/>
          <w:szCs w:val="24"/>
        </w:rPr>
        <w:t xml:space="preserve">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s="宋体"/>
          <w:b/>
          <w:bCs/>
          <w:spacing w:val="-20"/>
          <w:sz w:val="32"/>
          <w:szCs w:val="32"/>
        </w:rPr>
      </w:pPr>
      <w:r>
        <w:rPr>
          <w:rFonts w:hint="eastAsia" w:ascii="宋体" w:hAnsi="宋体"/>
          <w:color w:val="000000"/>
          <w:sz w:val="24"/>
          <w:szCs w:val="24"/>
        </w:rPr>
        <w:t xml:space="preserve">6.质疑供应商为自然人的，</w:t>
      </w:r>
      <w:r>
        <w:rPr>
          <w:rFonts w:hint="eastAsia" w:ascii="宋体" w:hAnsi="宋体"/>
          <w:color w:val="000000"/>
          <w:sz w:val="24"/>
          <w:szCs w:val="24"/>
        </w:rPr>
        <w:t xml:space="preserve">质疑函应由</w:t>
      </w:r>
      <w:r>
        <w:rPr>
          <w:rFonts w:hint="eastAsia" w:ascii="宋体" w:hAnsi="宋体"/>
          <w:color w:val="000000"/>
          <w:sz w:val="24"/>
          <w:szCs w:val="24"/>
        </w:rPr>
        <w:t xml:space="preserve">本人签字；质疑供应商为法人或者其他组织的，</w:t>
      </w:r>
      <w:r>
        <w:rPr>
          <w:rFonts w:hint="eastAsia" w:ascii="宋体" w:hAnsi="宋体"/>
          <w:color w:val="000000"/>
          <w:sz w:val="24"/>
          <w:szCs w:val="24"/>
        </w:rPr>
        <w:t xml:space="preserve">质疑函应由</w:t>
      </w:r>
      <w:r>
        <w:rPr>
          <w:rFonts w:hint="eastAsia" w:ascii="宋体" w:hAnsi="宋体"/>
          <w:color w:val="000000"/>
          <w:sz w:val="24"/>
          <w:szCs w:val="24"/>
        </w:rPr>
        <w:t xml:space="preserve">法定代表人、主要负责人，或者其授权代表签字或者盖章，并加盖公章。</w:t>
      </w:r>
      <w:r/>
    </w:p>
    <w:sectPr>
      <w:headerReference w:type="default" r:id="rId9"/>
      <w:footerReference w:type="default" r:id="rId12"/>
      <w:footerReference w:type="even" r:id="rId13"/>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egoe UI Symbol">
    <w:panose1 w:val="020B0502040204020203"/>
  </w:font>
  <w:font w:name="华文新魏">
    <w:panose1 w:val="0201080004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
    <w:panose1 w:val="02010609060101010101"/>
  </w:font>
  <w:font w:name="等线">
    <w:panose1 w:val="0201060003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pPr>
                    <w:r>
                      <w:fldChar w:fldCharType="begin"/>
                    </w:r>
                    <w:r>
                      <w:instrText xml:space="preserve"> PAGE  \* MERGEFORMAT </w:instrText>
                    </w:r>
                    <w:r>
                      <w:fldChar w:fldCharType="separate"/>
                    </w:r>
                    <w:r>
                      <w:t xml:space="preserve">54</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rPr>
        <w:rStyle w:val="885"/>
      </w:rPr>
      <w:framePr w:wrap="around" w:vAnchor="text" w:hAnchor="margin" w:xAlign="center" w:y="1"/>
    </w:pPr>
    <w:r>
      <w:fldChar w:fldCharType="begin"/>
    </w:r>
    <w:r>
      <w:rPr>
        <w:rStyle w:val="885"/>
      </w:rPr>
      <w:instrText xml:space="preserve">PAGE  </w:instrText>
    </w:r>
    <w:r>
      <w:fldChar w:fldCharType="separate"/>
    </w:r>
    <w:r>
      <w:rPr>
        <w:rStyle w:val="885"/>
      </w:rPr>
      <w:t xml:space="preserve">1</w:t>
    </w:r>
    <w:r>
      <w:fldChar w:fldCharType="end"/>
    </w:r>
    <w:r/>
  </w:p>
  <w:p>
    <w:pPr>
      <w:pStyle w:val="8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26"/>
      <w:isLgl w:val="false"/>
      <w:suff w:val="nothing"/>
      <w:lvlText w:val=""/>
      <w:lvlJc w:val="left"/>
      <w:pPr>
        <w:ind w:left="0" w:firstLine="0"/>
      </w:pPr>
      <w:rPr>
        <w:rFonts w:hint="eastAsia"/>
      </w:rPr>
    </w:lvl>
    <w:lvl w:ilvl="6">
      <w:start w:val="1"/>
      <w:numFmt w:val="decimal"/>
      <w:pStyle w:val="1127"/>
      <w:isLgl w:val="false"/>
      <w:suff w:val="nothing"/>
      <w:lvlText w:val=""/>
      <w:lvlJc w:val="left"/>
      <w:pPr>
        <w:ind w:left="0" w:firstLine="0"/>
      </w:pPr>
      <w:rPr>
        <w:rFonts w:hint="eastAsia"/>
      </w:rPr>
    </w:lvl>
    <w:lvl w:ilvl="7">
      <w:start w:val="1"/>
      <w:numFmt w:val="decimal"/>
      <w:pStyle w:val="1128"/>
      <w:isLgl w:val="false"/>
      <w:suff w:val="nothing"/>
      <w:lvlText w:val=""/>
      <w:lvlJc w:val="left"/>
      <w:pPr>
        <w:ind w:left="0" w:firstLine="0"/>
      </w:pPr>
      <w:rPr>
        <w:rFonts w:hint="eastAsia"/>
      </w:rPr>
    </w:lvl>
    <w:lvl w:ilvl="8">
      <w:start w:val="1"/>
      <w:numFmt w:val="decimal"/>
      <w:pStyle w:val="1129"/>
      <w:isLgl w:val="false"/>
      <w:suff w:val="nothing"/>
      <w:lvlText w:val=""/>
      <w:lvlJc w:val="left"/>
      <w:pPr>
        <w:ind w:left="0" w:firstLine="0"/>
      </w:pPr>
      <w:rPr>
        <w:rFonts w:hint="eastAsia"/>
      </w:rPr>
    </w:lvl>
  </w:abstractNum>
  <w:abstractNum w:abstractNumId="11">
    <w:multiLevelType w:val="hybridMultilevel"/>
    <w:lvl w:ilvl="0">
      <w:start w:val="3"/>
      <w:numFmt w:val="decimal"/>
      <w:isLgl w:val="false"/>
      <w:suff w:val="nothing"/>
      <w:lvlText w:val="（%1）"/>
      <w:lvlJc w:val="left"/>
      <w:pPr>
        <w:ind w:left="6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upperLetter"/>
      <w:pStyle w:val="92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85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93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36"/>
      <w:isLgl w:val="false"/>
      <w:suff w:val="nothing"/>
      <w:lvlText w:val=""/>
      <w:lvlJc w:val="left"/>
      <w:pPr>
        <w:ind w:left="0" w:firstLine="0"/>
      </w:pPr>
      <w:rPr>
        <w:rFonts w:hint="eastAsia"/>
      </w:rPr>
    </w:lvl>
    <w:lvl w:ilvl="6">
      <w:start w:val="1"/>
      <w:numFmt w:val="none"/>
      <w:pStyle w:val="837"/>
      <w:isLgl w:val="false"/>
      <w:suff w:val="nothing"/>
      <w:lvlText w:val=""/>
      <w:lvlJc w:val="left"/>
      <w:pPr>
        <w:ind w:left="0" w:firstLine="0"/>
      </w:pPr>
      <w:rPr>
        <w:rFonts w:hint="eastAsia"/>
      </w:rPr>
    </w:lvl>
    <w:lvl w:ilvl="7">
      <w:start w:val="1"/>
      <w:numFmt w:val="none"/>
      <w:pStyle w:val="838"/>
      <w:isLgl w:val="false"/>
      <w:suff w:val="nothing"/>
      <w:lvlText w:val=""/>
      <w:lvlJc w:val="left"/>
      <w:pPr>
        <w:ind w:left="0" w:firstLine="0"/>
      </w:pPr>
      <w:rPr>
        <w:rFonts w:hint="eastAsia"/>
      </w:rPr>
    </w:lvl>
    <w:lvl w:ilvl="8">
      <w:start w:val="1"/>
      <w:numFmt w:val="none"/>
      <w:pStyle w:val="839"/>
      <w:isLgl w:val="false"/>
      <w:suff w:val="nothing"/>
      <w:lvlText w:val=""/>
      <w:lvlJc w:val="left"/>
      <w:pPr>
        <w:ind w:left="0" w:firstLine="0"/>
      </w:pPr>
      <w:rPr>
        <w:rFonts w:hint="eastAsia"/>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15"/>
  </w:num>
  <w:num w:numId="3">
    <w:abstractNumId w:val="14"/>
  </w:num>
  <w:num w:numId="4">
    <w:abstractNumId w:val="16"/>
  </w:num>
  <w:num w:numId="5">
    <w:abstractNumId w:val="10"/>
  </w:num>
  <w:num w:numId="6">
    <w:abstractNumId w:val="19"/>
  </w:num>
  <w:num w:numId="7">
    <w:abstractNumId w:val="20"/>
  </w:num>
  <w:num w:numId="8">
    <w:abstractNumId w:val="3"/>
  </w:num>
  <w:num w:numId="9">
    <w:abstractNumId w:val="12"/>
  </w:num>
  <w:num w:numId="10">
    <w:abstractNumId w:val="7"/>
  </w:num>
  <w:num w:numId="11">
    <w:abstractNumId w:val="6"/>
  </w:num>
  <w:num w:numId="12">
    <w:abstractNumId w:val="2"/>
  </w:num>
  <w:num w:numId="13">
    <w:abstractNumId w:val="8"/>
  </w:num>
  <w:num w:numId="14">
    <w:abstractNumId w:val="18"/>
  </w:num>
  <w:num w:numId="15">
    <w:abstractNumId w:val="0"/>
  </w:num>
  <w:num w:numId="16">
    <w:abstractNumId w:val="4"/>
  </w:num>
  <w:num w:numId="17">
    <w:abstractNumId w:val="1"/>
  </w:num>
  <w:num w:numId="18">
    <w:abstractNumId w:val="5"/>
  </w:num>
  <w:num w:numId="19">
    <w:abstractNumId w:val="13"/>
  </w:num>
  <w:num w:numId="20">
    <w:abstractNumId w:val="11"/>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10">
    <w:name w:val="Plain Table 1"/>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basedOn w:val="8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basedOn w:val="8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2"/>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3"/>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basedOn w:val="8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5 Dark"/>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6 Colorful"/>
    <w:basedOn w:val="8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7 Colorful"/>
    <w:basedOn w:val="8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List Table 1 Light"/>
    <w:basedOn w:val="8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2"/>
    <w:basedOn w:val="8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3"/>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5 Dark"/>
    <w:basedOn w:val="8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7 Colorful"/>
    <w:basedOn w:val="8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9">
    <w:name w:val="TOC Heading"/>
    <w:uiPriority w:val="39"/>
    <w:unhideWhenUsed/>
  </w:style>
  <w:style w:type="paragraph" w:styleId="830" w:default="1">
    <w:name w:val="Normal"/>
    <w:qFormat/>
    <w:pPr>
      <w:jc w:val="both"/>
      <w:widowControl w:val="off"/>
    </w:pPr>
    <w:rPr>
      <w:sz w:val="21"/>
      <w:szCs w:val="22"/>
    </w:rPr>
  </w:style>
  <w:style w:type="paragraph" w:styleId="831">
    <w:name w:val="Heading 1"/>
    <w:basedOn w:val="830"/>
    <w:next w:val="830"/>
    <w:link w:val="891"/>
    <w:uiPriority w:val="9"/>
    <w:qFormat/>
    <w:pPr>
      <w:jc w:val="center"/>
      <w:keepNext/>
      <w:outlineLvl w:val="0"/>
    </w:pPr>
    <w:rPr>
      <w:rFonts w:ascii="楷体_GB2312" w:eastAsia="楷体_GB2312"/>
      <w:sz w:val="28"/>
      <w:szCs w:val="28"/>
    </w:rPr>
  </w:style>
  <w:style w:type="paragraph" w:styleId="832">
    <w:name w:val="Heading 2"/>
    <w:basedOn w:val="830"/>
    <w:next w:val="843"/>
    <w:link w:val="892"/>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833">
    <w:name w:val="Heading 3"/>
    <w:basedOn w:val="830"/>
    <w:next w:val="843"/>
    <w:link w:val="894"/>
    <w:uiPriority w:val="9"/>
    <w:qFormat/>
    <w:pPr>
      <w:keepLines/>
      <w:keepNext/>
      <w:spacing w:before="260" w:after="260" w:line="416" w:lineRule="auto"/>
      <w:outlineLvl w:val="2"/>
    </w:pPr>
    <w:rPr>
      <w:b/>
      <w:bCs/>
      <w:sz w:val="32"/>
      <w:szCs w:val="32"/>
    </w:rPr>
  </w:style>
  <w:style w:type="paragraph" w:styleId="834">
    <w:name w:val="Heading 4"/>
    <w:basedOn w:val="830"/>
    <w:next w:val="843"/>
    <w:link w:val="895"/>
    <w:uiPriority w:val="9"/>
    <w:qFormat/>
    <w:pPr>
      <w:keepLines/>
      <w:keepNext/>
      <w:spacing w:before="280" w:after="290" w:line="376" w:lineRule="auto"/>
      <w:outlineLvl w:val="3"/>
    </w:pPr>
    <w:rPr>
      <w:rFonts w:ascii="Arial" w:hAnsi="Arial" w:eastAsia="黑体" w:cs="Arial"/>
      <w:b/>
      <w:bCs/>
      <w:sz w:val="28"/>
      <w:szCs w:val="28"/>
    </w:rPr>
  </w:style>
  <w:style w:type="paragraph" w:styleId="835">
    <w:name w:val="Heading 5"/>
    <w:basedOn w:val="830"/>
    <w:next w:val="843"/>
    <w:link w:val="896"/>
    <w:uiPriority w:val="9"/>
    <w:qFormat/>
    <w:pPr>
      <w:keepNext/>
      <w:outlineLvl w:val="4"/>
    </w:pPr>
    <w:rPr>
      <w:rFonts w:ascii="宋体"/>
      <w:color w:val="000000"/>
      <w:sz w:val="28"/>
      <w:szCs w:val="28"/>
    </w:rPr>
  </w:style>
  <w:style w:type="paragraph" w:styleId="836">
    <w:name w:val="Heading 6"/>
    <w:basedOn w:val="830"/>
    <w:next w:val="830"/>
    <w:link w:val="897"/>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837">
    <w:name w:val="Heading 7"/>
    <w:basedOn w:val="830"/>
    <w:next w:val="830"/>
    <w:link w:val="898"/>
    <w:uiPriority w:val="9"/>
    <w:qFormat/>
    <w:pPr>
      <w:numPr>
        <w:ilvl w:val="6"/>
        <w:numId w:val="1"/>
      </w:numPr>
      <w:keepLines/>
      <w:keepNext/>
      <w:spacing w:before="240" w:after="64" w:line="320" w:lineRule="auto"/>
      <w:outlineLvl w:val="6"/>
    </w:pPr>
    <w:rPr>
      <w:b/>
      <w:bCs/>
      <w:sz w:val="24"/>
      <w:szCs w:val="24"/>
    </w:rPr>
  </w:style>
  <w:style w:type="paragraph" w:styleId="838">
    <w:name w:val="Heading 8"/>
    <w:basedOn w:val="830"/>
    <w:next w:val="830"/>
    <w:link w:val="899"/>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839">
    <w:name w:val="Heading 9"/>
    <w:basedOn w:val="830"/>
    <w:next w:val="830"/>
    <w:link w:val="900"/>
    <w:uiPriority w:val="9"/>
    <w:qFormat/>
    <w:pPr>
      <w:numPr>
        <w:ilvl w:val="8"/>
        <w:numId w:val="1"/>
      </w:numPr>
      <w:keepLines/>
      <w:keepNext/>
      <w:spacing w:before="240" w:after="64" w:line="320" w:lineRule="auto"/>
      <w:outlineLvl w:val="8"/>
    </w:pPr>
    <w:rPr>
      <w:rFonts w:ascii="Arial" w:hAnsi="Arial" w:eastAsia="黑体"/>
      <w:szCs w:val="21"/>
    </w:rPr>
  </w:style>
  <w:style w:type="character" w:styleId="840" w:default="1">
    <w:name w:val="Default Paragraph Font"/>
    <w:uiPriority w:val="1"/>
    <w:semiHidden/>
    <w:unhideWhenUsed/>
  </w:style>
  <w:style w:type="table" w:styleId="841" w:default="1">
    <w:name w:val="Normal Table"/>
    <w:uiPriority w:val="99"/>
    <w:semiHidden/>
    <w:unhideWhenUsed/>
    <w:tblPr>
      <w:tblInd w:w="0" w:type="dxa"/>
      <w:tblCellMar>
        <w:left w:w="108" w:type="dxa"/>
        <w:top w:w="0" w:type="dxa"/>
        <w:right w:w="108" w:type="dxa"/>
        <w:bottom w:w="0" w:type="dxa"/>
      </w:tblCellMar>
    </w:tblPr>
  </w:style>
  <w:style w:type="numbering" w:styleId="842" w:default="1">
    <w:name w:val="No List"/>
    <w:uiPriority w:val="99"/>
    <w:semiHidden/>
    <w:unhideWhenUsed/>
  </w:style>
  <w:style w:type="paragraph" w:styleId="843">
    <w:name w:val="Normal Indent"/>
    <w:basedOn w:val="830"/>
    <w:link w:val="893"/>
    <w:qFormat/>
    <w:pPr>
      <w:ind w:firstLine="420"/>
    </w:pPr>
    <w:rPr>
      <w:szCs w:val="21"/>
    </w:rPr>
  </w:style>
  <w:style w:type="paragraph" w:styleId="844">
    <w:name w:val="List 3"/>
    <w:basedOn w:val="830"/>
    <w:qFormat/>
    <w:pPr>
      <w:ind w:left="100" w:hanging="200"/>
    </w:pPr>
    <w:rPr>
      <w:szCs w:val="21"/>
    </w:rPr>
  </w:style>
  <w:style w:type="paragraph" w:styleId="845">
    <w:name w:val="toc 7"/>
    <w:basedOn w:val="830"/>
    <w:next w:val="830"/>
    <w:uiPriority w:val="39"/>
    <w:qFormat/>
    <w:pPr>
      <w:ind w:left="1260"/>
      <w:jc w:val="left"/>
    </w:pPr>
    <w:rPr>
      <w:szCs w:val="21"/>
    </w:rPr>
  </w:style>
  <w:style w:type="paragraph" w:styleId="846">
    <w:name w:val="Caption"/>
    <w:basedOn w:val="830"/>
    <w:next w:val="830"/>
    <w:uiPriority w:val="35"/>
    <w:semiHidden/>
    <w:unhideWhenUsed/>
    <w:qFormat/>
    <w:pPr>
      <w:spacing w:line="276" w:lineRule="auto"/>
    </w:pPr>
    <w:rPr>
      <w:b/>
      <w:bCs/>
      <w:color w:val="4f81bd" w:themeColor="accent1"/>
      <w:sz w:val="18"/>
      <w:szCs w:val="18"/>
    </w:rPr>
  </w:style>
  <w:style w:type="paragraph" w:styleId="847">
    <w:name w:val="Document Map"/>
    <w:basedOn w:val="830"/>
    <w:link w:val="901"/>
    <w:semiHidden/>
    <w:qFormat/>
    <w:pPr>
      <w:shd w:val="clear" w:color="auto" w:fill="000080"/>
    </w:pPr>
    <w:rPr>
      <w:szCs w:val="21"/>
    </w:rPr>
  </w:style>
  <w:style w:type="paragraph" w:styleId="848">
    <w:name w:val="annotation text"/>
    <w:basedOn w:val="830"/>
    <w:link w:val="902"/>
    <w:uiPriority w:val="99"/>
    <w:unhideWhenUsed/>
    <w:qFormat/>
    <w:pPr>
      <w:jc w:val="left"/>
    </w:pPr>
  </w:style>
  <w:style w:type="paragraph" w:styleId="849">
    <w:name w:val="Body Text 3"/>
    <w:basedOn w:val="830"/>
    <w:link w:val="903"/>
    <w:qFormat/>
    <w:rPr>
      <w:rFonts w:ascii="仿宋_GB2312" w:hAnsi="Arial" w:eastAsia="仿宋_GB2312"/>
      <w:sz w:val="32"/>
      <w:szCs w:val="32"/>
    </w:rPr>
  </w:style>
  <w:style w:type="paragraph" w:styleId="850">
    <w:name w:val="Body Text"/>
    <w:basedOn w:val="830"/>
    <w:link w:val="904"/>
    <w:qFormat/>
    <w:rPr>
      <w:rFonts w:ascii="楷体_GB2312" w:hAnsi="Arial" w:eastAsia="楷体_GB2312"/>
      <w:sz w:val="28"/>
      <w:szCs w:val="28"/>
    </w:rPr>
  </w:style>
  <w:style w:type="paragraph" w:styleId="851">
    <w:name w:val="Body Text Indent"/>
    <w:basedOn w:val="830"/>
    <w:link w:val="905"/>
    <w:unhideWhenUsed/>
    <w:qFormat/>
    <w:pPr>
      <w:ind w:left="420"/>
      <w:spacing w:after="120"/>
    </w:pPr>
  </w:style>
  <w:style w:type="paragraph" w:styleId="852">
    <w:name w:val="List 2"/>
    <w:basedOn w:val="830"/>
    <w:qFormat/>
    <w:pPr>
      <w:ind w:left="100" w:hanging="200"/>
    </w:pPr>
    <w:rPr>
      <w:szCs w:val="21"/>
    </w:rPr>
  </w:style>
  <w:style w:type="paragraph" w:styleId="853">
    <w:name w:val="List Bullet 2"/>
    <w:basedOn w:val="830"/>
    <w:uiPriority w:val="99"/>
    <w:semiHidden/>
    <w:unhideWhenUsed/>
    <w:qFormat/>
    <w:pPr>
      <w:numPr>
        <w:numId w:val="2"/>
      </w:numPr>
    </w:pPr>
    <w:rPr>
      <w:szCs w:val="21"/>
    </w:rPr>
  </w:style>
  <w:style w:type="paragraph" w:styleId="854">
    <w:name w:val="index 4"/>
    <w:basedOn w:val="830"/>
    <w:next w:val="830"/>
    <w:qFormat/>
    <w:pPr>
      <w:ind w:left="600" w:firstLine="200"/>
      <w:spacing w:line="360" w:lineRule="auto"/>
    </w:pPr>
    <w:rPr>
      <w:rFonts w:ascii="等线" w:hAnsi="等线" w:eastAsia="等线"/>
      <w:sz w:val="24"/>
      <w:szCs w:val="24"/>
    </w:rPr>
  </w:style>
  <w:style w:type="paragraph" w:styleId="855">
    <w:name w:val="toc 5"/>
    <w:basedOn w:val="830"/>
    <w:next w:val="830"/>
    <w:uiPriority w:val="39"/>
    <w:qFormat/>
    <w:pPr>
      <w:ind w:left="840"/>
      <w:jc w:val="left"/>
    </w:pPr>
    <w:rPr>
      <w:szCs w:val="21"/>
    </w:rPr>
  </w:style>
  <w:style w:type="paragraph" w:styleId="856">
    <w:name w:val="toc 3"/>
    <w:basedOn w:val="830"/>
    <w:next w:val="830"/>
    <w:uiPriority w:val="39"/>
    <w:qFormat/>
    <w:pPr>
      <w:ind w:left="420"/>
      <w:jc w:val="left"/>
    </w:pPr>
    <w:rPr>
      <w:i/>
      <w:iCs/>
      <w:szCs w:val="24"/>
    </w:rPr>
  </w:style>
  <w:style w:type="paragraph" w:styleId="857">
    <w:name w:val="Plain Text"/>
    <w:basedOn w:val="830"/>
    <w:link w:val="906"/>
    <w:qFormat/>
    <w:rPr>
      <w:rFonts w:ascii="宋体" w:hAnsi="Courier New" w:cs="Courier New"/>
      <w:szCs w:val="21"/>
    </w:rPr>
  </w:style>
  <w:style w:type="paragraph" w:styleId="858">
    <w:name w:val="toc 8"/>
    <w:basedOn w:val="830"/>
    <w:next w:val="830"/>
    <w:uiPriority w:val="39"/>
    <w:qFormat/>
    <w:pPr>
      <w:ind w:left="1470"/>
      <w:jc w:val="left"/>
    </w:pPr>
    <w:rPr>
      <w:szCs w:val="21"/>
    </w:rPr>
  </w:style>
  <w:style w:type="paragraph" w:styleId="859">
    <w:name w:val="Date"/>
    <w:basedOn w:val="830"/>
    <w:next w:val="830"/>
    <w:link w:val="907"/>
    <w:qFormat/>
    <w:rPr>
      <w:sz w:val="24"/>
      <w:szCs w:val="24"/>
    </w:rPr>
  </w:style>
  <w:style w:type="paragraph" w:styleId="860">
    <w:name w:val="Body Text Indent 2"/>
    <w:basedOn w:val="830"/>
    <w:link w:val="908"/>
    <w:qFormat/>
    <w:pPr>
      <w:ind w:left="630" w:firstLine="645"/>
    </w:pPr>
    <w:rPr>
      <w:rFonts w:ascii="Arial" w:hAnsi="Arial" w:eastAsia="仿宋_GB2312" w:cs="Arial"/>
      <w:sz w:val="32"/>
      <w:szCs w:val="32"/>
    </w:rPr>
  </w:style>
  <w:style w:type="paragraph" w:styleId="861">
    <w:name w:val="endnote text"/>
    <w:basedOn w:val="830"/>
    <w:link w:val="954"/>
    <w:uiPriority w:val="99"/>
    <w:semiHidden/>
    <w:unhideWhenUsed/>
    <w:qFormat/>
    <w:rPr>
      <w:sz w:val="20"/>
      <w:szCs w:val="21"/>
    </w:rPr>
  </w:style>
  <w:style w:type="paragraph" w:styleId="862">
    <w:name w:val="Balloon Text"/>
    <w:basedOn w:val="830"/>
    <w:link w:val="909"/>
    <w:uiPriority w:val="99"/>
    <w:semiHidden/>
    <w:qFormat/>
    <w:rPr>
      <w:sz w:val="18"/>
      <w:szCs w:val="18"/>
    </w:rPr>
  </w:style>
  <w:style w:type="paragraph" w:styleId="863">
    <w:name w:val="Footer"/>
    <w:basedOn w:val="830"/>
    <w:link w:val="910"/>
    <w:uiPriority w:val="99"/>
    <w:qFormat/>
    <w:pPr>
      <w:jc w:val="left"/>
      <w:tabs>
        <w:tab w:val="center" w:pos="4153" w:leader="none"/>
        <w:tab w:val="right" w:pos="8306" w:leader="none"/>
      </w:tabs>
    </w:pPr>
    <w:rPr>
      <w:sz w:val="18"/>
      <w:szCs w:val="18"/>
    </w:rPr>
  </w:style>
  <w:style w:type="paragraph" w:styleId="864">
    <w:name w:val="Header"/>
    <w:basedOn w:val="830"/>
    <w:link w:val="911"/>
    <w:uiPriority w:val="99"/>
    <w:qFormat/>
    <w:pPr>
      <w:jc w:val="center"/>
      <w:tabs>
        <w:tab w:val="center" w:pos="4153" w:leader="none"/>
        <w:tab w:val="right" w:pos="8306" w:leader="none"/>
      </w:tabs>
      <w:pBdr>
        <w:bottom w:val="single" w:color="auto" w:sz="6" w:space="1"/>
      </w:pBdr>
    </w:pPr>
    <w:rPr>
      <w:sz w:val="18"/>
      <w:szCs w:val="18"/>
    </w:rPr>
  </w:style>
  <w:style w:type="paragraph" w:styleId="865">
    <w:name w:val="toc 1"/>
    <w:basedOn w:val="830"/>
    <w:next w:val="830"/>
    <w:uiPriority w:val="39"/>
    <w:qFormat/>
    <w:pPr>
      <w:jc w:val="left"/>
      <w:spacing w:before="120" w:after="120" w:line="400" w:lineRule="exact"/>
      <w:tabs>
        <w:tab w:val="right" w:pos="8720" w:leader="dot"/>
      </w:tabs>
    </w:pPr>
    <w:rPr>
      <w:rFonts w:ascii="宋体" w:hAnsi="宋体"/>
      <w:caps/>
      <w:sz w:val="24"/>
      <w:szCs w:val="24"/>
    </w:rPr>
  </w:style>
  <w:style w:type="paragraph" w:styleId="866">
    <w:name w:val="toc 4"/>
    <w:basedOn w:val="830"/>
    <w:next w:val="830"/>
    <w:uiPriority w:val="39"/>
    <w:qFormat/>
    <w:pPr>
      <w:ind w:left="630"/>
      <w:jc w:val="left"/>
    </w:pPr>
    <w:rPr>
      <w:szCs w:val="21"/>
    </w:rPr>
  </w:style>
  <w:style w:type="paragraph" w:styleId="867">
    <w:name w:val="Subtitle"/>
    <w:basedOn w:val="830"/>
    <w:next w:val="830"/>
    <w:link w:val="955"/>
    <w:uiPriority w:val="11"/>
    <w:qFormat/>
    <w:pPr>
      <w:spacing w:before="200" w:after="200"/>
    </w:pPr>
    <w:rPr>
      <w:sz w:val="24"/>
      <w:szCs w:val="24"/>
    </w:rPr>
  </w:style>
  <w:style w:type="paragraph" w:styleId="868">
    <w:name w:val="List"/>
    <w:basedOn w:val="830"/>
    <w:qFormat/>
    <w:pPr>
      <w:ind w:left="200" w:hanging="200"/>
    </w:pPr>
    <w:rPr>
      <w:szCs w:val="21"/>
    </w:rPr>
  </w:style>
  <w:style w:type="paragraph" w:styleId="869">
    <w:name w:val="footnote text"/>
    <w:basedOn w:val="830"/>
    <w:link w:val="956"/>
    <w:uiPriority w:val="99"/>
    <w:semiHidden/>
    <w:unhideWhenUsed/>
    <w:qFormat/>
    <w:pPr>
      <w:spacing w:after="40"/>
    </w:pPr>
    <w:rPr>
      <w:sz w:val="18"/>
      <w:szCs w:val="21"/>
    </w:rPr>
  </w:style>
  <w:style w:type="paragraph" w:styleId="870">
    <w:name w:val="toc 6"/>
    <w:basedOn w:val="830"/>
    <w:next w:val="830"/>
    <w:uiPriority w:val="39"/>
    <w:qFormat/>
    <w:pPr>
      <w:ind w:left="1050"/>
      <w:jc w:val="left"/>
    </w:pPr>
    <w:rPr>
      <w:szCs w:val="21"/>
    </w:rPr>
  </w:style>
  <w:style w:type="paragraph" w:styleId="871">
    <w:name w:val="Body Text Indent 3"/>
    <w:basedOn w:val="830"/>
    <w:link w:val="912"/>
    <w:qFormat/>
    <w:pPr>
      <w:ind w:left="645" w:firstLine="645"/>
    </w:pPr>
    <w:rPr>
      <w:rFonts w:ascii="Arial" w:hAnsi="Arial" w:eastAsia="仿宋_GB2312" w:cs="Arial"/>
      <w:color w:val="ffff00"/>
      <w:sz w:val="32"/>
      <w:szCs w:val="32"/>
    </w:rPr>
  </w:style>
  <w:style w:type="paragraph" w:styleId="872">
    <w:name w:val="table of figures"/>
    <w:basedOn w:val="830"/>
    <w:next w:val="830"/>
    <w:uiPriority w:val="99"/>
    <w:qFormat/>
    <w:pPr>
      <w:ind w:left="840" w:hanging="420"/>
    </w:pPr>
    <w:rPr>
      <w:szCs w:val="21"/>
    </w:rPr>
  </w:style>
  <w:style w:type="paragraph" w:styleId="873">
    <w:name w:val="toc 2"/>
    <w:basedOn w:val="830"/>
    <w:next w:val="830"/>
    <w:uiPriority w:val="39"/>
    <w:qFormat/>
    <w:pPr>
      <w:ind w:left="210"/>
      <w:jc w:val="left"/>
    </w:pPr>
    <w:rPr>
      <w:smallCaps/>
      <w:szCs w:val="24"/>
    </w:rPr>
  </w:style>
  <w:style w:type="paragraph" w:styleId="874">
    <w:name w:val="toc 9"/>
    <w:basedOn w:val="830"/>
    <w:next w:val="830"/>
    <w:uiPriority w:val="39"/>
    <w:qFormat/>
    <w:pPr>
      <w:ind w:left="1680"/>
      <w:jc w:val="left"/>
    </w:pPr>
    <w:rPr>
      <w:szCs w:val="21"/>
    </w:rPr>
  </w:style>
  <w:style w:type="paragraph" w:styleId="875">
    <w:name w:val="Body Text 2"/>
    <w:basedOn w:val="830"/>
    <w:link w:val="913"/>
    <w:qFormat/>
    <w:pPr>
      <w:jc w:val="center"/>
      <w:widowControl/>
    </w:pPr>
    <w:rPr>
      <w:rFonts w:ascii="楷体_GB2312" w:eastAsia="楷体_GB2312"/>
      <w:sz w:val="28"/>
      <w:szCs w:val="28"/>
    </w:rPr>
  </w:style>
  <w:style w:type="paragraph" w:styleId="876">
    <w:name w:val="Normal (Web)"/>
    <w:basedOn w:val="830"/>
    <w:uiPriority w:val="99"/>
    <w:qFormat/>
    <w:pPr>
      <w:jc w:val="left"/>
      <w:spacing w:before="100" w:beforeAutospacing="1" w:after="100" w:afterAutospacing="1"/>
      <w:widowControl/>
    </w:pPr>
    <w:rPr>
      <w:rFonts w:ascii="宋体" w:hAnsi="宋体" w:cs="宋体"/>
      <w:sz w:val="24"/>
      <w:szCs w:val="24"/>
    </w:rPr>
  </w:style>
  <w:style w:type="paragraph" w:styleId="877">
    <w:name w:val="index 1"/>
    <w:basedOn w:val="830"/>
    <w:next w:val="830"/>
    <w:semiHidden/>
    <w:qFormat/>
    <w:pPr>
      <w:spacing w:line="240" w:lineRule="atLeast"/>
    </w:pPr>
    <w:rPr>
      <w:b/>
      <w:bCs/>
      <w:szCs w:val="21"/>
    </w:rPr>
  </w:style>
  <w:style w:type="paragraph" w:styleId="878">
    <w:name w:val="Title"/>
    <w:basedOn w:val="830"/>
    <w:next w:val="830"/>
    <w:link w:val="957"/>
    <w:uiPriority w:val="10"/>
    <w:qFormat/>
    <w:pPr>
      <w:contextualSpacing/>
      <w:spacing w:before="300" w:after="200"/>
    </w:pPr>
    <w:rPr>
      <w:sz w:val="48"/>
      <w:szCs w:val="48"/>
    </w:rPr>
  </w:style>
  <w:style w:type="paragraph" w:styleId="879">
    <w:name w:val="annotation subject"/>
    <w:basedOn w:val="848"/>
    <w:next w:val="848"/>
    <w:link w:val="914"/>
    <w:uiPriority w:val="99"/>
    <w:semiHidden/>
    <w:qFormat/>
    <w:rPr>
      <w:b/>
      <w:bCs/>
      <w:szCs w:val="21"/>
    </w:rPr>
  </w:style>
  <w:style w:type="paragraph" w:styleId="880">
    <w:name w:val="Body Text First Indent"/>
    <w:basedOn w:val="850"/>
    <w:link w:val="915"/>
    <w:qFormat/>
    <w:pPr>
      <w:ind w:firstLine="200"/>
      <w:spacing w:line="360" w:lineRule="auto"/>
    </w:pPr>
    <w:rPr>
      <w:rFonts w:ascii="仿宋_GB2312" w:hAnsi="Times New Roman" w:eastAsia="仿宋_GB2312"/>
      <w:sz w:val="30"/>
      <w:szCs w:val="30"/>
    </w:rPr>
  </w:style>
  <w:style w:type="paragraph" w:styleId="881">
    <w:name w:val="Body Text First Indent 2"/>
    <w:basedOn w:val="851"/>
    <w:link w:val="916"/>
    <w:qFormat/>
    <w:pPr>
      <w:ind w:left="0" w:firstLine="420"/>
      <w:spacing w:after="0" w:line="360" w:lineRule="auto"/>
    </w:pPr>
    <w:rPr>
      <w:rFonts w:ascii="宋体" w:hAnsi="宋体"/>
      <w:szCs w:val="20"/>
    </w:rPr>
  </w:style>
  <w:style w:type="table" w:styleId="882">
    <w:name w:val="Table Grid"/>
    <w:basedOn w:val="841"/>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Strong"/>
    <w:qFormat/>
    <w:rPr>
      <w:b/>
      <w:bCs/>
    </w:rPr>
  </w:style>
  <w:style w:type="character" w:styleId="884">
    <w:name w:val="endnote reference"/>
    <w:uiPriority w:val="99"/>
    <w:semiHidden/>
    <w:unhideWhenUsed/>
    <w:qFormat/>
    <w:rPr>
      <w:vertAlign w:val="superscript"/>
    </w:rPr>
  </w:style>
  <w:style w:type="character" w:styleId="885">
    <w:name w:val="page number"/>
    <w:qFormat/>
  </w:style>
  <w:style w:type="character" w:styleId="886">
    <w:name w:val="FollowedHyperlink"/>
    <w:qFormat/>
    <w:rPr>
      <w:color w:val="800080"/>
      <w:u w:val="single"/>
    </w:rPr>
  </w:style>
  <w:style w:type="character" w:styleId="887">
    <w:name w:val="Emphasis"/>
    <w:qFormat/>
    <w:rPr>
      <w:i/>
    </w:rPr>
  </w:style>
  <w:style w:type="character" w:styleId="888">
    <w:name w:val="Hyperlink"/>
    <w:uiPriority w:val="99"/>
    <w:qFormat/>
    <w:rPr>
      <w:color w:val="0000ff"/>
      <w:u w:val="single"/>
    </w:rPr>
  </w:style>
  <w:style w:type="character" w:styleId="889">
    <w:name w:val="annotation reference"/>
    <w:uiPriority w:val="99"/>
    <w:semiHidden/>
    <w:qFormat/>
    <w:rPr>
      <w:sz w:val="21"/>
      <w:szCs w:val="21"/>
    </w:rPr>
  </w:style>
  <w:style w:type="character" w:styleId="890">
    <w:name w:val="footnote reference"/>
    <w:uiPriority w:val="99"/>
    <w:unhideWhenUsed/>
    <w:qFormat/>
    <w:rPr>
      <w:vertAlign w:val="superscript"/>
    </w:rPr>
  </w:style>
  <w:style w:type="character" w:styleId="891" w:customStyle="1">
    <w:name w:val="标题 1 Char"/>
    <w:link w:val="831"/>
    <w:uiPriority w:val="9"/>
    <w:qFormat/>
    <w:rPr>
      <w:rFonts w:ascii="楷体_GB2312" w:hAnsi="Times New Roman" w:eastAsia="楷体_GB2312" w:cs="Times New Roman"/>
      <w:sz w:val="28"/>
      <w:szCs w:val="28"/>
    </w:rPr>
  </w:style>
  <w:style w:type="character" w:styleId="892" w:customStyle="1">
    <w:name w:val="标题 2 Char"/>
    <w:link w:val="832"/>
    <w:uiPriority w:val="9"/>
    <w:qFormat/>
    <w:rPr>
      <w:rFonts w:ascii="Arial" w:hAnsi="Arial" w:eastAsia="幼圆" w:cs="Arial"/>
      <w:b/>
      <w:bCs/>
      <w:sz w:val="44"/>
      <w:szCs w:val="44"/>
    </w:rPr>
  </w:style>
  <w:style w:type="character" w:styleId="893" w:customStyle="1">
    <w:name w:val="正文缩进 Char"/>
    <w:link w:val="843"/>
    <w:qFormat/>
    <w:rPr>
      <w:szCs w:val="21"/>
    </w:rPr>
  </w:style>
  <w:style w:type="character" w:styleId="894" w:customStyle="1">
    <w:name w:val="标题 3 Char"/>
    <w:link w:val="833"/>
    <w:uiPriority w:val="9"/>
    <w:qFormat/>
    <w:rPr>
      <w:rFonts w:ascii="Times New Roman" w:hAnsi="Times New Roman" w:eastAsia="宋体" w:cs="Times New Roman"/>
      <w:b/>
      <w:bCs/>
      <w:sz w:val="32"/>
      <w:szCs w:val="32"/>
    </w:rPr>
  </w:style>
  <w:style w:type="character" w:styleId="895" w:customStyle="1">
    <w:name w:val="标题 4 Char"/>
    <w:link w:val="834"/>
    <w:uiPriority w:val="9"/>
    <w:qFormat/>
    <w:rPr>
      <w:rFonts w:ascii="Arial" w:hAnsi="Arial" w:eastAsia="黑体" w:cs="Arial"/>
      <w:b/>
      <w:bCs/>
      <w:sz w:val="28"/>
      <w:szCs w:val="28"/>
    </w:rPr>
  </w:style>
  <w:style w:type="character" w:styleId="896" w:customStyle="1">
    <w:name w:val="标题 5 Char"/>
    <w:link w:val="835"/>
    <w:uiPriority w:val="9"/>
    <w:qFormat/>
    <w:rPr>
      <w:rFonts w:ascii="宋体" w:hAnsi="Times New Roman" w:eastAsia="宋体" w:cs="Times New Roman"/>
      <w:color w:val="000000"/>
      <w:sz w:val="28"/>
      <w:szCs w:val="28"/>
    </w:rPr>
  </w:style>
  <w:style w:type="character" w:styleId="897" w:customStyle="1">
    <w:name w:val="标题 6 Char"/>
    <w:link w:val="836"/>
    <w:qFormat/>
    <w:rPr>
      <w:rFonts w:ascii="Arial" w:hAnsi="Arial" w:eastAsia="黑体" w:cs="Times New Roman"/>
      <w:b/>
      <w:bCs/>
      <w:sz w:val="24"/>
      <w:szCs w:val="24"/>
    </w:rPr>
  </w:style>
  <w:style w:type="character" w:styleId="898" w:customStyle="1">
    <w:name w:val="标题 7 Char"/>
    <w:link w:val="837"/>
    <w:qFormat/>
    <w:rPr>
      <w:rFonts w:ascii="Times New Roman" w:hAnsi="Times New Roman" w:eastAsia="宋体" w:cs="Times New Roman"/>
      <w:b/>
      <w:bCs/>
      <w:sz w:val="24"/>
      <w:szCs w:val="24"/>
    </w:rPr>
  </w:style>
  <w:style w:type="character" w:styleId="899" w:customStyle="1">
    <w:name w:val="标题 8 Char"/>
    <w:link w:val="838"/>
    <w:qFormat/>
    <w:rPr>
      <w:rFonts w:ascii="Arial" w:hAnsi="Arial" w:eastAsia="黑体" w:cs="Times New Roman"/>
      <w:sz w:val="24"/>
      <w:szCs w:val="24"/>
    </w:rPr>
  </w:style>
  <w:style w:type="character" w:styleId="900" w:customStyle="1">
    <w:name w:val="标题 9 Char"/>
    <w:link w:val="839"/>
    <w:qFormat/>
    <w:rPr>
      <w:rFonts w:ascii="Arial" w:hAnsi="Arial" w:eastAsia="黑体" w:cs="Times New Roman"/>
      <w:szCs w:val="21"/>
    </w:rPr>
  </w:style>
  <w:style w:type="character" w:styleId="901" w:customStyle="1">
    <w:name w:val="文档结构图 Char"/>
    <w:link w:val="847"/>
    <w:semiHidden/>
    <w:qFormat/>
    <w:rPr>
      <w:rFonts w:ascii="Times New Roman" w:hAnsi="Times New Roman" w:eastAsia="宋体" w:cs="Times New Roman"/>
      <w:szCs w:val="21"/>
      <w:shd w:val="clear" w:color="auto" w:fill="000080"/>
    </w:rPr>
  </w:style>
  <w:style w:type="character" w:styleId="902" w:customStyle="1">
    <w:name w:val="批注文字 Char"/>
    <w:link w:val="848"/>
    <w:uiPriority w:val="99"/>
    <w:qFormat/>
  </w:style>
  <w:style w:type="character" w:styleId="903" w:customStyle="1">
    <w:name w:val="正文文本 3 Char"/>
    <w:link w:val="849"/>
    <w:qFormat/>
    <w:rPr>
      <w:rFonts w:ascii="仿宋_GB2312" w:hAnsi="Arial" w:eastAsia="仿宋_GB2312" w:cs="Times New Roman"/>
      <w:sz w:val="32"/>
      <w:szCs w:val="32"/>
    </w:rPr>
  </w:style>
  <w:style w:type="character" w:styleId="904" w:customStyle="1">
    <w:name w:val="正文文本 Char"/>
    <w:link w:val="850"/>
    <w:qFormat/>
    <w:rPr>
      <w:rFonts w:ascii="楷体_GB2312" w:hAnsi="Arial" w:eastAsia="楷体_GB2312" w:cs="Times New Roman"/>
      <w:sz w:val="28"/>
      <w:szCs w:val="28"/>
    </w:rPr>
  </w:style>
  <w:style w:type="character" w:styleId="905" w:customStyle="1">
    <w:name w:val="正文文本缩进 Char"/>
    <w:link w:val="851"/>
    <w:qFormat/>
  </w:style>
  <w:style w:type="character" w:styleId="906" w:customStyle="1">
    <w:name w:val="纯文本 Char"/>
    <w:link w:val="857"/>
    <w:qFormat/>
    <w:rPr>
      <w:rFonts w:ascii="宋体" w:hAnsi="Courier New" w:eastAsia="宋体" w:cs="Courier New"/>
      <w:szCs w:val="21"/>
    </w:rPr>
  </w:style>
  <w:style w:type="character" w:styleId="907" w:customStyle="1">
    <w:name w:val="日期 Char"/>
    <w:link w:val="859"/>
    <w:qFormat/>
    <w:rPr>
      <w:rFonts w:ascii="Times New Roman" w:hAnsi="Times New Roman" w:eastAsia="宋体" w:cs="Times New Roman"/>
      <w:sz w:val="24"/>
      <w:szCs w:val="24"/>
    </w:rPr>
  </w:style>
  <w:style w:type="character" w:styleId="908" w:customStyle="1">
    <w:name w:val="正文文本缩进 2 Char"/>
    <w:link w:val="860"/>
    <w:qFormat/>
    <w:rPr>
      <w:rFonts w:ascii="Arial" w:hAnsi="Arial" w:eastAsia="仿宋_GB2312" w:cs="Arial"/>
      <w:sz w:val="32"/>
      <w:szCs w:val="32"/>
    </w:rPr>
  </w:style>
  <w:style w:type="character" w:styleId="909" w:customStyle="1">
    <w:name w:val="批注框文本 Char"/>
    <w:link w:val="862"/>
    <w:semiHidden/>
    <w:qFormat/>
    <w:rPr>
      <w:rFonts w:ascii="Times New Roman" w:hAnsi="Times New Roman" w:eastAsia="宋体" w:cs="Times New Roman"/>
      <w:sz w:val="18"/>
      <w:szCs w:val="18"/>
    </w:rPr>
  </w:style>
  <w:style w:type="character" w:styleId="910" w:customStyle="1">
    <w:name w:val="页脚 Char"/>
    <w:link w:val="863"/>
    <w:uiPriority w:val="99"/>
    <w:qFormat/>
    <w:rPr>
      <w:rFonts w:ascii="Times New Roman" w:hAnsi="Times New Roman" w:eastAsia="宋体" w:cs="Times New Roman"/>
      <w:sz w:val="18"/>
      <w:szCs w:val="18"/>
    </w:rPr>
  </w:style>
  <w:style w:type="character" w:styleId="911" w:customStyle="1">
    <w:name w:val="页眉 Char"/>
    <w:link w:val="864"/>
    <w:uiPriority w:val="99"/>
    <w:qFormat/>
    <w:rPr>
      <w:rFonts w:ascii="Times New Roman" w:hAnsi="Times New Roman" w:eastAsia="宋体" w:cs="Times New Roman"/>
      <w:sz w:val="18"/>
      <w:szCs w:val="18"/>
    </w:rPr>
  </w:style>
  <w:style w:type="character" w:styleId="912" w:customStyle="1">
    <w:name w:val="正文文本缩进 3 Char"/>
    <w:link w:val="871"/>
    <w:qFormat/>
    <w:rPr>
      <w:rFonts w:ascii="Arial" w:hAnsi="Arial" w:eastAsia="仿宋_GB2312" w:cs="Arial"/>
      <w:color w:val="ffff00"/>
      <w:sz w:val="32"/>
      <w:szCs w:val="32"/>
    </w:rPr>
  </w:style>
  <w:style w:type="character" w:styleId="913" w:customStyle="1">
    <w:name w:val="正文文本 2 Char"/>
    <w:link w:val="875"/>
    <w:qFormat/>
    <w:rPr>
      <w:rFonts w:ascii="楷体_GB2312" w:hAnsi="Times New Roman" w:eastAsia="楷体_GB2312" w:cs="Times New Roman"/>
      <w:sz w:val="28"/>
      <w:szCs w:val="28"/>
    </w:rPr>
  </w:style>
  <w:style w:type="character" w:styleId="914" w:customStyle="1">
    <w:name w:val="批注主题 Char"/>
    <w:link w:val="879"/>
    <w:uiPriority w:val="99"/>
    <w:semiHidden/>
    <w:qFormat/>
    <w:rPr>
      <w:rFonts w:ascii="Times New Roman" w:hAnsi="Times New Roman" w:eastAsia="宋体" w:cs="Times New Roman"/>
      <w:b/>
      <w:bCs/>
      <w:szCs w:val="21"/>
    </w:rPr>
  </w:style>
  <w:style w:type="character" w:styleId="915" w:customStyle="1">
    <w:name w:val="正文首行缩进 Char"/>
    <w:link w:val="880"/>
    <w:qFormat/>
    <w:rPr>
      <w:rFonts w:ascii="仿宋_GB2312" w:hAnsi="Times New Roman" w:eastAsia="仿宋_GB2312" w:cs="Times New Roman"/>
      <w:sz w:val="30"/>
      <w:szCs w:val="30"/>
    </w:rPr>
  </w:style>
  <w:style w:type="character" w:styleId="916" w:customStyle="1">
    <w:name w:val="正文首行缩进 2 Char"/>
    <w:link w:val="881"/>
    <w:qFormat/>
    <w:rPr>
      <w:rFonts w:ascii="宋体" w:hAnsi="宋体" w:eastAsia="宋体" w:cs="Times New Roman"/>
      <w:szCs w:val="20"/>
    </w:rPr>
  </w:style>
  <w:style w:type="character" w:styleId="917" w:customStyle="1">
    <w:name w:val="font5 Char"/>
    <w:qFormat/>
    <w:rPr>
      <w:rFonts w:ascii="宋体" w:hAnsi="宋体" w:eastAsia="宋体"/>
      <w:sz w:val="28"/>
      <w:szCs w:val="28"/>
      <w:lang w:val="en-US" w:eastAsia="zh-CN" w:bidi="ar-SA"/>
    </w:rPr>
  </w:style>
  <w:style w:type="character" w:styleId="918" w:customStyle="1">
    <w:name w:val="二级目录 Char"/>
    <w:link w:val="919"/>
    <w:qFormat/>
    <w:rPr>
      <w:b/>
      <w:sz w:val="30"/>
      <w:szCs w:val="28"/>
    </w:rPr>
  </w:style>
  <w:style w:type="paragraph" w:styleId="919" w:customStyle="1">
    <w:name w:val="二级目录"/>
    <w:next w:val="830"/>
    <w:link w:val="918"/>
    <w:qFormat/>
    <w:pPr>
      <w:ind w:left="907" w:hanging="907"/>
      <w:tabs>
        <w:tab w:val="left" w:pos="907" w:leader="none"/>
        <w:tab w:val="left" w:pos="1145" w:leader="none"/>
      </w:tabs>
      <w:outlineLvl w:val="1"/>
    </w:pPr>
    <w:rPr>
      <w:b/>
      <w:sz w:val="30"/>
      <w:szCs w:val="28"/>
    </w:rPr>
  </w:style>
  <w:style w:type="character" w:styleId="920" w:customStyle="1">
    <w:name w:val="列出段落 Char"/>
    <w:link w:val="921"/>
    <w:qFormat/>
    <w:rPr>
      <w:rFonts w:ascii="Calibri" w:hAnsi="Calibri"/>
      <w:sz w:val="24"/>
      <w:szCs w:val="24"/>
      <w:lang w:eastAsia="en-US" w:bidi="en-US"/>
    </w:rPr>
  </w:style>
  <w:style w:type="paragraph" w:styleId="921" w:customStyle="1">
    <w:name w:val="列出段落1"/>
    <w:basedOn w:val="830"/>
    <w:link w:val="920"/>
    <w:qFormat/>
    <w:pPr>
      <w:contextualSpacing/>
      <w:ind w:left="720"/>
      <w:jc w:val="left"/>
      <w:widowControl/>
    </w:pPr>
    <w:rPr>
      <w:rFonts w:ascii="Calibri" w:hAnsi="Calibri"/>
      <w:sz w:val="24"/>
      <w:szCs w:val="24"/>
      <w:lang w:eastAsia="en-US" w:bidi="en-US"/>
    </w:rPr>
  </w:style>
  <w:style w:type="paragraph" w:styleId="922" w:customStyle="1">
    <w:name w:val="Body Text(ch)"/>
    <w:basedOn w:val="830"/>
    <w:next w:val="850"/>
    <w:qFormat/>
    <w:pPr>
      <w:spacing w:after="120"/>
    </w:pPr>
    <w:rPr>
      <w:rFonts w:ascii="宋体" w:hAnsi="Arial"/>
      <w:bCs/>
      <w:iCs/>
      <w:szCs w:val="24"/>
    </w:rPr>
  </w:style>
  <w:style w:type="paragraph" w:styleId="923" w:customStyle="1">
    <w:name w:val="xl27"/>
    <w:basedOn w:val="83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4" w:customStyle="1">
    <w:name w:val="xl26"/>
    <w:basedOn w:val="8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25" w:customStyle="1">
    <w:name w:val="Char"/>
    <w:basedOn w:val="830"/>
    <w:qFormat/>
    <w:pPr>
      <w:ind w:firstLine="200"/>
      <w:tabs>
        <w:tab w:val="left" w:pos="360" w:leader="none"/>
      </w:tabs>
    </w:pPr>
    <w:rPr>
      <w:sz w:val="28"/>
      <w:szCs w:val="30"/>
    </w:rPr>
  </w:style>
  <w:style w:type="paragraph" w:styleId="926" w:customStyle="1">
    <w:name w:val="Char11"/>
    <w:basedOn w:val="847"/>
    <w:qFormat/>
    <w:rPr>
      <w:rFonts w:ascii="Tahoma" w:hAnsi="Tahoma"/>
      <w:sz w:val="24"/>
      <w:szCs w:val="24"/>
    </w:rPr>
  </w:style>
  <w:style w:type="paragraph" w:styleId="927" w:customStyle="1">
    <w:name w:val="普通正文"/>
    <w:basedOn w:val="830"/>
    <w:qFormat/>
    <w:pPr>
      <w:ind w:firstLine="480"/>
      <w:jc w:val="left"/>
      <w:spacing w:before="120" w:after="120" w:line="360" w:lineRule="auto"/>
    </w:pPr>
    <w:rPr>
      <w:rFonts w:ascii="Arial" w:hAnsi="Arial"/>
      <w:sz w:val="24"/>
      <w:szCs w:val="24"/>
    </w:rPr>
  </w:style>
  <w:style w:type="paragraph" w:styleId="928" w:customStyle="1">
    <w:name w:val="table_lines"/>
    <w:basedOn w:val="830"/>
    <w:qFormat/>
    <w:pPr>
      <w:jc w:val="left"/>
      <w:widowControl/>
    </w:pPr>
    <w:rPr>
      <w:sz w:val="20"/>
      <w:szCs w:val="20"/>
      <w:lang w:val="de-DE" w:eastAsia="de-DE"/>
    </w:rPr>
  </w:style>
  <w:style w:type="paragraph" w:styleId="929" w:customStyle="1">
    <w:name w:val="附录1"/>
    <w:qFormat/>
    <w:pPr>
      <w:numPr>
        <w:numId w:val="3"/>
      </w:numPr>
      <w:spacing w:before="240" w:line="600" w:lineRule="atLeast"/>
    </w:pPr>
    <w:rPr>
      <w:b/>
      <w:i/>
      <w:sz w:val="28"/>
    </w:rPr>
  </w:style>
  <w:style w:type="paragraph" w:styleId="930" w:customStyle="1">
    <w:name w:val="font7"/>
    <w:basedOn w:val="830"/>
    <w:qFormat/>
    <w:pPr>
      <w:jc w:val="left"/>
      <w:spacing w:before="100" w:beforeAutospacing="1" w:after="100" w:afterAutospacing="1"/>
      <w:widowControl/>
    </w:pPr>
    <w:rPr>
      <w:rFonts w:hint="eastAsia" w:ascii="宋体" w:hAnsi="宋体"/>
      <w:sz w:val="18"/>
      <w:szCs w:val="18"/>
    </w:rPr>
  </w:style>
  <w:style w:type="paragraph" w:styleId="931" w:customStyle="1">
    <w:name w:val="Char Char Char Char"/>
    <w:basedOn w:val="847"/>
    <w:qFormat/>
    <w:pPr>
      <w:spacing w:line="360" w:lineRule="auto"/>
    </w:pPr>
    <w:rPr>
      <w:rFonts w:ascii="Tahoma" w:hAnsi="Tahoma"/>
      <w:sz w:val="24"/>
      <w:szCs w:val="24"/>
    </w:rPr>
  </w:style>
  <w:style w:type="paragraph" w:styleId="932">
    <w:name w:val="List Paragraph"/>
    <w:basedOn w:val="830"/>
    <w:uiPriority w:val="34"/>
    <w:qFormat/>
    <w:pPr>
      <w:contextualSpacing/>
      <w:ind w:left="720"/>
      <w:jc w:val="left"/>
      <w:widowControl/>
    </w:pPr>
    <w:rPr>
      <w:rFonts w:ascii="Calibri" w:hAnsi="Calibri"/>
      <w:sz w:val="24"/>
      <w:szCs w:val="24"/>
      <w:lang w:eastAsia="en-US" w:bidi="en-US"/>
    </w:rPr>
  </w:style>
  <w:style w:type="paragraph" w:styleId="933" w:customStyle="1">
    <w:name w:val="4"/>
    <w:basedOn w:val="830"/>
    <w:next w:val="871"/>
    <w:qFormat/>
    <w:pPr>
      <w:ind w:firstLine="420"/>
      <w:spacing w:line="360" w:lineRule="auto"/>
    </w:pPr>
    <w:rPr>
      <w:color w:val="ff0000"/>
      <w:sz w:val="24"/>
      <w:szCs w:val="24"/>
    </w:rPr>
  </w:style>
  <w:style w:type="paragraph" w:styleId="934" w:customStyle="1">
    <w:name w:val="普通 (Web)"/>
    <w:basedOn w:val="830"/>
    <w:qFormat/>
    <w:pPr>
      <w:jc w:val="left"/>
      <w:spacing w:before="100" w:beforeAutospacing="1" w:after="100" w:afterAutospacing="1"/>
      <w:widowControl/>
    </w:pPr>
    <w:rPr>
      <w:rFonts w:ascii="宋体" w:hAnsi="宋体"/>
      <w:sz w:val="24"/>
      <w:szCs w:val="24"/>
    </w:rPr>
  </w:style>
  <w:style w:type="paragraph" w:styleId="935" w:customStyle="1">
    <w:name w:val="Char Char Char Char Char Char Char Char Char Char"/>
    <w:basedOn w:val="830"/>
    <w:qFormat/>
    <w:pPr>
      <w:spacing w:line="360" w:lineRule="auto"/>
    </w:pPr>
    <w:rPr>
      <w:sz w:val="24"/>
      <w:szCs w:val="20"/>
    </w:rPr>
  </w:style>
  <w:style w:type="paragraph" w:styleId="936" w:customStyle="1">
    <w:name w:val="样式1"/>
    <w:basedOn w:val="830"/>
    <w:qFormat/>
    <w:pPr>
      <w:numPr>
        <w:numId w:val="4"/>
      </w:numPr>
    </w:pPr>
    <w:rPr>
      <w:rFonts w:ascii="宋体" w:hAnsi="宋体"/>
      <w:szCs w:val="21"/>
    </w:rPr>
  </w:style>
  <w:style w:type="paragraph" w:styleId="937" w:customStyle="1">
    <w:name w:val="font6"/>
    <w:basedOn w:val="830"/>
    <w:qFormat/>
    <w:pPr>
      <w:jc w:val="left"/>
      <w:spacing w:before="100" w:beforeAutospacing="1" w:after="100" w:afterAutospacing="1"/>
      <w:widowControl/>
    </w:pPr>
    <w:rPr>
      <w:rFonts w:hint="eastAsia" w:ascii="宋体" w:hAnsi="宋体"/>
      <w:sz w:val="28"/>
      <w:szCs w:val="28"/>
      <w:u w:val="single"/>
    </w:rPr>
  </w:style>
  <w:style w:type="paragraph" w:styleId="938" w:customStyle="1">
    <w:name w:val="xl25"/>
    <w:basedOn w:val="83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9" w:customStyle="1">
    <w:name w:val="图标"/>
    <w:basedOn w:val="830"/>
    <w:next w:val="83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0" w:customStyle="1">
    <w:name w:val="标题3"/>
    <w:basedOn w:val="830"/>
    <w:next w:val="830"/>
    <w:qFormat/>
    <w:pPr>
      <w:ind w:firstLine="624"/>
      <w:spacing w:line="590" w:lineRule="atLeast"/>
    </w:pPr>
    <w:rPr>
      <w:rFonts w:ascii="方正黑体_GBK" w:eastAsia="方正黑体_GBK"/>
      <w:sz w:val="32"/>
      <w:szCs w:val="32"/>
    </w:rPr>
  </w:style>
  <w:style w:type="paragraph" w:styleId="941" w:customStyle="1">
    <w:name w:val="xl24"/>
    <w:basedOn w:val="83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2" w:customStyle="1">
    <w:name w:val="xl29"/>
    <w:basedOn w:val="83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43" w:customStyle="1">
    <w:name w:val="Char Char Char Char Char Char Char Char"/>
    <w:basedOn w:val="830"/>
    <w:qFormat/>
    <w:pPr>
      <w:jc w:val="left"/>
      <w:spacing w:after="160" w:line="240" w:lineRule="exact"/>
      <w:widowControl/>
    </w:pPr>
    <w:rPr>
      <w:rFonts w:ascii="Verdana" w:hAnsi="Verdana"/>
      <w:sz w:val="20"/>
      <w:szCs w:val="20"/>
      <w:lang w:eastAsia="en-US"/>
    </w:rPr>
  </w:style>
  <w:style w:type="paragraph" w:styleId="944" w:customStyle="1">
    <w:name w:val="xl28"/>
    <w:basedOn w:val="83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45" w:customStyle="1">
    <w:name w:val="Char Char Char Char Char Char Char Char11"/>
    <w:basedOn w:val="830"/>
    <w:qFormat/>
    <w:pPr>
      <w:jc w:val="left"/>
      <w:spacing w:after="160" w:line="240" w:lineRule="exact"/>
      <w:widowControl/>
    </w:pPr>
    <w:rPr>
      <w:rFonts w:ascii="Verdana" w:hAnsi="Verdana"/>
      <w:sz w:val="20"/>
      <w:szCs w:val="20"/>
      <w:lang w:eastAsia="en-US"/>
    </w:rPr>
  </w:style>
  <w:style w:type="paragraph" w:styleId="946" w:customStyle="1">
    <w:name w:val="xl30"/>
    <w:basedOn w:val="830"/>
    <w:qFormat/>
    <w:pPr>
      <w:jc w:val="center"/>
      <w:spacing w:before="100" w:beforeAutospacing="1" w:after="100" w:afterAutospacing="1"/>
      <w:widowControl/>
    </w:pPr>
    <w:rPr>
      <w:rFonts w:ascii="宋体" w:hAnsi="宋体"/>
      <w:b/>
      <w:bCs/>
      <w:sz w:val="36"/>
      <w:szCs w:val="36"/>
    </w:rPr>
  </w:style>
  <w:style w:type="paragraph" w:styleId="947" w:customStyle="1">
    <w:name w:val="Char Char Char Char11"/>
    <w:basedOn w:val="847"/>
    <w:qFormat/>
    <w:pPr>
      <w:spacing w:line="360" w:lineRule="auto"/>
    </w:pPr>
    <w:rPr>
      <w:rFonts w:ascii="Tahoma" w:hAnsi="Tahoma"/>
      <w:sz w:val="24"/>
      <w:szCs w:val="24"/>
    </w:rPr>
  </w:style>
  <w:style w:type="paragraph" w:styleId="948" w:customStyle="1">
    <w:name w:val="table_1stline"/>
    <w:basedOn w:val="830"/>
    <w:qFormat/>
    <w:pPr>
      <w:jc w:val="left"/>
      <w:spacing w:before="120"/>
      <w:widowControl/>
    </w:pPr>
    <w:rPr>
      <w:bCs/>
      <w:sz w:val="20"/>
      <w:szCs w:val="20"/>
      <w:lang w:val="de-DE" w:eastAsia="de-DE"/>
    </w:rPr>
  </w:style>
  <w:style w:type="paragraph" w:styleId="949" w:customStyle="1">
    <w:name w:val="font5"/>
    <w:basedOn w:val="830"/>
    <w:qFormat/>
    <w:pPr>
      <w:jc w:val="left"/>
      <w:spacing w:before="100" w:beforeAutospacing="1" w:after="100" w:afterAutospacing="1"/>
      <w:widowControl/>
    </w:pPr>
    <w:rPr>
      <w:rFonts w:hint="eastAsia" w:ascii="宋体" w:hAnsi="宋体"/>
      <w:sz w:val="28"/>
      <w:szCs w:val="28"/>
    </w:rPr>
  </w:style>
  <w:style w:type="paragraph" w:styleId="950" w:customStyle="1">
    <w:name w:val="标题1"/>
    <w:basedOn w:val="830"/>
    <w:next w:val="83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1" w:customStyle="1">
    <w:name w:val="_Style 110"/>
    <w:uiPriority w:val="99"/>
    <w:semiHidden/>
    <w:qFormat/>
    <w:rPr>
      <w:sz w:val="21"/>
      <w:szCs w:val="21"/>
    </w:rPr>
  </w:style>
  <w:style w:type="paragraph" w:styleId="952">
    <w:name w:val="No Spacing"/>
    <w:uiPriority w:val="1"/>
    <w:qFormat/>
    <w:pPr>
      <w:jc w:val="both"/>
      <w:widowControl w:val="off"/>
    </w:pPr>
    <w:rPr>
      <w:sz w:val="21"/>
      <w:szCs w:val="21"/>
    </w:rPr>
  </w:style>
  <w:style w:type="paragraph" w:styleId="953" w:customStyle="1">
    <w:name w:val="AONormal"/>
    <w:qFormat/>
    <w:pPr>
      <w:ind w:firstLine="440"/>
      <w:spacing w:line="400" w:lineRule="exact"/>
    </w:pPr>
    <w:rPr>
      <w:rFonts w:ascii="华文楷体" w:hAnsi="华文楷体" w:eastAsia="华文楷体" w:cs="华文楷体"/>
      <w:sz w:val="22"/>
      <w:szCs w:val="21"/>
    </w:rPr>
  </w:style>
  <w:style w:type="character" w:styleId="954" w:customStyle="1">
    <w:name w:val="尾注文本 Char"/>
    <w:basedOn w:val="840"/>
    <w:link w:val="861"/>
    <w:uiPriority w:val="99"/>
    <w:semiHidden/>
    <w:qFormat/>
    <w:rPr>
      <w:szCs w:val="21"/>
    </w:rPr>
  </w:style>
  <w:style w:type="character" w:styleId="955" w:customStyle="1">
    <w:name w:val="副标题 Char"/>
    <w:basedOn w:val="840"/>
    <w:link w:val="867"/>
    <w:uiPriority w:val="11"/>
    <w:qFormat/>
    <w:rPr>
      <w:sz w:val="24"/>
      <w:szCs w:val="24"/>
    </w:rPr>
  </w:style>
  <w:style w:type="character" w:styleId="956" w:customStyle="1">
    <w:name w:val="脚注文本 Char"/>
    <w:basedOn w:val="840"/>
    <w:link w:val="869"/>
    <w:uiPriority w:val="99"/>
    <w:semiHidden/>
    <w:qFormat/>
    <w:rPr>
      <w:sz w:val="18"/>
      <w:szCs w:val="21"/>
    </w:rPr>
  </w:style>
  <w:style w:type="character" w:styleId="957" w:customStyle="1">
    <w:name w:val="标题 Char"/>
    <w:basedOn w:val="840"/>
    <w:link w:val="878"/>
    <w:uiPriority w:val="10"/>
    <w:qFormat/>
    <w:rPr>
      <w:sz w:val="48"/>
      <w:szCs w:val="48"/>
    </w:rPr>
  </w:style>
  <w:style w:type="paragraph" w:styleId="958" w:customStyle="1">
    <w:name w:val="Default"/>
    <w:next w:val="830"/>
    <w:qFormat/>
    <w:pPr>
      <w:widowControl w:val="off"/>
    </w:pPr>
    <w:rPr>
      <w:rFonts w:ascii="宋体" w:cs="宋体"/>
      <w:color w:val="000000"/>
      <w:sz w:val="24"/>
      <w:szCs w:val="24"/>
    </w:rPr>
  </w:style>
  <w:style w:type="table" w:styleId="959" w:customStyle="1">
    <w:name w:val="无格式表格 11"/>
    <w:basedOn w:val="841"/>
    <w:uiPriority w:val="59"/>
    <w:qFormat/>
    <w:rPr>
      <w:rFonts w:ascii="Calibri" w:hAnsi="Calibri"/>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无格式表格 21"/>
    <w:basedOn w:val="841"/>
    <w:uiPriority w:val="59"/>
    <w:qFormat/>
    <w:rPr>
      <w:rFonts w:ascii="Calibri" w:hAnsi="Calibri"/>
    </w:r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无格式表格 31"/>
    <w:basedOn w:val="841"/>
    <w:uiPriority w:val="99"/>
    <w:qFormat/>
    <w:rPr>
      <w:rFonts w:ascii="Calibri" w:hAnsi="Calibri"/>
    </w:rPr>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customStyle="1">
    <w:name w:val="无格式表格 41"/>
    <w:basedOn w:val="841"/>
    <w:uiPriority w:val="99"/>
    <w:qFormat/>
    <w:rPr>
      <w:rFonts w:ascii="Calibri" w:hAnsi="Calibri"/>
    </w:rPr>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customStyle="1">
    <w:name w:val="无格式表格 51"/>
    <w:basedOn w:val="841"/>
    <w:uiPriority w:val="99"/>
    <w:qFormat/>
    <w:rPr>
      <w:rFonts w:ascii="Calibri" w:hAnsi="Calibri"/>
    </w:rPr>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4" w:customStyle="1">
    <w:name w:val="网格表 1 浅色1"/>
    <w:basedOn w:val="841"/>
    <w:uiPriority w:val="99"/>
    <w:qFormat/>
    <w:rPr>
      <w:rFonts w:ascii="Calibri" w:hAnsi="Calibri"/>
    </w:rPr>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65" w:customStyle="1">
    <w:name w:val="网格表 21"/>
    <w:basedOn w:val="841"/>
    <w:uiPriority w:val="99"/>
    <w:qFormat/>
    <w:rPr>
      <w:rFonts w:ascii="Calibri" w:hAnsi="Calibri"/>
    </w:rPr>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66" w:customStyle="1">
    <w:name w:val="网格表 31"/>
    <w:basedOn w:val="841"/>
    <w:uiPriority w:val="99"/>
    <w:qFormat/>
    <w:rPr>
      <w:rFonts w:ascii="Calibri" w:hAnsi="Calibri"/>
    </w:rPr>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网格表 41"/>
    <w:basedOn w:val="841"/>
    <w:uiPriority w:val="59"/>
    <w:qFormat/>
    <w:rPr>
      <w:rFonts w:ascii="Calibri" w:hAnsi="Calibri"/>
    </w:rPr>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8" w:customStyle="1">
    <w:name w:val="网格表 5 深色1"/>
    <w:basedOn w:val="841"/>
    <w:uiPriority w:val="99"/>
    <w:qFormat/>
    <w:rPr>
      <w:rFonts w:ascii="Calibri" w:hAnsi="Calibr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9" w:customStyle="1">
    <w:name w:val="网格表 6 彩色1"/>
    <w:basedOn w:val="841"/>
    <w:uiPriority w:val="99"/>
    <w:qFormat/>
    <w:rPr>
      <w:rFonts w:ascii="Calibri" w:hAnsi="Calibri"/>
    </w:rPr>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70" w:customStyle="1">
    <w:name w:val="网格表 7 彩色1"/>
    <w:basedOn w:val="841"/>
    <w:uiPriority w:val="99"/>
    <w:qFormat/>
    <w:rPr>
      <w:rFonts w:ascii="Calibri" w:hAnsi="Calibri"/>
    </w:rPr>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1" w:customStyle="1">
    <w:name w:val="清单表 1 浅色1"/>
    <w:basedOn w:val="841"/>
    <w:uiPriority w:val="99"/>
    <w:qFormat/>
    <w:rPr>
      <w:rFonts w:ascii="Calibri" w:hAnsi="Calibri"/>
    </w:rPr>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customStyle="1">
    <w:name w:val="清单表 21"/>
    <w:basedOn w:val="841"/>
    <w:uiPriority w:val="99"/>
    <w:qFormat/>
    <w:rPr>
      <w:rFonts w:ascii="Calibri" w:hAnsi="Calibri"/>
    </w:rPr>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73" w:customStyle="1">
    <w:name w:val="清单表 31"/>
    <w:basedOn w:val="841"/>
    <w:uiPriority w:val="99"/>
    <w:qFormat/>
    <w:rPr>
      <w:rFonts w:ascii="Calibri" w:hAnsi="Calibri"/>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清单表 41"/>
    <w:basedOn w:val="841"/>
    <w:uiPriority w:val="99"/>
    <w:qFormat/>
    <w:rPr>
      <w:rFonts w:ascii="Calibri" w:hAnsi="Calibri"/>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清单表 5 深色1"/>
    <w:basedOn w:val="841"/>
    <w:uiPriority w:val="99"/>
    <w:qFormat/>
    <w:rPr>
      <w:rFonts w:ascii="Calibri" w:hAnsi="Calibri"/>
    </w:rPr>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6" w:customStyle="1">
    <w:name w:val="清单表 6 彩色1"/>
    <w:basedOn w:val="841"/>
    <w:uiPriority w:val="99"/>
    <w:qFormat/>
    <w:rPr>
      <w:rFonts w:ascii="Calibri" w:hAnsi="Calibri"/>
    </w:rPr>
    <w:tblPr>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7" w:customStyle="1">
    <w:name w:val="清单表 7 彩色1"/>
    <w:basedOn w:val="841"/>
    <w:uiPriority w:val="99"/>
    <w:qFormat/>
    <w:rPr>
      <w:rFonts w:ascii="Calibri" w:hAnsi="Calibri"/>
    </w:rPr>
    <w:tblPr>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78" w:customStyle="1">
    <w:name w:val="TOC 标题1"/>
    <w:uiPriority w:val="39"/>
    <w:unhideWhenUsed/>
    <w:qFormat/>
    <w:rPr>
      <w:rFonts w:ascii="Calibri" w:hAnsi="Calibri"/>
    </w:rPr>
  </w:style>
  <w:style w:type="character" w:styleId="979" w:customStyle="1">
    <w:name w:val="Heading 1 Char"/>
    <w:basedOn w:val="840"/>
    <w:uiPriority w:val="9"/>
    <w:qFormat/>
    <w:rPr>
      <w:rFonts w:ascii="Arial" w:hAnsi="Arial" w:eastAsia="Arial" w:cs="Arial"/>
      <w:sz w:val="40"/>
      <w:szCs w:val="40"/>
    </w:rPr>
  </w:style>
  <w:style w:type="character" w:styleId="980" w:customStyle="1">
    <w:name w:val="Heading 2 Char"/>
    <w:basedOn w:val="840"/>
    <w:uiPriority w:val="9"/>
    <w:qFormat/>
    <w:rPr>
      <w:rFonts w:ascii="Arial" w:hAnsi="Arial" w:eastAsia="Arial" w:cs="Arial"/>
      <w:sz w:val="34"/>
    </w:rPr>
  </w:style>
  <w:style w:type="character" w:styleId="981" w:customStyle="1">
    <w:name w:val="Heading 3 Char"/>
    <w:basedOn w:val="840"/>
    <w:uiPriority w:val="9"/>
    <w:qFormat/>
    <w:rPr>
      <w:rFonts w:ascii="Arial" w:hAnsi="Arial" w:eastAsia="Arial" w:cs="Arial"/>
      <w:sz w:val="30"/>
      <w:szCs w:val="30"/>
    </w:rPr>
  </w:style>
  <w:style w:type="character" w:styleId="982" w:customStyle="1">
    <w:name w:val="Heading 4 Char"/>
    <w:basedOn w:val="840"/>
    <w:uiPriority w:val="9"/>
    <w:qFormat/>
    <w:rPr>
      <w:rFonts w:ascii="Arial" w:hAnsi="Arial" w:eastAsia="Arial" w:cs="Arial"/>
      <w:b/>
      <w:bCs/>
      <w:sz w:val="26"/>
      <w:szCs w:val="26"/>
    </w:rPr>
  </w:style>
  <w:style w:type="character" w:styleId="983" w:customStyle="1">
    <w:name w:val="Heading 5 Char"/>
    <w:basedOn w:val="840"/>
    <w:uiPriority w:val="9"/>
    <w:qFormat/>
    <w:rPr>
      <w:rFonts w:ascii="Arial" w:hAnsi="Arial" w:eastAsia="Arial" w:cs="Arial"/>
      <w:b/>
      <w:bCs/>
      <w:sz w:val="24"/>
      <w:szCs w:val="24"/>
    </w:rPr>
  </w:style>
  <w:style w:type="character" w:styleId="984" w:customStyle="1">
    <w:name w:val="Heading 6 Char"/>
    <w:basedOn w:val="840"/>
    <w:uiPriority w:val="9"/>
    <w:qFormat/>
    <w:rPr>
      <w:rFonts w:ascii="Arial" w:hAnsi="Arial" w:eastAsia="Arial" w:cs="Arial"/>
      <w:b/>
      <w:bCs/>
      <w:sz w:val="22"/>
      <w:szCs w:val="22"/>
    </w:rPr>
  </w:style>
  <w:style w:type="character" w:styleId="985" w:customStyle="1">
    <w:name w:val="Heading 7 Char"/>
    <w:basedOn w:val="840"/>
    <w:uiPriority w:val="9"/>
    <w:qFormat/>
    <w:rPr>
      <w:rFonts w:ascii="Arial" w:hAnsi="Arial" w:eastAsia="Arial" w:cs="Arial"/>
      <w:b/>
      <w:bCs/>
      <w:i/>
      <w:iCs/>
      <w:sz w:val="22"/>
      <w:szCs w:val="22"/>
    </w:rPr>
  </w:style>
  <w:style w:type="character" w:styleId="986" w:customStyle="1">
    <w:name w:val="Heading 8 Char"/>
    <w:basedOn w:val="840"/>
    <w:uiPriority w:val="9"/>
    <w:qFormat/>
    <w:rPr>
      <w:rFonts w:ascii="Arial" w:hAnsi="Arial" w:eastAsia="Arial" w:cs="Arial"/>
      <w:i/>
      <w:iCs/>
      <w:sz w:val="22"/>
      <w:szCs w:val="22"/>
    </w:rPr>
  </w:style>
  <w:style w:type="character" w:styleId="987" w:customStyle="1">
    <w:name w:val="Heading 9 Char"/>
    <w:basedOn w:val="840"/>
    <w:uiPriority w:val="9"/>
    <w:qFormat/>
    <w:rPr>
      <w:rFonts w:ascii="Arial" w:hAnsi="Arial" w:eastAsia="Arial" w:cs="Arial"/>
      <w:i/>
      <w:iCs/>
      <w:sz w:val="21"/>
      <w:szCs w:val="21"/>
    </w:rPr>
  </w:style>
  <w:style w:type="character" w:styleId="988" w:customStyle="1">
    <w:name w:val="Title Char"/>
    <w:basedOn w:val="840"/>
    <w:uiPriority w:val="10"/>
    <w:qFormat/>
    <w:rPr>
      <w:sz w:val="48"/>
      <w:szCs w:val="48"/>
    </w:rPr>
  </w:style>
  <w:style w:type="character" w:styleId="989" w:customStyle="1">
    <w:name w:val="Subtitle Char"/>
    <w:basedOn w:val="840"/>
    <w:uiPriority w:val="11"/>
    <w:qFormat/>
    <w:rPr>
      <w:sz w:val="24"/>
      <w:szCs w:val="24"/>
    </w:rPr>
  </w:style>
  <w:style w:type="character" w:styleId="990" w:customStyle="1">
    <w:name w:val="Quote Char"/>
    <w:uiPriority w:val="29"/>
    <w:qFormat/>
    <w:rPr>
      <w:i/>
    </w:rPr>
  </w:style>
  <w:style w:type="character" w:styleId="991" w:customStyle="1">
    <w:name w:val="Intense Quote Char"/>
    <w:uiPriority w:val="30"/>
    <w:qFormat/>
    <w:rPr>
      <w:i/>
    </w:rPr>
  </w:style>
  <w:style w:type="character" w:styleId="992" w:customStyle="1">
    <w:name w:val="Header Char"/>
    <w:basedOn w:val="840"/>
    <w:uiPriority w:val="99"/>
    <w:qFormat/>
  </w:style>
  <w:style w:type="character" w:styleId="993" w:customStyle="1">
    <w:name w:val="Caption Char"/>
    <w:uiPriority w:val="99"/>
    <w:qFormat/>
  </w:style>
  <w:style w:type="character" w:styleId="994" w:customStyle="1">
    <w:name w:val="Footnote Text Char"/>
    <w:uiPriority w:val="99"/>
    <w:qFormat/>
    <w:rPr>
      <w:sz w:val="18"/>
    </w:rPr>
  </w:style>
  <w:style w:type="character" w:styleId="995" w:customStyle="1">
    <w:name w:val="Endnote Text Char"/>
    <w:uiPriority w:val="99"/>
    <w:qFormat/>
    <w:rPr>
      <w:sz w:val="20"/>
    </w:rPr>
  </w:style>
  <w:style w:type="paragraph" w:styleId="996" w:customStyle="1">
    <w:name w:val="TOC 标题111"/>
    <w:uiPriority w:val="39"/>
    <w:unhideWhenUsed/>
    <w:qFormat/>
  </w:style>
  <w:style w:type="character" w:styleId="997" w:customStyle="1">
    <w:name w:val="标题 1 Char1"/>
    <w:uiPriority w:val="9"/>
    <w:qFormat/>
    <w:rPr>
      <w:rFonts w:ascii="Arial" w:hAnsi="Arial" w:eastAsia="黑体" w:cs="Arial"/>
      <w:sz w:val="44"/>
      <w:szCs w:val="40"/>
    </w:rPr>
  </w:style>
  <w:style w:type="character" w:styleId="998" w:customStyle="1">
    <w:name w:val="标题 2 Char1"/>
    <w:uiPriority w:val="9"/>
    <w:qFormat/>
    <w:rPr>
      <w:rFonts w:ascii="Arial" w:hAnsi="Arial" w:eastAsia="Arial" w:cs="Arial"/>
      <w:sz w:val="34"/>
    </w:rPr>
  </w:style>
  <w:style w:type="character" w:styleId="999" w:customStyle="1">
    <w:name w:val="标题 3 Char1"/>
    <w:uiPriority w:val="9"/>
    <w:qFormat/>
    <w:rPr>
      <w:rFonts w:ascii="Arial" w:hAnsi="Arial" w:eastAsia="Arial" w:cs="Arial"/>
      <w:sz w:val="30"/>
      <w:szCs w:val="30"/>
    </w:rPr>
  </w:style>
  <w:style w:type="character" w:styleId="1000" w:customStyle="1">
    <w:name w:val="标题 4 Char1"/>
    <w:uiPriority w:val="9"/>
    <w:qFormat/>
    <w:rPr>
      <w:rFonts w:ascii="Arial" w:hAnsi="Arial" w:eastAsia="Arial" w:cs="Arial"/>
      <w:b/>
      <w:bCs/>
      <w:sz w:val="26"/>
      <w:szCs w:val="26"/>
    </w:rPr>
  </w:style>
  <w:style w:type="character" w:styleId="1001" w:customStyle="1">
    <w:name w:val="标题 5 Char1"/>
    <w:uiPriority w:val="9"/>
    <w:qFormat/>
    <w:rPr>
      <w:rFonts w:ascii="Arial" w:hAnsi="Arial" w:eastAsia="Arial" w:cs="Arial"/>
      <w:b/>
      <w:bCs/>
      <w:sz w:val="24"/>
      <w:szCs w:val="24"/>
    </w:rPr>
  </w:style>
  <w:style w:type="character" w:styleId="1002" w:customStyle="1">
    <w:name w:val="标题 6 Char1"/>
    <w:uiPriority w:val="9"/>
    <w:qFormat/>
    <w:rPr>
      <w:rFonts w:ascii="Arial" w:hAnsi="Arial" w:eastAsia="Arial" w:cs="Arial"/>
      <w:b/>
      <w:bCs/>
      <w:sz w:val="22"/>
      <w:szCs w:val="22"/>
    </w:rPr>
  </w:style>
  <w:style w:type="character" w:styleId="1003" w:customStyle="1">
    <w:name w:val="标题 7 Char1"/>
    <w:uiPriority w:val="9"/>
    <w:qFormat/>
    <w:rPr>
      <w:rFonts w:ascii="Arial" w:hAnsi="Arial" w:eastAsia="Arial" w:cs="Arial"/>
      <w:b/>
      <w:bCs/>
      <w:i/>
      <w:iCs/>
      <w:sz w:val="22"/>
      <w:szCs w:val="22"/>
    </w:rPr>
  </w:style>
  <w:style w:type="character" w:styleId="1004" w:customStyle="1">
    <w:name w:val="标题 8 Char1"/>
    <w:uiPriority w:val="9"/>
    <w:qFormat/>
    <w:rPr>
      <w:rFonts w:ascii="Arial" w:hAnsi="Arial" w:eastAsia="Arial" w:cs="Arial"/>
      <w:i/>
      <w:iCs/>
      <w:sz w:val="22"/>
      <w:szCs w:val="22"/>
    </w:rPr>
  </w:style>
  <w:style w:type="character" w:styleId="1005" w:customStyle="1">
    <w:name w:val="标题 9 Char1"/>
    <w:uiPriority w:val="9"/>
    <w:qFormat/>
    <w:rPr>
      <w:rFonts w:ascii="Arial" w:hAnsi="Arial" w:eastAsia="Arial" w:cs="Arial"/>
      <w:i/>
      <w:iCs/>
      <w:sz w:val="21"/>
      <w:szCs w:val="21"/>
    </w:rPr>
  </w:style>
  <w:style w:type="paragraph" w:styleId="1006">
    <w:name w:val="Quote"/>
    <w:basedOn w:val="830"/>
    <w:next w:val="830"/>
    <w:link w:val="1007"/>
    <w:uiPriority w:val="29"/>
    <w:qFormat/>
    <w:pPr>
      <w:ind w:left="720" w:right="720"/>
    </w:pPr>
    <w:rPr>
      <w:i/>
      <w:szCs w:val="21"/>
    </w:rPr>
  </w:style>
  <w:style w:type="character" w:styleId="1007" w:customStyle="1">
    <w:name w:val="引用 Char"/>
    <w:basedOn w:val="840"/>
    <w:link w:val="1006"/>
    <w:uiPriority w:val="29"/>
    <w:qFormat/>
    <w:rPr>
      <w:i/>
      <w:sz w:val="21"/>
      <w:szCs w:val="21"/>
    </w:rPr>
  </w:style>
  <w:style w:type="paragraph" w:styleId="1008">
    <w:name w:val="Intense Quote"/>
    <w:basedOn w:val="830"/>
    <w:next w:val="830"/>
    <w:link w:val="10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1"/>
    </w:rPr>
  </w:style>
  <w:style w:type="character" w:styleId="1009" w:customStyle="1">
    <w:name w:val="明显引用 Char"/>
    <w:basedOn w:val="840"/>
    <w:link w:val="1008"/>
    <w:uiPriority w:val="30"/>
    <w:qFormat/>
    <w:rPr>
      <w:i/>
      <w:sz w:val="21"/>
      <w:szCs w:val="21"/>
      <w:shd w:val="clear" w:color="auto" w:fill="f2f2f2"/>
    </w:rPr>
  </w:style>
  <w:style w:type="character" w:styleId="1010" w:customStyle="1">
    <w:name w:val="页眉 Char1"/>
    <w:uiPriority w:val="99"/>
    <w:qFormat/>
  </w:style>
  <w:style w:type="character" w:styleId="1011" w:customStyle="1">
    <w:name w:val="Footer Char"/>
    <w:uiPriority w:val="99"/>
    <w:qFormat/>
  </w:style>
  <w:style w:type="character" w:styleId="1012" w:customStyle="1">
    <w:name w:val="页脚 Char1"/>
    <w:uiPriority w:val="99"/>
    <w:qFormat/>
  </w:style>
  <w:style w:type="table" w:styleId="1013" w:customStyle="1">
    <w:name w:val="Table Grid Light"/>
    <w:uiPriority w:val="59"/>
    <w:qFormat/>
    <w:rPr>
      <w:rFonts w:ascii="Calibri" w:hAnsi="Calibri"/>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014" w:customStyle="1">
    <w:name w:val="Grid Table 1 Light - Accent 1"/>
    <w:uiPriority w:val="99"/>
    <w:qFormat/>
    <w:rPr>
      <w:rFonts w:ascii="Calibri" w:hAnsi="Calibri"/>
    </w:rPr>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2"/>
    <w:uiPriority w:val="99"/>
    <w:qFormat/>
    <w:rPr>
      <w:rFonts w:ascii="Calibri" w:hAnsi="Calibri"/>
    </w:rPr>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3"/>
    <w:uiPriority w:val="99"/>
    <w:qFormat/>
    <w:rPr>
      <w:rFonts w:ascii="Calibri" w:hAnsi="Calibr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4"/>
    <w:uiPriority w:val="99"/>
    <w:qFormat/>
    <w:rPr>
      <w:rFonts w:ascii="Calibri" w:hAnsi="Calibr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5"/>
    <w:uiPriority w:val="99"/>
    <w:qFormat/>
    <w:rPr>
      <w:rFonts w:ascii="Calibri" w:hAnsi="Calibri"/>
    </w:rPr>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6"/>
    <w:uiPriority w:val="99"/>
    <w:qFormat/>
    <w:rPr>
      <w:rFonts w:ascii="Calibri" w:hAnsi="Calibr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0" w:customStyle="1">
    <w:name w:val="Grid Table 2 - Accent 1"/>
    <w:uiPriority w:val="99"/>
    <w:qFormat/>
    <w:rPr>
      <w:rFonts w:ascii="Calibri" w:hAnsi="Calibri"/>
    </w:rPr>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021" w:customStyle="1">
    <w:name w:val="Grid Table 2 - Accent 2"/>
    <w:uiPriority w:val="99"/>
    <w:qFormat/>
    <w:rPr>
      <w:rFonts w:ascii="Calibri" w:hAnsi="Calibri"/>
    </w:rPr>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022" w:customStyle="1">
    <w:name w:val="Grid Table 2 - Accent 3"/>
    <w:uiPriority w:val="99"/>
    <w:qFormat/>
    <w:rPr>
      <w:rFonts w:ascii="Calibri" w:hAnsi="Calibri"/>
    </w:rPr>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23" w:customStyle="1">
    <w:name w:val="Grid Table 2 - Accent 4"/>
    <w:uiPriority w:val="99"/>
    <w:qFormat/>
    <w:rPr>
      <w:rFonts w:ascii="Calibri" w:hAnsi="Calibri"/>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Grid Table 2 - Accent 5"/>
    <w:uiPriority w:val="99"/>
    <w:qFormat/>
    <w:rPr>
      <w:rFonts w:ascii="Calibri" w:hAnsi="Calibri"/>
    </w:rPr>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5" w:customStyle="1">
    <w:name w:val="Grid Table 2 - Accent 6"/>
    <w:uiPriority w:val="99"/>
    <w:qFormat/>
    <w:rPr>
      <w:rFonts w:ascii="Calibri" w:hAnsi="Calibri"/>
    </w:rPr>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6" w:customStyle="1">
    <w:name w:val="Grid Table 3 - Accent 1"/>
    <w:uiPriority w:val="99"/>
    <w:qFormat/>
    <w:rPr>
      <w:rFonts w:ascii="Calibri" w:hAnsi="Calibri"/>
    </w:rPr>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2"/>
    <w:uiPriority w:val="99"/>
    <w:qFormat/>
    <w:rPr>
      <w:rFonts w:ascii="Calibri" w:hAnsi="Calibri"/>
    </w:rPr>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3"/>
    <w:uiPriority w:val="99"/>
    <w:qFormat/>
    <w:rPr>
      <w:rFonts w:ascii="Calibri" w:hAnsi="Calibri"/>
    </w:rPr>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4"/>
    <w:uiPriority w:val="99"/>
    <w:qFormat/>
    <w:rPr>
      <w:rFonts w:ascii="Calibri" w:hAnsi="Calibri"/>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5"/>
    <w:uiPriority w:val="99"/>
    <w:qFormat/>
    <w:rPr>
      <w:rFonts w:ascii="Calibri" w:hAnsi="Calibri"/>
    </w:rPr>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6"/>
    <w:uiPriority w:val="99"/>
    <w:qFormat/>
    <w:rPr>
      <w:rFonts w:ascii="Calibri" w:hAnsi="Calibri"/>
    </w:rPr>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4 - Accent 1"/>
    <w:uiPriority w:val="59"/>
    <w:qFormat/>
    <w:rPr>
      <w:rFonts w:ascii="Calibri" w:hAnsi="Calibr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33" w:customStyle="1">
    <w:name w:val="Grid Table 4 - Accent 2"/>
    <w:uiPriority w:val="59"/>
    <w:qFormat/>
    <w:rPr>
      <w:rFonts w:ascii="Calibri" w:hAnsi="Calibri"/>
    </w:rPr>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34" w:customStyle="1">
    <w:name w:val="Grid Table 4 - Accent 3"/>
    <w:uiPriority w:val="59"/>
    <w:qFormat/>
    <w:rPr>
      <w:rFonts w:ascii="Calibri" w:hAnsi="Calibr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35" w:customStyle="1">
    <w:name w:val="Grid Table 4 - Accent 4"/>
    <w:uiPriority w:val="59"/>
    <w:qFormat/>
    <w:rPr>
      <w:rFonts w:ascii="Calibri" w:hAnsi="Calibr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6" w:customStyle="1">
    <w:name w:val="Grid Table 4 - Accent 5"/>
    <w:uiPriority w:val="59"/>
    <w:qFormat/>
    <w:rPr>
      <w:rFonts w:ascii="Calibri" w:hAnsi="Calibr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7" w:customStyle="1">
    <w:name w:val="Grid Table 4 - Accent 6"/>
    <w:uiPriority w:val="59"/>
    <w:qFormat/>
    <w:rPr>
      <w:rFonts w:ascii="Calibri" w:hAnsi="Calibr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8" w:customStyle="1">
    <w:name w:val="Grid Table 5 Dark- Accent 1"/>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9" w:customStyle="1">
    <w:name w:val="Grid Table 5 Dark - Accent 2"/>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0" w:customStyle="1">
    <w:name w:val="Grid Table 5 Dark - Accent 3"/>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1" w:customStyle="1">
    <w:name w:val="Grid Table 5 Dark- Accent 4"/>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2" w:customStyle="1">
    <w:name w:val="Grid Table 5 Dark - Accent 5"/>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3" w:customStyle="1">
    <w:name w:val="Grid Table 5 Dark - Accent 6"/>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4" w:customStyle="1">
    <w:name w:val="Grid Table 6 Colorful - Accent 1"/>
    <w:uiPriority w:val="99"/>
    <w:qFormat/>
    <w:rPr>
      <w:rFonts w:ascii="Calibri" w:hAnsi="Calibri"/>
    </w:r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45" w:customStyle="1">
    <w:name w:val="Grid Table 6 Colorful - Accent 2"/>
    <w:uiPriority w:val="99"/>
    <w:qFormat/>
    <w:rPr>
      <w:rFonts w:ascii="Calibri" w:hAnsi="Calibri"/>
    </w:rPr>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46" w:customStyle="1">
    <w:name w:val="Grid Table 6 Colorful - Accent 3"/>
    <w:uiPriority w:val="99"/>
    <w:qFormat/>
    <w:rPr>
      <w:rFonts w:ascii="Calibri" w:hAnsi="Calibri"/>
    </w:rPr>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47" w:customStyle="1">
    <w:name w:val="Grid Table 6 Colorful - Accent 4"/>
    <w:uiPriority w:val="99"/>
    <w:qFormat/>
    <w:rPr>
      <w:rFonts w:ascii="Calibri" w:hAnsi="Calibr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48" w:customStyle="1">
    <w:name w:val="Grid Table 6 Colorful - Accent 5"/>
    <w:uiPriority w:val="99"/>
    <w:qFormat/>
    <w:rPr>
      <w:rFonts w:ascii="Calibri" w:hAnsi="Calibri"/>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49" w:customStyle="1">
    <w:name w:val="Grid Table 6 Colorful - Accent 6"/>
    <w:uiPriority w:val="99"/>
    <w:qFormat/>
    <w:rPr>
      <w:rFonts w:ascii="Calibri" w:hAnsi="Calibri"/>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50" w:customStyle="1">
    <w:name w:val="Grid Table 7 Colorful - Accent 1"/>
    <w:uiPriority w:val="99"/>
    <w:qFormat/>
    <w:rPr>
      <w:rFonts w:ascii="Calibri" w:hAnsi="Calibri"/>
    </w:r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1" w:customStyle="1">
    <w:name w:val="Grid Table 7 Colorful - Accent 2"/>
    <w:uiPriority w:val="99"/>
    <w:qFormat/>
    <w:rPr>
      <w:rFonts w:ascii="Calibri" w:hAnsi="Calibri"/>
    </w:rPr>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52" w:customStyle="1">
    <w:name w:val="Grid Table 7 Colorful - Accent 3"/>
    <w:uiPriority w:val="99"/>
    <w:qFormat/>
    <w:rPr>
      <w:rFonts w:ascii="Calibri" w:hAnsi="Calibri"/>
    </w:rPr>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53" w:customStyle="1">
    <w:name w:val="Grid Table 7 Colorful - Accent 4"/>
    <w:uiPriority w:val="99"/>
    <w:qFormat/>
    <w:rPr>
      <w:rFonts w:ascii="Calibri" w:hAnsi="Calibri"/>
    </w:r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4" w:customStyle="1">
    <w:name w:val="Grid Table 7 Colorful - Accent 5"/>
    <w:uiPriority w:val="99"/>
    <w:qFormat/>
    <w:rPr>
      <w:rFonts w:ascii="Calibri" w:hAnsi="Calibri"/>
    </w:r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5" w:customStyle="1">
    <w:name w:val="Grid Table 7 Colorful - Accent 6"/>
    <w:uiPriority w:val="99"/>
    <w:qFormat/>
    <w:rPr>
      <w:rFonts w:ascii="Calibri" w:hAnsi="Calibri"/>
    </w:r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6" w:customStyle="1">
    <w:name w:val="List Table 1 Light - Accent 1"/>
    <w:uiPriority w:val="99"/>
    <w:qFormat/>
    <w:rPr>
      <w:rFonts w:ascii="Calibri" w:hAnsi="Calibri"/>
    </w:rPr>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7" w:customStyle="1">
    <w:name w:val="List Table 1 Light - Accent 2"/>
    <w:uiPriority w:val="99"/>
    <w:qFormat/>
    <w:rPr>
      <w:rFonts w:ascii="Calibri" w:hAnsi="Calibri"/>
    </w:rPr>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8" w:customStyle="1">
    <w:name w:val="List Table 1 Light - Accent 3"/>
    <w:uiPriority w:val="99"/>
    <w:qFormat/>
    <w:rPr>
      <w:rFonts w:ascii="Calibri" w:hAnsi="Calibri"/>
    </w:rPr>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9" w:customStyle="1">
    <w:name w:val="List Table 1 Light - Accent 4"/>
    <w:uiPriority w:val="99"/>
    <w:qFormat/>
    <w:rPr>
      <w:rFonts w:ascii="Calibri" w:hAnsi="Calibri"/>
    </w:rPr>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0" w:customStyle="1">
    <w:name w:val="List Table 1 Light - Accent 5"/>
    <w:uiPriority w:val="99"/>
    <w:qFormat/>
    <w:rPr>
      <w:rFonts w:ascii="Calibri" w:hAnsi="Calibri"/>
    </w:rPr>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1" w:customStyle="1">
    <w:name w:val="List Table 1 Light - Accent 6"/>
    <w:uiPriority w:val="99"/>
    <w:qFormat/>
    <w:rPr>
      <w:rFonts w:ascii="Calibri" w:hAnsi="Calibri"/>
    </w:rPr>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2" w:customStyle="1">
    <w:name w:val="List Table 2 - Accent 1"/>
    <w:uiPriority w:val="99"/>
    <w:qFormat/>
    <w:rPr>
      <w:rFonts w:ascii="Calibri" w:hAnsi="Calibri"/>
    </w:rPr>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3" w:customStyle="1">
    <w:name w:val="List Table 2 - Accent 2"/>
    <w:uiPriority w:val="99"/>
    <w:qFormat/>
    <w:rPr>
      <w:rFonts w:ascii="Calibri" w:hAnsi="Calibri"/>
    </w:rPr>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64" w:customStyle="1">
    <w:name w:val="List Table 2 - Accent 3"/>
    <w:uiPriority w:val="99"/>
    <w:qFormat/>
    <w:rPr>
      <w:rFonts w:ascii="Calibri" w:hAnsi="Calibri"/>
    </w:rPr>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5" w:customStyle="1">
    <w:name w:val="List Table 2 - Accent 4"/>
    <w:uiPriority w:val="99"/>
    <w:qFormat/>
    <w:rPr>
      <w:rFonts w:ascii="Calibri" w:hAnsi="Calibri"/>
    </w:rPr>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6" w:customStyle="1">
    <w:name w:val="List Table 2 - Accent 5"/>
    <w:uiPriority w:val="99"/>
    <w:qFormat/>
    <w:rPr>
      <w:rFonts w:ascii="Calibri" w:hAnsi="Calibri"/>
    </w:rPr>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7" w:customStyle="1">
    <w:name w:val="List Table 2 - Accent 6"/>
    <w:uiPriority w:val="99"/>
    <w:qFormat/>
    <w:rPr>
      <w:rFonts w:ascii="Calibri" w:hAnsi="Calibri"/>
    </w:rPr>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8" w:customStyle="1">
    <w:name w:val="List Table 3 - Accent 1"/>
    <w:uiPriority w:val="99"/>
    <w:qFormat/>
    <w:rPr>
      <w:rFonts w:ascii="Calibri" w:hAnsi="Calibri"/>
    </w:r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9" w:customStyle="1">
    <w:name w:val="List Table 3 - Accent 2"/>
    <w:uiPriority w:val="99"/>
    <w:qFormat/>
    <w:rPr>
      <w:rFonts w:ascii="Calibri" w:hAnsi="Calibri"/>
    </w:rPr>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70" w:customStyle="1">
    <w:name w:val="List Table 3 - Accent 3"/>
    <w:uiPriority w:val="99"/>
    <w:qFormat/>
    <w:rPr>
      <w:rFonts w:ascii="Calibri" w:hAnsi="Calibri"/>
    </w:rPr>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71" w:customStyle="1">
    <w:name w:val="List Table 3 - Accent 4"/>
    <w:uiPriority w:val="99"/>
    <w:qFormat/>
    <w:rPr>
      <w:rFonts w:ascii="Calibri" w:hAnsi="Calibr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2" w:customStyle="1">
    <w:name w:val="List Table 3 - Accent 5"/>
    <w:uiPriority w:val="99"/>
    <w:qFormat/>
    <w:rPr>
      <w:rFonts w:ascii="Calibri" w:hAnsi="Calibri"/>
    </w:r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3" w:customStyle="1">
    <w:name w:val="List Table 3 - Accent 6"/>
    <w:uiPriority w:val="99"/>
    <w:qFormat/>
    <w:rPr>
      <w:rFonts w:ascii="Calibri" w:hAnsi="Calibri"/>
    </w:r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4" w:customStyle="1">
    <w:name w:val="List Table 4 - Accent 1"/>
    <w:uiPriority w:val="99"/>
    <w:qFormat/>
    <w:rPr>
      <w:rFonts w:ascii="Calibri" w:hAnsi="Calibr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5" w:customStyle="1">
    <w:name w:val="List Table 4 - Accent 2"/>
    <w:uiPriority w:val="99"/>
    <w:qFormat/>
    <w:rPr>
      <w:rFonts w:ascii="Calibri" w:hAnsi="Calibri"/>
    </w:rPr>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6" w:customStyle="1">
    <w:name w:val="List Table 4 - Accent 3"/>
    <w:uiPriority w:val="99"/>
    <w:qFormat/>
    <w:rPr>
      <w:rFonts w:ascii="Calibri" w:hAnsi="Calibr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7" w:customStyle="1">
    <w:name w:val="List Table 4 - Accent 4"/>
    <w:uiPriority w:val="99"/>
    <w:qFormat/>
    <w:rPr>
      <w:rFonts w:ascii="Calibri" w:hAnsi="Calibr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8" w:customStyle="1">
    <w:name w:val="List Table 4 - Accent 5"/>
    <w:uiPriority w:val="99"/>
    <w:qFormat/>
    <w:rPr>
      <w:rFonts w:ascii="Calibri" w:hAnsi="Calibr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9" w:customStyle="1">
    <w:name w:val="List Table 4 - Accent 6"/>
    <w:uiPriority w:val="99"/>
    <w:qFormat/>
    <w:rPr>
      <w:rFonts w:ascii="Calibri" w:hAnsi="Calibr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0" w:customStyle="1">
    <w:name w:val="List Table 5 Dark - Accent 1"/>
    <w:uiPriority w:val="99"/>
    <w:qFormat/>
    <w:rPr>
      <w:rFonts w:ascii="Calibri" w:hAnsi="Calibri"/>
    </w:r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81" w:customStyle="1">
    <w:name w:val="List Table 5 Dark - Accent 2"/>
    <w:uiPriority w:val="99"/>
    <w:qFormat/>
    <w:rPr>
      <w:rFonts w:ascii="Calibri" w:hAnsi="Calibri"/>
    </w:rPr>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82" w:customStyle="1">
    <w:name w:val="List Table 5 Dark - Accent 3"/>
    <w:uiPriority w:val="99"/>
    <w:qFormat/>
    <w:rPr>
      <w:rFonts w:ascii="Calibri" w:hAnsi="Calibri"/>
    </w:rPr>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83" w:customStyle="1">
    <w:name w:val="List Table 5 Dark - Accent 4"/>
    <w:uiPriority w:val="99"/>
    <w:qFormat/>
    <w:rPr>
      <w:rFonts w:ascii="Calibri" w:hAnsi="Calibri"/>
    </w:r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84" w:customStyle="1">
    <w:name w:val="List Table 5 Dark - Accent 5"/>
    <w:uiPriority w:val="99"/>
    <w:qFormat/>
    <w:rPr>
      <w:rFonts w:ascii="Calibri" w:hAnsi="Calibri"/>
    </w:r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85" w:customStyle="1">
    <w:name w:val="List Table 5 Dark - Accent 6"/>
    <w:uiPriority w:val="99"/>
    <w:qFormat/>
    <w:rPr>
      <w:rFonts w:ascii="Calibri" w:hAnsi="Calibri"/>
    </w:r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86" w:customStyle="1">
    <w:name w:val="List Table 6 Colorful - Accent 1"/>
    <w:uiPriority w:val="99"/>
    <w:qFormat/>
    <w:rPr>
      <w:rFonts w:ascii="Calibri" w:hAnsi="Calibri"/>
    </w:rPr>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87" w:customStyle="1">
    <w:name w:val="List Table 6 Colorful - Accent 2"/>
    <w:uiPriority w:val="99"/>
    <w:qFormat/>
    <w:rPr>
      <w:rFonts w:ascii="Calibri" w:hAnsi="Calibri"/>
    </w:rPr>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88" w:customStyle="1">
    <w:name w:val="List Table 6 Colorful - Accent 3"/>
    <w:uiPriority w:val="99"/>
    <w:qFormat/>
    <w:rPr>
      <w:rFonts w:ascii="Calibri" w:hAnsi="Calibri"/>
    </w:rPr>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89" w:customStyle="1">
    <w:name w:val="List Table 6 Colorful - Accent 4"/>
    <w:uiPriority w:val="99"/>
    <w:qFormat/>
    <w:rPr>
      <w:rFonts w:ascii="Calibri" w:hAnsi="Calibri"/>
    </w:rPr>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90" w:customStyle="1">
    <w:name w:val="List Table 6 Colorful - Accent 5"/>
    <w:uiPriority w:val="99"/>
    <w:qFormat/>
    <w:rPr>
      <w:rFonts w:ascii="Calibri" w:hAnsi="Calibri"/>
    </w:rPr>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91" w:customStyle="1">
    <w:name w:val="List Table 6 Colorful - Accent 6"/>
    <w:uiPriority w:val="99"/>
    <w:qFormat/>
    <w:rPr>
      <w:rFonts w:ascii="Calibri" w:hAnsi="Calibri"/>
    </w:rPr>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92" w:customStyle="1">
    <w:name w:val="List Table 7 Colorful - Accent 1"/>
    <w:uiPriority w:val="99"/>
    <w:qFormat/>
    <w:rPr>
      <w:rFonts w:ascii="Calibri" w:hAnsi="Calibri"/>
    </w:rPr>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3" w:customStyle="1">
    <w:name w:val="List Table 7 Colorful - Accent 2"/>
    <w:uiPriority w:val="99"/>
    <w:qFormat/>
    <w:rPr>
      <w:rFonts w:ascii="Calibri" w:hAnsi="Calibri"/>
    </w:rPr>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94" w:customStyle="1">
    <w:name w:val="List Table 7 Colorful - Accent 3"/>
    <w:uiPriority w:val="99"/>
    <w:qFormat/>
    <w:rPr>
      <w:rFonts w:ascii="Calibri" w:hAnsi="Calibri"/>
    </w:rPr>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95" w:customStyle="1">
    <w:name w:val="List Table 7 Colorful - Accent 4"/>
    <w:uiPriority w:val="99"/>
    <w:qFormat/>
    <w:rPr>
      <w:rFonts w:ascii="Calibri" w:hAnsi="Calibri"/>
    </w:rPr>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6" w:customStyle="1">
    <w:name w:val="List Table 7 Colorful - Accent 5"/>
    <w:uiPriority w:val="99"/>
    <w:qFormat/>
    <w:rPr>
      <w:rFonts w:ascii="Calibri" w:hAnsi="Calibri"/>
    </w:rPr>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7" w:customStyle="1">
    <w:name w:val="List Table 7 Colorful - Accent 6"/>
    <w:uiPriority w:val="99"/>
    <w:qFormat/>
    <w:rPr>
      <w:rFonts w:ascii="Calibri" w:hAnsi="Calibri"/>
    </w:rPr>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8" w:customStyle="1">
    <w:name w:val="Lined - Accent"/>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99" w:customStyle="1">
    <w:name w:val="Lined - Accent 1"/>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00" w:customStyle="1">
    <w:name w:val="Lined - Accent 2"/>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01" w:customStyle="1">
    <w:name w:val="Lined - Accent 3"/>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02" w:customStyle="1">
    <w:name w:val="Lined - Accent 4"/>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3" w:customStyle="1">
    <w:name w:val="Lined - Accent 5"/>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4" w:customStyle="1">
    <w:name w:val="Lined - Accent 6"/>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5" w:customStyle="1">
    <w:name w:val="Bordered &amp; Lined - Accent"/>
    <w:uiPriority w:val="99"/>
    <w:qFormat/>
    <w:rPr>
      <w:rFonts w:ascii="Calibri" w:hAnsi="Calibri"/>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06" w:customStyle="1">
    <w:name w:val="Bordered &amp; Lined - Accent 1"/>
    <w:uiPriority w:val="99"/>
    <w:qFormat/>
    <w:rPr>
      <w:rFonts w:ascii="Calibri" w:hAnsi="Calibri"/>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07" w:customStyle="1">
    <w:name w:val="Bordered &amp; Lined - Accent 2"/>
    <w:uiPriority w:val="99"/>
    <w:qFormat/>
    <w:rPr>
      <w:rFonts w:ascii="Calibri" w:hAnsi="Calibri"/>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08" w:customStyle="1">
    <w:name w:val="Bordered &amp; Lined - Accent 3"/>
    <w:uiPriority w:val="99"/>
    <w:qFormat/>
    <w:rPr>
      <w:rFonts w:ascii="Calibri" w:hAnsi="Calibri"/>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09" w:customStyle="1">
    <w:name w:val="Bordered &amp; Lined - Accent 4"/>
    <w:uiPriority w:val="99"/>
    <w:qFormat/>
    <w:rPr>
      <w:rFonts w:ascii="Calibri" w:hAnsi="Calibri"/>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0" w:customStyle="1">
    <w:name w:val="Bordered &amp; Lined - Accent 5"/>
    <w:uiPriority w:val="99"/>
    <w:qFormat/>
    <w:rPr>
      <w:rFonts w:ascii="Calibri" w:hAnsi="Calibri"/>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1" w:customStyle="1">
    <w:name w:val="Bordered &amp; Lined - Accent 6"/>
    <w:uiPriority w:val="99"/>
    <w:qFormat/>
    <w:rPr>
      <w:rFonts w:ascii="Calibri" w:hAnsi="Calibri"/>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2" w:customStyle="1">
    <w:name w:val="Bordered"/>
    <w:uiPriority w:val="99"/>
    <w:qFormat/>
    <w:rPr>
      <w:rFonts w:ascii="Calibri" w:hAnsi="Calibri"/>
    </w:rPr>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13" w:customStyle="1">
    <w:name w:val="Bordered - Accent 1"/>
    <w:uiPriority w:val="99"/>
    <w:qFormat/>
    <w:rPr>
      <w:rFonts w:ascii="Calibri" w:hAnsi="Calibri"/>
    </w:rPr>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4" w:customStyle="1">
    <w:name w:val="Bordered - Accent 2"/>
    <w:uiPriority w:val="99"/>
    <w:qFormat/>
    <w:rPr>
      <w:rFonts w:ascii="Calibri" w:hAnsi="Calibri"/>
    </w:rPr>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15" w:customStyle="1">
    <w:name w:val="Bordered - Accent 3"/>
    <w:uiPriority w:val="99"/>
    <w:qFormat/>
    <w:rPr>
      <w:rFonts w:ascii="Calibri" w:hAnsi="Calibr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16" w:customStyle="1">
    <w:name w:val="Bordered - Accent 4"/>
    <w:uiPriority w:val="99"/>
    <w:qFormat/>
    <w:rPr>
      <w:rFonts w:ascii="Calibri" w:hAnsi="Calibr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7" w:customStyle="1">
    <w:name w:val="Bordered - Accent 5"/>
    <w:uiPriority w:val="99"/>
    <w:qFormat/>
    <w:rPr>
      <w:rFonts w:ascii="Calibri" w:hAnsi="Calibri"/>
    </w:rPr>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8" w:customStyle="1">
    <w:name w:val="Bordered - Accent 6"/>
    <w:uiPriority w:val="99"/>
    <w:qFormat/>
    <w:rPr>
      <w:rFonts w:ascii="Calibri" w:hAnsi="Calibr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119" w:customStyle="1">
    <w:name w:val="TOC 标题11"/>
    <w:uiPriority w:val="39"/>
    <w:unhideWhenUsed/>
    <w:qFormat/>
    <w:rPr>
      <w:rFonts w:ascii="Calibri" w:hAnsi="Calibri"/>
    </w:rPr>
  </w:style>
  <w:style w:type="paragraph" w:styleId="1120" w:customStyle="1">
    <w:name w:val="标题 11"/>
    <w:basedOn w:val="830"/>
    <w:next w:val="830"/>
    <w:qFormat/>
    <w:pPr>
      <w:jc w:val="center"/>
      <w:keepNext/>
      <w:outlineLvl w:val="0"/>
    </w:pPr>
    <w:rPr>
      <w:rFonts w:ascii="楷体_GB2312" w:hAnsi="楷体_GB2312" w:eastAsia="黑体"/>
      <w:sz w:val="44"/>
      <w:szCs w:val="28"/>
    </w:rPr>
  </w:style>
  <w:style w:type="paragraph" w:styleId="1121" w:customStyle="1">
    <w:name w:val="标题 21"/>
    <w:basedOn w:val="830"/>
    <w:next w:val="830"/>
    <w:qFormat/>
    <w:pPr>
      <w:jc w:val="center"/>
      <w:keepLines/>
      <w:keepNext/>
      <w:spacing w:before="260" w:after="260" w:line="416" w:lineRule="auto"/>
      <w:outlineLvl w:val="1"/>
    </w:pPr>
    <w:rPr>
      <w:rFonts w:ascii="Arial" w:hAnsi="Arial" w:eastAsia="幼圆" w:cs="Arial"/>
      <w:b/>
      <w:bCs/>
      <w:sz w:val="44"/>
      <w:szCs w:val="44"/>
    </w:rPr>
  </w:style>
  <w:style w:type="paragraph" w:styleId="1122" w:customStyle="1">
    <w:name w:val="标题 31"/>
    <w:basedOn w:val="830"/>
    <w:next w:val="830"/>
    <w:qFormat/>
    <w:pPr>
      <w:keepLines/>
      <w:keepNext/>
      <w:spacing w:before="260" w:after="260" w:line="416" w:lineRule="auto"/>
      <w:outlineLvl w:val="2"/>
    </w:pPr>
    <w:rPr>
      <w:b/>
      <w:bCs/>
      <w:sz w:val="32"/>
      <w:szCs w:val="32"/>
    </w:rPr>
  </w:style>
  <w:style w:type="paragraph" w:styleId="1123" w:customStyle="1">
    <w:name w:val="标题 41"/>
    <w:basedOn w:val="830"/>
    <w:next w:val="1124"/>
    <w:qFormat/>
    <w:pPr>
      <w:keepLines/>
      <w:keepNext/>
      <w:spacing w:before="280" w:after="290" w:line="376" w:lineRule="auto"/>
      <w:outlineLvl w:val="3"/>
    </w:pPr>
    <w:rPr>
      <w:rFonts w:ascii="Arial" w:hAnsi="Arial" w:eastAsia="黑体" w:cs="Arial"/>
      <w:b/>
      <w:bCs/>
      <w:sz w:val="28"/>
      <w:szCs w:val="28"/>
    </w:rPr>
  </w:style>
  <w:style w:type="paragraph" w:styleId="1124" w:customStyle="1">
    <w:name w:val="正文缩进1"/>
    <w:basedOn w:val="830"/>
    <w:qFormat/>
    <w:pPr>
      <w:ind w:firstLine="420"/>
    </w:pPr>
    <w:rPr>
      <w:szCs w:val="21"/>
    </w:rPr>
  </w:style>
  <w:style w:type="paragraph" w:styleId="1125" w:customStyle="1">
    <w:name w:val="标题 51"/>
    <w:basedOn w:val="830"/>
    <w:next w:val="1124"/>
    <w:qFormat/>
    <w:pPr>
      <w:keepNext/>
      <w:outlineLvl w:val="4"/>
    </w:pPr>
    <w:rPr>
      <w:rFonts w:ascii="宋体"/>
      <w:color w:val="000000"/>
      <w:sz w:val="28"/>
      <w:szCs w:val="28"/>
    </w:rPr>
  </w:style>
  <w:style w:type="paragraph" w:styleId="1126" w:customStyle="1">
    <w:name w:val="标题 61"/>
    <w:basedOn w:val="830"/>
    <w:next w:val="830"/>
    <w:qFormat/>
    <w:pPr>
      <w:numPr>
        <w:ilvl w:val="5"/>
        <w:numId w:val="5"/>
      </w:numPr>
      <w:keepLines/>
      <w:keepNext/>
      <w:spacing w:before="240" w:after="64" w:line="320" w:lineRule="auto"/>
      <w:outlineLvl w:val="5"/>
    </w:pPr>
    <w:rPr>
      <w:rFonts w:ascii="Arial" w:hAnsi="Arial" w:eastAsia="黑体"/>
      <w:b/>
      <w:bCs/>
      <w:sz w:val="24"/>
      <w:szCs w:val="24"/>
    </w:rPr>
  </w:style>
  <w:style w:type="paragraph" w:styleId="1127" w:customStyle="1">
    <w:name w:val="标题 71"/>
    <w:basedOn w:val="830"/>
    <w:next w:val="830"/>
    <w:qFormat/>
    <w:pPr>
      <w:numPr>
        <w:ilvl w:val="6"/>
        <w:numId w:val="5"/>
      </w:numPr>
      <w:keepLines/>
      <w:keepNext/>
      <w:spacing w:before="240" w:after="64" w:line="320" w:lineRule="auto"/>
      <w:outlineLvl w:val="6"/>
    </w:pPr>
    <w:rPr>
      <w:b/>
      <w:bCs/>
      <w:sz w:val="24"/>
      <w:szCs w:val="24"/>
    </w:rPr>
  </w:style>
  <w:style w:type="paragraph" w:styleId="1128" w:customStyle="1">
    <w:name w:val="标题 81"/>
    <w:basedOn w:val="830"/>
    <w:next w:val="830"/>
    <w:qFormat/>
    <w:pPr>
      <w:numPr>
        <w:ilvl w:val="7"/>
        <w:numId w:val="5"/>
      </w:numPr>
      <w:keepLines/>
      <w:keepNext/>
      <w:spacing w:before="240" w:after="64" w:line="320" w:lineRule="auto"/>
      <w:outlineLvl w:val="7"/>
    </w:pPr>
    <w:rPr>
      <w:rFonts w:ascii="Arial" w:hAnsi="Arial" w:eastAsia="黑体"/>
      <w:sz w:val="24"/>
      <w:szCs w:val="24"/>
    </w:rPr>
  </w:style>
  <w:style w:type="paragraph" w:styleId="1129" w:customStyle="1">
    <w:name w:val="标题 91"/>
    <w:basedOn w:val="830"/>
    <w:next w:val="830"/>
    <w:qFormat/>
    <w:pPr>
      <w:numPr>
        <w:ilvl w:val="8"/>
        <w:numId w:val="5"/>
      </w:numPr>
      <w:keepLines/>
      <w:keepNext/>
      <w:spacing w:before="240" w:after="64" w:line="320" w:lineRule="auto"/>
      <w:outlineLvl w:val="8"/>
    </w:pPr>
    <w:rPr>
      <w:rFonts w:ascii="Arial" w:hAnsi="Arial" w:eastAsia="黑体"/>
      <w:szCs w:val="21"/>
    </w:rPr>
  </w:style>
  <w:style w:type="character" w:styleId="1130" w:customStyle="1">
    <w:name w:val="默认段落字体1"/>
    <w:uiPriority w:val="1"/>
    <w:unhideWhenUsed/>
    <w:qFormat/>
  </w:style>
  <w:style w:type="table" w:styleId="1131"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32" w:customStyle="1">
    <w:name w:val="批注框文本1"/>
    <w:basedOn w:val="830"/>
    <w:semiHidden/>
    <w:qFormat/>
    <w:rPr>
      <w:sz w:val="18"/>
      <w:szCs w:val="18"/>
    </w:rPr>
  </w:style>
  <w:style w:type="paragraph" w:styleId="1133" w:customStyle="1">
    <w:name w:val="正文文本1"/>
    <w:basedOn w:val="830"/>
    <w:qFormat/>
    <w:rPr>
      <w:rFonts w:ascii="楷体_GB2312" w:hAnsi="Arial" w:eastAsia="楷体_GB2312"/>
      <w:sz w:val="28"/>
      <w:szCs w:val="28"/>
    </w:rPr>
  </w:style>
  <w:style w:type="character" w:styleId="1134" w:customStyle="1">
    <w:name w:val="超链接1"/>
    <w:qFormat/>
    <w:rPr>
      <w:color w:val="0000ff"/>
      <w:u w:val="single"/>
    </w:rPr>
  </w:style>
  <w:style w:type="paragraph" w:styleId="1135" w:customStyle="1">
    <w:name w:val="正文文本 31"/>
    <w:basedOn w:val="830"/>
    <w:qFormat/>
    <w:rPr>
      <w:rFonts w:ascii="仿宋_GB2312" w:hAnsi="Arial" w:eastAsia="仿宋_GB2312"/>
      <w:sz w:val="32"/>
      <w:szCs w:val="32"/>
    </w:rPr>
  </w:style>
  <w:style w:type="character" w:styleId="1136" w:customStyle="1">
    <w:name w:val="已访问的超链接1"/>
    <w:qFormat/>
    <w:rPr>
      <w:color w:val="800080"/>
      <w:u w:val="single"/>
    </w:rPr>
  </w:style>
  <w:style w:type="paragraph" w:styleId="1137" w:customStyle="1">
    <w:name w:val="页眉1"/>
    <w:basedOn w:val="830"/>
    <w:qFormat/>
    <w:pPr>
      <w:jc w:val="center"/>
      <w:tabs>
        <w:tab w:val="center" w:pos="4153" w:leader="none"/>
        <w:tab w:val="right" w:pos="8306" w:leader="none"/>
      </w:tabs>
      <w:pBdr>
        <w:bottom w:val="single" w:color="000000" w:sz="6" w:space="1"/>
      </w:pBdr>
    </w:pPr>
    <w:rPr>
      <w:sz w:val="18"/>
      <w:szCs w:val="18"/>
    </w:rPr>
  </w:style>
  <w:style w:type="character" w:styleId="1138" w:customStyle="1">
    <w:name w:val="页码1"/>
    <w:qFormat/>
  </w:style>
  <w:style w:type="paragraph" w:styleId="1139" w:customStyle="1">
    <w:name w:val="正文首行缩进 21"/>
    <w:basedOn w:val="1140"/>
    <w:qFormat/>
    <w:pPr>
      <w:ind w:firstLine="420"/>
      <w:spacing w:line="360" w:lineRule="auto"/>
    </w:pPr>
    <w:rPr>
      <w:rFonts w:ascii="宋体" w:hAnsi="宋体" w:eastAsia="宋体"/>
      <w:sz w:val="21"/>
      <w:szCs w:val="20"/>
    </w:rPr>
  </w:style>
  <w:style w:type="paragraph" w:styleId="1140" w:customStyle="1">
    <w:name w:val="正文文本缩进1"/>
    <w:basedOn w:val="830"/>
    <w:qFormat/>
    <w:pPr>
      <w:ind w:firstLine="645"/>
    </w:pPr>
    <w:rPr>
      <w:rFonts w:ascii="楷体_GB2312" w:eastAsia="楷体_GB2312"/>
      <w:sz w:val="32"/>
      <w:szCs w:val="32"/>
    </w:rPr>
  </w:style>
  <w:style w:type="paragraph" w:styleId="1141" w:customStyle="1">
    <w:name w:val="批注文字1"/>
    <w:basedOn w:val="830"/>
    <w:semiHidden/>
    <w:qFormat/>
    <w:pPr>
      <w:jc w:val="left"/>
    </w:pPr>
    <w:rPr>
      <w:szCs w:val="21"/>
    </w:rPr>
  </w:style>
  <w:style w:type="paragraph" w:styleId="1142" w:customStyle="1">
    <w:name w:val="日期1"/>
    <w:basedOn w:val="830"/>
    <w:next w:val="830"/>
    <w:qFormat/>
    <w:rPr>
      <w:sz w:val="24"/>
      <w:szCs w:val="24"/>
    </w:rPr>
  </w:style>
  <w:style w:type="character" w:styleId="1143" w:customStyle="1">
    <w:name w:val="要点1"/>
    <w:qFormat/>
    <w:rPr>
      <w:b/>
      <w:bCs/>
    </w:rPr>
  </w:style>
  <w:style w:type="paragraph" w:styleId="1144" w:customStyle="1">
    <w:name w:val="页脚1"/>
    <w:basedOn w:val="830"/>
    <w:qFormat/>
    <w:pPr>
      <w:jc w:val="left"/>
      <w:tabs>
        <w:tab w:val="center" w:pos="4153" w:leader="none"/>
        <w:tab w:val="right" w:pos="8306" w:leader="none"/>
      </w:tabs>
    </w:pPr>
    <w:rPr>
      <w:sz w:val="18"/>
      <w:szCs w:val="18"/>
    </w:rPr>
  </w:style>
  <w:style w:type="character" w:styleId="1145" w:customStyle="1">
    <w:name w:val="批注引用1"/>
    <w:semiHidden/>
    <w:qFormat/>
    <w:rPr>
      <w:sz w:val="21"/>
      <w:szCs w:val="21"/>
    </w:rPr>
  </w:style>
  <w:style w:type="paragraph" w:styleId="1146" w:customStyle="1">
    <w:name w:val="文档结构图1"/>
    <w:basedOn w:val="830"/>
    <w:semiHidden/>
    <w:qFormat/>
    <w:pPr>
      <w:shd w:val="clear" w:color="auto" w:fill="000080"/>
    </w:pPr>
    <w:rPr>
      <w:szCs w:val="21"/>
    </w:rPr>
  </w:style>
  <w:style w:type="paragraph" w:styleId="1147" w:customStyle="1">
    <w:name w:val="正文文本缩进 31"/>
    <w:basedOn w:val="830"/>
    <w:qFormat/>
    <w:pPr>
      <w:ind w:left="645" w:firstLine="645"/>
    </w:pPr>
    <w:rPr>
      <w:rFonts w:ascii="Arial" w:hAnsi="Arial" w:eastAsia="仿宋_GB2312" w:cs="Arial"/>
      <w:color w:val="ffff00"/>
      <w:sz w:val="32"/>
      <w:szCs w:val="32"/>
    </w:rPr>
  </w:style>
  <w:style w:type="paragraph" w:styleId="1148" w:customStyle="1">
    <w:name w:val="纯文本1"/>
    <w:basedOn w:val="830"/>
    <w:qFormat/>
    <w:rPr>
      <w:rFonts w:ascii="宋体" w:hAnsi="Courier New" w:cs="Courier New"/>
      <w:szCs w:val="21"/>
    </w:rPr>
  </w:style>
  <w:style w:type="paragraph" w:styleId="1149" w:customStyle="1">
    <w:name w:val="正文文本缩进 21"/>
    <w:basedOn w:val="830"/>
    <w:qFormat/>
    <w:pPr>
      <w:ind w:left="630" w:firstLine="645"/>
    </w:pPr>
    <w:rPr>
      <w:rFonts w:ascii="Arial" w:hAnsi="Arial" w:eastAsia="仿宋_GB2312" w:cs="Arial"/>
      <w:sz w:val="32"/>
      <w:szCs w:val="32"/>
    </w:rPr>
  </w:style>
  <w:style w:type="paragraph" w:styleId="1150" w:customStyle="1">
    <w:name w:val="正文文本 21"/>
    <w:basedOn w:val="830"/>
    <w:qFormat/>
    <w:pPr>
      <w:jc w:val="center"/>
      <w:widowControl/>
    </w:pPr>
    <w:rPr>
      <w:rFonts w:ascii="楷体_GB2312" w:eastAsia="楷体_GB2312"/>
      <w:sz w:val="28"/>
      <w:szCs w:val="28"/>
    </w:rPr>
  </w:style>
  <w:style w:type="paragraph" w:styleId="1151" w:customStyle="1">
    <w:name w:val="批注主题1"/>
    <w:basedOn w:val="1141"/>
    <w:next w:val="1141"/>
    <w:semiHidden/>
    <w:qFormat/>
    <w:rPr>
      <w:b/>
      <w:bCs/>
    </w:rPr>
  </w:style>
  <w:style w:type="paragraph" w:styleId="1152" w:customStyle="1">
    <w:name w:val="正文首行缩进1"/>
    <w:basedOn w:val="830"/>
    <w:qFormat/>
    <w:pPr>
      <w:ind w:firstLine="200"/>
      <w:spacing w:line="360" w:lineRule="auto"/>
    </w:pPr>
    <w:rPr>
      <w:rFonts w:ascii="仿宋_GB2312" w:eastAsia="仿宋_GB2312"/>
      <w:sz w:val="30"/>
      <w:szCs w:val="30"/>
    </w:rPr>
  </w:style>
  <w:style w:type="paragraph" w:styleId="1153" w:customStyle="1">
    <w:name w:val="索引 11"/>
    <w:basedOn w:val="830"/>
    <w:next w:val="830"/>
    <w:semiHidden/>
    <w:qFormat/>
    <w:pPr>
      <w:spacing w:line="240" w:lineRule="atLeast"/>
    </w:pPr>
    <w:rPr>
      <w:b/>
      <w:bCs/>
      <w:szCs w:val="21"/>
    </w:rPr>
  </w:style>
  <w:style w:type="paragraph" w:styleId="1154" w:customStyle="1">
    <w:name w:val="目录 51"/>
    <w:basedOn w:val="830"/>
    <w:next w:val="830"/>
    <w:semiHidden/>
    <w:qFormat/>
    <w:pPr>
      <w:ind w:left="840"/>
      <w:jc w:val="left"/>
    </w:pPr>
    <w:rPr>
      <w:szCs w:val="21"/>
    </w:rPr>
  </w:style>
  <w:style w:type="paragraph" w:styleId="1155" w:customStyle="1">
    <w:name w:val="列出段落2"/>
    <w:basedOn w:val="830"/>
    <w:qFormat/>
    <w:pPr>
      <w:contextualSpacing/>
      <w:ind w:left="720"/>
      <w:jc w:val="left"/>
      <w:widowControl/>
    </w:pPr>
    <w:rPr>
      <w:rFonts w:ascii="Calibri" w:hAnsi="Calibri"/>
      <w:sz w:val="24"/>
      <w:szCs w:val="24"/>
      <w:lang w:eastAsia="en-US" w:bidi="en-US"/>
    </w:rPr>
  </w:style>
  <w:style w:type="paragraph" w:styleId="1156" w:customStyle="1">
    <w:name w:val="普通(网站)1"/>
    <w:basedOn w:val="830"/>
    <w:uiPriority w:val="99"/>
    <w:qFormat/>
    <w:pPr>
      <w:jc w:val="left"/>
      <w:spacing w:before="100" w:beforeAutospacing="1" w:after="100" w:afterAutospacing="1"/>
      <w:widowControl/>
    </w:pPr>
    <w:rPr>
      <w:rFonts w:ascii="宋体" w:hAnsi="宋体" w:cs="宋体"/>
      <w:sz w:val="24"/>
      <w:szCs w:val="24"/>
    </w:rPr>
  </w:style>
  <w:style w:type="paragraph" w:styleId="1157" w:customStyle="1">
    <w:name w:val="无间隔1"/>
    <w:uiPriority w:val="99"/>
    <w:qFormat/>
    <w:pPr>
      <w:jc w:val="both"/>
      <w:widowControl w:val="off"/>
    </w:pPr>
    <w:rPr>
      <w:sz w:val="21"/>
      <w:szCs w:val="21"/>
    </w:rPr>
  </w:style>
  <w:style w:type="paragraph" w:styleId="1158" w:customStyle="1">
    <w:name w:val="目录 81"/>
    <w:basedOn w:val="830"/>
    <w:next w:val="830"/>
    <w:semiHidden/>
    <w:qFormat/>
    <w:pPr>
      <w:ind w:left="1470"/>
      <w:jc w:val="left"/>
    </w:pPr>
    <w:rPr>
      <w:szCs w:val="21"/>
    </w:rPr>
  </w:style>
  <w:style w:type="paragraph" w:styleId="1159" w:customStyle="1">
    <w:name w:val="目录 91"/>
    <w:basedOn w:val="830"/>
    <w:next w:val="830"/>
    <w:semiHidden/>
    <w:qFormat/>
    <w:pPr>
      <w:ind w:left="1680"/>
      <w:jc w:val="left"/>
    </w:pPr>
    <w:rPr>
      <w:szCs w:val="21"/>
    </w:rPr>
  </w:style>
  <w:style w:type="paragraph" w:styleId="1160" w:customStyle="1">
    <w:name w:val="Char1"/>
    <w:basedOn w:val="830"/>
    <w:qFormat/>
    <w:pPr>
      <w:ind w:firstLine="200"/>
      <w:tabs>
        <w:tab w:val="left" w:pos="360" w:leader="none"/>
      </w:tabs>
    </w:pPr>
    <w:rPr>
      <w:sz w:val="28"/>
      <w:szCs w:val="30"/>
    </w:rPr>
  </w:style>
  <w:style w:type="paragraph" w:styleId="1161" w:customStyle="1">
    <w:name w:val="目录 31"/>
    <w:basedOn w:val="830"/>
    <w:next w:val="830"/>
    <w:semiHidden/>
    <w:qFormat/>
    <w:pPr>
      <w:ind w:left="420"/>
      <w:jc w:val="left"/>
    </w:pPr>
    <w:rPr>
      <w:i/>
      <w:iCs/>
      <w:szCs w:val="24"/>
    </w:rPr>
  </w:style>
  <w:style w:type="paragraph" w:styleId="1162" w:customStyle="1">
    <w:name w:val="目录 61"/>
    <w:basedOn w:val="830"/>
    <w:next w:val="830"/>
    <w:semiHidden/>
    <w:qFormat/>
    <w:pPr>
      <w:ind w:left="1050"/>
      <w:jc w:val="left"/>
    </w:pPr>
    <w:rPr>
      <w:szCs w:val="21"/>
    </w:rPr>
  </w:style>
  <w:style w:type="paragraph" w:styleId="1163" w:customStyle="1">
    <w:name w:val="目录 71"/>
    <w:basedOn w:val="830"/>
    <w:next w:val="830"/>
    <w:semiHidden/>
    <w:qFormat/>
    <w:pPr>
      <w:ind w:left="1260"/>
      <w:jc w:val="left"/>
    </w:pPr>
    <w:rPr>
      <w:szCs w:val="21"/>
    </w:rPr>
  </w:style>
  <w:style w:type="paragraph" w:styleId="1164" w:customStyle="1">
    <w:name w:val="列表 31"/>
    <w:basedOn w:val="830"/>
    <w:qFormat/>
    <w:pPr>
      <w:ind w:left="100" w:hanging="200"/>
    </w:pPr>
    <w:rPr>
      <w:szCs w:val="21"/>
    </w:rPr>
  </w:style>
  <w:style w:type="paragraph" w:styleId="1165" w:customStyle="1">
    <w:name w:val="目录 11"/>
    <w:basedOn w:val="830"/>
    <w:next w:val="830"/>
    <w:semiHidden/>
    <w:qFormat/>
    <w:pPr>
      <w:jc w:val="left"/>
      <w:spacing w:before="120" w:after="120" w:line="400" w:lineRule="exact"/>
      <w:tabs>
        <w:tab w:val="right" w:pos="8720" w:leader="dot"/>
      </w:tabs>
    </w:pPr>
    <w:rPr>
      <w:rFonts w:ascii="宋体" w:hAnsi="宋体"/>
      <w:caps/>
      <w:sz w:val="24"/>
      <w:szCs w:val="24"/>
    </w:rPr>
  </w:style>
  <w:style w:type="paragraph" w:styleId="1166" w:customStyle="1">
    <w:name w:val="目录 41"/>
    <w:basedOn w:val="830"/>
    <w:next w:val="830"/>
    <w:semiHidden/>
    <w:qFormat/>
    <w:pPr>
      <w:ind w:left="630"/>
      <w:jc w:val="left"/>
    </w:pPr>
    <w:rPr>
      <w:szCs w:val="21"/>
    </w:rPr>
  </w:style>
  <w:style w:type="paragraph" w:styleId="1167" w:customStyle="1">
    <w:name w:val="列表 21"/>
    <w:basedOn w:val="830"/>
    <w:qFormat/>
    <w:pPr>
      <w:ind w:left="100" w:hanging="200"/>
    </w:pPr>
    <w:rPr>
      <w:szCs w:val="21"/>
    </w:rPr>
  </w:style>
  <w:style w:type="paragraph" w:styleId="1168" w:customStyle="1">
    <w:name w:val="目录 21"/>
    <w:basedOn w:val="830"/>
    <w:next w:val="830"/>
    <w:semiHidden/>
    <w:qFormat/>
    <w:pPr>
      <w:ind w:left="210"/>
      <w:jc w:val="left"/>
    </w:pPr>
    <w:rPr>
      <w:smallCaps/>
      <w:szCs w:val="24"/>
    </w:rPr>
  </w:style>
  <w:style w:type="paragraph" w:styleId="1169" w:customStyle="1">
    <w:name w:val="Char Char Char Char1"/>
    <w:basedOn w:val="1146"/>
    <w:qFormat/>
    <w:pPr>
      <w:spacing w:line="360" w:lineRule="auto"/>
    </w:pPr>
    <w:rPr>
      <w:rFonts w:ascii="Tahoma" w:hAnsi="Tahoma"/>
      <w:sz w:val="24"/>
      <w:szCs w:val="24"/>
    </w:rPr>
  </w:style>
  <w:style w:type="paragraph" w:styleId="1170" w:customStyle="1">
    <w:name w:val="列表1"/>
    <w:basedOn w:val="830"/>
    <w:qFormat/>
    <w:pPr>
      <w:ind w:left="200" w:hanging="200"/>
    </w:pPr>
    <w:rPr>
      <w:szCs w:val="21"/>
    </w:rPr>
  </w:style>
  <w:style w:type="paragraph" w:styleId="1171" w:customStyle="1">
    <w:name w:val="图表目录1"/>
    <w:basedOn w:val="830"/>
    <w:next w:val="830"/>
    <w:semiHidden/>
    <w:qFormat/>
    <w:pPr>
      <w:ind w:left="840" w:hanging="420"/>
    </w:pPr>
    <w:rPr>
      <w:szCs w:val="21"/>
    </w:rPr>
  </w:style>
  <w:style w:type="paragraph" w:styleId="1172" w:customStyle="1">
    <w:name w:val="Char Char Char Char Char Char Char Char1"/>
    <w:basedOn w:val="830"/>
    <w:qFormat/>
    <w:pPr>
      <w:jc w:val="left"/>
      <w:spacing w:after="160" w:line="240" w:lineRule="exact"/>
      <w:widowControl/>
    </w:pPr>
    <w:rPr>
      <w:rFonts w:ascii="Verdana" w:hAnsi="Verdana"/>
      <w:sz w:val="20"/>
      <w:szCs w:val="20"/>
      <w:lang w:eastAsia="en-US"/>
    </w:rPr>
  </w:style>
  <w:style w:type="paragraph" w:styleId="1173" w:customStyle="1">
    <w:name w:val="修订1"/>
    <w:uiPriority w:val="99"/>
    <w:semiHidden/>
    <w:qFormat/>
    <w:rPr>
      <w:sz w:val="21"/>
      <w:szCs w:val="21"/>
    </w:rPr>
  </w:style>
  <w:style w:type="paragraph" w:styleId="1174" w:customStyle="1">
    <w:name w:val="正文1"/>
    <w:basedOn w:val="830"/>
    <w:next w:val="830"/>
    <w:uiPriority w:val="99"/>
    <w:qFormat/>
    <w:pPr>
      <w:ind w:firstLine="480"/>
      <w:spacing w:line="440" w:lineRule="exact"/>
    </w:pPr>
    <w:rPr>
      <w:rFonts w:ascii="微软雅黑" w:hAnsi="微软雅黑" w:eastAsia="微软雅黑"/>
      <w:sz w:val="24"/>
      <w:szCs w:val="20"/>
    </w:rPr>
  </w:style>
  <w:style w:type="table" w:styleId="1175" w:customStyle="1">
    <w:name w:val="网格型1"/>
    <w:basedOn w:val="1131"/>
    <w:qFormat/>
    <w:pPr>
      <w:jc w:val="both"/>
      <w:widowControl w:val="off"/>
    </w:pPr>
    <w:rPr>
      <w:rFonts w:ascii="Times New Roman" w:hAnsi="Times New Roman"/>
    </w:rPr>
    <w:tblPr>
      <w:tblCellMar>
        <w:left w:w="0" w:type="dxa"/>
        <w:top w:w="0" w:type="dxa"/>
        <w:right w:w="0" w:type="dxa"/>
        <w:bottom w:w="0" w:type="dxa"/>
      </w:tblCellMar>
    </w:tblPr>
  </w:style>
  <w:style w:type="character" w:styleId="1176" w:customStyle="1">
    <w:name w:val="正文文本 Char1"/>
    <w:basedOn w:val="840"/>
    <w:uiPriority w:val="99"/>
    <w:semiHidden/>
    <w:qFormat/>
    <w:rPr>
      <w:rFonts w:ascii="Times New Roman" w:hAnsi="Times New Roman"/>
      <w:sz w:val="21"/>
      <w:szCs w:val="21"/>
    </w:rPr>
  </w:style>
  <w:style w:type="paragraph" w:styleId="1177" w:customStyle="1">
    <w:name w:val="正文2"/>
    <w:basedOn w:val="830"/>
    <w:qFormat/>
    <w:pPr>
      <w:spacing w:line="360" w:lineRule="auto"/>
      <w:tabs>
        <w:tab w:val="left" w:pos="6480" w:leader="none"/>
      </w:tabs>
    </w:pPr>
    <w:rPr>
      <w:sz w:val="24"/>
      <w:szCs w:val="24"/>
    </w:rPr>
  </w:style>
  <w:style w:type="paragraph" w:styleId="1178" w:customStyle="1">
    <w:name w:val="1 正文"/>
    <w:basedOn w:val="830"/>
    <w:qFormat/>
    <w:pPr>
      <w:ind w:firstLine="420"/>
      <w:spacing w:line="360" w:lineRule="auto"/>
    </w:pPr>
    <w:rPr>
      <w:rFonts w:ascii="宋体" w:hAnsi="宋体"/>
      <w:sz w:val="24"/>
      <w:szCs w:val="24"/>
    </w:rPr>
  </w:style>
  <w:style w:type="paragraph" w:styleId="1179" w:customStyle="1">
    <w:name w:val="A正文"/>
    <w:basedOn w:val="830"/>
    <w:qFormat/>
    <w:pPr>
      <w:ind w:firstLine="200"/>
      <w:spacing w:line="360" w:lineRule="auto"/>
    </w:pPr>
    <w:rPr>
      <w:rFonts w:cs="宋体"/>
      <w:sz w:val="24"/>
      <w:szCs w:val="28"/>
      <w:lang w:eastAsia="zh-Hans"/>
    </w:rPr>
  </w:style>
  <w:style w:type="paragraph" w:styleId="1180" w:customStyle="1">
    <w:name w:val="列出段落11"/>
    <w:uiPriority w:val="34"/>
    <w:qFormat/>
    <w:pPr>
      <w:ind w:firstLine="420"/>
      <w:jc w:val="both"/>
      <w:widowControl w:val="off"/>
    </w:pPr>
    <w:rPr>
      <w:rFonts w:ascii="宋体" w:hAnsi="宋体"/>
      <w:sz w:val="24"/>
      <w:szCs w:val="24"/>
    </w:rPr>
  </w:style>
  <w:style w:type="paragraph" w:styleId="1181" w:customStyle="1">
    <w:name w:val="列表段落1"/>
    <w:uiPriority w:val="34"/>
    <w:qFormat/>
    <w:pPr>
      <w:ind w:firstLine="420"/>
      <w:jc w:val="both"/>
      <w:widowControl w:val="off"/>
    </w:pPr>
    <w:rPr>
      <w:sz w:val="21"/>
      <w:szCs w:val="24"/>
    </w:rPr>
  </w:style>
  <w:style w:type="paragraph" w:styleId="1182" w:customStyle="1">
    <w:name w:val="UserStyle_16"/>
    <w:qFormat/>
    <w:pPr>
      <w:ind w:firstLine="283"/>
      <w:jc w:val="both"/>
      <w:spacing w:line="360" w:lineRule="auto"/>
    </w:pPr>
    <w:rPr>
      <w:rFonts w:ascii="宋体" w:hAnsi="宋体"/>
      <w:sz w:val="24"/>
      <w:szCs w:val="21"/>
    </w:rPr>
  </w:style>
  <w:style w:type="character" w:styleId="1183" w:customStyle="1">
    <w:name w:val="UserStyle_11"/>
    <w:qFormat/>
    <w:rPr>
      <w:sz w:val="21"/>
      <w:szCs w:val="21"/>
      <w:lang w:val="en-US" w:eastAsia="zh-CN" w:bidi="ar-SA"/>
    </w:rPr>
  </w:style>
  <w:style w:type="character" w:styleId="1184" w:customStyle="1">
    <w:name w:val="NormalCharacter"/>
    <w:qFormat/>
  </w:style>
  <w:style w:type="character" w:styleId="1185" w:customStyle="1">
    <w:name w:val="批注文字 Char1"/>
    <w:basedOn w:val="840"/>
    <w:uiPriority w:val="99"/>
    <w:semiHidden/>
    <w:qFormat/>
    <w:rPr>
      <w:rFonts w:ascii="Times New Roman" w:hAnsi="Times New Roman"/>
      <w:sz w:val="21"/>
      <w:szCs w:val="21"/>
    </w:rPr>
  </w:style>
  <w:style w:type="character" w:styleId="1186" w:customStyle="1">
    <w:name w:val="批注主题 Char1"/>
    <w:basedOn w:val="1185"/>
    <w:uiPriority w:val="99"/>
    <w:semiHidden/>
    <w:qFormat/>
    <w:rPr>
      <w:rFonts w:ascii="Times New Roman" w:hAnsi="Times New Roman"/>
      <w:b/>
      <w:bCs/>
      <w:sz w:val="21"/>
      <w:szCs w:val="21"/>
    </w:rPr>
  </w:style>
  <w:style w:type="character" w:styleId="1187" w:customStyle="1">
    <w:name w:val="明显强调1"/>
    <w:basedOn w:val="840"/>
    <w:uiPriority w:val="21"/>
    <w:qFormat/>
    <w:rPr>
      <w:i/>
      <w:iCs/>
      <w:color w:val="365f91" w:themeColor="accent1" w:themeShade="BF"/>
    </w:rPr>
  </w:style>
  <w:style w:type="character" w:styleId="1188" w:customStyle="1">
    <w:name w:val="明显参考1"/>
    <w:basedOn w:val="840"/>
    <w:uiPriority w:val="32"/>
    <w:qFormat/>
    <w:rPr>
      <w:b/>
      <w:bCs/>
      <w:smallCaps/>
      <w:color w:val="365f91" w:themeColor="accent1" w:themeShade="BF"/>
      <w:spacing w:val="5"/>
    </w:rPr>
  </w:style>
  <w:style w:type="character" w:styleId="1189" w:customStyle="1">
    <w:name w:val="font31"/>
    <w:qFormat/>
    <w:rPr>
      <w:rFonts w:ascii="Times New Roman" w:hAnsi="Times New Roman" w:cs="Times New Roman"/>
      <w:color w:val="000000"/>
      <w:sz w:val="20"/>
      <w:szCs w:val="20"/>
      <w:u w:val="none"/>
    </w:rPr>
  </w:style>
  <w:style w:type="paragraph" w:styleId="1190" w:customStyle="1">
    <w:name w:val="一级条标题"/>
    <w:basedOn w:val="1191"/>
    <w:next w:val="1192"/>
    <w:qFormat/>
    <w:pPr>
      <w:ind w:left="907" w:hanging="907"/>
      <w:spacing w:before="0" w:after="0"/>
      <w:tabs>
        <w:tab w:val="left" w:pos="907" w:leader="none"/>
      </w:tabs>
      <w:outlineLvl w:val="2"/>
    </w:pPr>
    <w:rPr>
      <w:rFonts w:hAnsi="宋体"/>
      <w:sz w:val="20"/>
      <w:szCs w:val="20"/>
    </w:rPr>
  </w:style>
  <w:style w:type="paragraph" w:styleId="1191" w:customStyle="1">
    <w:name w:val="章标题"/>
    <w:next w:val="830"/>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192" w:customStyle="1">
    <w:name w:val="段"/>
    <w:next w:val="830"/>
    <w:qFormat/>
    <w:pPr>
      <w:ind w:firstLine="420"/>
      <w:jc w:val="both"/>
      <w:tabs>
        <w:tab w:val="center" w:pos="4201" w:leader="none"/>
        <w:tab w:val="right" w:pos="9298" w:leader="dot"/>
      </w:tabs>
    </w:pPr>
    <w:rPr>
      <w:rFonts w:ascii="宋体"/>
    </w:rPr>
  </w:style>
  <w:style w:type="character" w:styleId="1193" w:customStyle="1">
    <w:name w:val="font41"/>
    <w:basedOn w:val="840"/>
    <w:qFormat/>
    <w:rPr>
      <w:rFonts w:hint="default" w:ascii="Times New Roman" w:hAnsi="Times New Roman" w:cs="Times New Roman"/>
      <w:color w:val="000000"/>
      <w:sz w:val="24"/>
      <w:szCs w:val="24"/>
      <w:u w:val="none"/>
    </w:rPr>
  </w:style>
  <w:style w:type="character" w:styleId="1194" w:customStyle="1">
    <w:name w:val="font51"/>
    <w:basedOn w:val="840"/>
    <w:qFormat/>
    <w:rPr>
      <w:rFonts w:hint="default" w:ascii="Times New Roman" w:hAnsi="Times New Roman" w:cs="Times New Roman"/>
      <w:color w:val="000000"/>
      <w:sz w:val="24"/>
      <w:szCs w:val="24"/>
      <w:u w:val="none"/>
      <w:vertAlign w:val="superscript"/>
    </w:rPr>
  </w:style>
  <w:style w:type="character" w:styleId="1195" w:customStyle="1">
    <w:name w:val="批注框文本 Char1"/>
    <w:basedOn w:val="840"/>
    <w:uiPriority w:val="99"/>
    <w:semiHidden/>
    <w:qFormat/>
    <w:rPr>
      <w:rFonts w:ascii="Times New Roman" w:hAnsi="Times New Roman"/>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陈畅</cp:lastModifiedBy>
  <cp:revision>57</cp:revision>
  <dcterms:created xsi:type="dcterms:W3CDTF">2026-02-02T01:50:00Z</dcterms:created>
  <dcterms:modified xsi:type="dcterms:W3CDTF">2026-03-17T06:17:42Z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eyJoZGlkIjoiYWM3ZmViNGEzMTZjZjI3YWJlNzVjNTgyNDQxYjY3MzciLCJ1c2VySWQiOiI0Mzg2MzI1NzYifQ==</vt:lpwstr>
  </property>
  <property fmtid="{D5CDD505-2E9C-101B-9397-08002B2CF9AE}" pid="3" name="KSOProductBuildVer">
    <vt:lpwstr>2052-12.1.0.25225</vt:lpwstr>
  </property>
  <property fmtid="{D5CDD505-2E9C-101B-9397-08002B2CF9AE}" pid="4" name="ICV">
    <vt:lpwstr>E3A661BE689745AB96085CDE7D451695_13</vt:lpwstr>
  </property>
</Properties>
</file>