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263EFD">
      <w:pPr>
        <w:pBdr>
          <w:top w:val="none" w:color="000000" w:sz="0" w:space="0"/>
          <w:left w:val="none" w:color="000000" w:sz="0" w:space="0"/>
          <w:bottom w:val="none" w:color="000000" w:sz="0" w:space="0"/>
          <w:right w:val="none" w:color="000000" w:sz="0" w:space="0"/>
        </w:pBdr>
        <w:spacing w:before="120" w:after="120" w:line="85" w:lineRule="atLeast"/>
        <w:jc w:val="center"/>
      </w:pPr>
      <w:r>
        <w:rPr>
          <w:rFonts w:ascii="黑体" w:hAnsi="黑体" w:eastAsia="黑体" w:cs="黑体"/>
          <w:b/>
          <w:color w:val="000000"/>
          <w:sz w:val="84"/>
        </w:rPr>
        <w:t>竞争性磋商文件</w:t>
      </w:r>
    </w:p>
    <w:p w14:paraId="57DC43BF">
      <w:pPr>
        <w:pBdr>
          <w:top w:val="none" w:color="000000" w:sz="0" w:space="0"/>
          <w:left w:val="none" w:color="000000" w:sz="0" w:space="0"/>
          <w:bottom w:val="none" w:color="000000" w:sz="0" w:space="0"/>
          <w:right w:val="none" w:color="000000" w:sz="0" w:space="0"/>
        </w:pBdr>
        <w:spacing w:before="120" w:after="120" w:line="85" w:lineRule="atLeast"/>
        <w:ind w:firstLine="2249"/>
      </w:pPr>
      <w:r>
        <w:rPr>
          <w:rFonts w:ascii="宋体" w:hAnsi="宋体" w:cs="宋体"/>
          <w:b/>
          <w:color w:val="000000"/>
          <w:sz w:val="32"/>
        </w:rPr>
        <w:t> </w:t>
      </w:r>
    </w:p>
    <w:p w14:paraId="0DC9D13E">
      <w:pPr>
        <w:pBdr>
          <w:top w:val="none" w:color="000000" w:sz="0" w:space="0"/>
          <w:left w:val="none" w:color="000000" w:sz="0" w:space="0"/>
          <w:bottom w:val="none" w:color="000000" w:sz="0" w:space="0"/>
          <w:right w:val="none" w:color="000000" w:sz="0" w:space="0"/>
        </w:pBdr>
        <w:spacing w:before="120" w:after="120" w:line="85" w:lineRule="atLeast"/>
        <w:ind w:firstLine="2249"/>
      </w:pPr>
      <w:r>
        <w:rPr>
          <w:rFonts w:ascii="宋体" w:hAnsi="宋体" w:cs="宋体"/>
          <w:b/>
          <w:color w:val="000000"/>
          <w:sz w:val="32"/>
        </w:rPr>
        <w:t> </w:t>
      </w:r>
    </w:p>
    <w:p w14:paraId="598CFB6A">
      <w:pPr>
        <w:pBdr>
          <w:top w:val="none" w:color="000000" w:sz="0" w:space="0"/>
          <w:left w:val="none" w:color="000000" w:sz="0" w:space="0"/>
          <w:bottom w:val="none" w:color="000000" w:sz="0" w:space="0"/>
          <w:right w:val="none" w:color="000000" w:sz="0" w:space="0"/>
        </w:pBdr>
        <w:spacing w:before="120" w:after="120" w:line="85" w:lineRule="atLeast"/>
        <w:ind w:firstLine="2249"/>
      </w:pPr>
      <w:r>
        <w:rPr>
          <w:rFonts w:ascii="宋体" w:hAnsi="宋体" w:cs="宋体"/>
          <w:b/>
          <w:color w:val="000000"/>
          <w:sz w:val="32"/>
        </w:rPr>
        <w:t> </w:t>
      </w:r>
    </w:p>
    <w:p w14:paraId="30D7EACD">
      <w:pPr>
        <w:pBdr>
          <w:top w:val="none" w:color="000000" w:sz="0" w:space="0"/>
          <w:left w:val="none" w:color="000000" w:sz="0" w:space="0"/>
          <w:bottom w:val="none" w:color="000000" w:sz="0" w:space="0"/>
          <w:right w:val="none" w:color="000000" w:sz="0" w:space="0"/>
        </w:pBdr>
        <w:spacing w:before="120" w:after="120" w:line="85" w:lineRule="atLeast"/>
      </w:pPr>
      <w:r>
        <w:rPr>
          <w:rFonts w:ascii="宋体" w:hAnsi="宋体" w:cs="宋体"/>
          <w:b/>
          <w:color w:val="000000"/>
          <w:sz w:val="32"/>
        </w:rPr>
        <w:t> </w:t>
      </w:r>
    </w:p>
    <w:p w14:paraId="6D0275B0">
      <w:pPr>
        <w:pBdr>
          <w:top w:val="none" w:color="000000" w:sz="0" w:space="0"/>
          <w:left w:val="none" w:color="000000" w:sz="0" w:space="0"/>
          <w:bottom w:val="none" w:color="000000" w:sz="0" w:space="0"/>
          <w:right w:val="none" w:color="000000" w:sz="0" w:space="0"/>
        </w:pBdr>
        <w:spacing w:before="120" w:after="120" w:line="85" w:lineRule="atLeast"/>
        <w:ind w:firstLine="2249"/>
      </w:pPr>
      <w:r>
        <w:rPr>
          <w:rFonts w:ascii="宋体" w:hAnsi="宋体" w:cs="宋体"/>
          <w:b/>
          <w:color w:val="000000"/>
          <w:sz w:val="32"/>
        </w:rPr>
        <w:t> </w:t>
      </w:r>
    </w:p>
    <w:p w14:paraId="0EFA59EF">
      <w:pPr>
        <w:pBdr>
          <w:top w:val="none" w:color="000000" w:sz="0" w:space="0"/>
          <w:left w:val="none" w:color="000000" w:sz="0" w:space="0"/>
          <w:bottom w:val="none" w:color="000000" w:sz="0" w:space="0"/>
          <w:right w:val="none" w:color="000000" w:sz="0" w:space="0"/>
        </w:pBdr>
        <w:spacing w:before="120" w:after="120" w:line="85" w:lineRule="atLeast"/>
        <w:ind w:firstLine="643" w:firstLineChars="200"/>
        <w:rPr>
          <w:rFonts w:ascii="宋体" w:hAnsi="宋体" w:cs="宋体"/>
          <w:b/>
          <w:color w:val="000000"/>
          <w:sz w:val="32"/>
        </w:rPr>
      </w:pPr>
      <w:r>
        <w:rPr>
          <w:rFonts w:ascii="宋体" w:hAnsi="宋体" w:cs="宋体"/>
          <w:b/>
          <w:color w:val="000000"/>
          <w:sz w:val="32"/>
        </w:rPr>
        <w:t>项目名称：扬州市发展和改革委员会扬州市重大项目全生命周期服务管理平台优化升级</w:t>
      </w:r>
    </w:p>
    <w:p w14:paraId="2627D102">
      <w:pPr>
        <w:pBdr>
          <w:top w:val="none" w:color="000000" w:sz="0" w:space="0"/>
          <w:left w:val="none" w:color="000000" w:sz="0" w:space="0"/>
          <w:bottom w:val="none" w:color="000000" w:sz="0" w:space="0"/>
          <w:right w:val="none" w:color="000000" w:sz="0" w:space="0"/>
        </w:pBdr>
        <w:spacing w:before="120" w:after="120" w:line="85" w:lineRule="atLeast"/>
        <w:ind w:firstLine="643" w:firstLineChars="200"/>
      </w:pPr>
      <w:r>
        <w:rPr>
          <w:rFonts w:ascii="宋体" w:hAnsi="宋体" w:cs="宋体"/>
          <w:b/>
          <w:color w:val="000000"/>
          <w:sz w:val="32"/>
        </w:rPr>
        <w:t>项目编号：JSZC-321000-JZCG-C2026-0019   </w:t>
      </w:r>
    </w:p>
    <w:p w14:paraId="40D497BD">
      <w:pPr>
        <w:pBdr>
          <w:top w:val="none" w:color="000000" w:sz="0" w:space="0"/>
          <w:left w:val="none" w:color="000000" w:sz="0" w:space="0"/>
          <w:bottom w:val="none" w:color="000000" w:sz="0" w:space="0"/>
          <w:right w:val="none" w:color="000000" w:sz="0" w:space="0"/>
        </w:pBdr>
        <w:spacing w:before="120" w:after="120" w:line="85" w:lineRule="atLeast"/>
        <w:ind w:firstLine="1470"/>
      </w:pPr>
      <w:r>
        <w:rPr>
          <w:rFonts w:ascii="Times New Roman" w:hAnsi="Times New Roman" w:eastAsia="Times New Roman"/>
          <w:color w:val="000000"/>
        </w:rPr>
        <w:t>        </w:t>
      </w:r>
      <w:r>
        <w:rPr>
          <w:rFonts w:ascii="Times New Roman" w:hAnsi="Times New Roman" w:eastAsia="Times New Roman"/>
          <w:b/>
          <w:color w:val="000000"/>
          <w:sz w:val="30"/>
        </w:rPr>
        <w:t>     </w:t>
      </w:r>
    </w:p>
    <w:p w14:paraId="0D38C14E">
      <w:pPr>
        <w:pBdr>
          <w:top w:val="none" w:color="000000" w:sz="0" w:space="0"/>
          <w:left w:val="none" w:color="000000" w:sz="0" w:space="0"/>
          <w:bottom w:val="none" w:color="000000" w:sz="0" w:space="0"/>
          <w:right w:val="none" w:color="000000" w:sz="0" w:space="0"/>
        </w:pBdr>
        <w:spacing w:line="85" w:lineRule="atLeast"/>
      </w:pPr>
      <w:r>
        <w:rPr>
          <w:rFonts w:ascii="宋体" w:hAnsi="宋体" w:cs="宋体"/>
          <w:color w:val="000000"/>
          <w:sz w:val="24"/>
        </w:rPr>
        <w:t> </w:t>
      </w:r>
    </w:p>
    <w:p w14:paraId="63F562BB">
      <w:pPr>
        <w:pBdr>
          <w:top w:val="none" w:color="000000" w:sz="0" w:space="0"/>
          <w:left w:val="none" w:color="000000" w:sz="0" w:space="0"/>
          <w:bottom w:val="none" w:color="000000" w:sz="0" w:space="0"/>
          <w:right w:val="none" w:color="000000" w:sz="0" w:space="0"/>
        </w:pBdr>
        <w:spacing w:line="85" w:lineRule="atLeast"/>
      </w:pPr>
      <w:r>
        <w:rPr>
          <w:rFonts w:ascii="宋体" w:hAnsi="宋体" w:cs="宋体"/>
          <w:color w:val="000000"/>
          <w:sz w:val="24"/>
        </w:rPr>
        <w:t> </w:t>
      </w:r>
    </w:p>
    <w:p w14:paraId="06C2BA66">
      <w:pPr>
        <w:pBdr>
          <w:top w:val="none" w:color="000000" w:sz="0" w:space="0"/>
          <w:left w:val="none" w:color="000000" w:sz="0" w:space="0"/>
          <w:bottom w:val="none" w:color="000000" w:sz="0" w:space="0"/>
          <w:right w:val="none" w:color="000000" w:sz="0" w:space="0"/>
        </w:pBdr>
        <w:spacing w:line="85" w:lineRule="atLeast"/>
      </w:pPr>
      <w:r>
        <w:rPr>
          <w:rFonts w:ascii="宋体" w:hAnsi="宋体" w:cs="宋体"/>
          <w:color w:val="000000"/>
          <w:sz w:val="24"/>
        </w:rPr>
        <w:t> </w:t>
      </w:r>
    </w:p>
    <w:p w14:paraId="252B7095">
      <w:pPr>
        <w:pBdr>
          <w:top w:val="none" w:color="000000" w:sz="0" w:space="0"/>
          <w:left w:val="none" w:color="000000" w:sz="0" w:space="0"/>
          <w:bottom w:val="none" w:color="000000" w:sz="0" w:space="0"/>
          <w:right w:val="none" w:color="000000" w:sz="0" w:space="0"/>
        </w:pBdr>
        <w:spacing w:before="120" w:after="120" w:line="85" w:lineRule="atLeast"/>
        <w:jc w:val="center"/>
      </w:pPr>
      <w:r>
        <w:rPr>
          <w:rFonts w:ascii="宋体" w:hAnsi="宋体" w:cs="宋体"/>
          <w:b/>
          <w:color w:val="000000"/>
          <w:sz w:val="32"/>
        </w:rPr>
        <w:t>扬州市公共资源交易中心</w:t>
      </w:r>
    </w:p>
    <w:p w14:paraId="4D30B4A9">
      <w:pPr>
        <w:pBdr>
          <w:top w:val="none" w:color="000000" w:sz="0" w:space="0"/>
          <w:left w:val="none" w:color="000000" w:sz="0" w:space="0"/>
          <w:bottom w:val="none" w:color="000000" w:sz="0" w:space="0"/>
          <w:right w:val="none" w:color="000000" w:sz="0" w:space="0"/>
        </w:pBdr>
        <w:spacing w:before="120" w:after="120" w:line="85" w:lineRule="atLeast"/>
        <w:jc w:val="center"/>
      </w:pPr>
      <w:r>
        <w:rPr>
          <w:rFonts w:hint="eastAsia" w:ascii="Arial" w:hAnsi="Arial" w:cs="Arial"/>
          <w:b/>
          <w:color w:val="000000"/>
          <w:sz w:val="32"/>
        </w:rPr>
        <w:t>2026</w:t>
      </w:r>
      <w:r>
        <w:rPr>
          <w:rFonts w:ascii="宋体" w:hAnsi="宋体" w:cs="宋体"/>
          <w:b/>
          <w:color w:val="000000"/>
          <w:sz w:val="32"/>
        </w:rPr>
        <w:t>年</w:t>
      </w:r>
      <w:r>
        <w:rPr>
          <w:rFonts w:hint="eastAsia" w:ascii="Arial" w:hAnsi="Arial" w:cs="Arial"/>
          <w:b/>
          <w:color w:val="000000"/>
          <w:sz w:val="32"/>
        </w:rPr>
        <w:t>02</w:t>
      </w:r>
      <w:r>
        <w:rPr>
          <w:rFonts w:ascii="宋体" w:hAnsi="宋体" w:cs="宋体"/>
          <w:b/>
          <w:color w:val="000000"/>
          <w:sz w:val="32"/>
        </w:rPr>
        <w:t>月</w:t>
      </w:r>
    </w:p>
    <w:p w14:paraId="61E08676">
      <w:pPr>
        <w:pBdr>
          <w:top w:val="none" w:color="000000" w:sz="0" w:space="0"/>
          <w:left w:val="none" w:color="000000" w:sz="0" w:space="0"/>
          <w:bottom w:val="none" w:color="000000" w:sz="0" w:space="0"/>
          <w:right w:val="none" w:color="000000" w:sz="0" w:space="0"/>
        </w:pBdr>
        <w:spacing w:before="120" w:after="120" w:line="85" w:lineRule="atLeast"/>
      </w:pPr>
      <w:r>
        <w:rPr>
          <w:rFonts w:ascii="Arial" w:hAnsi="Arial" w:eastAsia="Arial" w:cs="Arial"/>
          <w:color w:val="000000"/>
          <w:sz w:val="24"/>
        </w:rPr>
        <w:t>                        </w:t>
      </w:r>
    </w:p>
    <w:p w14:paraId="2FF0ADDD">
      <w:pPr>
        <w:pBdr>
          <w:top w:val="none" w:color="000000" w:sz="0" w:space="0"/>
          <w:left w:val="none" w:color="000000" w:sz="0" w:space="0"/>
          <w:bottom w:val="none" w:color="000000" w:sz="0" w:space="0"/>
          <w:right w:val="none" w:color="000000" w:sz="0" w:space="0"/>
        </w:pBdr>
        <w:spacing w:before="120" w:after="120" w:line="85" w:lineRule="atLeast"/>
        <w:jc w:val="center"/>
      </w:pPr>
      <w:r>
        <w:rPr>
          <w:rFonts w:ascii="Arial" w:hAnsi="Arial" w:eastAsia="Arial" w:cs="Arial"/>
          <w:color w:val="000000"/>
          <w:sz w:val="24"/>
        </w:rPr>
        <w:t> </w:t>
      </w:r>
    </w:p>
    <w:p w14:paraId="56E290DF">
      <w:pPr>
        <w:pBdr>
          <w:top w:val="none" w:color="000000" w:sz="0" w:space="0"/>
          <w:left w:val="none" w:color="000000" w:sz="0" w:space="0"/>
          <w:bottom w:val="none" w:color="000000" w:sz="0" w:space="0"/>
          <w:right w:val="none" w:color="000000" w:sz="0" w:space="0"/>
        </w:pBdr>
        <w:spacing w:line="113" w:lineRule="atLeast"/>
        <w:jc w:val="center"/>
        <w:rPr>
          <w:rFonts w:ascii="黑体" w:hAnsi="黑体" w:eastAsia="黑体" w:cs="黑体"/>
          <w:b/>
          <w:color w:val="000000"/>
          <w:sz w:val="44"/>
        </w:rPr>
        <w:sectPr>
          <w:headerReference r:id="rId3" w:type="default"/>
          <w:footerReference r:id="rId4" w:type="even"/>
          <w:pgSz w:w="11906" w:h="16838"/>
          <w:pgMar w:top="1418" w:right="1588" w:bottom="1418" w:left="1365" w:header="851" w:footer="907" w:gutter="0"/>
          <w:cols w:space="1701" w:num="1"/>
          <w:titlePg/>
          <w:docGrid w:linePitch="360" w:charSpace="0"/>
        </w:sectPr>
      </w:pPr>
    </w:p>
    <w:p w14:paraId="63B7B0CB">
      <w:pPr>
        <w:pBdr>
          <w:top w:val="none" w:color="000000" w:sz="0" w:space="0"/>
          <w:left w:val="none" w:color="000000" w:sz="0" w:space="0"/>
          <w:bottom w:val="none" w:color="000000" w:sz="0" w:space="0"/>
          <w:right w:val="none" w:color="000000" w:sz="0" w:space="0"/>
        </w:pBdr>
        <w:spacing w:line="113" w:lineRule="atLeast"/>
        <w:jc w:val="center"/>
      </w:pPr>
      <w:r>
        <w:rPr>
          <w:rFonts w:ascii="黑体" w:hAnsi="黑体" w:eastAsia="黑体" w:cs="黑体"/>
          <w:b/>
          <w:color w:val="000000"/>
          <w:sz w:val="44"/>
        </w:rPr>
        <w:t>总目录</w:t>
      </w:r>
    </w:p>
    <w:p w14:paraId="10FB1A35">
      <w:pPr>
        <w:pBdr>
          <w:top w:val="none" w:color="000000" w:sz="0" w:space="0"/>
          <w:left w:val="none" w:color="000000" w:sz="0" w:space="0"/>
          <w:bottom w:val="none" w:color="000000" w:sz="0" w:space="0"/>
          <w:right w:val="none" w:color="000000" w:sz="0" w:space="0"/>
        </w:pBdr>
        <w:spacing w:line="113" w:lineRule="atLeast"/>
      </w:pPr>
      <w:r>
        <w:rPr>
          <w:rFonts w:ascii="仿宋" w:hAnsi="仿宋" w:eastAsia="仿宋" w:cs="仿宋"/>
          <w:b/>
          <w:color w:val="000000"/>
          <w:sz w:val="28"/>
        </w:rPr>
        <w:t> </w:t>
      </w:r>
    </w:p>
    <w:p w14:paraId="03F3123B">
      <w:pPr>
        <w:pBdr>
          <w:top w:val="none" w:color="000000" w:sz="0" w:space="0"/>
          <w:left w:val="none" w:color="000000" w:sz="0" w:space="0"/>
          <w:bottom w:val="none" w:color="000000" w:sz="0" w:space="0"/>
          <w:right w:val="none" w:color="000000" w:sz="0" w:space="0"/>
        </w:pBdr>
        <w:spacing w:line="113" w:lineRule="atLeast"/>
      </w:pPr>
      <w:r>
        <w:rPr>
          <w:rFonts w:ascii="黑体" w:hAnsi="黑体" w:eastAsia="黑体" w:cs="黑体"/>
          <w:color w:val="000000"/>
          <w:sz w:val="36"/>
        </w:rPr>
        <w:t>磋商邀请……………………………………0</w:t>
      </w:r>
      <w:r>
        <w:rPr>
          <w:rFonts w:hint="eastAsia" w:ascii="黑体" w:hAnsi="黑体" w:eastAsia="黑体" w:cs="黑体"/>
          <w:color w:val="000000"/>
          <w:sz w:val="36"/>
        </w:rPr>
        <w:t>2</w:t>
      </w:r>
      <w:r>
        <w:rPr>
          <w:rFonts w:ascii="黑体" w:hAnsi="黑体" w:eastAsia="黑体" w:cs="黑体"/>
          <w:color w:val="000000"/>
          <w:sz w:val="36"/>
        </w:rPr>
        <w:t> </w:t>
      </w:r>
    </w:p>
    <w:p w14:paraId="33CFCD3F">
      <w:pPr>
        <w:pBdr>
          <w:top w:val="none" w:color="000000" w:sz="0" w:space="0"/>
          <w:left w:val="none" w:color="000000" w:sz="0" w:space="0"/>
          <w:bottom w:val="none" w:color="000000" w:sz="0" w:space="0"/>
          <w:right w:val="none" w:color="000000" w:sz="0" w:space="0"/>
        </w:pBdr>
        <w:spacing w:line="113" w:lineRule="atLeast"/>
      </w:pPr>
      <w:r>
        <w:rPr>
          <w:rFonts w:ascii="黑体" w:hAnsi="黑体" w:eastAsia="黑体" w:cs="黑体"/>
          <w:color w:val="000000"/>
          <w:sz w:val="36"/>
        </w:rPr>
        <w:t>供应商须知…………………………………0</w:t>
      </w:r>
      <w:r>
        <w:rPr>
          <w:rFonts w:hint="eastAsia" w:ascii="黑体" w:hAnsi="黑体" w:eastAsia="黑体" w:cs="黑体"/>
          <w:color w:val="000000"/>
          <w:sz w:val="36"/>
        </w:rPr>
        <w:t>5</w:t>
      </w:r>
      <w:r>
        <w:rPr>
          <w:rFonts w:ascii="黑体" w:hAnsi="黑体" w:eastAsia="黑体" w:cs="黑体"/>
          <w:color w:val="000000"/>
          <w:sz w:val="36"/>
        </w:rPr>
        <w:t>  </w:t>
      </w:r>
    </w:p>
    <w:p w14:paraId="3BA59545">
      <w:pPr>
        <w:pBdr>
          <w:top w:val="none" w:color="000000" w:sz="0" w:space="0"/>
          <w:left w:val="none" w:color="000000" w:sz="0" w:space="0"/>
          <w:bottom w:val="none" w:color="000000" w:sz="0" w:space="0"/>
          <w:right w:val="none" w:color="000000" w:sz="0" w:space="0"/>
        </w:pBdr>
        <w:spacing w:line="113" w:lineRule="atLeast"/>
        <w:rPr>
          <w:rFonts w:eastAsia="黑体"/>
        </w:rPr>
      </w:pPr>
      <w:r>
        <w:rPr>
          <w:rFonts w:ascii="黑体" w:hAnsi="黑体" w:eastAsia="黑体" w:cs="黑体"/>
          <w:color w:val="000000"/>
          <w:sz w:val="36"/>
        </w:rPr>
        <w:t>合同文本……………………………………</w:t>
      </w:r>
      <w:r>
        <w:rPr>
          <w:rFonts w:hint="eastAsia" w:ascii="黑体" w:hAnsi="黑体" w:eastAsia="黑体" w:cs="黑体"/>
          <w:color w:val="000000"/>
          <w:sz w:val="36"/>
        </w:rPr>
        <w:t>17</w:t>
      </w:r>
    </w:p>
    <w:p w14:paraId="61B854C6">
      <w:pPr>
        <w:pBdr>
          <w:top w:val="none" w:color="000000" w:sz="0" w:space="0"/>
          <w:left w:val="none" w:color="000000" w:sz="0" w:space="0"/>
          <w:bottom w:val="none" w:color="000000" w:sz="0" w:space="0"/>
          <w:right w:val="none" w:color="000000" w:sz="0" w:space="0"/>
        </w:pBdr>
        <w:spacing w:line="113" w:lineRule="atLeast"/>
        <w:rPr>
          <w:rFonts w:hint="eastAsia" w:eastAsia="黑体"/>
          <w:lang w:val="en-US" w:eastAsia="zh-CN"/>
        </w:rPr>
      </w:pPr>
      <w:r>
        <w:rPr>
          <w:rFonts w:ascii="黑体" w:hAnsi="黑体" w:eastAsia="黑体" w:cs="黑体"/>
          <w:color w:val="000000"/>
          <w:sz w:val="36"/>
        </w:rPr>
        <w:t>采购需求……………………………………</w:t>
      </w:r>
      <w:r>
        <w:rPr>
          <w:rFonts w:hint="eastAsia" w:ascii="黑体" w:hAnsi="黑体" w:eastAsia="黑体" w:cs="黑体"/>
          <w:color w:val="000000"/>
          <w:sz w:val="36"/>
        </w:rPr>
        <w:t>2</w:t>
      </w:r>
      <w:r>
        <w:rPr>
          <w:rFonts w:hint="eastAsia" w:ascii="黑体" w:hAnsi="黑体" w:eastAsia="黑体" w:cs="黑体"/>
          <w:color w:val="000000"/>
          <w:sz w:val="36"/>
          <w:lang w:val="en-US" w:eastAsia="zh-CN"/>
        </w:rPr>
        <w:t>1</w:t>
      </w:r>
    </w:p>
    <w:p w14:paraId="152492F4">
      <w:pPr>
        <w:pBdr>
          <w:top w:val="none" w:color="000000" w:sz="0" w:space="0"/>
          <w:left w:val="none" w:color="000000" w:sz="0" w:space="0"/>
          <w:bottom w:val="none" w:color="000000" w:sz="0" w:space="0"/>
          <w:right w:val="none" w:color="000000" w:sz="0" w:space="0"/>
        </w:pBdr>
        <w:spacing w:line="113" w:lineRule="atLeast"/>
        <w:rPr>
          <w:rFonts w:hint="default" w:eastAsia="黑体"/>
          <w:lang w:val="en-US" w:eastAsia="zh-CN"/>
        </w:rPr>
      </w:pPr>
      <w:r>
        <w:rPr>
          <w:rFonts w:ascii="黑体" w:hAnsi="黑体" w:eastAsia="黑体" w:cs="黑体"/>
          <w:color w:val="000000"/>
          <w:sz w:val="36"/>
        </w:rPr>
        <w:t>评审方法与评审标准………………………</w:t>
      </w:r>
      <w:r>
        <w:rPr>
          <w:rFonts w:hint="eastAsia" w:ascii="黑体" w:hAnsi="黑体" w:eastAsia="黑体" w:cs="黑体"/>
          <w:color w:val="000000"/>
          <w:sz w:val="36"/>
          <w:lang w:val="en-US" w:eastAsia="zh-CN"/>
        </w:rPr>
        <w:t>31</w:t>
      </w:r>
    </w:p>
    <w:p w14:paraId="5C78C11B">
      <w:pPr>
        <w:pBdr>
          <w:top w:val="none" w:color="000000" w:sz="0" w:space="0"/>
          <w:left w:val="none" w:color="000000" w:sz="0" w:space="0"/>
          <w:bottom w:val="none" w:color="000000" w:sz="0" w:space="0"/>
          <w:right w:val="none" w:color="000000" w:sz="0" w:space="0"/>
        </w:pBdr>
        <w:spacing w:line="113" w:lineRule="atLeast"/>
        <w:rPr>
          <w:rFonts w:hint="eastAsia" w:eastAsia="黑体"/>
          <w:lang w:val="en-US" w:eastAsia="zh-CN"/>
        </w:rPr>
      </w:pPr>
      <w:r>
        <w:rPr>
          <w:rFonts w:ascii="黑体" w:hAnsi="黑体" w:eastAsia="黑体" w:cs="黑体"/>
          <w:color w:val="000000"/>
          <w:sz w:val="36"/>
        </w:rPr>
        <w:t>响应文件格式………………………………</w:t>
      </w:r>
      <w:r>
        <w:rPr>
          <w:rFonts w:hint="eastAsia" w:ascii="黑体" w:hAnsi="黑体" w:eastAsia="黑体" w:cs="黑体"/>
          <w:color w:val="000000"/>
          <w:sz w:val="36"/>
        </w:rPr>
        <w:t>3</w:t>
      </w:r>
      <w:r>
        <w:rPr>
          <w:rFonts w:hint="eastAsia" w:ascii="黑体" w:hAnsi="黑体" w:eastAsia="黑体" w:cs="黑体"/>
          <w:color w:val="000000"/>
          <w:sz w:val="36"/>
          <w:lang w:val="en-US" w:eastAsia="zh-CN"/>
        </w:rPr>
        <w:t>4</w:t>
      </w:r>
    </w:p>
    <w:p w14:paraId="5E902A73">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4D65B70A">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7CFCD056">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5D75E5A4">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54DE2457">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430B01AE">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28AF3716">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7EB2366A">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64A04D23">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469E679C">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714A2F9C">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6D1E212F">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38D7B567">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088E487A">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11AEC9A7">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69665917">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0F8A1092">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0342FF8B">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32B9EECD">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1D19231B">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7F17AAC6">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731DFB82">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4180C6B5">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5C71C3F9">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5A5B73C5">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3C1517A3">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70DD1246">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685F82B3">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55E55BE1">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1295897C">
      <w:pPr>
        <w:rPr>
          <w:rFonts w:ascii="黑体" w:hAnsi="黑体" w:eastAsia="黑体" w:cs="黑体"/>
          <w:color w:val="000000"/>
          <w:sz w:val="44"/>
        </w:rPr>
      </w:pPr>
      <w:r>
        <w:rPr>
          <w:rFonts w:ascii="黑体" w:hAnsi="黑体" w:eastAsia="黑体" w:cs="黑体"/>
          <w:color w:val="000000"/>
          <w:sz w:val="44"/>
        </w:rPr>
        <w:br w:type="page"/>
      </w:r>
    </w:p>
    <w:p w14:paraId="3223F9DC">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第一章磋商邀请</w:t>
      </w:r>
    </w:p>
    <w:p w14:paraId="79AD5AD4">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受[扬州市发展和改革委员会]的委托，扬州市公共资源交易中心就[扬州市发展和改革委员会扬州市重大项目全生命周期服务管理平台优化升级](JSZC-321000-JZCG-C2026-0019)项目进行竞争性磋商采购，欢迎符合条件的供应商参加磋商。</w:t>
      </w:r>
    </w:p>
    <w:p w14:paraId="2FEA1533">
      <w:pPr>
        <w:pBdr>
          <w:top w:val="single" w:color="000000" w:sz="4" w:space="0"/>
          <w:left w:val="single" w:color="000000" w:sz="4" w:space="0"/>
          <w:bottom w:val="single" w:color="000000" w:sz="4" w:space="0"/>
          <w:right w:val="single" w:color="000000" w:sz="4" w:space="0"/>
        </w:pBdr>
        <w:spacing w:line="400" w:lineRule="atLeast"/>
        <w:ind w:firstLine="480"/>
      </w:pPr>
      <w:r>
        <w:rPr>
          <w:rFonts w:ascii="宋体" w:hAnsi="宋体" w:cs="宋体"/>
          <w:color w:val="000000"/>
          <w:sz w:val="24"/>
        </w:rPr>
        <w:t>项目概况</w:t>
      </w:r>
    </w:p>
    <w:p w14:paraId="79381917">
      <w:pPr>
        <w:pBdr>
          <w:top w:val="single" w:color="000000" w:sz="4" w:space="0"/>
          <w:left w:val="single" w:color="000000" w:sz="4" w:space="0"/>
          <w:bottom w:val="single" w:color="000000" w:sz="4" w:space="0"/>
          <w:right w:val="single" w:color="000000" w:sz="4" w:space="0"/>
        </w:pBdr>
        <w:spacing w:line="400" w:lineRule="atLeast"/>
        <w:ind w:firstLine="480"/>
      </w:pPr>
      <w:r>
        <w:rPr>
          <w:rFonts w:ascii="宋体" w:hAnsi="宋体" w:cs="宋体"/>
          <w:color w:val="000000"/>
          <w:sz w:val="24"/>
          <w:u w:val="single"/>
        </w:rPr>
        <w:t>(扬州市发展和改革委员会扬州市重大项目全生命周期服务管理平台优化升级)</w:t>
      </w:r>
      <w:r>
        <w:rPr>
          <w:rFonts w:ascii="宋体" w:hAnsi="宋体" w:cs="宋体"/>
          <w:color w:val="000000"/>
          <w:sz w:val="24"/>
        </w:rPr>
        <w:t>竞争性磋商项目的潜在供应商可在</w:t>
      </w:r>
      <w:r>
        <w:rPr>
          <w:rFonts w:ascii="宋体" w:hAnsi="宋体" w:cs="宋体"/>
          <w:color w:val="000000"/>
          <w:sz w:val="24"/>
          <w:u w:val="single"/>
        </w:rPr>
        <w:t>“江苏政府采购网” “扬州市政府采购网”自行免费下载</w:t>
      </w:r>
      <w:r>
        <w:rPr>
          <w:rFonts w:ascii="宋体" w:hAnsi="宋体" w:cs="宋体"/>
          <w:color w:val="000000"/>
          <w:sz w:val="24"/>
        </w:rPr>
        <w:t>磋商文件，并于</w:t>
      </w:r>
      <w:r>
        <w:rPr>
          <w:rFonts w:hint="eastAsia" w:ascii="宋体" w:hAnsi="宋体" w:cs="宋体"/>
          <w:color w:val="000000"/>
          <w:sz w:val="24"/>
          <w:u w:val="single"/>
        </w:rPr>
        <w:t>2026</w:t>
      </w:r>
      <w:r>
        <w:rPr>
          <w:rFonts w:ascii="宋体" w:hAnsi="宋体" w:cs="宋体"/>
          <w:color w:val="000000"/>
          <w:sz w:val="24"/>
          <w:u w:val="single"/>
        </w:rPr>
        <w:t>年</w:t>
      </w:r>
      <w:r>
        <w:rPr>
          <w:rFonts w:hint="eastAsia" w:ascii="宋体" w:hAnsi="宋体" w:cs="宋体"/>
          <w:color w:val="000000"/>
          <w:sz w:val="24"/>
          <w:u w:val="single"/>
        </w:rPr>
        <w:t>0</w:t>
      </w:r>
      <w:r>
        <w:rPr>
          <w:rFonts w:hint="eastAsia" w:ascii="宋体" w:hAnsi="宋体" w:cs="宋体"/>
          <w:color w:val="000000"/>
          <w:sz w:val="24"/>
          <w:u w:val="single"/>
          <w:lang w:val="en-US" w:eastAsia="zh-CN"/>
        </w:rPr>
        <w:t>3</w:t>
      </w:r>
      <w:r>
        <w:rPr>
          <w:rFonts w:ascii="宋体" w:hAnsi="宋体" w:cs="宋体"/>
          <w:color w:val="000000"/>
          <w:sz w:val="24"/>
          <w:u w:val="single"/>
        </w:rPr>
        <w:t>月</w:t>
      </w:r>
      <w:r>
        <w:rPr>
          <w:rFonts w:hint="eastAsia" w:ascii="宋体" w:hAnsi="宋体" w:cs="宋体"/>
          <w:color w:val="000000"/>
          <w:sz w:val="24"/>
          <w:u w:val="single"/>
          <w:lang w:val="en-US" w:eastAsia="zh-CN"/>
        </w:rPr>
        <w:t>10</w:t>
      </w:r>
      <w:r>
        <w:rPr>
          <w:rFonts w:ascii="宋体" w:hAnsi="宋体" w:cs="宋体"/>
          <w:color w:val="000000"/>
          <w:sz w:val="24"/>
          <w:u w:val="single"/>
        </w:rPr>
        <w:t>日</w:t>
      </w:r>
      <w:r>
        <w:rPr>
          <w:rFonts w:hint="eastAsia" w:ascii="宋体" w:hAnsi="宋体" w:cs="宋体"/>
          <w:color w:val="000000"/>
          <w:sz w:val="24"/>
          <w:u w:val="single"/>
        </w:rPr>
        <w:t>09</w:t>
      </w:r>
      <w:r>
        <w:rPr>
          <w:rFonts w:ascii="宋体" w:hAnsi="宋体" w:cs="宋体"/>
          <w:color w:val="000000"/>
          <w:sz w:val="24"/>
          <w:u w:val="single"/>
        </w:rPr>
        <w:t>点</w:t>
      </w:r>
      <w:r>
        <w:rPr>
          <w:rFonts w:hint="eastAsia" w:ascii="宋体" w:hAnsi="宋体" w:cs="宋体"/>
          <w:color w:val="000000"/>
          <w:sz w:val="24"/>
          <w:u w:val="single"/>
        </w:rPr>
        <w:t>30</w:t>
      </w:r>
      <w:r>
        <w:rPr>
          <w:rFonts w:ascii="宋体" w:hAnsi="宋体" w:cs="宋体"/>
          <w:color w:val="000000"/>
          <w:sz w:val="24"/>
          <w:u w:val="single"/>
        </w:rPr>
        <w:t>分（</w:t>
      </w:r>
      <w:r>
        <w:rPr>
          <w:rFonts w:ascii="宋体" w:hAnsi="宋体" w:cs="宋体"/>
          <w:color w:val="000000"/>
          <w:sz w:val="24"/>
        </w:rPr>
        <w:t>北京时间）前递交响应文件。</w:t>
      </w:r>
    </w:p>
    <w:p w14:paraId="2D899C2A">
      <w:pPr>
        <w:pBdr>
          <w:top w:val="none" w:color="000000" w:sz="0" w:space="0"/>
          <w:left w:val="none" w:color="000000" w:sz="0" w:space="0"/>
          <w:bottom w:val="none" w:color="000000" w:sz="0" w:space="0"/>
          <w:right w:val="none" w:color="000000" w:sz="0" w:space="0"/>
        </w:pBdr>
        <w:tabs>
          <w:tab w:val="center" w:pos="4476"/>
        </w:tabs>
        <w:spacing w:before="156" w:after="156" w:line="85" w:lineRule="atLeast"/>
        <w:ind w:firstLine="498"/>
      </w:pPr>
      <w:r>
        <w:rPr>
          <w:rFonts w:ascii="宋体" w:hAnsi="宋体" w:cs="宋体"/>
          <w:b/>
          <w:color w:val="000000"/>
          <w:sz w:val="32"/>
        </w:rPr>
        <w:t>一、项目基本情况</w:t>
      </w:r>
      <w:r>
        <w:tab/>
      </w:r>
    </w:p>
    <w:p w14:paraId="60E87E35">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1.项目编号：JSZC-321000-JZCG-C2026-0019</w:t>
      </w:r>
    </w:p>
    <w:p w14:paraId="357FB82C">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2.项目名称：扬州市发展和改革委员会扬州市重大项目全生命周期服务管理平台优化升级</w:t>
      </w:r>
    </w:p>
    <w:p w14:paraId="07EDD5D4">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3.预算金额</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12"/>
        <w:gridCol w:w="7036"/>
      </w:tblGrid>
      <w:tr w14:paraId="417F64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1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EF00A9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7036"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24F00CEC">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预算金额（人民币：万元）</w:t>
            </w:r>
          </w:p>
        </w:tc>
      </w:tr>
      <w:tr w14:paraId="67707C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1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F2916A">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7036" w:type="dxa"/>
            <w:tcBorders>
              <w:top w:val="nil"/>
              <w:left w:val="nil"/>
              <w:bottom w:val="single" w:color="000000" w:sz="8" w:space="0"/>
              <w:right w:val="single" w:color="000000" w:sz="8" w:space="0"/>
            </w:tcBorders>
            <w:tcMar>
              <w:top w:w="0" w:type="dxa"/>
              <w:left w:w="108" w:type="dxa"/>
              <w:bottom w:w="0" w:type="dxa"/>
              <w:right w:w="108" w:type="dxa"/>
            </w:tcMar>
          </w:tcPr>
          <w:p w14:paraId="3EC8E5E6">
            <w:pPr>
              <w:pBdr>
                <w:top w:val="none" w:color="000000" w:sz="0" w:space="0"/>
                <w:left w:val="none" w:color="000000" w:sz="0" w:space="0"/>
                <w:bottom w:val="none" w:color="000000" w:sz="0" w:space="0"/>
                <w:right w:val="none" w:color="000000" w:sz="0" w:space="0"/>
              </w:pBdr>
              <w:spacing w:line="400" w:lineRule="atLeast"/>
              <w:jc w:val="center"/>
            </w:pPr>
            <w:r>
              <w:rPr>
                <w:rFonts w:hint="eastAsia" w:ascii="宋体" w:hAnsi="宋体" w:cs="宋体"/>
                <w:color w:val="000000"/>
                <w:sz w:val="24"/>
              </w:rPr>
              <w:t>29</w:t>
            </w:r>
          </w:p>
        </w:tc>
      </w:tr>
    </w:tbl>
    <w:p w14:paraId="5C0044F5">
      <w:pPr>
        <w:pBdr>
          <w:top w:val="none" w:color="000000" w:sz="0" w:space="0"/>
          <w:left w:val="none" w:color="000000" w:sz="0" w:space="0"/>
          <w:bottom w:val="none" w:color="000000" w:sz="0" w:space="0"/>
          <w:right w:val="none" w:color="000000" w:sz="0" w:space="0"/>
        </w:pBdr>
        <w:spacing w:line="400" w:lineRule="atLeast"/>
      </w:pPr>
    </w:p>
    <w:p w14:paraId="2548E1D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4.最高限价：</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71"/>
        <w:gridCol w:w="3557"/>
        <w:gridCol w:w="3420"/>
      </w:tblGrid>
      <w:tr w14:paraId="4A2FFB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7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ECAA443">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3557"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20BFA847">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是否设定最高限价（是/否）</w:t>
            </w:r>
          </w:p>
        </w:tc>
        <w:tc>
          <w:tcPr>
            <w:tcW w:w="3420"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7351E46B">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color w:val="000000"/>
                <w:sz w:val="24"/>
              </w:rPr>
            </w:pPr>
            <w:r>
              <w:rPr>
                <w:rFonts w:ascii="宋体" w:hAnsi="宋体" w:cs="宋体"/>
                <w:color w:val="000000"/>
                <w:sz w:val="24"/>
              </w:rPr>
              <w:t>最高限价（人民币：万元）</w:t>
            </w:r>
          </w:p>
        </w:tc>
      </w:tr>
      <w:tr w14:paraId="5D5598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7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B45D82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3557" w:type="dxa"/>
            <w:tcBorders>
              <w:top w:val="nil"/>
              <w:left w:val="nil"/>
              <w:bottom w:val="single" w:color="000000" w:sz="8" w:space="0"/>
              <w:right w:val="single" w:color="000000" w:sz="8" w:space="0"/>
            </w:tcBorders>
            <w:tcMar>
              <w:top w:w="0" w:type="dxa"/>
              <w:left w:w="108" w:type="dxa"/>
              <w:bottom w:w="0" w:type="dxa"/>
              <w:right w:w="108" w:type="dxa"/>
            </w:tcMar>
          </w:tcPr>
          <w:p w14:paraId="76CBEEC3">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w:t>
            </w:r>
          </w:p>
        </w:tc>
        <w:tc>
          <w:tcPr>
            <w:tcW w:w="3420" w:type="dxa"/>
            <w:tcBorders>
              <w:top w:val="nil"/>
              <w:left w:val="nil"/>
              <w:bottom w:val="single" w:color="000000" w:sz="8" w:space="0"/>
              <w:right w:val="single" w:color="000000" w:sz="8" w:space="0"/>
            </w:tcBorders>
            <w:tcMar>
              <w:top w:w="0" w:type="dxa"/>
              <w:left w:w="108" w:type="dxa"/>
              <w:bottom w:w="0" w:type="dxa"/>
              <w:right w:w="108" w:type="dxa"/>
            </w:tcMar>
          </w:tcPr>
          <w:p w14:paraId="23DC1F7C">
            <w:pPr>
              <w:pBdr>
                <w:top w:val="none" w:color="000000" w:sz="0" w:space="0"/>
                <w:left w:val="none" w:color="000000" w:sz="0" w:space="0"/>
                <w:bottom w:val="none" w:color="000000" w:sz="0" w:space="0"/>
                <w:right w:val="none" w:color="000000" w:sz="0" w:space="0"/>
              </w:pBdr>
              <w:spacing w:line="400" w:lineRule="atLeast"/>
              <w:jc w:val="center"/>
              <w:rPr>
                <w:rFonts w:hint="default" w:ascii="宋体" w:hAnsi="宋体" w:cs="宋体"/>
                <w:color w:val="000000"/>
                <w:sz w:val="24"/>
                <w:lang w:val="en-US" w:eastAsia="zh-CN"/>
              </w:rPr>
            </w:pPr>
            <w:r>
              <w:rPr>
                <w:rFonts w:hint="eastAsia" w:ascii="宋体" w:hAnsi="宋体" w:cs="宋体"/>
                <w:color w:val="000000"/>
                <w:sz w:val="24"/>
                <w:lang w:val="en-US" w:eastAsia="zh-CN"/>
              </w:rPr>
              <w:t>26.3</w:t>
            </w:r>
          </w:p>
        </w:tc>
      </w:tr>
    </w:tbl>
    <w:p w14:paraId="4188C400">
      <w:pPr>
        <w:pBdr>
          <w:top w:val="none" w:color="000000" w:sz="0" w:space="0"/>
          <w:left w:val="none" w:color="000000" w:sz="0" w:space="0"/>
          <w:bottom w:val="none" w:color="000000" w:sz="0" w:space="0"/>
          <w:right w:val="none" w:color="000000" w:sz="0" w:space="0"/>
        </w:pBdr>
        <w:spacing w:line="400" w:lineRule="atLeast"/>
        <w:ind w:firstLine="480"/>
      </w:pPr>
    </w:p>
    <w:p w14:paraId="037847CA">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5.采购需求（简介）：构建“全周期覆盖、全流程智能、全要素协同”的重大项目数字化管理平台，重点破解投融资监管盲区、建后管理薄弱、跨部门协同低效三大痛点。通过建立投融资项目全要素台账与资金流动态匹配机制，配套三级预警体系，实现“融资-建设-达效”数据链闭环；开发竣工项目多维效益评估模型与停建项目智慧库，为政策优化、资源调配提供科学依据。（详细内容见本磋商文件第四章）</w:t>
      </w:r>
    </w:p>
    <w:p w14:paraId="413F9A08">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6.合同履行期限：</w:t>
      </w:r>
      <w:r>
        <w:rPr>
          <w:rFonts w:hint="eastAsia" w:ascii="宋体" w:hAnsi="宋体" w:cs="宋体"/>
          <w:color w:val="000000"/>
          <w:sz w:val="24"/>
        </w:rPr>
        <w:t>合同签订后</w:t>
      </w:r>
      <w:r>
        <w:rPr>
          <w:rFonts w:ascii="宋体" w:hAnsi="宋体" w:cs="宋体"/>
          <w:color w:val="000000"/>
          <w:sz w:val="24"/>
        </w:rPr>
        <w:t>60</w:t>
      </w:r>
      <w:r>
        <w:rPr>
          <w:rFonts w:hint="eastAsia" w:ascii="宋体" w:hAnsi="宋体" w:cs="宋体"/>
          <w:color w:val="000000"/>
          <w:sz w:val="24"/>
        </w:rPr>
        <w:t>工作日内完成项目所有内容、安装调试等工作，交付采购人正常使用。</w:t>
      </w:r>
    </w:p>
    <w:p w14:paraId="1746B723">
      <w:pPr>
        <w:pBdr>
          <w:top w:val="none" w:color="000000" w:sz="0" w:space="0"/>
          <w:left w:val="none" w:color="000000" w:sz="0" w:space="0"/>
          <w:bottom w:val="none" w:color="000000" w:sz="0" w:space="0"/>
          <w:right w:val="none" w:color="000000" w:sz="0" w:space="0"/>
        </w:pBdr>
        <w:spacing w:before="156" w:after="156" w:line="85" w:lineRule="atLeast"/>
        <w:ind w:firstLine="498"/>
      </w:pPr>
      <w:r>
        <w:rPr>
          <w:rFonts w:ascii="宋体" w:hAnsi="宋体" w:cs="宋体"/>
          <w:b/>
          <w:color w:val="000000"/>
          <w:sz w:val="32"/>
        </w:rPr>
        <w:t>二、申请人的资格要求：</w:t>
      </w:r>
    </w:p>
    <w:p w14:paraId="15DBBB7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（一）通用资格要求</w:t>
      </w:r>
    </w:p>
    <w:p w14:paraId="2518B96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1.满足《中华人民共和国政府采购法》第二十二条规定，并提供下列材料：</w:t>
      </w:r>
    </w:p>
    <w:p w14:paraId="589CA40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1.1 法人或者其他组织的营业执照等证明文件，自然人的身份证明；</w:t>
      </w:r>
    </w:p>
    <w:p w14:paraId="7A9E4BA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1.2</w:t>
      </w:r>
      <w:r>
        <w:rPr>
          <w:rFonts w:hint="eastAsia" w:ascii="宋体" w:hAnsi="宋体" w:cs="宋体"/>
          <w:color w:val="000000"/>
          <w:sz w:val="24"/>
          <w:lang w:val="en-US" w:eastAsia="zh-CN"/>
        </w:rPr>
        <w:t xml:space="preserve"> 2024</w:t>
      </w:r>
      <w:r>
        <w:rPr>
          <w:rFonts w:ascii="宋体" w:hAnsi="宋体" w:cs="宋体"/>
          <w:color w:val="000000"/>
          <w:sz w:val="24"/>
        </w:rPr>
        <w:t>年度的财务状况报告（成立不满一年无需提供）；</w:t>
      </w:r>
    </w:p>
    <w:p w14:paraId="5AB2C05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1.3依法缴纳税收和社会保障资金的相关材料（提供提交响应文件截止时间前一年内任意一个月依法缴纳税收及缴纳社会保障资金的证明材料。供应商依法享受缓缴、免缴税收、社会保障资金的提供证明材料。）；</w:t>
      </w:r>
    </w:p>
    <w:p w14:paraId="018C645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1.4具备履行合同所必需的设备和专业技术能力的书面声明；</w:t>
      </w:r>
    </w:p>
    <w:p w14:paraId="1C6536A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1.5参加政府采购活动前3年内在经营活动中没有重大违法记录的书面声明。</w:t>
      </w:r>
    </w:p>
    <w:p w14:paraId="3D6C313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1.6 供应商信用承诺函</w:t>
      </w:r>
    </w:p>
    <w:p w14:paraId="2699FE4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p>
    <w:p w14:paraId="38A84147">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lang w:val="en-US" w:eastAsia="zh-CN"/>
        </w:rPr>
      </w:pPr>
      <w:r>
        <w:rPr>
          <w:rFonts w:ascii="宋体" w:hAnsi="宋体" w:cs="宋体"/>
          <w:color w:val="000000"/>
          <w:sz w:val="24"/>
        </w:rPr>
        <w:t>3. 落实政府采购政策需满足的资格要求：</w:t>
      </w:r>
      <w:r>
        <w:rPr>
          <w:rFonts w:ascii="宋体" w:hAnsi="宋体" w:eastAsia="宋体" w:cs="宋体"/>
          <w:b/>
          <w:bCs/>
          <w:sz w:val="24"/>
        </w:rPr>
        <w:t>本项目专门面向中小企业采购。</w:t>
      </w:r>
      <w:r>
        <w:rPr>
          <w:rFonts w:ascii="宋体" w:hAnsi="宋体" w:eastAsia="宋体" w:cs="宋体"/>
          <w:sz w:val="24"/>
        </w:rPr>
        <w:t>残疾人福利性单位、监狱和戒毒企业（简称监狱企业）视同小型、微型企业。</w:t>
      </w:r>
      <w:r>
        <w:rPr>
          <w:rFonts w:hint="eastAsia" w:ascii="宋体" w:hAnsi="宋体" w:eastAsia="宋体" w:cs="宋体"/>
          <w:sz w:val="24"/>
        </w:rPr>
        <w:t>（供应商按要求填写并提供《中小企业声明函》或《残疾人福利性单位声明函》，或提供由省级以上监狱管理局、戒毒管理局</w:t>
      </w:r>
      <w:r>
        <w:rPr>
          <w:rFonts w:hint="eastAsia" w:ascii="宋体" w:hAnsi="宋体" w:eastAsia="宋体" w:cs="宋体"/>
          <w:sz w:val="24"/>
          <w:lang w:eastAsia="zh-CN"/>
        </w:rPr>
        <w:t>（</w:t>
      </w:r>
      <w:r>
        <w:rPr>
          <w:rFonts w:hint="eastAsia" w:ascii="宋体" w:hAnsi="宋体" w:eastAsia="宋体" w:cs="宋体"/>
          <w:sz w:val="24"/>
        </w:rPr>
        <w:t>含新疆生产建设兵团</w:t>
      </w:r>
      <w:r>
        <w:rPr>
          <w:rFonts w:hint="eastAsia" w:ascii="宋体" w:hAnsi="宋体" w:eastAsia="宋体" w:cs="宋体"/>
          <w:sz w:val="24"/>
          <w:lang w:eastAsia="zh-CN"/>
        </w:rPr>
        <w:t>）</w:t>
      </w:r>
      <w:r>
        <w:rPr>
          <w:rFonts w:hint="eastAsia" w:ascii="宋体" w:hAnsi="宋体" w:eastAsia="宋体" w:cs="宋体"/>
          <w:sz w:val="24"/>
        </w:rPr>
        <w:t>出具的属于监狱企业的证明文件。）</w:t>
      </w:r>
    </w:p>
    <w:p w14:paraId="1F1AFCD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4.联合体参与磋商</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48"/>
        <w:gridCol w:w="3176"/>
        <w:gridCol w:w="3705"/>
      </w:tblGrid>
      <w:tr w14:paraId="4E5423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CDFDFB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317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B8B9BB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是否接受联合体参与磋商</w:t>
            </w:r>
          </w:p>
          <w:p w14:paraId="2560E3D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（是/否）</w:t>
            </w:r>
          </w:p>
        </w:tc>
        <w:tc>
          <w:tcPr>
            <w:tcW w:w="370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96AE315">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该采购包中联合体成员数量上限</w:t>
            </w:r>
          </w:p>
        </w:tc>
      </w:tr>
      <w:tr w14:paraId="40F63F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4DF0A3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31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BFEC735">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否</w:t>
            </w:r>
          </w:p>
        </w:tc>
        <w:tc>
          <w:tcPr>
            <w:tcW w:w="370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36A85D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r>
    </w:tbl>
    <w:p w14:paraId="1FDDB33D">
      <w:pPr>
        <w:pBdr>
          <w:top w:val="none" w:color="000000" w:sz="0" w:space="0"/>
          <w:left w:val="none" w:color="000000" w:sz="0" w:space="0"/>
          <w:bottom w:val="none" w:color="000000" w:sz="0" w:space="0"/>
          <w:right w:val="none" w:color="000000" w:sz="0" w:space="0"/>
        </w:pBdr>
        <w:spacing w:line="400" w:lineRule="atLeast"/>
        <w:ind w:firstLine="480"/>
      </w:pPr>
    </w:p>
    <w:p w14:paraId="6D969C61">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5.进口产品参与磋商</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15"/>
        <w:gridCol w:w="6914"/>
      </w:tblGrid>
      <w:tr w14:paraId="7FF163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372" w:hRule="atLeast"/>
        </w:trPr>
        <w:tc>
          <w:tcPr>
            <w:tcW w:w="111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EC18CC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691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85454A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是否接受进口产品参与磋商（是/否）</w:t>
            </w:r>
          </w:p>
        </w:tc>
      </w:tr>
      <w:tr w14:paraId="4CC914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1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5FBAB0">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691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8431040">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否</w:t>
            </w:r>
          </w:p>
        </w:tc>
      </w:tr>
    </w:tbl>
    <w:p w14:paraId="05DCEED4">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（二）本项目的特定资格要求</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82"/>
        <w:gridCol w:w="6847"/>
      </w:tblGrid>
      <w:tr w14:paraId="436952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6AD39A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6847"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141FB99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特定资格要求</w:t>
            </w:r>
          </w:p>
        </w:tc>
      </w:tr>
      <w:tr w14:paraId="09E22A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CB0C12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6847" w:type="dxa"/>
            <w:tcBorders>
              <w:top w:val="nil"/>
              <w:left w:val="nil"/>
              <w:bottom w:val="single" w:color="000000" w:sz="8" w:space="0"/>
              <w:right w:val="single" w:color="000000" w:sz="8" w:space="0"/>
            </w:tcBorders>
            <w:tcMar>
              <w:top w:w="0" w:type="dxa"/>
              <w:left w:w="108" w:type="dxa"/>
              <w:bottom w:w="0" w:type="dxa"/>
              <w:right w:w="108" w:type="dxa"/>
            </w:tcMar>
          </w:tcPr>
          <w:p w14:paraId="6AAAF4A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无</w:t>
            </w:r>
          </w:p>
        </w:tc>
      </w:tr>
    </w:tbl>
    <w:p w14:paraId="2831F0D7">
      <w:pPr>
        <w:pBdr>
          <w:top w:val="none" w:color="000000" w:sz="0" w:space="0"/>
          <w:left w:val="none" w:color="000000" w:sz="0" w:space="0"/>
          <w:bottom w:val="none" w:color="000000" w:sz="0" w:space="0"/>
          <w:right w:val="none" w:color="000000" w:sz="0" w:space="0"/>
        </w:pBdr>
        <w:spacing w:line="400" w:lineRule="atLeast"/>
      </w:pPr>
    </w:p>
    <w:p w14:paraId="20A6E9E8">
      <w:pPr>
        <w:pBdr>
          <w:top w:val="none" w:color="000000" w:sz="0" w:space="0"/>
          <w:left w:val="none" w:color="000000" w:sz="0" w:space="0"/>
          <w:bottom w:val="none" w:color="000000" w:sz="0" w:space="0"/>
          <w:right w:val="none" w:color="000000" w:sz="0" w:space="0"/>
        </w:pBdr>
        <w:spacing w:before="156" w:after="156" w:line="85" w:lineRule="atLeast"/>
        <w:ind w:firstLine="498"/>
      </w:pPr>
      <w:r>
        <w:rPr>
          <w:rFonts w:ascii="宋体" w:hAnsi="宋体" w:cs="宋体"/>
          <w:b/>
          <w:color w:val="000000"/>
          <w:sz w:val="32"/>
        </w:rPr>
        <w:t>三、获取磋商文件</w:t>
      </w:r>
    </w:p>
    <w:p w14:paraId="1E7D1F1A">
      <w:pPr>
        <w:pBdr>
          <w:top w:val="none" w:color="000000" w:sz="0" w:space="0"/>
          <w:left w:val="none" w:color="000000" w:sz="0" w:space="0"/>
          <w:bottom w:val="none" w:color="000000" w:sz="0" w:space="0"/>
          <w:right w:val="none" w:color="000000" w:sz="0" w:space="0"/>
        </w:pBdr>
        <w:spacing w:line="85" w:lineRule="atLeast"/>
        <w:ind w:firstLine="540"/>
      </w:pPr>
      <w:r>
        <w:rPr>
          <w:rFonts w:ascii="宋体" w:hAnsi="宋体" w:cs="宋体"/>
          <w:color w:val="000000"/>
          <w:sz w:val="24"/>
        </w:rPr>
        <w:t>1.时间：自磋商文件公告发布之日起5个工作日。</w:t>
      </w:r>
    </w:p>
    <w:p w14:paraId="25A72E24">
      <w:pPr>
        <w:pBdr>
          <w:top w:val="none" w:color="000000" w:sz="0" w:space="0"/>
          <w:left w:val="none" w:color="000000" w:sz="0" w:space="0"/>
          <w:bottom w:val="none" w:color="000000" w:sz="0" w:space="0"/>
          <w:right w:val="none" w:color="000000" w:sz="0" w:space="0"/>
        </w:pBdr>
        <w:spacing w:line="85" w:lineRule="atLeast"/>
        <w:ind w:firstLine="540"/>
      </w:pPr>
      <w:r>
        <w:rPr>
          <w:rFonts w:ascii="宋体" w:hAnsi="宋体" w:cs="宋体"/>
          <w:color w:val="000000"/>
          <w:sz w:val="24"/>
        </w:rPr>
        <w:t>2.方式：在“江苏政府采购网、扬州市政府采购网”自行免费下载磋商文件。</w:t>
      </w:r>
    </w:p>
    <w:p w14:paraId="664F53AA">
      <w:pPr>
        <w:pBdr>
          <w:top w:val="none" w:color="000000" w:sz="0" w:space="0"/>
          <w:left w:val="none" w:color="000000" w:sz="0" w:space="0"/>
          <w:bottom w:val="none" w:color="000000" w:sz="0" w:space="0"/>
          <w:right w:val="none" w:color="000000" w:sz="0" w:space="0"/>
        </w:pBdr>
        <w:spacing w:before="156" w:after="156" w:line="85" w:lineRule="atLeast"/>
        <w:ind w:firstLine="498"/>
      </w:pPr>
      <w:r>
        <w:rPr>
          <w:rFonts w:ascii="宋体" w:hAnsi="宋体" w:cs="宋体"/>
          <w:b/>
          <w:color w:val="000000"/>
          <w:sz w:val="32"/>
        </w:rPr>
        <w:t>四、提交响应文件截止时间、</w:t>
      </w:r>
      <w:r>
        <w:rPr>
          <w:rFonts w:ascii="宋体" w:hAnsi="宋体" w:cs="宋体"/>
          <w:b/>
          <w:color w:val="FF0000"/>
          <w:sz w:val="32"/>
        </w:rPr>
        <w:t>开启时间及地点</w:t>
      </w:r>
    </w:p>
    <w:p w14:paraId="277CA541">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u w:val="single"/>
        </w:rPr>
        <w:t>1.</w:t>
      </w:r>
      <w:r>
        <w:rPr>
          <w:rFonts w:hint="eastAsia" w:ascii="宋体" w:hAnsi="宋体" w:cs="宋体"/>
          <w:color w:val="000000"/>
          <w:sz w:val="24"/>
          <w:u w:val="single"/>
        </w:rPr>
        <w:t>2026</w:t>
      </w:r>
      <w:r>
        <w:rPr>
          <w:rFonts w:ascii="宋体" w:hAnsi="宋体" w:cs="宋体"/>
          <w:color w:val="000000"/>
          <w:sz w:val="24"/>
          <w:u w:val="single"/>
        </w:rPr>
        <w:t>年</w:t>
      </w:r>
      <w:r>
        <w:rPr>
          <w:rFonts w:hint="eastAsia" w:ascii="宋体" w:hAnsi="宋体" w:cs="宋体"/>
          <w:color w:val="000000"/>
          <w:sz w:val="24"/>
          <w:u w:val="single"/>
        </w:rPr>
        <w:t>0</w:t>
      </w:r>
      <w:r>
        <w:rPr>
          <w:rFonts w:hint="eastAsia" w:ascii="宋体" w:hAnsi="宋体" w:cs="宋体"/>
          <w:color w:val="000000"/>
          <w:sz w:val="24"/>
          <w:u w:val="single"/>
          <w:lang w:val="en-US" w:eastAsia="zh-CN"/>
        </w:rPr>
        <w:t>3</w:t>
      </w:r>
      <w:r>
        <w:rPr>
          <w:rFonts w:ascii="宋体" w:hAnsi="宋体" w:cs="宋体"/>
          <w:color w:val="000000"/>
          <w:sz w:val="24"/>
          <w:u w:val="single"/>
        </w:rPr>
        <w:t>月</w:t>
      </w:r>
      <w:r>
        <w:rPr>
          <w:rFonts w:hint="eastAsia" w:ascii="宋体" w:hAnsi="宋体" w:cs="宋体"/>
          <w:color w:val="000000"/>
          <w:sz w:val="24"/>
          <w:u w:val="single"/>
          <w:lang w:val="en-US" w:eastAsia="zh-CN"/>
        </w:rPr>
        <w:t>10</w:t>
      </w:r>
      <w:bookmarkStart w:id="5" w:name="_GoBack"/>
      <w:bookmarkEnd w:id="5"/>
      <w:r>
        <w:rPr>
          <w:rFonts w:ascii="宋体" w:hAnsi="宋体" w:cs="宋体"/>
          <w:color w:val="000000"/>
          <w:sz w:val="24"/>
          <w:u w:val="single"/>
        </w:rPr>
        <w:t>日</w:t>
      </w:r>
      <w:r>
        <w:rPr>
          <w:rFonts w:hint="eastAsia" w:ascii="宋体" w:hAnsi="宋体" w:cs="宋体"/>
          <w:color w:val="000000"/>
          <w:sz w:val="24"/>
          <w:u w:val="single"/>
        </w:rPr>
        <w:t>09</w:t>
      </w:r>
      <w:r>
        <w:rPr>
          <w:rFonts w:ascii="宋体" w:hAnsi="宋体" w:cs="宋体"/>
          <w:color w:val="000000"/>
          <w:sz w:val="24"/>
          <w:u w:val="single"/>
        </w:rPr>
        <w:t>点</w:t>
      </w:r>
      <w:r>
        <w:rPr>
          <w:rFonts w:hint="eastAsia" w:ascii="宋体" w:hAnsi="宋体" w:cs="宋体"/>
          <w:color w:val="000000"/>
          <w:sz w:val="24"/>
          <w:u w:val="single"/>
        </w:rPr>
        <w:t>30</w:t>
      </w:r>
      <w:r>
        <w:rPr>
          <w:rFonts w:ascii="宋体" w:hAnsi="宋体" w:cs="宋体"/>
          <w:color w:val="000000"/>
          <w:sz w:val="24"/>
          <w:u w:val="single"/>
        </w:rPr>
        <w:t>分</w:t>
      </w:r>
      <w:r>
        <w:rPr>
          <w:rFonts w:ascii="宋体" w:hAnsi="宋体" w:cs="宋体"/>
          <w:color w:val="000000"/>
          <w:sz w:val="24"/>
        </w:rPr>
        <w:t>（北京时间）。</w:t>
      </w:r>
    </w:p>
    <w:p w14:paraId="035AEBB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FF0000"/>
          <w:sz w:val="24"/>
        </w:rPr>
        <w:t>2.地点：“苏采云”政府采购交易系统。</w:t>
      </w:r>
    </w:p>
    <w:p w14:paraId="270A2F3B">
      <w:pPr>
        <w:pBdr>
          <w:top w:val="none" w:color="000000" w:sz="0" w:space="0"/>
          <w:left w:val="none" w:color="000000" w:sz="0" w:space="0"/>
          <w:bottom w:val="none" w:color="000000" w:sz="0" w:space="0"/>
          <w:right w:val="none" w:color="000000" w:sz="0" w:space="0"/>
        </w:pBdr>
        <w:spacing w:before="156" w:after="156" w:line="85" w:lineRule="atLeast"/>
        <w:ind w:firstLine="498"/>
      </w:pPr>
      <w:r>
        <w:rPr>
          <w:rFonts w:ascii="宋体" w:hAnsi="宋体" w:cs="宋体"/>
          <w:b/>
          <w:color w:val="000000"/>
          <w:sz w:val="32"/>
        </w:rPr>
        <w:t>五、公告期限</w:t>
      </w:r>
    </w:p>
    <w:p w14:paraId="3D14FA51">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自本公告发布之日起3个工作日。</w:t>
      </w:r>
    </w:p>
    <w:p w14:paraId="3AA276D0">
      <w:pPr>
        <w:pBdr>
          <w:top w:val="none" w:color="000000" w:sz="0" w:space="0"/>
          <w:left w:val="none" w:color="000000" w:sz="0" w:space="0"/>
          <w:bottom w:val="none" w:color="000000" w:sz="0" w:space="0"/>
          <w:right w:val="none" w:color="000000" w:sz="0" w:space="0"/>
        </w:pBdr>
        <w:spacing w:before="156" w:after="156" w:line="85" w:lineRule="atLeast"/>
        <w:ind w:firstLine="498"/>
      </w:pPr>
      <w:r>
        <w:rPr>
          <w:rFonts w:ascii="宋体" w:hAnsi="宋体" w:cs="宋体"/>
          <w:b/>
          <w:color w:val="000000"/>
          <w:sz w:val="32"/>
        </w:rPr>
        <w:t>六、其他补充事宜</w:t>
      </w:r>
    </w:p>
    <w:p w14:paraId="2E106FA0">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无</w:t>
      </w:r>
    </w:p>
    <w:p w14:paraId="6E83CA6D">
      <w:pPr>
        <w:pBdr>
          <w:top w:val="none" w:color="000000" w:sz="0" w:space="0"/>
          <w:left w:val="none" w:color="000000" w:sz="0" w:space="0"/>
          <w:bottom w:val="none" w:color="000000" w:sz="0" w:space="0"/>
          <w:right w:val="none" w:color="000000" w:sz="0" w:space="0"/>
        </w:pBdr>
        <w:spacing w:before="156" w:after="156" w:line="85" w:lineRule="atLeast"/>
        <w:ind w:firstLine="498"/>
      </w:pPr>
      <w:r>
        <w:rPr>
          <w:rFonts w:ascii="宋体" w:hAnsi="宋体" w:cs="宋体"/>
          <w:b/>
          <w:color w:val="000000"/>
          <w:sz w:val="32"/>
        </w:rPr>
        <w:t>七、本次磋商联系方式</w:t>
      </w:r>
    </w:p>
    <w:p w14:paraId="26B7F672">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1.采购人信息</w:t>
      </w:r>
    </w:p>
    <w:p w14:paraId="0961C891">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名 称：</w:t>
      </w:r>
      <w:r>
        <w:rPr>
          <w:rFonts w:hint="eastAsia" w:ascii="宋体" w:hAnsi="宋体" w:cs="宋体"/>
          <w:color w:val="000000"/>
          <w:sz w:val="24"/>
          <w:u w:val="single"/>
        </w:rPr>
        <w:t>扬州市发展和改革委员会</w:t>
      </w:r>
    </w:p>
    <w:p w14:paraId="313E217B">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地 址：</w:t>
      </w:r>
      <w:r>
        <w:rPr>
          <w:rFonts w:hint="eastAsia" w:ascii="宋体" w:hAnsi="宋体" w:cs="宋体"/>
          <w:color w:val="000000"/>
          <w:sz w:val="24"/>
          <w:u w:val="single"/>
        </w:rPr>
        <w:t>扬州市文昌西路8号</w:t>
      </w:r>
    </w:p>
    <w:p w14:paraId="424EF3C7">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联系人：</w:t>
      </w:r>
      <w:r>
        <w:rPr>
          <w:rFonts w:hint="eastAsia" w:ascii="宋体" w:hAnsi="宋体" w:cs="宋体"/>
          <w:color w:val="000000"/>
          <w:sz w:val="24"/>
          <w:u w:val="single"/>
        </w:rPr>
        <w:t>王先生</w:t>
      </w:r>
    </w:p>
    <w:p w14:paraId="09B56605">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联系方式：</w:t>
      </w:r>
      <w:r>
        <w:rPr>
          <w:rFonts w:hint="eastAsia" w:ascii="宋体" w:hAnsi="宋体" w:cs="宋体"/>
          <w:color w:val="000000"/>
          <w:sz w:val="24"/>
          <w:u w:val="single"/>
        </w:rPr>
        <w:t>0514-87863521</w:t>
      </w:r>
    </w:p>
    <w:p w14:paraId="586CAB05">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2.扬州市公共资源交易中心信息</w:t>
      </w:r>
    </w:p>
    <w:p w14:paraId="50DEFD52">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地　址：</w:t>
      </w:r>
      <w:r>
        <w:rPr>
          <w:rFonts w:ascii="宋体" w:hAnsi="宋体" w:cs="宋体"/>
          <w:color w:val="000000"/>
          <w:sz w:val="24"/>
          <w:u w:val="single"/>
        </w:rPr>
        <w:t>扬州市文昌东路9号广陵新城市民中心1号楼</w:t>
      </w:r>
      <w:r>
        <w:rPr>
          <w:rFonts w:hint="eastAsia" w:ascii="宋体" w:hAnsi="宋体" w:cs="宋体"/>
          <w:color w:val="000000"/>
          <w:sz w:val="24"/>
          <w:u w:val="single"/>
        </w:rPr>
        <w:t>5</w:t>
      </w:r>
      <w:r>
        <w:rPr>
          <w:rFonts w:ascii="宋体" w:hAnsi="宋体" w:cs="宋体"/>
          <w:color w:val="000000"/>
          <w:sz w:val="24"/>
          <w:u w:val="single"/>
        </w:rPr>
        <w:t>楼1529室</w:t>
      </w:r>
    </w:p>
    <w:p w14:paraId="7AD4D8A4">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联系人：</w:t>
      </w:r>
      <w:r>
        <w:rPr>
          <w:rFonts w:hint="eastAsia" w:ascii="宋体" w:hAnsi="宋体" w:cs="宋体"/>
          <w:color w:val="000000"/>
          <w:sz w:val="24"/>
          <w:u w:val="single"/>
        </w:rPr>
        <w:t>姜涛</w:t>
      </w:r>
      <w:r>
        <w:rPr>
          <w:rFonts w:ascii="宋体" w:hAnsi="宋体" w:cs="宋体"/>
          <w:color w:val="000000"/>
          <w:sz w:val="24"/>
        </w:rPr>
        <w:t>                        </w:t>
      </w:r>
    </w:p>
    <w:p w14:paraId="0630694C">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联系方式：</w:t>
      </w:r>
      <w:r>
        <w:rPr>
          <w:rFonts w:ascii="宋体" w:hAnsi="宋体" w:cs="宋体"/>
          <w:color w:val="000000"/>
          <w:sz w:val="24"/>
          <w:u w:val="single"/>
        </w:rPr>
        <w:t>0514-82087195</w:t>
      </w:r>
    </w:p>
    <w:p w14:paraId="307A7808">
      <w:pPr>
        <w:pBdr>
          <w:top w:val="none" w:color="000000" w:sz="0" w:space="0"/>
          <w:left w:val="none" w:color="000000" w:sz="0" w:space="0"/>
          <w:bottom w:val="none" w:color="000000" w:sz="0" w:space="0"/>
          <w:right w:val="none" w:color="000000" w:sz="0" w:space="0"/>
        </w:pBdr>
        <w:spacing w:before="156" w:after="156" w:line="400" w:lineRule="atLeast"/>
        <w:ind w:firstLine="498"/>
      </w:pPr>
      <w:r>
        <w:rPr>
          <w:rFonts w:ascii="宋体" w:hAnsi="宋体" w:cs="宋体"/>
          <w:b/>
          <w:color w:val="000000"/>
          <w:sz w:val="32"/>
        </w:rPr>
        <w:t>八、其他</w:t>
      </w:r>
    </w:p>
    <w:p w14:paraId="75E022C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ascii="宋体" w:hAnsi="宋体" w:cs="宋体"/>
          <w:b/>
          <w:color w:val="000000"/>
          <w:sz w:val="24"/>
        </w:rPr>
        <w:t>具体办理指南和操作手册见链接：http://zfcg.yangzhou.gov.cn/xzzx/art/2023/art_4d7de1f7865f4a2894fc22bc452f94d8.html，请按《操作手册》要求制作、上传电子响应文件。</w:t>
      </w:r>
    </w:p>
    <w:p w14:paraId="68ACC80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领取CA和办理电子签章（请至扬州市文昌东路9号广陵新城市民中心1号楼5楼办理，具体联系方式：18952716110）。</w:t>
      </w:r>
    </w:p>
    <w:p w14:paraId="7CEC5B2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 有关本次磋商的事项若存在变动或修改，敬请及时关注扬州市公共资源交易中心在“江苏政府采购网”、“扬州市政府采购网”发布的更正公告。</w:t>
      </w:r>
    </w:p>
    <w:p w14:paraId="571E321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 本次磋商不收取磋商保证金。</w:t>
      </w:r>
    </w:p>
    <w:p w14:paraId="16B382A3">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4C6E3359">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2D3CE47B">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1254F9B6">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4A1E036C">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53E95881">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06144AB0">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623C71A3">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5E4E5CCD">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1B002A7D">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492B226B">
      <w:pPr>
        <w:pBdr>
          <w:top w:val="none" w:color="000000" w:sz="0" w:space="0"/>
          <w:left w:val="none" w:color="000000" w:sz="0" w:space="0"/>
          <w:bottom w:val="none" w:color="000000" w:sz="0" w:space="0"/>
          <w:right w:val="none" w:color="000000" w:sz="0" w:space="0"/>
        </w:pBdr>
        <w:ind w:right="840"/>
      </w:pPr>
      <w:r>
        <w:rPr>
          <w:rFonts w:ascii="宋体" w:hAnsi="宋体" w:cs="宋体"/>
          <w:color w:val="000000"/>
          <w:sz w:val="24"/>
        </w:rPr>
        <w:t> </w:t>
      </w:r>
    </w:p>
    <w:p w14:paraId="61439F38">
      <w:pPr>
        <w:pBdr>
          <w:top w:val="none" w:color="000000" w:sz="0" w:space="0"/>
          <w:left w:val="none" w:color="000000" w:sz="0" w:space="0"/>
          <w:bottom w:val="none" w:color="000000" w:sz="0" w:space="0"/>
          <w:right w:val="none" w:color="000000" w:sz="0" w:space="0"/>
        </w:pBdr>
        <w:ind w:right="840"/>
      </w:pPr>
    </w:p>
    <w:p w14:paraId="25EDC4BE">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第二章供应商须知</w:t>
      </w:r>
    </w:p>
    <w:p w14:paraId="4F5D3136">
      <w:pPr>
        <w:pBdr>
          <w:top w:val="none" w:color="000000" w:sz="0" w:space="0"/>
          <w:left w:val="none" w:color="000000" w:sz="0" w:space="0"/>
          <w:bottom w:val="none" w:color="000000" w:sz="0" w:space="0"/>
          <w:right w:val="none" w:color="000000" w:sz="0" w:space="0"/>
        </w:pBdr>
        <w:spacing w:before="156" w:after="156" w:line="85" w:lineRule="atLeast"/>
        <w:ind w:firstLine="498"/>
      </w:pPr>
      <w:r>
        <w:rPr>
          <w:rFonts w:ascii="宋体" w:hAnsi="宋体" w:cs="宋体"/>
          <w:b/>
          <w:color w:val="000000"/>
          <w:sz w:val="32"/>
        </w:rPr>
        <w:t>一、总则</w:t>
      </w:r>
    </w:p>
    <w:p w14:paraId="5B7C2D50">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1</w:t>
      </w:r>
      <w:r>
        <w:rPr>
          <w:rFonts w:ascii="黑体" w:hAnsi="黑体" w:eastAsia="黑体" w:cs="黑体"/>
          <w:color w:val="000000"/>
          <w:sz w:val="28"/>
        </w:rPr>
        <w:t>、采购方式</w:t>
      </w:r>
    </w:p>
    <w:p w14:paraId="6659A779">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1.1 本次政府采购活动采取竞争性磋商(以下简称磋商)方式，本磋商文件仅适用于磋商公告中所述项目。</w:t>
      </w:r>
    </w:p>
    <w:p w14:paraId="09673AF4">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2</w:t>
      </w:r>
      <w:r>
        <w:rPr>
          <w:rFonts w:ascii="黑体" w:hAnsi="黑体" w:eastAsia="黑体" w:cs="黑体"/>
          <w:color w:val="000000"/>
          <w:sz w:val="28"/>
        </w:rPr>
        <w:t>、合格的供应商</w:t>
      </w:r>
    </w:p>
    <w:p w14:paraId="1473DF3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2.1满足磋商公告中供应商资格要求的规定。</w:t>
      </w:r>
    </w:p>
    <w:p w14:paraId="44196FE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2.2 满足本磋商文件实质性要求的规定。</w:t>
      </w:r>
    </w:p>
    <w:p w14:paraId="49A0E802">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3</w:t>
      </w:r>
      <w:r>
        <w:rPr>
          <w:rFonts w:ascii="黑体" w:hAnsi="黑体" w:eastAsia="黑体" w:cs="黑体"/>
          <w:color w:val="000000"/>
          <w:sz w:val="28"/>
        </w:rPr>
        <w:t>、适用法律</w:t>
      </w:r>
    </w:p>
    <w:p w14:paraId="2A4ACB8F">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sz w:val="24"/>
        </w:rPr>
        <w:t>3.1 本次磋商及由此产生的合同受中华人民共和国有关的法律法规制约和保护。</w:t>
      </w:r>
    </w:p>
    <w:p w14:paraId="7E910C5A">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4</w:t>
      </w:r>
      <w:r>
        <w:rPr>
          <w:rFonts w:ascii="黑体" w:hAnsi="黑体" w:eastAsia="黑体" w:cs="黑体"/>
          <w:color w:val="000000"/>
          <w:sz w:val="28"/>
        </w:rPr>
        <w:t>、磋商费用</w:t>
      </w:r>
    </w:p>
    <w:p w14:paraId="782BBFA7">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4.1供应商应自行承担所有与参加本次磋商有关的费用，无论磋商过程中的做法和结果如何，扬州市公共资源交易中心（以下简称交易中心）在任何情况下均无义务和责任承担这些费用。</w:t>
      </w:r>
    </w:p>
    <w:p w14:paraId="2969F1BD">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4.2本次磋商交易中心和采购人不收取标书工本费与成交服务费。</w:t>
      </w:r>
    </w:p>
    <w:p w14:paraId="5590D33B">
      <w:pPr>
        <w:pBdr>
          <w:top w:val="none" w:color="000000" w:sz="0" w:space="0"/>
          <w:left w:val="none" w:color="000000" w:sz="0" w:space="0"/>
          <w:bottom w:val="none" w:color="000000" w:sz="0" w:space="0"/>
          <w:right w:val="none" w:color="000000" w:sz="0" w:space="0"/>
        </w:pBdr>
        <w:spacing w:line="479" w:lineRule="atLeast"/>
        <w:ind w:firstLine="301"/>
      </w:pPr>
      <w:r>
        <w:rPr>
          <w:rFonts w:ascii="黑体" w:hAnsi="黑体" w:eastAsia="黑体" w:cs="黑体"/>
          <w:b/>
          <w:color w:val="000000"/>
          <w:sz w:val="30"/>
        </w:rPr>
        <w:t>5、</w:t>
      </w:r>
      <w:r>
        <w:rPr>
          <w:rFonts w:ascii="黑体" w:hAnsi="黑体" w:eastAsia="黑体" w:cs="黑体"/>
          <w:color w:val="000000"/>
          <w:sz w:val="28"/>
        </w:rPr>
        <w:t>磋商文件的约束力</w:t>
      </w:r>
    </w:p>
    <w:p w14:paraId="2E811532">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5.1供应商一旦参加本项目采购活动，即被认为接受了本磋商文件的规定和约束。</w:t>
      </w:r>
    </w:p>
    <w:p w14:paraId="242E6085">
      <w:pPr>
        <w:pBdr>
          <w:top w:val="none" w:color="000000" w:sz="0" w:space="0"/>
          <w:left w:val="none" w:color="000000" w:sz="0" w:space="0"/>
          <w:bottom w:val="none" w:color="000000" w:sz="0" w:space="0"/>
          <w:right w:val="none" w:color="000000" w:sz="0" w:space="0"/>
        </w:pBdr>
        <w:spacing w:before="156" w:after="156" w:line="85" w:lineRule="atLeast"/>
        <w:ind w:firstLine="321"/>
      </w:pPr>
      <w:r>
        <w:rPr>
          <w:rFonts w:ascii="宋体" w:hAnsi="宋体" w:cs="宋体"/>
          <w:b/>
          <w:color w:val="000000"/>
          <w:sz w:val="32"/>
        </w:rPr>
        <w:t>二、磋商文件</w:t>
      </w:r>
    </w:p>
    <w:p w14:paraId="1CEAA00A">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6</w:t>
      </w:r>
      <w:r>
        <w:rPr>
          <w:rFonts w:ascii="黑体" w:hAnsi="黑体" w:eastAsia="黑体" w:cs="黑体"/>
          <w:color w:val="000000"/>
          <w:sz w:val="28"/>
        </w:rPr>
        <w:t>、磋商文件构成</w:t>
      </w:r>
    </w:p>
    <w:p w14:paraId="3EA15922">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6.1磋商文件由以下部分组成：</w:t>
      </w:r>
    </w:p>
    <w:p w14:paraId="10496D3A">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（1）磋商邀请</w:t>
      </w:r>
    </w:p>
    <w:p w14:paraId="7B47CD94">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（2）供应商须知</w:t>
      </w:r>
    </w:p>
    <w:p w14:paraId="13D09FEC">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（3）合同文本</w:t>
      </w:r>
    </w:p>
    <w:p w14:paraId="3ADBC0C0">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（4）采购需求</w:t>
      </w:r>
    </w:p>
    <w:p w14:paraId="607E8BF5">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（5）评审方法与评审标准</w:t>
      </w:r>
    </w:p>
    <w:p w14:paraId="775415BB">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（6）响应文件格式</w:t>
      </w:r>
    </w:p>
    <w:p w14:paraId="0E3CBBC5">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请仔细检查磋商文件是否齐全，如有缺漏请立即与交易中心联系解决。</w:t>
      </w:r>
    </w:p>
    <w:p w14:paraId="71EBCE2D">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F8E658D">
      <w:pPr>
        <w:pBdr>
          <w:top w:val="none" w:color="000000" w:sz="0" w:space="0"/>
          <w:left w:val="none" w:color="000000" w:sz="0" w:space="0"/>
          <w:bottom w:val="none" w:color="000000" w:sz="0" w:space="0"/>
          <w:right w:val="none" w:color="000000" w:sz="0" w:space="0"/>
        </w:pBdr>
        <w:ind w:firstLine="560"/>
      </w:pPr>
      <w:r>
        <w:rPr>
          <w:rFonts w:ascii="Arial" w:hAnsi="Arial" w:eastAsia="Arial" w:cs="Arial"/>
          <w:color w:val="000000"/>
          <w:sz w:val="28"/>
        </w:rPr>
        <w:t>7</w:t>
      </w:r>
      <w:r>
        <w:rPr>
          <w:rFonts w:ascii="黑体" w:hAnsi="黑体" w:eastAsia="黑体" w:cs="黑体"/>
          <w:color w:val="000000"/>
          <w:sz w:val="28"/>
        </w:rPr>
        <w:t>、磋商文件的澄清和修改</w:t>
      </w:r>
    </w:p>
    <w:p w14:paraId="2DDFC9ED">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7.1 在响应文件提交截止时间前，交易中心可以对磋商文件进行澄清和修改,</w:t>
      </w:r>
      <w:r>
        <w:rPr>
          <w:rFonts w:ascii="Times New Roman" w:hAnsi="Times New Roman" w:eastAsia="Times New Roman"/>
          <w:color w:val="000000"/>
        </w:rPr>
        <w:t> </w:t>
      </w:r>
      <w:r>
        <w:rPr>
          <w:rFonts w:ascii="宋体" w:hAnsi="宋体" w:cs="宋体"/>
          <w:color w:val="000000"/>
          <w:sz w:val="24"/>
        </w:rPr>
        <w:t>澄清或者修改的内容作为磋商文件的组成部分。澄清或者修改的内容可能影响响应文件编制的，交易中心将在提交首次响应文件截止时间至少5日前，在“江苏政府采购网”“扬州市政府采购网”上发布书面更正公告形式通知所有获取磋商文件的供应商,</w:t>
      </w:r>
      <w:r>
        <w:rPr>
          <w:rFonts w:ascii="Times New Roman" w:hAnsi="Times New Roman" w:eastAsia="Times New Roman"/>
          <w:color w:val="000000"/>
        </w:rPr>
        <w:t> </w:t>
      </w:r>
      <w:r>
        <w:rPr>
          <w:rFonts w:ascii="宋体" w:hAnsi="宋体" w:cs="宋体"/>
          <w:color w:val="000000"/>
          <w:sz w:val="24"/>
        </w:rPr>
        <w:t>更正公告内容将作为磋商文件的组成部分，并对供应商具有约束力。不足5日的，交易中心将顺延提交首次响应文件截止时间。</w:t>
      </w:r>
    </w:p>
    <w:p w14:paraId="2BCD2ECC">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7.2交易中心可以视采购项目的具体情况，组织供应商进行现场考察或召开磋商前答疑会，但不单独或分别组织只有一个供应商参加的现场考察和答疑会。</w:t>
      </w:r>
    </w:p>
    <w:p w14:paraId="678C3278">
      <w:pPr>
        <w:pBdr>
          <w:top w:val="none" w:color="000000" w:sz="0" w:space="0"/>
          <w:left w:val="none" w:color="000000" w:sz="0" w:space="0"/>
          <w:bottom w:val="none" w:color="000000" w:sz="0" w:space="0"/>
          <w:right w:val="none" w:color="000000" w:sz="0" w:space="0"/>
        </w:pBdr>
        <w:spacing w:before="156" w:after="156" w:line="85" w:lineRule="atLeast"/>
        <w:ind w:firstLine="482"/>
      </w:pPr>
      <w:r>
        <w:rPr>
          <w:rFonts w:ascii="宋体" w:hAnsi="宋体" w:cs="宋体"/>
          <w:b/>
          <w:color w:val="000000"/>
          <w:sz w:val="32"/>
        </w:rPr>
        <w:t>三、响应文件的编制</w:t>
      </w:r>
    </w:p>
    <w:p w14:paraId="0E14DF76">
      <w:pPr>
        <w:pBdr>
          <w:top w:val="none" w:color="000000" w:sz="0" w:space="0"/>
          <w:left w:val="none" w:color="000000" w:sz="0" w:space="0"/>
          <w:bottom w:val="none" w:color="000000" w:sz="0" w:space="0"/>
          <w:right w:val="none" w:color="000000" w:sz="0" w:space="0"/>
        </w:pBdr>
        <w:ind w:firstLine="560"/>
      </w:pPr>
      <w:r>
        <w:rPr>
          <w:rFonts w:ascii="Arial" w:hAnsi="Arial" w:eastAsia="Arial" w:cs="Arial"/>
          <w:color w:val="000000"/>
          <w:sz w:val="28"/>
        </w:rPr>
        <w:t>8</w:t>
      </w:r>
      <w:r>
        <w:rPr>
          <w:rFonts w:ascii="黑体" w:hAnsi="黑体" w:eastAsia="黑体" w:cs="黑体"/>
          <w:color w:val="000000"/>
          <w:sz w:val="28"/>
        </w:rPr>
        <w:t>、响应文件的语言及度量衡单位</w:t>
      </w:r>
    </w:p>
    <w:p w14:paraId="75B851DC">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8.1供应商提交的响应文件以及供应商与交易中心就有关磋商的所有来往通知、函件和文件均应使用</w:t>
      </w:r>
      <w:r>
        <w:rPr>
          <w:rFonts w:ascii="宋体" w:hAnsi="宋体" w:cs="宋体"/>
          <w:b/>
          <w:color w:val="000000"/>
          <w:sz w:val="24"/>
        </w:rPr>
        <w:t>简体中文</w:t>
      </w:r>
      <w:r>
        <w:rPr>
          <w:rFonts w:ascii="宋体" w:hAnsi="宋体" w:cs="宋体"/>
          <w:color w:val="000000"/>
          <w:sz w:val="24"/>
        </w:rPr>
        <w:t>。</w:t>
      </w:r>
    </w:p>
    <w:p w14:paraId="3B8F45A6">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8.2 除技术性能另有规定外，响应文件所使用的度量衡单位，均须采用国家法定计量单位。</w:t>
      </w:r>
    </w:p>
    <w:p w14:paraId="72E62EC1">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9</w:t>
      </w:r>
      <w:r>
        <w:rPr>
          <w:rFonts w:ascii="黑体" w:hAnsi="黑体" w:eastAsia="黑体" w:cs="黑体"/>
          <w:color w:val="000000"/>
          <w:sz w:val="28"/>
        </w:rPr>
        <w:t>、响应文件构成</w:t>
      </w:r>
    </w:p>
    <w:p w14:paraId="4296F724">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9.1供应商编写的响应文件应包括基本目录、资格审查内容、符合审查内容、价格扣除证明文件等部分。</w:t>
      </w:r>
    </w:p>
    <w:p w14:paraId="566FAFE9">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9.2 如标书制作工具中格式和内容与“江苏政府采购网”“扬州市政府采购网”发布的磋商文件不一致，请以“江苏政府采购网”“扬州市政府采购网”发布的磋商文件为准。</w:t>
      </w:r>
    </w:p>
    <w:p w14:paraId="2C326F27">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10</w:t>
      </w:r>
      <w:r>
        <w:rPr>
          <w:rFonts w:ascii="黑体" w:hAnsi="黑体" w:eastAsia="黑体" w:cs="黑体"/>
          <w:color w:val="000000"/>
          <w:sz w:val="28"/>
        </w:rPr>
        <w:t>、证明磋商响应标的符合磋商文件规定的文件</w:t>
      </w:r>
    </w:p>
    <w:p w14:paraId="050EA524">
      <w:pPr>
        <w:pBdr>
          <w:top w:val="none" w:color="000000" w:sz="0" w:space="0"/>
          <w:left w:val="none" w:color="000000" w:sz="0" w:space="0"/>
          <w:bottom w:val="none" w:color="000000" w:sz="0" w:space="0"/>
          <w:right w:val="none" w:color="000000" w:sz="0" w:space="0"/>
        </w:pBdr>
        <w:spacing w:line="479" w:lineRule="atLeast"/>
      </w:pPr>
      <w:r>
        <w:rPr>
          <w:rFonts w:ascii="宋体" w:hAnsi="宋体" w:cs="宋体"/>
          <w:color w:val="000000"/>
          <w:sz w:val="24"/>
        </w:rPr>
        <w:t>    10.1供应商应按照磋商文件要求提交证明文件，证明其磋商响应标的符合磋商文件规定。</w:t>
      </w:r>
    </w:p>
    <w:p w14:paraId="339CE829">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10.2磋商文件对证明文件无明确形式要求的，证明文件可以以文字资料、图纸和数据等形式提交。</w:t>
      </w:r>
    </w:p>
    <w:p w14:paraId="1EA4010C">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11</w:t>
      </w:r>
      <w:r>
        <w:rPr>
          <w:rFonts w:ascii="黑体" w:hAnsi="黑体" w:eastAsia="黑体" w:cs="黑体"/>
          <w:color w:val="000000"/>
          <w:sz w:val="28"/>
        </w:rPr>
        <w:t>、分项报价表</w:t>
      </w:r>
    </w:p>
    <w:p w14:paraId="39B5E8D3">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11.1供应商应按照磋商文件规定格式填报分项报价表。</w:t>
      </w:r>
    </w:p>
    <w:p w14:paraId="2D63733B">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11.2磋商货币。响应文件中的单价和总价无特殊规定的采用人民币报价，以元为单位标注。磋商文件中另有规定的按规定执行。</w:t>
      </w:r>
    </w:p>
    <w:p w14:paraId="447E100F">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12</w:t>
      </w:r>
      <w:r>
        <w:rPr>
          <w:rFonts w:ascii="黑体" w:hAnsi="黑体" w:eastAsia="黑体" w:cs="黑体"/>
          <w:color w:val="000000"/>
          <w:sz w:val="28"/>
        </w:rPr>
        <w:t>、技术要求响应及偏离表、商务要求响应及偏离表</w:t>
      </w:r>
    </w:p>
    <w:p w14:paraId="045AA8C5">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12.1供应商需对磋商文件中的技术要求与商务要求逐项作出响应或偏离，并说明原因。</w:t>
      </w:r>
    </w:p>
    <w:p w14:paraId="5461B15A">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12.2供应商需按照磋商文件要求，在响应文件中提供与技术要求和商务要求相关的证明材料。</w:t>
      </w:r>
    </w:p>
    <w:p w14:paraId="53E3D781">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13</w:t>
      </w:r>
      <w:r>
        <w:rPr>
          <w:rFonts w:ascii="黑体" w:hAnsi="黑体" w:eastAsia="黑体" w:cs="黑体"/>
          <w:color w:val="000000"/>
          <w:sz w:val="28"/>
        </w:rPr>
        <w:t>、服务承诺、培训计划、人员安排及其他</w:t>
      </w:r>
    </w:p>
    <w:p w14:paraId="674A5B38">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13.1供应商需根据磋商文件要求提供有关售后服务的管理制度，售后服务机构的分布情况，售后服务人员的数量、素质、技术水平及售后服务的反应能力等。</w:t>
      </w:r>
    </w:p>
    <w:p w14:paraId="709831DF">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13.2供应商需根据磋商文件要求提供培训计划。</w:t>
      </w:r>
    </w:p>
    <w:p w14:paraId="2878B796">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13.3供应商需根据磋商文件要求提供磋商响应标的的主要组成部分、功能设计、实现思路及关键技术等。</w:t>
      </w:r>
    </w:p>
    <w:p w14:paraId="3B9DDCF7">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14</w:t>
      </w:r>
      <w:r>
        <w:rPr>
          <w:rFonts w:ascii="黑体" w:hAnsi="黑体" w:eastAsia="黑体" w:cs="黑体"/>
          <w:color w:val="000000"/>
          <w:sz w:val="28"/>
        </w:rPr>
        <w:t>、磋商响应函</w:t>
      </w:r>
    </w:p>
    <w:p w14:paraId="65FB71B9">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14.1供应商应按照磋商文件中提供的格式完整、正确填写磋商响应函。</w:t>
      </w:r>
    </w:p>
    <w:p w14:paraId="1358B444">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15</w:t>
      </w:r>
      <w:r>
        <w:rPr>
          <w:rFonts w:ascii="黑体" w:hAnsi="黑体" w:eastAsia="黑体" w:cs="黑体"/>
          <w:color w:val="000000"/>
          <w:sz w:val="28"/>
        </w:rPr>
        <w:t>、磋商有效期</w:t>
      </w:r>
    </w:p>
    <w:p w14:paraId="464890EC">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15.1磋商有效期为交易中心规定的提交响应文件截止之日后</w:t>
      </w:r>
      <w:r>
        <w:rPr>
          <w:rFonts w:ascii="宋体" w:hAnsi="宋体" w:cs="宋体"/>
          <w:b/>
          <w:color w:val="000000"/>
          <w:sz w:val="24"/>
          <w:u w:val="single"/>
        </w:rPr>
        <w:t>六十（60）天</w:t>
      </w:r>
      <w:r>
        <w:rPr>
          <w:rFonts w:ascii="宋体" w:hAnsi="宋体" w:cs="宋体"/>
          <w:color w:val="000000"/>
          <w:sz w:val="24"/>
        </w:rPr>
        <w:t>。磋商有效期比规定短的将被视为非实质性响应磋商文件而予以拒绝。</w:t>
      </w:r>
    </w:p>
    <w:p w14:paraId="1A519A3E">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16</w:t>
      </w:r>
      <w:r>
        <w:rPr>
          <w:rFonts w:ascii="黑体" w:hAnsi="黑体" w:eastAsia="黑体" w:cs="黑体"/>
          <w:color w:val="000000"/>
          <w:sz w:val="28"/>
        </w:rPr>
        <w:t>、磋商有效期的延长</w:t>
      </w:r>
    </w:p>
    <w:p w14:paraId="26DD40CD">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受磋商有效期约束的所有权利与义务均延长至新的有效期。</w:t>
      </w:r>
    </w:p>
    <w:p w14:paraId="491008AE">
      <w:pPr>
        <w:pBdr>
          <w:top w:val="none" w:color="000000" w:sz="0" w:space="0"/>
          <w:left w:val="none" w:color="000000" w:sz="0" w:space="0"/>
          <w:bottom w:val="none" w:color="000000" w:sz="0" w:space="0"/>
          <w:right w:val="none" w:color="000000" w:sz="0" w:space="0"/>
        </w:pBdr>
        <w:spacing w:before="156" w:after="156" w:line="85" w:lineRule="atLeast"/>
        <w:ind w:firstLine="482"/>
      </w:pPr>
      <w:r>
        <w:rPr>
          <w:rFonts w:ascii="宋体" w:hAnsi="宋体" w:cs="宋体"/>
          <w:b/>
          <w:color w:val="000000"/>
          <w:sz w:val="32"/>
        </w:rPr>
        <w:t>四、响应文件的递交</w:t>
      </w:r>
    </w:p>
    <w:p w14:paraId="6617EDF8">
      <w:pPr>
        <w:pBdr>
          <w:top w:val="none" w:color="000000" w:sz="0" w:space="0"/>
          <w:left w:val="none" w:color="000000" w:sz="0" w:space="0"/>
          <w:bottom w:val="none" w:color="000000" w:sz="0" w:space="0"/>
          <w:right w:val="none" w:color="000000" w:sz="0" w:space="0"/>
        </w:pBdr>
        <w:ind w:firstLine="560"/>
      </w:pPr>
      <w:r>
        <w:rPr>
          <w:rFonts w:ascii="Arial" w:hAnsi="Arial" w:eastAsia="Arial" w:cs="Arial"/>
          <w:color w:val="000000"/>
          <w:sz w:val="28"/>
        </w:rPr>
        <w:t>17</w:t>
      </w:r>
      <w:r>
        <w:rPr>
          <w:rFonts w:ascii="黑体" w:hAnsi="黑体" w:eastAsia="黑体" w:cs="黑体"/>
          <w:color w:val="000000"/>
          <w:sz w:val="28"/>
        </w:rPr>
        <w:t>、电子磋商响应文件的递交</w:t>
      </w:r>
    </w:p>
    <w:p w14:paraId="3AE0BD19">
      <w:pPr>
        <w:pBdr>
          <w:top w:val="none" w:color="000000" w:sz="0" w:space="0"/>
          <w:left w:val="none" w:color="000000" w:sz="0" w:space="0"/>
          <w:bottom w:val="none" w:color="000000" w:sz="0" w:space="0"/>
          <w:right w:val="none" w:color="000000" w:sz="0" w:space="0"/>
        </w:pBdr>
        <w:ind w:firstLine="600"/>
      </w:pPr>
      <w:r>
        <w:rPr>
          <w:rFonts w:ascii="宋体" w:hAnsi="宋体" w:cs="宋体"/>
          <w:color w:val="000000"/>
          <w:sz w:val="24"/>
        </w:rPr>
        <w:t>17.1供应商应当按照《操作手册》规定，在提交响应文件截止时间前制作并上传电子响应文件。</w:t>
      </w:r>
    </w:p>
    <w:p w14:paraId="781C173C">
      <w:pPr>
        <w:pBdr>
          <w:top w:val="none" w:color="000000" w:sz="0" w:space="0"/>
          <w:left w:val="none" w:color="000000" w:sz="0" w:space="0"/>
          <w:bottom w:val="none" w:color="000000" w:sz="0" w:space="0"/>
          <w:right w:val="none" w:color="000000" w:sz="0" w:space="0"/>
        </w:pBdr>
        <w:spacing w:before="280" w:after="290" w:line="88" w:lineRule="atLeast"/>
        <w:ind w:firstLine="560"/>
      </w:pPr>
      <w:r>
        <w:rPr>
          <w:rFonts w:ascii="Arial" w:hAnsi="Arial" w:eastAsia="Arial" w:cs="Arial"/>
          <w:color w:val="000000"/>
          <w:sz w:val="28"/>
        </w:rPr>
        <w:t>18</w:t>
      </w:r>
      <w:r>
        <w:rPr>
          <w:rFonts w:ascii="黑体" w:hAnsi="黑体" w:eastAsia="黑体" w:cs="黑体"/>
          <w:color w:val="000000"/>
          <w:sz w:val="28"/>
        </w:rPr>
        <w:t>、提交响应文件截止时间</w:t>
      </w:r>
    </w:p>
    <w:p w14:paraId="0E1C7B29">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18.1供应商上传电子响应文件的时间不得迟于磋商公告中规定的提交响应文件截止时间。</w:t>
      </w:r>
    </w:p>
    <w:p w14:paraId="16AD043C">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供应商应充分考虑到网络环境、网络带宽等风险因素，如因供应商自身原因造成的电子响应文件上传不成功的按照本磋商文件第二章第25.3.2条规定做无效响应处理。</w:t>
      </w:r>
    </w:p>
    <w:p w14:paraId="689A1C31">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18.2 交易中心可以按照规定，通过修改磋商文件酌情延长提交响应文件截止日期，在此情况下，供应商的所有权利和义务以及供应商受制的截止日期均应以延长后新的截止日期为准。</w:t>
      </w:r>
    </w:p>
    <w:p w14:paraId="1BF13CA8">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19</w:t>
      </w:r>
      <w:r>
        <w:rPr>
          <w:rFonts w:ascii="黑体" w:hAnsi="黑体" w:eastAsia="黑体" w:cs="黑体"/>
          <w:color w:val="000000"/>
          <w:sz w:val="28"/>
        </w:rPr>
        <w:t>、响应文件的拒收</w:t>
      </w:r>
    </w:p>
    <w:p w14:paraId="7053172D">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19.1 交易中心拒绝接收在其规定的提交响应文件截止时间后上传的任何电子响应文件。</w:t>
      </w:r>
    </w:p>
    <w:p w14:paraId="5C4E30A5">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20</w:t>
      </w:r>
      <w:r>
        <w:rPr>
          <w:rFonts w:ascii="黑体" w:hAnsi="黑体" w:eastAsia="黑体" w:cs="黑体"/>
          <w:color w:val="000000"/>
          <w:sz w:val="28"/>
        </w:rPr>
        <w:t>、响应文件的撤回和修改</w:t>
      </w:r>
    </w:p>
    <w:p w14:paraId="2E7AE30D">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20.1响应文件的撤回</w:t>
      </w:r>
    </w:p>
    <w:p w14:paraId="79050555">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20.1.1 电子响应文件的撤回</w:t>
      </w:r>
    </w:p>
    <w:p w14:paraId="009AD476">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供应商可在提交响应文件截止时间前，撤回其电子响应文件，具体操作方法见《操作手册》。</w:t>
      </w:r>
    </w:p>
    <w:p w14:paraId="23C51058">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20.1.2供应商撤回电子响应文件，则认为其不再参与本项目磋商活动。</w:t>
      </w:r>
    </w:p>
    <w:p w14:paraId="5DB144AE">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20.2响应文件的修改</w:t>
      </w:r>
    </w:p>
    <w:p w14:paraId="69D2541D">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供应商可在提交响应文件截止时间前，对其电子响应文件进行修改，具体操作方法见《操作手册》。</w:t>
      </w:r>
    </w:p>
    <w:p w14:paraId="689633D6">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20.3 在提交响应文件截止时间之后，供应商不得对其电子响应文件作任何修改。</w:t>
      </w:r>
    </w:p>
    <w:p w14:paraId="03C7DC62">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20.4 在提交响应文件截止时间至磋商文件中规定的磋商有效期满之间的这段时间内，供应商不得撤回其响应文件。</w:t>
      </w:r>
    </w:p>
    <w:p w14:paraId="3DE25BCB">
      <w:pPr>
        <w:pBdr>
          <w:top w:val="none" w:color="000000" w:sz="0" w:space="0"/>
          <w:left w:val="none" w:color="000000" w:sz="0" w:space="0"/>
          <w:bottom w:val="none" w:color="000000" w:sz="0" w:space="0"/>
          <w:right w:val="none" w:color="000000" w:sz="0" w:space="0"/>
        </w:pBdr>
        <w:spacing w:before="156" w:after="156" w:line="85" w:lineRule="atLeast"/>
        <w:ind w:firstLine="482"/>
      </w:pPr>
      <w:r>
        <w:rPr>
          <w:rFonts w:ascii="宋体" w:hAnsi="宋体" w:cs="宋体"/>
          <w:b/>
          <w:color w:val="000000"/>
          <w:sz w:val="32"/>
        </w:rPr>
        <w:t>五、响应文件的解密与评审</w:t>
      </w:r>
    </w:p>
    <w:p w14:paraId="5DBCF7BC">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21</w:t>
      </w:r>
      <w:r>
        <w:rPr>
          <w:rFonts w:ascii="黑体" w:hAnsi="黑体" w:eastAsia="黑体" w:cs="黑体"/>
          <w:color w:val="000000"/>
          <w:sz w:val="28"/>
        </w:rPr>
        <w:t>、响应文件解密</w:t>
      </w:r>
    </w:p>
    <w:p w14:paraId="6EAB241F">
      <w:pPr>
        <w:pBdr>
          <w:top w:val="none" w:color="000000" w:sz="0" w:space="0"/>
          <w:left w:val="none" w:color="000000" w:sz="0" w:space="0"/>
          <w:bottom w:val="none" w:color="000000" w:sz="0" w:space="0"/>
          <w:right w:val="none" w:color="000000" w:sz="0" w:space="0"/>
        </w:pBdr>
        <w:ind w:firstLine="360"/>
      </w:pPr>
      <w:r>
        <w:rPr>
          <w:rFonts w:ascii="宋体" w:hAnsi="宋体" w:cs="宋体"/>
          <w:color w:val="000000"/>
          <w:sz w:val="24"/>
        </w:rPr>
        <w:t>21.1供应商应当按照《操作手册》规定，在苏采云系统规定的时间内对磋商响应文件进行解密。</w:t>
      </w:r>
    </w:p>
    <w:p w14:paraId="1AA23CD2">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22</w:t>
      </w:r>
      <w:r>
        <w:rPr>
          <w:rFonts w:ascii="黑体" w:hAnsi="黑体" w:eastAsia="黑体" w:cs="黑体"/>
          <w:color w:val="000000"/>
          <w:sz w:val="28"/>
        </w:rPr>
        <w:t>、磋商小组</w:t>
      </w:r>
    </w:p>
    <w:p w14:paraId="25487231">
      <w:pPr>
        <w:pBdr>
          <w:top w:val="none" w:color="000000" w:sz="0" w:space="0"/>
          <w:left w:val="none" w:color="000000" w:sz="0" w:space="0"/>
          <w:bottom w:val="none" w:color="000000" w:sz="0" w:space="0"/>
          <w:right w:val="none" w:color="000000" w:sz="0" w:space="0"/>
        </w:pBdr>
        <w:spacing w:line="479" w:lineRule="atLeast"/>
      </w:pPr>
      <w:r>
        <w:rPr>
          <w:rFonts w:ascii="宋体" w:hAnsi="宋体" w:cs="宋体"/>
          <w:b/>
          <w:color w:val="000000"/>
          <w:sz w:val="24"/>
        </w:rPr>
        <w:t>  </w:t>
      </w:r>
      <w:r>
        <w:rPr>
          <w:rFonts w:ascii="宋体" w:hAnsi="宋体" w:cs="宋体"/>
          <w:color w:val="000000"/>
          <w:sz w:val="24"/>
        </w:rPr>
        <w:t> 22.1交易中心将组织磋商小组对响应文件进行评审。磋商小组由采购人代表和有关技术、经济等方面的专家组成，且人员构成符合政府采购有关规定。</w:t>
      </w:r>
    </w:p>
    <w:p w14:paraId="01A8098E">
      <w:pPr>
        <w:pBdr>
          <w:top w:val="none" w:color="000000" w:sz="0" w:space="0"/>
          <w:left w:val="none" w:color="000000" w:sz="0" w:space="0"/>
          <w:bottom w:val="none" w:color="000000" w:sz="0" w:space="0"/>
          <w:right w:val="none" w:color="000000" w:sz="0" w:space="0"/>
        </w:pBdr>
        <w:spacing w:line="479" w:lineRule="atLeast"/>
      </w:pPr>
      <w:r>
        <w:rPr>
          <w:rFonts w:ascii="宋体" w:hAnsi="宋体" w:cs="宋体"/>
          <w:b/>
          <w:color w:val="000000"/>
          <w:sz w:val="24"/>
        </w:rPr>
        <w:t>  </w:t>
      </w:r>
      <w:r>
        <w:rPr>
          <w:rFonts w:ascii="宋体" w:hAnsi="宋体" w:cs="宋体"/>
          <w:color w:val="000000"/>
          <w:sz w:val="24"/>
        </w:rPr>
        <w:t> 22.2磋商小组独立工作，负责评审所有响应文件并确定成交候选人。</w:t>
      </w:r>
    </w:p>
    <w:p w14:paraId="24C5473E">
      <w:pPr>
        <w:pBdr>
          <w:top w:val="none" w:color="000000" w:sz="0" w:space="0"/>
          <w:left w:val="none" w:color="000000" w:sz="0" w:space="0"/>
          <w:bottom w:val="none" w:color="000000" w:sz="0" w:space="0"/>
          <w:right w:val="none" w:color="000000" w:sz="0" w:space="0"/>
        </w:pBdr>
        <w:ind w:firstLine="420"/>
      </w:pPr>
      <w:r>
        <w:rPr>
          <w:rFonts w:ascii="黑体" w:hAnsi="黑体" w:eastAsia="黑体" w:cs="黑体"/>
          <w:color w:val="000000"/>
          <w:sz w:val="28"/>
        </w:rPr>
        <w:t>23、评审过程的保密与公正</w:t>
      </w:r>
    </w:p>
    <w:p w14:paraId="421EE780">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23.1磋商小组、采购人和交易中心工作人员、相关监督人员等与评审工作有关的人员，对评审情况以及在评审过程中获悉的国家秘密、商业秘密负有保密责任。</w:t>
      </w:r>
    </w:p>
    <w:p w14:paraId="661E901A">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23.2在评审过程中，供应商不得以任何行为影响磋商评审过程，否则其响应文件将被作为无效响应文件。</w:t>
      </w:r>
    </w:p>
    <w:p w14:paraId="4CA0BAD3">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23.3在项目评审期间，交易中心将设专门人员与供应商联系。</w:t>
      </w:r>
    </w:p>
    <w:p w14:paraId="013A8589">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23.4 交易中心和磋商小组不向未成交的供应商解释未成交原因，也不公布评审过程中的相关细节。</w:t>
      </w:r>
    </w:p>
    <w:p w14:paraId="2AE73415">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24</w:t>
      </w:r>
      <w:r>
        <w:rPr>
          <w:rFonts w:ascii="黑体" w:hAnsi="黑体" w:eastAsia="黑体" w:cs="黑体"/>
          <w:color w:val="000000"/>
          <w:sz w:val="28"/>
        </w:rPr>
        <w:t>、评审过程中的的澄清</w:t>
      </w:r>
    </w:p>
    <w:p w14:paraId="1DD65A9E">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61A6C84">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磋商小组并非对每个供应商都作澄清要求。</w:t>
      </w:r>
    </w:p>
    <w:p w14:paraId="5F0FE8FA">
      <w:pPr>
        <w:pBdr>
          <w:top w:val="none" w:color="000000" w:sz="0" w:space="0"/>
          <w:left w:val="none" w:color="000000" w:sz="0" w:space="0"/>
          <w:bottom w:val="none" w:color="000000" w:sz="0" w:space="0"/>
          <w:right w:val="none" w:color="000000" w:sz="0" w:space="0"/>
        </w:pBdr>
        <w:spacing w:line="479" w:lineRule="atLeast"/>
      </w:pPr>
      <w:r>
        <w:rPr>
          <w:rFonts w:ascii="宋体" w:hAnsi="宋体" w:cs="宋体"/>
          <w:color w:val="000000"/>
          <w:sz w:val="24"/>
        </w:rPr>
        <w:t>    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179BB97">
      <w:pPr>
        <w:pBdr>
          <w:top w:val="none" w:color="000000" w:sz="0" w:space="0"/>
          <w:left w:val="none" w:color="000000" w:sz="0" w:space="0"/>
          <w:bottom w:val="none" w:color="000000" w:sz="0" w:space="0"/>
          <w:right w:val="none" w:color="000000" w:sz="0" w:space="0"/>
        </w:pBdr>
        <w:spacing w:line="479" w:lineRule="atLeast"/>
      </w:pPr>
      <w:r>
        <w:rPr>
          <w:rFonts w:ascii="宋体" w:hAnsi="宋体" w:cs="宋体"/>
          <w:color w:val="000000"/>
          <w:sz w:val="24"/>
        </w:rPr>
        <w:t>    24.3 接到磋商小组澄清、说明和更正要求的供应商如未按规定做出澄清、说明和更正，其风险由供应商自行承担。</w:t>
      </w:r>
    </w:p>
    <w:p w14:paraId="1E596C71">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25</w:t>
      </w:r>
      <w:r>
        <w:rPr>
          <w:rFonts w:ascii="黑体" w:hAnsi="黑体" w:eastAsia="黑体" w:cs="黑体"/>
          <w:color w:val="000000"/>
          <w:sz w:val="28"/>
        </w:rPr>
        <w:t>、对响应文件的审查</w:t>
      </w:r>
    </w:p>
    <w:p w14:paraId="69CC0B0A">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25.1响应文件审查分为资格审查和符合性审查。</w:t>
      </w:r>
    </w:p>
    <w:p w14:paraId="7B55EB73">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25.1.1 资格审查：由磋商小组依据法律法规和磋商文件的规定，对响应文件中的资格证明文件进行审查，以确定供应商是否具备参加磋商的资格。</w:t>
      </w:r>
    </w:p>
    <w:p w14:paraId="346241AF">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磋商小组在进行资格审查的同时，将在“信用中国”网站（www.creditchina.gov.cn）和“中国政府采购网"(www.ccgp.gov.cn)查询供应商的信用记录，以确定供应商是否具备磋商资格,查询结果留存并归档。</w:t>
      </w:r>
    </w:p>
    <w:p w14:paraId="669E43EB">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091D6B64">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25.1.2 符合性审查：依据磋商文件的规定，由磋商小组从响应文件的有效性、完整性和对磋商文件的响应程度进行审查，以确定是否对磋商文件的实质性要求作出响应。</w:t>
      </w:r>
    </w:p>
    <w:p w14:paraId="52848FE9">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25.1.3 未通过资格审查或符合性审查的供应商，磋商小组将在苏采云系统中告知未通过资格审查或符合性审查的原因，评审结束后，磋商小组将不再告知未通过资格审查或符合性审查的原因。</w:t>
      </w:r>
    </w:p>
    <w:p w14:paraId="5EA8E0DF">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25.2在详细评审之前，磋商小组将首先审查每份响应文件是否实质性响应了磋商文件的要求。实质性响应的响应文件应该是与磋商文件要求的条款、条件和规格相符，没有重大偏离或保留。</w:t>
      </w:r>
    </w:p>
    <w:p w14:paraId="3600F674">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1D89C97">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25.3未实质性响应磋商文件的情形</w:t>
      </w:r>
    </w:p>
    <w:p w14:paraId="3027E4C1">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25.3.1供应商在苏采云系统规定的时间内未成功解密电子响应文件的。</w:t>
      </w:r>
    </w:p>
    <w:p w14:paraId="09853398">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25.3.2供应商未按照磋商文件要求上传电子响应文件的。</w:t>
      </w:r>
    </w:p>
    <w:p w14:paraId="788FEC7F">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25.3.3供应商同一采购包提交两个（含两个）以上不同的响应文件或者最后报价的。</w:t>
      </w:r>
    </w:p>
    <w:p w14:paraId="3DAA2F68">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25.3.4供应商不具备磋商文件中规定资格要求的。</w:t>
      </w:r>
    </w:p>
    <w:p w14:paraId="4232595B">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25.3.5供应商的最后报价超过了采购预算或最高限价的。</w:t>
      </w:r>
    </w:p>
    <w:p w14:paraId="417D9AE3">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25.3.6不符合磋商文件中规定的实质性要求的</w:t>
      </w:r>
      <w:r>
        <w:rPr>
          <w:rFonts w:ascii="宋体" w:hAnsi="宋体" w:cs="宋体"/>
          <w:b/>
          <w:color w:val="FF0000"/>
          <w:sz w:val="24"/>
        </w:rPr>
        <w:t>（本磋商文件中</w:t>
      </w:r>
      <w:r>
        <w:rPr>
          <w:rFonts w:ascii="宋体" w:hAnsi="宋体" w:cs="宋体"/>
          <w:b/>
          <w:i/>
          <w:color w:val="FF0000"/>
          <w:sz w:val="24"/>
          <w:u w:val="single"/>
        </w:rPr>
        <w:t>斜体且有下划线部分</w:t>
      </w:r>
      <w:r>
        <w:rPr>
          <w:rFonts w:ascii="宋体" w:hAnsi="宋体" w:cs="宋体"/>
          <w:b/>
          <w:color w:val="FF0000"/>
          <w:sz w:val="24"/>
        </w:rPr>
        <w:t>为实质性要求）。</w:t>
      </w:r>
    </w:p>
    <w:p w14:paraId="4AE6F1DD">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25.3.7供应商被 “信用中国”网站（www.creditchina.gov.cn）列入失信被执行人或重大税收违法案件当事人名单或政府采购严重失信行为记录名单，“中国政府采购网"(www.ccgp.gov.cn)列入政府采购严重失信行为记录名单。或查询“信用中国”网站后发现供应商存在其他不符合《中华人民共和国政府采购法》第二十二条规定条件的信用记录。</w:t>
      </w:r>
    </w:p>
    <w:p w14:paraId="22832482">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25.3.8  响应文件含有采购人不能接受的附加条件的。</w:t>
      </w:r>
    </w:p>
    <w:p w14:paraId="46808FDD">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 xml:space="preserve">25.3.9 </w:t>
      </w:r>
      <w:r>
        <w:rPr>
          <w:rFonts w:ascii="宋体" w:hAnsi="宋体" w:cs="宋体"/>
          <w:color w:val="FF0000"/>
          <w:sz w:val="24"/>
        </w:rPr>
        <w:t>如</w:t>
      </w:r>
      <w:r>
        <w:rPr>
          <w:rFonts w:ascii="宋体" w:hAnsi="宋体" w:cs="宋体"/>
          <w:color w:val="000000"/>
          <w:sz w:val="24"/>
        </w:rPr>
        <w:t>本项目采购产品被财政部、国家发改委、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p>
    <w:p w14:paraId="147BC700">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25.3.10响应文件未按照磋商文件要求加盖CA电子公章的。</w:t>
      </w:r>
    </w:p>
    <w:p w14:paraId="1CB70AF2">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25.4未实质性响应磋商文件的响应文件按无效响应处理。</w:t>
      </w:r>
    </w:p>
    <w:p w14:paraId="128F9ADD">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25.5如果响应文件实质上没有响应磋商文件的要求，磋商小组将予以拒绝，供应商不得通过修改或撤销不合要求的偏离或保留而使其成为实质性响应的文件。</w:t>
      </w:r>
    </w:p>
    <w:p w14:paraId="5247D6F5">
      <w:pPr>
        <w:pBdr>
          <w:top w:val="none" w:color="000000" w:sz="0" w:space="0"/>
          <w:left w:val="none" w:color="000000" w:sz="0" w:space="0"/>
          <w:bottom w:val="none" w:color="000000" w:sz="0" w:space="0"/>
          <w:right w:val="none" w:color="000000" w:sz="0" w:space="0"/>
        </w:pBdr>
        <w:spacing w:line="400" w:lineRule="atLeast"/>
        <w:ind w:firstLine="480"/>
        <w:rPr>
          <w:highlight w:val="yellow"/>
        </w:rPr>
      </w:pPr>
      <w:r>
        <w:rPr>
          <w:rFonts w:ascii="宋体" w:hAnsi="宋体" w:cs="宋体"/>
          <w:color w:val="000000"/>
          <w:sz w:val="24"/>
          <w:highlight w:val="yellow"/>
        </w:rPr>
        <w:t>25.7</w:t>
      </w:r>
      <w:r>
        <w:rPr>
          <w:rFonts w:ascii="宋体" w:hAnsi="宋体" w:cs="宋体"/>
          <w:color w:val="FF0000"/>
          <w:sz w:val="24"/>
          <w:highlight w:val="yellow"/>
        </w:rPr>
        <w:t> </w:t>
      </w:r>
      <w:r>
        <w:rPr>
          <w:rFonts w:ascii="宋体" w:hAnsi="宋体" w:cs="宋体"/>
          <w:color w:val="000000"/>
          <w:sz w:val="24"/>
          <w:highlight w:val="yellow"/>
        </w:rPr>
        <w:t>异常低价投标（响应）</w:t>
      </w:r>
    </w:p>
    <w:p w14:paraId="44332073">
      <w:pPr>
        <w:pBdr>
          <w:top w:val="none" w:color="000000" w:sz="0" w:space="0"/>
          <w:left w:val="none" w:color="000000" w:sz="0" w:space="0"/>
          <w:bottom w:val="none" w:color="000000" w:sz="0" w:space="0"/>
          <w:right w:val="none" w:color="000000" w:sz="0" w:space="0"/>
        </w:pBdr>
        <w:shd w:val="clear" w:color="FFFFFF" w:fill="FFFFFF"/>
        <w:spacing w:line="479" w:lineRule="atLeast"/>
        <w:ind w:firstLine="480"/>
        <w:rPr>
          <w:highlight w:val="yellow"/>
        </w:rPr>
      </w:pPr>
      <w:r>
        <w:rPr>
          <w:rFonts w:ascii="宋体" w:hAnsi="宋体" w:cs="宋体"/>
          <w:color w:val="000000"/>
          <w:sz w:val="24"/>
          <w:highlight w:val="yellow"/>
        </w:rPr>
        <w:t>25.7.1</w:t>
      </w:r>
      <w:r>
        <w:rPr>
          <w:rFonts w:ascii="宋体" w:hAnsi="宋体" w:cs="宋体"/>
          <w:color w:val="383838"/>
          <w:sz w:val="24"/>
          <w:highlight w:val="yellow"/>
        </w:rPr>
        <w:t>投标（响应）报价低于全部通过符合性审查供应商投标（响应）报价平均值50%的，即投标（响应）报价&lt;全部通过符合性审查供应商投标（响应）报价平均值×50%；</w:t>
      </w:r>
    </w:p>
    <w:p w14:paraId="49D5F05B">
      <w:pPr>
        <w:pBdr>
          <w:top w:val="none" w:color="000000" w:sz="0" w:space="0"/>
          <w:left w:val="none" w:color="000000" w:sz="0" w:space="0"/>
          <w:bottom w:val="none" w:color="000000" w:sz="0" w:space="0"/>
          <w:right w:val="none" w:color="000000" w:sz="0" w:space="0"/>
        </w:pBdr>
        <w:shd w:val="clear" w:color="FFFFFF" w:fill="FFFFFF"/>
        <w:spacing w:line="479" w:lineRule="atLeast"/>
        <w:ind w:firstLine="480"/>
        <w:rPr>
          <w:highlight w:val="yellow"/>
        </w:rPr>
      </w:pPr>
      <w:r>
        <w:rPr>
          <w:rFonts w:ascii="宋体" w:hAnsi="宋体" w:cs="宋体"/>
          <w:color w:val="000000"/>
          <w:sz w:val="24"/>
          <w:highlight w:val="yellow"/>
        </w:rPr>
        <w:t>25.7.2</w:t>
      </w:r>
      <w:r>
        <w:rPr>
          <w:rFonts w:ascii="宋体" w:hAnsi="宋体" w:cs="宋体"/>
          <w:color w:val="383838"/>
          <w:sz w:val="24"/>
          <w:highlight w:val="yellow"/>
        </w:rPr>
        <w:t>投标（响应）报价低于通过符合性审查的次低报价供应商投标（响应）报价50%的，即投标（响应）报价&lt;通过符合性审查的次低报价供应商投标（响应）报价×50%；</w:t>
      </w:r>
    </w:p>
    <w:p w14:paraId="0C4B08CE">
      <w:pPr>
        <w:pBdr>
          <w:top w:val="none" w:color="000000" w:sz="0" w:space="0"/>
          <w:left w:val="none" w:color="000000" w:sz="0" w:space="0"/>
          <w:bottom w:val="none" w:color="000000" w:sz="0" w:space="0"/>
          <w:right w:val="none" w:color="000000" w:sz="0" w:space="0"/>
        </w:pBdr>
        <w:spacing w:line="400" w:lineRule="atLeast"/>
        <w:ind w:firstLine="480"/>
        <w:rPr>
          <w:highlight w:val="yellow"/>
        </w:rPr>
      </w:pPr>
      <w:r>
        <w:rPr>
          <w:rFonts w:ascii="宋体" w:hAnsi="宋体" w:cs="宋体"/>
          <w:color w:val="000000"/>
          <w:sz w:val="24"/>
          <w:highlight w:val="yellow"/>
        </w:rPr>
        <w:t>25.7.3投标（响应）报价低于采购项目最高限价 45% 的，即投标（响应）报价&lt;采购项目最高限价×45% ；</w:t>
      </w:r>
    </w:p>
    <w:p w14:paraId="46D96067">
      <w:pPr>
        <w:pBdr>
          <w:top w:val="none" w:color="000000" w:sz="0" w:space="0"/>
          <w:left w:val="none" w:color="000000" w:sz="0" w:space="0"/>
          <w:bottom w:val="none" w:color="000000" w:sz="0" w:space="0"/>
          <w:right w:val="none" w:color="000000" w:sz="0" w:space="0"/>
        </w:pBdr>
        <w:spacing w:line="400" w:lineRule="atLeast"/>
        <w:ind w:firstLine="480"/>
        <w:rPr>
          <w:highlight w:val="yellow"/>
        </w:rPr>
      </w:pPr>
      <w:r>
        <w:rPr>
          <w:rFonts w:ascii="宋体" w:hAnsi="宋体" w:cs="宋体"/>
          <w:color w:val="000000"/>
          <w:sz w:val="24"/>
          <w:highlight w:val="yellow"/>
        </w:rPr>
        <w:t>25.7.4评审委员会认定的供应商报价过低、有可能影响产品质量或者不能诚信履约的其他情形。</w:t>
      </w:r>
    </w:p>
    <w:p w14:paraId="61948E96">
      <w:pPr>
        <w:pBdr>
          <w:top w:val="none" w:color="000000" w:sz="0" w:space="0"/>
          <w:left w:val="none" w:color="000000" w:sz="0" w:space="0"/>
          <w:bottom w:val="none" w:color="000000" w:sz="0" w:space="0"/>
          <w:right w:val="none" w:color="000000" w:sz="0" w:space="0"/>
        </w:pBdr>
        <w:spacing w:line="400" w:lineRule="atLeast"/>
        <w:ind w:firstLine="480"/>
        <w:rPr>
          <w:highlight w:val="yellow"/>
        </w:rPr>
      </w:pPr>
      <w:r>
        <w:rPr>
          <w:rFonts w:ascii="宋体" w:hAnsi="宋体" w:cs="宋体"/>
          <w:color w:val="000000"/>
          <w:sz w:val="24"/>
          <w:highlight w:val="yellow"/>
        </w:rPr>
        <w:t>25.7.5</w:t>
      </w:r>
      <w:r>
        <w:rPr>
          <w:rFonts w:ascii="宋体" w:hAnsi="宋体" w:cs="宋体"/>
          <w:color w:val="383838"/>
          <w:sz w:val="24"/>
          <w:highlight w:val="yellow"/>
        </w:rPr>
        <w:t>评审委员会启动异常低价投标（响应）审查后，属于前述第1项至第4项情形的，应当要求相关供应商在评审现场合理的时间内</w:t>
      </w:r>
      <w:r>
        <w:rPr>
          <w:rFonts w:ascii="宋体" w:hAnsi="宋体" w:cs="宋体"/>
          <w:color w:val="FF0000"/>
          <w:sz w:val="24"/>
          <w:highlight w:val="yellow"/>
        </w:rPr>
        <w:t>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yellow"/>
        </w:rPr>
        <w:t>给予相关供应商的合理时间一般</w:t>
      </w:r>
      <w:r>
        <w:rPr>
          <w:rFonts w:ascii="宋体" w:hAnsi="宋体" w:cs="宋体"/>
          <w:color w:val="FF0000"/>
          <w:sz w:val="24"/>
          <w:highlight w:val="yellow"/>
        </w:rPr>
        <w:t>不少于30分钟</w:t>
      </w:r>
      <w:r>
        <w:rPr>
          <w:rFonts w:ascii="宋体" w:hAnsi="宋体" w:cs="宋体"/>
          <w:color w:val="383838"/>
          <w:sz w:val="24"/>
          <w:highlight w:val="yellow"/>
        </w:rPr>
        <w:t>。其中，属于第3项情形，供应商已随投标（响应）文件一并提交相关书面说明及必要的证明材料的，在评审现场可不再重复提交。</w:t>
      </w:r>
    </w:p>
    <w:p w14:paraId="46E5B29C">
      <w:pPr>
        <w:pBdr>
          <w:top w:val="none" w:color="000000" w:sz="0" w:space="0"/>
          <w:left w:val="none" w:color="000000" w:sz="0" w:space="0"/>
          <w:bottom w:val="none" w:color="000000" w:sz="0" w:space="0"/>
          <w:right w:val="none" w:color="000000" w:sz="0" w:space="0"/>
        </w:pBdr>
        <w:spacing w:line="400" w:lineRule="atLeast"/>
        <w:ind w:firstLine="480"/>
        <w:rPr>
          <w:highlight w:val="yellow"/>
        </w:rPr>
      </w:pPr>
      <w:r>
        <w:rPr>
          <w:rFonts w:ascii="宋体" w:hAnsi="宋体" w:cs="宋体"/>
          <w:color w:val="383838"/>
          <w:sz w:val="24"/>
          <w:highlight w:val="yellow"/>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F62B15">
      <w:pPr>
        <w:pBdr>
          <w:top w:val="none" w:color="000000" w:sz="0" w:space="0"/>
          <w:left w:val="none" w:color="000000" w:sz="0" w:space="0"/>
          <w:bottom w:val="none" w:color="000000" w:sz="0" w:space="0"/>
          <w:right w:val="none" w:color="000000" w:sz="0" w:space="0"/>
        </w:pBdr>
        <w:spacing w:line="400" w:lineRule="atLeast"/>
        <w:ind w:firstLine="480"/>
        <w:rPr>
          <w:highlight w:val="yellow"/>
        </w:rPr>
      </w:pPr>
      <w:r>
        <w:rPr>
          <w:rFonts w:ascii="宋体" w:hAnsi="宋体" w:cs="宋体"/>
          <w:color w:val="FF0000"/>
          <w:sz w:val="24"/>
          <w:highlight w:val="yellow"/>
        </w:rPr>
        <w:t>异常低价投标（响应）审查的启动原因、审查意见和审查结果应当在评审报告中记录，并随供应商提供的相关书面说明及证明材料，以及评审委员会有关互联网浏览、查询历史一并归档。</w:t>
      </w:r>
    </w:p>
    <w:p w14:paraId="1871236A">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25.8供应商在项目评审全过程中应保持通讯畅通，并安排专人与交易中心及磋商小组联系。</w:t>
      </w:r>
    </w:p>
    <w:p w14:paraId="0316C49E">
      <w:pPr>
        <w:pBdr>
          <w:top w:val="none" w:color="000000" w:sz="0" w:space="0"/>
          <w:left w:val="none" w:color="000000" w:sz="0" w:space="0"/>
          <w:bottom w:val="none" w:color="000000" w:sz="0" w:space="0"/>
          <w:right w:val="none" w:color="000000" w:sz="0" w:space="0"/>
        </w:pBdr>
        <w:ind w:firstLine="420"/>
      </w:pPr>
      <w:r>
        <w:rPr>
          <w:rFonts w:ascii="Arial" w:hAnsi="Arial" w:eastAsia="Arial" w:cs="Arial"/>
          <w:color w:val="000000"/>
          <w:sz w:val="28"/>
        </w:rPr>
        <w:t>26</w:t>
      </w:r>
      <w:r>
        <w:rPr>
          <w:rFonts w:ascii="黑体" w:hAnsi="黑体" w:eastAsia="黑体" w:cs="黑体"/>
          <w:color w:val="000000"/>
          <w:sz w:val="28"/>
        </w:rPr>
        <w:t>、磋商程序及评审方法和评审标准</w:t>
      </w:r>
    </w:p>
    <w:p w14:paraId="2E45460E">
      <w:pPr>
        <w:pBdr>
          <w:top w:val="none" w:color="000000" w:sz="0" w:space="0"/>
          <w:left w:val="none" w:color="000000" w:sz="0" w:space="0"/>
          <w:bottom w:val="none" w:color="000000" w:sz="0" w:space="0"/>
          <w:right w:val="none" w:color="000000" w:sz="0" w:space="0"/>
        </w:pBdr>
        <w:spacing w:after="156" w:line="460" w:lineRule="atLeast"/>
        <w:ind w:firstLine="477"/>
      </w:pPr>
      <w:r>
        <w:rPr>
          <w:rFonts w:ascii="宋体" w:hAnsi="宋体" w:cs="宋体"/>
          <w:color w:val="000000"/>
          <w:sz w:val="24"/>
        </w:rPr>
        <w:t>26.1磋商程序</w:t>
      </w:r>
    </w:p>
    <w:p w14:paraId="3BAA4E28">
      <w:pPr>
        <w:pBdr>
          <w:top w:val="none" w:color="000000" w:sz="0" w:space="0"/>
          <w:left w:val="none" w:color="000000" w:sz="0" w:space="0"/>
          <w:bottom w:val="none" w:color="000000" w:sz="0" w:space="0"/>
          <w:right w:val="none" w:color="000000" w:sz="0" w:space="0"/>
        </w:pBdr>
        <w:spacing w:after="156" w:line="460" w:lineRule="atLeast"/>
        <w:ind w:firstLine="477"/>
      </w:pPr>
      <w:r>
        <w:rPr>
          <w:rFonts w:ascii="宋体" w:hAnsi="宋体" w:cs="宋体"/>
          <w:color w:val="000000"/>
          <w:sz w:val="24"/>
        </w:rPr>
        <w:t>26.1.1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30AF638">
      <w:pPr>
        <w:pBdr>
          <w:top w:val="none" w:color="000000" w:sz="0" w:space="0"/>
          <w:left w:val="none" w:color="000000" w:sz="0" w:space="0"/>
          <w:bottom w:val="none" w:color="000000" w:sz="0" w:space="0"/>
          <w:right w:val="none" w:color="000000" w:sz="0" w:space="0"/>
        </w:pBdr>
        <w:spacing w:after="156" w:line="460" w:lineRule="atLeast"/>
        <w:ind w:firstLine="477"/>
      </w:pPr>
      <w:r>
        <w:rPr>
          <w:rFonts w:ascii="宋体" w:hAnsi="宋体" w:cs="宋体"/>
          <w:color w:val="000000"/>
          <w:sz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C705A31">
      <w:pPr>
        <w:pBdr>
          <w:top w:val="none" w:color="000000" w:sz="0" w:space="0"/>
          <w:left w:val="none" w:color="000000" w:sz="0" w:space="0"/>
          <w:bottom w:val="none" w:color="000000" w:sz="0" w:space="0"/>
          <w:right w:val="none" w:color="000000" w:sz="0" w:space="0"/>
        </w:pBdr>
        <w:spacing w:after="156" w:line="460" w:lineRule="atLeast"/>
        <w:ind w:firstLine="480"/>
      </w:pPr>
      <w:r>
        <w:rPr>
          <w:rFonts w:ascii="宋体" w:hAnsi="宋体" w:cs="宋体"/>
          <w:color w:val="000000"/>
          <w:sz w:val="24"/>
        </w:rPr>
        <w:t>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B5C4AE7">
      <w:pPr>
        <w:pBdr>
          <w:top w:val="none" w:color="000000" w:sz="0" w:space="0"/>
          <w:left w:val="none" w:color="000000" w:sz="0" w:space="0"/>
          <w:bottom w:val="none" w:color="000000" w:sz="0" w:space="0"/>
          <w:right w:val="none" w:color="000000" w:sz="0" w:space="0"/>
        </w:pBdr>
        <w:spacing w:after="156" w:line="460" w:lineRule="atLeast"/>
        <w:ind w:firstLine="480"/>
      </w:pPr>
      <w:r>
        <w:rPr>
          <w:rFonts w:ascii="宋体" w:hAnsi="宋体" w:cs="宋体"/>
          <w:color w:val="000000"/>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5A95EB7">
      <w:pPr>
        <w:pBdr>
          <w:top w:val="none" w:color="000000" w:sz="0" w:space="0"/>
          <w:left w:val="none" w:color="000000" w:sz="0" w:space="0"/>
          <w:bottom w:val="none" w:color="000000" w:sz="0" w:space="0"/>
          <w:right w:val="none" w:color="000000" w:sz="0" w:space="0"/>
        </w:pBdr>
        <w:spacing w:after="156" w:line="460" w:lineRule="atLeast"/>
        <w:ind w:firstLine="480"/>
      </w:pPr>
      <w:r>
        <w:rPr>
          <w:rFonts w:ascii="宋体" w:hAnsi="宋体" w:cs="宋体"/>
          <w:color w:val="000000"/>
          <w:sz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38AAC3CD">
      <w:pPr>
        <w:pBdr>
          <w:top w:val="none" w:color="000000" w:sz="0" w:space="0"/>
          <w:left w:val="none" w:color="000000" w:sz="0" w:space="0"/>
          <w:bottom w:val="none" w:color="000000" w:sz="0" w:space="0"/>
          <w:right w:val="none" w:color="000000" w:sz="0" w:space="0"/>
        </w:pBdr>
        <w:spacing w:after="156" w:line="460" w:lineRule="atLeast"/>
        <w:ind w:firstLine="477"/>
      </w:pPr>
      <w:r>
        <w:rPr>
          <w:rFonts w:ascii="宋体" w:hAnsi="宋体" w:cs="宋体"/>
          <w:color w:val="000000"/>
          <w:sz w:val="24"/>
        </w:rPr>
        <w:t>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C872254">
      <w:pPr>
        <w:pBdr>
          <w:top w:val="none" w:color="000000" w:sz="0" w:space="0"/>
          <w:left w:val="none" w:color="000000" w:sz="0" w:space="0"/>
          <w:bottom w:val="none" w:color="000000" w:sz="0" w:space="0"/>
          <w:right w:val="none" w:color="000000" w:sz="0" w:space="0"/>
        </w:pBdr>
        <w:spacing w:after="156" w:line="460" w:lineRule="atLeast"/>
        <w:ind w:firstLine="477"/>
      </w:pPr>
      <w:r>
        <w:rPr>
          <w:rFonts w:ascii="宋体" w:hAnsi="宋体" w:cs="宋体"/>
          <w:color w:val="000000"/>
          <w:sz w:val="24"/>
        </w:rPr>
        <w:t>26.2 评审方法和评审标准</w:t>
      </w:r>
    </w:p>
    <w:p w14:paraId="5D83DB59">
      <w:pPr>
        <w:pBdr>
          <w:top w:val="none" w:color="000000" w:sz="0" w:space="0"/>
          <w:left w:val="none" w:color="000000" w:sz="0" w:space="0"/>
          <w:bottom w:val="none" w:color="000000" w:sz="0" w:space="0"/>
          <w:right w:val="none" w:color="000000" w:sz="0" w:space="0"/>
        </w:pBdr>
        <w:spacing w:after="156" w:line="460" w:lineRule="atLeast"/>
        <w:ind w:firstLine="477"/>
      </w:pPr>
      <w:r>
        <w:rPr>
          <w:rFonts w:ascii="宋体" w:hAnsi="宋体" w:cs="宋体"/>
          <w:color w:val="000000"/>
          <w:sz w:val="24"/>
        </w:rPr>
        <w:t>26.2.1评审方法。经磋商确定最终采购需求和提交最后报价的供应商后，由磋商小组采用综合评分法对提交最后报价的供应商的响应文件和最后报价进行综合评分。</w:t>
      </w:r>
    </w:p>
    <w:p w14:paraId="72218ACE">
      <w:pPr>
        <w:pBdr>
          <w:top w:val="none" w:color="000000" w:sz="0" w:space="0"/>
          <w:left w:val="none" w:color="000000" w:sz="0" w:space="0"/>
          <w:bottom w:val="none" w:color="000000" w:sz="0" w:space="0"/>
          <w:right w:val="none" w:color="000000" w:sz="0" w:space="0"/>
        </w:pBdr>
        <w:spacing w:after="156" w:line="460" w:lineRule="atLeast"/>
        <w:ind w:firstLine="477"/>
      </w:pPr>
      <w:r>
        <w:rPr>
          <w:rFonts w:ascii="宋体" w:hAnsi="宋体" w:cs="宋体"/>
          <w:color w:val="000000"/>
          <w:sz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8BA4CC7">
      <w:pPr>
        <w:pBdr>
          <w:top w:val="none" w:color="000000" w:sz="0" w:space="0"/>
          <w:left w:val="none" w:color="000000" w:sz="0" w:space="0"/>
          <w:bottom w:val="none" w:color="000000" w:sz="0" w:space="0"/>
          <w:right w:val="none" w:color="000000" w:sz="0" w:space="0"/>
        </w:pBdr>
        <w:spacing w:after="156" w:line="460" w:lineRule="atLeast"/>
        <w:ind w:firstLine="477"/>
      </w:pPr>
      <w:r>
        <w:rPr>
          <w:rFonts w:ascii="宋体" w:hAnsi="宋体" w:cs="宋体"/>
          <w:color w:val="000000"/>
          <w:sz w:val="24"/>
        </w:rPr>
        <w:t>26.2.2评审标准</w:t>
      </w:r>
    </w:p>
    <w:p w14:paraId="34950E49">
      <w:pPr>
        <w:pBdr>
          <w:top w:val="none" w:color="000000" w:sz="0" w:space="0"/>
          <w:left w:val="none" w:color="000000" w:sz="0" w:space="0"/>
          <w:bottom w:val="none" w:color="000000" w:sz="0" w:space="0"/>
          <w:right w:val="none" w:color="000000" w:sz="0" w:space="0"/>
        </w:pBdr>
        <w:spacing w:after="156" w:line="460" w:lineRule="atLeast"/>
        <w:ind w:firstLine="477"/>
      </w:pPr>
      <w:r>
        <w:rPr>
          <w:rFonts w:ascii="宋体" w:hAnsi="宋体" w:cs="宋体"/>
          <w:color w:val="000000"/>
          <w:sz w:val="24"/>
        </w:rPr>
        <w:t>见本磋商文件第五章规定。</w:t>
      </w:r>
    </w:p>
    <w:p w14:paraId="130C5C25">
      <w:pPr>
        <w:pBdr>
          <w:top w:val="none" w:color="000000" w:sz="0" w:space="0"/>
          <w:left w:val="none" w:color="000000" w:sz="0" w:space="0"/>
          <w:bottom w:val="none" w:color="000000" w:sz="0" w:space="0"/>
          <w:right w:val="none" w:color="000000" w:sz="0" w:space="0"/>
        </w:pBdr>
        <w:spacing w:after="156" w:line="460" w:lineRule="atLeast"/>
        <w:ind w:firstLine="477"/>
      </w:pPr>
      <w:r>
        <w:rPr>
          <w:rFonts w:ascii="宋体" w:hAnsi="宋体" w:cs="宋体"/>
          <w:color w:val="000000"/>
          <w:sz w:val="24"/>
        </w:rPr>
        <w:t>26.3采购活动终止的情况</w:t>
      </w:r>
    </w:p>
    <w:p w14:paraId="03269D8D">
      <w:pPr>
        <w:pBdr>
          <w:top w:val="none" w:color="000000" w:sz="0" w:space="0"/>
          <w:left w:val="none" w:color="000000" w:sz="0" w:space="0"/>
          <w:bottom w:val="none" w:color="000000" w:sz="0" w:space="0"/>
          <w:right w:val="none" w:color="000000" w:sz="0" w:space="0"/>
        </w:pBdr>
        <w:spacing w:after="156" w:line="460" w:lineRule="atLeast"/>
        <w:ind w:firstLine="360"/>
      </w:pPr>
      <w:r>
        <w:rPr>
          <w:rFonts w:ascii="宋体" w:hAnsi="宋体" w:cs="宋体"/>
          <w:color w:val="000000"/>
          <w:sz w:val="24"/>
        </w:rPr>
        <w:t>出现下列情形之一的，本次竞争性磋商采购活动将被终止：</w:t>
      </w:r>
    </w:p>
    <w:p w14:paraId="1ACCF212">
      <w:pPr>
        <w:pBdr>
          <w:top w:val="none" w:color="000000" w:sz="0" w:space="0"/>
          <w:left w:val="none" w:color="000000" w:sz="0" w:space="0"/>
          <w:bottom w:val="none" w:color="000000" w:sz="0" w:space="0"/>
          <w:right w:val="none" w:color="000000" w:sz="0" w:space="0"/>
        </w:pBdr>
        <w:spacing w:after="156" w:line="460" w:lineRule="atLeast"/>
        <w:ind w:firstLine="360"/>
      </w:pPr>
      <w:r>
        <w:rPr>
          <w:rFonts w:ascii="宋体" w:hAnsi="宋体" w:cs="宋体"/>
          <w:color w:val="000000"/>
          <w:sz w:val="24"/>
        </w:rPr>
        <w:t>26.3.1因情况变化，不再符合规定的竞争性磋商采购方式适用情形的。</w:t>
      </w:r>
    </w:p>
    <w:p w14:paraId="451029FB">
      <w:pPr>
        <w:pBdr>
          <w:top w:val="none" w:color="000000" w:sz="0" w:space="0"/>
          <w:left w:val="none" w:color="000000" w:sz="0" w:space="0"/>
          <w:bottom w:val="none" w:color="000000" w:sz="0" w:space="0"/>
          <w:right w:val="none" w:color="000000" w:sz="0" w:space="0"/>
        </w:pBdr>
        <w:spacing w:after="156" w:line="460" w:lineRule="atLeast"/>
        <w:ind w:firstLine="360"/>
      </w:pPr>
      <w:r>
        <w:rPr>
          <w:rFonts w:ascii="宋体" w:hAnsi="宋体" w:cs="宋体"/>
          <w:color w:val="000000"/>
          <w:sz w:val="24"/>
        </w:rPr>
        <w:t>26.3.2出现影响采购公正的违法、违规行为的。</w:t>
      </w:r>
    </w:p>
    <w:p w14:paraId="58504E66">
      <w:pPr>
        <w:pBdr>
          <w:top w:val="none" w:color="000000" w:sz="0" w:space="0"/>
          <w:left w:val="none" w:color="000000" w:sz="0" w:space="0"/>
          <w:bottom w:val="none" w:color="000000" w:sz="0" w:space="0"/>
          <w:right w:val="none" w:color="000000" w:sz="0" w:space="0"/>
        </w:pBdr>
        <w:spacing w:after="156" w:line="460" w:lineRule="atLeast"/>
        <w:ind w:firstLine="360"/>
      </w:pPr>
      <w:r>
        <w:rPr>
          <w:rFonts w:ascii="宋体" w:hAnsi="宋体" w:cs="宋体"/>
          <w:color w:val="000000"/>
          <w:sz w:val="24"/>
        </w:rPr>
        <w:t>26.3.3除本磋商文件第二章第26.1.2条第三款规定的情形外，在采购过程中符合要求的供应商或者最后报价未超过采购预算的供应商不足3家的。</w:t>
      </w:r>
    </w:p>
    <w:p w14:paraId="6620484A">
      <w:pPr>
        <w:pBdr>
          <w:top w:val="none" w:color="000000" w:sz="0" w:space="0"/>
          <w:left w:val="none" w:color="000000" w:sz="0" w:space="0"/>
          <w:bottom w:val="none" w:color="000000" w:sz="0" w:space="0"/>
          <w:right w:val="none" w:color="000000" w:sz="0" w:space="0"/>
        </w:pBdr>
        <w:spacing w:after="156" w:line="460" w:lineRule="atLeast"/>
        <w:ind w:firstLine="360"/>
      </w:pPr>
      <w:r>
        <w:rPr>
          <w:rFonts w:ascii="宋体" w:hAnsi="宋体" w:cs="宋体"/>
          <w:color w:val="000000"/>
          <w:sz w:val="24"/>
        </w:rPr>
        <w:t>26.3.4在苏采云系统规定时间内成功解密电子响应文件的供应商不足3家的。</w:t>
      </w:r>
    </w:p>
    <w:p w14:paraId="34183852">
      <w:pPr>
        <w:pBdr>
          <w:top w:val="none" w:color="000000" w:sz="0" w:space="0"/>
          <w:left w:val="none" w:color="000000" w:sz="0" w:space="0"/>
          <w:bottom w:val="none" w:color="000000" w:sz="0" w:space="0"/>
          <w:right w:val="none" w:color="000000" w:sz="0" w:space="0"/>
        </w:pBdr>
        <w:spacing w:before="156" w:after="156" w:line="85" w:lineRule="atLeast"/>
        <w:ind w:firstLine="482"/>
      </w:pPr>
      <w:r>
        <w:rPr>
          <w:rFonts w:ascii="宋体" w:hAnsi="宋体" w:cs="宋体"/>
          <w:b/>
          <w:color w:val="000000"/>
          <w:sz w:val="32"/>
        </w:rPr>
        <w:t>六、成交</w:t>
      </w:r>
    </w:p>
    <w:p w14:paraId="7A728056">
      <w:pPr>
        <w:pBdr>
          <w:top w:val="none" w:color="000000" w:sz="0" w:space="0"/>
          <w:left w:val="none" w:color="000000" w:sz="0" w:space="0"/>
          <w:bottom w:val="none" w:color="000000" w:sz="0" w:space="0"/>
          <w:right w:val="none" w:color="000000" w:sz="0" w:space="0"/>
        </w:pBdr>
        <w:ind w:firstLine="600"/>
      </w:pPr>
      <w:r>
        <w:rPr>
          <w:rFonts w:ascii="黑体" w:hAnsi="黑体" w:eastAsia="黑体" w:cs="黑体"/>
          <w:color w:val="000000"/>
          <w:sz w:val="30"/>
        </w:rPr>
        <w:t>27、确定成交单位</w:t>
      </w:r>
    </w:p>
    <w:p w14:paraId="7043B076">
      <w:pPr>
        <w:pBdr>
          <w:top w:val="none" w:color="000000" w:sz="0" w:space="0"/>
          <w:left w:val="none" w:color="000000" w:sz="0" w:space="0"/>
          <w:bottom w:val="none" w:color="000000" w:sz="0" w:space="0"/>
          <w:right w:val="none" w:color="000000" w:sz="0" w:space="0"/>
        </w:pBdr>
        <w:spacing w:after="156" w:line="559" w:lineRule="atLeast"/>
        <w:ind w:firstLine="477"/>
      </w:pPr>
      <w:r>
        <w:rPr>
          <w:rFonts w:ascii="宋体" w:hAnsi="宋体" w:cs="宋体"/>
          <w:color w:val="000000"/>
          <w:sz w:val="24"/>
        </w:rPr>
        <w:t>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7CF1319F">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CD08A87">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27.2采购人从评审报告提出的成交候选供应商中，按照排序由高到低的原则确定成交供应商。采购人确定成交供应商后，交易中心将在“江苏政府采购网” “扬州市政府采购网”发布成交结果公告，公告期限为1个工作日。</w:t>
      </w:r>
    </w:p>
    <w:p w14:paraId="0FA527BB">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27.3若有充分证据证明，成交供应商出现下列情况之一的，一经查实，将被取消成交资格：</w:t>
      </w:r>
    </w:p>
    <w:p w14:paraId="365D263C">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27.3.1提供虚假材料谋取成交的。</w:t>
      </w:r>
    </w:p>
    <w:p w14:paraId="204C38FD">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27.3.2与评审专家、采购人、其他供应商或者交易中心工作人员恶意串通的。</w:t>
      </w:r>
    </w:p>
    <w:p w14:paraId="1A02E208">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27.3.3向评审专家、采购人或交易中心工作人员行贿或者提供其他不正当利益的。</w:t>
      </w:r>
    </w:p>
    <w:p w14:paraId="3C88FDD7">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27.3.4恶意竞争，最后报价明显低于其自身合理成本且又无法提供证明的。</w:t>
      </w:r>
    </w:p>
    <w:p w14:paraId="6A8E602A">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27.3.5不满足本磋商文件规定的实质性要求，但在评审过程中又未被磋商小组发现的。</w:t>
      </w:r>
    </w:p>
    <w:p w14:paraId="1220DC24">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27.3.6成交后无正当理由拒不与采购人签订政府采购合同或者未按照磋商文件确定的事项签订政府采购合同的。</w:t>
      </w:r>
    </w:p>
    <w:p w14:paraId="776B17F1">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cs="宋体"/>
          <w:color w:val="000000"/>
          <w:sz w:val="24"/>
        </w:rPr>
        <w:t>27.3.7将政府采购合同转包的。</w:t>
      </w:r>
    </w:p>
    <w:p w14:paraId="548E87EB">
      <w:pPr>
        <w:pBdr>
          <w:top w:val="none" w:color="000000" w:sz="0" w:space="0"/>
          <w:left w:val="none" w:color="000000" w:sz="0" w:space="0"/>
          <w:bottom w:val="none" w:color="000000" w:sz="0" w:space="0"/>
          <w:right w:val="none" w:color="000000" w:sz="0" w:space="0"/>
        </w:pBdr>
        <w:ind w:firstLine="600"/>
      </w:pPr>
      <w:r>
        <w:rPr>
          <w:rFonts w:ascii="黑体" w:hAnsi="黑体" w:eastAsia="黑体" w:cs="黑体"/>
          <w:color w:val="000000"/>
          <w:sz w:val="30"/>
        </w:rPr>
        <w:t>28、质疑处理</w:t>
      </w:r>
    </w:p>
    <w:p w14:paraId="041088DF">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28.1 提出质疑的供应商应当是参与所质疑项目采购活动的供应商。潜在供应商依法获取其可质疑的采购文件的，可以对采购文件提出质疑。</w:t>
      </w:r>
    </w:p>
    <w:p w14:paraId="5E5AE327">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00108BE9">
      <w:pPr>
        <w:pBdr>
          <w:top w:val="none" w:color="000000" w:sz="0" w:space="0"/>
          <w:left w:val="none" w:color="000000" w:sz="0" w:space="0"/>
          <w:bottom w:val="none" w:color="000000" w:sz="0" w:space="0"/>
          <w:right w:val="none" w:color="000000" w:sz="0" w:space="0"/>
        </w:pBdr>
        <w:spacing w:line="479" w:lineRule="atLeast"/>
        <w:ind w:firstLine="480"/>
        <w:rPr>
          <w:rFonts w:ascii="宋体" w:hAnsi="宋体" w:cs="宋体"/>
          <w:color w:val="000000"/>
          <w:sz w:val="24"/>
          <w:szCs w:val="24"/>
        </w:rPr>
      </w:pPr>
      <w:r>
        <w:rPr>
          <w:rFonts w:ascii="宋体" w:hAnsi="宋体" w:cs="宋体"/>
          <w:color w:val="000000"/>
          <w:sz w:val="24"/>
          <w:szCs w:val="24"/>
        </w:rPr>
        <w:t xml:space="preserve">28.2.1对可以质疑的采购文件提出质疑的，为收到采购文件之日或者采购文件公告期限届满之日。 </w:t>
      </w:r>
    </w:p>
    <w:p w14:paraId="09182C3B">
      <w:pPr>
        <w:pBdr>
          <w:top w:val="none" w:color="000000" w:sz="0" w:space="0"/>
          <w:left w:val="none" w:color="000000" w:sz="0" w:space="0"/>
          <w:bottom w:val="none" w:color="000000" w:sz="0" w:space="0"/>
          <w:right w:val="none" w:color="000000" w:sz="0" w:space="0"/>
        </w:pBdr>
        <w:spacing w:line="479" w:lineRule="atLeast"/>
        <w:ind w:firstLine="480"/>
        <w:rPr>
          <w:rFonts w:ascii="宋体" w:hAnsi="宋体" w:cs="宋体"/>
          <w:color w:val="000000"/>
          <w:sz w:val="24"/>
          <w:szCs w:val="24"/>
        </w:rPr>
      </w:pPr>
      <w:r>
        <w:rPr>
          <w:rFonts w:ascii="宋体" w:hAnsi="宋体" w:cs="宋体"/>
          <w:color w:val="000000"/>
          <w:sz w:val="24"/>
          <w:szCs w:val="24"/>
        </w:rPr>
        <w:t>28.2.2对采购过程提出质疑的，为各采购程序环节结束之日。</w:t>
      </w:r>
      <w:r>
        <w:rPr>
          <w:rFonts w:ascii="宋体" w:hAnsi="宋体" w:cs="宋体"/>
          <w:color w:val="000000"/>
          <w:sz w:val="24"/>
          <w:szCs w:val="24"/>
        </w:rPr>
        <w:br w:type="textWrapping"/>
      </w:r>
      <w:r>
        <w:rPr>
          <w:rFonts w:ascii="宋体" w:hAnsi="宋体" w:cs="宋体"/>
          <w:color w:val="000000"/>
          <w:sz w:val="24"/>
          <w:szCs w:val="24"/>
        </w:rPr>
        <w:t xml:space="preserve">    28.2.3对成交结果提出质疑的，为成交结果公告期限届满之日。</w:t>
      </w:r>
    </w:p>
    <w:p w14:paraId="5C7B163D">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szCs w:val="24"/>
        </w:rPr>
        <w:t>供应商应当在法定质疑期内一次性提出针对同一采购程序环节的质疑。供应商如在法定期限内对同一采购程序环节提出多次质疑的，交易中心、采购人将只对供应商第一次质疑作出答复</w:t>
      </w:r>
      <w:r>
        <w:rPr>
          <w:rFonts w:ascii="宋体" w:hAnsi="宋体" w:cs="宋体"/>
          <w:color w:val="000000"/>
          <w:sz w:val="24"/>
        </w:rPr>
        <w:t>。</w:t>
      </w:r>
    </w:p>
    <w:p w14:paraId="4CB14DD0">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28.3质疑函必须按照本磋商文件中《质疑函范本》要求的格式和内容进行填写。供应商如组成联合体参加磋商，则《质疑函范本》中要求签字、盖章、加盖公章之处，联合体各方均须按要求签字、盖章、加盖公章。</w:t>
      </w:r>
    </w:p>
    <w:p w14:paraId="018DA010">
      <w:pPr>
        <w:pBdr>
          <w:top w:val="none" w:color="000000" w:sz="0" w:space="0"/>
          <w:left w:val="none" w:color="000000" w:sz="0" w:space="0"/>
          <w:bottom w:val="none" w:color="000000" w:sz="0" w:space="0"/>
          <w:right w:val="none" w:color="000000" w:sz="0" w:space="0"/>
        </w:pBdr>
        <w:spacing w:line="479" w:lineRule="atLeast"/>
        <w:ind w:firstLine="482"/>
      </w:pPr>
      <w:r>
        <w:rPr>
          <w:rFonts w:ascii="宋体" w:hAnsi="宋体" w:cs="宋体"/>
          <w:color w:val="000000"/>
          <w:sz w:val="24"/>
        </w:rPr>
        <w:t>28.4 供应商（含潜在供应商）对采购方式、采购需求、供应商资格条件、评审方法与评审标准、合同文本的询问、质疑请向采购人提出，由采购人负责答复。供应商对其他事项的询问、质疑请向交易中心提出，由交易中心负责答复。</w:t>
      </w:r>
    </w:p>
    <w:p w14:paraId="1FF9E7A8">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采购人及交易中心只接收以纸质原件形式送达的质疑,建议供应商尽量通过邮寄方式提交质疑（采购人和交易中心不接受无快递运单号的快递）。</w:t>
      </w:r>
    </w:p>
    <w:p w14:paraId="7CA3D4EF">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质疑接收人及联系方式见本磋商文件第一章</w:t>
      </w:r>
    </w:p>
    <w:p w14:paraId="344FD0E8">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28.5 以下情形的质疑不予受理</w:t>
      </w:r>
    </w:p>
    <w:p w14:paraId="420A1F8E">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28.5.1 内容不符合《政府采购质疑和投诉办法》第十二条规定的质疑。</w:t>
      </w:r>
    </w:p>
    <w:p w14:paraId="650F4F1C">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28.5.2 超出政府采购法定期限的质疑。</w:t>
      </w:r>
    </w:p>
    <w:p w14:paraId="4C40E7F9">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28.5.3 以传真、电子邮件等方式递交的非原件形式的质疑。</w:t>
      </w:r>
    </w:p>
    <w:p w14:paraId="501303C3">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28.5.4 未参加磋商活动的供应商或在磋商活动中自身权益未受到损害的供应商所提出的质疑。</w:t>
      </w:r>
    </w:p>
    <w:p w14:paraId="0486C1CC">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28.5.5供应商组成联合体参加磋商，联合体中任何一方或多方未按要求签字、盖章、加盖公章的质疑。</w:t>
      </w:r>
    </w:p>
    <w:p w14:paraId="33B0515E">
      <w:pPr>
        <w:pBdr>
          <w:top w:val="none" w:color="000000" w:sz="0" w:space="0"/>
          <w:left w:val="none" w:color="000000" w:sz="0" w:space="0"/>
          <w:bottom w:val="none" w:color="000000" w:sz="0" w:space="0"/>
          <w:right w:val="none" w:color="000000" w:sz="0" w:space="0"/>
        </w:pBdr>
        <w:spacing w:line="479" w:lineRule="atLeast"/>
        <w:ind w:firstLine="468"/>
      </w:pPr>
      <w:r>
        <w:rPr>
          <w:rFonts w:ascii="宋体" w:hAnsi="宋体" w:cs="宋体"/>
          <w:color w:val="000000"/>
          <w:sz w:val="24"/>
        </w:rPr>
        <w:t>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5BB30C26">
      <w:pPr>
        <w:pBdr>
          <w:top w:val="none" w:color="000000" w:sz="0" w:space="0"/>
          <w:left w:val="none" w:color="000000" w:sz="0" w:space="0"/>
          <w:bottom w:val="none" w:color="000000" w:sz="0" w:space="0"/>
          <w:right w:val="none" w:color="000000" w:sz="0" w:space="0"/>
        </w:pBdr>
        <w:ind w:firstLine="600"/>
      </w:pPr>
      <w:r>
        <w:rPr>
          <w:rFonts w:ascii="黑体" w:hAnsi="黑体" w:eastAsia="黑体" w:cs="黑体"/>
          <w:color w:val="000000"/>
          <w:sz w:val="30"/>
        </w:rPr>
        <w:t>29、成交通知书</w:t>
      </w:r>
    </w:p>
    <w:p w14:paraId="08AA0FE4">
      <w:pPr>
        <w:pBdr>
          <w:top w:val="none" w:color="000000" w:sz="0" w:space="0"/>
          <w:left w:val="none" w:color="000000" w:sz="0" w:space="0"/>
          <w:bottom w:val="none" w:color="000000" w:sz="0" w:space="0"/>
          <w:right w:val="none" w:color="000000" w:sz="0" w:space="0"/>
        </w:pBdr>
        <w:spacing w:line="479" w:lineRule="atLeast"/>
        <w:ind w:firstLine="600"/>
      </w:pPr>
      <w:r>
        <w:rPr>
          <w:rFonts w:ascii="宋体" w:hAnsi="宋体" w:cs="宋体"/>
          <w:color w:val="000000"/>
          <w:sz w:val="24"/>
        </w:rPr>
        <w:t>29.1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6D40D6B">
      <w:pPr>
        <w:pBdr>
          <w:top w:val="none" w:color="000000" w:sz="0" w:space="0"/>
          <w:left w:val="none" w:color="000000" w:sz="0" w:space="0"/>
          <w:bottom w:val="none" w:color="000000" w:sz="0" w:space="0"/>
          <w:right w:val="none" w:color="000000" w:sz="0" w:space="0"/>
        </w:pBdr>
        <w:spacing w:line="479" w:lineRule="atLeast"/>
        <w:ind w:firstLine="600"/>
      </w:pPr>
      <w:r>
        <w:rPr>
          <w:rFonts w:ascii="宋体" w:hAnsi="宋体" w:cs="宋体"/>
          <w:color w:val="000000"/>
          <w:sz w:val="24"/>
        </w:rPr>
        <w:t>29.2成交通知书将是合同的一个组成部分。对采购人和成交供应商均具有法律效力。成交通知书发出后，采购人改变成交结果的，或者成交供应商放弃成交项目的，应当依法承担法律责任。</w:t>
      </w:r>
    </w:p>
    <w:p w14:paraId="31645706">
      <w:pPr>
        <w:pBdr>
          <w:top w:val="none" w:color="000000" w:sz="0" w:space="0"/>
          <w:left w:val="none" w:color="000000" w:sz="0" w:space="0"/>
          <w:bottom w:val="none" w:color="000000" w:sz="0" w:space="0"/>
          <w:right w:val="none" w:color="000000" w:sz="0" w:space="0"/>
        </w:pBdr>
        <w:spacing w:before="156" w:after="156" w:line="85" w:lineRule="atLeast"/>
      </w:pPr>
      <w:r>
        <w:rPr>
          <w:rFonts w:ascii="宋体" w:hAnsi="宋体" w:cs="宋体"/>
          <w:b/>
          <w:color w:val="000000"/>
          <w:sz w:val="32"/>
        </w:rPr>
        <w:t>七、授予合同</w:t>
      </w:r>
    </w:p>
    <w:p w14:paraId="225BEC52">
      <w:pPr>
        <w:pBdr>
          <w:top w:val="none" w:color="000000" w:sz="0" w:space="0"/>
          <w:left w:val="none" w:color="000000" w:sz="0" w:space="0"/>
          <w:bottom w:val="none" w:color="000000" w:sz="0" w:space="0"/>
          <w:right w:val="none" w:color="000000" w:sz="0" w:space="0"/>
        </w:pBdr>
        <w:ind w:firstLine="600"/>
      </w:pPr>
      <w:r>
        <w:rPr>
          <w:rFonts w:ascii="黑体" w:hAnsi="黑体" w:eastAsia="黑体" w:cs="黑体"/>
          <w:color w:val="000000"/>
          <w:sz w:val="30"/>
        </w:rPr>
        <w:t>30. 签订合同</w:t>
      </w:r>
    </w:p>
    <w:p w14:paraId="2A60E26A">
      <w:pPr>
        <w:pBdr>
          <w:top w:val="none" w:color="000000" w:sz="0" w:space="0"/>
          <w:left w:val="none" w:color="000000" w:sz="0" w:space="0"/>
          <w:bottom w:val="none" w:color="000000" w:sz="0" w:space="0"/>
          <w:right w:val="none" w:color="000000" w:sz="0" w:space="0"/>
        </w:pBdr>
        <w:spacing w:line="479" w:lineRule="atLeast"/>
        <w:ind w:firstLine="600"/>
      </w:pPr>
      <w:r>
        <w:rPr>
          <w:rFonts w:ascii="宋体" w:hAnsi="宋体" w:cs="宋体"/>
          <w:color w:val="000000"/>
          <w:sz w:val="24"/>
        </w:rPr>
        <w:t>30.l成交供应商应当在成交通知书发出之日起三十日内，按照磋商文件确定的事项与采购人签订政府采购合同。</w:t>
      </w:r>
    </w:p>
    <w:p w14:paraId="7D236529">
      <w:pPr>
        <w:pBdr>
          <w:top w:val="none" w:color="000000" w:sz="0" w:space="0"/>
          <w:left w:val="none" w:color="000000" w:sz="0" w:space="0"/>
          <w:bottom w:val="none" w:color="000000" w:sz="0" w:space="0"/>
          <w:right w:val="none" w:color="000000" w:sz="0" w:space="0"/>
        </w:pBdr>
        <w:spacing w:line="479" w:lineRule="atLeast"/>
        <w:ind w:firstLine="600"/>
      </w:pPr>
      <w:r>
        <w:rPr>
          <w:rFonts w:ascii="宋体" w:hAnsi="宋体" w:cs="宋体"/>
          <w:color w:val="000000"/>
          <w:sz w:val="24"/>
        </w:rPr>
        <w:t>30.2磋商文件、成交供应商的响应文件及磋商过程中有关澄清、承诺文件均应作为合同附件。</w:t>
      </w:r>
    </w:p>
    <w:p w14:paraId="0FA8E30C">
      <w:pPr>
        <w:pBdr>
          <w:top w:val="none" w:color="000000" w:sz="0" w:space="0"/>
          <w:left w:val="none" w:color="000000" w:sz="0" w:space="0"/>
          <w:bottom w:val="none" w:color="000000" w:sz="0" w:space="0"/>
          <w:right w:val="none" w:color="000000" w:sz="0" w:space="0"/>
        </w:pBdr>
        <w:spacing w:line="479" w:lineRule="atLeast"/>
        <w:ind w:firstLine="600"/>
      </w:pPr>
      <w:r>
        <w:rPr>
          <w:rFonts w:ascii="宋体" w:hAnsi="宋体" w:cs="宋体"/>
          <w:color w:val="000000"/>
          <w:sz w:val="24"/>
        </w:rPr>
        <w:t>30.3 签订合同后，成交供应商不得将合同标的进行转包。未经采购人同意，成交供应商也不得采用分包形式履行合同,否则采购人有权终止合同。转包或分包造成采购人损失的，成交供应商应承担相应赔偿责任。</w:t>
      </w:r>
    </w:p>
    <w:p w14:paraId="63A6DF6A">
      <w:pPr>
        <w:pBdr>
          <w:top w:val="none" w:color="000000" w:sz="0" w:space="0"/>
          <w:left w:val="none" w:color="000000" w:sz="0" w:space="0"/>
          <w:bottom w:val="none" w:color="000000" w:sz="0" w:space="0"/>
          <w:right w:val="none" w:color="000000" w:sz="0" w:space="0"/>
        </w:pBdr>
        <w:ind w:firstLine="600"/>
      </w:pPr>
      <w:r>
        <w:rPr>
          <w:rFonts w:ascii="黑体" w:hAnsi="黑体" w:eastAsia="黑体" w:cs="黑体"/>
          <w:color w:val="000000"/>
          <w:sz w:val="30"/>
        </w:rPr>
        <w:t>31、政府采购履约资金扶持政策</w:t>
      </w:r>
    </w:p>
    <w:p w14:paraId="395FD2F3">
      <w:pPr>
        <w:pBdr>
          <w:top w:val="none" w:color="000000" w:sz="0" w:space="0"/>
          <w:left w:val="none" w:color="000000" w:sz="0" w:space="0"/>
          <w:bottom w:val="none" w:color="000000" w:sz="0" w:space="0"/>
          <w:right w:val="none" w:color="000000" w:sz="0" w:space="0"/>
        </w:pBdr>
        <w:spacing w:line="499" w:lineRule="atLeast"/>
        <w:ind w:firstLine="555"/>
      </w:pPr>
      <w:r>
        <w:rPr>
          <w:rFonts w:ascii="宋体" w:hAnsi="宋体" w:cs="宋体"/>
          <w:color w:val="000000"/>
          <w:sz w:val="24"/>
        </w:rPr>
        <w:t>成交供应商可凭政府采购合同办理融资贷款，详情请见江苏政府采购网“政采贷”专栏。</w:t>
      </w:r>
    </w:p>
    <w:p w14:paraId="76D16C16">
      <w:pPr>
        <w:pBdr>
          <w:top w:val="none" w:color="000000" w:sz="0" w:space="0"/>
          <w:left w:val="none" w:color="000000" w:sz="0" w:space="0"/>
          <w:bottom w:val="none" w:color="000000" w:sz="0" w:space="0"/>
          <w:right w:val="none" w:color="000000" w:sz="0" w:space="0"/>
        </w:pBdr>
      </w:pPr>
      <w:r>
        <w:rPr/>
        <w:br w:type="page" w:clear="all"/>
      </w:r>
    </w:p>
    <w:p w14:paraId="0626BDE8">
      <w:pPr>
        <w:pBdr>
          <w:top w:val="none" w:color="000000" w:sz="0" w:space="0"/>
          <w:left w:val="none" w:color="000000" w:sz="0" w:space="0"/>
          <w:bottom w:val="none" w:color="000000" w:sz="0" w:space="0"/>
          <w:right w:val="none" w:color="000000" w:sz="0" w:space="0"/>
        </w:pBdr>
        <w:ind w:firstLine="420"/>
      </w:pPr>
      <w:r>
        <w:rPr>
          <w:rFonts w:ascii="Times New Roman" w:hAnsi="Times New Roman" w:eastAsia="Times New Roman"/>
          <w:color w:val="000000"/>
        </w:rPr>
        <w:t> </w:t>
      </w:r>
    </w:p>
    <w:p w14:paraId="7B39B2AD">
      <w:pPr>
        <w:pBdr>
          <w:top w:val="none" w:color="000000" w:sz="0" w:space="0"/>
          <w:left w:val="none" w:color="000000" w:sz="0" w:space="0"/>
          <w:bottom w:val="none" w:color="000000" w:sz="0" w:space="0"/>
          <w:right w:val="none" w:color="000000" w:sz="0" w:space="0"/>
        </w:pBdr>
        <w:spacing w:line="499" w:lineRule="atLeast"/>
      </w:pPr>
      <w:r>
        <w:rPr>
          <w:rFonts w:ascii="宋体" w:hAnsi="宋体" w:cs="宋体"/>
          <w:color w:val="000000"/>
          <w:sz w:val="24"/>
        </w:rPr>
        <w:t> </w:t>
      </w:r>
    </w:p>
    <w:p w14:paraId="70061310">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第三章合同文本</w:t>
      </w:r>
    </w:p>
    <w:p w14:paraId="21BF923B">
      <w:pPr>
        <w:pBdr>
          <w:top w:val="none" w:color="000000" w:sz="0" w:space="0"/>
          <w:left w:val="none" w:color="000000" w:sz="0" w:space="0"/>
          <w:bottom w:val="none" w:color="000000" w:sz="0" w:space="0"/>
          <w:right w:val="none" w:color="000000" w:sz="0" w:space="0"/>
        </w:pBdr>
        <w:spacing w:before="100" w:after="100"/>
      </w:pPr>
    </w:p>
    <w:p w14:paraId="142B4E45">
      <w:pPr>
        <w:pBdr>
          <w:top w:val="none" w:color="000000" w:sz="0" w:space="0"/>
          <w:left w:val="none" w:color="000000" w:sz="0" w:space="0"/>
          <w:bottom w:val="none" w:color="000000" w:sz="0" w:space="0"/>
          <w:right w:val="none" w:color="000000" w:sz="0" w:space="0"/>
        </w:pBdr>
        <w:spacing w:before="145" w:after="145"/>
        <w:jc w:val="center"/>
      </w:pPr>
      <w:r>
        <w:rPr>
          <w:rFonts w:ascii="宋体" w:hAnsi="宋体" w:cs="宋体"/>
          <w:b/>
          <w:color w:val="000000"/>
          <w:sz w:val="30"/>
        </w:rPr>
        <w:t> </w:t>
      </w:r>
    </w:p>
    <w:p w14:paraId="32F067EE">
      <w:pPr>
        <w:pBdr>
          <w:top w:val="none" w:color="000000" w:sz="0" w:space="0"/>
          <w:left w:val="none" w:color="000000" w:sz="0" w:space="0"/>
          <w:bottom w:val="none" w:color="000000" w:sz="0" w:space="0"/>
          <w:right w:val="none" w:color="000000" w:sz="0" w:space="0"/>
        </w:pBdr>
        <w:spacing w:before="145" w:after="145"/>
        <w:jc w:val="center"/>
      </w:pPr>
      <w:r>
        <w:rPr>
          <w:rFonts w:ascii="宋体" w:hAnsi="宋体" w:cs="宋体"/>
          <w:b/>
          <w:color w:val="000000"/>
          <w:sz w:val="30"/>
        </w:rPr>
        <w:t>江苏省政府采购合同（服务）（合同编号）</w:t>
      </w:r>
    </w:p>
    <w:p w14:paraId="254FB4D1">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项目名称：*****                   </w:t>
      </w:r>
    </w:p>
    <w:p w14:paraId="2E16A335">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项目编号：*****             </w:t>
      </w:r>
    </w:p>
    <w:p w14:paraId="01016ECE">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采购包号：*****</w:t>
      </w:r>
    </w:p>
    <w:p w14:paraId="56477EC8">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甲方：（买方/采购人）_________</w:t>
      </w:r>
    </w:p>
    <w:p w14:paraId="05EAAD28">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乙方：（卖方/成交供应商）_________</w:t>
      </w:r>
    </w:p>
    <w:p w14:paraId="1047ED76">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   </w:t>
      </w:r>
      <w:r>
        <w:rPr>
          <w:rFonts w:ascii="宋体" w:hAnsi="宋体" w:cs="宋体"/>
          <w:color w:val="000000"/>
          <w:sz w:val="24"/>
        </w:rPr>
        <w:t>甲、乙双方根据扬州市公共资源交易中心</w:t>
      </w:r>
      <w:r>
        <w:rPr>
          <w:rFonts w:ascii="宋体" w:hAnsi="宋体" w:cs="宋体"/>
          <w:color w:val="000000"/>
          <w:sz w:val="24"/>
          <w:u w:val="single"/>
        </w:rPr>
        <w:t>         </w:t>
      </w:r>
      <w:r>
        <w:rPr>
          <w:rFonts w:ascii="宋体" w:hAnsi="宋体" w:cs="宋体"/>
          <w:color w:val="000000"/>
          <w:sz w:val="24"/>
        </w:rPr>
        <w:t>项目磋商采购的结果，签署本合同。</w:t>
      </w:r>
    </w:p>
    <w:p w14:paraId="76310CC7">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一、合同内容</w:t>
      </w:r>
    </w:p>
    <w:p w14:paraId="393A6308">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1.1 标的名称：</w:t>
      </w:r>
    </w:p>
    <w:p w14:paraId="1573E775">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1.2标的质量：</w:t>
      </w:r>
    </w:p>
    <w:p w14:paraId="0EEAB65B">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1.3 标的数量（规模）：</w:t>
      </w:r>
    </w:p>
    <w:p w14:paraId="6826FD3F">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1.4 履行时间（期限）：</w:t>
      </w:r>
    </w:p>
    <w:p w14:paraId="4E57F04F">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1.5 履行地点：</w:t>
      </w:r>
    </w:p>
    <w:p w14:paraId="6D0564AC">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1.6 履行方式：</w:t>
      </w:r>
    </w:p>
    <w:p w14:paraId="7498EE2D">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二、合同金额</w:t>
      </w:r>
    </w:p>
    <w:p w14:paraId="0ADE4522">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2.1 本合同金额为（大写）：________圆（________元）人民币或其他币种。</w:t>
      </w:r>
    </w:p>
    <w:p w14:paraId="0A4F37B6">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三、技术资料</w:t>
      </w:r>
    </w:p>
    <w:p w14:paraId="69437C32">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3.1乙方应按磋商文件规定的时间向甲方提供服务（包含与服务相关的货物）的有关技术资料。</w:t>
      </w:r>
    </w:p>
    <w:p w14:paraId="1C3A1EA9">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7482729">
      <w:pPr>
        <w:pBdr>
          <w:top w:val="none" w:color="000000" w:sz="0" w:space="0"/>
          <w:left w:val="none" w:color="000000" w:sz="0" w:space="0"/>
          <w:bottom w:val="none" w:color="000000" w:sz="0" w:space="0"/>
          <w:right w:val="none" w:color="000000" w:sz="0" w:space="0"/>
        </w:pBdr>
        <w:spacing w:before="120" w:after="120"/>
        <w:ind w:left="412" w:hanging="412"/>
      </w:pPr>
      <w:r>
        <w:rPr>
          <w:rFonts w:ascii="宋体" w:hAnsi="宋体" w:cs="宋体"/>
          <w:b/>
          <w:color w:val="000000"/>
          <w:sz w:val="24"/>
        </w:rPr>
        <w:t>四、知识产权</w:t>
      </w:r>
    </w:p>
    <w:p w14:paraId="333EC862">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542BEEB6">
      <w:pPr>
        <w:pBdr>
          <w:top w:val="none" w:color="000000" w:sz="0" w:space="0"/>
          <w:left w:val="none" w:color="000000" w:sz="0" w:space="0"/>
          <w:bottom w:val="none" w:color="000000" w:sz="0" w:space="0"/>
          <w:right w:val="none" w:color="000000" w:sz="0" w:space="0"/>
        </w:pBdr>
        <w:spacing w:before="120" w:after="120"/>
        <w:ind w:left="408" w:hanging="408"/>
        <w:rPr>
          <w:rFonts w:ascii="宋体" w:hAnsi="宋体" w:cs="宋体"/>
          <w:color w:val="000000"/>
          <w:sz w:val="24"/>
        </w:rPr>
      </w:pPr>
      <w:r>
        <w:rPr>
          <w:rFonts w:hint="eastAsia" w:ascii="宋体" w:hAnsi="宋体" w:cs="宋体"/>
          <w:color w:val="000000"/>
          <w:sz w:val="24"/>
          <w:lang w:val="en-US" w:eastAsia="zh-CN"/>
        </w:rPr>
        <w:t>4.2</w:t>
      </w:r>
      <w:r>
        <w:rPr>
          <w:rFonts w:ascii="宋体" w:hAnsi="宋体" w:cs="宋体"/>
          <w:color w:val="000000"/>
          <w:sz w:val="24"/>
        </w:rPr>
        <w:t>供应商应保证采购人在使用、接受本合同服务(包含与服务相关的货物)或其任何一部分时不受第三方提出侵犯其专利权、版权、商标权和工业设计权等知识产权的起诉。一旦出现侵权，由供应商负全部责任。</w:t>
      </w:r>
    </w:p>
    <w:p w14:paraId="274B0D58">
      <w:pPr>
        <w:pBdr>
          <w:top w:val="none" w:color="000000" w:sz="0" w:space="0"/>
          <w:left w:val="none" w:color="000000" w:sz="0" w:space="0"/>
          <w:bottom w:val="none" w:color="000000" w:sz="0" w:space="0"/>
          <w:right w:val="none" w:color="000000" w:sz="0" w:space="0"/>
        </w:pBdr>
        <w:spacing w:before="120" w:after="120"/>
        <w:ind w:left="408" w:hanging="408"/>
        <w:rPr>
          <w:rFonts w:ascii="宋体" w:hAnsi="宋体" w:cs="宋体"/>
          <w:color w:val="000000"/>
          <w:sz w:val="24"/>
        </w:rPr>
      </w:pPr>
      <w:r>
        <w:rPr>
          <w:rFonts w:hint="eastAsia" w:ascii="宋体" w:hAnsi="宋体" w:cs="宋体"/>
          <w:color w:val="000000"/>
          <w:sz w:val="24"/>
          <w:lang w:val="en-US" w:eastAsia="zh-CN"/>
        </w:rPr>
        <w:t>4.3</w:t>
      </w:r>
      <w:r>
        <w:rPr>
          <w:rFonts w:ascii="宋体" w:hAnsi="宋体" w:cs="宋体"/>
          <w:color w:val="000000"/>
          <w:sz w:val="24"/>
        </w:rPr>
        <w:t>供应商保证所交付的产品的所有权完全属于采购人且无任何抵押、查封等产权瑕疵。本项目开发前供应商已经拥有的知识产权归供应商拥有。根据本项目需求所定制开发的软件的知识产权归采购人所有。供应商承诺将本项目定制化开发的软件最新版源代码文件全部提供给采购人。</w:t>
      </w:r>
    </w:p>
    <w:p w14:paraId="238DC71E">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五、产权担保</w:t>
      </w:r>
    </w:p>
    <w:p w14:paraId="245AEEE9">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5.1 乙方保证所交付的服务（包含与服务相关的货物）的所有权完全属于乙方且无任何抵押、查封等产权瑕疵。</w:t>
      </w:r>
    </w:p>
    <w:p w14:paraId="1DAA5452">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b/>
          <w:color w:val="000000"/>
          <w:sz w:val="24"/>
        </w:rPr>
        <w:t>六、履约保证金</w:t>
      </w:r>
    </w:p>
    <w:p w14:paraId="3D52DB7F">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6.1 乙方交纳人民币___</w:t>
      </w:r>
      <w:r>
        <w:rPr>
          <w:rFonts w:ascii="宋体" w:hAnsi="宋体" w:cs="宋体"/>
          <w:color w:val="0000FF"/>
          <w:sz w:val="24"/>
          <w:u w:val="single"/>
        </w:rPr>
        <w:t>零</w:t>
      </w:r>
      <w:r>
        <w:rPr>
          <w:rFonts w:ascii="宋体" w:hAnsi="宋体" w:cs="宋体"/>
          <w:color w:val="000000"/>
          <w:sz w:val="24"/>
        </w:rPr>
        <w:t>______元作为本合同的履约保证金。（不得超过合同金额的10%）</w:t>
      </w:r>
    </w:p>
    <w:p w14:paraId="589A76FD">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6.2合同履行结束后，甲方应及时退还交纳的履约保证金。</w:t>
      </w:r>
    </w:p>
    <w:p w14:paraId="50819D4D">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6.2.1履约保证金退还方式：</w:t>
      </w:r>
      <w:r>
        <w:rPr>
          <w:rFonts w:ascii="宋体" w:hAnsi="宋体" w:cs="宋体"/>
          <w:color w:val="0000FF"/>
          <w:sz w:val="24"/>
        </w:rPr>
        <w:t>无</w:t>
      </w:r>
    </w:p>
    <w:p w14:paraId="33A4C3E7">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6.2.2履约保证金退还时间：</w:t>
      </w:r>
      <w:r>
        <w:rPr>
          <w:rFonts w:ascii="宋体" w:hAnsi="宋体" w:cs="宋体"/>
          <w:color w:val="0000FF"/>
          <w:sz w:val="24"/>
        </w:rPr>
        <w:t>无</w:t>
      </w:r>
    </w:p>
    <w:p w14:paraId="75CD067F">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6.2.3履约保证金退还条件：</w:t>
      </w:r>
      <w:r>
        <w:rPr>
          <w:rFonts w:ascii="宋体" w:hAnsi="宋体" w:cs="宋体"/>
          <w:color w:val="0000FF"/>
          <w:sz w:val="24"/>
        </w:rPr>
        <w:t>无</w:t>
      </w:r>
    </w:p>
    <w:p w14:paraId="0577604A">
      <w:pPr>
        <w:pBdr>
          <w:top w:val="none" w:color="000000" w:sz="0" w:space="0"/>
          <w:left w:val="none" w:color="000000" w:sz="0" w:space="0"/>
          <w:bottom w:val="none" w:color="000000" w:sz="0" w:space="0"/>
          <w:right w:val="none" w:color="000000" w:sz="0" w:space="0"/>
        </w:pBdr>
        <w:spacing w:before="120" w:after="120"/>
        <w:ind w:left="408" w:hanging="408"/>
      </w:pPr>
      <w:r>
        <w:rPr>
          <w:rFonts w:ascii="宋体" w:hAnsi="宋体" w:cs="宋体"/>
          <w:color w:val="000000"/>
          <w:sz w:val="24"/>
        </w:rPr>
        <w:t>6.2.4履约保证金不予退还的情形：</w:t>
      </w:r>
      <w:r>
        <w:rPr>
          <w:rFonts w:ascii="宋体" w:hAnsi="宋体" w:cs="宋体"/>
          <w:color w:val="0000FF"/>
          <w:sz w:val="24"/>
        </w:rPr>
        <w:t>无</w:t>
      </w:r>
    </w:p>
    <w:p w14:paraId="37E1BBBC">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6.2.5履约保证金逾期退还的违约责任：</w:t>
      </w:r>
      <w:r>
        <w:rPr>
          <w:rFonts w:ascii="宋体" w:hAnsi="宋体" w:cs="宋体"/>
          <w:color w:val="0000FF"/>
          <w:sz w:val="24"/>
        </w:rPr>
        <w:t>无</w:t>
      </w:r>
    </w:p>
    <w:p w14:paraId="4E230D6F">
      <w:pPr>
        <w:pBdr>
          <w:top w:val="none" w:color="000000" w:sz="0" w:space="0"/>
          <w:left w:val="none" w:color="000000" w:sz="0" w:space="0"/>
          <w:bottom w:val="none" w:color="000000" w:sz="0" w:space="0"/>
          <w:right w:val="none" w:color="000000" w:sz="0" w:space="0"/>
        </w:pBdr>
        <w:spacing w:before="145" w:after="145"/>
      </w:pPr>
      <w:r>
        <w:rPr>
          <w:rFonts w:ascii="宋体" w:hAnsi="宋体" w:cs="宋体"/>
          <w:b/>
          <w:color w:val="000000"/>
          <w:sz w:val="24"/>
        </w:rPr>
        <w:t>七、合同转包或分包</w:t>
      </w:r>
    </w:p>
    <w:p w14:paraId="66D877EE">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7.1乙方不得将合同标的转包给他人履行。</w:t>
      </w:r>
    </w:p>
    <w:p w14:paraId="11914C2E">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7.2乙方不得将合同标的分包给他人履行。</w:t>
      </w:r>
    </w:p>
    <w:p w14:paraId="1BBC769F">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7.3乙方如有转包或未经甲方同意的分包行为，甲方有权解除合同。</w:t>
      </w:r>
    </w:p>
    <w:p w14:paraId="5873588A">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八、合同款项支付</w:t>
      </w:r>
    </w:p>
    <w:p w14:paraId="7DBCD269">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8.1合同款项的支付方式及进度安排</w:t>
      </w:r>
    </w:p>
    <w:p w14:paraId="14793CD0">
      <w:pPr>
        <w:pBdr>
          <w:top w:val="none" w:color="000000" w:sz="0" w:space="0"/>
          <w:left w:val="none" w:color="000000" w:sz="0" w:space="0"/>
          <w:bottom w:val="none" w:color="000000" w:sz="0" w:space="0"/>
          <w:right w:val="none" w:color="000000" w:sz="0" w:space="0"/>
        </w:pBdr>
        <w:spacing w:before="120" w:after="120"/>
        <w:ind w:firstLine="482" w:firstLineChars="200"/>
        <w:rPr>
          <w:rFonts w:ascii="宋体" w:hAnsi="宋体" w:cs="宋体"/>
          <w:color w:val="000000"/>
          <w:sz w:val="24"/>
          <w:u w:val="single"/>
        </w:rPr>
      </w:pPr>
      <w:r>
        <w:rPr>
          <w:rFonts w:hint="eastAsia" w:ascii="宋体" w:hAnsi="宋体" w:cs="宋体"/>
          <w:b/>
          <w:bCs/>
          <w:color w:val="FF0000"/>
          <w:sz w:val="24"/>
        </w:rPr>
        <w:t>合同签订后，乙方向甲方开具发票，甲方自收到发票之日起10个工作日内支付合同总价30%的预付款；乙方完成全部工作内容，甲方正常使用，同时经甲方验收合格后，乙方向甲方开具发票，甲方自收到发票之日起10个工作日内支付合同余款。</w:t>
      </w:r>
    </w:p>
    <w:p w14:paraId="7F4BBFD0">
      <w:pPr>
        <w:pBdr>
          <w:top w:val="none" w:color="000000" w:sz="0" w:space="0"/>
          <w:left w:val="none" w:color="000000" w:sz="0" w:space="0"/>
          <w:bottom w:val="none" w:color="000000" w:sz="0" w:space="0"/>
          <w:right w:val="none" w:color="000000" w:sz="0" w:space="0"/>
        </w:pBdr>
        <w:spacing w:before="145" w:after="145"/>
      </w:pPr>
      <w:r>
        <w:rPr>
          <w:rFonts w:ascii="宋体" w:hAnsi="宋体" w:cs="宋体"/>
          <w:b/>
          <w:color w:val="000000"/>
          <w:sz w:val="24"/>
        </w:rPr>
        <w:t>九、税费</w:t>
      </w:r>
    </w:p>
    <w:p w14:paraId="01A8B8ED">
      <w:pPr>
        <w:pBdr>
          <w:top w:val="none" w:color="000000" w:sz="0" w:space="0"/>
          <w:left w:val="none" w:color="000000" w:sz="0" w:space="0"/>
          <w:bottom w:val="none" w:color="000000" w:sz="0" w:space="0"/>
          <w:right w:val="none" w:color="000000" w:sz="0" w:space="0"/>
        </w:pBdr>
        <w:spacing w:before="145" w:after="145"/>
      </w:pPr>
      <w:r>
        <w:rPr>
          <w:rFonts w:ascii="宋体" w:hAnsi="宋体" w:cs="宋体"/>
          <w:color w:val="000000"/>
          <w:sz w:val="24"/>
        </w:rPr>
        <w:t>9.1本合同执行中相关的一切税费均由乙方负担。</w:t>
      </w:r>
    </w:p>
    <w:p w14:paraId="7350A8E3">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十、项目验收</w:t>
      </w:r>
    </w:p>
    <w:p w14:paraId="2A8D16C4">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10.1 甲方依法组织履约验收工作。</w:t>
      </w:r>
    </w:p>
    <w:p w14:paraId="76BAEAC1">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A8A037F">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10.3 对于实际使用人和甲方分离的项目，甲方邀请实际使用人参与验收。</w:t>
      </w:r>
    </w:p>
    <w:p w14:paraId="2A031C2A">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10.4 如有必要，甲方邀请参加本项目的其他供应商或第三方专业机构及专家参与验收，相关意见将作为验收书的参考资料。</w:t>
      </w:r>
    </w:p>
    <w:p w14:paraId="5ACCD9FF">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4E9B4C2">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0C9B2C0">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十一、违约责任</w:t>
      </w:r>
    </w:p>
    <w:p w14:paraId="3850F344">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11.1 甲方无正当理由拒绝接受乙方提供服务的，甲方向乙方偿付拒绝接受服务合同价款总值</w:t>
      </w:r>
      <w:r>
        <w:rPr>
          <w:rFonts w:ascii="宋体" w:hAnsi="宋体" w:cs="宋体"/>
          <w:color w:val="000000"/>
          <w:sz w:val="24"/>
          <w:u w:val="single"/>
        </w:rPr>
        <w:t>    </w:t>
      </w:r>
      <w:r>
        <w:rPr>
          <w:rFonts w:ascii="宋体" w:hAnsi="宋体" w:cs="宋体"/>
          <w:color w:val="000000"/>
          <w:sz w:val="24"/>
        </w:rPr>
        <w:t>的违约金。</w:t>
      </w:r>
    </w:p>
    <w:p w14:paraId="372E0555">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11.2 甲方无故逾期验收和办理合同款项支付手续的,甲方应按逾期付款总额</w:t>
      </w:r>
      <w:r>
        <w:rPr>
          <w:rFonts w:ascii="宋体" w:hAnsi="宋体" w:cs="宋体"/>
          <w:color w:val="000000"/>
          <w:sz w:val="24"/>
          <w:u w:val="single"/>
        </w:rPr>
        <w:t>    </w:t>
      </w:r>
      <w:r>
        <w:rPr>
          <w:rFonts w:ascii="宋体" w:hAnsi="宋体" w:cs="宋体"/>
          <w:color w:val="000000"/>
          <w:sz w:val="24"/>
        </w:rPr>
        <w:t>每日向乙方支付违约金。</w:t>
      </w:r>
    </w:p>
    <w:p w14:paraId="3A5A5F69">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w:t>
      </w:r>
      <w:r>
        <w:rPr>
          <w:rFonts w:ascii="宋体" w:hAnsi="宋体" w:cs="宋体"/>
          <w:color w:val="000000"/>
          <w:sz w:val="24"/>
        </w:rPr>
        <w:t xml:space="preserve">的违约金，如造成甲方损失超过违约金的，超出部分由乙方继续承担赔偿责任。 </w:t>
      </w:r>
    </w:p>
    <w:p w14:paraId="04043FC3">
      <w:pPr>
        <w:pBdr>
          <w:top w:val="none" w:color="000000" w:sz="0" w:space="0"/>
          <w:left w:val="none" w:color="000000" w:sz="0" w:space="0"/>
          <w:bottom w:val="none" w:color="000000" w:sz="0" w:space="0"/>
          <w:right w:val="none" w:color="000000" w:sz="0" w:space="0"/>
        </w:pBdr>
        <w:spacing w:before="120" w:after="120"/>
        <w:ind w:left="410" w:hanging="410"/>
      </w:pPr>
      <w:r>
        <w:rPr>
          <w:rFonts w:ascii="宋体" w:hAnsi="宋体" w:cs="宋体"/>
          <w:color w:val="000000"/>
          <w:sz w:val="24"/>
        </w:rPr>
        <w:t>11.4 乙方所提供服务的标准不符合合同规定及磋商文件规定标准的，甲方有权拒绝接受服务，并可单方面解除合同。</w:t>
      </w:r>
    </w:p>
    <w:p w14:paraId="603705E6">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十二、不可抗力事件处理</w:t>
      </w:r>
    </w:p>
    <w:p w14:paraId="05BC2FF4">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12.1 在合同有效期内，任何一方因不可抗力事件导致不能履行合同，则合同履行期可延长，其延长期与不可抗力影响期相同。</w:t>
      </w:r>
    </w:p>
    <w:p w14:paraId="51BCDA7C">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12.2 不可抗力事件发生后，应立即通知对方，并寄送有关权威机构出具的证明。</w:t>
      </w:r>
    </w:p>
    <w:p w14:paraId="7445B531">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12.3 不可抗力事件延续120天以上，双方应通过友好协商，确定是否继续履行合同。</w:t>
      </w:r>
    </w:p>
    <w:p w14:paraId="0F94F19E">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十三、解决争议的方法</w:t>
      </w:r>
    </w:p>
    <w:p w14:paraId="6A0F1DB6">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13.1双方在签订、履行合同中所发生的一切争议，应通过友好协商解决。如协商不成，由甲方住所地人民法院管辖。</w:t>
      </w:r>
    </w:p>
    <w:p w14:paraId="6D3D6AF8">
      <w:pPr>
        <w:pBdr>
          <w:top w:val="none" w:color="000000" w:sz="0" w:space="0"/>
          <w:left w:val="none" w:color="000000" w:sz="0" w:space="0"/>
          <w:bottom w:val="none" w:color="000000" w:sz="0" w:space="0"/>
          <w:right w:val="none" w:color="000000" w:sz="0" w:space="0"/>
        </w:pBdr>
        <w:spacing w:before="120" w:after="120"/>
      </w:pPr>
      <w:r>
        <w:rPr>
          <w:rFonts w:ascii="宋体" w:hAnsi="宋体" w:cs="宋体"/>
          <w:b/>
          <w:color w:val="000000"/>
          <w:sz w:val="24"/>
        </w:rPr>
        <w:t>十四、合同生效及其它</w:t>
      </w:r>
    </w:p>
    <w:p w14:paraId="61E24432">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14.1 合同经双方法定代表人或授权委托代表人签字并加盖单位公章后生效。</w:t>
      </w:r>
    </w:p>
    <w:p w14:paraId="774AF16A">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14.2本合同未尽事宜，遵照中华人民共和国现行法律法规有关条文执行。</w:t>
      </w:r>
    </w:p>
    <w:p w14:paraId="237ADAA0">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14.3 本合同正本一式两份，具有同等法律效力，甲方、乙方各执一份。</w:t>
      </w:r>
    </w:p>
    <w:p w14:paraId="4971AF6A">
      <w:pPr>
        <w:pBdr>
          <w:top w:val="none" w:color="000000" w:sz="0" w:space="0"/>
          <w:left w:val="none" w:color="000000" w:sz="0" w:space="0"/>
          <w:bottom w:val="none" w:color="000000" w:sz="0" w:space="0"/>
          <w:right w:val="none" w:color="000000" w:sz="0" w:space="0"/>
        </w:pBdr>
        <w:spacing w:before="120" w:after="120"/>
        <w:ind w:left="480" w:hanging="480"/>
      </w:pPr>
      <w:r>
        <w:rPr>
          <w:rFonts w:ascii="宋体" w:hAnsi="宋体" w:cs="宋体"/>
          <w:color w:val="000000"/>
          <w:sz w:val="24"/>
        </w:rPr>
        <w:t>  甲方：</w:t>
      </w:r>
      <w:r>
        <w:rPr>
          <w:rFonts w:hint="eastAsia" w:ascii="宋体" w:hAnsi="宋体" w:cs="宋体"/>
          <w:color w:val="000000"/>
          <w:sz w:val="24"/>
        </w:rPr>
        <w:t xml:space="preserve">                                   </w:t>
      </w:r>
      <w:r>
        <w:rPr>
          <w:rFonts w:ascii="宋体" w:hAnsi="宋体" w:cs="宋体"/>
          <w:color w:val="000000"/>
          <w:sz w:val="24"/>
        </w:rPr>
        <w:t xml:space="preserve">乙方： </w:t>
      </w:r>
    </w:p>
    <w:p w14:paraId="422164D0">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  地址： </w:t>
      </w:r>
      <w:r>
        <w:rPr>
          <w:rFonts w:hint="eastAsia" w:ascii="宋体" w:hAnsi="宋体" w:cs="宋体"/>
          <w:color w:val="000000"/>
          <w:sz w:val="24"/>
        </w:rPr>
        <w:t xml:space="preserve">                                 </w:t>
      </w:r>
      <w:r>
        <w:rPr>
          <w:rFonts w:ascii="宋体" w:hAnsi="宋体" w:cs="宋体"/>
          <w:color w:val="000000"/>
          <w:sz w:val="24"/>
        </w:rPr>
        <w:t xml:space="preserve">地址： </w:t>
      </w:r>
    </w:p>
    <w:p w14:paraId="42D4A501">
      <w:pPr>
        <w:pBdr>
          <w:top w:val="none" w:color="000000" w:sz="0" w:space="0"/>
          <w:left w:val="none" w:color="000000" w:sz="0" w:space="0"/>
          <w:bottom w:val="none" w:color="000000" w:sz="0" w:space="0"/>
          <w:right w:val="none" w:color="000000" w:sz="0" w:space="0"/>
        </w:pBdr>
        <w:spacing w:before="120" w:after="120"/>
      </w:pPr>
      <w:r>
        <w:rPr>
          <w:rFonts w:ascii="宋体" w:hAnsi="宋体" w:cs="宋体"/>
          <w:color w:val="000000"/>
          <w:sz w:val="24"/>
        </w:rPr>
        <w:t>  法定代表人或授权代表：</w:t>
      </w:r>
      <w:r>
        <w:rPr>
          <w:rFonts w:hint="eastAsia" w:ascii="宋体" w:hAnsi="宋体" w:cs="宋体"/>
          <w:color w:val="000000"/>
          <w:sz w:val="24"/>
        </w:rPr>
        <w:t xml:space="preserve">                   </w:t>
      </w:r>
      <w:r>
        <w:rPr>
          <w:rFonts w:ascii="宋体" w:hAnsi="宋体" w:cs="宋体"/>
          <w:color w:val="000000"/>
          <w:sz w:val="24"/>
        </w:rPr>
        <w:t>法定代表人或授权代表：</w:t>
      </w:r>
    </w:p>
    <w:p w14:paraId="6CBDC723">
      <w:pPr>
        <w:pBdr>
          <w:top w:val="none" w:color="000000" w:sz="0" w:space="0"/>
          <w:left w:val="none" w:color="000000" w:sz="0" w:space="0"/>
          <w:bottom w:val="none" w:color="000000" w:sz="0" w:space="0"/>
          <w:right w:val="none" w:color="000000" w:sz="0" w:space="0"/>
        </w:pBdr>
        <w:spacing w:before="120" w:after="120"/>
        <w:ind w:firstLine="513" w:firstLineChars="214"/>
      </w:pPr>
      <w:r>
        <w:rPr>
          <w:rFonts w:ascii="宋体" w:hAnsi="宋体" w:cs="宋体"/>
          <w:color w:val="000000"/>
          <w:sz w:val="24"/>
        </w:rPr>
        <w:t>联系电话：</w:t>
      </w:r>
      <w:r>
        <w:rPr>
          <w:rFonts w:hint="eastAsia" w:ascii="宋体" w:hAnsi="宋体" w:cs="宋体"/>
          <w:color w:val="000000"/>
          <w:sz w:val="24"/>
        </w:rPr>
        <w:t xml:space="preserve">                               </w:t>
      </w:r>
      <w:r>
        <w:rPr>
          <w:rFonts w:ascii="宋体" w:hAnsi="宋体" w:cs="宋体"/>
          <w:color w:val="000000"/>
          <w:sz w:val="24"/>
        </w:rPr>
        <w:t>联系电话：</w:t>
      </w:r>
    </w:p>
    <w:p w14:paraId="3C4546E6">
      <w:pPr>
        <w:pBdr>
          <w:top w:val="none" w:color="000000" w:sz="0" w:space="0"/>
          <w:left w:val="none" w:color="000000" w:sz="0" w:space="0"/>
          <w:bottom w:val="none" w:color="000000" w:sz="0" w:space="0"/>
          <w:right w:val="none" w:color="000000" w:sz="0" w:space="0"/>
        </w:pBdr>
        <w:spacing w:before="120" w:after="120"/>
        <w:jc w:val="center"/>
      </w:pPr>
      <w:r>
        <w:rPr>
          <w:rFonts w:ascii="宋体" w:hAnsi="宋体" w:cs="宋体"/>
          <w:color w:val="000000"/>
        </w:rPr>
        <w:t>                                         </w:t>
      </w:r>
    </w:p>
    <w:p w14:paraId="3AB43F28">
      <w:pPr>
        <w:pBdr>
          <w:top w:val="none" w:color="000000" w:sz="0" w:space="0"/>
          <w:left w:val="none" w:color="000000" w:sz="0" w:space="0"/>
          <w:bottom w:val="none" w:color="000000" w:sz="0" w:space="0"/>
          <w:right w:val="none" w:color="000000" w:sz="0" w:space="0"/>
        </w:pBdr>
        <w:spacing w:before="120" w:after="120"/>
        <w:jc w:val="right"/>
      </w:pPr>
      <w:r>
        <w:rPr>
          <w:rFonts w:ascii="宋体" w:hAnsi="宋体" w:cs="宋体"/>
          <w:color w:val="000000"/>
          <w:sz w:val="24"/>
        </w:rPr>
        <w:t> </w:t>
      </w:r>
    </w:p>
    <w:p w14:paraId="2134BDBB">
      <w:pPr>
        <w:pBdr>
          <w:top w:val="none" w:color="000000" w:sz="0" w:space="0"/>
          <w:left w:val="none" w:color="000000" w:sz="0" w:space="0"/>
          <w:bottom w:val="none" w:color="000000" w:sz="0" w:space="0"/>
          <w:right w:val="none" w:color="000000" w:sz="0" w:space="0"/>
        </w:pBdr>
        <w:spacing w:before="120" w:after="120"/>
        <w:jc w:val="right"/>
      </w:pPr>
      <w:r>
        <w:rPr>
          <w:rFonts w:ascii="宋体" w:hAnsi="宋体" w:cs="宋体"/>
          <w:color w:val="000000"/>
          <w:sz w:val="24"/>
        </w:rPr>
        <w:t>签订日期：年  月 日</w:t>
      </w:r>
    </w:p>
    <w:p w14:paraId="0BDF1C4D">
      <w:pPr>
        <w:pBdr>
          <w:top w:val="none" w:color="000000" w:sz="0" w:space="0"/>
          <w:left w:val="none" w:color="000000" w:sz="0" w:space="0"/>
          <w:bottom w:val="none" w:color="000000" w:sz="0" w:space="0"/>
          <w:right w:val="none" w:color="000000" w:sz="0" w:space="0"/>
        </w:pBdr>
      </w:pPr>
      <w:r>
        <w:rPr/>
        <w:br w:type="page" w:clear="all"/>
      </w:r>
    </w:p>
    <w:p w14:paraId="62298A08">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第四章 采购需求</w:t>
      </w:r>
    </w:p>
    <w:p w14:paraId="7CE6A5AD">
      <w:pPr>
        <w:pBdr>
          <w:top w:val="none" w:color="000000" w:sz="0" w:space="0"/>
          <w:left w:val="none" w:color="000000" w:sz="0" w:space="0"/>
          <w:bottom w:val="none" w:color="000000" w:sz="0" w:space="0"/>
          <w:right w:val="none" w:color="000000" w:sz="0" w:space="0"/>
        </w:pBdr>
        <w:spacing w:before="313" w:line="400" w:lineRule="atLeast"/>
        <w:ind w:left="493" w:hanging="493"/>
      </w:pPr>
      <w:r>
        <w:rPr>
          <w:rFonts w:ascii="宋体" w:hAnsi="宋体" w:cs="宋体"/>
          <w:b/>
          <w:color w:val="000000"/>
          <w:sz w:val="24"/>
        </w:rPr>
        <w:t>一、项目属性:服务类项目</w:t>
      </w:r>
    </w:p>
    <w:p w14:paraId="4EAA0E2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w:t>
      </w:r>
      <w:r>
        <w:rPr>
          <w:rFonts w:ascii="Times New Roman" w:hAnsi="Times New Roman" w:eastAsia="Times New Roman"/>
          <w:color w:val="000000"/>
          <w:sz w:val="24"/>
        </w:rPr>
        <w:t xml:space="preserve">. </w:t>
      </w:r>
      <w:r>
        <w:rPr>
          <w:rFonts w:ascii="宋体" w:hAnsi="宋体" w:cs="宋体"/>
          <w:color w:val="000000"/>
          <w:sz w:val="24"/>
        </w:rPr>
        <w:t>如本项目采购产品被财政部、国家发改委、生态环境部等列入“节能产品政府采购品目清单”强制采购范围，响应文件中必须提供国家确定的认证机构出具的、处于有效期之内的该节能产品认证证书。</w:t>
      </w:r>
    </w:p>
    <w:p w14:paraId="38D446AF">
      <w:pPr>
        <w:pBdr>
          <w:top w:val="none" w:color="000000" w:sz="0" w:space="0"/>
          <w:left w:val="none" w:color="000000" w:sz="0" w:space="0"/>
          <w:bottom w:val="none" w:color="000000" w:sz="0" w:space="0"/>
          <w:right w:val="none" w:color="000000" w:sz="0" w:space="0"/>
        </w:pBdr>
        <w:spacing w:line="400" w:lineRule="atLeast"/>
        <w:ind w:firstLine="480"/>
      </w:pPr>
      <w:r>
        <w:rPr>
          <w:rFonts w:ascii="Times New Roman" w:hAnsi="Times New Roman" w:eastAsia="Times New Roman"/>
          <w:color w:val="000000"/>
          <w:sz w:val="24"/>
        </w:rPr>
        <w:t>2.</w:t>
      </w:r>
      <w:r>
        <w:rPr>
          <w:rFonts w:eastAsia="Calibri" w:cs="Calibri"/>
          <w:color w:val="000000"/>
          <w:sz w:val="24"/>
        </w:rPr>
        <w:t> </w:t>
      </w:r>
      <w:r>
        <w:rPr>
          <w:rFonts w:ascii="宋体" w:hAnsi="宋体" w:cs="宋体"/>
          <w:color w:val="000000"/>
          <w:sz w:val="24"/>
        </w:rPr>
        <w:t>供应商对于产品的包装应按照“财办库〔</w:t>
      </w:r>
      <w:r>
        <w:rPr>
          <w:rFonts w:eastAsia="Calibri" w:cs="Calibri"/>
          <w:color w:val="000000"/>
          <w:sz w:val="24"/>
        </w:rPr>
        <w:t>2020</w:t>
      </w:r>
      <w:r>
        <w:rPr>
          <w:rFonts w:ascii="宋体" w:hAnsi="宋体" w:cs="宋体"/>
          <w:color w:val="000000"/>
          <w:sz w:val="24"/>
        </w:rPr>
        <w:t>〕</w:t>
      </w:r>
      <w:r>
        <w:rPr>
          <w:rFonts w:eastAsia="Calibri" w:cs="Calibri"/>
          <w:color w:val="000000"/>
          <w:sz w:val="24"/>
        </w:rPr>
        <w:t>123</w:t>
      </w:r>
      <w:r>
        <w:rPr>
          <w:rFonts w:ascii="宋体" w:hAnsi="宋体" w:cs="宋体"/>
          <w:color w:val="000000"/>
          <w:sz w:val="24"/>
        </w:rPr>
        <w:t>号《关于印发《商品包装政府采购需求标准（试行）》、《快递包装政府采购需求标准（试行）》的通知》”执行。</w:t>
      </w:r>
    </w:p>
    <w:p w14:paraId="6ADD28F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 采购标的清单</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21"/>
        <w:gridCol w:w="3583"/>
        <w:gridCol w:w="4350"/>
      </w:tblGrid>
      <w:tr w14:paraId="3F6E87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2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0910F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采购包号</w:t>
            </w:r>
          </w:p>
        </w:tc>
        <w:tc>
          <w:tcPr>
            <w:tcW w:w="358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E34357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采购标的</w:t>
            </w:r>
          </w:p>
        </w:tc>
        <w:tc>
          <w:tcPr>
            <w:tcW w:w="435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A16908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对应中小企业划分标准所属行业</w:t>
            </w:r>
          </w:p>
        </w:tc>
      </w:tr>
      <w:tr w14:paraId="759E62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1" w:hRule="atLeast"/>
        </w:trPr>
        <w:tc>
          <w:tcPr>
            <w:tcW w:w="122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818B70">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1</w:t>
            </w:r>
          </w:p>
        </w:tc>
        <w:tc>
          <w:tcPr>
            <w:tcW w:w="358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B7F2911">
            <w:pPr>
              <w:pBdr>
                <w:top w:val="none" w:color="000000" w:sz="0" w:space="0"/>
                <w:left w:val="none" w:color="000000" w:sz="0" w:space="0"/>
                <w:bottom w:val="none" w:color="000000" w:sz="0" w:space="0"/>
                <w:right w:val="none" w:color="000000" w:sz="0" w:space="0"/>
              </w:pBdr>
              <w:spacing w:line="400" w:lineRule="atLeast"/>
              <w:rPr>
                <w:rFonts w:ascii="宋体" w:hAnsi="宋体" w:cs="宋体"/>
                <w:color w:val="000000"/>
                <w:sz w:val="24"/>
              </w:rPr>
            </w:pPr>
            <w:r>
              <w:rPr>
                <w:rFonts w:hint="eastAsia" w:ascii="宋体" w:hAnsi="宋体" w:cs="宋体"/>
                <w:color w:val="000000"/>
                <w:sz w:val="24"/>
              </w:rPr>
              <w:t>扬州市重大项目全生命周期服务管理平台优化升级采购项目</w:t>
            </w:r>
          </w:p>
        </w:tc>
        <w:tc>
          <w:tcPr>
            <w:tcW w:w="43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8545374">
            <w:pPr>
              <w:pBdr>
                <w:top w:val="none" w:color="000000" w:sz="0" w:space="0"/>
                <w:left w:val="none" w:color="000000" w:sz="0" w:space="0"/>
                <w:bottom w:val="none" w:color="000000" w:sz="0" w:space="0"/>
                <w:right w:val="none" w:color="000000" w:sz="0" w:space="0"/>
              </w:pBdr>
              <w:spacing w:line="400" w:lineRule="atLeast"/>
              <w:ind w:firstLine="787" w:firstLineChars="328"/>
              <w:rPr>
                <w:rFonts w:ascii="宋体" w:hAnsi="宋体" w:cs="宋体"/>
                <w:color w:val="000000"/>
                <w:sz w:val="24"/>
              </w:rPr>
            </w:pPr>
            <w:r>
              <w:rPr>
                <w:rFonts w:hint="eastAsia" w:ascii="宋体" w:hAnsi="宋体" w:cs="宋体"/>
                <w:color w:val="000000"/>
                <w:sz w:val="24"/>
              </w:rPr>
              <w:t>软件和信息技术服务业</w:t>
            </w:r>
          </w:p>
        </w:tc>
      </w:tr>
    </w:tbl>
    <w:p w14:paraId="08D01566">
      <w:pPr>
        <w:pBdr>
          <w:top w:val="none" w:color="000000" w:sz="0" w:space="0"/>
          <w:left w:val="none" w:color="000000" w:sz="0" w:space="0"/>
          <w:bottom w:val="none" w:color="000000" w:sz="0" w:space="0"/>
          <w:right w:val="none" w:color="000000" w:sz="0" w:space="0"/>
        </w:pBdr>
        <w:spacing w:before="100" w:after="100" w:line="400" w:lineRule="atLeast"/>
      </w:pPr>
      <w:r>
        <w:rPr>
          <w:rFonts w:ascii="宋体" w:hAnsi="宋体" w:cs="宋体"/>
          <w:b/>
          <w:color w:val="000000"/>
          <w:sz w:val="24"/>
        </w:rPr>
        <w:t>二、技术要求</w:t>
      </w:r>
    </w:p>
    <w:p w14:paraId="05FD10CD">
      <w:pPr>
        <w:pBdr>
          <w:top w:val="none" w:color="000000" w:sz="0" w:space="0"/>
          <w:left w:val="none" w:color="000000" w:sz="0" w:space="0"/>
          <w:bottom w:val="none" w:color="000000" w:sz="0" w:space="0"/>
          <w:right w:val="none" w:color="000000" w:sz="0" w:space="0"/>
        </w:pBdr>
        <w:spacing w:before="100" w:after="100" w:line="400" w:lineRule="atLeast"/>
      </w:pPr>
      <w:r>
        <w:rPr>
          <w:rFonts w:ascii="宋体" w:hAnsi="宋体" w:cs="宋体"/>
          <w:color w:val="000000"/>
          <w:sz w:val="24"/>
        </w:rPr>
        <w:t>技术要求是指对采购标的功能和质量要求，包括性能、材料、结构、外观、安全，或者服务内容和标准等。其中</w:t>
      </w:r>
      <w:r>
        <w:rPr>
          <w:rFonts w:ascii="宋体" w:hAnsi="宋体" w:cs="宋体"/>
          <w:b/>
          <w:i/>
          <w:color w:val="FF0000"/>
          <w:sz w:val="24"/>
          <w:u w:val="single"/>
        </w:rPr>
        <w:t>斜体且有下划线部分</w:t>
      </w:r>
      <w:r>
        <w:rPr>
          <w:rFonts w:ascii="宋体" w:hAnsi="宋体" w:cs="宋体"/>
          <w:b/>
          <w:color w:val="FF0000"/>
          <w:sz w:val="24"/>
        </w:rPr>
        <w:t>为实质性要求。</w:t>
      </w:r>
    </w:p>
    <w:p w14:paraId="321A338E">
      <w:pPr>
        <w:pBdr>
          <w:top w:val="none" w:color="000000" w:sz="0" w:space="0"/>
          <w:left w:val="none" w:color="000000" w:sz="0" w:space="0"/>
          <w:bottom w:val="none" w:color="000000" w:sz="0" w:space="0"/>
          <w:right w:val="none" w:color="000000" w:sz="0" w:space="0"/>
        </w:pBdr>
        <w:spacing w:before="100" w:after="100" w:line="400" w:lineRule="atLeast"/>
      </w:pPr>
    </w:p>
    <w:p w14:paraId="193B5198">
      <w:pPr>
        <w:tabs>
          <w:tab w:val="left" w:pos="424"/>
        </w:tabs>
        <w:spacing w:line="360" w:lineRule="auto"/>
        <w:outlineLvl w:val="2"/>
        <w:rPr>
          <w:rFonts w:ascii="宋体" w:hAnsi="宋体"/>
          <w:b/>
          <w:bCs/>
          <w:sz w:val="24"/>
          <w:szCs w:val="24"/>
        </w:rPr>
      </w:pPr>
      <w:r>
        <w:rPr>
          <w:rFonts w:hint="eastAsia" w:ascii="宋体" w:hAnsi="宋体"/>
          <w:b/>
          <w:bCs/>
          <w:sz w:val="24"/>
          <w:szCs w:val="24"/>
        </w:rPr>
        <w:t>一、项目背景</w:t>
      </w:r>
    </w:p>
    <w:p w14:paraId="5191040F">
      <w:pPr>
        <w:pStyle w:val="295"/>
        <w:snapToGrid w:val="0"/>
        <w:spacing w:line="360" w:lineRule="auto"/>
        <w:ind w:firstLine="480"/>
        <w:rPr>
          <w:rFonts w:ascii="宋体" w:hAnsi="宋体" w:cs="宋体"/>
          <w:szCs w:val="24"/>
          <w:lang w:bidi="ar"/>
        </w:rPr>
      </w:pPr>
      <w:r>
        <w:rPr>
          <w:rFonts w:hint="eastAsia" w:ascii="宋体" w:hAnsi="宋体" w:cs="宋体"/>
          <w:szCs w:val="24"/>
          <w:lang w:bidi="ar"/>
        </w:rPr>
        <w:t>目前，扬州市重大项目全生命周期服务管理平台已构建完成重大项目全生命周期管理“1+N”架构体系，实现签约项目转化、建设进度监测、竣工达效评估等关键环节数字化管控，建成数据可视化决策中枢，手机端应用覆盖全市各级项目管理部门，形成“横向到边、纵向到底”的项目管理新格局。随着重大项目服务管理工作机制的持续深化，重大项目管理进一步延伸至竣工项目产出效益分析、停建项目动态管理等，但这些方面仍依赖于线下沟通调度。</w:t>
      </w:r>
    </w:p>
    <w:p w14:paraId="63636279">
      <w:pPr>
        <w:pStyle w:val="295"/>
        <w:snapToGrid w:val="0"/>
        <w:spacing w:line="360" w:lineRule="auto"/>
        <w:ind w:firstLine="480"/>
        <w:rPr>
          <w:rFonts w:ascii="宋体" w:hAnsi="宋体" w:cs="宋体"/>
          <w:szCs w:val="24"/>
          <w:lang w:bidi="ar"/>
        </w:rPr>
      </w:pPr>
      <w:r>
        <w:rPr>
          <w:rFonts w:hint="eastAsia" w:ascii="宋体" w:hAnsi="宋体" w:cs="宋体"/>
          <w:szCs w:val="24"/>
          <w:lang w:bidi="ar"/>
        </w:rPr>
        <w:t>同时，近年来国家相继推出超长期特别国债等一系列政策性工具。这些工具不仅具有鲜明的投向领域导向，还伴随着严格的申报窗口期和激烈的竞争性。地方政府唯有前瞻布局、科学构建并动态构建一个充足、高质量的“投融资”项目储备库，才能敏锐响应申报要求、精准匹配政策导向，从而显著提升项目通过评审的成功率和资金争取效率。</w:t>
      </w:r>
    </w:p>
    <w:p w14:paraId="02B56ECC">
      <w:pPr>
        <w:pStyle w:val="295"/>
        <w:snapToGrid w:val="0"/>
        <w:spacing w:line="360" w:lineRule="auto"/>
        <w:ind w:firstLine="480"/>
        <w:rPr>
          <w:rFonts w:ascii="宋体" w:hAnsi="宋体" w:cs="宋体"/>
          <w:szCs w:val="24"/>
          <w:lang w:bidi="ar"/>
        </w:rPr>
      </w:pPr>
      <w:r>
        <w:rPr>
          <w:rFonts w:hint="eastAsia" w:ascii="宋体" w:hAnsi="宋体" w:cs="宋体"/>
          <w:szCs w:val="24"/>
          <w:lang w:bidi="ar"/>
        </w:rPr>
        <w:t>因此，拟启动扬州市重大项目全生命周期服务管理平台功能升级项目，着力打造投融资项目管理模块，建立“投融资”项目储备库；完善省市重大项目管理功能，进一步推进扬州重大项目闭环管理。</w:t>
      </w:r>
    </w:p>
    <w:p w14:paraId="619A942E">
      <w:pPr>
        <w:tabs>
          <w:tab w:val="left" w:pos="424"/>
        </w:tabs>
        <w:spacing w:line="360" w:lineRule="auto"/>
        <w:outlineLvl w:val="2"/>
        <w:rPr>
          <w:rFonts w:ascii="宋体" w:hAnsi="宋体"/>
          <w:b/>
          <w:bCs/>
          <w:sz w:val="24"/>
          <w:szCs w:val="24"/>
        </w:rPr>
      </w:pPr>
      <w:r>
        <w:rPr>
          <w:rFonts w:hint="eastAsia" w:ascii="宋体" w:hAnsi="宋体"/>
          <w:b/>
          <w:bCs/>
          <w:sz w:val="24"/>
          <w:szCs w:val="24"/>
        </w:rPr>
        <w:t>二、项目概况</w:t>
      </w:r>
    </w:p>
    <w:p w14:paraId="35E17AF0">
      <w:pPr>
        <w:pStyle w:val="295"/>
        <w:snapToGrid w:val="0"/>
        <w:spacing w:line="360" w:lineRule="auto"/>
        <w:ind w:firstLine="480"/>
        <w:rPr>
          <w:rFonts w:ascii="宋体" w:hAnsi="宋体" w:cs="宋体"/>
          <w:szCs w:val="24"/>
          <w:lang w:bidi="ar"/>
        </w:rPr>
      </w:pPr>
      <w:r>
        <w:rPr>
          <w:rFonts w:hint="eastAsia" w:ascii="宋体" w:hAnsi="宋体" w:cs="宋体"/>
          <w:szCs w:val="24"/>
          <w:lang w:bidi="ar"/>
        </w:rPr>
        <w:t>构建“全周期覆盖、全流程智能、全要素协同”的重大项目数字化管理平台，重点破解投融资监管盲区、建后管理薄弱、跨部门协同低效三大痛点。通过建立投融资项目全要素台账与资金流动态匹配机制，配套三级预警体系，实现“融资-建设-达效”数据链闭环；开发竣工项目多维效益评估模型与停建项目智慧库，为政策优化、资源调配提供科学依据。</w:t>
      </w:r>
    </w:p>
    <w:p w14:paraId="22E911DD">
      <w:pPr>
        <w:tabs>
          <w:tab w:val="left" w:pos="424"/>
        </w:tabs>
        <w:spacing w:line="360" w:lineRule="auto"/>
        <w:outlineLvl w:val="2"/>
        <w:rPr>
          <w:rFonts w:ascii="宋体" w:hAnsi="宋体"/>
          <w:b/>
          <w:bCs/>
          <w:sz w:val="24"/>
          <w:szCs w:val="24"/>
        </w:rPr>
      </w:pPr>
      <w:r>
        <w:rPr>
          <w:rFonts w:hint="eastAsia" w:ascii="宋体" w:hAnsi="宋体"/>
          <w:b/>
          <w:bCs/>
          <w:sz w:val="24"/>
          <w:szCs w:val="24"/>
        </w:rPr>
        <w:t>三、项目主要内容</w:t>
      </w:r>
    </w:p>
    <w:p w14:paraId="56F79262">
      <w:pPr>
        <w:spacing w:line="360" w:lineRule="auto"/>
        <w:ind w:firstLine="482" w:firstLineChars="200"/>
        <w:rPr>
          <w:rFonts w:ascii="宋体" w:hAnsi="宋体"/>
          <w:sz w:val="24"/>
          <w:szCs w:val="24"/>
        </w:rPr>
      </w:pPr>
      <w:r>
        <w:rPr>
          <w:rFonts w:hint="eastAsia" w:ascii="宋体" w:hAnsi="宋体"/>
          <w:b/>
          <w:bCs/>
          <w:sz w:val="24"/>
          <w:szCs w:val="24"/>
        </w:rPr>
        <w:t>1、建设内容</w:t>
      </w:r>
    </w:p>
    <w:tbl>
      <w:tblPr>
        <w:tblStyle w:val="30"/>
        <w:tblW w:w="4996" w:type="pct"/>
        <w:tblInd w:w="-116" w:type="dxa"/>
        <w:tblLayout w:type="autofit"/>
        <w:tblCellMar>
          <w:top w:w="0" w:type="dxa"/>
          <w:left w:w="108" w:type="dxa"/>
          <w:bottom w:w="0" w:type="dxa"/>
          <w:right w:w="108" w:type="dxa"/>
        </w:tblCellMar>
      </w:tblPr>
      <w:tblGrid>
        <w:gridCol w:w="1028"/>
        <w:gridCol w:w="1811"/>
        <w:gridCol w:w="4877"/>
        <w:gridCol w:w="1446"/>
      </w:tblGrid>
      <w:tr w14:paraId="5DB0BFE9">
        <w:trPr>
          <w:trHeight w:val="454" w:hRule="atLeast"/>
          <w:tblHeader/>
        </w:trPr>
        <w:tc>
          <w:tcPr>
            <w:tcW w:w="561" w:type="pct"/>
            <w:tcBorders>
              <w:top w:val="single" w:color="000000" w:sz="4" w:space="0"/>
              <w:left w:val="single" w:color="000000" w:sz="4" w:space="0"/>
              <w:bottom w:val="single" w:color="000000" w:sz="4" w:space="0"/>
              <w:right w:val="single" w:color="000000" w:sz="4" w:space="0"/>
            </w:tcBorders>
            <w:vAlign w:val="center"/>
          </w:tcPr>
          <w:p w14:paraId="16BE30D4">
            <w:pPr>
              <w:widowControl/>
              <w:jc w:val="center"/>
              <w:textAlignment w:val="center"/>
              <w:rPr>
                <w:rFonts w:ascii="宋体" w:hAnsi="宋体" w:cs="宋体"/>
                <w:b/>
                <w:bCs/>
                <w:color w:val="000000"/>
                <w:sz w:val="24"/>
                <w:szCs w:val="24"/>
              </w:rPr>
            </w:pPr>
            <w:r>
              <w:rPr>
                <w:rFonts w:hint="eastAsia" w:ascii="宋体" w:hAnsi="宋体" w:cs="宋体"/>
                <w:b/>
                <w:bCs/>
                <w:color w:val="000000"/>
                <w:sz w:val="24"/>
                <w:szCs w:val="24"/>
                <w:lang w:bidi="ar"/>
              </w:rPr>
              <w:t>编号</w:t>
            </w:r>
          </w:p>
        </w:tc>
        <w:tc>
          <w:tcPr>
            <w:tcW w:w="988" w:type="pct"/>
            <w:tcBorders>
              <w:top w:val="single" w:color="000000" w:sz="4" w:space="0"/>
              <w:left w:val="single" w:color="000000" w:sz="4" w:space="0"/>
              <w:bottom w:val="single" w:color="000000" w:sz="4" w:space="0"/>
              <w:right w:val="single" w:color="000000" w:sz="4" w:space="0"/>
            </w:tcBorders>
            <w:vAlign w:val="center"/>
          </w:tcPr>
          <w:p w14:paraId="59EB75BA">
            <w:pPr>
              <w:widowControl/>
              <w:jc w:val="center"/>
              <w:textAlignment w:val="center"/>
              <w:rPr>
                <w:rFonts w:ascii="宋体" w:hAnsi="宋体" w:cs="宋体"/>
                <w:b/>
                <w:bCs/>
                <w:color w:val="000000"/>
                <w:sz w:val="24"/>
                <w:szCs w:val="24"/>
              </w:rPr>
            </w:pPr>
            <w:r>
              <w:rPr>
                <w:rFonts w:hint="eastAsia" w:ascii="宋体" w:hAnsi="宋体" w:cs="宋体"/>
                <w:b/>
                <w:bCs/>
                <w:color w:val="000000"/>
                <w:sz w:val="24"/>
                <w:szCs w:val="24"/>
                <w:lang w:bidi="ar"/>
              </w:rPr>
              <w:t>模块名称</w:t>
            </w:r>
          </w:p>
        </w:tc>
        <w:tc>
          <w:tcPr>
            <w:tcW w:w="2661" w:type="pct"/>
            <w:tcBorders>
              <w:top w:val="single" w:color="000000" w:sz="4" w:space="0"/>
              <w:left w:val="single" w:color="000000" w:sz="4" w:space="0"/>
              <w:bottom w:val="single" w:color="000000" w:sz="4" w:space="0"/>
              <w:right w:val="single" w:color="000000" w:sz="4" w:space="0"/>
            </w:tcBorders>
            <w:vAlign w:val="center"/>
          </w:tcPr>
          <w:p w14:paraId="7A11F751">
            <w:pPr>
              <w:widowControl/>
              <w:jc w:val="center"/>
              <w:textAlignment w:val="center"/>
              <w:rPr>
                <w:rFonts w:ascii="宋体" w:hAnsi="宋体" w:cs="宋体"/>
                <w:b/>
                <w:bCs/>
                <w:color w:val="000000"/>
                <w:sz w:val="24"/>
                <w:szCs w:val="24"/>
              </w:rPr>
            </w:pPr>
            <w:r>
              <w:rPr>
                <w:rFonts w:hint="eastAsia" w:ascii="宋体" w:hAnsi="宋体" w:cs="宋体"/>
                <w:b/>
                <w:bCs/>
                <w:color w:val="000000"/>
                <w:sz w:val="24"/>
                <w:szCs w:val="24"/>
                <w:lang w:bidi="ar"/>
              </w:rPr>
              <w:t>功能名称</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24EDD897">
            <w:pPr>
              <w:widowControl/>
              <w:jc w:val="center"/>
              <w:textAlignment w:val="center"/>
              <w:rPr>
                <w:rFonts w:ascii="宋体" w:hAnsi="宋体" w:cs="宋体"/>
                <w:b/>
                <w:bCs/>
                <w:color w:val="000000"/>
                <w:sz w:val="24"/>
                <w:szCs w:val="24"/>
              </w:rPr>
            </w:pPr>
            <w:r>
              <w:rPr>
                <w:rFonts w:hint="eastAsia" w:ascii="宋体" w:hAnsi="宋体" w:cs="宋体"/>
                <w:b/>
                <w:bCs/>
                <w:color w:val="000000"/>
                <w:sz w:val="24"/>
                <w:szCs w:val="24"/>
                <w:lang w:bidi="ar"/>
              </w:rPr>
              <w:t>备注</w:t>
            </w:r>
          </w:p>
        </w:tc>
      </w:tr>
      <w:tr w14:paraId="06C5B7E1">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6BCAB669">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w:t>
            </w:r>
          </w:p>
        </w:tc>
        <w:tc>
          <w:tcPr>
            <w:tcW w:w="988" w:type="pct"/>
            <w:vMerge w:val="restart"/>
            <w:tcBorders>
              <w:top w:val="single" w:color="000000" w:sz="4" w:space="0"/>
              <w:left w:val="single" w:color="000000" w:sz="4" w:space="0"/>
              <w:bottom w:val="single" w:color="000000" w:sz="4" w:space="0"/>
              <w:right w:val="single" w:color="000000" w:sz="4" w:space="0"/>
            </w:tcBorders>
            <w:vAlign w:val="center"/>
          </w:tcPr>
          <w:p w14:paraId="45701D29">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与市级共性支撑平台对接</w:t>
            </w:r>
          </w:p>
        </w:tc>
        <w:tc>
          <w:tcPr>
            <w:tcW w:w="2661" w:type="pct"/>
            <w:tcBorders>
              <w:top w:val="single" w:color="000000" w:sz="4" w:space="0"/>
              <w:left w:val="single" w:color="000000" w:sz="4" w:space="0"/>
              <w:bottom w:val="single" w:color="000000" w:sz="4" w:space="0"/>
              <w:right w:val="single" w:color="000000" w:sz="4" w:space="0"/>
            </w:tcBorders>
            <w:vAlign w:val="center"/>
          </w:tcPr>
          <w:p w14:paraId="08BBACC7">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大数据共享开放平台对接</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5064F2C5">
            <w:pPr>
              <w:widowControl/>
              <w:jc w:val="center"/>
              <w:textAlignment w:val="center"/>
              <w:rPr>
                <w:rFonts w:ascii="宋体" w:hAnsi="宋体" w:cs="宋体"/>
                <w:color w:val="auto"/>
                <w:sz w:val="24"/>
                <w:szCs w:val="24"/>
              </w:rPr>
            </w:pPr>
          </w:p>
        </w:tc>
      </w:tr>
      <w:tr w14:paraId="521E20E0">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53B0F5B0">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2</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4116230F">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vAlign w:val="center"/>
          </w:tcPr>
          <w:p w14:paraId="4A45C287">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统一用户认证系统集成</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1C953620">
            <w:pPr>
              <w:widowControl/>
              <w:jc w:val="center"/>
              <w:textAlignment w:val="center"/>
              <w:rPr>
                <w:rFonts w:ascii="宋体" w:hAnsi="宋体" w:cs="宋体"/>
                <w:color w:val="auto"/>
                <w:sz w:val="24"/>
                <w:szCs w:val="24"/>
              </w:rPr>
            </w:pPr>
          </w:p>
        </w:tc>
      </w:tr>
      <w:tr w14:paraId="76265115">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557FAD05">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3</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47BFA325">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vAlign w:val="center"/>
          </w:tcPr>
          <w:p w14:paraId="78FB072B">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与市域社会治理管理平台的数据对接</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1A756872">
            <w:pPr>
              <w:widowControl/>
              <w:jc w:val="center"/>
              <w:textAlignment w:val="center"/>
              <w:rPr>
                <w:rFonts w:ascii="宋体" w:hAnsi="宋体" w:cs="宋体"/>
                <w:color w:val="auto"/>
                <w:sz w:val="24"/>
                <w:szCs w:val="24"/>
              </w:rPr>
            </w:pPr>
          </w:p>
        </w:tc>
      </w:tr>
      <w:tr w14:paraId="40832C28">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6DDE5F4C">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4</w:t>
            </w:r>
          </w:p>
        </w:tc>
        <w:tc>
          <w:tcPr>
            <w:tcW w:w="988" w:type="pct"/>
            <w:vMerge w:val="restart"/>
            <w:tcBorders>
              <w:top w:val="single" w:color="000000" w:sz="4" w:space="0"/>
              <w:left w:val="single" w:color="000000" w:sz="4" w:space="0"/>
              <w:bottom w:val="single" w:color="000000" w:sz="4" w:space="0"/>
              <w:right w:val="single" w:color="000000" w:sz="4" w:space="0"/>
            </w:tcBorders>
            <w:vAlign w:val="center"/>
          </w:tcPr>
          <w:p w14:paraId="0206BBD2">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投融资项目管理</w:t>
            </w: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6CA5584C">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投融资项目信息管理</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227730BD">
            <w:pPr>
              <w:widowControl/>
              <w:jc w:val="center"/>
              <w:textAlignment w:val="center"/>
              <w:rPr>
                <w:rFonts w:ascii="宋体" w:hAnsi="宋体" w:cs="宋体"/>
                <w:color w:val="auto"/>
                <w:sz w:val="24"/>
                <w:szCs w:val="24"/>
              </w:rPr>
            </w:pPr>
          </w:p>
        </w:tc>
      </w:tr>
      <w:tr w14:paraId="08AA4782">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2459DA7C">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5</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4B697C78">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704B838F">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项目推进情况调度</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3D7CA49E">
            <w:pPr>
              <w:widowControl/>
              <w:jc w:val="center"/>
              <w:textAlignment w:val="center"/>
              <w:rPr>
                <w:rFonts w:ascii="宋体" w:hAnsi="宋体" w:cs="宋体"/>
                <w:color w:val="auto"/>
                <w:sz w:val="24"/>
                <w:szCs w:val="24"/>
              </w:rPr>
            </w:pPr>
          </w:p>
        </w:tc>
      </w:tr>
      <w:tr w14:paraId="7DE1393C">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15E391B6">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6</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7E833B5E">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7604348D">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项目督办与问题协调</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6B8BB29D">
            <w:pPr>
              <w:widowControl/>
              <w:jc w:val="center"/>
              <w:textAlignment w:val="center"/>
              <w:rPr>
                <w:rFonts w:ascii="宋体" w:hAnsi="宋体" w:cs="宋体"/>
                <w:color w:val="auto"/>
                <w:sz w:val="24"/>
                <w:szCs w:val="24"/>
              </w:rPr>
            </w:pPr>
          </w:p>
        </w:tc>
      </w:tr>
      <w:tr w14:paraId="24930517">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3724A2D4">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7</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05F2D14F">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58F7F57C">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项目预警</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3919BE39">
            <w:pPr>
              <w:widowControl/>
              <w:jc w:val="center"/>
              <w:textAlignment w:val="center"/>
              <w:rPr>
                <w:rFonts w:ascii="宋体" w:hAnsi="宋体" w:cs="宋体"/>
                <w:color w:val="auto"/>
                <w:sz w:val="24"/>
                <w:szCs w:val="24"/>
              </w:rPr>
            </w:pPr>
          </w:p>
        </w:tc>
      </w:tr>
      <w:tr w14:paraId="140ACC10">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44199203">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8</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45E79006">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09849EA3">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项目统计分析</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51BDC6F4">
            <w:pPr>
              <w:widowControl/>
              <w:jc w:val="center"/>
              <w:textAlignment w:val="center"/>
              <w:rPr>
                <w:rFonts w:ascii="宋体" w:hAnsi="宋体" w:cs="宋体"/>
                <w:color w:val="auto"/>
                <w:sz w:val="24"/>
                <w:szCs w:val="24"/>
              </w:rPr>
            </w:pPr>
          </w:p>
        </w:tc>
      </w:tr>
      <w:tr w14:paraId="38CC03CA">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618FFD74">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9</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1DA59A74">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0D38A3AA">
            <w:pPr>
              <w:widowControl/>
              <w:jc w:val="center"/>
              <w:textAlignment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bidi="ar"/>
              </w:rPr>
              <w:t>APP端投融资模块</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20084EB0">
            <w:pPr>
              <w:widowControl/>
              <w:jc w:val="center"/>
              <w:textAlignment w:val="center"/>
              <w:rPr>
                <w:rFonts w:ascii="宋体" w:hAnsi="宋体" w:cs="宋体"/>
                <w:color w:val="auto"/>
                <w:sz w:val="24"/>
                <w:szCs w:val="24"/>
              </w:rPr>
            </w:pPr>
          </w:p>
        </w:tc>
      </w:tr>
      <w:tr w14:paraId="3A548F10">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0244250E">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10</w:t>
            </w:r>
          </w:p>
        </w:tc>
        <w:tc>
          <w:tcPr>
            <w:tcW w:w="988" w:type="pct"/>
            <w:vMerge w:val="restart"/>
            <w:tcBorders>
              <w:top w:val="single" w:color="000000" w:sz="4" w:space="0"/>
              <w:left w:val="single" w:color="000000" w:sz="4" w:space="0"/>
              <w:bottom w:val="single" w:color="000000" w:sz="4" w:space="0"/>
              <w:right w:val="single" w:color="000000" w:sz="4" w:space="0"/>
            </w:tcBorders>
            <w:vAlign w:val="center"/>
          </w:tcPr>
          <w:p w14:paraId="6872A820">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省市重大项目管理</w:t>
            </w: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730DDC1E">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落地项目月调度</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49BEB120">
            <w:pPr>
              <w:widowControl/>
              <w:jc w:val="center"/>
              <w:textAlignment w:val="center"/>
              <w:rPr>
                <w:rFonts w:ascii="宋体" w:hAnsi="宋体" w:cs="宋体"/>
                <w:color w:val="auto"/>
                <w:sz w:val="24"/>
                <w:szCs w:val="24"/>
              </w:rPr>
            </w:pPr>
          </w:p>
        </w:tc>
      </w:tr>
      <w:tr w14:paraId="01551B69">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75F83C44">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11</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737B2E42">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14A55917">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签约项目开竣工认定</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0086CB0D">
            <w:pPr>
              <w:widowControl/>
              <w:jc w:val="center"/>
              <w:textAlignment w:val="center"/>
              <w:rPr>
                <w:rFonts w:ascii="宋体" w:hAnsi="宋体" w:cs="宋体"/>
                <w:color w:val="auto"/>
                <w:sz w:val="24"/>
                <w:szCs w:val="24"/>
              </w:rPr>
            </w:pPr>
          </w:p>
        </w:tc>
      </w:tr>
      <w:tr w14:paraId="4938749E">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50A9BAF4">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12</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4AFC66AF">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2E4B74F5">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竣工投产项目出库管理</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5D81F0D1">
            <w:pPr>
              <w:widowControl/>
              <w:jc w:val="center"/>
              <w:textAlignment w:val="center"/>
              <w:rPr>
                <w:rFonts w:ascii="宋体" w:hAnsi="宋体" w:cs="宋体"/>
                <w:color w:val="auto"/>
                <w:sz w:val="24"/>
                <w:szCs w:val="24"/>
              </w:rPr>
            </w:pPr>
          </w:p>
        </w:tc>
      </w:tr>
      <w:tr w14:paraId="626BE105">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2AC345D7">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13</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7DC8F2FD">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0E96F308">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停建项目管理</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338971B1">
            <w:pPr>
              <w:widowControl/>
              <w:jc w:val="center"/>
              <w:textAlignment w:val="center"/>
              <w:rPr>
                <w:rFonts w:ascii="宋体" w:hAnsi="宋体" w:cs="宋体"/>
                <w:color w:val="auto"/>
                <w:sz w:val="24"/>
                <w:szCs w:val="24"/>
              </w:rPr>
            </w:pPr>
          </w:p>
        </w:tc>
      </w:tr>
      <w:tr w14:paraId="631E1281">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2A31EEC2">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14</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4EC98684">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19C4EC03">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项目协调消息服务</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7D92E5C6">
            <w:pPr>
              <w:widowControl/>
              <w:jc w:val="center"/>
              <w:textAlignment w:val="center"/>
              <w:rPr>
                <w:rFonts w:ascii="宋体" w:hAnsi="宋体" w:cs="宋体"/>
                <w:color w:val="auto"/>
                <w:sz w:val="24"/>
                <w:szCs w:val="24"/>
              </w:rPr>
            </w:pPr>
          </w:p>
        </w:tc>
      </w:tr>
      <w:tr w14:paraId="5E964501">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0AF98059">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15</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2A8E8BE5">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03BFD6E1">
            <w:pPr>
              <w:widowControl/>
              <w:jc w:val="center"/>
              <w:textAlignment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bidi="ar"/>
              </w:rPr>
              <w:t>APP省民资项目模块</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5E6AC279">
            <w:pPr>
              <w:widowControl/>
              <w:jc w:val="center"/>
              <w:textAlignment w:val="center"/>
              <w:rPr>
                <w:rFonts w:ascii="宋体" w:hAnsi="宋体" w:cs="宋体"/>
                <w:color w:val="auto"/>
                <w:sz w:val="24"/>
                <w:szCs w:val="24"/>
              </w:rPr>
            </w:pPr>
          </w:p>
        </w:tc>
      </w:tr>
      <w:tr w14:paraId="3C5F3890">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70D04895">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16</w:t>
            </w:r>
          </w:p>
        </w:tc>
        <w:tc>
          <w:tcPr>
            <w:tcW w:w="988" w:type="pct"/>
            <w:tcBorders>
              <w:top w:val="single" w:color="000000" w:sz="4" w:space="0"/>
              <w:left w:val="single" w:color="000000" w:sz="4" w:space="0"/>
              <w:bottom w:val="single" w:color="000000" w:sz="4" w:space="0"/>
              <w:right w:val="single" w:color="000000" w:sz="4" w:space="0"/>
            </w:tcBorders>
            <w:vAlign w:val="center"/>
          </w:tcPr>
          <w:p w14:paraId="7D7FEB07">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综合绩效考评</w:t>
            </w: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26E573E7">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绩效考评</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23238AA7">
            <w:pPr>
              <w:widowControl/>
              <w:jc w:val="center"/>
              <w:textAlignment w:val="center"/>
              <w:rPr>
                <w:rFonts w:ascii="宋体" w:hAnsi="宋体" w:cs="宋体"/>
                <w:color w:val="auto"/>
                <w:sz w:val="24"/>
                <w:szCs w:val="24"/>
              </w:rPr>
            </w:pPr>
          </w:p>
        </w:tc>
      </w:tr>
      <w:tr w14:paraId="64FB63CA">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57AFB7B0">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17</w:t>
            </w:r>
          </w:p>
        </w:tc>
        <w:tc>
          <w:tcPr>
            <w:tcW w:w="988" w:type="pct"/>
            <w:vMerge w:val="restart"/>
            <w:tcBorders>
              <w:top w:val="single" w:color="000000" w:sz="4" w:space="0"/>
              <w:left w:val="single" w:color="000000" w:sz="4" w:space="0"/>
              <w:bottom w:val="single" w:color="000000" w:sz="4" w:space="0"/>
              <w:right w:val="single" w:color="000000" w:sz="4" w:space="0"/>
            </w:tcBorders>
            <w:vAlign w:val="center"/>
          </w:tcPr>
          <w:p w14:paraId="2CD006B7">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项目招前预筛，运中评估</w:t>
            </w: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04561DA4">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项目招引评估</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45258427">
            <w:pPr>
              <w:widowControl/>
              <w:jc w:val="center"/>
              <w:textAlignment w:val="center"/>
              <w:rPr>
                <w:rFonts w:ascii="宋体" w:hAnsi="宋体" w:cs="宋体"/>
                <w:color w:val="auto"/>
                <w:sz w:val="24"/>
                <w:szCs w:val="24"/>
              </w:rPr>
            </w:pPr>
          </w:p>
        </w:tc>
      </w:tr>
      <w:tr w14:paraId="6F703DB2">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78A3CC92">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18</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6099B86A">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1C26372E">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落地项目运营预警</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35765509">
            <w:pPr>
              <w:widowControl/>
              <w:jc w:val="center"/>
              <w:textAlignment w:val="center"/>
              <w:rPr>
                <w:rFonts w:ascii="宋体" w:hAnsi="宋体" w:cs="宋体"/>
                <w:color w:val="auto"/>
                <w:sz w:val="24"/>
                <w:szCs w:val="24"/>
              </w:rPr>
            </w:pPr>
          </w:p>
        </w:tc>
      </w:tr>
      <w:tr w14:paraId="5227DEB4">
        <w:tblPrEx>
          <w:tblCellMar>
            <w:top w:w="0" w:type="dxa"/>
            <w:left w:w="108" w:type="dxa"/>
            <w:bottom w:w="0" w:type="dxa"/>
            <w:right w:w="108" w:type="dxa"/>
          </w:tblCellMar>
        </w:tblPrEx>
        <w:trPr>
          <w:trHeight w:val="454" w:hRule="atLeast"/>
        </w:trPr>
        <w:tc>
          <w:tcPr>
            <w:tcW w:w="561" w:type="pct"/>
            <w:tcBorders>
              <w:top w:val="single" w:color="000000" w:sz="4" w:space="0"/>
              <w:left w:val="single" w:color="000000" w:sz="4" w:space="0"/>
              <w:bottom w:val="single" w:color="000000" w:sz="4" w:space="0"/>
              <w:right w:val="single" w:color="000000" w:sz="4" w:space="0"/>
            </w:tcBorders>
            <w:vAlign w:val="center"/>
          </w:tcPr>
          <w:p w14:paraId="1065B446">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19</w:t>
            </w:r>
          </w:p>
        </w:tc>
        <w:tc>
          <w:tcPr>
            <w:tcW w:w="988" w:type="pct"/>
            <w:vMerge w:val="continue"/>
            <w:tcBorders>
              <w:top w:val="single" w:color="000000" w:sz="4" w:space="0"/>
              <w:left w:val="single" w:color="000000" w:sz="4" w:space="0"/>
              <w:bottom w:val="single" w:color="000000" w:sz="4" w:space="0"/>
              <w:right w:val="single" w:color="000000" w:sz="4" w:space="0"/>
            </w:tcBorders>
            <w:vAlign w:val="center"/>
          </w:tcPr>
          <w:p w14:paraId="25BBF143">
            <w:pPr>
              <w:jc w:val="center"/>
              <w:rPr>
                <w:rFonts w:ascii="宋体" w:hAnsi="宋体" w:cs="宋体"/>
                <w:color w:val="auto"/>
                <w:sz w:val="24"/>
                <w:szCs w:val="24"/>
              </w:rPr>
            </w:pPr>
          </w:p>
        </w:tc>
        <w:tc>
          <w:tcPr>
            <w:tcW w:w="2661" w:type="pct"/>
            <w:tcBorders>
              <w:top w:val="single" w:color="000000" w:sz="4" w:space="0"/>
              <w:left w:val="single" w:color="000000" w:sz="4" w:space="0"/>
              <w:bottom w:val="single" w:color="000000" w:sz="4" w:space="0"/>
              <w:right w:val="single" w:color="000000" w:sz="4" w:space="0"/>
            </w:tcBorders>
            <w:noWrap/>
            <w:vAlign w:val="center"/>
          </w:tcPr>
          <w:p w14:paraId="3E1C6D8A">
            <w:pPr>
              <w:widowControl/>
              <w:jc w:val="center"/>
              <w:textAlignment w:val="center"/>
              <w:rPr>
                <w:rFonts w:ascii="宋体" w:hAnsi="宋体" w:cs="宋体"/>
                <w:color w:val="auto"/>
                <w:sz w:val="24"/>
                <w:szCs w:val="24"/>
              </w:rPr>
            </w:pPr>
            <w:r>
              <w:rPr>
                <w:rFonts w:hint="eastAsia" w:ascii="宋体" w:hAnsi="宋体" w:cs="宋体"/>
                <w:color w:val="auto"/>
                <w:sz w:val="24"/>
                <w:szCs w:val="24"/>
                <w:lang w:bidi="ar"/>
              </w:rPr>
              <w:t>重大项目智能助手</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6F2B2698">
            <w:pPr>
              <w:widowControl/>
              <w:jc w:val="center"/>
              <w:textAlignment w:val="center"/>
              <w:rPr>
                <w:rFonts w:ascii="宋体" w:hAnsi="宋体" w:cs="宋体"/>
                <w:color w:val="auto"/>
                <w:sz w:val="24"/>
                <w:szCs w:val="24"/>
              </w:rPr>
            </w:pPr>
          </w:p>
        </w:tc>
      </w:tr>
    </w:tbl>
    <w:p w14:paraId="59324552">
      <w:pPr>
        <w:spacing w:line="360" w:lineRule="auto"/>
        <w:ind w:firstLine="482" w:firstLineChars="200"/>
        <w:rPr>
          <w:rFonts w:ascii="宋体" w:hAnsi="宋体"/>
          <w:sz w:val="24"/>
          <w:szCs w:val="24"/>
        </w:rPr>
      </w:pPr>
      <w:r>
        <w:rPr>
          <w:rFonts w:hint="eastAsia" w:ascii="宋体" w:hAnsi="宋体"/>
          <w:b/>
          <w:bCs/>
          <w:sz w:val="24"/>
          <w:szCs w:val="24"/>
        </w:rPr>
        <w:t>2、总体建设方案</w:t>
      </w:r>
    </w:p>
    <w:p w14:paraId="4CC6BFB3">
      <w:pPr>
        <w:pStyle w:val="295"/>
        <w:snapToGrid w:val="0"/>
        <w:spacing w:line="360" w:lineRule="auto"/>
        <w:ind w:firstLine="480"/>
        <w:rPr>
          <w:rFonts w:ascii="宋体" w:hAnsi="宋体" w:cs="宋体"/>
          <w:szCs w:val="24"/>
          <w:lang w:bidi="ar"/>
        </w:rPr>
      </w:pPr>
      <w:r>
        <w:rPr>
          <w:rFonts w:hint="eastAsia" w:ascii="宋体" w:hAnsi="宋体" w:cs="宋体"/>
          <w:szCs w:val="24"/>
          <w:lang w:bidi="ar"/>
        </w:rPr>
        <w:t>本项目基于扬州市重大项目全生命周期服务管理平台现有系统功能进行增量开发。构建“全周期覆盖、全流程智能、全要素协同”的重大项目数字化管理平台，重点破解投融资监管盲区、建后管理薄弱、跨部门协同低效三大痛点。通过建立投融资项目全要素台账与资金流动态匹配机制，配套三级预警体系，实现“融资-建设-达效”数据链闭环；开发竣工项目多维效益评估模型与停建项目智慧库，为政策优化、资源调配提供科学依据。</w:t>
      </w:r>
    </w:p>
    <w:p w14:paraId="04774DF7">
      <w:pPr>
        <w:pStyle w:val="295"/>
        <w:snapToGrid w:val="0"/>
        <w:spacing w:line="360" w:lineRule="auto"/>
        <w:ind w:firstLine="482"/>
        <w:rPr>
          <w:rFonts w:ascii="宋体" w:hAnsi="宋体"/>
          <w:b/>
          <w:bCs/>
          <w:szCs w:val="24"/>
        </w:rPr>
      </w:pPr>
      <w:r>
        <w:rPr>
          <w:rFonts w:hint="eastAsia" w:ascii="宋体" w:hAnsi="宋体"/>
          <w:b/>
          <w:bCs/>
          <w:szCs w:val="24"/>
        </w:rPr>
        <w:t>3、建设要求</w:t>
      </w:r>
    </w:p>
    <w:p w14:paraId="7B375FA2">
      <w:pPr>
        <w:pStyle w:val="295"/>
        <w:snapToGrid w:val="0"/>
        <w:spacing w:line="360" w:lineRule="auto"/>
        <w:ind w:firstLine="482"/>
        <w:rPr>
          <w:rFonts w:ascii="宋体" w:hAnsi="宋体" w:cs="宋体"/>
          <w:szCs w:val="24"/>
          <w:lang w:bidi="ar"/>
        </w:rPr>
      </w:pPr>
      <w:r>
        <w:rPr>
          <w:rFonts w:hint="eastAsia" w:ascii="宋体" w:hAnsi="宋体" w:cs="宋体"/>
          <w:b/>
          <w:bCs/>
          <w:szCs w:val="24"/>
          <w:lang w:bidi="ar"/>
        </w:rPr>
        <w:t>3.1系统业务及用户需求</w:t>
      </w:r>
    </w:p>
    <w:p w14:paraId="5009BDC7">
      <w:pPr>
        <w:pStyle w:val="295"/>
        <w:snapToGrid w:val="0"/>
        <w:spacing w:line="360" w:lineRule="auto"/>
        <w:ind w:firstLine="480"/>
        <w:rPr>
          <w:rFonts w:ascii="宋体" w:hAnsi="宋体" w:cs="宋体"/>
          <w:szCs w:val="24"/>
          <w:lang w:bidi="ar"/>
        </w:rPr>
      </w:pPr>
      <w:r>
        <w:rPr>
          <w:rFonts w:hint="eastAsia" w:ascii="宋体" w:hAnsi="宋体" w:cs="宋体"/>
          <w:szCs w:val="24"/>
          <w:lang w:bidi="ar"/>
        </w:rPr>
        <w:t>根据扬州市重大项目全生命周期服务管理平台业务情况统计，平台主要包括以下三类用户：</w:t>
      </w:r>
    </w:p>
    <w:p w14:paraId="25CCFE51">
      <w:pPr>
        <w:pStyle w:val="295"/>
        <w:snapToGrid w:val="0"/>
        <w:spacing w:line="360" w:lineRule="auto"/>
        <w:ind w:firstLine="480"/>
        <w:rPr>
          <w:rFonts w:ascii="宋体" w:hAnsi="宋体" w:cs="宋体"/>
          <w:szCs w:val="24"/>
          <w:lang w:bidi="ar"/>
        </w:rPr>
      </w:pPr>
      <w:r>
        <w:rPr>
          <w:rFonts w:hint="eastAsia" w:ascii="宋体" w:hAnsi="宋体" w:cs="宋体"/>
          <w:szCs w:val="24"/>
          <w:lang w:bidi="ar"/>
        </w:rPr>
        <w:t>3.1.1发改委业务条线用户：通过本项目的重大项目管理平台系统实现对项目的审核、进度反馈等项目管理功能。</w:t>
      </w:r>
    </w:p>
    <w:p w14:paraId="3A65C8E6">
      <w:pPr>
        <w:pStyle w:val="295"/>
        <w:snapToGrid w:val="0"/>
        <w:spacing w:line="360" w:lineRule="auto"/>
        <w:ind w:firstLine="480"/>
        <w:rPr>
          <w:rFonts w:ascii="宋体" w:hAnsi="宋体" w:cs="宋体"/>
          <w:szCs w:val="24"/>
          <w:lang w:bidi="ar"/>
        </w:rPr>
      </w:pPr>
      <w:r>
        <w:rPr>
          <w:rFonts w:hint="eastAsia" w:ascii="宋体" w:hAnsi="宋体" w:cs="宋体"/>
          <w:szCs w:val="24"/>
          <w:lang w:bidi="ar"/>
        </w:rPr>
        <w:t>3.1.2业务主管部门用户：通过平台实现项目签约、开工、竣工（投产）认定以及项目服务工作。</w:t>
      </w:r>
    </w:p>
    <w:p w14:paraId="4B3DAFB1">
      <w:pPr>
        <w:pStyle w:val="295"/>
        <w:snapToGrid w:val="0"/>
        <w:spacing w:line="360" w:lineRule="auto"/>
        <w:ind w:firstLine="480"/>
        <w:rPr>
          <w:rFonts w:ascii="宋体" w:hAnsi="宋体" w:cs="宋体"/>
          <w:szCs w:val="24"/>
          <w:lang w:bidi="ar"/>
        </w:rPr>
      </w:pPr>
      <w:r>
        <w:rPr>
          <w:rFonts w:hint="eastAsia" w:ascii="宋体" w:hAnsi="宋体" w:cs="宋体"/>
          <w:szCs w:val="24"/>
          <w:lang w:bidi="ar"/>
        </w:rPr>
        <w:t>3.1.3市、县区、部门主要领导用户：通过本项目的重大项目管理平台实现对全市各类项目信息统计数据的查询等功能。</w:t>
      </w:r>
    </w:p>
    <w:p w14:paraId="6CD4670A">
      <w:pPr>
        <w:pStyle w:val="295"/>
        <w:snapToGrid w:val="0"/>
        <w:spacing w:line="360" w:lineRule="auto"/>
        <w:ind w:firstLine="480"/>
        <w:rPr>
          <w:rFonts w:ascii="宋体" w:hAnsi="宋体" w:cs="宋体"/>
          <w:szCs w:val="24"/>
          <w:lang w:bidi="ar"/>
        </w:rPr>
      </w:pPr>
      <w:r>
        <w:rPr>
          <w:rFonts w:hint="eastAsia" w:ascii="宋体" w:hAnsi="宋体" w:cs="宋体"/>
          <w:szCs w:val="24"/>
          <w:lang w:bidi="ar"/>
        </w:rPr>
        <w:t>3.1.4系统管理人员用户：通过本项目的重大项目管理平台实现对本项目相关系统的管理和维护。</w:t>
      </w:r>
    </w:p>
    <w:p w14:paraId="21375DAC">
      <w:pPr>
        <w:pStyle w:val="295"/>
        <w:snapToGrid w:val="0"/>
        <w:spacing w:line="360" w:lineRule="auto"/>
        <w:ind w:firstLine="480"/>
        <w:rPr>
          <w:rFonts w:ascii="宋体" w:hAnsi="宋体" w:cs="宋体"/>
          <w:szCs w:val="24"/>
          <w:lang w:bidi="ar"/>
        </w:rPr>
      </w:pPr>
      <w:r>
        <w:rPr>
          <w:rFonts w:hint="eastAsia" w:ascii="宋体" w:hAnsi="宋体" w:cs="宋体"/>
          <w:szCs w:val="24"/>
          <w:lang w:bidi="ar"/>
        </w:rPr>
        <w:t>系统升级优化以用户需求为核心，在设计的过程中充分考虑和遵循以下原则：</w:t>
      </w:r>
    </w:p>
    <w:p w14:paraId="67C9DB67">
      <w:pPr>
        <w:pStyle w:val="295"/>
        <w:snapToGrid w:val="0"/>
        <w:spacing w:line="360" w:lineRule="auto"/>
        <w:ind w:firstLine="480"/>
        <w:rPr>
          <w:rFonts w:ascii="宋体" w:hAnsi="宋体" w:cs="宋体"/>
          <w:szCs w:val="24"/>
          <w:lang w:bidi="ar"/>
        </w:rPr>
      </w:pPr>
      <w:r>
        <w:rPr>
          <w:rFonts w:hint="eastAsia" w:ascii="宋体" w:hAnsi="宋体" w:cs="宋体"/>
          <w:szCs w:val="24"/>
          <w:lang w:bidi="ar"/>
        </w:rPr>
        <w:t>（1）安全性</w:t>
      </w:r>
    </w:p>
    <w:p w14:paraId="32307B66">
      <w:pPr>
        <w:pStyle w:val="295"/>
        <w:snapToGrid w:val="0"/>
        <w:spacing w:line="360" w:lineRule="auto"/>
        <w:ind w:firstLine="480"/>
        <w:rPr>
          <w:rFonts w:ascii="宋体" w:hAnsi="宋体" w:cs="宋体"/>
          <w:szCs w:val="24"/>
          <w:lang w:bidi="ar"/>
        </w:rPr>
      </w:pPr>
      <w:r>
        <w:rPr>
          <w:rFonts w:hint="eastAsia" w:ascii="宋体" w:hAnsi="宋体" w:cs="宋体"/>
          <w:szCs w:val="24"/>
          <w:lang w:bidi="ar"/>
        </w:rPr>
        <w:t>平台应具备强大的安全机制和方法，能够保护和隔离关键、敏感性的信息，确保平台监管数据库存信息的数据安全，有效预防病毒、黑客的入侵，最大程度降低对数据造成的损失。提升数据的完整性、一致性和安全保密性，建立数据备份机制，及时定期将数据库备份存储到服务器。</w:t>
      </w:r>
    </w:p>
    <w:p w14:paraId="24303D91">
      <w:pPr>
        <w:pStyle w:val="295"/>
        <w:snapToGrid w:val="0"/>
        <w:spacing w:line="360" w:lineRule="auto"/>
        <w:ind w:firstLine="480"/>
        <w:rPr>
          <w:rFonts w:ascii="宋体" w:hAnsi="宋体" w:cs="宋体"/>
          <w:szCs w:val="24"/>
          <w:lang w:bidi="ar"/>
        </w:rPr>
      </w:pPr>
      <w:r>
        <w:rPr>
          <w:rFonts w:hint="eastAsia" w:ascii="宋体" w:hAnsi="宋体" w:cs="宋体"/>
          <w:szCs w:val="24"/>
          <w:lang w:bidi="ar"/>
        </w:rPr>
        <w:t>（2）先进性</w:t>
      </w:r>
    </w:p>
    <w:p w14:paraId="2A2BB103">
      <w:pPr>
        <w:pStyle w:val="295"/>
        <w:snapToGrid w:val="0"/>
        <w:spacing w:line="360" w:lineRule="auto"/>
        <w:ind w:firstLine="480"/>
        <w:rPr>
          <w:rFonts w:ascii="宋体" w:hAnsi="宋体" w:cs="宋体"/>
          <w:szCs w:val="24"/>
          <w:lang w:bidi="ar"/>
        </w:rPr>
      </w:pPr>
      <w:r>
        <w:rPr>
          <w:rFonts w:hint="eastAsia" w:ascii="宋体" w:hAnsi="宋体" w:cs="宋体"/>
          <w:szCs w:val="24"/>
          <w:lang w:bidi="ar"/>
        </w:rPr>
        <w:t>平台升级应立足于先进的开发技术，使平台达到国内先进水平。为进一步保证系统的稳定运行，系统的建设应采取当前已经在业界经过考验、证明为成熟、可靠的技术和方案，并能够兼容当前及今后国产化需要。</w:t>
      </w:r>
    </w:p>
    <w:p w14:paraId="03F98A54">
      <w:pPr>
        <w:pStyle w:val="295"/>
        <w:snapToGrid w:val="0"/>
        <w:spacing w:line="360" w:lineRule="auto"/>
        <w:ind w:firstLine="480"/>
        <w:rPr>
          <w:rFonts w:ascii="宋体" w:hAnsi="宋体" w:cs="宋体"/>
          <w:szCs w:val="24"/>
          <w:lang w:bidi="ar"/>
        </w:rPr>
      </w:pPr>
      <w:r>
        <w:rPr>
          <w:rFonts w:hint="eastAsia" w:ascii="宋体" w:hAnsi="宋体" w:cs="宋体"/>
          <w:szCs w:val="24"/>
          <w:lang w:bidi="ar"/>
        </w:rPr>
        <w:t>（3）实用性</w:t>
      </w:r>
    </w:p>
    <w:p w14:paraId="33F4027F">
      <w:pPr>
        <w:pStyle w:val="295"/>
        <w:snapToGrid w:val="0"/>
        <w:spacing w:line="360" w:lineRule="auto"/>
        <w:ind w:firstLine="480"/>
        <w:rPr>
          <w:rFonts w:ascii="宋体" w:hAnsi="宋体" w:cs="宋体"/>
          <w:szCs w:val="24"/>
          <w:lang w:bidi="ar"/>
        </w:rPr>
      </w:pPr>
      <w:r>
        <w:rPr>
          <w:rFonts w:hint="eastAsia" w:ascii="宋体" w:hAnsi="宋体" w:cs="宋体"/>
          <w:szCs w:val="24"/>
          <w:lang w:bidi="ar"/>
        </w:rPr>
        <w:t>应该充分考虑系统的可用性、可靠性和高效性，在稳定正常运行的同时还要具备较强的可操作性，能够满足项目管理需要，高效率地处理各类事务。</w:t>
      </w:r>
    </w:p>
    <w:p w14:paraId="7E06338D">
      <w:pPr>
        <w:pStyle w:val="295"/>
        <w:snapToGrid w:val="0"/>
        <w:spacing w:line="360" w:lineRule="auto"/>
        <w:ind w:firstLine="480"/>
        <w:rPr>
          <w:rFonts w:ascii="宋体" w:hAnsi="宋体" w:cs="宋体"/>
          <w:szCs w:val="24"/>
          <w:lang w:bidi="ar"/>
        </w:rPr>
      </w:pPr>
      <w:r>
        <w:rPr>
          <w:rFonts w:hint="eastAsia" w:ascii="宋体" w:hAnsi="宋体" w:cs="宋体"/>
          <w:szCs w:val="24"/>
          <w:lang w:bidi="ar"/>
        </w:rPr>
        <w:t>（4）经济性</w:t>
      </w:r>
    </w:p>
    <w:p w14:paraId="5F4D86D5">
      <w:pPr>
        <w:pStyle w:val="295"/>
        <w:snapToGrid w:val="0"/>
        <w:spacing w:line="360" w:lineRule="auto"/>
        <w:ind w:firstLine="480"/>
        <w:rPr>
          <w:rFonts w:ascii="宋体" w:hAnsi="宋体" w:cs="宋体"/>
          <w:szCs w:val="24"/>
          <w:lang w:bidi="ar"/>
        </w:rPr>
      </w:pPr>
      <w:r>
        <w:rPr>
          <w:rFonts w:hint="eastAsia" w:ascii="宋体" w:hAnsi="宋体" w:cs="宋体"/>
          <w:szCs w:val="24"/>
          <w:lang w:bidi="ar"/>
        </w:rPr>
        <w:t>平台升级应充分考虑目前已建成系统承载状况，在能够满足升级功能需求的条件下，尽量减少系统资金、人力等要素投入，使系统具有更高的性价比。</w:t>
      </w:r>
    </w:p>
    <w:p w14:paraId="1F4F3129">
      <w:pPr>
        <w:pStyle w:val="295"/>
        <w:snapToGrid w:val="0"/>
        <w:spacing w:line="360" w:lineRule="auto"/>
        <w:ind w:firstLine="480"/>
        <w:rPr>
          <w:rFonts w:ascii="宋体" w:hAnsi="宋体" w:cs="宋体"/>
          <w:szCs w:val="24"/>
          <w:lang w:bidi="ar"/>
        </w:rPr>
      </w:pPr>
      <w:r>
        <w:rPr>
          <w:rFonts w:hint="eastAsia" w:ascii="宋体" w:hAnsi="宋体" w:cs="宋体"/>
          <w:szCs w:val="24"/>
          <w:lang w:bidi="ar"/>
        </w:rPr>
        <w:t>（5）可维护性</w:t>
      </w:r>
    </w:p>
    <w:p w14:paraId="18753EF8">
      <w:pPr>
        <w:pStyle w:val="295"/>
        <w:snapToGrid w:val="0"/>
        <w:spacing w:line="360" w:lineRule="auto"/>
        <w:ind w:firstLine="480"/>
        <w:rPr>
          <w:rFonts w:ascii="宋体" w:hAnsi="宋体" w:cs="宋体"/>
          <w:szCs w:val="24"/>
          <w:lang w:bidi="ar"/>
        </w:rPr>
      </w:pPr>
      <w:r>
        <w:rPr>
          <w:rFonts w:hint="eastAsia" w:ascii="宋体" w:hAnsi="宋体" w:cs="宋体"/>
          <w:szCs w:val="24"/>
          <w:lang w:bidi="ar"/>
        </w:rPr>
        <w:t>平台支持常用的管理协议和标准，易操作、易维护、易管理，可以实现对系统进行全面的监控、管理和配置，也能够帮助管理员对系统故障进行诊断、排错、分析与规划。</w:t>
      </w:r>
    </w:p>
    <w:p w14:paraId="7E36C612">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（6）开放性</w:t>
      </w:r>
    </w:p>
    <w:p w14:paraId="47786655">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在标准化模块的基础上，平台系统需要具备一定的开放性，开发标准化端口，为系统以后优化升级留有空间，同时满足与市其他软件平台对接的个性化需求，实现系统之间兼容互联。</w:t>
      </w:r>
    </w:p>
    <w:p w14:paraId="2599D5DD">
      <w:pPr>
        <w:pStyle w:val="295"/>
        <w:snapToGrid w:val="0"/>
        <w:spacing w:line="360" w:lineRule="auto"/>
        <w:ind w:firstLine="482"/>
        <w:rPr>
          <w:rFonts w:ascii="宋体" w:hAnsi="宋体" w:cs="宋体"/>
          <w:color w:val="000000" w:themeColor="text1"/>
          <w:szCs w:val="24"/>
          <w:lang w:bidi="ar"/>
          <w14:textFill>
            <w14:solidFill>
              <w14:schemeClr w14:val="tx1"/>
            </w14:solidFill>
          </w14:textFill>
        </w:rPr>
      </w:pPr>
      <w:r>
        <w:rPr>
          <w:rFonts w:hint="eastAsia" w:ascii="宋体" w:hAnsi="宋体" w:cs="宋体"/>
          <w:b/>
          <w:bCs/>
          <w:color w:val="000000" w:themeColor="text1"/>
          <w:szCs w:val="24"/>
          <w:lang w:bidi="ar"/>
          <w14:textFill>
            <w14:solidFill>
              <w14:schemeClr w14:val="tx1"/>
            </w14:solidFill>
          </w14:textFill>
        </w:rPr>
        <w:t>3.2系统功能需求</w:t>
      </w:r>
    </w:p>
    <w:p w14:paraId="2A4C0274">
      <w:pPr>
        <w:pStyle w:val="295"/>
        <w:snapToGrid w:val="0"/>
        <w:spacing w:line="360" w:lineRule="auto"/>
        <w:ind w:firstLine="482"/>
        <w:rPr>
          <w:rFonts w:hint="eastAsia" w:ascii="宋体" w:hAnsi="宋体" w:eastAsia="宋体" w:cs="宋体"/>
          <w:b/>
          <w:color w:val="000000" w:themeColor="text1"/>
          <w:szCs w:val="24"/>
          <w:lang w:eastAsia="zh-CN"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3.2.1</w:t>
      </w:r>
      <w:r>
        <w:rPr>
          <w:rFonts w:ascii="宋体" w:hAnsi="宋体" w:cs="宋体"/>
          <w:b/>
          <w:color w:val="000000" w:themeColor="text1"/>
          <w:szCs w:val="24"/>
          <w:lang w:bidi="ar"/>
          <w14:textFill>
            <w14:solidFill>
              <w14:schemeClr w14:val="tx1"/>
            </w14:solidFill>
          </w14:textFill>
        </w:rPr>
        <w:t>与市级共性支撑平台对接</w:t>
      </w:r>
      <w:r>
        <w:rPr>
          <w:rFonts w:hint="eastAsia" w:ascii="宋体" w:hAnsi="宋体" w:cs="宋体"/>
          <w:b/>
          <w:color w:val="000000" w:themeColor="text1"/>
          <w:szCs w:val="24"/>
          <w:lang w:eastAsia="zh-CN" w:bidi="ar"/>
          <w14:textFill>
            <w14:solidFill>
              <w14:schemeClr w14:val="tx1"/>
            </w14:solidFill>
          </w14:textFill>
        </w:rPr>
        <w:t>（</w:t>
      </w:r>
      <w:r>
        <w:rPr>
          <w:rFonts w:hint="eastAsia" w:ascii="宋体" w:hAnsi="宋体" w:cs="宋体"/>
          <w:b/>
          <w:color w:val="000000" w:themeColor="text1"/>
          <w:szCs w:val="24"/>
          <w:lang w:val="en-US" w:eastAsia="zh-CN" w:bidi="ar"/>
          <w14:textFill>
            <w14:solidFill>
              <w14:schemeClr w14:val="tx1"/>
            </w14:solidFill>
          </w14:textFill>
        </w:rPr>
        <w:t>技术方案1</w:t>
      </w:r>
      <w:r>
        <w:rPr>
          <w:rFonts w:hint="eastAsia" w:ascii="宋体" w:hAnsi="宋体" w:cs="宋体"/>
          <w:b/>
          <w:color w:val="000000" w:themeColor="text1"/>
          <w:szCs w:val="24"/>
          <w:lang w:eastAsia="zh-CN" w:bidi="ar"/>
          <w14:textFill>
            <w14:solidFill>
              <w14:schemeClr w14:val="tx1"/>
            </w14:solidFill>
          </w14:textFill>
        </w:rPr>
        <w:t>）</w:t>
      </w:r>
    </w:p>
    <w:p w14:paraId="0CA19A0F">
      <w:pPr>
        <w:pStyle w:val="295"/>
        <w:snapToGrid w:val="0"/>
        <w:spacing w:line="360" w:lineRule="auto"/>
        <w:ind w:firstLine="480"/>
        <w:rPr>
          <w:rFonts w:hint="eastAsia" w:ascii="宋体" w:hAnsi="宋体" w:eastAsia="宋体" w:cs="宋体"/>
          <w:color w:val="000000" w:themeColor="text1"/>
          <w:szCs w:val="24"/>
          <w:lang w:eastAsia="zh-CN"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本项目基于扬州市重大项目全生命周期服务管理平台现有系统功能进行增量开发，不单独部署，使用系统已有的云环境，不需单独采购或使用基础资源</w:t>
      </w:r>
      <w:r>
        <w:rPr>
          <w:rFonts w:hint="eastAsia" w:ascii="宋体" w:hAnsi="宋体" w:cs="宋体"/>
          <w:color w:val="000000" w:themeColor="text1"/>
          <w:szCs w:val="24"/>
          <w:lang w:eastAsia="zh-CN" w:bidi="ar"/>
          <w14:textFill>
            <w14:solidFill>
              <w14:schemeClr w14:val="tx1"/>
            </w14:solidFill>
          </w14:textFill>
        </w:rPr>
        <w:t>，以市级统一身份认证平台作为统一身份源。</w:t>
      </w:r>
      <w:r>
        <w:rPr>
          <w:rFonts w:hint="eastAsia" w:ascii="宋体" w:hAnsi="宋体" w:cs="宋体"/>
          <w:color w:val="000000" w:themeColor="text1"/>
          <w:szCs w:val="24"/>
          <w:lang w:val="en-US" w:eastAsia="zh-CN" w:bidi="ar"/>
          <w14:textFill>
            <w14:solidFill>
              <w14:schemeClr w14:val="tx1"/>
            </w14:solidFill>
          </w14:textFill>
        </w:rPr>
        <w:t>确保与</w:t>
      </w:r>
      <w:r>
        <w:rPr>
          <w:rFonts w:hint="eastAsia" w:ascii="宋体" w:hAnsi="宋体"/>
          <w:color w:val="000000" w:themeColor="text1"/>
          <w:sz w:val="24"/>
          <w:szCs w:val="24"/>
          <w14:textFill>
            <w14:solidFill>
              <w14:schemeClr w14:val="tx1"/>
            </w14:solidFill>
          </w14:textFill>
        </w:rPr>
        <w:t>扬州市发展和改革委员会扬州市重大项目全生命周期服务管理平台的系统无缝接入</w:t>
      </w:r>
      <w:r>
        <w:rPr>
          <w:rFonts w:hint="eastAsia" w:ascii="宋体" w:hAnsi="宋体"/>
          <w:color w:val="000000" w:themeColor="text1"/>
          <w:sz w:val="24"/>
          <w:szCs w:val="24"/>
          <w:lang w:eastAsia="zh-CN"/>
          <w14:textFill>
            <w14:solidFill>
              <w14:schemeClr w14:val="tx1"/>
            </w14:solidFill>
          </w14:textFill>
        </w:rPr>
        <w:t>。</w:t>
      </w:r>
    </w:p>
    <w:p w14:paraId="04F7A39E">
      <w:pPr>
        <w:pStyle w:val="295"/>
        <w:snapToGrid w:val="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w:t>
      </w:r>
      <w:r>
        <w:rPr>
          <w:rFonts w:hint="eastAsia" w:ascii="宋体" w:hAnsi="宋体" w:cs="宋体"/>
          <w:color w:val="000000" w:themeColor="text1"/>
          <w:szCs w:val="24"/>
          <w:lang w:val="en-US" w:eastAsia="zh-CN" w:bidi="ar"/>
          <w14:textFill>
            <w14:solidFill>
              <w14:schemeClr w14:val="tx1"/>
            </w14:solidFill>
          </w14:textFill>
        </w:rPr>
        <w:t>1</w:t>
      </w:r>
      <w:r>
        <w:rPr>
          <w:rFonts w:hint="eastAsia" w:ascii="宋体" w:hAnsi="宋体" w:cs="宋体"/>
          <w:color w:val="000000" w:themeColor="text1"/>
          <w:szCs w:val="24"/>
          <w:lang w:bidi="ar"/>
          <w14:textFill>
            <w14:solidFill>
              <w14:schemeClr w14:val="tx1"/>
            </w14:solidFill>
          </w14:textFill>
        </w:rPr>
        <w:t>）大数据共享开放平台对接体系</w:t>
      </w:r>
    </w:p>
    <w:p w14:paraId="7008ACB4">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建立三位一体数据贯通机制，实现全流程数据资产化管理</w:t>
      </w: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bidi="ar"/>
          <w14:textFill>
            <w14:solidFill>
              <w14:schemeClr w14:val="tx1"/>
            </w14:solidFill>
          </w14:textFill>
        </w:rPr>
        <w:t>实现服务接口标准化开发。</w:t>
      </w:r>
    </w:p>
    <w:p w14:paraId="1E587DA9">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w:t>
      </w:r>
      <w:r>
        <w:rPr>
          <w:rFonts w:hint="eastAsia" w:ascii="宋体" w:hAnsi="宋体" w:cs="宋体"/>
          <w:color w:val="000000" w:themeColor="text1"/>
          <w:szCs w:val="24"/>
          <w:lang w:val="en-US" w:eastAsia="zh-CN" w:bidi="ar"/>
          <w14:textFill>
            <w14:solidFill>
              <w14:schemeClr w14:val="tx1"/>
            </w14:solidFill>
          </w14:textFill>
        </w:rPr>
        <w:t>2</w:t>
      </w:r>
      <w:r>
        <w:rPr>
          <w:rFonts w:hint="eastAsia" w:ascii="宋体" w:hAnsi="宋体" w:cs="宋体"/>
          <w:color w:val="000000" w:themeColor="text1"/>
          <w:szCs w:val="24"/>
          <w:lang w:bidi="ar"/>
          <w14:textFill>
            <w14:solidFill>
              <w14:schemeClr w14:val="tx1"/>
            </w14:solidFill>
          </w14:textFill>
        </w:rPr>
        <w:t>）统一用户认证系统集成</w:t>
      </w:r>
    </w:p>
    <w:p w14:paraId="2E4ACF41">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用户同步：建立用户信息同步机制，确保本平台内的用户账号、基础信息与市级平台主数据保持一致。</w:t>
      </w:r>
    </w:p>
    <w:p w14:paraId="7E798462">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身份映射：对于现有系统用户，将制定平滑迁移策略，将其账号与市级平台身份进行关联映射。</w:t>
      </w:r>
    </w:p>
    <w:p w14:paraId="0E4E03C0">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w:t>
      </w:r>
      <w:r>
        <w:rPr>
          <w:rFonts w:hint="eastAsia" w:ascii="宋体" w:hAnsi="宋体" w:cs="宋体"/>
          <w:color w:val="000000" w:themeColor="text1"/>
          <w:szCs w:val="24"/>
          <w:lang w:val="en-US" w:eastAsia="zh-CN" w:bidi="ar"/>
          <w14:textFill>
            <w14:solidFill>
              <w14:schemeClr w14:val="tx1"/>
            </w14:solidFill>
          </w14:textFill>
        </w:rPr>
        <w:t>3</w:t>
      </w:r>
      <w:r>
        <w:rPr>
          <w:rFonts w:hint="eastAsia" w:ascii="宋体" w:hAnsi="宋体" w:cs="宋体"/>
          <w:color w:val="000000" w:themeColor="text1"/>
          <w:szCs w:val="24"/>
          <w:lang w:bidi="ar"/>
          <w14:textFill>
            <w14:solidFill>
              <w14:schemeClr w14:val="tx1"/>
            </w14:solidFill>
          </w14:textFill>
        </w:rPr>
        <w:t>）与市域社会治理管理平台的数据对接</w:t>
      </w:r>
    </w:p>
    <w:p w14:paraId="2A14D0F7">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 1.该项目中建设的实时数据看板等展示页面及数据应全部整合至市域社会治理管理平台，展示页面风格应与市域社会治理管理平台保持一致，助力实现城市治理“一网统管”。 2.该项目是我市城市治理的重要组成部分，为保障本项目成果能及时为市领导决策提供参考，在项目试运行后为中心分配专用账号，并按需做好业务指导、技术支撑等工作。</w:t>
      </w:r>
    </w:p>
    <w:p w14:paraId="167F2BD6">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w:t>
      </w:r>
      <w:r>
        <w:rPr>
          <w:rFonts w:hint="eastAsia" w:ascii="宋体" w:hAnsi="宋体" w:cs="宋体"/>
          <w:color w:val="000000" w:themeColor="text1"/>
          <w:szCs w:val="24"/>
          <w:lang w:val="en-US" w:eastAsia="zh-CN" w:bidi="ar"/>
          <w14:textFill>
            <w14:solidFill>
              <w14:schemeClr w14:val="tx1"/>
            </w14:solidFill>
          </w14:textFill>
        </w:rPr>
        <w:t>4</w:t>
      </w:r>
      <w:r>
        <w:rPr>
          <w:rFonts w:hint="eastAsia" w:ascii="宋体" w:hAnsi="宋体" w:cs="宋体"/>
          <w:color w:val="000000" w:themeColor="text1"/>
          <w:szCs w:val="24"/>
          <w:lang w:bidi="ar"/>
          <w14:textFill>
            <w14:solidFill>
              <w14:schemeClr w14:val="tx1"/>
            </w14:solidFill>
          </w14:textFill>
        </w:rPr>
        <w:t>）</w:t>
      </w:r>
      <w:r>
        <w:rPr>
          <w:rFonts w:hint="eastAsia" w:ascii="宋体" w:hAnsi="宋体" w:cs="宋体"/>
          <w:color w:val="000000" w:themeColor="text1"/>
          <w:szCs w:val="24"/>
          <w:lang w:val="en-US" w:eastAsia="zh-CN" w:bidi="ar"/>
          <w14:textFill>
            <w14:solidFill>
              <w14:schemeClr w14:val="tx1"/>
            </w14:solidFill>
          </w14:textFill>
        </w:rPr>
        <w:t>外部系统对接</w:t>
      </w:r>
    </w:p>
    <w:p w14:paraId="53C60EA7">
      <w:pPr>
        <w:pStyle w:val="12"/>
        <w:ind w:firstLine="480" w:firstLineChars="200"/>
        <w:jc w:val="both"/>
        <w:rPr>
          <w:rFonts w:hint="eastAsia" w:asciiTheme="minorEastAsia" w:hAnsiTheme="minorEastAsia" w:eastAsiaTheme="minorEastAsia" w:cstheme="minorEastAsia"/>
          <w:i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iCs/>
          <w:color w:val="000000" w:themeColor="text1"/>
          <w:sz w:val="24"/>
          <w:szCs w:val="24"/>
          <w:lang w:val="en-US" w:eastAsia="zh-CN"/>
          <w14:textFill>
            <w14:solidFill>
              <w14:schemeClr w14:val="tx1"/>
            </w14:solidFill>
          </w14:textFill>
        </w:rPr>
        <w:t>①</w:t>
      </w:r>
      <w:r>
        <w:rPr>
          <w:rFonts w:hint="eastAsia" w:asciiTheme="minorEastAsia" w:hAnsiTheme="minorEastAsia" w:eastAsiaTheme="minorEastAsia" w:cstheme="minorEastAsia"/>
          <w:iCs/>
          <w:color w:val="000000" w:themeColor="text1"/>
          <w:sz w:val="24"/>
          <w:szCs w:val="24"/>
          <w14:textFill>
            <w14:solidFill>
              <w14:schemeClr w14:val="tx1"/>
            </w14:solidFill>
          </w14:textFill>
        </w:rPr>
        <w:t>对外提供的接口</w:t>
      </w:r>
    </w:p>
    <w:p w14:paraId="60EBF4A8">
      <w:pPr>
        <w:pStyle w:val="12"/>
        <w:ind w:firstLine="0" w:firstLineChars="0"/>
        <w:jc w:val="center"/>
        <w:rPr>
          <w:rFonts w:hint="eastAsia" w:asciiTheme="minorEastAsia" w:hAnsiTheme="minorEastAsia" w:eastAsiaTheme="minorEastAsia" w:cstheme="minorEastAsia"/>
          <w:i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iCs/>
          <w:color w:val="000000" w:themeColor="text1"/>
          <w:sz w:val="24"/>
          <w:szCs w:val="24"/>
          <w:lang w:val="en-US" w:eastAsia="zh-CN"/>
          <w14:textFill>
            <w14:solidFill>
              <w14:schemeClr w14:val="tx1"/>
            </w14:solidFill>
          </w14:textFill>
        </w:rPr>
        <w:t>外部系统对接表</w:t>
      </w:r>
    </w:p>
    <w:tbl>
      <w:tblPr>
        <w:tblStyle w:val="30"/>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4"/>
        <w:gridCol w:w="3099"/>
        <w:gridCol w:w="4319"/>
      </w:tblGrid>
      <w:tr w14:paraId="098D1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864" w:type="dxa"/>
            <w:tcBorders>
              <w:top w:val="single" w:color="auto" w:sz="4" w:space="0"/>
              <w:left w:val="single" w:color="auto" w:sz="4" w:space="0"/>
              <w:bottom w:val="single" w:color="auto" w:sz="4" w:space="0"/>
              <w:right w:val="single" w:color="auto" w:sz="4" w:space="0"/>
            </w:tcBorders>
            <w:noWrap/>
            <w:vAlign w:val="center"/>
          </w:tcPr>
          <w:p w14:paraId="2E6E13ED">
            <w:pPr>
              <w:snapToGrid w:val="0"/>
              <w:ind w:left="0" w:leftChars="0" w:right="0" w:rightChars="0" w:firstLine="0" w:firstLineChars="0"/>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序号</w:t>
            </w:r>
          </w:p>
        </w:tc>
        <w:tc>
          <w:tcPr>
            <w:tcW w:w="3099" w:type="dxa"/>
            <w:tcBorders>
              <w:top w:val="single" w:color="auto" w:sz="4" w:space="0"/>
              <w:left w:val="single" w:color="auto" w:sz="4" w:space="0"/>
              <w:bottom w:val="single" w:color="auto" w:sz="4" w:space="0"/>
              <w:right w:val="single" w:color="auto" w:sz="4" w:space="0"/>
            </w:tcBorders>
            <w:noWrap/>
            <w:vAlign w:val="center"/>
          </w:tcPr>
          <w:p w14:paraId="7BFA938D">
            <w:pPr>
              <w:snapToGrid w:val="0"/>
              <w:ind w:left="0" w:leftChars="0" w:right="0" w:rightChars="0" w:firstLine="0" w:firstLineChars="0"/>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接口类型</w:t>
            </w:r>
          </w:p>
        </w:tc>
        <w:tc>
          <w:tcPr>
            <w:tcW w:w="431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D69B8F">
            <w:pPr>
              <w:snapToGrid w:val="0"/>
              <w:ind w:left="0" w:leftChars="0" w:right="0" w:rightChars="0" w:firstLine="0" w:firstLineChars="0"/>
              <w:jc w:val="center"/>
              <w:rPr>
                <w:rFonts w:hint="eastAsia" w:asciiTheme="minorEastAsia" w:hAnsiTheme="minorEastAsia" w:eastAsiaTheme="minorEastAsia" w:cstheme="minorEastAsia"/>
                <w:b/>
                <w:bCs/>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接口名称</w:t>
            </w:r>
          </w:p>
        </w:tc>
      </w:tr>
      <w:tr w14:paraId="5313E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64" w:type="dxa"/>
            <w:tcBorders>
              <w:top w:val="single" w:color="auto" w:sz="4" w:space="0"/>
              <w:left w:val="single" w:color="auto" w:sz="4" w:space="0"/>
              <w:bottom w:val="single" w:color="auto" w:sz="4" w:space="0"/>
              <w:right w:val="single" w:color="auto" w:sz="4" w:space="0"/>
            </w:tcBorders>
            <w:noWrap/>
            <w:vAlign w:val="center"/>
          </w:tcPr>
          <w:p w14:paraId="5A5396DC">
            <w:pPr>
              <w:snapToGrid w:val="0"/>
              <w:ind w:left="0" w:leftChars="0" w:right="0" w:rightChars="0" w:firstLine="0" w:firstLineChars="0"/>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w:t>
            </w:r>
          </w:p>
        </w:tc>
        <w:tc>
          <w:tcPr>
            <w:tcW w:w="3099" w:type="dxa"/>
            <w:tcBorders>
              <w:top w:val="single" w:color="auto" w:sz="4" w:space="0"/>
              <w:left w:val="single" w:color="auto" w:sz="4" w:space="0"/>
              <w:bottom w:val="single" w:color="auto" w:sz="4" w:space="0"/>
              <w:right w:val="single" w:color="auto" w:sz="4" w:space="0"/>
            </w:tcBorders>
            <w:noWrap/>
            <w:vAlign w:val="center"/>
          </w:tcPr>
          <w:p w14:paraId="01E42951">
            <w:pPr>
              <w:snapToGrid w:val="0"/>
              <w:ind w:left="0" w:leftChars="0" w:right="0" w:rightChars="0" w:firstLine="0" w:firstLineChars="0"/>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外部接口</w:t>
            </w:r>
          </w:p>
        </w:tc>
        <w:tc>
          <w:tcPr>
            <w:tcW w:w="431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AB3CB6">
            <w:pPr>
              <w:snapToGrid w:val="0"/>
              <w:ind w:left="0" w:leftChars="0" w:right="0" w:rightChars="0"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发票核验接口</w:t>
            </w:r>
          </w:p>
        </w:tc>
      </w:tr>
      <w:tr w14:paraId="68B8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64" w:type="dxa"/>
            <w:tcBorders>
              <w:top w:val="single" w:color="auto" w:sz="4" w:space="0"/>
              <w:left w:val="single" w:color="auto" w:sz="4" w:space="0"/>
              <w:bottom w:val="single" w:color="auto" w:sz="4" w:space="0"/>
              <w:right w:val="single" w:color="auto" w:sz="4" w:space="0"/>
            </w:tcBorders>
            <w:noWrap/>
            <w:vAlign w:val="center"/>
          </w:tcPr>
          <w:p w14:paraId="3BD1F82E">
            <w:pPr>
              <w:snapToGrid w:val="0"/>
              <w:ind w:left="0" w:leftChars="0" w:right="0" w:rightChars="0" w:firstLine="0" w:firstLineChars="0"/>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w:t>
            </w:r>
          </w:p>
        </w:tc>
        <w:tc>
          <w:tcPr>
            <w:tcW w:w="3099" w:type="dxa"/>
            <w:tcBorders>
              <w:top w:val="single" w:color="auto" w:sz="4" w:space="0"/>
              <w:left w:val="single" w:color="auto" w:sz="4" w:space="0"/>
              <w:bottom w:val="single" w:color="auto" w:sz="4" w:space="0"/>
              <w:right w:val="single" w:color="auto" w:sz="4" w:space="0"/>
            </w:tcBorders>
            <w:noWrap/>
            <w:vAlign w:val="center"/>
          </w:tcPr>
          <w:p w14:paraId="123E78D7">
            <w:pPr>
              <w:snapToGrid w:val="0"/>
              <w:ind w:left="0" w:leftChars="0" w:right="0" w:rightChars="0" w:firstLine="0" w:firstLineChars="0"/>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外部接口</w:t>
            </w:r>
          </w:p>
        </w:tc>
        <w:tc>
          <w:tcPr>
            <w:tcW w:w="431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2ABFDF">
            <w:pPr>
              <w:snapToGrid w:val="0"/>
              <w:ind w:left="0" w:leftChars="0" w:right="0" w:rightChars="0"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短信发送接口</w:t>
            </w:r>
          </w:p>
        </w:tc>
      </w:tr>
      <w:tr w14:paraId="28516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64" w:type="dxa"/>
            <w:tcBorders>
              <w:top w:val="single" w:color="auto" w:sz="4" w:space="0"/>
              <w:left w:val="single" w:color="auto" w:sz="4" w:space="0"/>
              <w:bottom w:val="single" w:color="auto" w:sz="4" w:space="0"/>
              <w:right w:val="single" w:color="auto" w:sz="4" w:space="0"/>
            </w:tcBorders>
            <w:noWrap/>
            <w:vAlign w:val="center"/>
          </w:tcPr>
          <w:p w14:paraId="64B91034">
            <w:pPr>
              <w:snapToGrid w:val="0"/>
              <w:ind w:left="0" w:leftChars="0" w:right="0" w:rightChars="0" w:firstLine="0" w:firstLineChars="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w:t>
            </w:r>
          </w:p>
        </w:tc>
        <w:tc>
          <w:tcPr>
            <w:tcW w:w="3099" w:type="dxa"/>
            <w:tcBorders>
              <w:top w:val="single" w:color="auto" w:sz="4" w:space="0"/>
              <w:left w:val="single" w:color="auto" w:sz="4" w:space="0"/>
              <w:bottom w:val="single" w:color="auto" w:sz="4" w:space="0"/>
              <w:right w:val="single" w:color="auto" w:sz="4" w:space="0"/>
            </w:tcBorders>
            <w:noWrap/>
            <w:vAlign w:val="center"/>
          </w:tcPr>
          <w:p w14:paraId="3C3A14D2">
            <w:pPr>
              <w:snapToGrid w:val="0"/>
              <w:ind w:left="0" w:leftChars="0" w:right="0" w:rightChars="0" w:firstLine="0" w:firstLineChars="0"/>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外部接口</w:t>
            </w:r>
          </w:p>
        </w:tc>
        <w:tc>
          <w:tcPr>
            <w:tcW w:w="431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1915CE">
            <w:pPr>
              <w:snapToGrid w:val="0"/>
              <w:ind w:left="0" w:leftChars="0" w:right="0" w:rightChars="0" w:firstLine="0" w:firstLineChars="0"/>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统一身份认证</w:t>
            </w:r>
          </w:p>
        </w:tc>
      </w:tr>
    </w:tbl>
    <w:p w14:paraId="7FA25E62">
      <w:pPr>
        <w:ind w:firstLine="480" w:firstLineChars="200"/>
        <w:rPr>
          <w:rFonts w:hint="eastAsia"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lang w:val="en-US" w:eastAsia="zh-CN"/>
          <w14:textFill>
            <w14:solidFill>
              <w14:schemeClr w14:val="tx1"/>
            </w14:solidFill>
          </w14:textFill>
        </w:rPr>
        <w:t>②</w:t>
      </w:r>
      <w:r>
        <w:rPr>
          <w:rFonts w:hint="eastAsia" w:asciiTheme="minorEastAsia" w:hAnsiTheme="minorEastAsia" w:eastAsiaTheme="minorEastAsia" w:cstheme="minorEastAsia"/>
          <w:iCs/>
          <w:color w:val="000000" w:themeColor="text1"/>
          <w:sz w:val="24"/>
          <w:szCs w:val="24"/>
          <w14:textFill>
            <w14:solidFill>
              <w14:schemeClr w14:val="tx1"/>
            </w14:solidFill>
          </w14:textFill>
        </w:rPr>
        <w:t>对外提供的接口</w:t>
      </w:r>
    </w:p>
    <w:p w14:paraId="13604EF5">
      <w:pPr>
        <w:jc w:val="center"/>
        <w:rPr>
          <w:rFonts w:hint="eastAsia"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对外提供的接口</w:t>
      </w:r>
    </w:p>
    <w:tbl>
      <w:tblPr>
        <w:tblStyle w:val="30"/>
        <w:tblW w:w="4997" w:type="pct"/>
        <w:jc w:val="center"/>
        <w:tblLayout w:type="autofit"/>
        <w:tblCellMar>
          <w:top w:w="0" w:type="dxa"/>
          <w:left w:w="108" w:type="dxa"/>
          <w:bottom w:w="0" w:type="dxa"/>
          <w:right w:w="108" w:type="dxa"/>
        </w:tblCellMar>
      </w:tblPr>
      <w:tblGrid>
        <w:gridCol w:w="1106"/>
        <w:gridCol w:w="6950"/>
        <w:gridCol w:w="1107"/>
      </w:tblGrid>
      <w:tr w14:paraId="4B94ABBE">
        <w:tblPrEx>
          <w:tblCellMar>
            <w:top w:w="0" w:type="dxa"/>
            <w:left w:w="108" w:type="dxa"/>
            <w:bottom w:w="0" w:type="dxa"/>
            <w:right w:w="108" w:type="dxa"/>
          </w:tblCellMar>
        </w:tblPrEx>
        <w:trPr>
          <w:tblHeader/>
          <w:jc w:val="center"/>
        </w:trPr>
        <w:tc>
          <w:tcPr>
            <w:tcW w:w="6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C0CE">
            <w:pPr>
              <w:snapToGrid w:val="0"/>
              <w:jc w:val="center"/>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序号</w:t>
            </w:r>
          </w:p>
        </w:tc>
        <w:tc>
          <w:tcPr>
            <w:tcW w:w="3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6BF5">
            <w:pPr>
              <w:snapToGrid w:val="0"/>
              <w:jc w:val="center"/>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说明</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C61BB">
            <w:pPr>
              <w:snapToGrid w:val="0"/>
              <w:jc w:val="center"/>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备注</w:t>
            </w:r>
          </w:p>
        </w:tc>
      </w:tr>
      <w:tr w14:paraId="2A20BC97">
        <w:tblPrEx>
          <w:tblCellMar>
            <w:top w:w="0" w:type="dxa"/>
            <w:left w:w="108" w:type="dxa"/>
            <w:bottom w:w="0" w:type="dxa"/>
            <w:right w:w="108" w:type="dxa"/>
          </w:tblCellMar>
        </w:tblPrEx>
        <w:trPr>
          <w:jc w:val="center"/>
        </w:trPr>
        <w:tc>
          <w:tcPr>
            <w:tcW w:w="6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7C7F7">
            <w:pPr>
              <w:snapToGrid w:val="0"/>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1</w:t>
            </w:r>
          </w:p>
        </w:tc>
        <w:tc>
          <w:tcPr>
            <w:tcW w:w="3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BCBCE">
            <w:pPr>
              <w:snapToGrid w:val="0"/>
              <w:jc w:val="left"/>
              <w:textAlignment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扬州市项目基本信息</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91BC5">
            <w:pPr>
              <w:snapToGrid w:val="0"/>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r>
      <w:tr w14:paraId="1C6EC13F">
        <w:tblPrEx>
          <w:tblCellMar>
            <w:top w:w="0" w:type="dxa"/>
            <w:left w:w="108" w:type="dxa"/>
            <w:bottom w:w="0" w:type="dxa"/>
            <w:right w:w="108" w:type="dxa"/>
          </w:tblCellMar>
        </w:tblPrEx>
        <w:trPr>
          <w:jc w:val="center"/>
        </w:trPr>
        <w:tc>
          <w:tcPr>
            <w:tcW w:w="6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0DBC4">
            <w:pPr>
              <w:snapToGrid w:val="0"/>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2</w:t>
            </w:r>
          </w:p>
        </w:tc>
        <w:tc>
          <w:tcPr>
            <w:tcW w:w="3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2F36C">
            <w:pPr>
              <w:snapToGrid w:val="0"/>
              <w:jc w:val="left"/>
              <w:textAlignment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扬州市项目推进信息</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8DE3A">
            <w:pPr>
              <w:snapToGrid w:val="0"/>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r>
      <w:tr w14:paraId="6FF2BAEF">
        <w:tblPrEx>
          <w:tblCellMar>
            <w:top w:w="0" w:type="dxa"/>
            <w:left w:w="108" w:type="dxa"/>
            <w:bottom w:w="0" w:type="dxa"/>
            <w:right w:w="108" w:type="dxa"/>
          </w:tblCellMar>
        </w:tblPrEx>
        <w:trPr>
          <w:jc w:val="center"/>
        </w:trPr>
        <w:tc>
          <w:tcPr>
            <w:tcW w:w="6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31CAA">
            <w:pPr>
              <w:snapToGrid w:val="0"/>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3</w:t>
            </w:r>
          </w:p>
        </w:tc>
        <w:tc>
          <w:tcPr>
            <w:tcW w:w="3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BA031">
            <w:pPr>
              <w:snapToGrid w:val="0"/>
              <w:jc w:val="left"/>
              <w:textAlignment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扬州市签约项目信息</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09BFF">
            <w:pPr>
              <w:snapToGrid w:val="0"/>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r>
      <w:tr w14:paraId="6518935A">
        <w:tblPrEx>
          <w:tblCellMar>
            <w:top w:w="0" w:type="dxa"/>
            <w:left w:w="108" w:type="dxa"/>
            <w:bottom w:w="0" w:type="dxa"/>
            <w:right w:w="108" w:type="dxa"/>
          </w:tblCellMar>
        </w:tblPrEx>
        <w:trPr>
          <w:jc w:val="center"/>
        </w:trPr>
        <w:tc>
          <w:tcPr>
            <w:tcW w:w="6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FA835">
            <w:pPr>
              <w:snapToGrid w:val="0"/>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4</w:t>
            </w:r>
          </w:p>
        </w:tc>
        <w:tc>
          <w:tcPr>
            <w:tcW w:w="3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ADDE8">
            <w:pPr>
              <w:snapToGrid w:val="0"/>
              <w:jc w:val="left"/>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项目投资统计接口</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76093">
            <w:pPr>
              <w:snapToGrid w:val="0"/>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r>
      <w:tr w14:paraId="10EFC600">
        <w:tblPrEx>
          <w:tblCellMar>
            <w:top w:w="0" w:type="dxa"/>
            <w:left w:w="108" w:type="dxa"/>
            <w:bottom w:w="0" w:type="dxa"/>
            <w:right w:w="108" w:type="dxa"/>
          </w:tblCellMar>
        </w:tblPrEx>
        <w:trPr>
          <w:jc w:val="center"/>
        </w:trPr>
        <w:tc>
          <w:tcPr>
            <w:tcW w:w="6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8FAF9">
            <w:pPr>
              <w:snapToGrid w:val="0"/>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5</w:t>
            </w:r>
          </w:p>
        </w:tc>
        <w:tc>
          <w:tcPr>
            <w:tcW w:w="3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4853A">
            <w:pPr>
              <w:snapToGrid w:val="0"/>
              <w:jc w:val="left"/>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项目协调服务查询接口</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3AB11">
            <w:pPr>
              <w:snapToGrid w:val="0"/>
              <w:jc w:val="center"/>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r>
    </w:tbl>
    <w:p w14:paraId="1F14DED5">
      <w:pPr>
        <w:pStyle w:val="295"/>
        <w:snapToGrid w:val="0"/>
        <w:spacing w:line="360" w:lineRule="auto"/>
        <w:ind w:firstLine="482"/>
        <w:rPr>
          <w:rFonts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3.2.2</w:t>
      </w:r>
      <w:r>
        <w:rPr>
          <w:rFonts w:ascii="宋体" w:hAnsi="宋体" w:cs="宋体"/>
          <w:b/>
          <w:color w:val="000000" w:themeColor="text1"/>
          <w:szCs w:val="24"/>
          <w:lang w:bidi="ar"/>
          <w14:textFill>
            <w14:solidFill>
              <w14:schemeClr w14:val="tx1"/>
            </w14:solidFill>
          </w14:textFill>
        </w:rPr>
        <w:t>投融资项目管理</w:t>
      </w:r>
      <w:r>
        <w:rPr>
          <w:rFonts w:hint="eastAsia" w:ascii="宋体" w:hAnsi="宋体" w:cs="宋体"/>
          <w:b/>
          <w:color w:val="000000" w:themeColor="text1"/>
          <w:szCs w:val="24"/>
          <w:lang w:eastAsia="zh-CN" w:bidi="ar"/>
          <w14:textFill>
            <w14:solidFill>
              <w14:schemeClr w14:val="tx1"/>
            </w14:solidFill>
          </w14:textFill>
        </w:rPr>
        <w:t>（</w:t>
      </w:r>
      <w:r>
        <w:rPr>
          <w:rFonts w:hint="eastAsia" w:ascii="宋体" w:hAnsi="宋体" w:cs="宋体"/>
          <w:b/>
          <w:color w:val="000000" w:themeColor="text1"/>
          <w:szCs w:val="24"/>
          <w:lang w:val="en-US" w:eastAsia="zh-CN" w:bidi="ar"/>
          <w14:textFill>
            <w14:solidFill>
              <w14:schemeClr w14:val="tx1"/>
            </w14:solidFill>
          </w14:textFill>
        </w:rPr>
        <w:t>技术方案2</w:t>
      </w:r>
      <w:r>
        <w:rPr>
          <w:rFonts w:hint="eastAsia" w:ascii="宋体" w:hAnsi="宋体" w:cs="宋体"/>
          <w:b/>
          <w:color w:val="000000" w:themeColor="text1"/>
          <w:szCs w:val="24"/>
          <w:lang w:eastAsia="zh-CN" w:bidi="ar"/>
          <w14:textFill>
            <w14:solidFill>
              <w14:schemeClr w14:val="tx1"/>
            </w14:solidFill>
          </w14:textFill>
        </w:rPr>
        <w:t>）</w:t>
      </w:r>
    </w:p>
    <w:p w14:paraId="5808A278">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围绕解决“资金拼盘不清、前期推进低效、风险预警滞后”等痛点，构建覆盖项目全生命周期的数字化管理体系。通过建立九大类信息台账（含资金来源、上争余量、前期推进等28项核心字段），设置“资金下达-拨付-使用”全链条可视化看板及项目推进预警机制。</w:t>
      </w:r>
    </w:p>
    <w:p w14:paraId="216107FE">
      <w:pPr>
        <w:pStyle w:val="295"/>
        <w:snapToGrid w:val="0"/>
        <w:spacing w:line="360" w:lineRule="auto"/>
        <w:ind w:firstLine="482"/>
        <w:rPr>
          <w:rFonts w:hint="default" w:ascii="宋体" w:hAnsi="宋体" w:eastAsia="宋体" w:cs="宋体"/>
          <w:color w:val="000000" w:themeColor="text1"/>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（1）</w:t>
      </w:r>
      <w:r>
        <w:rPr>
          <w:rFonts w:hint="eastAsia" w:ascii="宋体" w:hAnsi="宋体" w:cs="宋体"/>
          <w:color w:val="000000" w:themeColor="text1"/>
          <w:szCs w:val="24"/>
          <w:lang w:val="en-US" w:eastAsia="zh-CN" w:bidi="ar"/>
          <w14:textFill>
            <w14:solidFill>
              <w14:schemeClr w14:val="tx1"/>
            </w14:solidFill>
          </w14:textFill>
        </w:rPr>
        <w:t>投融资项目信息管理：基于标准化信息库设计动态表单，自动匹配项目类型生成差异化填报字段，涵盖基础信息、投资结构、建设内容、责任单位等。支持项目的提交与审核流程。</w:t>
      </w:r>
      <w:r>
        <w:rPr>
          <w:rFonts w:ascii="Segoe UI" w:hAnsi="Segoe UI" w:eastAsia="Segoe UI" w:cs="Segoe UI"/>
          <w:i w:val="0"/>
          <w:iCs w:val="0"/>
          <w:caps w:val="0"/>
          <w:color w:val="000000" w:themeColor="text1"/>
          <w:spacing w:val="0"/>
          <w:sz w:val="24"/>
          <w:szCs w:val="24"/>
          <w:shd w:val="clear" w:fill="FFFFFF"/>
          <w14:textFill>
            <w14:solidFill>
              <w14:schemeClr w14:val="tx1"/>
            </w14:solidFill>
          </w14:textFill>
        </w:rPr>
        <w:t>项目单位对</w:t>
      </w:r>
      <w:r>
        <w:rPr>
          <w:rFonts w:hint="eastAsia" w:ascii="Segoe UI" w:hAnsi="Segoe UI" w:cs="Segoe UI"/>
          <w:i w:val="0"/>
          <w:iCs w:val="0"/>
          <w:caps w:val="0"/>
          <w:color w:val="000000" w:themeColor="text1"/>
          <w:spacing w:val="0"/>
          <w:sz w:val="24"/>
          <w:szCs w:val="24"/>
          <w:shd w:val="clear" w:fill="FFFFFF"/>
          <w:lang w:val="en-US" w:eastAsia="zh-CN"/>
          <w14:textFill>
            <w14:solidFill>
              <w14:schemeClr w14:val="tx1"/>
            </w14:solidFill>
          </w14:textFill>
        </w:rPr>
        <w:t>项目</w:t>
      </w:r>
      <w:r>
        <w:rPr>
          <w:rFonts w:ascii="Segoe UI" w:hAnsi="Segoe UI" w:eastAsia="Segoe UI" w:cs="Segoe UI"/>
          <w:i w:val="0"/>
          <w:iCs w:val="0"/>
          <w:caps w:val="0"/>
          <w:color w:val="000000" w:themeColor="text1"/>
          <w:spacing w:val="0"/>
          <w:sz w:val="24"/>
          <w:szCs w:val="24"/>
          <w:shd w:val="clear" w:fill="FFFFFF"/>
          <w14:textFill>
            <w14:solidFill>
              <w14:schemeClr w14:val="tx1"/>
            </w14:solidFill>
          </w14:textFill>
        </w:rPr>
        <w:t>投资情况的在线反馈；以及</w:t>
      </w:r>
      <w:r>
        <w:rPr>
          <w:rFonts w:hint="eastAsia" w:ascii="Segoe UI" w:hAnsi="Segoe UI" w:cs="Segoe UI"/>
          <w:i w:val="0"/>
          <w:iCs w:val="0"/>
          <w:caps w:val="0"/>
          <w:color w:val="000000" w:themeColor="text1"/>
          <w:spacing w:val="0"/>
          <w:sz w:val="24"/>
          <w:szCs w:val="24"/>
          <w:shd w:val="clear" w:fill="FFFFFF"/>
          <w:lang w:val="en-US" w:eastAsia="zh-CN"/>
          <w14:textFill>
            <w14:solidFill>
              <w14:schemeClr w14:val="tx1"/>
            </w14:solidFill>
          </w14:textFill>
        </w:rPr>
        <w:t>支持</w:t>
      </w:r>
      <w:r>
        <w:rPr>
          <w:rFonts w:ascii="Segoe UI" w:hAnsi="Segoe UI" w:eastAsia="Segoe UI" w:cs="Segoe UI"/>
          <w:i w:val="0"/>
          <w:iCs w:val="0"/>
          <w:caps w:val="0"/>
          <w:color w:val="000000" w:themeColor="text1"/>
          <w:spacing w:val="0"/>
          <w:sz w:val="24"/>
          <w:szCs w:val="24"/>
          <w:shd w:val="clear" w:fill="FFFFFF"/>
          <w14:textFill>
            <w14:solidFill>
              <w14:schemeClr w14:val="tx1"/>
            </w14:solidFill>
          </w14:textFill>
        </w:rPr>
        <w:t>对环评、能评等多项前期手续的状态维护与附件上传、在线预览。</w:t>
      </w:r>
      <w:r>
        <w:rPr>
          <w:rFonts w:hint="eastAsia" w:ascii="宋体" w:hAnsi="宋体" w:cs="宋体"/>
          <w:b/>
          <w:color w:val="000000" w:themeColor="text1"/>
          <w:szCs w:val="24"/>
          <w:lang w:eastAsia="zh-CN" w:bidi="ar"/>
          <w14:textFill>
            <w14:solidFill>
              <w14:schemeClr w14:val="tx1"/>
            </w14:solidFill>
          </w14:textFill>
        </w:rPr>
        <w:t>（</w:t>
      </w:r>
      <w:r>
        <w:rPr>
          <w:rFonts w:hint="eastAsia" w:ascii="宋体" w:hAnsi="宋体" w:cs="宋体"/>
          <w:b/>
          <w:color w:val="000000" w:themeColor="text1"/>
          <w:szCs w:val="24"/>
          <w:lang w:val="en-US" w:eastAsia="zh-CN" w:bidi="ar"/>
          <w14:textFill>
            <w14:solidFill>
              <w14:schemeClr w14:val="tx1"/>
            </w14:solidFill>
          </w14:textFill>
        </w:rPr>
        <w:t>演示内容1</w:t>
      </w:r>
      <w:r>
        <w:rPr>
          <w:rFonts w:hint="eastAsia" w:ascii="宋体" w:hAnsi="宋体" w:cs="宋体"/>
          <w:b/>
          <w:color w:val="000000" w:themeColor="text1"/>
          <w:szCs w:val="24"/>
          <w:lang w:eastAsia="zh-CN" w:bidi="ar"/>
          <w14:textFill>
            <w14:solidFill>
              <w14:schemeClr w14:val="tx1"/>
            </w14:solidFill>
          </w14:textFill>
        </w:rPr>
        <w:t>）</w:t>
      </w:r>
    </w:p>
    <w:p w14:paraId="165E8AEA">
      <w:pPr>
        <w:pStyle w:val="295"/>
        <w:numPr>
          <w:ilvl w:val="0"/>
          <w:numId w:val="0"/>
        </w:numPr>
        <w:snapToGrid w:val="0"/>
        <w:spacing w:line="360" w:lineRule="auto"/>
        <w:ind w:firstLine="480" w:firstLineChars="200"/>
        <w:rPr>
          <w:rFonts w:hint="default" w:ascii="宋体" w:hAnsi="宋体" w:eastAsia="宋体" w:cs="宋体"/>
          <w:color w:val="000000" w:themeColor="text1"/>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（2）</w:t>
      </w:r>
      <w:r>
        <w:rPr>
          <w:rFonts w:hint="eastAsia" w:ascii="宋体" w:hAnsi="宋体" w:cs="宋体"/>
          <w:color w:val="000000" w:themeColor="text1"/>
          <w:szCs w:val="24"/>
          <w:lang w:val="en-US" w:eastAsia="zh-CN" w:bidi="ar"/>
          <w14:textFill>
            <w14:solidFill>
              <w14:schemeClr w14:val="tx1"/>
            </w14:solidFill>
          </w14:textFill>
        </w:rPr>
        <w:t>项目推进情况调度：项目填报单位可不定期反馈项目推进进度信息，包括项目阶段选择、当前进展情况、项目现场图片上传和资金到位情况填报。</w:t>
      </w:r>
    </w:p>
    <w:p w14:paraId="092F665D">
      <w:pPr>
        <w:pStyle w:val="295"/>
        <w:numPr>
          <w:ilvl w:val="0"/>
          <w:numId w:val="0"/>
        </w:numPr>
        <w:snapToGrid w:val="0"/>
        <w:spacing w:line="360" w:lineRule="auto"/>
        <w:ind w:firstLine="480" w:firstLineChars="200"/>
        <w:rPr>
          <w:rFonts w:hint="default" w:ascii="宋体" w:hAnsi="宋体" w:eastAsia="宋体" w:cs="宋体"/>
          <w:color w:val="000000" w:themeColor="text1"/>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（3）</w:t>
      </w:r>
      <w:r>
        <w:rPr>
          <w:rFonts w:hint="eastAsia" w:ascii="宋体" w:hAnsi="宋体" w:cs="宋体"/>
          <w:color w:val="000000" w:themeColor="text1"/>
          <w:szCs w:val="24"/>
          <w:lang w:val="en-US" w:eastAsia="zh-CN" w:bidi="ar"/>
          <w14:textFill>
            <w14:solidFill>
              <w14:schemeClr w14:val="tx1"/>
            </w14:solidFill>
          </w14:textFill>
        </w:rPr>
        <w:t>项目督办与问题协调：项目单位可通过PC端、移动端提交问题，支持文字描述、图片（如现场照片）、视频（如施工阻碍实景）及附件（如审批文件）多模态上传，确保问题表述全面性。</w:t>
      </w:r>
    </w:p>
    <w:p w14:paraId="7958F147">
      <w:pPr>
        <w:pStyle w:val="295"/>
        <w:numPr>
          <w:ilvl w:val="0"/>
          <w:numId w:val="0"/>
        </w:numPr>
        <w:snapToGrid w:val="0"/>
        <w:spacing w:line="360" w:lineRule="auto"/>
        <w:ind w:firstLine="480" w:firstLineChars="200"/>
        <w:rPr>
          <w:rFonts w:hint="eastAsia" w:ascii="宋体" w:hAnsi="宋体" w:cs="宋体"/>
          <w:color w:val="000000" w:themeColor="text1"/>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（4）</w:t>
      </w:r>
      <w:r>
        <w:rPr>
          <w:rFonts w:hint="eastAsia" w:ascii="宋体" w:hAnsi="宋体" w:cs="宋体"/>
          <w:color w:val="000000" w:themeColor="text1"/>
          <w:szCs w:val="24"/>
          <w:lang w:val="en-US" w:eastAsia="zh-CN" w:bidi="ar"/>
          <w14:textFill>
            <w14:solidFill>
              <w14:schemeClr w14:val="tx1"/>
            </w14:solidFill>
          </w14:textFill>
        </w:rPr>
        <w:t>项目预警：基于预设的风险指标，分行业类别、项目类型配置预警模型，基于项目信息、项目推进调度等信息，实时监测项目的推进情况，对于“异常进展”项目自动进行预警，支持预警信息短信直达责任人。</w:t>
      </w:r>
    </w:p>
    <w:p w14:paraId="31F587BF">
      <w:pPr>
        <w:pStyle w:val="295"/>
        <w:snapToGrid w:val="0"/>
        <w:spacing w:line="360" w:lineRule="auto"/>
        <w:ind w:firstLine="482"/>
        <w:rPr>
          <w:rFonts w:hint="default" w:ascii="宋体" w:hAnsi="宋体" w:eastAsia="宋体" w:cs="宋体"/>
          <w:color w:val="000000" w:themeColor="text1"/>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（5）</w:t>
      </w:r>
      <w:r>
        <w:rPr>
          <w:rFonts w:hint="eastAsia" w:ascii="宋体" w:hAnsi="宋体" w:cs="宋体"/>
          <w:color w:val="000000" w:themeColor="text1"/>
          <w:szCs w:val="24"/>
          <w:lang w:val="en-US" w:eastAsia="zh-CN" w:bidi="ar"/>
          <w14:textFill>
            <w14:solidFill>
              <w14:schemeClr w14:val="tx1"/>
            </w14:solidFill>
          </w14:textFill>
        </w:rPr>
        <w:t>项目统计分析：提供高级检索功能，支持按项目名称、投资额范围、行业领域、资金渠道等组合条件筛选。根据项目类型（中央预算项目、两重建设项目、专项债项目）生成相应的数据统计，支持项目总体情况统计、获批项目总体情况统计、项目数据图表展示。</w:t>
      </w:r>
      <w:r>
        <w:rPr>
          <w:rFonts w:hint="eastAsia" w:ascii="宋体" w:hAnsi="宋体" w:cs="宋体"/>
          <w:b/>
          <w:color w:val="000000" w:themeColor="text1"/>
          <w:szCs w:val="24"/>
          <w:lang w:eastAsia="zh-CN" w:bidi="ar"/>
          <w14:textFill>
            <w14:solidFill>
              <w14:schemeClr w14:val="tx1"/>
            </w14:solidFill>
          </w14:textFill>
        </w:rPr>
        <w:t>（</w:t>
      </w:r>
      <w:r>
        <w:rPr>
          <w:rFonts w:hint="eastAsia" w:ascii="宋体" w:hAnsi="宋体" w:cs="宋体"/>
          <w:b/>
          <w:color w:val="000000" w:themeColor="text1"/>
          <w:szCs w:val="24"/>
          <w:lang w:val="en-US" w:eastAsia="zh-CN" w:bidi="ar"/>
          <w14:textFill>
            <w14:solidFill>
              <w14:schemeClr w14:val="tx1"/>
            </w14:solidFill>
          </w14:textFill>
        </w:rPr>
        <w:t>演示内容2</w:t>
      </w:r>
      <w:r>
        <w:rPr>
          <w:rFonts w:hint="eastAsia" w:ascii="宋体" w:hAnsi="宋体" w:cs="宋体"/>
          <w:b/>
          <w:color w:val="000000" w:themeColor="text1"/>
          <w:szCs w:val="24"/>
          <w:lang w:eastAsia="zh-CN" w:bidi="ar"/>
          <w14:textFill>
            <w14:solidFill>
              <w14:schemeClr w14:val="tx1"/>
            </w14:solidFill>
          </w14:textFill>
        </w:rPr>
        <w:t>）</w:t>
      </w:r>
    </w:p>
    <w:p w14:paraId="3E3B8C11">
      <w:pPr>
        <w:pStyle w:val="295"/>
        <w:snapToGrid w:val="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val="en-US" w:eastAsia="zh-CN" w:bidi="ar"/>
          <w14:textFill>
            <w14:solidFill>
              <w14:schemeClr w14:val="tx1"/>
            </w14:solidFill>
          </w14:textFill>
        </w:rPr>
        <w:t>6</w:t>
      </w: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bidi="ar"/>
          <w14:textFill>
            <w14:solidFill>
              <w14:schemeClr w14:val="tx1"/>
            </w14:solidFill>
          </w14:textFill>
        </w:rPr>
        <w:t>APP端投融资模块</w:t>
      </w:r>
    </w:p>
    <w:p w14:paraId="721A06F6">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基于“扬州项目”app，打造移动端“决策支持中心”，实现关键数据实时掌控与自定义分析，集成实时数据看板“投资情况”“产业分布”等核心指标，支持按区域、行业、资金渠道筛选，点击指标可钻取至项目级详情，数据实时更新，确保时效性。</w:t>
      </w:r>
    </w:p>
    <w:p w14:paraId="67CEC548">
      <w:pPr>
        <w:pStyle w:val="295"/>
        <w:snapToGrid w:val="0"/>
        <w:spacing w:line="360" w:lineRule="auto"/>
        <w:ind w:firstLine="482"/>
        <w:rPr>
          <w:rFonts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3.2.3</w:t>
      </w:r>
      <w:r>
        <w:rPr>
          <w:rFonts w:ascii="宋体" w:hAnsi="宋体" w:cs="宋体"/>
          <w:b/>
          <w:color w:val="000000" w:themeColor="text1"/>
          <w:szCs w:val="24"/>
          <w:lang w:bidi="ar"/>
          <w14:textFill>
            <w14:solidFill>
              <w14:schemeClr w14:val="tx1"/>
            </w14:solidFill>
          </w14:textFill>
        </w:rPr>
        <w:t>省市重大项目管理</w:t>
      </w:r>
      <w:r>
        <w:rPr>
          <w:rFonts w:hint="eastAsia" w:ascii="宋体" w:hAnsi="宋体" w:cs="宋体"/>
          <w:b/>
          <w:color w:val="000000" w:themeColor="text1"/>
          <w:szCs w:val="24"/>
          <w:lang w:eastAsia="zh-CN" w:bidi="ar"/>
          <w14:textFill>
            <w14:solidFill>
              <w14:schemeClr w14:val="tx1"/>
            </w14:solidFill>
          </w14:textFill>
        </w:rPr>
        <w:t>（</w:t>
      </w:r>
      <w:r>
        <w:rPr>
          <w:rFonts w:hint="eastAsia" w:ascii="宋体" w:hAnsi="宋体" w:cs="宋体"/>
          <w:b/>
          <w:color w:val="000000" w:themeColor="text1"/>
          <w:szCs w:val="24"/>
          <w:lang w:val="en-US" w:eastAsia="zh-CN" w:bidi="ar"/>
          <w14:textFill>
            <w14:solidFill>
              <w14:schemeClr w14:val="tx1"/>
            </w14:solidFill>
          </w14:textFill>
        </w:rPr>
        <w:t>技术方案3</w:t>
      </w:r>
      <w:r>
        <w:rPr>
          <w:rFonts w:hint="eastAsia" w:ascii="宋体" w:hAnsi="宋体" w:cs="宋体"/>
          <w:b/>
          <w:color w:val="000000" w:themeColor="text1"/>
          <w:szCs w:val="24"/>
          <w:lang w:eastAsia="zh-CN" w:bidi="ar"/>
          <w14:textFill>
            <w14:solidFill>
              <w14:schemeClr w14:val="tx1"/>
            </w14:solidFill>
          </w14:textFill>
        </w:rPr>
        <w:t>）</w:t>
      </w:r>
    </w:p>
    <w:p w14:paraId="4412BBEA">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针对“建后失管、协调低效、决策滞后”现状，打造“调度-服务-评价”三位一体优化方案。一方面，建立竣工项目达效评估系统（集成税收、就业等6类产出指标）及停建项目库，实现项目后评价精准化；聚焦系统交互体验与数据效能提升。为破解跨部门协调信息传递滞后痛点，系统创新构建</w:t>
      </w:r>
      <w:r>
        <w:rPr>
          <w:rFonts w:hint="eastAsia" w:ascii="宋体" w:hAnsi="宋体" w:cs="宋体"/>
          <w:color w:val="000000" w:themeColor="text1"/>
          <w:szCs w:val="24"/>
          <w:lang w:bidi="ar"/>
          <w14:textFill>
            <w14:solidFill>
              <w14:schemeClr w14:val="tx1"/>
            </w14:solidFill>
          </w14:textFill>
        </w:rPr>
        <w:t>“</w:t>
      </w:r>
      <w:r>
        <w:rPr>
          <w:rFonts w:ascii="宋体" w:hAnsi="宋体" w:cs="宋体"/>
          <w:color w:val="000000" w:themeColor="text1"/>
          <w:szCs w:val="24"/>
          <w:lang w:bidi="ar"/>
          <w14:textFill>
            <w14:solidFill>
              <w14:schemeClr w14:val="tx1"/>
            </w14:solidFill>
          </w14:textFill>
        </w:rPr>
        <w:t>智能化短信中枢</w:t>
      </w:r>
      <w:r>
        <w:rPr>
          <w:rFonts w:hint="eastAsia" w:ascii="宋体" w:hAnsi="宋体" w:cs="宋体"/>
          <w:color w:val="000000" w:themeColor="text1"/>
          <w:szCs w:val="24"/>
          <w:lang w:bidi="ar"/>
          <w14:textFill>
            <w14:solidFill>
              <w14:schemeClr w14:val="tx1"/>
            </w14:solidFill>
          </w14:textFill>
        </w:rPr>
        <w:t>”</w:t>
      </w:r>
      <w:r>
        <w:rPr>
          <w:rFonts w:ascii="宋体" w:hAnsi="宋体" w:cs="宋体"/>
          <w:color w:val="000000" w:themeColor="text1"/>
          <w:szCs w:val="24"/>
          <w:lang w:bidi="ar"/>
          <w14:textFill>
            <w14:solidFill>
              <w14:schemeClr w14:val="tx1"/>
            </w14:solidFill>
          </w14:textFill>
        </w:rPr>
        <w:t>模块，实现项目关键节点精准触达与过程督办无缝衔接，实现</w:t>
      </w:r>
      <w:r>
        <w:rPr>
          <w:rFonts w:hint="eastAsia" w:ascii="宋体" w:hAnsi="宋体" w:cs="宋体"/>
          <w:color w:val="000000" w:themeColor="text1"/>
          <w:szCs w:val="24"/>
          <w:lang w:bidi="ar"/>
          <w14:textFill>
            <w14:solidFill>
              <w14:schemeClr w14:val="tx1"/>
            </w14:solidFill>
          </w14:textFill>
        </w:rPr>
        <w:t>“</w:t>
      </w:r>
      <w:r>
        <w:rPr>
          <w:rFonts w:ascii="宋体" w:hAnsi="宋体" w:cs="宋体"/>
          <w:color w:val="000000" w:themeColor="text1"/>
          <w:szCs w:val="24"/>
          <w:lang w:bidi="ar"/>
          <w14:textFill>
            <w14:solidFill>
              <w14:schemeClr w14:val="tx1"/>
            </w14:solidFill>
          </w14:textFill>
        </w:rPr>
        <w:t>重要节点不遗漏、责任落实可追溯、服务效能可量化</w:t>
      </w:r>
      <w:r>
        <w:rPr>
          <w:rFonts w:hint="eastAsia" w:ascii="宋体" w:hAnsi="宋体" w:cs="宋体"/>
          <w:color w:val="000000" w:themeColor="text1"/>
          <w:szCs w:val="24"/>
          <w:lang w:bidi="ar"/>
          <w14:textFill>
            <w14:solidFill>
              <w14:schemeClr w14:val="tx1"/>
            </w14:solidFill>
          </w14:textFill>
        </w:rPr>
        <w:t>”</w:t>
      </w:r>
      <w:r>
        <w:rPr>
          <w:rFonts w:ascii="宋体" w:hAnsi="宋体" w:cs="宋体"/>
          <w:color w:val="000000" w:themeColor="text1"/>
          <w:szCs w:val="24"/>
          <w:lang w:bidi="ar"/>
          <w14:textFill>
            <w14:solidFill>
              <w14:schemeClr w14:val="tx1"/>
            </w14:solidFill>
          </w14:textFill>
        </w:rPr>
        <w:t>，为构建"无事不扰、有求必应"的线上服务品牌提供技术支撑。</w:t>
      </w:r>
    </w:p>
    <w:p w14:paraId="009D59CC">
      <w:pPr>
        <w:pStyle w:val="295"/>
        <w:numPr>
          <w:ilvl w:val="0"/>
          <w:numId w:val="0"/>
        </w:numPr>
        <w:snapToGrid w:val="0"/>
        <w:spacing w:line="360" w:lineRule="auto"/>
        <w:ind w:firstLine="480" w:firstLineChars="200"/>
        <w:rPr>
          <w:rFonts w:hint="default" w:ascii="宋体" w:hAnsi="宋体" w:eastAsia="宋体" w:cs="宋体"/>
          <w:color w:val="000000" w:themeColor="text1"/>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（1）</w:t>
      </w:r>
      <w:r>
        <w:rPr>
          <w:rFonts w:hint="eastAsia" w:ascii="宋体" w:hAnsi="宋体" w:cs="宋体"/>
          <w:color w:val="000000" w:themeColor="text1"/>
          <w:szCs w:val="24"/>
          <w:lang w:val="en-US" w:eastAsia="zh-CN" w:bidi="ar"/>
          <w14:textFill>
            <w14:solidFill>
              <w14:schemeClr w14:val="tx1"/>
            </w14:solidFill>
          </w14:textFill>
        </w:rPr>
        <w:t>落地项目月调度：针对当前月报审核流程中“多级跳转、重复点击”导致的效率瓶颈，开发“一键式信息聚合查看”功能，重构审核界面交互逻辑：点击“查看”按钮后，界面同步展示形象进度文字描述、附件手续列表（支持缩略图预览）及现场照片（瀑布流展示），实现关键信息集中呈现。</w:t>
      </w:r>
      <w:r>
        <w:rPr>
          <w:rFonts w:hint="eastAsia" w:ascii="宋体" w:hAnsi="宋体" w:cs="宋体"/>
          <w:b/>
          <w:color w:val="000000" w:themeColor="text1"/>
          <w:szCs w:val="24"/>
          <w:lang w:eastAsia="zh-CN" w:bidi="ar"/>
          <w14:textFill>
            <w14:solidFill>
              <w14:schemeClr w14:val="tx1"/>
            </w14:solidFill>
          </w14:textFill>
        </w:rPr>
        <w:t>（</w:t>
      </w:r>
      <w:r>
        <w:rPr>
          <w:rFonts w:hint="eastAsia" w:ascii="宋体" w:hAnsi="宋体" w:cs="宋体"/>
          <w:b/>
          <w:color w:val="000000" w:themeColor="text1"/>
          <w:szCs w:val="24"/>
          <w:lang w:val="en-US" w:eastAsia="zh-CN" w:bidi="ar"/>
          <w14:textFill>
            <w14:solidFill>
              <w14:schemeClr w14:val="tx1"/>
            </w14:solidFill>
          </w14:textFill>
        </w:rPr>
        <w:t>演示内容3</w:t>
      </w:r>
      <w:r>
        <w:rPr>
          <w:rFonts w:hint="eastAsia" w:ascii="宋体" w:hAnsi="宋体" w:cs="宋体"/>
          <w:b/>
          <w:color w:val="000000" w:themeColor="text1"/>
          <w:szCs w:val="24"/>
          <w:lang w:eastAsia="zh-CN" w:bidi="ar"/>
          <w14:textFill>
            <w14:solidFill>
              <w14:schemeClr w14:val="tx1"/>
            </w14:solidFill>
          </w14:textFill>
        </w:rPr>
        <w:t>）</w:t>
      </w:r>
    </w:p>
    <w:p w14:paraId="1C2E186B">
      <w:pPr>
        <w:pStyle w:val="295"/>
        <w:numPr>
          <w:ilvl w:val="0"/>
          <w:numId w:val="0"/>
        </w:numPr>
        <w:snapToGrid w:val="0"/>
        <w:spacing w:line="360" w:lineRule="auto"/>
        <w:ind w:firstLine="480" w:firstLineChars="200"/>
        <w:rPr>
          <w:rFonts w:hint="eastAsia" w:ascii="宋体" w:hAnsi="宋体" w:cs="宋体"/>
          <w:color w:val="000000" w:themeColor="text1"/>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（2）</w:t>
      </w:r>
      <w:r>
        <w:rPr>
          <w:rFonts w:hint="eastAsia" w:ascii="宋体" w:hAnsi="宋体" w:cs="宋体"/>
          <w:color w:val="000000" w:themeColor="text1"/>
          <w:szCs w:val="24"/>
          <w:lang w:val="en-US" w:eastAsia="zh-CN" w:bidi="ar"/>
          <w14:textFill>
            <w14:solidFill>
              <w14:schemeClr w14:val="tx1"/>
            </w14:solidFill>
          </w14:textFill>
        </w:rPr>
        <w:t>签约项目开竣工认定：支持项目单位发起签约项目开竣工申请，基于项目行业属性、投资规模、建设模式等维度建立多维分类标签体系，为不同类型项目自动匹配专属审核流程与填报内容。</w:t>
      </w:r>
      <w:r>
        <w:rPr>
          <w:rFonts w:hint="eastAsia" w:ascii="宋体" w:hAnsi="宋体" w:cs="宋体"/>
          <w:b/>
          <w:color w:val="000000" w:themeColor="text1"/>
          <w:szCs w:val="24"/>
          <w:lang w:eastAsia="zh-CN" w:bidi="ar"/>
          <w14:textFill>
            <w14:solidFill>
              <w14:schemeClr w14:val="tx1"/>
            </w14:solidFill>
          </w14:textFill>
        </w:rPr>
        <w:t>（</w:t>
      </w:r>
      <w:r>
        <w:rPr>
          <w:rFonts w:hint="eastAsia" w:ascii="宋体" w:hAnsi="宋体" w:cs="宋体"/>
          <w:b/>
          <w:color w:val="000000" w:themeColor="text1"/>
          <w:szCs w:val="24"/>
          <w:lang w:val="en-US" w:eastAsia="zh-CN" w:bidi="ar"/>
          <w14:textFill>
            <w14:solidFill>
              <w14:schemeClr w14:val="tx1"/>
            </w14:solidFill>
          </w14:textFill>
        </w:rPr>
        <w:t>演示内容4</w:t>
      </w:r>
      <w:r>
        <w:rPr>
          <w:rFonts w:hint="eastAsia" w:ascii="宋体" w:hAnsi="宋体" w:cs="宋体"/>
          <w:b/>
          <w:color w:val="000000" w:themeColor="text1"/>
          <w:szCs w:val="24"/>
          <w:lang w:eastAsia="zh-CN" w:bidi="ar"/>
          <w14:textFill>
            <w14:solidFill>
              <w14:schemeClr w14:val="tx1"/>
            </w14:solidFill>
          </w14:textFill>
        </w:rPr>
        <w:t>）</w:t>
      </w:r>
    </w:p>
    <w:p w14:paraId="329BA0F7">
      <w:pPr>
        <w:pStyle w:val="295"/>
        <w:numPr>
          <w:ilvl w:val="0"/>
          <w:numId w:val="0"/>
        </w:numPr>
        <w:snapToGrid w:val="0"/>
        <w:spacing w:line="360" w:lineRule="auto"/>
        <w:ind w:firstLine="480" w:firstLineChars="200"/>
        <w:rPr>
          <w:rFonts w:hint="default" w:ascii="宋体" w:hAnsi="宋体" w:eastAsia="宋体" w:cs="宋体"/>
          <w:color w:val="000000" w:themeColor="text1"/>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（3）</w:t>
      </w:r>
      <w:r>
        <w:rPr>
          <w:rFonts w:hint="eastAsia" w:ascii="宋体" w:hAnsi="宋体" w:cs="宋体"/>
          <w:color w:val="000000" w:themeColor="text1"/>
          <w:szCs w:val="24"/>
          <w:lang w:val="en-US" w:eastAsia="zh-CN" w:bidi="ar"/>
          <w14:textFill>
            <w14:solidFill>
              <w14:schemeClr w14:val="tx1"/>
            </w14:solidFill>
          </w14:textFill>
        </w:rPr>
        <w:t>竣工投产项目出库管理：项目单位可根据项目所属年度、标签选择对应项目，并上传认定附件以及相应说明提交审核认定。</w:t>
      </w:r>
    </w:p>
    <w:p w14:paraId="15BBC5A4">
      <w:pPr>
        <w:pStyle w:val="295"/>
        <w:numPr>
          <w:ilvl w:val="0"/>
          <w:numId w:val="0"/>
        </w:numPr>
        <w:snapToGrid w:val="0"/>
        <w:spacing w:line="360" w:lineRule="auto"/>
        <w:ind w:firstLine="480" w:firstLineChars="200"/>
        <w:rPr>
          <w:rFonts w:hint="default" w:ascii="宋体" w:hAnsi="宋体" w:eastAsia="宋体" w:cs="宋体"/>
          <w:color w:val="000000" w:themeColor="text1"/>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（4）</w:t>
      </w:r>
      <w:r>
        <w:rPr>
          <w:rFonts w:hint="eastAsia" w:ascii="宋体" w:hAnsi="宋体" w:cs="宋体"/>
          <w:color w:val="000000" w:themeColor="text1"/>
          <w:szCs w:val="24"/>
          <w:lang w:val="en-US" w:eastAsia="zh-CN" w:bidi="ar"/>
          <w14:textFill>
            <w14:solidFill>
              <w14:schemeClr w14:val="tx1"/>
            </w14:solidFill>
          </w14:textFill>
        </w:rPr>
        <w:t>停建项目管理：项目责任单位可通过多条件查询（项目名称/编号/责任单位）定位目标，填写停建原因（政策调整/资金链断裂/施工受阻等）并上传证明材料。</w:t>
      </w:r>
    </w:p>
    <w:p w14:paraId="71B9D339">
      <w:pPr>
        <w:pStyle w:val="295"/>
        <w:snapToGrid w:val="0"/>
        <w:spacing w:line="360" w:lineRule="auto"/>
        <w:ind w:firstLine="480"/>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（5）</w:t>
      </w:r>
      <w:r>
        <w:rPr>
          <w:rFonts w:hint="eastAsia" w:ascii="宋体" w:hAnsi="宋体" w:cs="宋体"/>
          <w:color w:val="000000" w:themeColor="text1"/>
          <w:szCs w:val="24"/>
          <w:lang w:val="en-US" w:eastAsia="zh-CN" w:bidi="ar"/>
          <w14:textFill>
            <w14:solidFill>
              <w14:schemeClr w14:val="tx1"/>
            </w14:solidFill>
          </w14:textFill>
        </w:rPr>
        <w:t>项目协调消息服务：在原有项目协调服务功能基础上，增设全流程短信提醒机制，项目单位提交问题后，系统自动发送确认短信至项目联系人，包含问题编号、受理时间及责任单位信息；若问题超期未办结，系统自动向责任单位领导发送短信提醒，所有短信发送记录留痕可查。</w:t>
      </w:r>
    </w:p>
    <w:p w14:paraId="1A03D036">
      <w:pPr>
        <w:pStyle w:val="295"/>
        <w:snapToGrid w:val="0"/>
        <w:spacing w:line="360" w:lineRule="auto"/>
        <w:ind w:firstLine="480"/>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val="en-US" w:eastAsia="zh-CN" w:bidi="ar"/>
          <w14:textFill>
            <w14:solidFill>
              <w14:schemeClr w14:val="tx1"/>
            </w14:solidFill>
          </w14:textFill>
        </w:rPr>
        <w:t>6</w:t>
      </w: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bidi="ar"/>
          <w14:textFill>
            <w14:solidFill>
              <w14:schemeClr w14:val="tx1"/>
            </w14:solidFill>
          </w14:textFill>
        </w:rPr>
        <w:t xml:space="preserve"> APP省民资项目模块</w:t>
      </w:r>
    </w:p>
    <w:p w14:paraId="2833D5DB">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针对省民资项目管理需求，APP端新增专项模块，构建“数据总览-详情穿透-进度追踪”一体化服务：集成民资项目统计指标，支持按区域、投资额范围筛选；点击项目可穿透查看详情页，分阶段展示前期手续、施工进度等全维度信息。</w:t>
      </w:r>
    </w:p>
    <w:p w14:paraId="249F25A1">
      <w:pPr>
        <w:pStyle w:val="295"/>
        <w:snapToGrid w:val="0"/>
        <w:spacing w:line="360" w:lineRule="auto"/>
        <w:ind w:firstLine="482"/>
        <w:rPr>
          <w:rFonts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3.2.4</w:t>
      </w:r>
      <w:r>
        <w:rPr>
          <w:rFonts w:ascii="宋体" w:hAnsi="宋体" w:cs="宋体"/>
          <w:b/>
          <w:color w:val="000000" w:themeColor="text1"/>
          <w:szCs w:val="24"/>
          <w:lang w:bidi="ar"/>
          <w14:textFill>
            <w14:solidFill>
              <w14:schemeClr w14:val="tx1"/>
            </w14:solidFill>
          </w14:textFill>
        </w:rPr>
        <w:t>综合绩效考评管理</w:t>
      </w:r>
      <w:r>
        <w:rPr>
          <w:rFonts w:hint="eastAsia" w:ascii="宋体" w:hAnsi="宋体" w:cs="宋体"/>
          <w:b/>
          <w:color w:val="000000" w:themeColor="text1"/>
          <w:szCs w:val="24"/>
          <w:lang w:eastAsia="zh-CN" w:bidi="ar"/>
          <w14:textFill>
            <w14:solidFill>
              <w14:schemeClr w14:val="tx1"/>
            </w14:solidFill>
          </w14:textFill>
        </w:rPr>
        <w:t>（</w:t>
      </w:r>
      <w:r>
        <w:rPr>
          <w:rFonts w:hint="eastAsia" w:ascii="宋体" w:hAnsi="宋体" w:cs="宋体"/>
          <w:b/>
          <w:color w:val="000000" w:themeColor="text1"/>
          <w:szCs w:val="24"/>
          <w:lang w:val="en-US" w:eastAsia="zh-CN" w:bidi="ar"/>
          <w14:textFill>
            <w14:solidFill>
              <w14:schemeClr w14:val="tx1"/>
            </w14:solidFill>
          </w14:textFill>
        </w:rPr>
        <w:t>技术方案4</w:t>
      </w:r>
      <w:r>
        <w:rPr>
          <w:rFonts w:hint="eastAsia" w:ascii="宋体" w:hAnsi="宋体" w:cs="宋体"/>
          <w:b/>
          <w:color w:val="000000" w:themeColor="text1"/>
          <w:szCs w:val="24"/>
          <w:lang w:eastAsia="zh-CN" w:bidi="ar"/>
          <w14:textFill>
            <w14:solidFill>
              <w14:schemeClr w14:val="tx1"/>
            </w14:solidFill>
          </w14:textFill>
        </w:rPr>
        <w:t>）</w:t>
      </w:r>
    </w:p>
    <w:p w14:paraId="50309F0D">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重大项目绩效考评管理围绕重大项目清单、项目招引计划等目标任务，线上依托重大项目全生命周期服务监管平台开展相关考评工作，通过相关考核机制管理，自动每月、每季度、每年生成考核报告。</w:t>
      </w:r>
    </w:p>
    <w:p w14:paraId="11FFD8F9">
      <w:pPr>
        <w:pStyle w:val="295"/>
        <w:snapToGrid w:val="0"/>
        <w:spacing w:line="360" w:lineRule="auto"/>
        <w:ind w:firstLine="482"/>
        <w:rPr>
          <w:rFonts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3.2.5</w:t>
      </w:r>
      <w:r>
        <w:rPr>
          <w:rFonts w:ascii="宋体" w:hAnsi="宋体" w:cs="宋体"/>
          <w:b/>
          <w:color w:val="000000" w:themeColor="text1"/>
          <w:szCs w:val="24"/>
          <w:lang w:bidi="ar"/>
          <w14:textFill>
            <w14:solidFill>
              <w14:schemeClr w14:val="tx1"/>
            </w14:solidFill>
          </w14:textFill>
        </w:rPr>
        <w:t>项目招前预筛、运中评估</w:t>
      </w:r>
      <w:r>
        <w:rPr>
          <w:rFonts w:hint="eastAsia" w:ascii="宋体" w:hAnsi="宋体" w:cs="宋体"/>
          <w:b/>
          <w:color w:val="000000" w:themeColor="text1"/>
          <w:szCs w:val="24"/>
          <w:lang w:eastAsia="zh-CN" w:bidi="ar"/>
          <w14:textFill>
            <w14:solidFill>
              <w14:schemeClr w14:val="tx1"/>
            </w14:solidFill>
          </w14:textFill>
        </w:rPr>
        <w:t>（</w:t>
      </w:r>
      <w:r>
        <w:rPr>
          <w:rFonts w:hint="eastAsia" w:ascii="宋体" w:hAnsi="宋体" w:cs="宋体"/>
          <w:b/>
          <w:color w:val="000000" w:themeColor="text1"/>
          <w:szCs w:val="24"/>
          <w:lang w:val="en-US" w:eastAsia="zh-CN" w:bidi="ar"/>
          <w14:textFill>
            <w14:solidFill>
              <w14:schemeClr w14:val="tx1"/>
            </w14:solidFill>
          </w14:textFill>
        </w:rPr>
        <w:t>技术方案5</w:t>
      </w:r>
      <w:r>
        <w:rPr>
          <w:rFonts w:hint="eastAsia" w:ascii="宋体" w:hAnsi="宋体" w:cs="宋体"/>
          <w:b/>
          <w:color w:val="000000" w:themeColor="text1"/>
          <w:szCs w:val="24"/>
          <w:lang w:eastAsia="zh-CN" w:bidi="ar"/>
          <w14:textFill>
            <w14:solidFill>
              <w14:schemeClr w14:val="tx1"/>
            </w14:solidFill>
          </w14:textFill>
        </w:rPr>
        <w:t>）</w:t>
      </w:r>
    </w:p>
    <w:p w14:paraId="08EED4D6">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基于多维企业数据（工商登记、财务报表、司法涉诉、知识产权、环保信用等）构建动态权重评估模型，通过算法融合产业链匹配度、投资强度系数、抗风险能力指数三大核心指标，生成招商项目风险量化评分报告。依托扬州市重大项目管理平台系统，以辅助重大项目评估为切入点，嵌入智能项目助手辅助项目评估，推动实现辅助功能从申报项目评估拓展到储备、实施、投产项目管理全过程。</w:t>
      </w:r>
    </w:p>
    <w:p w14:paraId="076777C3">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val="en-US" w:eastAsia="zh-CN" w:bidi="ar"/>
          <w14:textFill>
            <w14:solidFill>
              <w14:schemeClr w14:val="tx1"/>
            </w14:solidFill>
          </w14:textFill>
        </w:rPr>
        <w:t>1</w:t>
      </w: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bidi="ar"/>
          <w14:textFill>
            <w14:solidFill>
              <w14:schemeClr w14:val="tx1"/>
            </w14:solidFill>
          </w14:textFill>
        </w:rPr>
        <w:t>项目招引评估</w:t>
      </w:r>
    </w:p>
    <w:p w14:paraId="40EFD464">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基于工商登记、财务报表、司法涉诉、知识产权等20余维企业数据，构建动态权重评估模型，融合产业链匹配度、投资强度系数（固定资产/用地面积基准对比）、抗风险能力指数（财务健康度、法律合规性、供应链稳定性）三大核心指标，生成量化评分报告，涵盖风险等级（低/中/高），助力精准筛选高潜力、低风险招商项目。</w:t>
      </w:r>
    </w:p>
    <w:p w14:paraId="3D43E0F7">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val="en-US" w:eastAsia="zh-CN" w:bidi="ar"/>
          <w14:textFill>
            <w14:solidFill>
              <w14:schemeClr w14:val="tx1"/>
            </w14:solidFill>
          </w14:textFill>
        </w:rPr>
        <w:t>2</w:t>
      </w: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bidi="ar"/>
          <w14:textFill>
            <w14:solidFill>
              <w14:schemeClr w14:val="tx1"/>
            </w14:solidFill>
          </w14:textFill>
        </w:rPr>
        <w:t>落地项目运营预警</w:t>
      </w:r>
    </w:p>
    <w:p w14:paraId="37D2EBF0">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对已落地企业建立全维度监测通道，实时追踪财务（资产负债率突变、毛利率下滑）、法律（重大诉讼、行政处罚）及运营（应收账款周转率、存货周转率异常）等关键指标，对已落地项目建立数据监测通道，及时发现经营异常的企业。</w:t>
      </w:r>
    </w:p>
    <w:p w14:paraId="65020B0C">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val="en-US" w:eastAsia="zh-CN" w:bidi="ar"/>
          <w14:textFill>
            <w14:solidFill>
              <w14:schemeClr w14:val="tx1"/>
            </w14:solidFill>
          </w14:textFill>
        </w:rPr>
        <w:t>3</w:t>
      </w:r>
      <w:r>
        <w:rPr>
          <w:rFonts w:hint="eastAsia" w:ascii="宋体" w:hAnsi="宋体" w:cs="宋体"/>
          <w:color w:val="000000" w:themeColor="text1"/>
          <w:szCs w:val="24"/>
          <w:lang w:eastAsia="zh-CN" w:bidi="ar"/>
          <w14:textFill>
            <w14:solidFill>
              <w14:schemeClr w14:val="tx1"/>
            </w14:solidFill>
          </w14:textFill>
        </w:rPr>
        <w:t>）</w:t>
      </w:r>
      <w:r>
        <w:rPr>
          <w:rFonts w:hint="eastAsia" w:ascii="宋体" w:hAnsi="宋体" w:cs="宋体"/>
          <w:color w:val="000000" w:themeColor="text1"/>
          <w:szCs w:val="24"/>
          <w:lang w:bidi="ar"/>
          <w14:textFill>
            <w14:solidFill>
              <w14:schemeClr w14:val="tx1"/>
            </w14:solidFill>
          </w14:textFill>
        </w:rPr>
        <w:t>重大项目智能助手</w:t>
      </w:r>
    </w:p>
    <w:p w14:paraId="0E6A1697">
      <w:pPr>
        <w:pStyle w:val="295"/>
        <w:snapToGrid w:val="0"/>
        <w:spacing w:line="360" w:lineRule="auto"/>
        <w:ind w:firstLine="482"/>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基于“科学评估、动态追踪、智能决策”理念，融合自然语言处理与多维度数据分析，在项目管理系统中内嵌智能助手，打造覆盖项目全生命周期的“对话式智能分析中枢”。通过标准化规则引擎与动态知识图谱的双重驱动，实现从项目申报到投产运营的智能化研判与决策支持。</w:t>
      </w:r>
    </w:p>
    <w:p w14:paraId="6407114C">
      <w:pPr>
        <w:pStyle w:val="295"/>
        <w:snapToGrid w:val="0"/>
        <w:spacing w:line="360" w:lineRule="auto"/>
        <w:ind w:firstLine="482"/>
        <w:rPr>
          <w:rFonts w:ascii="宋体" w:hAnsi="宋体" w:cs="宋体"/>
          <w:b/>
          <w:bCs/>
          <w:color w:val="000000" w:themeColor="text1"/>
          <w:szCs w:val="24"/>
          <w:lang w:bidi="ar"/>
          <w14:textFill>
            <w14:solidFill>
              <w14:schemeClr w14:val="tx1"/>
            </w14:solidFill>
          </w14:textFill>
        </w:rPr>
      </w:pPr>
      <w:r>
        <w:rPr>
          <w:rFonts w:hint="eastAsia" w:ascii="宋体" w:hAnsi="宋体" w:cs="宋体"/>
          <w:b/>
          <w:bCs/>
          <w:color w:val="000000" w:themeColor="text1"/>
          <w:szCs w:val="24"/>
          <w:lang w:bidi="ar"/>
          <w14:textFill>
            <w14:solidFill>
              <w14:schemeClr w14:val="tx1"/>
            </w14:solidFill>
          </w14:textFill>
        </w:rPr>
        <w:t>3.3应用系统性能需求</w:t>
      </w:r>
    </w:p>
    <w:p w14:paraId="240D1964">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本项目建设的各系统模块之间联系紧密，需要进行数据或功能的相互调用，所以应用系统的性能要求较高，在性能上，对处理性能应满足如下要求：</w:t>
      </w:r>
    </w:p>
    <w:p w14:paraId="3F818719">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3.3.1</w:t>
      </w:r>
      <w:r>
        <w:rPr>
          <w:rFonts w:ascii="宋体" w:hAnsi="宋体" w:cs="宋体"/>
          <w:color w:val="000000" w:themeColor="text1"/>
          <w:szCs w:val="24"/>
          <w:lang w:bidi="ar"/>
          <w14:textFill>
            <w14:solidFill>
              <w14:schemeClr w14:val="tx1"/>
            </w14:solidFill>
          </w14:textFill>
        </w:rPr>
        <w:t>稳定性指标</w:t>
      </w:r>
    </w:p>
    <w:p w14:paraId="4459DB94">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（1）系统有效工作时间：≥99.9%；</w:t>
      </w:r>
    </w:p>
    <w:p w14:paraId="6E35793B">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（2）系统故障恢复时间不超过30分钟；</w:t>
      </w:r>
    </w:p>
    <w:p w14:paraId="381EF2ED">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（3）不出现以下情况：无故退出系统；发生系统不可控制的故障提示；因系统故障导致操作系统或机器无法正常操作。</w:t>
      </w:r>
    </w:p>
    <w:p w14:paraId="54D3B09F">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3.3.2</w:t>
      </w:r>
      <w:r>
        <w:rPr>
          <w:rFonts w:ascii="宋体" w:hAnsi="宋体" w:cs="宋体"/>
          <w:color w:val="000000" w:themeColor="text1"/>
          <w:szCs w:val="24"/>
          <w:lang w:bidi="ar"/>
          <w14:textFill>
            <w14:solidFill>
              <w14:schemeClr w14:val="tx1"/>
            </w14:solidFill>
          </w14:textFill>
        </w:rPr>
        <w:t>响应指标</w:t>
      </w:r>
    </w:p>
    <w:p w14:paraId="29E12BB1">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（1）简单事务处理（包含各类信息录入、修改、查询业务、主要页面平均响应时间等）≤3s（500名并发用户）；</w:t>
      </w:r>
    </w:p>
    <w:p w14:paraId="27AA49BA">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（2）信息录入、修改型简单事务：平均响应时间≤2s；</w:t>
      </w:r>
    </w:p>
    <w:p w14:paraId="5FB1B76D">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（3）各类固定统计报表形成时间：≤20s。</w:t>
      </w:r>
    </w:p>
    <w:p w14:paraId="16480484">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3.3.3</w:t>
      </w:r>
      <w:r>
        <w:rPr>
          <w:rFonts w:ascii="宋体" w:hAnsi="宋体" w:cs="宋体"/>
          <w:color w:val="000000" w:themeColor="text1"/>
          <w:szCs w:val="24"/>
          <w:lang w:bidi="ar"/>
          <w14:textFill>
            <w14:solidFill>
              <w14:schemeClr w14:val="tx1"/>
            </w14:solidFill>
          </w14:textFill>
        </w:rPr>
        <w:t>其它性能要求</w:t>
      </w:r>
    </w:p>
    <w:p w14:paraId="6E55E792">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（1）确保软件实现7*24小时不间断运行，保证系统的稳定性、易用性；</w:t>
      </w:r>
    </w:p>
    <w:p w14:paraId="0A7F5CD1">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（2）系统需稳定、可靠、安全、实用；</w:t>
      </w:r>
    </w:p>
    <w:p w14:paraId="3FEF1838">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（3）信息传递灵活快捷，人机界面友好，图表生成灵活美观，输出、输入方便，检索、查询简单快捷；</w:t>
      </w:r>
    </w:p>
    <w:p w14:paraId="76FE2926">
      <w:pPr>
        <w:pStyle w:val="295"/>
        <w:snapToGrid w:val="0"/>
        <w:spacing w:line="360" w:lineRule="auto"/>
        <w:ind w:firstLine="480"/>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（4）软件环境需兼容国家安全可靠要求的产品（操作系统、服务器、数据库等）。</w:t>
      </w:r>
    </w:p>
    <w:p w14:paraId="63992815">
      <w:pPr>
        <w:spacing w:line="360" w:lineRule="auto"/>
        <w:ind w:firstLine="482" w:firstLineChars="200"/>
        <w:rPr>
          <w:rFonts w:hint="eastAsia" w:ascii="宋体" w:hAnsi="宋体" w:eastAsia="宋体" w:cs="宋体"/>
          <w:b/>
          <w:color w:val="000000" w:themeColor="text1"/>
          <w:sz w:val="24"/>
          <w:szCs w:val="24"/>
          <w:lang w:val="en-US" w:eastAsia="zh-CN" w:bidi="ar"/>
          <w14:textFill>
            <w14:solidFill>
              <w14:schemeClr w14:val="tx1"/>
            </w14:solidFill>
          </w14:textFill>
        </w:rPr>
      </w:pPr>
      <w:bookmarkStart w:id="0" w:name="_Toc19904381"/>
      <w:r>
        <w:rPr>
          <w:rFonts w:hint="eastAsia" w:ascii="宋体" w:hAnsi="宋体" w:cs="楷体"/>
          <w:b/>
          <w:bCs/>
          <w:color w:val="000000" w:themeColor="text1"/>
          <w:sz w:val="24"/>
          <w:szCs w:val="24"/>
          <w14:textFill>
            <w14:solidFill>
              <w14:schemeClr w14:val="tx1"/>
            </w14:solidFill>
          </w14:textFill>
        </w:rPr>
        <w:t>3.4平台安全及保</w:t>
      </w:r>
      <w:r>
        <w:rPr>
          <w:rFonts w:hint="eastAsia" w:ascii="宋体" w:hAnsi="宋体" w:eastAsia="宋体" w:cs="宋体"/>
          <w:b/>
          <w:color w:val="000000" w:themeColor="text1"/>
          <w:sz w:val="24"/>
          <w:szCs w:val="24"/>
          <w:lang w:val="en-US" w:eastAsia="zh-CN" w:bidi="ar"/>
          <w14:textFill>
            <w14:solidFill>
              <w14:schemeClr w14:val="tx1"/>
            </w14:solidFill>
          </w14:textFill>
        </w:rPr>
        <w:t>密</w:t>
      </w:r>
      <w:bookmarkEnd w:id="0"/>
      <w:r>
        <w:rPr>
          <w:rFonts w:hint="eastAsia" w:ascii="宋体" w:hAnsi="宋体" w:eastAsia="宋体" w:cs="宋体"/>
          <w:b/>
          <w:color w:val="000000" w:themeColor="text1"/>
          <w:sz w:val="24"/>
          <w:szCs w:val="24"/>
          <w:lang w:val="en-US" w:eastAsia="zh-CN" w:bidi="ar"/>
          <w14:textFill>
            <w14:solidFill>
              <w14:schemeClr w14:val="tx1"/>
            </w14:solidFill>
          </w14:textFill>
        </w:rPr>
        <w:t>（技术方案6）</w:t>
      </w:r>
    </w:p>
    <w:p w14:paraId="65F677B0">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针对平台实际情况，须做到事前预防、事中监控、事后追溯。通过用户分级管理、权限控制、身份认证、活动跟踪、数据加密、数据备份与恢复的设计和防范。</w:t>
      </w:r>
    </w:p>
    <w:p w14:paraId="48FBBBF6">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项目系统需建立统一权限管理与维护功能，将各分子系统、功能模块以统一的界面进行展现，以统一的用户权限进行登录和身份验证。同时使用信息加密技术、信息确认技术、信息认证技术、存储加密技术、访问控制技术，保障信用信息传输及存储安全。</w:t>
      </w:r>
    </w:p>
    <w:p w14:paraId="11389171">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提供多方式、多层次、多渠道的安全保密措施，防止各种形式与途径的非法侵入和机密信息的泄露，保证系统中数据的安全。</w:t>
      </w:r>
    </w:p>
    <w:p w14:paraId="41E659D7">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（1）建立安全策略，采用多种安全技术，建立系统安全保障体系；</w:t>
      </w:r>
    </w:p>
    <w:p w14:paraId="4B243B5D">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（2）对用户访问权限进行控制，对用户在系统中的操作进行跟踪记录；</w:t>
      </w:r>
    </w:p>
    <w:p w14:paraId="2EFA75A2">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（3）本项目须按照等级保护三级标准建设。</w:t>
      </w:r>
    </w:p>
    <w:p w14:paraId="3A775E55">
      <w:pPr>
        <w:tabs>
          <w:tab w:val="left" w:pos="424"/>
        </w:tabs>
        <w:spacing w:line="360" w:lineRule="auto"/>
        <w:outlineLvl w:val="2"/>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四、服务要求</w:t>
      </w:r>
    </w:p>
    <w:p w14:paraId="1DC5A3ED">
      <w:pPr>
        <w:spacing w:line="360" w:lineRule="auto"/>
        <w:rPr>
          <w:rFonts w:hint="eastAsia" w:ascii="宋体" w:hAnsi="宋体"/>
          <w:color w:val="000000" w:themeColor="text1"/>
          <w:sz w:val="24"/>
          <w:szCs w:val="24"/>
          <w14:textFill>
            <w14:solidFill>
              <w14:schemeClr w14:val="tx1"/>
            </w14:solidFill>
          </w14:textFill>
        </w:rPr>
      </w:pPr>
      <w:bookmarkStart w:id="1" w:name="_Toc19904383"/>
      <w:r>
        <w:rPr>
          <w:rFonts w:hint="eastAsia" w:ascii="宋体" w:hAnsi="宋体"/>
          <w:b/>
          <w:bCs/>
          <w:color w:val="000000" w:themeColor="text1"/>
          <w:sz w:val="24"/>
          <w:szCs w:val="24"/>
          <w14:textFill>
            <w14:solidFill>
              <w14:schemeClr w14:val="tx1"/>
            </w14:solidFill>
          </w14:textFill>
        </w:rPr>
        <w:t>1、系统</w:t>
      </w:r>
      <w:r>
        <w:rPr>
          <w:rFonts w:hint="eastAsia" w:ascii="宋体" w:hAnsi="宋体"/>
          <w:b/>
          <w:bCs/>
          <w:color w:val="000000" w:themeColor="text1"/>
          <w:sz w:val="24"/>
          <w:szCs w:val="24"/>
          <w:lang w:val="en-US" w:eastAsia="zh-CN"/>
          <w14:textFill>
            <w14:solidFill>
              <w14:schemeClr w14:val="tx1"/>
            </w14:solidFill>
          </w14:textFill>
        </w:rPr>
        <w:t>实施要求</w:t>
      </w:r>
      <w:r>
        <w:rPr>
          <w:rFonts w:hint="eastAsia" w:ascii="宋体" w:hAnsi="宋体"/>
          <w:b/>
          <w:bCs/>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lang w:val="en-US" w:eastAsia="zh-CN"/>
          <w14:textFill>
            <w14:solidFill>
              <w14:schemeClr w14:val="tx1"/>
            </w14:solidFill>
          </w14:textFill>
        </w:rPr>
        <w:t>技术方案7</w:t>
      </w:r>
      <w:r>
        <w:rPr>
          <w:rFonts w:hint="eastAsia" w:ascii="宋体" w:hAnsi="宋体"/>
          <w:b/>
          <w:bCs/>
          <w:color w:val="000000" w:themeColor="text1"/>
          <w:sz w:val="24"/>
          <w:szCs w:val="24"/>
          <w:lang w:eastAsia="zh-CN"/>
          <w14:textFill>
            <w14:solidFill>
              <w14:schemeClr w14:val="tx1"/>
            </w14:solidFill>
          </w14:textFill>
        </w:rPr>
        <w:t>）</w:t>
      </w:r>
    </w:p>
    <w:p w14:paraId="291A22BE">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项目涉及到项目数据库等设计、软件开发、安装调试、系统整体测试、项目验收、售后服务等众多环节，为了保证项目能够在预定的时间计划内，顺利有序地进行，在系统实施过程中，必须有一套科学严密的项目管理体系，才能够合理有效的调配人员、时间和资金等项目资源，以保证项目的顺利运转。</w:t>
      </w:r>
    </w:p>
    <w:p w14:paraId="0046F48F">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（1）人员要求：</w:t>
      </w:r>
      <w:r>
        <w:rPr>
          <w:rFonts w:hint="eastAsia" w:ascii="宋体" w:hAnsi="宋体"/>
          <w:color w:val="000000" w:themeColor="text1"/>
          <w:sz w:val="24"/>
          <w:szCs w:val="24"/>
          <w14:textFill>
            <w14:solidFill>
              <w14:schemeClr w14:val="tx1"/>
            </w14:solidFill>
          </w14:textFill>
        </w:rPr>
        <w:t>项目组成员具备软件工程师</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软件设计师</w:t>
      </w:r>
    </w:p>
    <w:p w14:paraId="69B04A85">
      <w:pPr>
        <w:spacing w:line="360" w:lineRule="auto"/>
        <w:ind w:firstLine="482" w:firstLineChars="200"/>
        <w:rPr>
          <w:rFonts w:hint="eastAsia" w:ascii="宋体" w:hAnsi="宋体"/>
          <w:b/>
          <w:bCs/>
          <w:i/>
          <w:iCs/>
          <w:color w:val="000000" w:themeColor="text1"/>
          <w:sz w:val="24"/>
          <w:szCs w:val="24"/>
          <w:u w:val="single"/>
          <w14:textFill>
            <w14:solidFill>
              <w14:schemeClr w14:val="tx1"/>
            </w14:solidFill>
          </w14:textFill>
        </w:rPr>
      </w:pPr>
      <w:r>
        <w:rPr>
          <w:rFonts w:hint="eastAsia" w:ascii="宋体" w:hAnsi="宋体"/>
          <w:b/>
          <w:bCs/>
          <w:i/>
          <w:iCs/>
          <w:color w:val="000000" w:themeColor="text1"/>
          <w:sz w:val="24"/>
          <w:szCs w:val="24"/>
          <w:u w:val="single"/>
          <w:lang w:val="en-US" w:eastAsia="zh-CN"/>
          <w14:textFill>
            <w14:solidFill>
              <w14:schemeClr w14:val="tx1"/>
            </w14:solidFill>
          </w14:textFill>
        </w:rPr>
        <w:t>（2）进度要求：</w:t>
      </w:r>
      <w:r>
        <w:rPr>
          <w:rFonts w:hint="eastAsia" w:ascii="宋体" w:hAnsi="宋体"/>
          <w:b/>
          <w:bCs/>
          <w:i/>
          <w:iCs/>
          <w:color w:val="000000" w:themeColor="text1"/>
          <w:sz w:val="24"/>
          <w:szCs w:val="24"/>
          <w:u w:val="single"/>
          <w14:textFill>
            <w14:solidFill>
              <w14:schemeClr w14:val="tx1"/>
            </w14:solidFill>
          </w14:textFill>
        </w:rPr>
        <w:t>合同签订后60工作日内完成项目所有内容、安装调试等工作，交付采购人正常使用。（提供承诺函扫描上传，格式自拟）</w:t>
      </w:r>
    </w:p>
    <w:p w14:paraId="02B02B77">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软件测试与试运行：投标人应提供完整的软件测试与试运行方案，确保软件测试环节能够发现和纠正系统中的缺陷，试运行阶段能验证系统是否满足预定的功能、性能、安全性和可靠性要求，确保软件系统在发布前达到高质量标准。</w:t>
      </w:r>
    </w:p>
    <w:p w14:paraId="5900100F">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（4）项目验收要求：项目完成、成果全部移交后，由采购人或组织相关单位对项目进行验收。如发现指标和功能上不符合采购文件和合同约定，将被视为不合格，采购人有权要求成交单位承担相应违约责任。</w:t>
      </w:r>
    </w:p>
    <w:p w14:paraId="5DBCDD2E">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2、免费质保期间的售后服务</w:t>
      </w:r>
      <w:bookmarkEnd w:id="1"/>
      <w:r>
        <w:rPr>
          <w:rFonts w:hint="eastAsia" w:ascii="宋体" w:hAnsi="宋体"/>
          <w:b/>
          <w:bCs/>
          <w:color w:val="000000" w:themeColor="text1"/>
          <w:sz w:val="24"/>
          <w:szCs w:val="24"/>
          <w14:textFill>
            <w14:solidFill>
              <w14:schemeClr w14:val="tx1"/>
            </w14:solidFill>
          </w14:textFill>
        </w:rPr>
        <w:t>要求</w:t>
      </w:r>
    </w:p>
    <w:p w14:paraId="0E137292">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（1）售后服务</w:t>
      </w:r>
    </w:p>
    <w:p w14:paraId="44A9F338">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①质保服务：要求成交投标人提供自竣工验收合格后三年的免费质保服务。</w:t>
      </w:r>
    </w:p>
    <w:p w14:paraId="4537E890">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②缺陷责任期人员服务</w:t>
      </w:r>
    </w:p>
    <w:p w14:paraId="0168E93F">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系统自验收之日起三年内提供1人为采购人服务。运行中一旦出现故障时，成交投标人专职人员应1天内到现场检查处理。</w:t>
      </w:r>
    </w:p>
    <w:p w14:paraId="19289D9F">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③系统升级服务</w:t>
      </w:r>
    </w:p>
    <w:p w14:paraId="4483A5BF">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成交投标人提供的商业软件产品需提供三年免费升级服务，自行开发的软件产品需提供三年免费升级服务。</w:t>
      </w:r>
    </w:p>
    <w:p w14:paraId="737F6F2D">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（2）技术资料</w:t>
      </w:r>
    </w:p>
    <w:p w14:paraId="22D0B425">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成交投标人必须为本系统提供下列正式文件：</w:t>
      </w:r>
    </w:p>
    <w:p w14:paraId="1C352240">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①设计文档；</w:t>
      </w:r>
    </w:p>
    <w:p w14:paraId="06E39018">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②用户手册；</w:t>
      </w:r>
    </w:p>
    <w:p w14:paraId="24B90BD6">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③项目总结报告；</w:t>
      </w:r>
    </w:p>
    <w:p w14:paraId="54437E7E">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④安装源代码。</w:t>
      </w:r>
    </w:p>
    <w:p w14:paraId="70EB796C">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上述文件需符合国家标准，提供电子文档。</w:t>
      </w:r>
    </w:p>
    <w:p w14:paraId="2B8E4DA6">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（3）其他要求</w:t>
      </w:r>
    </w:p>
    <w:p w14:paraId="60F80064">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知识产权归属于采购人，投标人必须提供完整的程序源代码。</w:t>
      </w:r>
    </w:p>
    <w:p w14:paraId="4AC5D9DA">
      <w:pPr>
        <w:spacing w:line="360" w:lineRule="auto"/>
        <w:rPr>
          <w:rFonts w:ascii="宋体" w:hAnsi="宋体"/>
          <w:b/>
          <w:bCs/>
          <w:color w:val="000000" w:themeColor="text1"/>
          <w:sz w:val="24"/>
          <w:szCs w:val="24"/>
          <w14:textFill>
            <w14:solidFill>
              <w14:schemeClr w14:val="tx1"/>
            </w14:solidFill>
          </w14:textFill>
        </w:rPr>
      </w:pPr>
      <w:bookmarkStart w:id="2" w:name="_Toc19904384"/>
      <w:r>
        <w:rPr>
          <w:rFonts w:hint="eastAsia" w:ascii="宋体" w:hAnsi="宋体"/>
          <w:b/>
          <w:bCs/>
          <w:color w:val="000000" w:themeColor="text1"/>
          <w:sz w:val="24"/>
          <w:szCs w:val="24"/>
          <w14:textFill>
            <w14:solidFill>
              <w14:schemeClr w14:val="tx1"/>
            </w14:solidFill>
          </w14:textFill>
        </w:rPr>
        <w:t>3、响应时间要求</w:t>
      </w:r>
      <w:bookmarkEnd w:id="2"/>
    </w:p>
    <w:p w14:paraId="078FBC58">
      <w:pPr>
        <w:spacing w:line="360" w:lineRule="auto"/>
        <w:ind w:firstLine="482" w:firstLineChars="200"/>
        <w:rPr>
          <w:rFonts w:ascii="宋体" w:hAnsi="宋体"/>
          <w:color w:val="000000" w:themeColor="text1"/>
          <w:sz w:val="24"/>
          <w:szCs w:val="24"/>
          <w14:textFill>
            <w14:solidFill>
              <w14:schemeClr w14:val="tx1"/>
            </w14:solidFill>
          </w14:textFill>
        </w:rPr>
      </w:pPr>
      <w:r>
        <w:rPr>
          <w:rFonts w:hint="eastAsia" w:ascii="宋体" w:hAnsi="宋体"/>
          <w:b/>
          <w:bCs/>
          <w:i/>
          <w:iCs/>
          <w:color w:val="000000" w:themeColor="text1"/>
          <w:sz w:val="24"/>
          <w:szCs w:val="24"/>
          <w:u w:val="single"/>
          <w14:textFill>
            <w14:solidFill>
              <w14:schemeClr w14:val="tx1"/>
            </w14:solidFill>
          </w14:textFill>
        </w:rPr>
        <w:t>供应商需承诺：在质保期间，针对一般性需求，做到15分钟内线上响应，2小时内到达现场。同时考虑到平台的特殊性，供应商需要根据国家、江苏省相关最新政策要求，经采购人的指导，在约定的时间内无条件完成平台的研发调整。（提供承诺函扫描上传，格式自拟）</w:t>
      </w:r>
    </w:p>
    <w:p w14:paraId="14B21E06">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4</w:t>
      </w:r>
      <w:r>
        <w:rPr>
          <w:rFonts w:hint="eastAsia" w:ascii="宋体" w:hAnsi="宋体"/>
          <w:b/>
          <w:bCs/>
          <w:color w:val="000000" w:themeColor="text1"/>
          <w:sz w:val="24"/>
          <w:szCs w:val="24"/>
          <w14:textFill>
            <w14:solidFill>
              <w14:schemeClr w14:val="tx1"/>
            </w14:solidFill>
          </w14:textFill>
        </w:rPr>
        <w:t>、培训服务要求</w:t>
      </w:r>
    </w:p>
    <w:p w14:paraId="52A32C84">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1.投标人应对采购人委派的人员和系统操作人员进行技术培训，保证系统投入试运行后，系统各岗位操作人员能够胜任本岗位的运行、操作，管理员能够掌握系统的维护、设置、故障分析处理等工作。</w:t>
      </w:r>
    </w:p>
    <w:p w14:paraId="63E088C3">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2.投标人应提交详细的培训方案，要求叙述详尽、内容全面、计划合理、形式多样、措施得当，针对性强，且配备的师资力量雄厚，有一定的培训经验。</w:t>
      </w:r>
    </w:p>
    <w:p w14:paraId="2C253180">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培训方案需要包括：</w:t>
      </w:r>
    </w:p>
    <w:p w14:paraId="0932A777">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①培训次数：至少开展1次。</w:t>
      </w:r>
    </w:p>
    <w:p w14:paraId="4DED43A5">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②培训计划表：包含时间、地点、授课内容、讲师名单简介等，时间要求至少2课时，讲师要求熟悉本系统及有教学经验，地点可采取线上或者线下或者两者结合，授课内容要包括系统所有涉及的功能操作等。</w:t>
      </w:r>
    </w:p>
    <w:p w14:paraId="21A251BF">
      <w:pPr>
        <w:spacing w:line="360" w:lineRule="auto"/>
        <w:ind w:firstLine="480" w:firstLineChars="200"/>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③培训材料：投标人应提供详细的培训教材，提供的教师熟悉本系统及有教学经验，分别要针对取用水户和管理人员分别出具培训资料，资料形式包括但不限于电子资料</w:t>
      </w:r>
      <w:r>
        <w:rPr>
          <w:rFonts w:hint="eastAsia" w:ascii="宋体" w:hAnsi="宋体"/>
          <w:color w:val="000000" w:themeColor="text1"/>
          <w:sz w:val="24"/>
          <w:szCs w:val="24"/>
          <w:lang w:eastAsia="zh-CN"/>
          <w14:textFill>
            <w14:solidFill>
              <w14:schemeClr w14:val="tx1"/>
            </w14:solidFill>
          </w14:textFill>
        </w:rPr>
        <w:t>。</w:t>
      </w:r>
    </w:p>
    <w:p w14:paraId="3BB80FBA">
      <w:pPr>
        <w:spacing w:line="360" w:lineRule="auto"/>
        <w:ind w:firstLine="482" w:firstLineChars="200"/>
        <w:rPr>
          <w:color w:val="000000" w:themeColor="text1"/>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五</w:t>
      </w:r>
      <w:r>
        <w:rPr>
          <w:rFonts w:ascii="宋体" w:hAnsi="宋体" w:cs="宋体"/>
          <w:b/>
          <w:color w:val="000000" w:themeColor="text1"/>
          <w:sz w:val="24"/>
          <w14:textFill>
            <w14:solidFill>
              <w14:schemeClr w14:val="tx1"/>
            </w14:solidFill>
          </w14:textFill>
        </w:rPr>
        <w:t>、其他要求</w:t>
      </w:r>
    </w:p>
    <w:p w14:paraId="07C3DE0A">
      <w:pPr>
        <w:pBdr>
          <w:top w:val="none" w:color="000000" w:sz="0" w:space="0"/>
          <w:left w:val="none" w:color="000000" w:sz="0" w:space="0"/>
          <w:bottom w:val="none" w:color="000000" w:sz="0" w:space="0"/>
          <w:right w:val="none" w:color="000000" w:sz="0" w:space="0"/>
        </w:pBdr>
        <w:spacing w:before="100" w:after="100" w:line="400" w:lineRule="atLeast"/>
        <w:ind w:firstLine="480"/>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1. 供应商需按照磋商文件规定的演示内容制作演示视频文件，视频文件的格式为*.mp4或*.avi，供应商须将视频文件分段压缩为*.zip文件上传（单个文件不得大于50M，所有文件总共不得大于300M）。文件上传方式见《操作手册》规定，上传的演示视频将作为响应文件的组成部分，视频时长总计不超过</w:t>
      </w:r>
      <w:r>
        <w:rPr>
          <w:rFonts w:hint="eastAsia" w:ascii="宋体" w:hAnsi="宋体" w:cs="宋体"/>
          <w:color w:val="000000" w:themeColor="text1"/>
          <w:sz w:val="24"/>
          <w:u w:val="single"/>
          <w14:textFill>
            <w14:solidFill>
              <w14:schemeClr w14:val="tx1"/>
            </w14:solidFill>
          </w14:textFill>
        </w:rPr>
        <w:t>20</w:t>
      </w:r>
      <w:r>
        <w:rPr>
          <w:rFonts w:ascii="宋体" w:hAnsi="宋体" w:cs="宋体"/>
          <w:color w:val="000000" w:themeColor="text1"/>
          <w:sz w:val="24"/>
          <w14:textFill>
            <w14:solidFill>
              <w14:schemeClr w14:val="tx1"/>
            </w14:solidFill>
          </w14:textFill>
        </w:rPr>
        <w:t>分钟</w:t>
      </w:r>
      <w:r>
        <w:rPr>
          <w:rFonts w:hint="eastAsia" w:ascii="宋体" w:hAnsi="宋体" w:cs="宋体"/>
          <w:color w:val="000000" w:themeColor="text1"/>
          <w:sz w:val="24"/>
          <w14:textFill>
            <w14:solidFill>
              <w14:schemeClr w14:val="tx1"/>
            </w14:solidFill>
          </w14:textFill>
        </w:rPr>
        <w:t>.</w:t>
      </w:r>
    </w:p>
    <w:p w14:paraId="2824383A">
      <w:pPr>
        <w:pBdr>
          <w:top w:val="none" w:color="000000" w:sz="0" w:space="0"/>
          <w:left w:val="none" w:color="000000" w:sz="0" w:space="0"/>
          <w:bottom w:val="none" w:color="000000" w:sz="0" w:space="0"/>
          <w:right w:val="none" w:color="000000" w:sz="0" w:space="0"/>
        </w:pBdr>
      </w:pPr>
      <w:r>
        <w:rPr/>
        <w:br w:type="page" w:clear="all"/>
      </w:r>
    </w:p>
    <w:p w14:paraId="5C63E185">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第五章评审方法与评审标准</w:t>
      </w:r>
    </w:p>
    <w:p w14:paraId="1FAAFD92">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5737AE37">
      <w:pPr>
        <w:pBdr>
          <w:top w:val="none" w:color="000000" w:sz="0" w:space="0"/>
          <w:left w:val="none" w:color="000000" w:sz="0" w:space="0"/>
          <w:bottom w:val="none" w:color="000000" w:sz="0" w:space="0"/>
          <w:right w:val="none" w:color="000000" w:sz="0" w:space="0"/>
        </w:pBdr>
        <w:spacing w:before="240" w:after="240"/>
        <w:ind w:firstLine="439"/>
      </w:pPr>
      <w:r>
        <w:rPr>
          <w:rFonts w:ascii="宋体" w:hAnsi="宋体" w:cs="宋体"/>
          <w:color w:val="000000"/>
          <w:sz w:val="24"/>
        </w:rPr>
        <w:t>采用综合评分法的，评标结果按评审后得分由高到低顺序排列。得分相同的，按报价由低到高顺序排列。得分且报价相同的并列。</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14"/>
        <w:gridCol w:w="2720"/>
        <w:gridCol w:w="4320"/>
      </w:tblGrid>
      <w:tr w14:paraId="16E08F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EB3C39B">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采购包号</w:t>
            </w:r>
          </w:p>
        </w:tc>
        <w:tc>
          <w:tcPr>
            <w:tcW w:w="2720"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54A5535D">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选取成交候选人数量</w:t>
            </w:r>
          </w:p>
        </w:tc>
        <w:tc>
          <w:tcPr>
            <w:tcW w:w="4320"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44D07526">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选取成交候选人的原则</w:t>
            </w:r>
          </w:p>
        </w:tc>
      </w:tr>
      <w:tr w14:paraId="08BB12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1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3C1B1D">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p w14:paraId="29C6B8D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w:t>
            </w:r>
          </w:p>
        </w:tc>
        <w:tc>
          <w:tcPr>
            <w:tcW w:w="2720" w:type="dxa"/>
            <w:tcBorders>
              <w:top w:val="nil"/>
              <w:left w:val="nil"/>
              <w:bottom w:val="single" w:color="000000" w:sz="8" w:space="0"/>
              <w:right w:val="single" w:color="000000" w:sz="8" w:space="0"/>
            </w:tcBorders>
            <w:tcMar>
              <w:top w:w="0" w:type="dxa"/>
              <w:left w:w="108" w:type="dxa"/>
              <w:bottom w:w="0" w:type="dxa"/>
              <w:right w:w="108" w:type="dxa"/>
            </w:tcMar>
          </w:tcPr>
          <w:p w14:paraId="7B3637FE">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p w14:paraId="6114C018">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3</w:t>
            </w:r>
          </w:p>
        </w:tc>
        <w:tc>
          <w:tcPr>
            <w:tcW w:w="4320" w:type="dxa"/>
            <w:tcBorders>
              <w:top w:val="nil"/>
              <w:left w:val="nil"/>
              <w:bottom w:val="single" w:color="000000" w:sz="8" w:space="0"/>
              <w:right w:val="single" w:color="000000" w:sz="8" w:space="0"/>
            </w:tcBorders>
            <w:tcMar>
              <w:top w:w="0" w:type="dxa"/>
              <w:left w:w="108" w:type="dxa"/>
              <w:bottom w:w="0" w:type="dxa"/>
              <w:right w:w="108" w:type="dxa"/>
            </w:tcMar>
          </w:tcPr>
          <w:p w14:paraId="3C1D76A5">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满足磋商文件全部实质性要求，且按照评审因素的量化指标评审得分最高的供应商为成交候选人。</w:t>
            </w:r>
          </w:p>
        </w:tc>
      </w:tr>
    </w:tbl>
    <w:p w14:paraId="36FDACE3">
      <w:pPr>
        <w:pBdr>
          <w:top w:val="none" w:color="000000" w:sz="0" w:space="0"/>
          <w:left w:val="none" w:color="000000" w:sz="0" w:space="0"/>
          <w:bottom w:val="none" w:color="000000" w:sz="0" w:space="0"/>
          <w:right w:val="none" w:color="000000" w:sz="0" w:space="0"/>
        </w:pBdr>
        <w:spacing w:before="240" w:after="240"/>
        <w:ind w:firstLine="441"/>
      </w:pPr>
      <w:r>
        <w:rPr>
          <w:rFonts w:ascii="宋体" w:hAnsi="宋体" w:cs="宋体"/>
          <w:b/>
          <w:color w:val="000000"/>
          <w:sz w:val="24"/>
        </w:rPr>
        <w:t>政府采购政策功能落实</w:t>
      </w:r>
    </w:p>
    <w:p w14:paraId="4ED8BCC2">
      <w:pPr>
        <w:pBdr>
          <w:top w:val="none" w:color="000000" w:sz="0" w:space="0"/>
          <w:left w:val="none" w:color="000000" w:sz="0" w:space="0"/>
          <w:bottom w:val="none" w:color="000000" w:sz="0" w:space="0"/>
          <w:right w:val="none" w:color="000000" w:sz="0" w:space="0"/>
        </w:pBdr>
        <w:spacing w:before="120" w:after="120"/>
        <w:ind w:firstLine="441"/>
        <w:rPr>
          <w:rFonts w:hint="eastAsia" w:eastAsia="宋体"/>
          <w:lang w:eastAsia="zh-CN"/>
        </w:rPr>
      </w:pPr>
      <w:r>
        <w:rPr>
          <w:rFonts w:ascii="宋体" w:hAnsi="宋体" w:cs="宋体"/>
          <w:b/>
          <w:color w:val="FF0000"/>
          <w:sz w:val="24"/>
        </w:rPr>
        <w:t>本项目专门面向中小企业：</w:t>
      </w:r>
      <w:r>
        <w:rPr>
          <w:rFonts w:hint="eastAsia" w:ascii="宋体" w:hAnsi="宋体" w:cs="宋体"/>
          <w:b/>
          <w:color w:val="FF0000"/>
          <w:sz w:val="24"/>
          <w:lang w:val="en-US" w:eastAsia="zh-CN"/>
        </w:rPr>
        <w:t>是</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85"/>
        <w:gridCol w:w="5035"/>
      </w:tblGrid>
      <w:tr w14:paraId="15CE4A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8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433EBC2">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采购包号</w:t>
            </w:r>
          </w:p>
        </w:tc>
        <w:tc>
          <w:tcPr>
            <w:tcW w:w="5035"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0F4BE4D3">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专门面向中小企业</w:t>
            </w:r>
          </w:p>
        </w:tc>
      </w:tr>
      <w:tr w14:paraId="298D1A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8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2B75CAB">
            <w:pPr>
              <w:pBdr>
                <w:top w:val="none" w:color="000000" w:sz="0" w:space="0"/>
                <w:left w:val="none" w:color="000000" w:sz="0" w:space="0"/>
                <w:bottom w:val="none" w:color="000000" w:sz="0" w:space="0"/>
                <w:right w:val="none" w:color="000000" w:sz="0" w:space="0"/>
              </w:pBdr>
              <w:jc w:val="center"/>
            </w:pPr>
            <w:r>
              <w:rPr>
                <w:rFonts w:hint="eastAsia" w:ascii="宋体" w:hAnsi="宋体" w:cs="宋体"/>
                <w:color w:val="000000"/>
                <w:sz w:val="24"/>
              </w:rPr>
              <w:t xml:space="preserve"> </w:t>
            </w:r>
            <w:r>
              <w:rPr>
                <w:rFonts w:ascii="宋体" w:hAnsi="宋体" w:cs="宋体"/>
                <w:color w:val="000000"/>
                <w:sz w:val="24"/>
              </w:rPr>
              <w:t> </w:t>
            </w:r>
          </w:p>
          <w:p w14:paraId="5F7236B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w:t>
            </w:r>
          </w:p>
        </w:tc>
        <w:tc>
          <w:tcPr>
            <w:tcW w:w="5035" w:type="dxa"/>
            <w:tcBorders>
              <w:top w:val="nil"/>
              <w:left w:val="nil"/>
              <w:bottom w:val="single" w:color="000000" w:sz="8" w:space="0"/>
              <w:right w:val="single" w:color="000000" w:sz="8" w:space="0"/>
            </w:tcBorders>
            <w:tcMar>
              <w:top w:w="0" w:type="dxa"/>
              <w:left w:w="108" w:type="dxa"/>
              <w:bottom w:w="0" w:type="dxa"/>
              <w:right w:w="108" w:type="dxa"/>
            </w:tcMar>
          </w:tcPr>
          <w:p w14:paraId="5BD9B2BD">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ascii="宋体" w:hAnsi="宋体" w:cs="宋体"/>
                <w:color w:val="000000"/>
                <w:sz w:val="24"/>
              </w:rPr>
              <w:t> </w:t>
            </w:r>
          </w:p>
          <w:p w14:paraId="25EF99FF">
            <w:pPr>
              <w:pBdr>
                <w:top w:val="none" w:color="000000" w:sz="0" w:space="0"/>
                <w:left w:val="none" w:color="000000" w:sz="0" w:space="0"/>
                <w:bottom w:val="none" w:color="000000" w:sz="0" w:space="0"/>
                <w:right w:val="none" w:color="000000" w:sz="0" w:space="0"/>
              </w:pBdr>
              <w:jc w:val="center"/>
              <w:rPr>
                <w:rFonts w:hint="default" w:ascii="宋体" w:hAnsi="宋体" w:cs="宋体"/>
                <w:color w:val="000000"/>
                <w:sz w:val="24"/>
                <w:lang w:val="en-US" w:eastAsia="zh-CN"/>
              </w:rPr>
            </w:pPr>
            <w:r>
              <w:rPr>
                <w:rFonts w:hint="eastAsia" w:ascii="宋体" w:hAnsi="宋体" w:cs="宋体"/>
                <w:color w:val="000000"/>
                <w:sz w:val="24"/>
                <w:lang w:val="en-US" w:eastAsia="zh-CN"/>
              </w:rPr>
              <w:t>是</w:t>
            </w:r>
          </w:p>
        </w:tc>
      </w:tr>
    </w:tbl>
    <w:p w14:paraId="6E035207">
      <w:pPr>
        <w:pBdr>
          <w:top w:val="none" w:color="000000" w:sz="0" w:space="0"/>
          <w:left w:val="none" w:color="000000" w:sz="0" w:space="0"/>
          <w:bottom w:val="none" w:color="000000" w:sz="0" w:space="0"/>
          <w:right w:val="none" w:color="000000" w:sz="0" w:space="0"/>
        </w:pBdr>
        <w:spacing w:before="120" w:after="120"/>
      </w:pPr>
    </w:p>
    <w:p w14:paraId="23AF2779">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1、小微型企业价格扣除</w:t>
      </w:r>
    </w:p>
    <w:p w14:paraId="66C0B5CE">
      <w:pPr>
        <w:pBdr>
          <w:top w:val="none" w:color="000000" w:sz="0" w:space="0"/>
          <w:left w:val="none" w:color="000000" w:sz="0" w:space="0"/>
          <w:bottom w:val="none" w:color="000000" w:sz="0" w:space="0"/>
          <w:right w:val="none" w:color="000000" w:sz="0" w:space="0"/>
        </w:pBdr>
        <w:spacing w:before="120" w:after="120"/>
        <w:ind w:firstLine="360"/>
      </w:pPr>
      <w:r>
        <w:rPr>
          <w:rFonts w:ascii="宋体" w:hAnsi="宋体" w:cs="宋体"/>
          <w:color w:val="000000"/>
          <w:sz w:val="24"/>
        </w:rPr>
        <w:t>（1）本项目对小型和微型企业产品给予</w:t>
      </w:r>
      <w:r>
        <w:rPr>
          <w:rFonts w:hint="eastAsia" w:ascii="宋体" w:hAnsi="宋体" w:cs="宋体"/>
          <w:color w:val="000000"/>
          <w:sz w:val="24"/>
          <w:highlight w:val="yellow"/>
          <w:u w:val="single"/>
          <w:lang w:val="en-US" w:eastAsia="zh-CN"/>
        </w:rPr>
        <w:t>/</w:t>
      </w:r>
      <w:r>
        <w:rPr>
          <w:rFonts w:ascii="宋体" w:hAnsi="宋体" w:cs="宋体"/>
          <w:color w:val="000000"/>
          <w:sz w:val="24"/>
        </w:rPr>
        <w:t>的扣除价格，用扣除后的价格参与评审。</w:t>
      </w:r>
    </w:p>
    <w:p w14:paraId="2551632D">
      <w:pPr>
        <w:pBdr>
          <w:top w:val="none" w:color="000000" w:sz="0" w:space="0"/>
          <w:left w:val="none" w:color="000000" w:sz="0" w:space="0"/>
          <w:bottom w:val="none" w:color="000000" w:sz="0" w:space="0"/>
          <w:right w:val="none" w:color="000000" w:sz="0" w:space="0"/>
        </w:pBdr>
        <w:spacing w:before="120" w:after="120"/>
        <w:ind w:firstLine="360"/>
      </w:pPr>
      <w:r>
        <w:rPr>
          <w:rFonts w:ascii="宋体" w:hAnsi="宋体" w:cs="宋体"/>
          <w:color w:val="000000"/>
          <w:sz w:val="24"/>
        </w:rPr>
        <w:t>（2）供应商需按照采购文件的要求提供相应的《中小企业声明函》。</w:t>
      </w:r>
    </w:p>
    <w:p w14:paraId="1828D6B6">
      <w:pPr>
        <w:pBdr>
          <w:top w:val="none" w:color="000000" w:sz="0" w:space="0"/>
          <w:left w:val="none" w:color="000000" w:sz="0" w:space="0"/>
          <w:bottom w:val="none" w:color="000000" w:sz="0" w:space="0"/>
          <w:right w:val="none" w:color="000000" w:sz="0" w:space="0"/>
        </w:pBdr>
        <w:spacing w:before="240" w:after="240"/>
        <w:ind w:firstLine="360"/>
      </w:pPr>
      <w:r>
        <w:rPr>
          <w:rFonts w:ascii="宋体" w:hAnsi="宋体" w:cs="宋体"/>
          <w:color w:val="000000"/>
          <w:sz w:val="24"/>
        </w:rPr>
        <w:t>（3）企业标准请参照《关于印发中小企业划型标准规定的通知》（工信部联企业[2011]300号）文件规定自行填写。</w:t>
      </w:r>
    </w:p>
    <w:p w14:paraId="53CE7C21">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2、残疾人福利单位价格扣除</w:t>
      </w:r>
    </w:p>
    <w:p w14:paraId="59293F93">
      <w:pPr>
        <w:pBdr>
          <w:top w:val="none" w:color="000000" w:sz="0" w:space="0"/>
          <w:left w:val="none" w:color="000000" w:sz="0" w:space="0"/>
          <w:bottom w:val="none" w:color="000000" w:sz="0" w:space="0"/>
          <w:right w:val="none" w:color="000000" w:sz="0" w:space="0"/>
        </w:pBdr>
        <w:spacing w:before="120" w:after="120"/>
        <w:ind w:left="120" w:firstLine="360"/>
      </w:pPr>
      <w:r>
        <w:rPr>
          <w:rFonts w:ascii="宋体" w:hAnsi="宋体" w:cs="宋体"/>
          <w:color w:val="000000"/>
          <w:sz w:val="24"/>
        </w:rPr>
        <w:t>（1）本项目对残疾人福利性单位视同小型、微型企业，给予</w:t>
      </w:r>
      <w:r>
        <w:rPr>
          <w:rFonts w:hint="eastAsia" w:ascii="宋体" w:hAnsi="宋体" w:cs="宋体"/>
          <w:color w:val="000000"/>
          <w:sz w:val="24"/>
          <w:highlight w:val="yellow"/>
          <w:u w:val="single"/>
          <w:lang w:val="en-US" w:eastAsia="zh-CN"/>
        </w:rPr>
        <w:t>/</w:t>
      </w:r>
      <w:r>
        <w:rPr>
          <w:rFonts w:ascii="宋体" w:hAnsi="宋体" w:cs="宋体"/>
          <w:color w:val="000000"/>
          <w:sz w:val="24"/>
        </w:rPr>
        <w:t>的价格扣除，用扣除后的价格参与评审。</w:t>
      </w:r>
    </w:p>
    <w:p w14:paraId="3EF8169C">
      <w:pPr>
        <w:pBdr>
          <w:top w:val="none" w:color="000000" w:sz="0" w:space="0"/>
          <w:left w:val="none" w:color="000000" w:sz="0" w:space="0"/>
          <w:bottom w:val="none" w:color="000000" w:sz="0" w:space="0"/>
          <w:right w:val="none" w:color="000000" w:sz="0" w:space="0"/>
        </w:pBdr>
        <w:spacing w:before="120" w:after="120"/>
        <w:ind w:left="120" w:firstLine="360"/>
      </w:pPr>
      <w:r>
        <w:rPr>
          <w:rFonts w:ascii="宋体" w:hAnsi="宋体" w:cs="宋体"/>
          <w:color w:val="000000"/>
          <w:sz w:val="24"/>
        </w:rPr>
        <w:t>（2）残疾人福利单位需按照采购文件的要求提供《残疾人福利性单位声明函》。</w:t>
      </w:r>
    </w:p>
    <w:p w14:paraId="13F1F409">
      <w:pPr>
        <w:pBdr>
          <w:top w:val="none" w:color="000000" w:sz="0" w:space="0"/>
          <w:left w:val="none" w:color="000000" w:sz="0" w:space="0"/>
          <w:bottom w:val="none" w:color="000000" w:sz="0" w:space="0"/>
          <w:right w:val="none" w:color="000000" w:sz="0" w:space="0"/>
        </w:pBdr>
        <w:spacing w:before="120" w:after="120"/>
        <w:ind w:left="120" w:firstLine="360"/>
      </w:pPr>
      <w:r>
        <w:rPr>
          <w:rFonts w:ascii="宋体" w:hAnsi="宋体" w:cs="宋体"/>
          <w:color w:val="000000"/>
          <w:sz w:val="24"/>
        </w:rPr>
        <w:t>（3）残疾人福利单位标准请参照《关于促进残疾人就业政府采购政策的通知》（财库〔2017〕141号）。</w:t>
      </w:r>
    </w:p>
    <w:p w14:paraId="66A5FCB0">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3、监狱和戒毒企业价格扣除</w:t>
      </w:r>
    </w:p>
    <w:p w14:paraId="3F51DB99">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（1）本项目对监狱和戒毒企业（简称监狱企业）视同小型、微型企业，给予</w:t>
      </w:r>
      <w:r>
        <w:rPr>
          <w:rFonts w:hint="eastAsia" w:ascii="宋体" w:hAnsi="宋体" w:cs="宋体"/>
          <w:color w:val="000000"/>
          <w:sz w:val="24"/>
          <w:highlight w:val="yellow"/>
          <w:u w:val="single"/>
          <w:lang w:val="en-US" w:eastAsia="zh-CN"/>
        </w:rPr>
        <w:t>/</w:t>
      </w:r>
      <w:r>
        <w:rPr>
          <w:rFonts w:ascii="宋体" w:hAnsi="宋体" w:cs="宋体"/>
          <w:color w:val="000000"/>
          <w:sz w:val="24"/>
        </w:rPr>
        <w:t>的价格扣除，用扣除后的价格参与评审。</w:t>
      </w:r>
    </w:p>
    <w:p w14:paraId="5D0D66B5">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7C4A9A90">
      <w:pPr>
        <w:pBdr>
          <w:top w:val="none" w:color="000000" w:sz="0" w:space="0"/>
          <w:left w:val="none" w:color="000000" w:sz="0" w:space="0"/>
          <w:bottom w:val="none" w:color="000000" w:sz="0" w:space="0"/>
          <w:right w:val="none" w:color="000000" w:sz="0" w:space="0"/>
        </w:pBdr>
        <w:spacing w:before="120" w:after="120"/>
        <w:ind w:firstLine="480"/>
      </w:pPr>
      <w:r>
        <w:rPr>
          <w:rFonts w:ascii="宋体" w:hAnsi="宋体" w:cs="宋体"/>
          <w:color w:val="000000"/>
          <w:sz w:val="24"/>
        </w:rPr>
        <w:t>（3）监狱企业标准请参照《关于政府采购支持监狱企业发展有关问题的通知》（财库〔2014〕68号）。</w:t>
      </w:r>
    </w:p>
    <w:p w14:paraId="170046F1">
      <w:pPr>
        <w:pBdr>
          <w:top w:val="none" w:color="000000" w:sz="0" w:space="0"/>
          <w:left w:val="none" w:color="000000" w:sz="0" w:space="0"/>
          <w:bottom w:val="none" w:color="000000" w:sz="0" w:space="0"/>
          <w:right w:val="none" w:color="000000" w:sz="0" w:space="0"/>
        </w:pBdr>
        <w:spacing w:before="120" w:after="120" w:line="400" w:lineRule="atLeast"/>
        <w:ind w:firstLine="480"/>
      </w:pPr>
      <w:r>
        <w:rPr>
          <w:rFonts w:ascii="宋体" w:hAnsi="宋体" w:cs="宋体"/>
          <w:color w:val="000000"/>
          <w:sz w:val="24"/>
        </w:rPr>
        <w:t>4、残疾人福利单位、监狱企业属于小型、微型企业的，不重复享受政策。</w:t>
      </w:r>
    </w:p>
    <w:p w14:paraId="4FC3DE45">
      <w:pPr>
        <w:pBdr>
          <w:top w:val="none" w:color="000000" w:sz="0" w:space="0"/>
          <w:left w:val="none" w:color="000000" w:sz="0" w:space="0"/>
          <w:bottom w:val="none" w:color="000000" w:sz="0" w:space="0"/>
          <w:right w:val="none" w:color="000000" w:sz="0" w:space="0"/>
        </w:pBdr>
        <w:spacing w:before="120" w:after="120" w:line="400" w:lineRule="atLeast"/>
        <w:ind w:firstLine="480"/>
      </w:pPr>
      <w:r>
        <w:rPr>
          <w:rFonts w:ascii="宋体" w:hAnsi="宋体" w:cs="宋体"/>
          <w:color w:val="000000"/>
          <w:sz w:val="24"/>
        </w:rPr>
        <w:t>5、如本项目同意联合体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yellow"/>
          <w:u w:val="single"/>
          <w:lang w:val="en-US" w:eastAsia="zh-CN"/>
        </w:rPr>
        <w:t>/</w:t>
      </w:r>
      <w:r>
        <w:rPr>
          <w:rFonts w:ascii="宋体" w:hAnsi="宋体" w:cs="宋体"/>
          <w:color w:val="000000"/>
          <w:sz w:val="24"/>
        </w:rPr>
        <w:t>的价格扣除，用扣除后的价格参与评审。</w:t>
      </w:r>
    </w:p>
    <w:p w14:paraId="0958239D">
      <w:pPr>
        <w:pBdr>
          <w:top w:val="none" w:color="000000" w:sz="0" w:space="0"/>
          <w:left w:val="none" w:color="000000" w:sz="0" w:space="0"/>
          <w:bottom w:val="none" w:color="000000" w:sz="0" w:space="0"/>
          <w:right w:val="none" w:color="000000" w:sz="0" w:space="0"/>
        </w:pBdr>
        <w:spacing w:before="120" w:after="120" w:line="400" w:lineRule="atLeast"/>
        <w:ind w:firstLine="480"/>
      </w:pPr>
      <w:r>
        <w:rPr>
          <w:rFonts w:ascii="宋体" w:hAnsi="宋体" w:cs="宋体"/>
          <w:color w:val="000000"/>
          <w:sz w:val="24"/>
        </w:rPr>
        <w:t>6、联合体各方均为小型、微型企业（残疾人福利单位、监狱企业）的，联合体享受</w:t>
      </w:r>
      <w:r>
        <w:rPr>
          <w:rFonts w:hint="eastAsia" w:ascii="宋体" w:hAnsi="宋体" w:cs="宋体"/>
          <w:color w:val="000000"/>
          <w:sz w:val="24"/>
          <w:highlight w:val="yellow"/>
          <w:u w:val="single"/>
          <w:lang w:val="en-US" w:eastAsia="zh-CN"/>
        </w:rPr>
        <w:t>/</w:t>
      </w:r>
      <w:r>
        <w:rPr>
          <w:rFonts w:ascii="宋体" w:hAnsi="宋体" w:cs="宋体"/>
          <w:color w:val="000000"/>
          <w:sz w:val="24"/>
        </w:rPr>
        <w:t>价格扣除，用扣除后的价格参与评审。</w:t>
      </w:r>
    </w:p>
    <w:p w14:paraId="5A025DE4">
      <w:pPr>
        <w:pBdr>
          <w:top w:val="none" w:color="000000" w:sz="0" w:space="0"/>
          <w:left w:val="none" w:color="000000" w:sz="0" w:space="0"/>
          <w:bottom w:val="none" w:color="000000" w:sz="0" w:space="0"/>
          <w:right w:val="none" w:color="000000" w:sz="0" w:space="0"/>
        </w:pBdr>
        <w:spacing w:before="240" w:after="240"/>
        <w:ind w:firstLine="482"/>
      </w:pPr>
      <w:r>
        <w:rPr>
          <w:rFonts w:ascii="宋体" w:hAnsi="宋体" w:cs="宋体"/>
          <w:b/>
          <w:color w:val="000000"/>
          <w:sz w:val="24"/>
        </w:rPr>
        <w:t>评标方法与评标标准</w:t>
      </w:r>
      <w:r>
        <w:rPr>
          <w:rFonts w:ascii="宋体" w:hAnsi="宋体" w:cs="宋体"/>
          <w:color w:val="000000"/>
          <w:sz w:val="24"/>
        </w:rPr>
        <w:t>   </w:t>
      </w:r>
    </w:p>
    <w:tbl>
      <w:tblPr>
        <w:tblStyle w:val="30"/>
        <w:tblW w:w="54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1"/>
        <w:gridCol w:w="8695"/>
      </w:tblGrid>
      <w:tr w14:paraId="7114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0" w:type="pct"/>
            <w:vAlign w:val="center"/>
          </w:tcPr>
          <w:p w14:paraId="45E489E3">
            <w:pPr>
              <w:widowControl/>
              <w:kinsoku w:val="0"/>
              <w:autoSpaceDE w:val="0"/>
              <w:autoSpaceDN w:val="0"/>
              <w:adjustRightInd w:val="0"/>
              <w:snapToGrid w:val="0"/>
              <w:spacing w:line="360" w:lineRule="exact"/>
              <w:jc w:val="center"/>
              <w:textAlignment w:val="baseline"/>
              <w:rPr>
                <w:rFonts w:ascii="宋体" w:hAnsi="宋体" w:cs="宋体"/>
                <w:b/>
                <w:snapToGrid w:val="0"/>
                <w:sz w:val="24"/>
                <w:szCs w:val="24"/>
              </w:rPr>
            </w:pPr>
            <w:bookmarkStart w:id="3" w:name="_Toc23540"/>
            <w:bookmarkStart w:id="4" w:name="_Toc29019"/>
            <w:r>
              <w:rPr>
                <w:rFonts w:hint="eastAsia" w:ascii="宋体" w:hAnsi="宋体" w:cs="宋体"/>
                <w:b/>
                <w:snapToGrid w:val="0"/>
                <w:sz w:val="24"/>
                <w:szCs w:val="24"/>
              </w:rPr>
              <w:t>项目</w:t>
            </w:r>
          </w:p>
        </w:tc>
        <w:tc>
          <w:tcPr>
            <w:tcW w:w="4379" w:type="pct"/>
            <w:vAlign w:val="center"/>
          </w:tcPr>
          <w:p w14:paraId="59056B39">
            <w:pPr>
              <w:widowControl/>
              <w:kinsoku w:val="0"/>
              <w:autoSpaceDE w:val="0"/>
              <w:autoSpaceDN w:val="0"/>
              <w:adjustRightInd w:val="0"/>
              <w:snapToGrid w:val="0"/>
              <w:spacing w:line="360" w:lineRule="exact"/>
              <w:jc w:val="center"/>
              <w:textAlignment w:val="baseline"/>
              <w:rPr>
                <w:rFonts w:ascii="宋体" w:hAnsi="宋体" w:cs="宋体"/>
                <w:b/>
                <w:snapToGrid w:val="0"/>
                <w:sz w:val="24"/>
                <w:szCs w:val="24"/>
              </w:rPr>
            </w:pPr>
            <w:r>
              <w:rPr>
                <w:rFonts w:hint="eastAsia" w:ascii="宋体" w:hAnsi="宋体" w:cs="宋体"/>
                <w:b/>
                <w:snapToGrid w:val="0"/>
                <w:sz w:val="24"/>
                <w:szCs w:val="24"/>
              </w:rPr>
              <w:t>评 分 标 准</w:t>
            </w:r>
          </w:p>
        </w:tc>
      </w:tr>
      <w:tr w14:paraId="58C01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0" w:type="pct"/>
            <w:vAlign w:val="center"/>
          </w:tcPr>
          <w:p w14:paraId="52169D5D">
            <w:pPr>
              <w:widowControl/>
              <w:kinsoku w:val="0"/>
              <w:autoSpaceDE w:val="0"/>
              <w:autoSpaceDN w:val="0"/>
              <w:adjustRightInd w:val="0"/>
              <w:snapToGrid w:val="0"/>
              <w:spacing w:line="360" w:lineRule="exact"/>
              <w:jc w:val="center"/>
              <w:textAlignment w:val="baseline"/>
              <w:rPr>
                <w:rFonts w:ascii="宋体" w:hAnsi="宋体" w:cs="宋体"/>
                <w:b/>
                <w:bCs/>
                <w:snapToGrid w:val="0"/>
                <w:sz w:val="24"/>
                <w:szCs w:val="24"/>
              </w:rPr>
            </w:pPr>
            <w:r>
              <w:rPr>
                <w:rFonts w:hint="eastAsia" w:ascii="宋体" w:hAnsi="宋体" w:cs="宋体"/>
                <w:b/>
                <w:bCs/>
                <w:snapToGrid w:val="0"/>
                <w:sz w:val="24"/>
                <w:szCs w:val="24"/>
              </w:rPr>
              <w:t>报价</w:t>
            </w:r>
          </w:p>
          <w:p w14:paraId="7075A73E">
            <w:pPr>
              <w:widowControl/>
              <w:kinsoku w:val="0"/>
              <w:autoSpaceDE w:val="0"/>
              <w:autoSpaceDN w:val="0"/>
              <w:adjustRightInd w:val="0"/>
              <w:snapToGrid w:val="0"/>
              <w:spacing w:line="360" w:lineRule="exact"/>
              <w:jc w:val="center"/>
              <w:textAlignment w:val="baseline"/>
              <w:rPr>
                <w:rFonts w:ascii="宋体" w:hAnsi="宋体" w:cs="宋体"/>
                <w:b/>
                <w:bCs/>
                <w:snapToGrid w:val="0"/>
                <w:sz w:val="24"/>
                <w:szCs w:val="24"/>
              </w:rPr>
            </w:pPr>
            <w:r>
              <w:rPr>
                <w:rFonts w:hint="eastAsia" w:ascii="宋体" w:hAnsi="宋体" w:cs="宋体"/>
                <w:b/>
                <w:bCs/>
                <w:snapToGrid w:val="0"/>
                <w:sz w:val="24"/>
                <w:szCs w:val="24"/>
              </w:rPr>
              <w:t>（10分）</w:t>
            </w:r>
          </w:p>
        </w:tc>
        <w:tc>
          <w:tcPr>
            <w:tcW w:w="4379" w:type="pct"/>
            <w:vAlign w:val="center"/>
          </w:tcPr>
          <w:p w14:paraId="5FE3FB3B">
            <w:pPr>
              <w:pStyle w:val="19"/>
              <w:tabs>
                <w:tab w:val="center" w:pos="4153"/>
                <w:tab w:val="right" w:pos="8306"/>
                <w:tab w:val="clear" w:pos="7143"/>
                <w:tab w:val="clear" w:pos="14287"/>
              </w:tabs>
              <w:spacing w:line="3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以满足磋商文件要求且最后报价最低的供应商的价格为磋商基准价，得满分10分。其他磋商报价得分＝（磋商基准价/最后磋商报价）×10×100％。</w:t>
            </w:r>
          </w:p>
        </w:tc>
      </w:tr>
      <w:tr w14:paraId="06FB1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620" w:type="pct"/>
            <w:vAlign w:val="center"/>
          </w:tcPr>
          <w:p w14:paraId="7C52DBE8">
            <w:pPr>
              <w:widowControl/>
              <w:kinsoku w:val="0"/>
              <w:autoSpaceDE w:val="0"/>
              <w:autoSpaceDN w:val="0"/>
              <w:adjustRightInd w:val="0"/>
              <w:snapToGrid w:val="0"/>
              <w:spacing w:line="360" w:lineRule="exact"/>
              <w:jc w:val="center"/>
              <w:textAlignment w:val="baseline"/>
              <w:rPr>
                <w:rFonts w:ascii="宋体" w:hAnsi="宋体" w:cs="宋体"/>
                <w:b/>
                <w:snapToGrid w:val="0"/>
                <w:sz w:val="24"/>
                <w:szCs w:val="24"/>
              </w:rPr>
            </w:pPr>
            <w:r>
              <w:rPr>
                <w:rFonts w:hint="eastAsia" w:ascii="宋体" w:hAnsi="宋体" w:cs="宋体"/>
                <w:b/>
                <w:snapToGrid w:val="0"/>
                <w:sz w:val="24"/>
                <w:szCs w:val="24"/>
              </w:rPr>
              <w:t>技术方案（</w:t>
            </w:r>
            <w:r>
              <w:rPr>
                <w:rFonts w:hint="eastAsia" w:ascii="宋体" w:hAnsi="宋体" w:cs="宋体"/>
                <w:b/>
                <w:snapToGrid w:val="0"/>
                <w:sz w:val="24"/>
                <w:szCs w:val="24"/>
                <w:lang w:val="en-US" w:eastAsia="zh-CN"/>
              </w:rPr>
              <w:t>42</w:t>
            </w:r>
            <w:r>
              <w:rPr>
                <w:rFonts w:hint="eastAsia" w:ascii="宋体" w:hAnsi="宋体" w:cs="宋体"/>
                <w:b/>
                <w:snapToGrid w:val="0"/>
                <w:sz w:val="24"/>
                <w:szCs w:val="24"/>
              </w:rPr>
              <w:t>分）</w:t>
            </w:r>
          </w:p>
        </w:tc>
        <w:tc>
          <w:tcPr>
            <w:tcW w:w="4379" w:type="pct"/>
            <w:vAlign w:val="center"/>
          </w:tcPr>
          <w:p w14:paraId="675BE513">
            <w:pPr>
              <w:pStyle w:val="19"/>
              <w:tabs>
                <w:tab w:val="center" w:pos="4153"/>
                <w:tab w:val="right" w:pos="8306"/>
                <w:tab w:val="clear" w:pos="7143"/>
                <w:tab w:val="clear" w:pos="14287"/>
              </w:tabs>
              <w:spacing w:line="3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1</w:t>
            </w:r>
            <w:r>
              <w:rPr>
                <w:rFonts w:hint="eastAsia" w:ascii="宋体" w:hAnsi="宋体"/>
                <w:b/>
                <w:color w:val="000000" w:themeColor="text1"/>
                <w:sz w:val="24"/>
                <w:szCs w:val="24"/>
                <w14:textFill>
                  <w14:solidFill>
                    <w14:schemeClr w14:val="tx1"/>
                  </w14:solidFill>
                </w14:textFill>
              </w:rPr>
              <w:t>、提供与市级共性支撑平台对接</w:t>
            </w:r>
            <w:r>
              <w:rPr>
                <w:rFonts w:hint="eastAsia" w:ascii="宋体" w:hAnsi="宋体"/>
                <w:b/>
                <w:color w:val="000000" w:themeColor="text1"/>
                <w:sz w:val="24"/>
                <w:szCs w:val="24"/>
                <w:lang w:val="en-US" w:eastAsia="zh-CN"/>
                <w14:textFill>
                  <w14:solidFill>
                    <w14:schemeClr w14:val="tx1"/>
                  </w14:solidFill>
                </w14:textFill>
              </w:rPr>
              <w:t>建设方案</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分）</w:t>
            </w:r>
          </w:p>
          <w:p w14:paraId="689CD084">
            <w:pPr>
              <w:pStyle w:val="19"/>
              <w:tabs>
                <w:tab w:val="center" w:pos="4153"/>
                <w:tab w:val="right" w:pos="8306"/>
                <w:tab w:val="clear" w:pos="7143"/>
                <w:tab w:val="clear" w:pos="14287"/>
              </w:tabs>
              <w:spacing w:line="3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供应商根据采购文件要求提供与市级共性支撑平台对接方案。优于招标文件项目需求的得</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分，符合招标文件项目需求的得</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分，不符合招标文件项目需求的得0分。</w:t>
            </w:r>
          </w:p>
          <w:p w14:paraId="748042B7">
            <w:pPr>
              <w:pStyle w:val="19"/>
              <w:tabs>
                <w:tab w:val="center" w:pos="4153"/>
                <w:tab w:val="right" w:pos="8306"/>
                <w:tab w:val="clear" w:pos="7143"/>
                <w:tab w:val="clear" w:pos="14287"/>
              </w:tabs>
              <w:spacing w:line="3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2</w:t>
            </w:r>
            <w:r>
              <w:rPr>
                <w:rFonts w:hint="eastAsia" w:ascii="宋体" w:hAnsi="宋体"/>
                <w:b/>
                <w:color w:val="000000" w:themeColor="text1"/>
                <w:sz w:val="24"/>
                <w:szCs w:val="24"/>
                <w14:textFill>
                  <w14:solidFill>
                    <w14:schemeClr w14:val="tx1"/>
                  </w14:solidFill>
                </w14:textFill>
              </w:rPr>
              <w:t>、提供投融资项目管理</w:t>
            </w:r>
            <w:r>
              <w:rPr>
                <w:rFonts w:hint="eastAsia" w:ascii="宋体" w:hAnsi="宋体"/>
                <w:b/>
                <w:color w:val="000000" w:themeColor="text1"/>
                <w:sz w:val="24"/>
                <w:szCs w:val="24"/>
                <w:lang w:val="en-US" w:eastAsia="zh-CN"/>
                <w14:textFill>
                  <w14:solidFill>
                    <w14:schemeClr w14:val="tx1"/>
                  </w14:solidFill>
                </w14:textFill>
              </w:rPr>
              <w:t>建设方案</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分）</w:t>
            </w:r>
          </w:p>
          <w:p w14:paraId="6AAE8589">
            <w:pPr>
              <w:pStyle w:val="19"/>
              <w:tabs>
                <w:tab w:val="center" w:pos="4153"/>
                <w:tab w:val="right" w:pos="8306"/>
                <w:tab w:val="clear" w:pos="7143"/>
                <w:tab w:val="clear" w:pos="14287"/>
              </w:tabs>
              <w:spacing w:line="3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供应商根据采购文件要求提供投融资项目管理方案。优于招标文件项目需求的得</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分，符合招标文件项目需求的得</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分，不符合招标文件项目需求的得0分；</w:t>
            </w:r>
          </w:p>
          <w:p w14:paraId="58DB7341">
            <w:pPr>
              <w:pStyle w:val="19"/>
              <w:tabs>
                <w:tab w:val="center" w:pos="4153"/>
                <w:tab w:val="right" w:pos="8306"/>
                <w:tab w:val="clear" w:pos="7143"/>
                <w:tab w:val="clear" w:pos="14287"/>
              </w:tabs>
              <w:spacing w:line="36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3</w:t>
            </w:r>
            <w:r>
              <w:rPr>
                <w:rFonts w:hint="eastAsia" w:ascii="宋体" w:hAnsi="宋体"/>
                <w:b/>
                <w:color w:val="000000" w:themeColor="text1"/>
                <w:sz w:val="24"/>
                <w:szCs w:val="24"/>
                <w14:textFill>
                  <w14:solidFill>
                    <w14:schemeClr w14:val="tx1"/>
                  </w14:solidFill>
                </w14:textFill>
              </w:rPr>
              <w:t>、提供省市重大项目管理</w:t>
            </w:r>
            <w:r>
              <w:rPr>
                <w:rFonts w:hint="eastAsia" w:ascii="宋体" w:hAnsi="宋体"/>
                <w:b/>
                <w:color w:val="000000" w:themeColor="text1"/>
                <w:sz w:val="24"/>
                <w:szCs w:val="24"/>
                <w:lang w:val="en-US" w:eastAsia="zh-CN"/>
                <w14:textFill>
                  <w14:solidFill>
                    <w14:schemeClr w14:val="tx1"/>
                  </w14:solidFill>
                </w14:textFill>
              </w:rPr>
              <w:t>建设方案</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分）</w:t>
            </w:r>
          </w:p>
          <w:p w14:paraId="39505FCA">
            <w:pPr>
              <w:pStyle w:val="19"/>
              <w:tabs>
                <w:tab w:val="center" w:pos="4153"/>
                <w:tab w:val="right" w:pos="8306"/>
                <w:tab w:val="clear" w:pos="7143"/>
                <w:tab w:val="clear" w:pos="14287"/>
              </w:tabs>
              <w:spacing w:line="36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供应商根据采购文件要求提供省市重大项目管理方案。优于招标文件项目需求的得</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分，符合招标文件项目需求的得</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分，不符合招标文件项目需求的得0分；</w:t>
            </w:r>
            <w:r>
              <w:rPr>
                <w:rFonts w:hint="eastAsia" w:ascii="宋体" w:hAnsi="宋体"/>
                <w:b/>
                <w:color w:val="000000" w:themeColor="text1"/>
                <w:sz w:val="24"/>
                <w:szCs w:val="24"/>
                <w:lang w:val="en-US" w:eastAsia="zh-CN"/>
                <w14:textFill>
                  <w14:solidFill>
                    <w14:schemeClr w14:val="tx1"/>
                  </w14:solidFill>
                </w14:textFill>
              </w:rPr>
              <w:t>4</w:t>
            </w:r>
            <w:r>
              <w:rPr>
                <w:rFonts w:hint="eastAsia" w:ascii="宋体" w:hAnsi="宋体"/>
                <w:b/>
                <w:color w:val="000000" w:themeColor="text1"/>
                <w:sz w:val="24"/>
                <w:szCs w:val="24"/>
                <w14:textFill>
                  <w14:solidFill>
                    <w14:schemeClr w14:val="tx1"/>
                  </w14:solidFill>
                </w14:textFill>
              </w:rPr>
              <w:t>、提供综合绩效考评管理</w:t>
            </w:r>
            <w:r>
              <w:rPr>
                <w:rFonts w:hint="eastAsia" w:ascii="宋体" w:hAnsi="宋体"/>
                <w:b/>
                <w:color w:val="000000" w:themeColor="text1"/>
                <w:sz w:val="24"/>
                <w:szCs w:val="24"/>
                <w:lang w:val="en-US" w:eastAsia="zh-CN"/>
                <w14:textFill>
                  <w14:solidFill>
                    <w14:schemeClr w14:val="tx1"/>
                  </w14:solidFill>
                </w14:textFill>
              </w:rPr>
              <w:t>建设方案</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分）</w:t>
            </w:r>
          </w:p>
          <w:p w14:paraId="12518BE9">
            <w:pPr>
              <w:pStyle w:val="19"/>
              <w:tabs>
                <w:tab w:val="center" w:pos="4153"/>
                <w:tab w:val="right" w:pos="8306"/>
                <w:tab w:val="clear" w:pos="7143"/>
                <w:tab w:val="clear" w:pos="14287"/>
              </w:tabs>
              <w:spacing w:line="36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供应商根据采购文件要求提供综合绩效考评管理方案。优于招标文件项目需求的得</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分，符合招标文件项目需求的得</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分，不符合招标文件项目需求的得0分；</w:t>
            </w:r>
            <w:r>
              <w:rPr>
                <w:rFonts w:hint="eastAsia" w:ascii="宋体" w:hAnsi="宋体"/>
                <w:b/>
                <w:color w:val="000000" w:themeColor="text1"/>
                <w:sz w:val="24"/>
                <w:szCs w:val="24"/>
                <w:lang w:val="en-US" w:eastAsia="zh-CN"/>
                <w14:textFill>
                  <w14:solidFill>
                    <w14:schemeClr w14:val="tx1"/>
                  </w14:solidFill>
                </w14:textFill>
              </w:rPr>
              <w:t>5</w:t>
            </w:r>
            <w:r>
              <w:rPr>
                <w:rFonts w:hint="eastAsia" w:ascii="宋体" w:hAnsi="宋体"/>
                <w:b/>
                <w:color w:val="000000" w:themeColor="text1"/>
                <w:sz w:val="24"/>
                <w:szCs w:val="24"/>
                <w14:textFill>
                  <w14:solidFill>
                    <w14:schemeClr w14:val="tx1"/>
                  </w14:solidFill>
                </w14:textFill>
              </w:rPr>
              <w:t>、提供项目招前预筛、运中评估</w:t>
            </w:r>
            <w:r>
              <w:rPr>
                <w:rFonts w:hint="eastAsia" w:ascii="宋体" w:hAnsi="宋体"/>
                <w:b/>
                <w:color w:val="000000" w:themeColor="text1"/>
                <w:sz w:val="24"/>
                <w:szCs w:val="24"/>
                <w:lang w:val="en-US" w:eastAsia="zh-CN"/>
                <w14:textFill>
                  <w14:solidFill>
                    <w14:schemeClr w14:val="tx1"/>
                  </w14:solidFill>
                </w14:textFill>
              </w:rPr>
              <w:t>建设方案</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分）</w:t>
            </w:r>
          </w:p>
          <w:p w14:paraId="0C364F94">
            <w:pPr>
              <w:spacing w:line="42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供应商根据采购文件要求提供项目招前预筛、运中评估方案。优于招标文件项目需求的得</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分，符合招标文件项目需求的得</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分，不符合招标文件项目需求的得0分；</w:t>
            </w:r>
          </w:p>
          <w:p w14:paraId="54A04BD6">
            <w:pPr>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6</w:t>
            </w:r>
            <w:r>
              <w:rPr>
                <w:rFonts w:hint="eastAsia" w:ascii="宋体" w:hAnsi="宋体" w:cs="仿宋_GB2312"/>
                <w:b/>
                <w:bCs/>
                <w:color w:val="000000" w:themeColor="text1"/>
                <w:sz w:val="24"/>
                <w:szCs w:val="24"/>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提供</w:t>
            </w:r>
            <w:r>
              <w:rPr>
                <w:rFonts w:hint="eastAsia" w:ascii="宋体" w:hAnsi="宋体" w:cs="仿宋_GB2312"/>
                <w:b/>
                <w:bCs/>
                <w:color w:val="000000" w:themeColor="text1"/>
                <w:sz w:val="24"/>
                <w:szCs w:val="24"/>
                <w14:textFill>
                  <w14:solidFill>
                    <w14:schemeClr w14:val="tx1"/>
                  </w14:solidFill>
                </w14:textFill>
              </w:rPr>
              <w:t>平台安全及保密</w:t>
            </w:r>
            <w:r>
              <w:rPr>
                <w:rFonts w:hint="eastAsia" w:ascii="宋体" w:hAnsi="宋体"/>
                <w:b/>
                <w:color w:val="000000" w:themeColor="text1"/>
                <w:sz w:val="24"/>
                <w:szCs w:val="24"/>
                <w:lang w:val="en-US" w:eastAsia="zh-CN"/>
                <w14:textFill>
                  <w14:solidFill>
                    <w14:schemeClr w14:val="tx1"/>
                  </w14:solidFill>
                </w14:textFill>
              </w:rPr>
              <w:t>建设方案</w:t>
            </w:r>
            <w:r>
              <w:rPr>
                <w:rFonts w:hint="eastAsia" w:ascii="宋体" w:hAnsi="宋体" w:cs="仿宋_GB2312"/>
                <w:b/>
                <w:bCs/>
                <w:color w:val="000000" w:themeColor="text1"/>
                <w:sz w:val="24"/>
                <w:szCs w:val="24"/>
                <w14:textFill>
                  <w14:solidFill>
                    <w14:schemeClr w14:val="tx1"/>
                  </w14:solidFill>
                </w14:textFill>
              </w:rPr>
              <w:t>（</w:t>
            </w:r>
            <w:r>
              <w:rPr>
                <w:rFonts w:hint="eastAsia" w:ascii="宋体" w:hAnsi="宋体" w:cs="仿宋_GB2312"/>
                <w:b/>
                <w:bCs/>
                <w:color w:val="000000" w:themeColor="text1"/>
                <w:sz w:val="24"/>
                <w:szCs w:val="24"/>
                <w:lang w:val="en-US" w:eastAsia="zh-CN"/>
                <w14:textFill>
                  <w14:solidFill>
                    <w14:schemeClr w14:val="tx1"/>
                  </w14:solidFill>
                </w14:textFill>
              </w:rPr>
              <w:t>6</w:t>
            </w:r>
            <w:r>
              <w:rPr>
                <w:rFonts w:hint="eastAsia" w:ascii="宋体" w:hAnsi="宋体" w:cs="仿宋_GB2312"/>
                <w:b/>
                <w:bCs/>
                <w:color w:val="000000" w:themeColor="text1"/>
                <w:sz w:val="24"/>
                <w:szCs w:val="24"/>
                <w14:textFill>
                  <w14:solidFill>
                    <w14:schemeClr w14:val="tx1"/>
                  </w14:solidFill>
                </w14:textFill>
              </w:rPr>
              <w:t>分）</w:t>
            </w:r>
          </w:p>
          <w:p w14:paraId="38879DEC">
            <w:pPr>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投标人应根据招标文件要求提供</w:t>
            </w:r>
            <w:r>
              <w:rPr>
                <w:rFonts w:hint="eastAsia" w:ascii="宋体" w:hAnsi="宋体" w:cs="仿宋_GB2312"/>
                <w:color w:val="000000" w:themeColor="text1"/>
                <w:sz w:val="24"/>
                <w:szCs w:val="24"/>
                <w14:textFill>
                  <w14:solidFill>
                    <w14:schemeClr w14:val="tx1"/>
                  </w14:solidFill>
                </w14:textFill>
              </w:rPr>
              <w:t>平台安全及保密</w:t>
            </w:r>
            <w:r>
              <w:rPr>
                <w:rFonts w:hint="eastAsia" w:ascii="宋体" w:hAnsi="宋体" w:cs="宋体"/>
                <w:color w:val="000000" w:themeColor="text1"/>
                <w:sz w:val="24"/>
                <w:szCs w:val="24"/>
                <w14:textFill>
                  <w14:solidFill>
                    <w14:schemeClr w14:val="tx1"/>
                  </w14:solidFill>
                </w14:textFill>
              </w:rPr>
              <w:t>方案</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优于招标文件项目需求的得</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分，符合招标文件项目需求的得</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分，不符合招标文件项目需求的得0分；</w:t>
            </w:r>
            <w:r>
              <w:rPr>
                <w:rFonts w:hint="eastAsia" w:ascii="宋体" w:hAnsi="宋体"/>
                <w:b/>
                <w:bCs/>
                <w:color w:val="000000" w:themeColor="text1"/>
                <w:sz w:val="24"/>
                <w:szCs w:val="24"/>
                <w:lang w:val="en-US" w:eastAsia="zh-CN"/>
                <w14:textFill>
                  <w14:solidFill>
                    <w14:schemeClr w14:val="tx1"/>
                  </w14:solidFill>
                </w14:textFill>
              </w:rPr>
              <w:t>7</w:t>
            </w:r>
            <w:r>
              <w:rPr>
                <w:rFonts w:hint="eastAsia" w:ascii="宋体" w:hAnsi="宋体"/>
                <w:b/>
                <w:bCs/>
                <w:color w:val="000000" w:themeColor="text1"/>
                <w:sz w:val="24"/>
                <w:szCs w:val="24"/>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提供</w:t>
            </w:r>
            <w:r>
              <w:rPr>
                <w:rFonts w:hint="eastAsia" w:ascii="宋体" w:hAnsi="宋体"/>
                <w:b/>
                <w:bCs/>
                <w:color w:val="000000" w:themeColor="text1"/>
                <w:sz w:val="24"/>
                <w:szCs w:val="24"/>
                <w:lang w:val="en-US" w:eastAsia="zh-CN"/>
                <w14:textFill>
                  <w14:solidFill>
                    <w14:schemeClr w14:val="tx1"/>
                  </w14:solidFill>
                </w14:textFill>
              </w:rPr>
              <w:t>系统实施</w:t>
            </w:r>
            <w:r>
              <w:rPr>
                <w:rFonts w:hint="eastAsia" w:ascii="宋体" w:hAnsi="宋体"/>
                <w:b/>
                <w:color w:val="000000" w:themeColor="text1"/>
                <w:sz w:val="24"/>
                <w:szCs w:val="24"/>
                <w:lang w:val="en-US" w:eastAsia="zh-CN"/>
                <w14:textFill>
                  <w14:solidFill>
                    <w14:schemeClr w14:val="tx1"/>
                  </w14:solidFill>
                </w14:textFill>
              </w:rPr>
              <w:t>方案</w:t>
            </w:r>
            <w:r>
              <w:rPr>
                <w:rFonts w:hint="eastAsia" w:ascii="宋体" w:hAnsi="宋体"/>
                <w:b/>
                <w:bCs/>
                <w:color w:val="000000" w:themeColor="text1"/>
                <w:sz w:val="24"/>
                <w:szCs w:val="24"/>
                <w14:textFill>
                  <w14:solidFill>
                    <w14:schemeClr w14:val="tx1"/>
                  </w14:solidFill>
                </w14:textFill>
              </w:rPr>
              <w:t>（</w:t>
            </w:r>
            <w:r>
              <w:rPr>
                <w:rFonts w:hint="eastAsia" w:ascii="宋体" w:hAnsi="宋体"/>
                <w:b/>
                <w:bCs/>
                <w:color w:val="000000" w:themeColor="text1"/>
                <w:sz w:val="24"/>
                <w:szCs w:val="24"/>
                <w:lang w:val="en-US" w:eastAsia="zh-CN"/>
                <w14:textFill>
                  <w14:solidFill>
                    <w14:schemeClr w14:val="tx1"/>
                  </w14:solidFill>
                </w14:textFill>
              </w:rPr>
              <w:t>6</w:t>
            </w:r>
            <w:r>
              <w:rPr>
                <w:rFonts w:hint="eastAsia" w:ascii="宋体" w:hAnsi="宋体"/>
                <w:b/>
                <w:bCs/>
                <w:color w:val="000000" w:themeColor="text1"/>
                <w:sz w:val="24"/>
                <w:szCs w:val="24"/>
                <w14:textFill>
                  <w14:solidFill>
                    <w14:schemeClr w14:val="tx1"/>
                  </w14:solidFill>
                </w14:textFill>
              </w:rPr>
              <w:t>分）</w:t>
            </w:r>
          </w:p>
          <w:p w14:paraId="326A6090">
            <w:pPr>
              <w:spacing w:line="42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投标人应根据招标文件要求提供</w:t>
            </w:r>
            <w:r>
              <w:rPr>
                <w:rFonts w:hint="eastAsia" w:ascii="宋体" w:hAnsi="宋体"/>
                <w:color w:val="000000" w:themeColor="text1"/>
                <w:sz w:val="24"/>
                <w:szCs w:val="24"/>
                <w:lang w:val="en-US" w:eastAsia="zh-CN"/>
                <w14:textFill>
                  <w14:solidFill>
                    <w14:schemeClr w14:val="tx1"/>
                  </w14:solidFill>
                </w14:textFill>
              </w:rPr>
              <w:t>系统实施</w:t>
            </w:r>
            <w:r>
              <w:rPr>
                <w:rFonts w:hint="eastAsia" w:ascii="宋体" w:hAnsi="宋体" w:cs="宋体"/>
                <w:color w:val="000000" w:themeColor="text1"/>
                <w:sz w:val="24"/>
                <w:szCs w:val="24"/>
                <w14:textFill>
                  <w14:solidFill>
                    <w14:schemeClr w14:val="tx1"/>
                  </w14:solidFill>
                </w14:textFill>
              </w:rPr>
              <w:t>方案</w:t>
            </w:r>
            <w:r>
              <w:rPr>
                <w:rFonts w:hint="eastAsia" w:ascii="宋体" w:hAnsi="宋体" w:cs="Calibri"/>
                <w:color w:val="000000" w:themeColor="text1"/>
                <w:sz w:val="24"/>
                <w:szCs w:val="24"/>
                <w:lang w:eastAsia="zh-CN"/>
                <w14:textFill>
                  <w14:solidFill>
                    <w14:schemeClr w14:val="tx1"/>
                  </w14:solidFill>
                </w14:textFill>
              </w:rPr>
              <w:t>。</w:t>
            </w:r>
            <w:r>
              <w:rPr>
                <w:rFonts w:hint="eastAsia" w:ascii="宋体" w:hAnsi="宋体" w:cs="Calibri"/>
                <w:color w:val="000000" w:themeColor="text1"/>
                <w:sz w:val="24"/>
                <w:szCs w:val="24"/>
                <w14:textFill>
                  <w14:solidFill>
                    <w14:schemeClr w14:val="tx1"/>
                  </w14:solidFill>
                </w14:textFill>
              </w:rPr>
              <w:t>优于招标文件项目需求的得</w:t>
            </w:r>
            <w:r>
              <w:rPr>
                <w:rFonts w:hint="eastAsia" w:ascii="宋体" w:hAnsi="宋体" w:cs="Calibri"/>
                <w:color w:val="000000" w:themeColor="text1"/>
                <w:sz w:val="24"/>
                <w:szCs w:val="24"/>
                <w:lang w:val="en-US" w:eastAsia="zh-CN"/>
                <w14:textFill>
                  <w14:solidFill>
                    <w14:schemeClr w14:val="tx1"/>
                  </w14:solidFill>
                </w14:textFill>
              </w:rPr>
              <w:t>6</w:t>
            </w:r>
            <w:r>
              <w:rPr>
                <w:rFonts w:hint="eastAsia" w:ascii="宋体" w:hAnsi="宋体" w:cs="Calibri"/>
                <w:color w:val="000000" w:themeColor="text1"/>
                <w:sz w:val="24"/>
                <w:szCs w:val="24"/>
                <w14:textFill>
                  <w14:solidFill>
                    <w14:schemeClr w14:val="tx1"/>
                  </w14:solidFill>
                </w14:textFill>
              </w:rPr>
              <w:t>分，符合招标文件项目需求的得</w:t>
            </w:r>
            <w:r>
              <w:rPr>
                <w:rFonts w:hint="eastAsia" w:ascii="宋体" w:hAnsi="宋体" w:cs="Calibri"/>
                <w:color w:val="000000" w:themeColor="text1"/>
                <w:sz w:val="24"/>
                <w:szCs w:val="24"/>
                <w:lang w:val="en-US" w:eastAsia="zh-CN"/>
                <w14:textFill>
                  <w14:solidFill>
                    <w14:schemeClr w14:val="tx1"/>
                  </w14:solidFill>
                </w14:textFill>
              </w:rPr>
              <w:t>4</w:t>
            </w:r>
            <w:r>
              <w:rPr>
                <w:rFonts w:hint="eastAsia" w:ascii="宋体" w:hAnsi="宋体" w:cs="Calibri"/>
                <w:color w:val="000000" w:themeColor="text1"/>
                <w:sz w:val="24"/>
                <w:szCs w:val="24"/>
                <w14:textFill>
                  <w14:solidFill>
                    <w14:schemeClr w14:val="tx1"/>
                  </w14:solidFill>
                </w14:textFill>
              </w:rPr>
              <w:t>分，不符合招标文件项目需求的得0分</w:t>
            </w:r>
            <w:r>
              <w:rPr>
                <w:rFonts w:hint="eastAsia" w:ascii="宋体" w:hAnsi="宋体" w:cs="Calibri"/>
                <w:color w:val="000000" w:themeColor="text1"/>
                <w:sz w:val="24"/>
                <w:szCs w:val="24"/>
                <w:lang w:eastAsia="zh-CN"/>
                <w14:textFill>
                  <w14:solidFill>
                    <w14:schemeClr w14:val="tx1"/>
                  </w14:solidFill>
                </w14:textFill>
              </w:rPr>
              <w:t>。</w:t>
            </w:r>
          </w:p>
        </w:tc>
      </w:tr>
      <w:tr w14:paraId="17AD8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620" w:type="pct"/>
            <w:vAlign w:val="center"/>
          </w:tcPr>
          <w:p w14:paraId="1C19081C">
            <w:pPr>
              <w:widowControl/>
              <w:kinsoku w:val="0"/>
              <w:autoSpaceDE w:val="0"/>
              <w:autoSpaceDN w:val="0"/>
              <w:adjustRightInd w:val="0"/>
              <w:snapToGrid w:val="0"/>
              <w:spacing w:line="360" w:lineRule="exact"/>
              <w:jc w:val="center"/>
              <w:textAlignment w:val="baseline"/>
              <w:rPr>
                <w:rFonts w:hint="default" w:ascii="宋体" w:hAnsi="宋体" w:eastAsia="宋体" w:cs="宋体"/>
                <w:b/>
                <w:bCs/>
                <w:snapToGrid w:val="0"/>
                <w:sz w:val="24"/>
                <w:szCs w:val="24"/>
                <w:lang w:val="en-US" w:eastAsia="zh-CN"/>
              </w:rPr>
            </w:pPr>
            <w:r>
              <w:rPr>
                <w:rFonts w:hint="eastAsia" w:ascii="宋体" w:hAnsi="宋体" w:cs="宋体"/>
                <w:b/>
                <w:bCs/>
                <w:snapToGrid w:val="0"/>
                <w:sz w:val="24"/>
                <w:szCs w:val="24"/>
              </w:rPr>
              <w:t>售后服务</w:t>
            </w:r>
            <w:r>
              <w:rPr>
                <w:rFonts w:hint="eastAsia" w:ascii="宋体" w:hAnsi="宋体" w:cs="宋体"/>
                <w:b/>
                <w:bCs/>
                <w:snapToGrid w:val="0"/>
                <w:sz w:val="24"/>
                <w:szCs w:val="24"/>
                <w:lang w:val="en-US" w:eastAsia="zh-CN"/>
              </w:rPr>
              <w:t>及培训方案</w:t>
            </w:r>
          </w:p>
          <w:p w14:paraId="43AA4B95">
            <w:pPr>
              <w:widowControl/>
              <w:kinsoku w:val="0"/>
              <w:autoSpaceDE w:val="0"/>
              <w:autoSpaceDN w:val="0"/>
              <w:adjustRightInd w:val="0"/>
              <w:snapToGrid w:val="0"/>
              <w:spacing w:line="360" w:lineRule="exact"/>
              <w:jc w:val="center"/>
              <w:textAlignment w:val="baseline"/>
              <w:rPr>
                <w:rFonts w:ascii="宋体" w:hAnsi="宋体" w:cs="宋体"/>
                <w:b/>
                <w:bCs/>
                <w:snapToGrid w:val="0"/>
                <w:sz w:val="24"/>
                <w:szCs w:val="24"/>
              </w:rPr>
            </w:pPr>
            <w:r>
              <w:rPr>
                <w:rFonts w:hint="eastAsia" w:ascii="宋体" w:hAnsi="宋体" w:cs="宋体"/>
                <w:b/>
                <w:bCs/>
                <w:snapToGrid w:val="0"/>
                <w:sz w:val="24"/>
                <w:szCs w:val="24"/>
              </w:rPr>
              <w:t>（</w:t>
            </w:r>
            <w:r>
              <w:rPr>
                <w:rFonts w:hint="eastAsia" w:ascii="宋体" w:hAnsi="宋体" w:cs="宋体"/>
                <w:b/>
                <w:bCs/>
                <w:snapToGrid w:val="0"/>
                <w:sz w:val="24"/>
                <w:szCs w:val="24"/>
                <w:lang w:val="en-US" w:eastAsia="zh-CN"/>
              </w:rPr>
              <w:t>22</w:t>
            </w:r>
            <w:r>
              <w:rPr>
                <w:rFonts w:hint="eastAsia" w:ascii="宋体" w:hAnsi="宋体" w:cs="宋体"/>
                <w:b/>
                <w:bCs/>
                <w:snapToGrid w:val="0"/>
                <w:sz w:val="24"/>
                <w:szCs w:val="24"/>
              </w:rPr>
              <w:t>分）</w:t>
            </w:r>
          </w:p>
        </w:tc>
        <w:tc>
          <w:tcPr>
            <w:tcW w:w="4379" w:type="pct"/>
            <w:vAlign w:val="center"/>
          </w:tcPr>
          <w:p w14:paraId="6FCA69D7">
            <w:pPr>
              <w:pStyle w:val="19"/>
              <w:tabs>
                <w:tab w:val="center" w:pos="4153"/>
                <w:tab w:val="right" w:pos="8306"/>
                <w:tab w:val="clear" w:pos="7143"/>
                <w:tab w:val="clear" w:pos="14287"/>
              </w:tabs>
              <w:spacing w:line="3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lang w:val="en-US" w:eastAsia="zh-CN"/>
                <w14:textFill>
                  <w14:solidFill>
                    <w14:schemeClr w14:val="tx1"/>
                  </w14:solidFill>
                </w14:textFill>
              </w:rPr>
              <w:t>1、</w:t>
            </w:r>
            <w:r>
              <w:rPr>
                <w:rFonts w:hint="eastAsia" w:ascii="宋体" w:hAnsi="宋体" w:eastAsia="宋体"/>
                <w:b/>
                <w:bCs/>
                <w:color w:val="000000" w:themeColor="text1"/>
                <w:sz w:val="24"/>
                <w:szCs w:val="24"/>
                <w14:textFill>
                  <w14:solidFill>
                    <w14:schemeClr w14:val="tx1"/>
                  </w14:solidFill>
                </w14:textFill>
              </w:rPr>
              <w:t>售后服务（</w:t>
            </w:r>
            <w:r>
              <w:rPr>
                <w:rFonts w:hint="eastAsia" w:ascii="宋体" w:hAnsi="宋体"/>
                <w:b/>
                <w:bCs/>
                <w:color w:val="000000" w:themeColor="text1"/>
                <w:sz w:val="24"/>
                <w:szCs w:val="24"/>
                <w:lang w:val="en-US" w:eastAsia="zh-CN"/>
                <w14:textFill>
                  <w14:solidFill>
                    <w14:schemeClr w14:val="tx1"/>
                  </w14:solidFill>
                </w14:textFill>
              </w:rPr>
              <w:t>9</w:t>
            </w:r>
            <w:r>
              <w:rPr>
                <w:rFonts w:hint="eastAsia" w:ascii="宋体" w:hAnsi="宋体" w:eastAsia="宋体"/>
                <w:b/>
                <w:bCs/>
                <w:color w:val="000000" w:themeColor="text1"/>
                <w:sz w:val="24"/>
                <w:szCs w:val="24"/>
                <w14:textFill>
                  <w14:solidFill>
                    <w14:schemeClr w14:val="tx1"/>
                  </w14:solidFill>
                </w14:textFill>
              </w:rPr>
              <w:t>分）</w:t>
            </w:r>
          </w:p>
          <w:p w14:paraId="290114D8">
            <w:pPr>
              <w:pStyle w:val="19"/>
              <w:tabs>
                <w:tab w:val="center" w:pos="4153"/>
                <w:tab w:val="right" w:pos="8306"/>
                <w:tab w:val="clear" w:pos="7143"/>
                <w:tab w:val="clear" w:pos="14287"/>
              </w:tabs>
              <w:spacing w:line="36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投标人</w:t>
            </w:r>
            <w:r>
              <w:rPr>
                <w:rFonts w:hint="eastAsia" w:ascii="宋体" w:hAnsi="宋体" w:eastAsia="宋体"/>
                <w:color w:val="000000" w:themeColor="text1"/>
                <w:sz w:val="24"/>
                <w:szCs w:val="24"/>
                <w14:textFill>
                  <w14:solidFill>
                    <w14:schemeClr w14:val="tx1"/>
                  </w14:solidFill>
                </w14:textFill>
              </w:rPr>
              <w:t>需提供满足本项目的售后服务方案</w:t>
            </w:r>
            <w:r>
              <w:rPr>
                <w:rFonts w:hint="eastAsia" w:ascii="宋体" w:hAnsi="宋体" w:eastAsia="宋体"/>
                <w:color w:val="000000" w:themeColor="text1"/>
                <w:sz w:val="24"/>
                <w:szCs w:val="24"/>
                <w:lang w:eastAsia="zh-CN"/>
                <w14:textFill>
                  <w14:solidFill>
                    <w14:schemeClr w14:val="tx1"/>
                  </w14:solidFill>
                </w14:textFill>
              </w:rPr>
              <w:t>，</w:t>
            </w:r>
            <w:r>
              <w:rPr>
                <w:rFonts w:hint="eastAsia" w:ascii="宋体" w:hAnsi="宋体" w:eastAsia="宋体"/>
                <w:color w:val="000000" w:themeColor="text1"/>
                <w:sz w:val="24"/>
                <w:szCs w:val="24"/>
                <w:lang w:val="en-US" w:eastAsia="zh-CN"/>
                <w14:textFill>
                  <w14:solidFill>
                    <w14:schemeClr w14:val="tx1"/>
                  </w14:solidFill>
                </w14:textFill>
              </w:rPr>
              <w:t>内容需包括：</w:t>
            </w:r>
            <w:r>
              <w:rPr>
                <w:rFonts w:hint="eastAsia" w:ascii="宋体" w:hAnsi="宋体" w:eastAsia="宋体"/>
                <w:color w:val="000000" w:themeColor="text1"/>
                <w:sz w:val="24"/>
                <w:szCs w:val="24"/>
                <w14:textFill>
                  <w14:solidFill>
                    <w14:schemeClr w14:val="tx1"/>
                  </w14:solidFill>
                </w14:textFill>
              </w:rPr>
              <w:t>①质保服务</w:t>
            </w:r>
            <w:r>
              <w:rPr>
                <w:rFonts w:hint="eastAsia" w:ascii="宋体" w:hAnsi="宋体" w:eastAsia="宋体"/>
                <w:color w:val="000000" w:themeColor="text1"/>
                <w:sz w:val="24"/>
                <w:szCs w:val="24"/>
                <w:lang w:eastAsia="zh-CN"/>
                <w14:textFill>
                  <w14:solidFill>
                    <w14:schemeClr w14:val="tx1"/>
                  </w14:solidFill>
                </w14:textFill>
              </w:rPr>
              <w:t>、</w:t>
            </w:r>
            <w:r>
              <w:rPr>
                <w:rFonts w:hint="eastAsia" w:ascii="宋体" w:hAnsi="宋体" w:eastAsia="宋体"/>
                <w:color w:val="000000" w:themeColor="text1"/>
                <w:sz w:val="24"/>
                <w:szCs w:val="24"/>
                <w14:textFill>
                  <w14:solidFill>
                    <w14:schemeClr w14:val="tx1"/>
                  </w14:solidFill>
                </w14:textFill>
              </w:rPr>
              <w:t>②缺陷责任期人员服务</w:t>
            </w:r>
            <w:r>
              <w:rPr>
                <w:rFonts w:hint="eastAsia" w:ascii="宋体" w:hAnsi="宋体" w:eastAsia="宋体"/>
                <w:color w:val="000000" w:themeColor="text1"/>
                <w:sz w:val="24"/>
                <w:szCs w:val="24"/>
                <w:lang w:eastAsia="zh-CN"/>
                <w14:textFill>
                  <w14:solidFill>
                    <w14:schemeClr w14:val="tx1"/>
                  </w14:solidFill>
                </w14:textFill>
              </w:rPr>
              <w:t>、</w:t>
            </w:r>
            <w:r>
              <w:rPr>
                <w:rFonts w:hint="eastAsia" w:ascii="宋体" w:hAnsi="宋体" w:eastAsia="宋体"/>
                <w:color w:val="000000" w:themeColor="text1"/>
                <w:sz w:val="24"/>
                <w:szCs w:val="24"/>
                <w14:textFill>
                  <w14:solidFill>
                    <w14:schemeClr w14:val="tx1"/>
                  </w14:solidFill>
                </w14:textFill>
              </w:rPr>
              <w:t>③系统升级服务</w:t>
            </w:r>
            <w:r>
              <w:rPr>
                <w:rFonts w:hint="eastAsia" w:ascii="宋体" w:hAnsi="宋体" w:eastAsia="宋体"/>
                <w:color w:val="000000" w:themeColor="text1"/>
                <w:sz w:val="24"/>
                <w:szCs w:val="24"/>
                <w:lang w:eastAsia="zh-CN"/>
                <w14:textFill>
                  <w14:solidFill>
                    <w14:schemeClr w14:val="tx1"/>
                  </w14:solidFill>
                </w14:textFill>
              </w:rPr>
              <w:t>。</w:t>
            </w:r>
            <w:r>
              <w:rPr>
                <w:rFonts w:hint="eastAsia" w:ascii="宋体" w:hAnsi="宋体" w:eastAsia="宋体"/>
                <w:color w:val="000000" w:themeColor="text1"/>
                <w:sz w:val="24"/>
                <w:szCs w:val="24"/>
                <w:lang w:val="en-US" w:eastAsia="zh-CN"/>
                <w14:textFill>
                  <w14:solidFill>
                    <w14:schemeClr w14:val="tx1"/>
                  </w14:solidFill>
                </w14:textFill>
              </w:rPr>
              <w:t>满分9分</w:t>
            </w:r>
          </w:p>
          <w:p w14:paraId="71C4129C">
            <w:pPr>
              <w:pStyle w:val="19"/>
              <w:tabs>
                <w:tab w:val="center" w:pos="4153"/>
                <w:tab w:val="right" w:pos="8306"/>
                <w:tab w:val="clear" w:pos="7143"/>
                <w:tab w:val="clear" w:pos="14287"/>
              </w:tabs>
              <w:spacing w:line="36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每个点方案优于招标文件要求的得3分。</w:t>
            </w:r>
          </w:p>
          <w:p w14:paraId="2ADD5561">
            <w:pPr>
              <w:pStyle w:val="19"/>
              <w:tabs>
                <w:tab w:val="center" w:pos="4153"/>
                <w:tab w:val="right" w:pos="8306"/>
                <w:tab w:val="clear" w:pos="7143"/>
                <w:tab w:val="clear" w:pos="14287"/>
              </w:tabs>
              <w:spacing w:line="36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每个点方案符合招标文件要求</w:t>
            </w:r>
            <w:r>
              <w:rPr>
                <w:rFonts w:hint="eastAsia" w:ascii="宋体" w:hAnsi="宋体" w:eastAsia="宋体"/>
                <w:color w:val="000000" w:themeColor="text1"/>
                <w:sz w:val="24"/>
                <w:szCs w:val="24"/>
                <w14:textFill>
                  <w14:solidFill>
                    <w14:schemeClr w14:val="tx1"/>
                  </w14:solidFill>
                </w14:textFill>
              </w:rPr>
              <w:t>的得</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eastAsia="宋体"/>
                <w:color w:val="000000" w:themeColor="text1"/>
                <w:sz w:val="24"/>
                <w:szCs w:val="24"/>
                <w14:textFill>
                  <w14:solidFill>
                    <w14:schemeClr w14:val="tx1"/>
                  </w14:solidFill>
                </w14:textFill>
              </w:rPr>
              <w:t>分</w:t>
            </w:r>
            <w:r>
              <w:rPr>
                <w:rFonts w:hint="eastAsia" w:ascii="宋体" w:hAnsi="宋体" w:eastAsia="宋体"/>
                <w:color w:val="000000" w:themeColor="text1"/>
                <w:sz w:val="24"/>
                <w:szCs w:val="24"/>
                <w:lang w:val="en-US" w:eastAsia="zh-CN"/>
                <w14:textFill>
                  <w14:solidFill>
                    <w14:schemeClr w14:val="tx1"/>
                  </w14:solidFill>
                </w14:textFill>
              </w:rPr>
              <w:t>。</w:t>
            </w:r>
          </w:p>
          <w:p w14:paraId="548E2203">
            <w:pPr>
              <w:pStyle w:val="19"/>
              <w:tabs>
                <w:tab w:val="center" w:pos="4153"/>
                <w:tab w:val="right" w:pos="8306"/>
                <w:tab w:val="clear" w:pos="7143"/>
                <w:tab w:val="clear" w:pos="14287"/>
              </w:tabs>
              <w:spacing w:line="3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每个点方案不符合招标文件要求或未提供</w:t>
            </w:r>
            <w:r>
              <w:rPr>
                <w:rFonts w:hint="eastAsia" w:ascii="宋体" w:hAnsi="宋体" w:eastAsia="宋体"/>
                <w:color w:val="000000" w:themeColor="text1"/>
                <w:sz w:val="24"/>
                <w:szCs w:val="24"/>
                <w14:textFill>
                  <w14:solidFill>
                    <w14:schemeClr w14:val="tx1"/>
                  </w14:solidFill>
                </w14:textFill>
              </w:rPr>
              <w:t>的</w:t>
            </w:r>
            <w:r>
              <w:rPr>
                <w:rFonts w:hint="eastAsia" w:ascii="宋体" w:hAnsi="宋体" w:eastAsia="宋体"/>
                <w:color w:val="000000" w:themeColor="text1"/>
                <w:sz w:val="24"/>
                <w:szCs w:val="24"/>
                <w:lang w:val="en-US" w:eastAsia="zh-CN"/>
                <w14:textFill>
                  <w14:solidFill>
                    <w14:schemeClr w14:val="tx1"/>
                  </w14:solidFill>
                </w14:textFill>
              </w:rPr>
              <w:t>不得分</w:t>
            </w:r>
          </w:p>
          <w:p w14:paraId="034CDBFE">
            <w:pPr>
              <w:pStyle w:val="19"/>
              <w:tabs>
                <w:tab w:val="center" w:pos="4153"/>
                <w:tab w:val="right" w:pos="8306"/>
                <w:tab w:val="clear" w:pos="7143"/>
                <w:tab w:val="clear" w:pos="14287"/>
              </w:tabs>
              <w:spacing w:line="360" w:lineRule="exact"/>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2、培训方案（</w:t>
            </w:r>
            <w:r>
              <w:rPr>
                <w:rFonts w:hint="eastAsia" w:ascii="宋体" w:hAnsi="宋体"/>
                <w:b/>
                <w:bCs/>
                <w:color w:val="000000" w:themeColor="text1"/>
                <w:sz w:val="24"/>
                <w:szCs w:val="24"/>
                <w:lang w:val="en-US" w:eastAsia="zh-CN"/>
                <w14:textFill>
                  <w14:solidFill>
                    <w14:schemeClr w14:val="tx1"/>
                  </w14:solidFill>
                </w14:textFill>
              </w:rPr>
              <w:t>9</w:t>
            </w:r>
            <w:r>
              <w:rPr>
                <w:rFonts w:hint="eastAsia" w:ascii="宋体" w:hAnsi="宋体" w:eastAsia="宋体"/>
                <w:b/>
                <w:bCs/>
                <w:color w:val="000000" w:themeColor="text1"/>
                <w:sz w:val="24"/>
                <w:szCs w:val="24"/>
                <w14:textFill>
                  <w14:solidFill>
                    <w14:schemeClr w14:val="tx1"/>
                  </w14:solidFill>
                </w14:textFill>
              </w:rPr>
              <w:t>分）</w:t>
            </w:r>
          </w:p>
          <w:p w14:paraId="6A02CFFB">
            <w:pPr>
              <w:pStyle w:val="19"/>
              <w:tabs>
                <w:tab w:val="center" w:pos="4153"/>
                <w:tab w:val="right" w:pos="8306"/>
                <w:tab w:val="clear" w:pos="7143"/>
                <w:tab w:val="clear" w:pos="14287"/>
              </w:tabs>
              <w:spacing w:line="360" w:lineRule="exac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投标人</w:t>
            </w:r>
            <w:r>
              <w:rPr>
                <w:rFonts w:hint="eastAsia" w:ascii="宋体" w:hAnsi="宋体" w:eastAsia="宋体"/>
                <w:color w:val="000000" w:themeColor="text1"/>
                <w:sz w:val="24"/>
                <w:szCs w:val="24"/>
                <w14:textFill>
                  <w14:solidFill>
                    <w14:schemeClr w14:val="tx1"/>
                  </w14:solidFill>
                </w14:textFill>
              </w:rPr>
              <w:t>需提供满足本项目的培训方案，方案内容</w:t>
            </w:r>
            <w:r>
              <w:rPr>
                <w:rFonts w:hint="eastAsia" w:ascii="宋体" w:hAnsi="宋体" w:eastAsia="宋体"/>
                <w:color w:val="000000" w:themeColor="text1"/>
                <w:sz w:val="24"/>
                <w:szCs w:val="24"/>
                <w:lang w:val="en-US" w:eastAsia="zh-CN"/>
                <w14:textFill>
                  <w14:solidFill>
                    <w14:schemeClr w14:val="tx1"/>
                  </w14:solidFill>
                </w14:textFill>
              </w:rPr>
              <w:t>需包括：</w:t>
            </w:r>
            <w:r>
              <w:rPr>
                <w:rFonts w:hint="eastAsia" w:ascii="宋体" w:hAnsi="宋体" w:eastAsia="宋体"/>
                <w:color w:val="000000" w:themeColor="text1"/>
                <w:sz w:val="24"/>
                <w:szCs w:val="24"/>
                <w14:textFill>
                  <w14:solidFill>
                    <w14:schemeClr w14:val="tx1"/>
                  </w14:solidFill>
                </w14:textFill>
              </w:rPr>
              <w:t>①</w:t>
            </w:r>
            <w:r>
              <w:rPr>
                <w:rFonts w:hint="eastAsia" w:ascii="宋体" w:hAnsi="宋体" w:eastAsia="宋体"/>
                <w:color w:val="000000" w:themeColor="text1"/>
                <w:sz w:val="24"/>
                <w:szCs w:val="24"/>
                <w:lang w:val="en-US" w:eastAsia="zh-CN"/>
                <w14:textFill>
                  <w14:solidFill>
                    <w14:schemeClr w14:val="tx1"/>
                  </w14:solidFill>
                </w14:textFill>
              </w:rPr>
              <w:t>培训次数、</w:t>
            </w:r>
            <w:r>
              <w:rPr>
                <w:rFonts w:hint="eastAsia" w:ascii="宋体" w:hAnsi="宋体" w:eastAsia="宋体"/>
                <w:color w:val="000000" w:themeColor="text1"/>
                <w:sz w:val="24"/>
                <w:szCs w:val="24"/>
                <w14:textFill>
                  <w14:solidFill>
                    <w14:schemeClr w14:val="tx1"/>
                  </w14:solidFill>
                </w14:textFill>
              </w:rPr>
              <w:t>②培训计划表③</w:t>
            </w:r>
            <w:r>
              <w:rPr>
                <w:rFonts w:hint="eastAsia" w:ascii="宋体" w:hAnsi="宋体" w:eastAsia="宋体"/>
                <w:color w:val="000000" w:themeColor="text1"/>
                <w:sz w:val="24"/>
                <w:szCs w:val="24"/>
                <w:lang w:val="en-US" w:eastAsia="zh-CN"/>
                <w14:textFill>
                  <w14:solidFill>
                    <w14:schemeClr w14:val="tx1"/>
                  </w14:solidFill>
                </w14:textFill>
              </w:rPr>
              <w:t>培训材料。满分9分。</w:t>
            </w:r>
          </w:p>
          <w:p w14:paraId="176C28F1">
            <w:pPr>
              <w:pStyle w:val="19"/>
              <w:tabs>
                <w:tab w:val="center" w:pos="4153"/>
                <w:tab w:val="right" w:pos="8306"/>
                <w:tab w:val="clear" w:pos="7143"/>
                <w:tab w:val="clear" w:pos="14287"/>
              </w:tabs>
              <w:spacing w:line="36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1.</w:t>
            </w:r>
            <w:r>
              <w:rPr>
                <w:rFonts w:hint="eastAsia" w:ascii="宋体" w:hAnsi="宋体" w:eastAsia="宋体"/>
                <w:color w:val="000000" w:themeColor="text1"/>
                <w:sz w:val="24"/>
                <w:szCs w:val="24"/>
                <w14:textFill>
                  <w14:solidFill>
                    <w14:schemeClr w14:val="tx1"/>
                  </w14:solidFill>
                </w14:textFill>
              </w:rPr>
              <w:t>每个点方案优于招标文件要求的得</w:t>
            </w:r>
            <w:r>
              <w:rPr>
                <w:rFonts w:hint="eastAsia" w:ascii="宋体" w:hAnsi="宋体" w:eastAsia="宋体"/>
                <w:color w:val="000000" w:themeColor="text1"/>
                <w:sz w:val="24"/>
                <w:szCs w:val="24"/>
                <w:lang w:val="en-US" w:eastAsia="zh-CN"/>
                <w14:textFill>
                  <w14:solidFill>
                    <w14:schemeClr w14:val="tx1"/>
                  </w14:solidFill>
                </w14:textFill>
              </w:rPr>
              <w:t>3</w:t>
            </w:r>
            <w:r>
              <w:rPr>
                <w:rFonts w:hint="eastAsia" w:ascii="宋体" w:hAnsi="宋体" w:eastAsia="宋体"/>
                <w:color w:val="000000" w:themeColor="text1"/>
                <w:sz w:val="24"/>
                <w:szCs w:val="24"/>
                <w14:textFill>
                  <w14:solidFill>
                    <w14:schemeClr w14:val="tx1"/>
                  </w14:solidFill>
                </w14:textFill>
              </w:rPr>
              <w:t>分</w:t>
            </w:r>
            <w:r>
              <w:rPr>
                <w:rFonts w:hint="eastAsia" w:ascii="宋体" w:hAnsi="宋体" w:eastAsia="宋体"/>
                <w:color w:val="000000" w:themeColor="text1"/>
                <w:sz w:val="24"/>
                <w:szCs w:val="24"/>
                <w:lang w:eastAsia="zh-CN"/>
                <w14:textFill>
                  <w14:solidFill>
                    <w14:schemeClr w14:val="tx1"/>
                  </w14:solidFill>
                </w14:textFill>
              </w:rPr>
              <w:t>。</w:t>
            </w:r>
          </w:p>
          <w:p w14:paraId="4025EA03">
            <w:pPr>
              <w:pStyle w:val="19"/>
              <w:tabs>
                <w:tab w:val="center" w:pos="4153"/>
                <w:tab w:val="right" w:pos="8306"/>
                <w:tab w:val="clear" w:pos="7143"/>
                <w:tab w:val="clear" w:pos="14287"/>
              </w:tabs>
              <w:spacing w:line="36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2.</w:t>
            </w:r>
            <w:r>
              <w:rPr>
                <w:rFonts w:hint="eastAsia" w:ascii="宋体" w:hAnsi="宋体" w:eastAsia="宋体"/>
                <w:color w:val="000000" w:themeColor="text1"/>
                <w:sz w:val="24"/>
                <w:szCs w:val="24"/>
                <w14:textFill>
                  <w14:solidFill>
                    <w14:schemeClr w14:val="tx1"/>
                  </w14:solidFill>
                </w14:textFill>
              </w:rPr>
              <w:t>每个点方案符合招标文件要求的得</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eastAsia="宋体"/>
                <w:color w:val="000000" w:themeColor="text1"/>
                <w:sz w:val="24"/>
                <w:szCs w:val="24"/>
                <w14:textFill>
                  <w14:solidFill>
                    <w14:schemeClr w14:val="tx1"/>
                  </w14:solidFill>
                </w14:textFill>
              </w:rPr>
              <w:t>分</w:t>
            </w:r>
            <w:r>
              <w:rPr>
                <w:rFonts w:hint="eastAsia" w:ascii="宋体" w:hAnsi="宋体" w:eastAsia="宋体"/>
                <w:color w:val="000000" w:themeColor="text1"/>
                <w:sz w:val="24"/>
                <w:szCs w:val="24"/>
                <w:lang w:eastAsia="zh-CN"/>
                <w14:textFill>
                  <w14:solidFill>
                    <w14:schemeClr w14:val="tx1"/>
                  </w14:solidFill>
                </w14:textFill>
              </w:rPr>
              <w:t>。</w:t>
            </w:r>
          </w:p>
          <w:p w14:paraId="396ED496">
            <w:pPr>
              <w:pStyle w:val="19"/>
              <w:tabs>
                <w:tab w:val="center" w:pos="4153"/>
                <w:tab w:val="right" w:pos="8306"/>
                <w:tab w:val="clear" w:pos="7143"/>
                <w:tab w:val="clear" w:pos="14287"/>
              </w:tabs>
              <w:spacing w:line="3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3.</w:t>
            </w:r>
            <w:r>
              <w:rPr>
                <w:rFonts w:hint="eastAsia" w:ascii="宋体" w:hAnsi="宋体" w:eastAsia="宋体"/>
                <w:color w:val="000000" w:themeColor="text1"/>
                <w:sz w:val="24"/>
                <w:szCs w:val="24"/>
                <w14:textFill>
                  <w14:solidFill>
                    <w14:schemeClr w14:val="tx1"/>
                  </w14:solidFill>
                </w14:textFill>
              </w:rPr>
              <w:t>每个点方案不符合招标文件要求或未提供的不得分。</w:t>
            </w:r>
          </w:p>
          <w:p w14:paraId="6460C990">
            <w:pPr>
              <w:pStyle w:val="19"/>
              <w:tabs>
                <w:tab w:val="center" w:pos="4153"/>
                <w:tab w:val="right" w:pos="8306"/>
                <w:tab w:val="clear" w:pos="7143"/>
                <w:tab w:val="clear" w:pos="14287"/>
              </w:tabs>
              <w:spacing w:line="36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3、提供扬州市发展和改革委员会扬州市重大项目全生命周期服务管理平台的系统无缝接入承诺函得</w:t>
            </w:r>
            <w:r>
              <w:rPr>
                <w:rFonts w:hint="eastAsia" w:ascii="宋体" w:hAnsi="宋体" w:eastAsia="宋体"/>
                <w:color w:val="000000" w:themeColor="text1"/>
                <w:sz w:val="24"/>
                <w:szCs w:val="24"/>
                <w:lang w:val="en-US" w:eastAsia="zh-CN"/>
                <w14:textFill>
                  <w14:solidFill>
                    <w14:schemeClr w14:val="tx1"/>
                  </w14:solidFill>
                </w14:textFill>
              </w:rPr>
              <w:t>4</w:t>
            </w:r>
            <w:r>
              <w:rPr>
                <w:rFonts w:hint="eastAsia" w:ascii="宋体" w:hAnsi="宋体" w:eastAsia="宋体"/>
                <w:color w:val="000000" w:themeColor="text1"/>
                <w:sz w:val="24"/>
                <w:szCs w:val="24"/>
                <w14:textFill>
                  <w14:solidFill>
                    <w14:schemeClr w14:val="tx1"/>
                  </w14:solidFill>
                </w14:textFill>
              </w:rPr>
              <w:t>分，未提供不得分。（提供承诺函扫描上传，格式自拟）</w:t>
            </w:r>
          </w:p>
        </w:tc>
      </w:tr>
      <w:tr w14:paraId="15F1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0" w:type="pct"/>
            <w:vAlign w:val="center"/>
          </w:tcPr>
          <w:p w14:paraId="4E565B55">
            <w:pPr>
              <w:widowControl/>
              <w:kinsoku w:val="0"/>
              <w:autoSpaceDE w:val="0"/>
              <w:autoSpaceDN w:val="0"/>
              <w:adjustRightInd w:val="0"/>
              <w:snapToGrid w:val="0"/>
              <w:spacing w:line="360" w:lineRule="exact"/>
              <w:jc w:val="center"/>
              <w:textAlignment w:val="baseline"/>
              <w:rPr>
                <w:rFonts w:ascii="宋体" w:hAnsi="宋体" w:cs="宋体"/>
                <w:b/>
                <w:bCs/>
                <w:snapToGrid w:val="0"/>
                <w:sz w:val="24"/>
                <w:szCs w:val="24"/>
              </w:rPr>
            </w:pPr>
            <w:r>
              <w:rPr>
                <w:rFonts w:hint="eastAsia" w:ascii="宋体" w:hAnsi="宋体" w:cs="宋体"/>
                <w:b/>
                <w:bCs/>
                <w:snapToGrid w:val="0"/>
                <w:sz w:val="24"/>
                <w:szCs w:val="24"/>
              </w:rPr>
              <w:t xml:space="preserve">系统演示 </w:t>
            </w:r>
          </w:p>
          <w:p w14:paraId="7EC8A698">
            <w:pPr>
              <w:widowControl/>
              <w:kinsoku w:val="0"/>
              <w:autoSpaceDE w:val="0"/>
              <w:autoSpaceDN w:val="0"/>
              <w:adjustRightInd w:val="0"/>
              <w:snapToGrid w:val="0"/>
              <w:spacing w:line="360" w:lineRule="exact"/>
              <w:jc w:val="center"/>
              <w:textAlignment w:val="baseline"/>
              <w:rPr>
                <w:rFonts w:ascii="宋体" w:hAnsi="宋体" w:cs="宋体"/>
                <w:b/>
                <w:bCs/>
                <w:snapToGrid w:val="0"/>
                <w:sz w:val="24"/>
                <w:szCs w:val="24"/>
              </w:rPr>
            </w:pPr>
            <w:r>
              <w:rPr>
                <w:rFonts w:hint="eastAsia" w:ascii="宋体" w:hAnsi="宋体" w:cs="宋体"/>
                <w:b/>
                <w:bCs/>
                <w:snapToGrid w:val="0"/>
                <w:sz w:val="24"/>
                <w:szCs w:val="24"/>
              </w:rPr>
              <w:t>（</w:t>
            </w:r>
            <w:r>
              <w:rPr>
                <w:rFonts w:hint="eastAsia" w:ascii="宋体" w:hAnsi="宋体" w:cs="宋体"/>
                <w:b/>
                <w:bCs/>
                <w:snapToGrid w:val="0"/>
                <w:sz w:val="24"/>
                <w:szCs w:val="24"/>
                <w:lang w:val="en-US" w:eastAsia="zh-CN"/>
              </w:rPr>
              <w:t>12</w:t>
            </w:r>
            <w:r>
              <w:rPr>
                <w:rFonts w:hint="eastAsia" w:ascii="宋体" w:hAnsi="宋体" w:cs="宋体"/>
                <w:b/>
                <w:bCs/>
                <w:snapToGrid w:val="0"/>
                <w:sz w:val="24"/>
                <w:szCs w:val="24"/>
              </w:rPr>
              <w:t>分）</w:t>
            </w:r>
          </w:p>
        </w:tc>
        <w:tc>
          <w:tcPr>
            <w:tcW w:w="4379" w:type="pct"/>
            <w:vAlign w:val="center"/>
          </w:tcPr>
          <w:p w14:paraId="35233784">
            <w:pPr>
              <w:pStyle w:val="19"/>
              <w:tabs>
                <w:tab w:val="center" w:pos="4153"/>
                <w:tab w:val="right" w:pos="8306"/>
                <w:tab w:val="clear" w:pos="7143"/>
                <w:tab w:val="clear" w:pos="14287"/>
              </w:tabs>
              <w:spacing w:line="360" w:lineRule="exact"/>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需按照招标文件规定的演示要求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s="宋体"/>
                <w:color w:val="000000" w:themeColor="text1"/>
                <w:sz w:val="24"/>
                <w:szCs w:val="24"/>
                <w:u w:val="single"/>
                <w14:textFill>
                  <w14:solidFill>
                    <w14:schemeClr w14:val="tx1"/>
                  </w14:solidFill>
                </w14:textFill>
              </w:rPr>
              <w:t>20</w:t>
            </w:r>
            <w:r>
              <w:rPr>
                <w:rFonts w:hint="eastAsia" w:ascii="宋体" w:hAnsi="宋体" w:cs="宋体"/>
                <w:color w:val="000000" w:themeColor="text1"/>
                <w:sz w:val="24"/>
                <w:szCs w:val="24"/>
                <w14:textFill>
                  <w14:solidFill>
                    <w14:schemeClr w14:val="tx1"/>
                  </w14:solidFill>
                </w14:textFill>
              </w:rPr>
              <w:t>分钟。</w:t>
            </w:r>
          </w:p>
          <w:p w14:paraId="74BCAEAC">
            <w:pPr>
              <w:pStyle w:val="19"/>
              <w:tabs>
                <w:tab w:val="center" w:pos="4153"/>
                <w:tab w:val="right" w:pos="8306"/>
                <w:tab w:val="clear" w:pos="7143"/>
                <w:tab w:val="clear" w:pos="14287"/>
              </w:tabs>
              <w:spacing w:line="360" w:lineRule="exact"/>
              <w:rPr>
                <w:rFonts w:hint="default" w:ascii="宋体" w:hAnsi="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系统功能演示</w:t>
            </w:r>
          </w:p>
          <w:p w14:paraId="12379402">
            <w:pPr>
              <w:pStyle w:val="19"/>
              <w:tabs>
                <w:tab w:val="center" w:pos="4153"/>
                <w:tab w:val="right" w:pos="8306"/>
                <w:tab w:val="clear" w:pos="7143"/>
                <w:tab w:val="clear" w:pos="14287"/>
              </w:tabs>
              <w:spacing w:line="360" w:lineRule="exact"/>
              <w:rPr>
                <w:color w:val="000000" w:themeColor="text1"/>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①演示内容1</w:t>
            </w:r>
            <w:r>
              <w:rPr>
                <w:rFonts w:hint="eastAsia" w:ascii="宋体" w:hAnsi="宋体"/>
                <w:b/>
                <w:bCs/>
                <w:color w:val="000000" w:themeColor="text1"/>
                <w:sz w:val="24"/>
                <w:szCs w:val="24"/>
                <w14:textFill>
                  <w14:solidFill>
                    <w14:schemeClr w14:val="tx1"/>
                  </w14:solidFill>
                </w14:textFill>
              </w:rPr>
              <w:t>（投融资项目信息管理）</w:t>
            </w:r>
            <w:r>
              <w:rPr>
                <w:rFonts w:hint="eastAsia" w:ascii="宋体" w:hAnsi="宋体"/>
                <w:b/>
                <w:bCs/>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lang w:val="en-US" w:eastAsia="zh-CN"/>
                <w14:textFill>
                  <w14:solidFill>
                    <w14:schemeClr w14:val="tx1"/>
                  </w14:solidFill>
                </w14:textFill>
              </w:rPr>
              <w:t>②演示内容2</w:t>
            </w:r>
            <w:r>
              <w:rPr>
                <w:rFonts w:hint="eastAsia" w:ascii="宋体" w:hAnsi="宋体"/>
                <w:b/>
                <w:bCs/>
                <w:color w:val="000000" w:themeColor="text1"/>
                <w:sz w:val="24"/>
                <w:szCs w:val="24"/>
                <w14:textFill>
                  <w14:solidFill>
                    <w14:schemeClr w14:val="tx1"/>
                  </w14:solidFill>
                </w14:textFill>
              </w:rPr>
              <w:t>（项目统计分析）</w:t>
            </w:r>
            <w:r>
              <w:rPr>
                <w:rFonts w:hint="eastAsia" w:ascii="宋体" w:hAnsi="宋体"/>
                <w:b/>
                <w:bCs/>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lang w:val="en-US" w:eastAsia="zh-CN"/>
                <w14:textFill>
                  <w14:solidFill>
                    <w14:schemeClr w14:val="tx1"/>
                  </w14:solidFill>
                </w14:textFill>
              </w:rPr>
              <w:t>③演示内容3</w:t>
            </w:r>
            <w:r>
              <w:rPr>
                <w:rFonts w:hint="eastAsia" w:ascii="宋体" w:hAnsi="宋体"/>
                <w:b/>
                <w:bCs/>
                <w:color w:val="000000" w:themeColor="text1"/>
                <w:sz w:val="24"/>
                <w:szCs w:val="24"/>
                <w14:textFill>
                  <w14:solidFill>
                    <w14:schemeClr w14:val="tx1"/>
                  </w14:solidFill>
                </w14:textFill>
              </w:rPr>
              <w:t>（落地项目月调度）</w:t>
            </w:r>
            <w:r>
              <w:rPr>
                <w:rFonts w:hint="eastAsia" w:ascii="宋体" w:hAnsi="宋体"/>
                <w:b/>
                <w:bCs/>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lang w:val="en-US" w:eastAsia="zh-CN"/>
                <w14:textFill>
                  <w14:solidFill>
                    <w14:schemeClr w14:val="tx1"/>
                  </w14:solidFill>
                </w14:textFill>
              </w:rPr>
              <w:t>④演示内容4</w:t>
            </w:r>
            <w:r>
              <w:rPr>
                <w:rFonts w:hint="eastAsia" w:ascii="宋体" w:hAnsi="宋体"/>
                <w:b/>
                <w:bCs/>
                <w:color w:val="000000" w:themeColor="text1"/>
                <w:sz w:val="24"/>
                <w:szCs w:val="24"/>
                <w14:textFill>
                  <w14:solidFill>
                    <w14:schemeClr w14:val="tx1"/>
                  </w14:solidFill>
                </w14:textFill>
              </w:rPr>
              <w:t>（签约项目开竣工认定）</w:t>
            </w:r>
          </w:p>
          <w:p w14:paraId="4A7A3FCE">
            <w:pPr>
              <w:pStyle w:val="19"/>
              <w:tabs>
                <w:tab w:val="center" w:pos="4153"/>
                <w:tab w:val="right" w:pos="8306"/>
                <w:tab w:val="clear" w:pos="7143"/>
                <w:tab w:val="clear" w:pos="14287"/>
              </w:tabs>
              <w:spacing w:line="3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以上功能每具备1项得</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分，满分</w:t>
            </w:r>
            <w:r>
              <w:rPr>
                <w:rFonts w:hint="eastAsia" w:ascii="宋体" w:hAnsi="宋体"/>
                <w:color w:val="000000" w:themeColor="text1"/>
                <w:sz w:val="24"/>
                <w:szCs w:val="24"/>
                <w:lang w:val="en-US" w:eastAsia="zh-CN"/>
                <w14:textFill>
                  <w14:solidFill>
                    <w14:schemeClr w14:val="tx1"/>
                  </w14:solidFill>
                </w14:textFill>
              </w:rPr>
              <w:t>12</w:t>
            </w:r>
            <w:r>
              <w:rPr>
                <w:rFonts w:hint="eastAsia" w:ascii="宋体" w:hAnsi="宋体"/>
                <w:color w:val="000000" w:themeColor="text1"/>
                <w:sz w:val="24"/>
                <w:szCs w:val="24"/>
                <w14:textFill>
                  <w14:solidFill>
                    <w14:schemeClr w14:val="tx1"/>
                  </w14:solidFill>
                </w14:textFill>
              </w:rPr>
              <w:t>分，未提供不得分。</w:t>
            </w:r>
          </w:p>
          <w:p w14:paraId="66D323E5">
            <w:pPr>
              <w:pStyle w:val="19"/>
              <w:tabs>
                <w:tab w:val="center" w:pos="4153"/>
                <w:tab w:val="right" w:pos="8306"/>
                <w:tab w:val="clear" w:pos="7143"/>
                <w:tab w:val="clear" w:pos="14287"/>
              </w:tabs>
              <w:spacing w:line="36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注1：系统演示必须为软件系统或演示demo，如用PPT、图片等方式演示或无演示均不得分。</w:t>
            </w:r>
          </w:p>
          <w:p w14:paraId="2B3B834C">
            <w:pPr>
              <w:pStyle w:val="19"/>
              <w:tabs>
                <w:tab w:val="center" w:pos="4153"/>
                <w:tab w:val="right" w:pos="8306"/>
                <w:tab w:val="clear" w:pos="7143"/>
                <w:tab w:val="clear" w:pos="14287"/>
              </w:tabs>
              <w:spacing w:line="360" w:lineRule="exac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注2：视频时长不允许超过20分钟。</w:t>
            </w:r>
          </w:p>
        </w:tc>
      </w:tr>
      <w:tr w14:paraId="31FA0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atLeast"/>
          <w:jc w:val="center"/>
        </w:trPr>
        <w:tc>
          <w:tcPr>
            <w:tcW w:w="620" w:type="pct"/>
            <w:vAlign w:val="center"/>
          </w:tcPr>
          <w:p w14:paraId="7B8E3D22">
            <w:pPr>
              <w:widowControl/>
              <w:kinsoku w:val="0"/>
              <w:autoSpaceDE w:val="0"/>
              <w:autoSpaceDN w:val="0"/>
              <w:adjustRightInd w:val="0"/>
              <w:snapToGrid w:val="0"/>
              <w:spacing w:line="360" w:lineRule="exact"/>
              <w:jc w:val="center"/>
              <w:textAlignment w:val="baseline"/>
              <w:rPr>
                <w:rFonts w:ascii="宋体" w:hAnsi="宋体" w:cs="宋体"/>
                <w:b/>
                <w:bCs/>
                <w:snapToGrid w:val="0"/>
                <w:sz w:val="24"/>
                <w:szCs w:val="24"/>
              </w:rPr>
            </w:pPr>
            <w:r>
              <w:rPr>
                <w:rFonts w:hint="eastAsia" w:ascii="宋体" w:hAnsi="宋体" w:cs="宋体"/>
                <w:b/>
                <w:bCs/>
                <w:snapToGrid w:val="0"/>
                <w:sz w:val="24"/>
                <w:szCs w:val="24"/>
                <w:lang w:val="en-US" w:eastAsia="zh-CN"/>
              </w:rPr>
              <w:t>团队实力</w:t>
            </w:r>
            <w:r>
              <w:rPr>
                <w:rFonts w:hint="eastAsia" w:ascii="宋体" w:hAnsi="宋体" w:cs="宋体"/>
                <w:b/>
                <w:bCs/>
                <w:snapToGrid w:val="0"/>
                <w:sz w:val="24"/>
                <w:szCs w:val="24"/>
              </w:rPr>
              <w:t>（</w:t>
            </w:r>
            <w:r>
              <w:rPr>
                <w:rFonts w:hint="eastAsia" w:ascii="宋体" w:hAnsi="宋体" w:cs="宋体"/>
                <w:b/>
                <w:bCs/>
                <w:snapToGrid w:val="0"/>
                <w:sz w:val="24"/>
                <w:szCs w:val="24"/>
                <w:lang w:val="en-US" w:eastAsia="zh-CN"/>
              </w:rPr>
              <w:t>4</w:t>
            </w:r>
            <w:r>
              <w:rPr>
                <w:rFonts w:hint="eastAsia" w:ascii="宋体" w:hAnsi="宋体" w:cs="宋体"/>
                <w:b/>
                <w:bCs/>
                <w:snapToGrid w:val="0"/>
                <w:sz w:val="24"/>
                <w:szCs w:val="24"/>
              </w:rPr>
              <w:t>分）</w:t>
            </w:r>
          </w:p>
        </w:tc>
        <w:tc>
          <w:tcPr>
            <w:tcW w:w="4379" w:type="pct"/>
            <w:vAlign w:val="center"/>
          </w:tcPr>
          <w:p w14:paraId="6A561048">
            <w:pPr>
              <w:pStyle w:val="19"/>
              <w:tabs>
                <w:tab w:val="center" w:pos="4153"/>
                <w:tab w:val="right" w:pos="8306"/>
                <w:tab w:val="clear" w:pos="7143"/>
                <w:tab w:val="clear" w:pos="14287"/>
              </w:tabs>
              <w:spacing w:line="3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项目组成员具备</w:t>
            </w:r>
            <w:r>
              <w:rPr>
                <w:rFonts w:hint="eastAsia" w:ascii="宋体" w:hAnsi="宋体"/>
                <w:color w:val="000000" w:themeColor="text1"/>
                <w:sz w:val="24"/>
                <w:szCs w:val="24"/>
                <w:lang w:val="en-US" w:eastAsia="zh-CN"/>
                <w14:textFill>
                  <w14:solidFill>
                    <w14:schemeClr w14:val="tx1"/>
                  </w14:solidFill>
                </w14:textFill>
              </w:rPr>
              <w:t>高级</w:t>
            </w:r>
            <w:r>
              <w:rPr>
                <w:rFonts w:hint="eastAsia" w:ascii="宋体" w:hAnsi="宋体"/>
                <w:color w:val="000000" w:themeColor="text1"/>
                <w:sz w:val="24"/>
                <w:szCs w:val="24"/>
                <w14:textFill>
                  <w14:solidFill>
                    <w14:schemeClr w14:val="tx1"/>
                  </w14:solidFill>
                </w14:textFill>
              </w:rPr>
              <w:t>软件工程师</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软件设计师的，每有1人得2分，满分</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分。</w:t>
            </w:r>
          </w:p>
          <w:p w14:paraId="72CFCDBB">
            <w:pPr>
              <w:pStyle w:val="19"/>
              <w:tabs>
                <w:tab w:val="center" w:pos="4153"/>
                <w:tab w:val="right" w:pos="8306"/>
                <w:tab w:val="clear" w:pos="7143"/>
                <w:tab w:val="clear" w:pos="14287"/>
              </w:tabs>
              <w:spacing w:line="3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（同一人员只计分一次，不重复得分）</w:t>
            </w:r>
          </w:p>
        </w:tc>
      </w:tr>
      <w:tr w14:paraId="1A8F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620" w:type="pct"/>
            <w:vAlign w:val="center"/>
          </w:tcPr>
          <w:p w14:paraId="6AED1053">
            <w:pPr>
              <w:widowControl/>
              <w:kinsoku w:val="0"/>
              <w:autoSpaceDE w:val="0"/>
              <w:autoSpaceDN w:val="0"/>
              <w:adjustRightInd w:val="0"/>
              <w:snapToGrid w:val="0"/>
              <w:spacing w:line="360" w:lineRule="exact"/>
              <w:jc w:val="center"/>
              <w:textAlignment w:val="baseline"/>
              <w:rPr>
                <w:rFonts w:ascii="宋体" w:hAnsi="宋体" w:cs="宋体"/>
                <w:b/>
                <w:bCs/>
                <w:snapToGrid w:val="0"/>
                <w:sz w:val="24"/>
                <w:szCs w:val="24"/>
              </w:rPr>
            </w:pPr>
            <w:r>
              <w:rPr>
                <w:rFonts w:hint="eastAsia" w:ascii="宋体" w:hAnsi="宋体" w:cs="宋体"/>
                <w:b/>
                <w:bCs/>
                <w:snapToGrid w:val="0"/>
                <w:sz w:val="24"/>
                <w:szCs w:val="24"/>
              </w:rPr>
              <w:t>业绩</w:t>
            </w:r>
          </w:p>
          <w:p w14:paraId="39E2BA7D">
            <w:pPr>
              <w:widowControl/>
              <w:kinsoku w:val="0"/>
              <w:autoSpaceDE w:val="0"/>
              <w:autoSpaceDN w:val="0"/>
              <w:adjustRightInd w:val="0"/>
              <w:snapToGrid w:val="0"/>
              <w:spacing w:line="360" w:lineRule="exact"/>
              <w:jc w:val="center"/>
              <w:textAlignment w:val="baseline"/>
              <w:rPr>
                <w:rFonts w:ascii="宋体" w:hAnsi="宋体" w:cs="宋体"/>
                <w:b/>
                <w:bCs/>
                <w:snapToGrid w:val="0"/>
                <w:sz w:val="24"/>
                <w:szCs w:val="24"/>
              </w:rPr>
            </w:pPr>
            <w:r>
              <w:rPr>
                <w:rFonts w:hint="eastAsia" w:ascii="宋体" w:hAnsi="宋体" w:cs="宋体"/>
                <w:b/>
                <w:bCs/>
                <w:snapToGrid w:val="0"/>
                <w:sz w:val="24"/>
                <w:szCs w:val="24"/>
              </w:rPr>
              <w:t>（</w:t>
            </w:r>
            <w:r>
              <w:rPr>
                <w:rFonts w:hint="eastAsia" w:ascii="宋体" w:hAnsi="宋体" w:cs="宋体"/>
                <w:b/>
                <w:bCs/>
                <w:snapToGrid w:val="0"/>
                <w:sz w:val="24"/>
                <w:szCs w:val="24"/>
                <w:lang w:val="en-US" w:eastAsia="zh-CN"/>
              </w:rPr>
              <w:t>10</w:t>
            </w:r>
            <w:r>
              <w:rPr>
                <w:rFonts w:hint="eastAsia" w:ascii="宋体" w:hAnsi="宋体" w:cs="宋体"/>
                <w:b/>
                <w:bCs/>
                <w:snapToGrid w:val="0"/>
                <w:sz w:val="24"/>
                <w:szCs w:val="24"/>
              </w:rPr>
              <w:t>分）</w:t>
            </w:r>
          </w:p>
        </w:tc>
        <w:tc>
          <w:tcPr>
            <w:tcW w:w="4379" w:type="pct"/>
            <w:vAlign w:val="center"/>
          </w:tcPr>
          <w:p w14:paraId="3BF5F107">
            <w:pPr>
              <w:pStyle w:val="19"/>
              <w:tabs>
                <w:tab w:val="center" w:pos="4153"/>
                <w:tab w:val="right" w:pos="8306"/>
                <w:tab w:val="clear" w:pos="7143"/>
                <w:tab w:val="clear" w:pos="14287"/>
              </w:tabs>
              <w:spacing w:line="3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供应商提供202</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年1月1日至今（以合同签订时间为准）承担过类似项目业绩，每提供一份业绩得</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分，满分</w:t>
            </w:r>
            <w:r>
              <w:rPr>
                <w:rFonts w:hint="eastAsia" w:ascii="宋体" w:hAnsi="宋体"/>
                <w:color w:val="000000" w:themeColor="text1"/>
                <w:sz w:val="24"/>
                <w:szCs w:val="24"/>
                <w:lang w:val="en-US" w:eastAsia="zh-CN"/>
                <w14:textFill>
                  <w14:solidFill>
                    <w14:schemeClr w14:val="tx1"/>
                  </w14:solidFill>
                </w14:textFill>
              </w:rPr>
              <w:t>10</w:t>
            </w:r>
            <w:r>
              <w:rPr>
                <w:rFonts w:hint="eastAsia" w:ascii="宋体" w:hAnsi="宋体"/>
                <w:color w:val="000000" w:themeColor="text1"/>
                <w:sz w:val="24"/>
                <w:szCs w:val="24"/>
                <w14:textFill>
                  <w14:solidFill>
                    <w14:schemeClr w14:val="tx1"/>
                  </w14:solidFill>
                </w14:textFill>
              </w:rPr>
              <w:t>分。</w:t>
            </w:r>
            <w:r>
              <w:rPr>
                <w:rFonts w:hint="eastAsia" w:ascii="宋体" w:hAnsi="宋体"/>
                <w:b/>
                <w:bCs/>
                <w:color w:val="000000" w:themeColor="text1"/>
                <w:sz w:val="24"/>
                <w:szCs w:val="24"/>
                <w14:textFill>
                  <w14:solidFill>
                    <w14:schemeClr w14:val="tx1"/>
                  </w14:solidFill>
                </w14:textFill>
              </w:rPr>
              <w:t>（提供合同原件，扫描上传）</w:t>
            </w:r>
          </w:p>
        </w:tc>
      </w:tr>
      <w:bookmarkEnd w:id="3"/>
      <w:bookmarkEnd w:id="4"/>
    </w:tbl>
    <w:p w14:paraId="2E6B9FB4">
      <w:pPr>
        <w:pBdr>
          <w:top w:val="none" w:color="000000" w:sz="0" w:space="0"/>
          <w:left w:val="none" w:color="000000" w:sz="0" w:space="0"/>
          <w:bottom w:val="none" w:color="000000" w:sz="0" w:space="0"/>
          <w:right w:val="none" w:color="000000" w:sz="0" w:space="0"/>
        </w:pBdr>
        <w:spacing w:before="120" w:after="120" w:line="400" w:lineRule="atLeast"/>
        <w:ind w:firstLine="480"/>
      </w:pPr>
    </w:p>
    <w:p w14:paraId="51FB2483">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 </w:t>
      </w:r>
    </w:p>
    <w:p w14:paraId="3E68D0D6">
      <w:pPr>
        <w:rPr>
          <w:rFonts w:ascii="黑体" w:hAnsi="黑体" w:eastAsia="黑体" w:cs="黑体"/>
          <w:color w:val="000000"/>
          <w:sz w:val="44"/>
        </w:rPr>
      </w:pPr>
    </w:p>
    <w:p w14:paraId="5E422B79">
      <w:pPr>
        <w:pBdr>
          <w:top w:val="none" w:color="000000" w:sz="0" w:space="0"/>
          <w:left w:val="none" w:color="000000" w:sz="0" w:space="0"/>
          <w:bottom w:val="none" w:color="000000" w:sz="0" w:space="0"/>
          <w:right w:val="none" w:color="000000" w:sz="0" w:space="0"/>
        </w:pBdr>
        <w:jc w:val="center"/>
        <w:rPr>
          <w:rFonts w:ascii="黑体" w:hAnsi="黑体" w:eastAsia="黑体" w:cs="黑体"/>
          <w:color w:val="000000"/>
          <w:sz w:val="44"/>
        </w:rPr>
      </w:pPr>
    </w:p>
    <w:p w14:paraId="6BB4C25F">
      <w:pPr>
        <w:jc w:val="left"/>
        <w:rPr>
          <w:rFonts w:ascii="黑体" w:hAnsi="黑体" w:eastAsia="黑体" w:cs="黑体"/>
          <w:color w:val="000000"/>
          <w:sz w:val="44"/>
        </w:rPr>
      </w:pPr>
      <w:r>
        <w:rPr>
          <w:rFonts w:ascii="黑体" w:hAnsi="黑体" w:eastAsia="黑体" w:cs="黑体"/>
          <w:color w:val="000000"/>
          <w:sz w:val="44"/>
        </w:rPr>
        <w:br w:type="page"/>
      </w:r>
    </w:p>
    <w:p w14:paraId="09C276D5">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 xml:space="preserve">第六章响应文件格式 </w:t>
      </w:r>
    </w:p>
    <w:p w14:paraId="306A68F0">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14:paraId="61A29F57">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响应文件</w:t>
      </w:r>
    </w:p>
    <w:p w14:paraId="6AD5FC60">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14:paraId="1188006A">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14:paraId="5F39439A">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14:paraId="0E25D479">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14:paraId="24518A93">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14:paraId="71D6BC10">
      <w:pPr>
        <w:pBdr>
          <w:top w:val="none" w:color="000000" w:sz="0" w:space="0"/>
          <w:left w:val="none" w:color="000000" w:sz="0" w:space="0"/>
          <w:bottom w:val="none" w:color="000000" w:sz="0" w:space="0"/>
          <w:right w:val="none" w:color="000000" w:sz="0" w:space="0"/>
        </w:pBdr>
        <w:ind w:firstLine="1084"/>
      </w:pPr>
      <w:r>
        <w:rPr>
          <w:rFonts w:ascii="宋体" w:hAnsi="宋体" w:cs="宋体"/>
          <w:b/>
          <w:color w:val="000000"/>
          <w:sz w:val="36"/>
        </w:rPr>
        <w:t>项 目 名 称：</w:t>
      </w:r>
      <w:r>
        <w:rPr>
          <w:rFonts w:ascii="宋体" w:hAnsi="宋体" w:cs="宋体"/>
          <w:b/>
          <w:color w:val="000000"/>
          <w:sz w:val="36"/>
          <w:u w:val="single"/>
        </w:rPr>
        <w:t>               </w:t>
      </w:r>
    </w:p>
    <w:p w14:paraId="4BE46EE3">
      <w:pPr>
        <w:pBdr>
          <w:top w:val="none" w:color="000000" w:sz="0" w:space="0"/>
          <w:left w:val="none" w:color="000000" w:sz="0" w:space="0"/>
          <w:bottom w:val="none" w:color="000000" w:sz="0" w:space="0"/>
          <w:right w:val="none" w:color="000000" w:sz="0" w:space="0"/>
        </w:pBdr>
        <w:ind w:firstLine="1084"/>
      </w:pPr>
      <w:r>
        <w:rPr>
          <w:rFonts w:ascii="宋体" w:hAnsi="宋体" w:cs="宋体"/>
          <w:b/>
          <w:color w:val="000000"/>
          <w:sz w:val="36"/>
        </w:rPr>
        <w:t>项 目 编 号：</w:t>
      </w:r>
      <w:r>
        <w:rPr>
          <w:rFonts w:ascii="宋体" w:hAnsi="宋体" w:cs="宋体"/>
          <w:b/>
          <w:color w:val="000000"/>
          <w:sz w:val="36"/>
          <w:u w:val="single"/>
        </w:rPr>
        <w:t>               </w:t>
      </w:r>
    </w:p>
    <w:p w14:paraId="68D1C22F">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供应商名称 ：</w:t>
      </w:r>
      <w:r>
        <w:rPr>
          <w:rFonts w:ascii="宋体" w:hAnsi="宋体" w:cs="宋体"/>
          <w:b/>
          <w:color w:val="000000"/>
          <w:sz w:val="36"/>
          <w:u w:val="single"/>
        </w:rPr>
        <w:t>（加盖CA电子公章）</w:t>
      </w:r>
    </w:p>
    <w:p w14:paraId="563D4490">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日期 ：</w:t>
      </w:r>
      <w:r>
        <w:rPr>
          <w:rFonts w:ascii="宋体" w:hAnsi="宋体" w:cs="宋体"/>
          <w:b/>
          <w:color w:val="000000"/>
          <w:sz w:val="36"/>
          <w:u w:val="single"/>
        </w:rPr>
        <w:t>               </w:t>
      </w:r>
    </w:p>
    <w:p w14:paraId="6AF122F3">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38E73453">
      <w:pPr>
        <w:pBdr>
          <w:top w:val="none" w:color="000000" w:sz="0" w:space="0"/>
          <w:left w:val="none" w:color="000000" w:sz="0" w:space="0"/>
          <w:bottom w:val="none" w:color="000000" w:sz="0" w:space="0"/>
          <w:right w:val="none" w:color="000000" w:sz="0" w:space="0"/>
        </w:pBdr>
        <w:spacing w:line="439" w:lineRule="atLeast"/>
      </w:pPr>
      <w:r>
        <w:rPr>
          <w:rFonts w:ascii="宋体" w:hAnsi="宋体" w:cs="宋体"/>
          <w:color w:val="000000"/>
        </w:rPr>
        <w:t> </w:t>
      </w:r>
    </w:p>
    <w:p w14:paraId="41579E56">
      <w:pPr>
        <w:pBdr>
          <w:top w:val="none" w:color="000000" w:sz="0" w:space="0"/>
          <w:left w:val="none" w:color="000000" w:sz="0" w:space="0"/>
          <w:bottom w:val="none" w:color="000000" w:sz="0" w:space="0"/>
          <w:right w:val="none" w:color="000000" w:sz="0" w:space="0"/>
        </w:pBdr>
        <w:ind w:firstLine="964"/>
      </w:pPr>
      <w:r>
        <w:rPr>
          <w:rFonts w:ascii="宋体" w:hAnsi="宋体" w:cs="宋体"/>
          <w:b/>
          <w:color w:val="000000"/>
          <w:sz w:val="32"/>
        </w:rPr>
        <w:t> </w:t>
      </w:r>
    </w:p>
    <w:p w14:paraId="46B39447">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164D3A3C">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07DBE08B">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49E66117">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20F35C13">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398B56EE">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775FDD0C">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25E535FD">
      <w:pPr>
        <w:rPr>
          <w:rFonts w:ascii="宋体" w:hAnsi="宋体" w:cs="宋体"/>
          <w:b/>
          <w:color w:val="000000"/>
          <w:sz w:val="32"/>
        </w:rPr>
      </w:pPr>
      <w:r>
        <w:rPr>
          <w:rFonts w:ascii="宋体" w:hAnsi="宋体" w:cs="宋体"/>
          <w:b/>
          <w:color w:val="000000"/>
          <w:sz w:val="32"/>
        </w:rPr>
        <w:br w:type="page"/>
      </w:r>
    </w:p>
    <w:p w14:paraId="7085CAA8">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响应文件的组成</w:t>
      </w:r>
    </w:p>
    <w:p w14:paraId="67E6C76B">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2E6265C5">
      <w:pPr>
        <w:numPr>
          <w:ilvl w:val="0"/>
          <w:numId w:val="5"/>
        </w:numPr>
        <w:pBdr>
          <w:top w:val="none" w:color="000000" w:sz="0" w:space="0"/>
          <w:left w:val="none" w:color="000000" w:sz="0" w:space="0"/>
          <w:bottom w:val="none" w:color="000000" w:sz="0" w:space="0"/>
          <w:right w:val="none" w:color="000000" w:sz="0" w:space="0"/>
        </w:pBdr>
        <w:spacing w:before="240" w:after="240" w:line="400" w:lineRule="atLeast"/>
      </w:pPr>
      <w:r>
        <w:rPr>
          <w:rFonts w:ascii="宋体" w:hAnsi="宋体" w:cs="宋体"/>
          <w:b/>
          <w:color w:val="000000"/>
          <w:sz w:val="24"/>
        </w:rPr>
        <w:t>基本目录</w:t>
      </w:r>
    </w:p>
    <w:p w14:paraId="47973D42">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1.磋商报价表（格式见标书制作模版）</w:t>
      </w:r>
    </w:p>
    <w:p w14:paraId="6552FDB8">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2.分项报价表（格式见附件1）</w:t>
      </w:r>
    </w:p>
    <w:p w14:paraId="43B6E506">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3.技术要求响应及偏离表（格式见附件2）</w:t>
      </w:r>
    </w:p>
    <w:p w14:paraId="4CFB9E9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4.商务要求响应及偏离表（格式见附件3）</w:t>
      </w:r>
    </w:p>
    <w:p w14:paraId="70FC815E">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5.法人授权书（格式见附件4）</w:t>
      </w:r>
    </w:p>
    <w:p w14:paraId="51C1CBBD">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6.磋商响应函（格式见附件5）</w:t>
      </w:r>
    </w:p>
    <w:p w14:paraId="551105F4">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7.主要标的信息（格式见附件6）</w:t>
      </w:r>
    </w:p>
    <w:p w14:paraId="539649C4">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8.其他</w:t>
      </w:r>
    </w:p>
    <w:p w14:paraId="3BF44169">
      <w:pPr>
        <w:pBdr>
          <w:top w:val="none" w:color="000000" w:sz="0" w:space="0"/>
          <w:left w:val="none" w:color="000000" w:sz="0" w:space="0"/>
          <w:bottom w:val="none" w:color="000000" w:sz="0" w:space="0"/>
          <w:right w:val="none" w:color="000000" w:sz="0" w:space="0"/>
        </w:pBdr>
        <w:spacing w:line="450" w:lineRule="atLeast"/>
        <w:ind w:firstLine="480"/>
      </w:pPr>
      <w:r>
        <w:rPr>
          <w:rFonts w:ascii="宋体" w:hAnsi="宋体" w:cs="宋体"/>
          <w:color w:val="000000"/>
          <w:sz w:val="24"/>
        </w:rPr>
        <w:t>****（格式见附件**）</w:t>
      </w:r>
    </w:p>
    <w:p w14:paraId="1C33E642">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b/>
          <w:color w:val="000000"/>
          <w:sz w:val="24"/>
        </w:rPr>
        <w:t>二、资格审查内容</w:t>
      </w:r>
    </w:p>
    <w:p w14:paraId="7AC3737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1.法人或者其他组织的营业执照等证明文件，自然人的身份证明</w:t>
      </w:r>
    </w:p>
    <w:p w14:paraId="729D1FD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w:t>
      </w:r>
      <w:r>
        <w:rPr>
          <w:rFonts w:hint="eastAsia" w:ascii="宋体" w:hAnsi="宋体" w:cs="宋体"/>
          <w:color w:val="000000"/>
          <w:sz w:val="24"/>
          <w:lang w:val="en-US" w:eastAsia="zh-CN"/>
        </w:rPr>
        <w:t>2024</w:t>
      </w:r>
      <w:r>
        <w:rPr>
          <w:rFonts w:ascii="宋体" w:hAnsi="宋体" w:cs="宋体"/>
          <w:color w:val="000000"/>
          <w:sz w:val="24"/>
        </w:rPr>
        <w:t>年度的财务状况报告（成立不满一年无需提供）</w:t>
      </w:r>
    </w:p>
    <w:p w14:paraId="7CC0FEE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3.依法缴纳税收和社会保障资金的相关材料（提供提交响应文件截止时间前一年内任意一个月依法缴纳税收及缴纳社会保障资金的证明材料。供应商依法享受缓缴、免缴税收、社会保障资金的提供证明材料。）</w:t>
      </w:r>
    </w:p>
    <w:p w14:paraId="10BEDFD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4.具备履行合同所必需的设备和专业技术能力的书面声明（格式见附件7）</w:t>
      </w:r>
    </w:p>
    <w:p w14:paraId="0246980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5.参加政府采购活动前 3 年内在经营活动中没有重大违法记录的书面声明（格式见附件8）</w:t>
      </w:r>
    </w:p>
    <w:p w14:paraId="23FD676C">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color w:val="000000"/>
          <w:sz w:val="24"/>
        </w:rPr>
        <w:t>6.供应商信用承诺函（格式见附件9）</w:t>
      </w:r>
    </w:p>
    <w:p w14:paraId="665C142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7.企业报价折扣证明文件：</w:t>
      </w:r>
    </w:p>
    <w:p w14:paraId="3105194F">
      <w:pPr>
        <w:pBdr>
          <w:top w:val="none" w:color="000000" w:sz="0" w:space="0"/>
          <w:left w:val="none" w:color="000000" w:sz="0" w:space="0"/>
          <w:bottom w:val="none" w:color="000000" w:sz="0" w:space="0"/>
          <w:right w:val="none" w:color="000000" w:sz="0" w:space="0"/>
        </w:pBdr>
        <w:spacing w:line="400" w:lineRule="atLeast"/>
        <w:ind w:firstLine="720"/>
      </w:pPr>
      <w:r>
        <w:rPr>
          <w:rFonts w:ascii="宋体" w:hAnsi="宋体" w:cs="宋体"/>
          <w:color w:val="000000"/>
          <w:sz w:val="24"/>
        </w:rPr>
        <w:t>中小企业声明函（格式见附件10）。</w:t>
      </w:r>
      <w:r>
        <w:rPr>
          <w:rFonts w:ascii="宋体" w:hAnsi="宋体" w:cs="宋体"/>
          <w:color w:val="FF0000"/>
          <w:sz w:val="24"/>
        </w:rPr>
        <w:t>如果本项目专门面向中小企业采购，则必须提供。</w:t>
      </w:r>
    </w:p>
    <w:p w14:paraId="01FC7457">
      <w:pPr>
        <w:pBdr>
          <w:top w:val="none" w:color="000000" w:sz="0" w:space="0"/>
          <w:left w:val="none" w:color="000000" w:sz="0" w:space="0"/>
          <w:bottom w:val="none" w:color="000000" w:sz="0" w:space="0"/>
          <w:right w:val="none" w:color="000000" w:sz="0" w:space="0"/>
        </w:pBdr>
        <w:spacing w:line="400" w:lineRule="atLeast"/>
        <w:ind w:firstLine="720"/>
      </w:pPr>
      <w:r>
        <w:rPr>
          <w:rFonts w:ascii="宋体" w:hAnsi="宋体" w:cs="宋体"/>
          <w:color w:val="000000"/>
          <w:sz w:val="24"/>
        </w:rPr>
        <w:t>残疾人福利性单位声明函（格式见附件11）。</w:t>
      </w:r>
      <w:r>
        <w:rPr>
          <w:rFonts w:ascii="宋体" w:hAnsi="宋体" w:cs="宋体"/>
          <w:color w:val="FF0000"/>
          <w:sz w:val="24"/>
        </w:rPr>
        <w:t>如果本项目专门面向中小企业采购，供应商为残疾人福利性单位并提供本单位制造的货物，或者提供其他残疾人福利性单位制造的货物，则必须提供。</w:t>
      </w:r>
    </w:p>
    <w:p w14:paraId="63B9AD7A">
      <w:pPr>
        <w:pBdr>
          <w:top w:val="none" w:color="000000" w:sz="0" w:space="0"/>
          <w:left w:val="none" w:color="000000" w:sz="0" w:space="0"/>
          <w:bottom w:val="none" w:color="000000" w:sz="0" w:space="0"/>
          <w:right w:val="none" w:color="000000" w:sz="0" w:space="0"/>
        </w:pBdr>
        <w:spacing w:line="400" w:lineRule="atLeast"/>
        <w:ind w:firstLine="720"/>
      </w:pPr>
      <w:r>
        <w:rPr>
          <w:rFonts w:ascii="宋体" w:hAnsi="宋体" w:cs="宋体"/>
          <w:color w:val="000000"/>
          <w:sz w:val="24"/>
        </w:rPr>
        <w:t>监狱企业的证明文件。</w:t>
      </w:r>
    </w:p>
    <w:p w14:paraId="7FD415E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8.联合体协议（格式见附件12）。</w:t>
      </w:r>
      <w:r>
        <w:rPr>
          <w:rFonts w:ascii="宋体" w:hAnsi="宋体" w:cs="宋体"/>
          <w:color w:val="FF0000"/>
          <w:sz w:val="24"/>
        </w:rPr>
        <w:t>如果本项目接受联合体参与磋商，供应商是联合体的，则必须提供。</w:t>
      </w:r>
    </w:p>
    <w:p w14:paraId="3F8A957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9.特定资格要求的证明文件。</w:t>
      </w:r>
      <w:r>
        <w:rPr>
          <w:rFonts w:ascii="宋体" w:hAnsi="宋体" w:cs="宋体"/>
          <w:color w:val="FF0000"/>
          <w:sz w:val="24"/>
        </w:rPr>
        <w:t>如果本项目对供应商做出特定资格要求的，则必须提供。</w:t>
      </w:r>
    </w:p>
    <w:p w14:paraId="5BB42EE6">
      <w:pPr>
        <w:pBdr>
          <w:top w:val="none" w:color="000000" w:sz="0" w:space="0"/>
          <w:left w:val="none" w:color="000000" w:sz="0" w:space="0"/>
          <w:bottom w:val="none" w:color="000000" w:sz="0" w:space="0"/>
          <w:right w:val="none" w:color="000000" w:sz="0" w:space="0"/>
        </w:pBdr>
        <w:spacing w:line="400" w:lineRule="atLeast"/>
        <w:ind w:left="480"/>
      </w:pPr>
      <w:r>
        <w:rPr>
          <w:rFonts w:ascii="宋体" w:hAnsi="宋体" w:cs="宋体"/>
          <w:b/>
          <w:color w:val="000000"/>
          <w:sz w:val="24"/>
        </w:rPr>
        <w:t>三、符合性审查内容</w:t>
      </w:r>
    </w:p>
    <w:p w14:paraId="5FC15ED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供应商必须对技术要求和商务要求中加斜体下划线的实质性要求逐条做出响应，并按照磋商文件要求提供证明材料，否则做无效响应处理。（格式见附件13）</w:t>
      </w:r>
    </w:p>
    <w:p w14:paraId="77D9D899">
      <w:pPr>
        <w:pBdr>
          <w:top w:val="none" w:color="000000" w:sz="0" w:space="0"/>
          <w:left w:val="none" w:color="000000" w:sz="0" w:space="0"/>
          <w:bottom w:val="none" w:color="000000" w:sz="0" w:space="0"/>
          <w:right w:val="none" w:color="000000" w:sz="0" w:space="0"/>
        </w:pBdr>
        <w:ind w:firstLine="480"/>
      </w:pPr>
      <w:r>
        <w:rPr>
          <w:rFonts w:ascii="宋体" w:hAnsi="宋体" w:cs="宋体"/>
          <w:b/>
          <w:color w:val="000000"/>
          <w:sz w:val="24"/>
        </w:rPr>
        <w:t>四、价格扣除证明文件</w:t>
      </w:r>
    </w:p>
    <w:p w14:paraId="27B2F92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1.中小微企业声明函（格式见附件10）</w:t>
      </w:r>
    </w:p>
    <w:p w14:paraId="1078B9B4">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2.残疾人福利性单位声明函（格式见附件11）</w:t>
      </w:r>
    </w:p>
    <w:p w14:paraId="1F82CCED">
      <w:pPr>
        <w:pBdr>
          <w:top w:val="none" w:color="000000" w:sz="0" w:space="0"/>
          <w:left w:val="none" w:color="000000" w:sz="0" w:space="0"/>
          <w:bottom w:val="none" w:color="000000" w:sz="0" w:space="0"/>
          <w:right w:val="none" w:color="000000" w:sz="0" w:space="0"/>
        </w:pBdr>
        <w:ind w:left="480"/>
      </w:pPr>
      <w:r>
        <w:rPr>
          <w:rFonts w:ascii="宋体" w:hAnsi="宋体" w:cs="宋体"/>
          <w:b/>
          <w:color w:val="000000"/>
          <w:sz w:val="24"/>
        </w:rPr>
        <w:t> </w:t>
      </w:r>
    </w:p>
    <w:p w14:paraId="634D2589">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附件1 分项报价表（服务类项目）</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0"/>
        <w:gridCol w:w="1073"/>
        <w:gridCol w:w="1326"/>
        <w:gridCol w:w="1374"/>
        <w:gridCol w:w="667"/>
        <w:gridCol w:w="1085"/>
        <w:gridCol w:w="1076"/>
      </w:tblGrid>
      <w:tr w14:paraId="32F5D4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830"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25985A">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序号</w:t>
            </w:r>
          </w:p>
        </w:tc>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656C5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w:t>
            </w:r>
          </w:p>
        </w:tc>
        <w:tc>
          <w:tcPr>
            <w:tcW w:w="13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E21754">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2</w:t>
            </w:r>
          </w:p>
        </w:tc>
        <w:tc>
          <w:tcPr>
            <w:tcW w:w="137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21F6C8">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3</w:t>
            </w:r>
          </w:p>
        </w:tc>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9780FD">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4</w:t>
            </w:r>
          </w:p>
        </w:tc>
        <w:tc>
          <w:tcPr>
            <w:tcW w:w="10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343304">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5</w:t>
            </w:r>
          </w:p>
        </w:tc>
        <w:tc>
          <w:tcPr>
            <w:tcW w:w="10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B0AAE3">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6</w:t>
            </w:r>
          </w:p>
        </w:tc>
      </w:tr>
      <w:tr w14:paraId="670274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4" w:hRule="atLeast"/>
        </w:trPr>
        <w:tc>
          <w:tcPr>
            <w:tcW w:w="0" w:type="auto"/>
            <w:vMerge w:val="continue"/>
            <w:tcBorders>
              <w:top w:val="single" w:color="000000" w:sz="4" w:space="0"/>
              <w:left w:val="single" w:color="000000" w:sz="4" w:space="0"/>
              <w:bottom w:val="single" w:color="000000" w:sz="4" w:space="0"/>
              <w:right w:val="single" w:color="000000" w:sz="4" w:space="0"/>
            </w:tcBorders>
          </w:tcPr>
          <w:p w14:paraId="36253CCC"/>
        </w:tc>
        <w:tc>
          <w:tcPr>
            <w:tcW w:w="1073" w:type="dxa"/>
            <w:tcBorders>
              <w:top w:val="nil"/>
              <w:left w:val="single" w:color="000000" w:sz="4" w:space="0"/>
              <w:bottom w:val="single" w:color="000000" w:sz="8" w:space="0"/>
              <w:right w:val="single" w:color="000000" w:sz="8" w:space="0"/>
            </w:tcBorders>
            <w:tcMar>
              <w:top w:w="0" w:type="dxa"/>
              <w:left w:w="108" w:type="dxa"/>
              <w:bottom w:w="0" w:type="dxa"/>
              <w:right w:w="108" w:type="dxa"/>
            </w:tcMar>
            <w:vAlign w:val="center"/>
          </w:tcPr>
          <w:p w14:paraId="66D8EC66">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分项服务名称</w:t>
            </w:r>
          </w:p>
        </w:tc>
        <w:tc>
          <w:tcPr>
            <w:tcW w:w="132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39408D4">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分项单位</w:t>
            </w:r>
          </w:p>
        </w:tc>
        <w:tc>
          <w:tcPr>
            <w:tcW w:w="137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BF1BCE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交付期</w:t>
            </w:r>
          </w:p>
        </w:tc>
        <w:tc>
          <w:tcPr>
            <w:tcW w:w="66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FD5EA0A">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数量</w:t>
            </w:r>
          </w:p>
        </w:tc>
        <w:tc>
          <w:tcPr>
            <w:tcW w:w="108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319CFDF">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分项</w:t>
            </w:r>
          </w:p>
          <w:p w14:paraId="48E382F6">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单价</w:t>
            </w:r>
          </w:p>
        </w:tc>
        <w:tc>
          <w:tcPr>
            <w:tcW w:w="10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87840A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分项</w:t>
            </w:r>
          </w:p>
          <w:p w14:paraId="4A385CD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总价</w:t>
            </w:r>
          </w:p>
        </w:tc>
      </w:tr>
      <w:tr w14:paraId="14C0EB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873895">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1</w:t>
            </w:r>
          </w:p>
        </w:tc>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CE72B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3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398F0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37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78EF3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18"/>
              </w:rPr>
              <w:t>合同签</w:t>
            </w:r>
          </w:p>
          <w:p w14:paraId="288C7090">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18"/>
              </w:rPr>
              <w:t>订后</w:t>
            </w:r>
            <w:r>
              <w:rPr>
                <w:rFonts w:ascii="宋体" w:hAnsi="宋体" w:cs="宋体"/>
                <w:color w:val="000000"/>
                <w:sz w:val="18"/>
                <w:u w:val="single"/>
              </w:rPr>
              <w:t>  </w:t>
            </w:r>
            <w:r>
              <w:rPr>
                <w:rFonts w:ascii="宋体" w:hAnsi="宋体" w:cs="宋体"/>
                <w:color w:val="000000"/>
                <w:sz w:val="18"/>
              </w:rPr>
              <w:t>日</w:t>
            </w:r>
          </w:p>
        </w:tc>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9D73E6">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877F7A">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E93A6D">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r>
      <w:tr w14:paraId="609A69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38095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2</w:t>
            </w:r>
          </w:p>
        </w:tc>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6D8000">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3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134E7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37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ADAC9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05AE1B">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9D671E">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32D46F">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r>
      <w:tr w14:paraId="6732E0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0597B0">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3</w:t>
            </w:r>
          </w:p>
        </w:tc>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0EB61A">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3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1A107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37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A5A90E">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AA2284">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E915F4">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AABA5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r>
      <w:tr w14:paraId="7B8050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3463B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w:t>
            </w:r>
          </w:p>
        </w:tc>
        <w:tc>
          <w:tcPr>
            <w:tcW w:w="10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788E7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w:t>
            </w:r>
          </w:p>
        </w:tc>
        <w:tc>
          <w:tcPr>
            <w:tcW w:w="132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F19DA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37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A8165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48BAF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3D552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73FEC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r>
      <w:tr w14:paraId="712AAD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6355"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42B4CF">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总报价（人民币：元）</w:t>
            </w:r>
          </w:p>
        </w:tc>
        <w:tc>
          <w:tcPr>
            <w:tcW w:w="10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F22BE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r>
    </w:tbl>
    <w:p w14:paraId="37434D75">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 </w:t>
      </w:r>
    </w:p>
    <w:p w14:paraId="0C60A401">
      <w:pPr>
        <w:pBdr>
          <w:top w:val="none" w:color="000000" w:sz="0" w:space="0"/>
          <w:left w:val="none" w:color="000000" w:sz="0" w:space="0"/>
          <w:bottom w:val="none" w:color="000000" w:sz="0" w:space="0"/>
          <w:right w:val="none" w:color="000000" w:sz="0" w:space="0"/>
        </w:pBdr>
      </w:pPr>
      <w:r>
        <w:rPr>
          <w:rFonts w:ascii="宋体" w:hAnsi="宋体" w:cs="宋体"/>
          <w:color w:val="000000"/>
          <w:sz w:val="24"/>
        </w:rPr>
        <w:t>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p>
    <w:p w14:paraId="45D57E90">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2.项目经办人可以根据项目实际需要对表格结构进行调整。</w:t>
      </w:r>
    </w:p>
    <w:p w14:paraId="3922C89F">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14:paraId="12BC00E0">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附件2 技术要求响应及偏离表（采购包号：**）</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07"/>
        <w:gridCol w:w="2739"/>
        <w:gridCol w:w="2202"/>
        <w:gridCol w:w="2541"/>
      </w:tblGrid>
      <w:tr w14:paraId="5EA21C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0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E0ABF58">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273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99BD297">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技术要求</w:t>
            </w:r>
          </w:p>
        </w:tc>
        <w:tc>
          <w:tcPr>
            <w:tcW w:w="220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ECE343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响应情况</w:t>
            </w:r>
          </w:p>
        </w:tc>
        <w:tc>
          <w:tcPr>
            <w:tcW w:w="254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4251C8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14:paraId="19CDB9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0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716966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2739" w:type="dxa"/>
            <w:tcBorders>
              <w:top w:val="nil"/>
              <w:left w:val="nil"/>
              <w:bottom w:val="single" w:color="000000" w:sz="8" w:space="0"/>
              <w:right w:val="single" w:color="000000" w:sz="8" w:space="0"/>
            </w:tcBorders>
            <w:tcMar>
              <w:top w:w="0" w:type="dxa"/>
              <w:left w:w="108" w:type="dxa"/>
              <w:bottom w:w="0" w:type="dxa"/>
              <w:right w:w="108" w:type="dxa"/>
            </w:tcMar>
          </w:tcPr>
          <w:p w14:paraId="72E920A5">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202" w:type="dxa"/>
            <w:tcBorders>
              <w:top w:val="nil"/>
              <w:left w:val="nil"/>
              <w:bottom w:val="single" w:color="000000" w:sz="8" w:space="0"/>
              <w:right w:val="single" w:color="000000" w:sz="8" w:space="0"/>
            </w:tcBorders>
            <w:tcMar>
              <w:top w:w="0" w:type="dxa"/>
              <w:left w:w="108" w:type="dxa"/>
              <w:bottom w:w="0" w:type="dxa"/>
              <w:right w:w="108" w:type="dxa"/>
            </w:tcMar>
          </w:tcPr>
          <w:p w14:paraId="65BCCEC3">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541" w:type="dxa"/>
            <w:tcBorders>
              <w:top w:val="nil"/>
              <w:left w:val="nil"/>
              <w:bottom w:val="single" w:color="000000" w:sz="8" w:space="0"/>
              <w:right w:val="single" w:color="000000" w:sz="8" w:space="0"/>
            </w:tcBorders>
            <w:tcMar>
              <w:top w:w="0" w:type="dxa"/>
              <w:left w:w="108" w:type="dxa"/>
              <w:bottom w:w="0" w:type="dxa"/>
              <w:right w:w="108" w:type="dxa"/>
            </w:tcMar>
          </w:tcPr>
          <w:p w14:paraId="3D1BD07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14:paraId="7B0943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0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E20FEA">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739" w:type="dxa"/>
            <w:tcBorders>
              <w:top w:val="nil"/>
              <w:left w:val="nil"/>
              <w:bottom w:val="single" w:color="000000" w:sz="8" w:space="0"/>
              <w:right w:val="single" w:color="000000" w:sz="8" w:space="0"/>
            </w:tcBorders>
            <w:tcMar>
              <w:top w:w="0" w:type="dxa"/>
              <w:left w:w="108" w:type="dxa"/>
              <w:bottom w:w="0" w:type="dxa"/>
              <w:right w:w="108" w:type="dxa"/>
            </w:tcMar>
          </w:tcPr>
          <w:p w14:paraId="77B5C04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2202" w:type="dxa"/>
            <w:tcBorders>
              <w:top w:val="nil"/>
              <w:left w:val="nil"/>
              <w:bottom w:val="single" w:color="000000" w:sz="8" w:space="0"/>
              <w:right w:val="single" w:color="000000" w:sz="8" w:space="0"/>
            </w:tcBorders>
            <w:tcMar>
              <w:top w:w="0" w:type="dxa"/>
              <w:left w:w="108" w:type="dxa"/>
              <w:bottom w:w="0" w:type="dxa"/>
              <w:right w:w="108" w:type="dxa"/>
            </w:tcMar>
          </w:tcPr>
          <w:p w14:paraId="5DD0F155">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541" w:type="dxa"/>
            <w:tcBorders>
              <w:top w:val="nil"/>
              <w:left w:val="nil"/>
              <w:bottom w:val="single" w:color="000000" w:sz="8" w:space="0"/>
              <w:right w:val="single" w:color="000000" w:sz="8" w:space="0"/>
            </w:tcBorders>
            <w:tcMar>
              <w:top w:w="0" w:type="dxa"/>
              <w:left w:w="108" w:type="dxa"/>
              <w:bottom w:w="0" w:type="dxa"/>
              <w:right w:w="108" w:type="dxa"/>
            </w:tcMar>
          </w:tcPr>
          <w:p w14:paraId="78962B8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14:paraId="369B08D3">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附件2-1  证明材料1，证明材料2，……</w:t>
      </w:r>
    </w:p>
    <w:p w14:paraId="3B98B6E3">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备注：</w:t>
      </w:r>
    </w:p>
    <w:p w14:paraId="74EE1C7D">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1.供应商需对技术要求（未加斜体下划线的非实质性内容）逐条做出明确响应。</w:t>
      </w:r>
    </w:p>
    <w:p w14:paraId="1D827AD9">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2.如果磋商文件要求提供证明材料，供应商需将证明材料列于该表之下。</w:t>
      </w:r>
    </w:p>
    <w:p w14:paraId="0C59003C">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附件3 商务要求响应及偏离表（采购包号：**）</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07"/>
        <w:gridCol w:w="2739"/>
        <w:gridCol w:w="2450"/>
        <w:gridCol w:w="2294"/>
      </w:tblGrid>
      <w:tr w14:paraId="3C08E6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0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C92F73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273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EBFCE50">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商务要求</w:t>
            </w:r>
          </w:p>
        </w:tc>
        <w:tc>
          <w:tcPr>
            <w:tcW w:w="245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5CB0439">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响应情况</w:t>
            </w:r>
          </w:p>
        </w:tc>
        <w:tc>
          <w:tcPr>
            <w:tcW w:w="229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BA30C16">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14:paraId="09741B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0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BE588C">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2739" w:type="dxa"/>
            <w:tcBorders>
              <w:top w:val="nil"/>
              <w:left w:val="nil"/>
              <w:bottom w:val="single" w:color="000000" w:sz="8" w:space="0"/>
              <w:right w:val="single" w:color="000000" w:sz="8" w:space="0"/>
            </w:tcBorders>
            <w:tcMar>
              <w:top w:w="0" w:type="dxa"/>
              <w:left w:w="108" w:type="dxa"/>
              <w:bottom w:w="0" w:type="dxa"/>
              <w:right w:w="108" w:type="dxa"/>
            </w:tcMar>
          </w:tcPr>
          <w:p w14:paraId="383A2C8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450" w:type="dxa"/>
            <w:tcBorders>
              <w:top w:val="nil"/>
              <w:left w:val="nil"/>
              <w:bottom w:val="single" w:color="000000" w:sz="8" w:space="0"/>
              <w:right w:val="single" w:color="000000" w:sz="8" w:space="0"/>
            </w:tcBorders>
            <w:tcMar>
              <w:top w:w="0" w:type="dxa"/>
              <w:left w:w="108" w:type="dxa"/>
              <w:bottom w:w="0" w:type="dxa"/>
              <w:right w:w="108" w:type="dxa"/>
            </w:tcMar>
          </w:tcPr>
          <w:p w14:paraId="1108109A">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294" w:type="dxa"/>
            <w:tcBorders>
              <w:top w:val="nil"/>
              <w:left w:val="nil"/>
              <w:bottom w:val="single" w:color="000000" w:sz="8" w:space="0"/>
              <w:right w:val="single" w:color="000000" w:sz="8" w:space="0"/>
            </w:tcBorders>
            <w:tcMar>
              <w:top w:w="0" w:type="dxa"/>
              <w:left w:w="108" w:type="dxa"/>
              <w:bottom w:w="0" w:type="dxa"/>
              <w:right w:w="108" w:type="dxa"/>
            </w:tcMar>
          </w:tcPr>
          <w:p w14:paraId="371F7D30">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14:paraId="636F07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0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301FA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739" w:type="dxa"/>
            <w:tcBorders>
              <w:top w:val="nil"/>
              <w:left w:val="nil"/>
              <w:bottom w:val="single" w:color="000000" w:sz="8" w:space="0"/>
              <w:right w:val="single" w:color="000000" w:sz="8" w:space="0"/>
            </w:tcBorders>
            <w:tcMar>
              <w:top w:w="0" w:type="dxa"/>
              <w:left w:w="108" w:type="dxa"/>
              <w:bottom w:w="0" w:type="dxa"/>
              <w:right w:w="108" w:type="dxa"/>
            </w:tcMar>
          </w:tcPr>
          <w:p w14:paraId="7A7B6D1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2450" w:type="dxa"/>
            <w:tcBorders>
              <w:top w:val="nil"/>
              <w:left w:val="nil"/>
              <w:bottom w:val="single" w:color="000000" w:sz="8" w:space="0"/>
              <w:right w:val="single" w:color="000000" w:sz="8" w:space="0"/>
            </w:tcBorders>
            <w:tcMar>
              <w:top w:w="0" w:type="dxa"/>
              <w:left w:w="108" w:type="dxa"/>
              <w:bottom w:w="0" w:type="dxa"/>
              <w:right w:w="108" w:type="dxa"/>
            </w:tcMar>
          </w:tcPr>
          <w:p w14:paraId="6E4C4C5F">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294" w:type="dxa"/>
            <w:tcBorders>
              <w:top w:val="nil"/>
              <w:left w:val="nil"/>
              <w:bottom w:val="single" w:color="000000" w:sz="8" w:space="0"/>
              <w:right w:val="single" w:color="000000" w:sz="8" w:space="0"/>
            </w:tcBorders>
            <w:tcMar>
              <w:top w:w="0" w:type="dxa"/>
              <w:left w:w="108" w:type="dxa"/>
              <w:bottom w:w="0" w:type="dxa"/>
              <w:right w:w="108" w:type="dxa"/>
            </w:tcMar>
          </w:tcPr>
          <w:p w14:paraId="48E00FA7">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14:paraId="3BD9E3E5">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附件3-1  证明材料1，证明材料2，……</w:t>
      </w:r>
    </w:p>
    <w:p w14:paraId="6B773536">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备注：</w:t>
      </w:r>
    </w:p>
    <w:p w14:paraId="44D0F8BB">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1.供应商需对商务要求（未加斜体下划线的非实质性内容）逐条做出明确响应。</w:t>
      </w:r>
    </w:p>
    <w:p w14:paraId="12D99453">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2.如果磋商文件要求提供证明材料，供应商需将证明材料列于该表之下。</w:t>
      </w:r>
    </w:p>
    <w:p w14:paraId="6C1D03A6">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6D41100B">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附件4  </w:t>
      </w:r>
      <w:r>
        <w:rPr>
          <w:rFonts w:hint="eastAsia" w:ascii="宋体" w:hAnsi="宋体" w:cs="宋体"/>
          <w:b/>
          <w:color w:val="000000"/>
          <w:sz w:val="24"/>
          <w:lang w:val="en-US" w:eastAsia="zh-CN"/>
        </w:rPr>
        <w:t xml:space="preserve">                       </w:t>
      </w:r>
      <w:r>
        <w:rPr>
          <w:rFonts w:ascii="宋体" w:hAnsi="宋体" w:cs="宋体"/>
          <w:b/>
          <w:color w:val="000000"/>
          <w:sz w:val="24"/>
        </w:rPr>
        <w:t>法人授权书</w:t>
      </w:r>
    </w:p>
    <w:p w14:paraId="2B7A106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本授权书声明：____________（供应商名称）授权</w:t>
      </w:r>
      <w:r>
        <w:rPr>
          <w:rFonts w:ascii="Times New Roman" w:hAnsi="Times New Roman" w:eastAsia="Times New Roman"/>
          <w:color w:val="000000"/>
          <w:sz w:val="24"/>
        </w:rPr>
        <w:t>________________</w:t>
      </w:r>
      <w:r>
        <w:rPr>
          <w:rFonts w:ascii="宋体" w:hAnsi="宋体" w:cs="宋体"/>
          <w:color w:val="000000"/>
          <w:sz w:val="24"/>
        </w:rPr>
        <w:t>（被授权人的姓名）为我方就</w:t>
      </w:r>
      <w:r>
        <w:rPr>
          <w:rFonts w:ascii="Times New Roman" w:hAnsi="Times New Roman" w:eastAsia="Times New Roman"/>
          <w:color w:val="000000"/>
          <w:sz w:val="24"/>
          <w:u w:val="single"/>
        </w:rPr>
        <w:t>***</w:t>
      </w:r>
      <w:r>
        <w:rPr>
          <w:rFonts w:ascii="宋体" w:hAnsi="宋体" w:cs="宋体"/>
          <w:color w:val="000000"/>
          <w:sz w:val="24"/>
        </w:rPr>
        <w:t>号项目采购活动的合法代理人，以本单位名义全权处理一切与该项目采购有关的事务。</w:t>
      </w:r>
    </w:p>
    <w:p w14:paraId="2BCED16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本授权书于______年</w:t>
      </w:r>
      <w:r>
        <w:rPr>
          <w:rFonts w:ascii="Times New Roman" w:hAnsi="Times New Roman" w:eastAsia="Times New Roman"/>
          <w:color w:val="000000"/>
          <w:sz w:val="24"/>
        </w:rPr>
        <w:t>____</w:t>
      </w:r>
      <w:r>
        <w:rPr>
          <w:rFonts w:ascii="宋体" w:hAnsi="宋体" w:cs="宋体"/>
          <w:color w:val="000000"/>
          <w:sz w:val="24"/>
        </w:rPr>
        <w:t>月</w:t>
      </w:r>
      <w:r>
        <w:rPr>
          <w:rFonts w:ascii="Times New Roman" w:hAnsi="Times New Roman" w:eastAsia="Times New Roman"/>
          <w:color w:val="000000"/>
          <w:sz w:val="24"/>
        </w:rPr>
        <w:t>____</w:t>
      </w:r>
      <w:r>
        <w:rPr>
          <w:rFonts w:ascii="宋体" w:hAnsi="宋体" w:cs="宋体"/>
          <w:color w:val="000000"/>
          <w:sz w:val="24"/>
        </w:rPr>
        <w:t>日起生效，特此声明。</w:t>
      </w:r>
    </w:p>
    <w:p w14:paraId="4FDFD724">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被授权人身份证号码：</w:t>
      </w:r>
      <w:r>
        <w:rPr>
          <w:rFonts w:ascii="宋体" w:hAnsi="宋体" w:cs="宋体"/>
          <w:color w:val="000000"/>
          <w:sz w:val="24"/>
          <w:u w:val="single"/>
        </w:rPr>
        <w:t>                              </w:t>
      </w:r>
    </w:p>
    <w:p w14:paraId="394D47A3">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被授权人联系电话：（手机）</w:t>
      </w:r>
      <w:r>
        <w:rPr>
          <w:rFonts w:ascii="宋体" w:hAnsi="宋体" w:cs="宋体"/>
          <w:color w:val="000000"/>
          <w:sz w:val="24"/>
          <w:u w:val="single"/>
        </w:rPr>
        <w:t>                          </w:t>
      </w:r>
    </w:p>
    <w:p w14:paraId="748BEE0E">
      <w:pPr>
        <w:pBdr>
          <w:top w:val="none" w:color="000000" w:sz="0" w:space="0"/>
          <w:left w:val="none" w:color="000000" w:sz="0" w:space="0"/>
          <w:bottom w:val="none" w:color="000000" w:sz="0" w:space="0"/>
          <w:right w:val="none" w:color="000000" w:sz="0" w:space="0"/>
        </w:pBdr>
        <w:spacing w:line="400" w:lineRule="atLeast"/>
        <w:ind w:firstLine="1200"/>
      </w:pPr>
      <w:r>
        <w:rPr>
          <w:rFonts w:ascii="宋体" w:hAnsi="宋体" w:cs="宋体"/>
          <w:color w:val="FF0000"/>
          <w:sz w:val="24"/>
        </w:rPr>
        <w:t>被授权人电子邮箱：</w:t>
      </w:r>
      <w:r>
        <w:rPr>
          <w:rFonts w:ascii="宋体" w:hAnsi="宋体" w:cs="宋体"/>
          <w:color w:val="FF0000"/>
          <w:sz w:val="24"/>
          <w:u w:val="single"/>
        </w:rPr>
        <w:t>                </w:t>
      </w:r>
    </w:p>
    <w:p w14:paraId="6CF8EDA4">
      <w:pPr>
        <w:pBdr>
          <w:top w:val="none" w:color="000000" w:sz="0" w:space="0"/>
          <w:left w:val="none" w:color="000000" w:sz="0" w:space="0"/>
          <w:bottom w:val="none" w:color="000000" w:sz="0" w:space="0"/>
          <w:right w:val="none" w:color="000000" w:sz="0" w:space="0"/>
        </w:pBdr>
        <w:spacing w:line="400" w:lineRule="atLeast"/>
        <w:ind w:firstLine="1200"/>
      </w:pPr>
      <w:r>
        <w:rPr>
          <w:rFonts w:ascii="宋体" w:hAnsi="宋体" w:cs="宋体"/>
          <w:color w:val="000000"/>
          <w:sz w:val="24"/>
        </w:rPr>
        <w:t>授权单位名称：</w:t>
      </w:r>
      <w:r>
        <w:rPr>
          <w:rFonts w:ascii="宋体" w:hAnsi="宋体" w:cs="宋体"/>
          <w:color w:val="000000"/>
          <w:sz w:val="24"/>
          <w:u w:val="single"/>
        </w:rPr>
        <w:t>（加盖CA电子公章）</w:t>
      </w:r>
    </w:p>
    <w:p w14:paraId="49ED42C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单位地址：</w:t>
      </w:r>
      <w:r>
        <w:rPr>
          <w:rFonts w:ascii="宋体" w:hAnsi="宋体" w:cs="宋体"/>
          <w:color w:val="000000"/>
          <w:sz w:val="24"/>
          <w:u w:val="single"/>
        </w:rPr>
        <w:t>                                         </w:t>
      </w:r>
    </w:p>
    <w:p w14:paraId="216138A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日期：</w:t>
      </w:r>
      <w:r>
        <w:rPr>
          <w:rFonts w:ascii="宋体" w:hAnsi="宋体" w:cs="宋体"/>
          <w:color w:val="000000"/>
          <w:sz w:val="24"/>
          <w:u w:val="single"/>
        </w:rPr>
        <w:t>                                         </w:t>
      </w:r>
      <w:r>
        <w:rPr/>
        <w:br w:type="page" w:clear="all"/>
      </w:r>
    </w:p>
    <w:p w14:paraId="16B04EC9">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附件5            磋商响应函</w:t>
      </w:r>
    </w:p>
    <w:p w14:paraId="54FF3553">
      <w:pPr>
        <w:pBdr>
          <w:top w:val="none" w:color="000000" w:sz="0" w:space="0"/>
          <w:left w:val="none" w:color="000000" w:sz="0" w:space="0"/>
          <w:bottom w:val="none" w:color="000000" w:sz="0" w:space="0"/>
          <w:right w:val="none" w:color="000000" w:sz="0" w:space="0"/>
        </w:pBdr>
        <w:spacing w:line="419" w:lineRule="atLeast"/>
      </w:pPr>
      <w:r>
        <w:rPr>
          <w:rFonts w:ascii="宋体" w:hAnsi="宋体" w:cs="宋体"/>
          <w:color w:val="000000"/>
          <w:sz w:val="24"/>
        </w:rPr>
        <w:t>致：扬州市公共资源交易中心：</w:t>
      </w:r>
    </w:p>
    <w:p w14:paraId="7394E530">
      <w:pPr>
        <w:pBdr>
          <w:top w:val="none" w:color="000000" w:sz="0" w:space="0"/>
          <w:left w:val="none" w:color="000000" w:sz="0" w:space="0"/>
          <w:bottom w:val="none" w:color="000000" w:sz="0" w:space="0"/>
          <w:right w:val="none" w:color="000000" w:sz="0" w:space="0"/>
        </w:pBdr>
        <w:spacing w:line="419" w:lineRule="atLeast"/>
        <w:ind w:firstLine="480"/>
      </w:pPr>
      <w:r>
        <w:rPr>
          <w:rFonts w:ascii="宋体" w:hAnsi="宋体" w:cs="宋体"/>
          <w:color w:val="000000"/>
          <w:sz w:val="24"/>
        </w:rPr>
        <w:t>根据贵方的</w:t>
      </w:r>
      <w:r>
        <w:rPr>
          <w:rFonts w:ascii="宋体" w:hAnsi="宋体" w:cs="宋体"/>
          <w:color w:val="000000"/>
          <w:sz w:val="24"/>
          <w:u w:val="single"/>
        </w:rPr>
        <w:t>****</w:t>
      </w:r>
      <w:r>
        <w:rPr>
          <w:rFonts w:ascii="宋体" w:hAnsi="宋体" w:cs="宋体"/>
          <w:color w:val="000000"/>
          <w:sz w:val="24"/>
        </w:rPr>
        <w:t>号磋商文件，正式授权下述签字人_____(姓名)代表我方_______（供应商的名称），全权处理本次项目磋商的有关事宜。</w:t>
      </w:r>
    </w:p>
    <w:p w14:paraId="7C58566A">
      <w:pPr>
        <w:pBdr>
          <w:top w:val="none" w:color="000000" w:sz="0" w:space="0"/>
          <w:left w:val="none" w:color="000000" w:sz="0" w:space="0"/>
          <w:bottom w:val="none" w:color="000000" w:sz="0" w:space="0"/>
          <w:right w:val="none" w:color="000000" w:sz="0" w:space="0"/>
        </w:pBdr>
        <w:spacing w:line="419" w:lineRule="atLeast"/>
        <w:ind w:firstLine="480"/>
      </w:pPr>
      <w:r>
        <w:rPr>
          <w:rFonts w:ascii="宋体" w:hAnsi="宋体" w:cs="宋体"/>
          <w:color w:val="000000"/>
          <w:sz w:val="24"/>
        </w:rPr>
        <w:t>据此函，__________签字人兹宣布同意如下：</w:t>
      </w:r>
    </w:p>
    <w:p w14:paraId="2F6753BC">
      <w:pPr>
        <w:pBdr>
          <w:top w:val="none" w:color="000000" w:sz="0" w:space="0"/>
          <w:left w:val="none" w:color="000000" w:sz="0" w:space="0"/>
          <w:bottom w:val="none" w:color="000000" w:sz="0" w:space="0"/>
          <w:right w:val="none" w:color="000000" w:sz="0" w:space="0"/>
        </w:pBdr>
        <w:spacing w:line="419" w:lineRule="atLeast"/>
        <w:ind w:firstLine="480"/>
      </w:pPr>
      <w:r>
        <w:rPr>
          <w:rFonts w:ascii="宋体" w:hAnsi="宋体" w:cs="宋体"/>
          <w:color w:val="000000"/>
          <w:sz w:val="24"/>
        </w:rPr>
        <w:t>1.按磋商文件规定的各项要求，向买方提供所需货物（包含与货物相关的服务）。</w:t>
      </w:r>
    </w:p>
    <w:p w14:paraId="668C708F">
      <w:pPr>
        <w:pBdr>
          <w:top w:val="none" w:color="000000" w:sz="0" w:space="0"/>
          <w:left w:val="none" w:color="000000" w:sz="0" w:space="0"/>
          <w:bottom w:val="none" w:color="000000" w:sz="0" w:space="0"/>
          <w:right w:val="none" w:color="000000" w:sz="0" w:space="0"/>
        </w:pBdr>
        <w:spacing w:line="419" w:lineRule="atLeast"/>
        <w:ind w:firstLine="480"/>
      </w:pPr>
      <w:r>
        <w:rPr>
          <w:rFonts w:ascii="宋体" w:hAnsi="宋体" w:cs="宋体"/>
          <w:color w:val="000000"/>
          <w:sz w:val="24"/>
        </w:rPr>
        <w:t>2.我们完全理解贵方不一定将合同授予最低报价的供应商。</w:t>
      </w:r>
    </w:p>
    <w:p w14:paraId="34C06296">
      <w:pPr>
        <w:pBdr>
          <w:top w:val="none" w:color="000000" w:sz="0" w:space="0"/>
          <w:left w:val="none" w:color="000000" w:sz="0" w:space="0"/>
          <w:bottom w:val="none" w:color="000000" w:sz="0" w:space="0"/>
          <w:right w:val="none" w:color="000000" w:sz="0" w:space="0"/>
        </w:pBdr>
        <w:spacing w:line="419" w:lineRule="atLeast"/>
        <w:ind w:firstLine="480"/>
      </w:pPr>
      <w:r>
        <w:rPr>
          <w:rFonts w:ascii="宋体" w:hAnsi="宋体" w:cs="宋体"/>
          <w:color w:val="000000"/>
          <w:sz w:val="24"/>
        </w:rPr>
        <w:t>3.我们已详细审核全部磋商文件及其有效补充文件，我们知道必须放弃提出含糊不清或误解问题的权利。</w:t>
      </w:r>
    </w:p>
    <w:p w14:paraId="44DBE1B2">
      <w:pPr>
        <w:pBdr>
          <w:top w:val="none" w:color="000000" w:sz="0" w:space="0"/>
          <w:left w:val="none" w:color="000000" w:sz="0" w:space="0"/>
          <w:bottom w:val="none" w:color="000000" w:sz="0" w:space="0"/>
          <w:right w:val="none" w:color="000000" w:sz="0" w:space="0"/>
        </w:pBdr>
        <w:spacing w:line="419" w:lineRule="atLeast"/>
        <w:ind w:firstLine="480"/>
      </w:pPr>
      <w:r>
        <w:rPr>
          <w:rFonts w:ascii="宋体" w:hAnsi="宋体" w:cs="宋体"/>
          <w:color w:val="000000"/>
          <w:sz w:val="24"/>
        </w:rPr>
        <w:t>4.我们同意从规定的磋商日期起遵循本磋商文件，并在规定的磋商有效期期满之前均具有约束力。</w:t>
      </w:r>
    </w:p>
    <w:p w14:paraId="788100F4">
      <w:pPr>
        <w:pBdr>
          <w:top w:val="none" w:color="000000" w:sz="0" w:space="0"/>
          <w:left w:val="none" w:color="000000" w:sz="0" w:space="0"/>
          <w:bottom w:val="none" w:color="000000" w:sz="0" w:space="0"/>
          <w:right w:val="none" w:color="000000" w:sz="0" w:space="0"/>
        </w:pBdr>
        <w:spacing w:line="419" w:lineRule="atLeast"/>
        <w:ind w:firstLine="480"/>
      </w:pPr>
      <w:r>
        <w:rPr>
          <w:rFonts w:ascii="宋体" w:hAnsi="宋体" w:cs="宋体"/>
          <w:color w:val="000000"/>
          <w:sz w:val="24"/>
        </w:rPr>
        <w:t>5.同意向贵方提供贵方可能另外要求的与磋商有关的任何证据或资料，并保证我方已提供和将要提供的文件是真实的、准确的。</w:t>
      </w:r>
    </w:p>
    <w:p w14:paraId="10F75538">
      <w:pPr>
        <w:pBdr>
          <w:top w:val="none" w:color="000000" w:sz="0" w:space="0"/>
          <w:left w:val="none" w:color="000000" w:sz="0" w:space="0"/>
          <w:bottom w:val="none" w:color="000000" w:sz="0" w:space="0"/>
          <w:right w:val="none" w:color="000000" w:sz="0" w:space="0"/>
        </w:pBdr>
        <w:spacing w:line="419" w:lineRule="atLeast"/>
        <w:ind w:firstLine="480"/>
      </w:pPr>
      <w:r>
        <w:rPr>
          <w:rFonts w:ascii="宋体" w:hAnsi="宋体" w:cs="宋体"/>
          <w:color w:val="000000"/>
          <w:sz w:val="24"/>
        </w:rPr>
        <w:t>6.一旦我方成交,我方将根据磋商文件的规定，严格履行合同的责任和义务,并保证在磋商文件规定的时间完成项目，交付买方验收、使用。</w:t>
      </w:r>
    </w:p>
    <w:p w14:paraId="59D65EBC">
      <w:pPr>
        <w:pBdr>
          <w:top w:val="none" w:color="000000" w:sz="0" w:space="0"/>
          <w:left w:val="none" w:color="000000" w:sz="0" w:space="0"/>
          <w:bottom w:val="none" w:color="000000" w:sz="0" w:space="0"/>
          <w:right w:val="none" w:color="000000" w:sz="0" w:space="0"/>
        </w:pBdr>
        <w:spacing w:line="419" w:lineRule="atLeast"/>
        <w:ind w:left="425"/>
      </w:pPr>
      <w:r>
        <w:rPr>
          <w:rFonts w:ascii="宋体" w:hAnsi="宋体" w:cs="宋体"/>
          <w:color w:val="000000"/>
          <w:sz w:val="24"/>
        </w:rPr>
        <w:t>7.与本磋商有关的正式通讯地址为：</w:t>
      </w:r>
    </w:p>
    <w:p w14:paraId="69C3B9CA">
      <w:pPr>
        <w:pBdr>
          <w:top w:val="none" w:color="000000" w:sz="0" w:space="0"/>
          <w:left w:val="none" w:color="000000" w:sz="0" w:space="0"/>
          <w:bottom w:val="none" w:color="000000" w:sz="0" w:space="0"/>
          <w:right w:val="none" w:color="000000" w:sz="0" w:space="0"/>
        </w:pBdr>
        <w:spacing w:line="419" w:lineRule="atLeast"/>
        <w:ind w:left="420" w:firstLine="480"/>
      </w:pPr>
      <w:r>
        <w:rPr>
          <w:rFonts w:ascii="宋体" w:hAnsi="宋体" w:cs="宋体"/>
          <w:color w:val="000000"/>
          <w:sz w:val="24"/>
        </w:rPr>
        <w:t>地址：</w:t>
      </w:r>
    </w:p>
    <w:p w14:paraId="3E6C808B">
      <w:pPr>
        <w:pBdr>
          <w:top w:val="none" w:color="000000" w:sz="0" w:space="0"/>
          <w:left w:val="none" w:color="000000" w:sz="0" w:space="0"/>
          <w:bottom w:val="none" w:color="000000" w:sz="0" w:space="0"/>
          <w:right w:val="none" w:color="000000" w:sz="0" w:space="0"/>
        </w:pBdr>
        <w:spacing w:line="419" w:lineRule="atLeast"/>
        <w:ind w:left="420" w:firstLine="480"/>
      </w:pPr>
      <w:r>
        <w:rPr>
          <w:rFonts w:ascii="宋体" w:hAnsi="宋体" w:cs="宋体"/>
          <w:color w:val="000000"/>
          <w:sz w:val="24"/>
        </w:rPr>
        <w:t>邮编：</w:t>
      </w:r>
    </w:p>
    <w:p w14:paraId="2DEE600B">
      <w:pPr>
        <w:pBdr>
          <w:top w:val="none" w:color="000000" w:sz="0" w:space="0"/>
          <w:left w:val="none" w:color="000000" w:sz="0" w:space="0"/>
          <w:bottom w:val="none" w:color="000000" w:sz="0" w:space="0"/>
          <w:right w:val="none" w:color="000000" w:sz="0" w:space="0"/>
        </w:pBdr>
        <w:spacing w:line="419" w:lineRule="atLeast"/>
        <w:ind w:left="420" w:firstLine="480"/>
      </w:pPr>
      <w:r>
        <w:rPr>
          <w:rFonts w:ascii="宋体" w:hAnsi="宋体" w:cs="宋体"/>
          <w:color w:val="000000"/>
          <w:sz w:val="24"/>
        </w:rPr>
        <w:t>电话：</w:t>
      </w:r>
    </w:p>
    <w:p w14:paraId="597B1CE8">
      <w:pPr>
        <w:pBdr>
          <w:top w:val="none" w:color="000000" w:sz="0" w:space="0"/>
          <w:left w:val="none" w:color="000000" w:sz="0" w:space="0"/>
          <w:bottom w:val="none" w:color="000000" w:sz="0" w:space="0"/>
          <w:right w:val="none" w:color="000000" w:sz="0" w:space="0"/>
        </w:pBdr>
        <w:spacing w:line="419" w:lineRule="atLeast"/>
        <w:ind w:left="420" w:firstLine="480"/>
      </w:pPr>
      <w:r>
        <w:rPr>
          <w:rFonts w:ascii="宋体" w:hAnsi="宋体" w:cs="宋体"/>
          <w:color w:val="000000"/>
          <w:sz w:val="24"/>
        </w:rPr>
        <w:t>传真：</w:t>
      </w:r>
    </w:p>
    <w:p w14:paraId="223939EC">
      <w:pPr>
        <w:pBdr>
          <w:top w:val="none" w:color="000000" w:sz="0" w:space="0"/>
          <w:left w:val="none" w:color="000000" w:sz="0" w:space="0"/>
          <w:bottom w:val="none" w:color="000000" w:sz="0" w:space="0"/>
          <w:right w:val="none" w:color="000000" w:sz="0" w:space="0"/>
        </w:pBdr>
        <w:spacing w:line="419" w:lineRule="atLeast"/>
        <w:ind w:left="420" w:firstLine="480"/>
      </w:pPr>
      <w:r>
        <w:rPr>
          <w:rFonts w:ascii="宋体" w:hAnsi="宋体" w:cs="宋体"/>
          <w:color w:val="000000"/>
          <w:sz w:val="24"/>
        </w:rPr>
        <w:t>供应商开户行：</w:t>
      </w:r>
    </w:p>
    <w:p w14:paraId="78FD6DAE">
      <w:pPr>
        <w:pBdr>
          <w:top w:val="none" w:color="000000" w:sz="0" w:space="0"/>
          <w:left w:val="none" w:color="000000" w:sz="0" w:space="0"/>
          <w:bottom w:val="none" w:color="000000" w:sz="0" w:space="0"/>
          <w:right w:val="none" w:color="000000" w:sz="0" w:space="0"/>
        </w:pBdr>
        <w:spacing w:line="419" w:lineRule="atLeast"/>
        <w:ind w:left="420" w:firstLine="480"/>
      </w:pPr>
      <w:r>
        <w:rPr>
          <w:rFonts w:ascii="宋体" w:hAnsi="宋体" w:cs="宋体"/>
          <w:color w:val="000000"/>
          <w:sz w:val="24"/>
        </w:rPr>
        <w:t xml:space="preserve">账号： </w:t>
      </w:r>
    </w:p>
    <w:p w14:paraId="6067A3EC">
      <w:pPr>
        <w:pBdr>
          <w:top w:val="none" w:color="000000" w:sz="0" w:space="0"/>
          <w:left w:val="none" w:color="000000" w:sz="0" w:space="0"/>
          <w:bottom w:val="none" w:color="000000" w:sz="0" w:space="0"/>
          <w:right w:val="none" w:color="000000" w:sz="0" w:space="0"/>
        </w:pBdr>
        <w:spacing w:line="419" w:lineRule="atLeast"/>
        <w:ind w:left="420" w:firstLine="480"/>
      </w:pPr>
      <w:r>
        <w:rPr>
          <w:rFonts w:ascii="宋体" w:hAnsi="宋体" w:cs="宋体"/>
          <w:color w:val="000000"/>
          <w:sz w:val="24"/>
        </w:rPr>
        <w:t>日期：______年____月____日</w:t>
      </w:r>
    </w:p>
    <w:p w14:paraId="11F1C830">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7965CD99">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142B5AF3">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2B18E42A">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29A590B5">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0D8CE06B">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0B309BB5">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33E93FAF">
      <w:pPr>
        <w:rPr>
          <w:rFonts w:ascii="宋体" w:hAnsi="宋体" w:cs="宋体"/>
          <w:b/>
          <w:color w:val="000000"/>
          <w:sz w:val="24"/>
        </w:rPr>
      </w:pPr>
      <w:r>
        <w:rPr>
          <w:rFonts w:ascii="宋体" w:hAnsi="宋体" w:cs="宋体"/>
          <w:b/>
          <w:color w:val="000000"/>
          <w:sz w:val="24"/>
        </w:rPr>
        <w:br w:type="page"/>
      </w:r>
    </w:p>
    <w:p w14:paraId="3B417F01">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附件6           主要标的信息（成交后将公示）</w:t>
      </w:r>
    </w:p>
    <w:p w14:paraId="6F1F9FB3">
      <w:pPr>
        <w:pBdr>
          <w:top w:val="none" w:color="000000" w:sz="0" w:space="0"/>
          <w:left w:val="none" w:color="000000" w:sz="0" w:space="0"/>
          <w:bottom w:val="none" w:color="000000" w:sz="0" w:space="0"/>
          <w:right w:val="none" w:color="000000" w:sz="0" w:space="0"/>
        </w:pBdr>
        <w:spacing w:after="312" w:line="85" w:lineRule="atLeast"/>
      </w:pPr>
      <w:r>
        <w:rPr>
          <w:rFonts w:ascii="宋体" w:hAnsi="宋体" w:cs="宋体"/>
          <w:color w:val="000000"/>
          <w:sz w:val="24"/>
        </w:rPr>
        <w:t>供应商全称：</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538"/>
      </w:tblGrid>
      <w:tr w14:paraId="3A43EE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5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3B1AF95E">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服务类</w:t>
            </w:r>
          </w:p>
        </w:tc>
      </w:tr>
      <w:tr w14:paraId="1C2449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10" w:hRule="atLeast"/>
        </w:trPr>
        <w:tc>
          <w:tcPr>
            <w:tcW w:w="35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5570C89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名称：</w:t>
            </w:r>
          </w:p>
          <w:p w14:paraId="7DD24302">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服务范围：</w:t>
            </w:r>
          </w:p>
          <w:p w14:paraId="6E6827D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服务要求：</w:t>
            </w:r>
          </w:p>
          <w:p w14:paraId="436D538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服务时间：</w:t>
            </w:r>
          </w:p>
          <w:p w14:paraId="7F04A7A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服务标准：</w:t>
            </w:r>
          </w:p>
        </w:tc>
      </w:tr>
    </w:tbl>
    <w:p w14:paraId="172E1400">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4D1411CB">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35600088">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4134221E">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132170A3">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4CEC72B8">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7EC7F1E1">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7A14F19C">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49A99EAA">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3E356AC4">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77BFAA1F">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5F602F6A">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4237E3C4">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438D31C3">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36E6A343">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4A316856">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421EF7BC">
      <w:pPr>
        <w:pBdr>
          <w:top w:val="none" w:color="000000" w:sz="0" w:space="0"/>
          <w:left w:val="none" w:color="000000" w:sz="0" w:space="0"/>
          <w:bottom w:val="none" w:color="000000" w:sz="0" w:space="0"/>
          <w:right w:val="none" w:color="000000" w:sz="0" w:space="0"/>
        </w:pBdr>
        <w:spacing w:line="450" w:lineRule="atLeast"/>
        <w:ind w:firstLine="482"/>
      </w:pPr>
      <w:r>
        <w:rPr>
          <w:rFonts w:ascii="宋体" w:hAnsi="宋体" w:cs="宋体"/>
          <w:b/>
          <w:color w:val="000000"/>
          <w:sz w:val="24"/>
        </w:rPr>
        <w:t> </w:t>
      </w:r>
    </w:p>
    <w:p w14:paraId="0E8FD418">
      <w:pPr>
        <w:pBdr>
          <w:top w:val="none" w:color="000000" w:sz="0" w:space="0"/>
          <w:left w:val="none" w:color="000000" w:sz="0" w:space="0"/>
          <w:bottom w:val="none" w:color="000000" w:sz="0" w:space="0"/>
          <w:right w:val="none" w:color="000000" w:sz="0" w:space="0"/>
        </w:pBdr>
        <w:spacing w:before="260" w:after="260" w:line="98" w:lineRule="atLeast"/>
        <w:rPr>
          <w:rFonts w:ascii="宋体" w:hAnsi="宋体" w:cs="宋体"/>
          <w:b/>
          <w:color w:val="000000"/>
          <w:sz w:val="24"/>
        </w:rPr>
      </w:pPr>
    </w:p>
    <w:p w14:paraId="2485678A">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附件7 具备履行合同所必需的设备和专业技术能力的书面声明</w:t>
      </w:r>
    </w:p>
    <w:p w14:paraId="7C62BE48">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我单位郑重声明：我单位具备履行本项采购合同所必需的设备和专业技术能力，为履行本项采购合同我公司具备如下主要设备和主要专业技术能力：</w:t>
      </w:r>
    </w:p>
    <w:p w14:paraId="4A2642BB">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主要设备有：</w:t>
      </w:r>
      <w:r>
        <w:rPr>
          <w:rFonts w:ascii="宋体" w:hAnsi="宋体" w:cs="宋体"/>
          <w:color w:val="000000"/>
          <w:sz w:val="24"/>
          <w:u w:val="single"/>
        </w:rPr>
        <w:t>      </w:t>
      </w:r>
      <w:r>
        <w:rPr>
          <w:rFonts w:ascii="宋体" w:hAnsi="宋体" w:cs="宋体"/>
          <w:color w:val="000000"/>
          <w:sz w:val="24"/>
        </w:rPr>
        <w:t>。</w:t>
      </w:r>
    </w:p>
    <w:p w14:paraId="01BF05C7">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主要专业技术能力有：</w:t>
      </w:r>
      <w:r>
        <w:rPr>
          <w:rFonts w:ascii="宋体" w:hAnsi="宋体" w:cs="宋体"/>
          <w:color w:val="000000"/>
          <w:sz w:val="24"/>
          <w:u w:val="single"/>
        </w:rPr>
        <w:t>         </w:t>
      </w:r>
      <w:r>
        <w:rPr>
          <w:rFonts w:ascii="宋体" w:hAnsi="宋体" w:cs="宋体"/>
          <w:color w:val="000000"/>
          <w:sz w:val="24"/>
        </w:rPr>
        <w:t>。</w:t>
      </w:r>
    </w:p>
    <w:p w14:paraId="76965C38">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 </w:t>
      </w:r>
    </w:p>
    <w:p w14:paraId="538885F4">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附件8 参加政府采购活动前 3 年内在经营活动中没有重大违法记录的书面声明</w:t>
      </w:r>
    </w:p>
    <w:p w14:paraId="6307D0AD">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我单位郑重声明：参加本次政府采购活动前 3 年内，我单位在经营活动中没有因违法经营受到刑事处罚或者责令停产停业、吊销许可证或者执照、较大数额罚款等行政处罚。</w:t>
      </w:r>
    </w:p>
    <w:p w14:paraId="5F823799">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附件9             供应商信用承诺函</w:t>
      </w:r>
    </w:p>
    <w:p w14:paraId="30E953C3">
      <w:pPr>
        <w:pBdr>
          <w:top w:val="none" w:color="000000" w:sz="0" w:space="0"/>
          <w:left w:val="none" w:color="000000" w:sz="0" w:space="0"/>
          <w:bottom w:val="none" w:color="000000" w:sz="0" w:space="0"/>
          <w:right w:val="none" w:color="000000" w:sz="0" w:space="0"/>
        </w:pBdr>
        <w:spacing w:line="499" w:lineRule="atLeast"/>
      </w:pPr>
      <w:r>
        <w:rPr>
          <w:rFonts w:ascii="仿宋" w:hAnsi="仿宋" w:eastAsia="仿宋" w:cs="仿宋"/>
          <w:color w:val="000000"/>
          <w:sz w:val="24"/>
        </w:rPr>
        <w:t> </w:t>
      </w:r>
    </w:p>
    <w:p w14:paraId="6F6AC149">
      <w:pPr>
        <w:pBdr>
          <w:top w:val="none" w:color="000000" w:sz="0" w:space="0"/>
          <w:left w:val="none" w:color="000000" w:sz="0" w:space="0"/>
          <w:bottom w:val="none" w:color="000000" w:sz="0" w:space="0"/>
          <w:right w:val="none" w:color="000000" w:sz="0" w:space="0"/>
        </w:pBdr>
        <w:spacing w:line="559" w:lineRule="atLeast"/>
      </w:pPr>
      <w:r>
        <w:rPr>
          <w:rFonts w:ascii="宋体" w:hAnsi="宋体" w:cs="宋体"/>
          <w:color w:val="000000"/>
          <w:sz w:val="24"/>
        </w:rPr>
        <w:t>承诺主体名称：</w:t>
      </w:r>
    </w:p>
    <w:p w14:paraId="2848BD1D">
      <w:pPr>
        <w:pBdr>
          <w:top w:val="none" w:color="000000" w:sz="0" w:space="0"/>
          <w:left w:val="none" w:color="000000" w:sz="0" w:space="0"/>
          <w:bottom w:val="none" w:color="000000" w:sz="0" w:space="0"/>
          <w:right w:val="none" w:color="000000" w:sz="0" w:space="0"/>
        </w:pBdr>
        <w:spacing w:line="559" w:lineRule="atLeast"/>
      </w:pPr>
      <w:r>
        <w:rPr>
          <w:rFonts w:ascii="宋体" w:hAnsi="宋体" w:cs="宋体"/>
          <w:color w:val="000000"/>
          <w:sz w:val="24"/>
        </w:rPr>
        <w:t>统一社会信用代码：</w:t>
      </w:r>
    </w:p>
    <w:p w14:paraId="1BD2ED40">
      <w:pPr>
        <w:pBdr>
          <w:top w:val="none" w:color="000000" w:sz="0" w:space="0"/>
          <w:left w:val="none" w:color="000000" w:sz="0" w:space="0"/>
          <w:bottom w:val="none" w:color="000000" w:sz="0" w:space="0"/>
          <w:right w:val="none" w:color="000000" w:sz="0" w:space="0"/>
        </w:pBdr>
        <w:spacing w:line="559" w:lineRule="atLeast"/>
      </w:pPr>
      <w:r>
        <w:rPr>
          <w:rFonts w:ascii="宋体" w:hAnsi="宋体" w:cs="宋体"/>
          <w:color w:val="000000"/>
          <w:sz w:val="24"/>
        </w:rPr>
        <w:t> </w:t>
      </w:r>
    </w:p>
    <w:p w14:paraId="24BAD537">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为维护公平竞争、规范有序的市场秩序，营造诚实守信的信用环境，共同推进社会信用体系建设完善，树立企业诚信守法形象，本企业对________________________项目政府采购活动郑重承诺如下:</w:t>
      </w:r>
    </w:p>
    <w:p w14:paraId="40F3C094">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一、对提供给注册登记部门、行业管理部门、司法部门、行业组织以及在政府采购活动中提交的所有资料的合法性、真实性、准确性和有效性负责；</w:t>
      </w:r>
    </w:p>
    <w:p w14:paraId="167563D9">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二、严格按照国家法律、法规和规章开展采购活动，全面履行应尽的责任和义务，全面做到履约守信，具备《中华人民共和国政府采购法》第二十二条第一款规定的条件;</w:t>
      </w:r>
    </w:p>
    <w:p w14:paraId="1CBA20E1">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三、严格依法开展生产经营活动，主动接受行业监管，自愿接受依法开展的日常检查；违法失信经营后将自愿接受约束和惩戒，并依法承担相应责任；</w:t>
      </w:r>
    </w:p>
    <w:p w14:paraId="7E9EB77D">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四、自觉接受行政管理部门、行业组织、社会公众、新闻舆论的监督；</w:t>
      </w:r>
    </w:p>
    <w:p w14:paraId="67B3E1CB">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五、自觉做到自我约束、自我管理，不制假售假、商标侵权、虚假宣传、违约毁约、恶意逃债、偷税漏税、垄断和不正当竞争，维护经营者、消费者的合法权益；</w:t>
      </w:r>
    </w:p>
    <w:p w14:paraId="77201F02">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六、提出政府采购质疑和投诉坚持依法依规、诚实信用原则，在全国范围12个月内没有三次以上查无实据的政府采购投诉；</w:t>
      </w:r>
    </w:p>
    <w:p w14:paraId="3DE8AA57">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七、严格遵守信用信息公示相关规定，向社会公示信用信息；</w:t>
      </w:r>
    </w:p>
    <w:p w14:paraId="0CC8C97D">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八、在“信用中国”和“中国政府采购网”网站中无严重失信记录；</w:t>
      </w:r>
    </w:p>
    <w:p w14:paraId="38B0AB54">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九、如违反承诺，自愿接受管理部门依法给予的行政处罚，同意将违反承诺的行为作为不良记录记入信用档案，依法依规进行信息公示，并承担所产生的一切法律责任和经济损失。</w:t>
      </w:r>
    </w:p>
    <w:p w14:paraId="1EAE7A36">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十、本承诺书自签订之日起生效。</w:t>
      </w:r>
    </w:p>
    <w:p w14:paraId="1F0AE3A2">
      <w:pPr>
        <w:pBdr>
          <w:top w:val="none" w:color="000000" w:sz="0" w:space="0"/>
          <w:left w:val="none" w:color="000000" w:sz="0" w:space="0"/>
          <w:bottom w:val="none" w:color="000000" w:sz="0" w:space="0"/>
          <w:right w:val="none" w:color="000000" w:sz="0" w:space="0"/>
        </w:pBdr>
        <w:spacing w:line="559" w:lineRule="atLeast"/>
        <w:ind w:firstLine="420"/>
      </w:pPr>
      <w:r>
        <w:rPr>
          <w:rFonts w:ascii="宋体" w:hAnsi="宋体" w:cs="宋体"/>
          <w:color w:val="000000"/>
          <w:sz w:val="24"/>
        </w:rPr>
        <w:t> （注：法定代表人或负责人、主体名称发生变更的应当重新做出承诺。）</w:t>
      </w:r>
    </w:p>
    <w:p w14:paraId="51176311">
      <w:pPr>
        <w:pBdr>
          <w:top w:val="none" w:color="000000" w:sz="0" w:space="0"/>
          <w:left w:val="none" w:color="000000" w:sz="0" w:space="0"/>
          <w:bottom w:val="none" w:color="000000" w:sz="0" w:space="0"/>
          <w:right w:val="none" w:color="000000" w:sz="0" w:space="0"/>
        </w:pBdr>
        <w:spacing w:line="559" w:lineRule="atLeast"/>
      </w:pPr>
      <w:r>
        <w:rPr>
          <w:rFonts w:ascii="宋体" w:hAnsi="宋体" w:cs="宋体"/>
          <w:color w:val="000000"/>
          <w:sz w:val="24"/>
        </w:rPr>
        <w:t> </w:t>
      </w:r>
    </w:p>
    <w:p w14:paraId="4CD753AA">
      <w:pPr>
        <w:pBdr>
          <w:top w:val="none" w:color="000000" w:sz="0" w:space="0"/>
          <w:left w:val="none" w:color="000000" w:sz="0" w:space="0"/>
          <w:bottom w:val="none" w:color="000000" w:sz="0" w:space="0"/>
          <w:right w:val="none" w:color="000000" w:sz="0" w:space="0"/>
        </w:pBdr>
        <w:spacing w:line="559" w:lineRule="atLeast"/>
      </w:pPr>
      <w:r>
        <w:rPr>
          <w:rFonts w:ascii="宋体" w:hAnsi="宋体" w:cs="宋体"/>
          <w:color w:val="000000"/>
          <w:sz w:val="24"/>
        </w:rPr>
        <w:t> </w:t>
      </w:r>
    </w:p>
    <w:p w14:paraId="1E7FE7F8">
      <w:pPr>
        <w:pBdr>
          <w:top w:val="none" w:color="000000" w:sz="0" w:space="0"/>
          <w:left w:val="none" w:color="000000" w:sz="0" w:space="0"/>
          <w:bottom w:val="none" w:color="000000" w:sz="0" w:space="0"/>
          <w:right w:val="none" w:color="000000" w:sz="0" w:space="0"/>
        </w:pBdr>
        <w:spacing w:line="559" w:lineRule="atLeast"/>
      </w:pPr>
      <w:r>
        <w:rPr>
          <w:rFonts w:ascii="宋体" w:hAnsi="宋体" w:cs="宋体"/>
          <w:color w:val="000000"/>
          <w:sz w:val="24"/>
        </w:rPr>
        <w:t> </w:t>
      </w:r>
    </w:p>
    <w:p w14:paraId="367770A8">
      <w:pPr>
        <w:pBdr>
          <w:top w:val="none" w:color="000000" w:sz="0" w:space="0"/>
          <w:left w:val="none" w:color="000000" w:sz="0" w:space="0"/>
          <w:bottom w:val="none" w:color="000000" w:sz="0" w:space="0"/>
          <w:right w:val="none" w:color="000000" w:sz="0" w:space="0"/>
        </w:pBdr>
        <w:spacing w:line="559" w:lineRule="atLeast"/>
        <w:jc w:val="center"/>
      </w:pPr>
      <w:r>
        <w:rPr>
          <w:rFonts w:ascii="宋体" w:hAnsi="宋体" w:cs="宋体"/>
          <w:color w:val="000000"/>
          <w:sz w:val="24"/>
        </w:rPr>
        <w:t>承诺单位（加盖CA电子公章）：    </w:t>
      </w:r>
    </w:p>
    <w:p w14:paraId="0666F969">
      <w:pPr>
        <w:pBdr>
          <w:top w:val="none" w:color="000000" w:sz="0" w:space="0"/>
          <w:left w:val="none" w:color="000000" w:sz="0" w:space="0"/>
          <w:bottom w:val="none" w:color="000000" w:sz="0" w:space="0"/>
          <w:right w:val="none" w:color="000000" w:sz="0" w:space="0"/>
        </w:pBdr>
        <w:spacing w:line="559" w:lineRule="atLeast"/>
        <w:jc w:val="center"/>
      </w:pPr>
      <w:r>
        <w:rPr>
          <w:rFonts w:ascii="宋体" w:hAnsi="宋体" w:cs="宋体"/>
          <w:color w:val="000000"/>
          <w:sz w:val="24"/>
        </w:rPr>
        <w:t>          年  月  日</w:t>
      </w:r>
    </w:p>
    <w:p w14:paraId="540478D5">
      <w:pPr>
        <w:pBdr>
          <w:top w:val="none" w:color="000000" w:sz="0" w:space="0"/>
          <w:left w:val="none" w:color="000000" w:sz="0" w:space="0"/>
          <w:bottom w:val="none" w:color="000000" w:sz="0" w:space="0"/>
          <w:right w:val="none" w:color="000000" w:sz="0" w:space="0"/>
        </w:pBdr>
        <w:spacing w:line="460" w:lineRule="atLeast"/>
        <w:ind w:firstLine="480"/>
      </w:pPr>
      <w:r>
        <w:rPr>
          <w:rFonts w:ascii="宋体" w:hAnsi="宋体" w:cs="宋体"/>
          <w:color w:val="000000"/>
          <w:sz w:val="24"/>
        </w:rPr>
        <w:t> </w:t>
      </w:r>
    </w:p>
    <w:p w14:paraId="5A942977">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color w:val="000000"/>
          <w:sz w:val="24"/>
        </w:rPr>
        <w:t> </w:t>
      </w:r>
    </w:p>
    <w:p w14:paraId="2DE93F81">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w:t>
      </w:r>
    </w:p>
    <w:p w14:paraId="06CF9AAF">
      <w:pPr>
        <w:pBdr>
          <w:top w:val="none" w:color="000000" w:sz="0" w:space="0"/>
          <w:left w:val="none" w:color="000000" w:sz="0" w:space="0"/>
          <w:bottom w:val="none" w:color="000000" w:sz="0" w:space="0"/>
          <w:right w:val="none" w:color="000000" w:sz="0" w:space="0"/>
        </w:pBdr>
        <w:ind w:firstLine="480"/>
      </w:pPr>
      <w:r>
        <w:rPr>
          <w:rFonts w:ascii="Times New Roman" w:hAnsi="Times New Roman" w:eastAsia="Times New Roman"/>
          <w:color w:val="000000"/>
          <w:sz w:val="24"/>
        </w:rPr>
        <w:t> </w:t>
      </w:r>
    </w:p>
    <w:p w14:paraId="0499E5FB">
      <w:pPr>
        <w:pBdr>
          <w:top w:val="none" w:color="000000" w:sz="0" w:space="0"/>
          <w:left w:val="none" w:color="000000" w:sz="0" w:space="0"/>
          <w:bottom w:val="none" w:color="000000" w:sz="0" w:space="0"/>
          <w:right w:val="none" w:color="000000" w:sz="0" w:space="0"/>
        </w:pBdr>
        <w:ind w:firstLine="420"/>
      </w:pPr>
      <w:r>
        <w:rPr>
          <w:rFonts w:ascii="Times New Roman" w:hAnsi="Times New Roman" w:eastAsia="Times New Roman"/>
          <w:i/>
          <w:color w:val="000000"/>
          <w:sz w:val="24"/>
          <w:u w:val="single"/>
        </w:rPr>
        <w:t> </w:t>
      </w:r>
    </w:p>
    <w:p w14:paraId="7A96B940">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w:t>
      </w:r>
    </w:p>
    <w:p w14:paraId="096E5989">
      <w:pPr>
        <w:pBdr>
          <w:top w:val="none" w:color="000000" w:sz="0" w:space="0"/>
          <w:left w:val="none" w:color="000000" w:sz="0" w:space="0"/>
          <w:bottom w:val="none" w:color="000000" w:sz="0" w:space="0"/>
          <w:right w:val="none" w:color="000000" w:sz="0" w:space="0"/>
        </w:pBdr>
        <w:spacing w:line="559" w:lineRule="atLeast"/>
      </w:pPr>
    </w:p>
    <w:p w14:paraId="4C2278F5">
      <w:pPr>
        <w:pBdr>
          <w:top w:val="none" w:color="000000" w:sz="0" w:space="0"/>
          <w:left w:val="none" w:color="000000" w:sz="0" w:space="0"/>
          <w:bottom w:val="none" w:color="000000" w:sz="0" w:space="0"/>
          <w:right w:val="none" w:color="000000" w:sz="0" w:space="0"/>
        </w:pBdr>
        <w:spacing w:before="260" w:after="260" w:line="98" w:lineRule="atLeast"/>
        <w:rPr>
          <w:rFonts w:ascii="宋体" w:hAnsi="宋体" w:cs="宋体"/>
          <w:b/>
          <w:color w:val="000000"/>
          <w:sz w:val="24"/>
        </w:rPr>
      </w:pPr>
    </w:p>
    <w:p w14:paraId="2DFC09A1">
      <w:pPr>
        <w:pBdr>
          <w:top w:val="none" w:color="000000" w:sz="0" w:space="0"/>
          <w:left w:val="none" w:color="000000" w:sz="0" w:space="0"/>
          <w:bottom w:val="none" w:color="000000" w:sz="0" w:space="0"/>
          <w:right w:val="none" w:color="000000" w:sz="0" w:space="0"/>
        </w:pBdr>
        <w:spacing w:before="260" w:after="260" w:line="98" w:lineRule="atLeast"/>
        <w:rPr>
          <w:rFonts w:ascii="宋体" w:hAnsi="宋体" w:cs="宋体"/>
          <w:b/>
          <w:color w:val="000000"/>
          <w:sz w:val="24"/>
        </w:rPr>
      </w:pPr>
    </w:p>
    <w:p w14:paraId="40CFF9DF">
      <w:pPr>
        <w:pBdr>
          <w:top w:val="none" w:color="000000" w:sz="0" w:space="0"/>
          <w:left w:val="none" w:color="000000" w:sz="0" w:space="0"/>
          <w:bottom w:val="none" w:color="000000" w:sz="0" w:space="0"/>
          <w:right w:val="none" w:color="000000" w:sz="0" w:space="0"/>
        </w:pBdr>
        <w:spacing w:before="260" w:after="260" w:line="98" w:lineRule="atLeast"/>
        <w:rPr>
          <w:rFonts w:ascii="宋体" w:hAnsi="宋体" w:cs="宋体"/>
          <w:b/>
          <w:color w:val="000000"/>
          <w:sz w:val="24"/>
        </w:rPr>
      </w:pPr>
    </w:p>
    <w:p w14:paraId="60B07584">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附件10 中小企业声明函（服务类项目）（采购包号：**）</w:t>
      </w:r>
    </w:p>
    <w:p w14:paraId="59AD022E">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（项目名称）（采购包号：**）</w:t>
      </w:r>
      <w:r>
        <w:rPr>
          <w:rFonts w:ascii="宋体" w:hAnsi="宋体" w:cs="宋体"/>
          <w:color w:val="000000"/>
          <w:sz w:val="24"/>
        </w:rPr>
        <w:t>的采购活动，服务全部由符合政策的中小企业承接。相关企业（含联合体中的中小企业、签订采购包意向协议的中小企业）的具体情况如下：</w:t>
      </w:r>
    </w:p>
    <w:p w14:paraId="32B6FECC">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1.</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w:t>
      </w:r>
      <w:r>
        <w:rPr>
          <w:rFonts w:ascii="宋体" w:hAnsi="宋体" w:cs="宋体"/>
          <w:color w:val="FF0000"/>
          <w:sz w:val="24"/>
          <w:u w:val="single"/>
        </w:rPr>
        <w:t>（软件和信息技术服务业）</w:t>
      </w:r>
      <w:r>
        <w:rPr>
          <w:rFonts w:ascii="宋体" w:hAnsi="宋体" w:cs="宋体"/>
          <w:color w:val="000000"/>
          <w:sz w:val="24"/>
        </w:rPr>
        <w:t>行业；承接企业为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w:t>
      </w:r>
      <w:r>
        <w:rPr>
          <w:rFonts w:ascii="宋体" w:hAnsi="宋体" w:cs="宋体"/>
          <w:color w:val="000000"/>
          <w:sz w:val="24"/>
        </w:rPr>
        <w:t>人，营业收入为</w:t>
      </w:r>
      <w:r>
        <w:rPr>
          <w:rFonts w:ascii="宋体" w:hAnsi="宋体" w:cs="宋体"/>
          <w:color w:val="000000"/>
          <w:sz w:val="24"/>
          <w:u w:val="single"/>
        </w:rPr>
        <w:t>     </w:t>
      </w:r>
      <w:r>
        <w:rPr>
          <w:rFonts w:ascii="宋体" w:hAnsi="宋体" w:cs="宋体"/>
          <w:color w:val="000000"/>
          <w:sz w:val="24"/>
        </w:rPr>
        <w:t>万元，资产总额为</w:t>
      </w:r>
      <w:r>
        <w:rPr>
          <w:rFonts w:ascii="宋体" w:hAnsi="宋体" w:cs="宋体"/>
          <w:color w:val="000000"/>
          <w:sz w:val="24"/>
          <w:u w:val="single"/>
        </w:rPr>
        <w:t>      </w:t>
      </w:r>
      <w:r>
        <w:rPr>
          <w:rFonts w:ascii="宋体" w:hAnsi="宋体" w:cs="宋体"/>
          <w:color w:val="000000"/>
          <w:sz w:val="24"/>
        </w:rPr>
        <w:t>万元</w:t>
      </w:r>
      <w:r>
        <w:rPr>
          <w:rFonts w:ascii="宋体" w:hAnsi="宋体" w:cs="宋体"/>
          <w:color w:val="000000"/>
          <w:sz w:val="24"/>
          <w:vertAlign w:val="superscript"/>
        </w:rPr>
        <w:t>1</w:t>
      </w:r>
      <w:r>
        <w:rPr>
          <w:rFonts w:ascii="宋体" w:hAnsi="宋体" w:cs="宋体"/>
          <w:color w:val="000000"/>
          <w:sz w:val="24"/>
        </w:rPr>
        <w:t>，属于</w:t>
      </w:r>
      <w:r>
        <w:rPr>
          <w:rFonts w:ascii="宋体" w:hAnsi="宋体" w:cs="宋体"/>
          <w:color w:val="000000"/>
          <w:sz w:val="24"/>
          <w:u w:val="single"/>
        </w:rPr>
        <w:t>（□中型企业 □小型企业 □微型企业）；</w:t>
      </w:r>
    </w:p>
    <w:p w14:paraId="26AE74EB">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2.</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FF0000"/>
          <w:sz w:val="24"/>
          <w:u w:val="single"/>
        </w:rPr>
        <w:t>（供应商填写磋商文件中明确的所属行业）</w:t>
      </w:r>
      <w:r>
        <w:rPr>
          <w:rFonts w:ascii="宋体" w:hAnsi="宋体" w:cs="宋体"/>
          <w:color w:val="000000"/>
          <w:sz w:val="24"/>
        </w:rPr>
        <w:t>行业；承接企业为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w:t>
      </w:r>
      <w:r>
        <w:rPr>
          <w:rFonts w:ascii="宋体" w:hAnsi="宋体" w:cs="宋体"/>
          <w:color w:val="000000"/>
          <w:sz w:val="24"/>
        </w:rPr>
        <w:t>人，营业收入为</w:t>
      </w:r>
      <w:r>
        <w:rPr>
          <w:rFonts w:ascii="宋体" w:hAnsi="宋体" w:cs="宋体"/>
          <w:color w:val="000000"/>
          <w:sz w:val="24"/>
          <w:u w:val="single"/>
        </w:rPr>
        <w:t>     </w:t>
      </w:r>
      <w:r>
        <w:rPr>
          <w:rFonts w:ascii="宋体" w:hAnsi="宋体" w:cs="宋体"/>
          <w:color w:val="000000"/>
          <w:sz w:val="24"/>
        </w:rPr>
        <w:t>万元，资产总额为</w:t>
      </w:r>
      <w:r>
        <w:rPr>
          <w:rFonts w:ascii="宋体" w:hAnsi="宋体" w:cs="宋体"/>
          <w:color w:val="000000"/>
          <w:sz w:val="24"/>
          <w:u w:val="single"/>
        </w:rPr>
        <w:t>      </w:t>
      </w:r>
      <w:r>
        <w:rPr>
          <w:rFonts w:ascii="宋体" w:hAnsi="宋体" w:cs="宋体"/>
          <w:color w:val="000000"/>
          <w:sz w:val="24"/>
        </w:rPr>
        <w:t>万元</w:t>
      </w:r>
      <w:r>
        <w:rPr>
          <w:rFonts w:ascii="宋体" w:hAnsi="宋体" w:cs="宋体"/>
          <w:color w:val="000000"/>
          <w:sz w:val="24"/>
          <w:vertAlign w:val="superscript"/>
        </w:rPr>
        <w:t>1</w:t>
      </w:r>
      <w:r>
        <w:rPr>
          <w:rFonts w:ascii="宋体" w:hAnsi="宋体" w:cs="宋体"/>
          <w:color w:val="000000"/>
          <w:sz w:val="24"/>
        </w:rPr>
        <w:t>，属于</w:t>
      </w:r>
      <w:r>
        <w:rPr>
          <w:rFonts w:ascii="宋体" w:hAnsi="宋体" w:cs="宋体"/>
          <w:color w:val="000000"/>
          <w:sz w:val="24"/>
          <w:u w:val="single"/>
        </w:rPr>
        <w:t>（□中型企业 □小型企业 □微型企业）；</w:t>
      </w:r>
    </w:p>
    <w:p w14:paraId="343ACB0D">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w:t>
      </w:r>
    </w:p>
    <w:p w14:paraId="277C8074">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以上企业，不属于大企业的分支机构，不存在控股股东为大企业的情形，也不存在与大企业的负责人为同一人的情形。</w:t>
      </w:r>
    </w:p>
    <w:p w14:paraId="17A0AD10">
      <w:pPr>
        <w:pBdr>
          <w:top w:val="none" w:color="000000" w:sz="0" w:space="0"/>
          <w:left w:val="none" w:color="000000" w:sz="0" w:space="0"/>
          <w:bottom w:val="none" w:color="000000" w:sz="0" w:space="0"/>
          <w:right w:val="none" w:color="000000" w:sz="0" w:space="0"/>
        </w:pBdr>
        <w:spacing w:line="400" w:lineRule="atLeast"/>
        <w:ind w:firstLine="360"/>
      </w:pPr>
      <w:r>
        <w:rPr>
          <w:rFonts w:ascii="宋体" w:hAnsi="宋体" w:cs="宋体"/>
          <w:color w:val="000000"/>
          <w:sz w:val="24"/>
        </w:rPr>
        <w:t>本企业对上述声明内容的真实性负责。如有虚假，将依法承担相应责任</w:t>
      </w:r>
    </w:p>
    <w:p w14:paraId="445F4E14">
      <w:pPr>
        <w:pBdr>
          <w:top w:val="none" w:color="000000" w:sz="0" w:space="0"/>
          <w:left w:val="none" w:color="000000" w:sz="0" w:space="0"/>
          <w:bottom w:val="none" w:color="000000" w:sz="0" w:space="0"/>
          <w:right w:val="none" w:color="000000" w:sz="0" w:space="0"/>
        </w:pBdr>
        <w:spacing w:line="400" w:lineRule="atLeast"/>
        <w:ind w:right="720"/>
      </w:pPr>
      <w:r>
        <w:rPr>
          <w:rFonts w:ascii="宋体" w:hAnsi="宋体" w:cs="宋体"/>
          <w:color w:val="000000"/>
          <w:sz w:val="24"/>
        </w:rPr>
        <w:t> </w:t>
      </w:r>
    </w:p>
    <w:p w14:paraId="3AA0559F">
      <w:pPr>
        <w:pBdr>
          <w:top w:val="none" w:color="000000" w:sz="0" w:space="0"/>
          <w:left w:val="none" w:color="000000" w:sz="0" w:space="0"/>
          <w:bottom w:val="none" w:color="000000" w:sz="0" w:space="0"/>
          <w:right w:val="none" w:color="000000" w:sz="0" w:space="0"/>
        </w:pBdr>
        <w:spacing w:line="400" w:lineRule="atLeast"/>
        <w:ind w:right="180" w:firstLine="360"/>
        <w:jc w:val="right"/>
      </w:pPr>
      <w:r>
        <w:rPr>
          <w:rFonts w:ascii="宋体" w:hAnsi="宋体" w:cs="宋体"/>
          <w:color w:val="000000"/>
          <w:sz w:val="24"/>
        </w:rPr>
        <w:t>企业名称（加盖CA电子公章）：</w:t>
      </w:r>
    </w:p>
    <w:p w14:paraId="38DD09D4">
      <w:pPr>
        <w:pBdr>
          <w:top w:val="none" w:color="000000" w:sz="0" w:space="0"/>
          <w:left w:val="none" w:color="000000" w:sz="0" w:space="0"/>
          <w:bottom w:val="none" w:color="000000" w:sz="0" w:space="0"/>
          <w:right w:val="none" w:color="000000" w:sz="0" w:space="0"/>
        </w:pBdr>
        <w:spacing w:line="400" w:lineRule="atLeast"/>
        <w:ind w:right="480" w:firstLine="5400"/>
      </w:pPr>
      <w:r>
        <w:rPr>
          <w:rFonts w:ascii="宋体" w:hAnsi="宋体" w:cs="宋体"/>
          <w:color w:val="000000"/>
          <w:sz w:val="24"/>
        </w:rPr>
        <w:t>日期：</w:t>
      </w:r>
    </w:p>
    <w:p w14:paraId="0F367E3C">
      <w:pPr>
        <w:pBdr>
          <w:top w:val="none" w:color="000000" w:sz="0" w:space="0"/>
          <w:left w:val="none" w:color="000000" w:sz="0" w:space="0"/>
          <w:bottom w:val="none" w:color="000000" w:sz="0" w:space="0"/>
          <w:right w:val="none" w:color="000000" w:sz="0" w:space="0"/>
        </w:pBdr>
        <w:spacing w:line="400" w:lineRule="atLeast"/>
        <w:ind w:firstLine="240"/>
      </w:pPr>
      <w:r>
        <w:rPr>
          <w:rFonts w:ascii="宋体" w:hAnsi="宋体" w:cs="宋体"/>
          <w:color w:val="000000"/>
          <w:sz w:val="24"/>
        </w:rPr>
        <w:t> </w:t>
      </w:r>
    </w:p>
    <w:p w14:paraId="4EA31AD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备注：1.从业人员、营业收入、资产总额填报上一年度数据，无上一年度数据的新成立企业可不填报。</w:t>
      </w:r>
    </w:p>
    <w:p w14:paraId="5ABC7F4E">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2.专门面向中小微型企业采购的项目，供应商如不提供此声明函，则不能通过资格审查；非专门面向中小微型企业采购的项目，供应商如不提供此声明函，价格将不做相应扣除。</w:t>
      </w:r>
    </w:p>
    <w:p w14:paraId="4F6E9A3E">
      <w:pPr>
        <w:pBdr>
          <w:top w:val="none" w:color="000000" w:sz="0" w:space="0"/>
          <w:left w:val="none" w:color="000000" w:sz="0" w:space="0"/>
          <w:bottom w:val="none" w:color="000000" w:sz="0" w:space="0"/>
          <w:right w:val="none" w:color="000000" w:sz="0" w:space="0"/>
        </w:pBdr>
        <w:spacing w:line="400" w:lineRule="atLeast"/>
        <w:ind w:left="540" w:hanging="120"/>
      </w:pPr>
      <w:r>
        <w:rPr>
          <w:rFonts w:ascii="宋体" w:hAnsi="宋体" w:cs="宋体"/>
          <w:color w:val="FF0000"/>
          <w:sz w:val="24"/>
        </w:rPr>
        <w:t>3.供应商应对照《工业和信息化部、国家统计局、国家发展和改革委员会、</w:t>
      </w:r>
    </w:p>
    <w:p w14:paraId="3EC39648">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FF0000"/>
          <w:sz w:val="24"/>
        </w:rPr>
        <w:t>财政部关于印发中小企业划型标准规定的通知》(工信部联企业[2011]300号)《国家统计局关于印发〈统计上大中小微型企业划分办法（2017）〉的通知》（国统字〔2017〕213号）的规定，自行勾选制造商的企业规模类型。   </w:t>
      </w:r>
    </w:p>
    <w:p w14:paraId="02E9AF38">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FF0000"/>
          <w:sz w:val="24"/>
        </w:rPr>
        <w:t> </w:t>
      </w:r>
    </w:p>
    <w:p w14:paraId="3CCEE59A">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FF0000"/>
          <w:sz w:val="24"/>
        </w:rPr>
        <w:t> </w:t>
      </w:r>
    </w:p>
    <w:p w14:paraId="1D851665">
      <w:pPr>
        <w:pBdr>
          <w:top w:val="none" w:color="000000" w:sz="0" w:space="0"/>
          <w:left w:val="none" w:color="000000" w:sz="0" w:space="0"/>
          <w:bottom w:val="none" w:color="000000" w:sz="0" w:space="0"/>
          <w:right w:val="none" w:color="000000" w:sz="0" w:space="0"/>
        </w:pBdr>
        <w:spacing w:before="300" w:after="452" w:line="85" w:lineRule="atLeast"/>
      </w:pPr>
      <w:r>
        <w:rPr>
          <w:rFonts w:ascii="等线" w:hAnsi="等线" w:eastAsia="等线" w:cs="等线"/>
          <w:b/>
          <w:color w:val="666666"/>
        </w:rPr>
        <w:t>中小微企业划型标准如下：</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06"/>
        <w:gridCol w:w="1464"/>
        <w:gridCol w:w="622"/>
        <w:gridCol w:w="1642"/>
        <w:gridCol w:w="1506"/>
        <w:gridCol w:w="1347"/>
      </w:tblGrid>
      <w:tr w14:paraId="621C77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1306" w:type="dxa"/>
            <w:tcBorders>
              <w:top w:val="nil"/>
              <w:left w:val="nil"/>
              <w:bottom w:val="nil"/>
              <w:right w:val="nil"/>
            </w:tcBorders>
            <w:tcMar>
              <w:top w:w="0" w:type="dxa"/>
              <w:left w:w="105" w:type="dxa"/>
              <w:bottom w:w="0" w:type="dxa"/>
              <w:right w:w="105" w:type="dxa"/>
            </w:tcMar>
            <w:vAlign w:val="center"/>
          </w:tcPr>
          <w:p w14:paraId="52B0B55F">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行业名称</w:t>
            </w:r>
          </w:p>
        </w:tc>
        <w:tc>
          <w:tcPr>
            <w:tcW w:w="1464" w:type="dxa"/>
            <w:tcBorders>
              <w:top w:val="nil"/>
              <w:left w:val="nil"/>
              <w:bottom w:val="nil"/>
              <w:right w:val="nil"/>
            </w:tcBorders>
            <w:tcMar>
              <w:top w:w="0" w:type="dxa"/>
              <w:left w:w="105" w:type="dxa"/>
              <w:bottom w:w="0" w:type="dxa"/>
              <w:right w:w="105" w:type="dxa"/>
            </w:tcMar>
            <w:vAlign w:val="center"/>
          </w:tcPr>
          <w:p w14:paraId="3D212937">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指标名称</w:t>
            </w:r>
          </w:p>
        </w:tc>
        <w:tc>
          <w:tcPr>
            <w:tcW w:w="622" w:type="dxa"/>
            <w:tcBorders>
              <w:top w:val="nil"/>
              <w:left w:val="nil"/>
              <w:bottom w:val="nil"/>
              <w:right w:val="nil"/>
            </w:tcBorders>
            <w:tcMar>
              <w:top w:w="0" w:type="dxa"/>
              <w:left w:w="105" w:type="dxa"/>
              <w:bottom w:w="0" w:type="dxa"/>
              <w:right w:w="105" w:type="dxa"/>
            </w:tcMar>
            <w:vAlign w:val="center"/>
          </w:tcPr>
          <w:p w14:paraId="6B4B3956">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计量单位</w:t>
            </w:r>
          </w:p>
        </w:tc>
        <w:tc>
          <w:tcPr>
            <w:tcW w:w="1642" w:type="dxa"/>
            <w:tcBorders>
              <w:top w:val="nil"/>
              <w:left w:val="nil"/>
              <w:bottom w:val="nil"/>
              <w:right w:val="nil"/>
            </w:tcBorders>
            <w:tcMar>
              <w:top w:w="0" w:type="dxa"/>
              <w:left w:w="105" w:type="dxa"/>
              <w:bottom w:w="0" w:type="dxa"/>
              <w:right w:w="105" w:type="dxa"/>
            </w:tcMar>
            <w:vAlign w:val="center"/>
          </w:tcPr>
          <w:p w14:paraId="084B4B6D">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中型</w:t>
            </w:r>
          </w:p>
        </w:tc>
        <w:tc>
          <w:tcPr>
            <w:tcW w:w="1506" w:type="dxa"/>
            <w:tcBorders>
              <w:top w:val="nil"/>
              <w:left w:val="nil"/>
              <w:bottom w:val="nil"/>
              <w:right w:val="nil"/>
            </w:tcBorders>
            <w:tcMar>
              <w:top w:w="0" w:type="dxa"/>
              <w:left w:w="105" w:type="dxa"/>
              <w:bottom w:w="0" w:type="dxa"/>
              <w:right w:w="105" w:type="dxa"/>
            </w:tcMar>
            <w:vAlign w:val="center"/>
          </w:tcPr>
          <w:p w14:paraId="14DB8F59">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小型</w:t>
            </w:r>
          </w:p>
        </w:tc>
        <w:tc>
          <w:tcPr>
            <w:tcW w:w="1347" w:type="dxa"/>
            <w:tcBorders>
              <w:top w:val="nil"/>
              <w:left w:val="nil"/>
              <w:bottom w:val="nil"/>
              <w:right w:val="nil"/>
            </w:tcBorders>
            <w:tcMar>
              <w:top w:w="0" w:type="dxa"/>
              <w:left w:w="105" w:type="dxa"/>
              <w:bottom w:w="0" w:type="dxa"/>
              <w:right w:w="105" w:type="dxa"/>
            </w:tcMar>
            <w:vAlign w:val="center"/>
          </w:tcPr>
          <w:p w14:paraId="67311192">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微型</w:t>
            </w:r>
          </w:p>
        </w:tc>
      </w:tr>
      <w:tr w14:paraId="7BE4AA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tcBorders>
              <w:top w:val="nil"/>
              <w:left w:val="nil"/>
              <w:bottom w:val="nil"/>
              <w:right w:val="nil"/>
            </w:tcBorders>
            <w:tcMar>
              <w:top w:w="0" w:type="dxa"/>
              <w:left w:w="105" w:type="dxa"/>
              <w:bottom w:w="0" w:type="dxa"/>
              <w:right w:w="105" w:type="dxa"/>
            </w:tcMar>
            <w:vAlign w:val="center"/>
          </w:tcPr>
          <w:p w14:paraId="14ED02D4">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农、林、牧、渔</w:t>
            </w:r>
          </w:p>
        </w:tc>
        <w:tc>
          <w:tcPr>
            <w:tcW w:w="1464" w:type="dxa"/>
            <w:tcBorders>
              <w:top w:val="nil"/>
              <w:left w:val="nil"/>
              <w:bottom w:val="nil"/>
              <w:right w:val="nil"/>
            </w:tcBorders>
            <w:tcMar>
              <w:top w:w="0" w:type="dxa"/>
              <w:left w:w="105" w:type="dxa"/>
              <w:bottom w:w="0" w:type="dxa"/>
              <w:right w:w="105" w:type="dxa"/>
            </w:tcMar>
            <w:vAlign w:val="center"/>
          </w:tcPr>
          <w:p w14:paraId="784D628F">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39F199C5">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1013BB70">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500≤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20000</w:t>
            </w:r>
          </w:p>
        </w:tc>
        <w:tc>
          <w:tcPr>
            <w:tcW w:w="1506" w:type="dxa"/>
            <w:tcBorders>
              <w:top w:val="nil"/>
              <w:left w:val="nil"/>
              <w:bottom w:val="nil"/>
              <w:right w:val="nil"/>
            </w:tcBorders>
            <w:tcMar>
              <w:top w:w="0" w:type="dxa"/>
              <w:left w:w="105" w:type="dxa"/>
              <w:bottom w:w="0" w:type="dxa"/>
              <w:right w:w="105" w:type="dxa"/>
            </w:tcMar>
            <w:vAlign w:val="center"/>
          </w:tcPr>
          <w:p w14:paraId="7D2A75AE">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50≤</w:t>
            </w:r>
            <w:r>
              <w:rPr>
                <w:rFonts w:ascii="宋体" w:hAnsi="宋体" w:cs="宋体"/>
                <w:b/>
                <w:color w:val="666666"/>
              </w:rPr>
              <w:t>Y</w:t>
            </w:r>
            <w:r>
              <w:rPr>
                <w:rFonts w:ascii="等线" w:hAnsi="等线" w:eastAsia="等线" w:cs="等线"/>
                <w:b/>
                <w:color w:val="666666"/>
              </w:rPr>
              <w:t>＜</w:t>
            </w:r>
            <w:r>
              <w:rPr>
                <w:rFonts w:ascii="宋体" w:hAnsi="宋体" w:cs="宋体"/>
                <w:b/>
                <w:color w:val="666666"/>
              </w:rPr>
              <w:t>500</w:t>
            </w:r>
          </w:p>
        </w:tc>
        <w:tc>
          <w:tcPr>
            <w:tcW w:w="1347" w:type="dxa"/>
            <w:tcBorders>
              <w:top w:val="nil"/>
              <w:left w:val="nil"/>
              <w:bottom w:val="nil"/>
              <w:right w:val="nil"/>
            </w:tcBorders>
            <w:tcMar>
              <w:top w:w="0" w:type="dxa"/>
              <w:left w:w="105" w:type="dxa"/>
              <w:bottom w:w="0" w:type="dxa"/>
              <w:right w:w="105" w:type="dxa"/>
            </w:tcMar>
            <w:vAlign w:val="center"/>
          </w:tcPr>
          <w:p w14:paraId="127B6279">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50</w:t>
            </w:r>
          </w:p>
        </w:tc>
      </w:tr>
      <w:tr w14:paraId="46D529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475675B8">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工业</w:t>
            </w:r>
          </w:p>
        </w:tc>
        <w:tc>
          <w:tcPr>
            <w:tcW w:w="1464" w:type="dxa"/>
            <w:tcBorders>
              <w:top w:val="nil"/>
              <w:left w:val="nil"/>
              <w:bottom w:val="nil"/>
              <w:right w:val="nil"/>
            </w:tcBorders>
            <w:tcMar>
              <w:top w:w="0" w:type="dxa"/>
              <w:left w:w="105" w:type="dxa"/>
              <w:bottom w:w="0" w:type="dxa"/>
              <w:right w:w="105" w:type="dxa"/>
            </w:tcMar>
            <w:vAlign w:val="center"/>
          </w:tcPr>
          <w:p w14:paraId="2D9D212C">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7D9F3907">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3701538D">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506" w:type="dxa"/>
            <w:tcBorders>
              <w:top w:val="nil"/>
              <w:left w:val="nil"/>
              <w:bottom w:val="nil"/>
              <w:right w:val="nil"/>
            </w:tcBorders>
            <w:tcMar>
              <w:top w:w="0" w:type="dxa"/>
              <w:left w:w="105" w:type="dxa"/>
              <w:bottom w:w="0" w:type="dxa"/>
              <w:right w:w="105" w:type="dxa"/>
            </w:tcMar>
            <w:vAlign w:val="center"/>
          </w:tcPr>
          <w:p w14:paraId="656BB871">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347" w:type="dxa"/>
            <w:tcBorders>
              <w:top w:val="nil"/>
              <w:left w:val="nil"/>
              <w:bottom w:val="nil"/>
              <w:right w:val="nil"/>
            </w:tcBorders>
            <w:tcMar>
              <w:top w:w="0" w:type="dxa"/>
              <w:left w:w="105" w:type="dxa"/>
              <w:bottom w:w="0" w:type="dxa"/>
              <w:right w:w="105" w:type="dxa"/>
            </w:tcMar>
            <w:vAlign w:val="center"/>
          </w:tcPr>
          <w:p w14:paraId="01EFD41D">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20</w:t>
            </w:r>
          </w:p>
        </w:tc>
      </w:tr>
      <w:tr w14:paraId="4999FB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6AF1AB3A"/>
        </w:tc>
        <w:tc>
          <w:tcPr>
            <w:tcW w:w="1464" w:type="dxa"/>
            <w:tcBorders>
              <w:top w:val="nil"/>
              <w:left w:val="nil"/>
              <w:bottom w:val="nil"/>
              <w:right w:val="nil"/>
            </w:tcBorders>
            <w:tcMar>
              <w:top w:w="0" w:type="dxa"/>
              <w:left w:w="105" w:type="dxa"/>
              <w:bottom w:w="0" w:type="dxa"/>
              <w:right w:w="105" w:type="dxa"/>
            </w:tcMar>
            <w:vAlign w:val="center"/>
          </w:tcPr>
          <w:p w14:paraId="153C79B4">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1FA91C88">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0FDAC6C3">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40000</w:t>
            </w:r>
          </w:p>
        </w:tc>
        <w:tc>
          <w:tcPr>
            <w:tcW w:w="1506" w:type="dxa"/>
            <w:tcBorders>
              <w:top w:val="nil"/>
              <w:left w:val="nil"/>
              <w:bottom w:val="nil"/>
              <w:right w:val="nil"/>
            </w:tcBorders>
            <w:tcMar>
              <w:top w:w="0" w:type="dxa"/>
              <w:left w:w="105" w:type="dxa"/>
              <w:bottom w:w="0" w:type="dxa"/>
              <w:right w:w="105" w:type="dxa"/>
            </w:tcMar>
            <w:vAlign w:val="center"/>
          </w:tcPr>
          <w:p w14:paraId="45D91834">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300≤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347" w:type="dxa"/>
            <w:tcBorders>
              <w:top w:val="nil"/>
              <w:left w:val="nil"/>
              <w:bottom w:val="nil"/>
              <w:right w:val="nil"/>
            </w:tcBorders>
            <w:tcMar>
              <w:top w:w="0" w:type="dxa"/>
              <w:left w:w="105" w:type="dxa"/>
              <w:bottom w:w="0" w:type="dxa"/>
              <w:right w:w="105" w:type="dxa"/>
            </w:tcMar>
            <w:vAlign w:val="center"/>
          </w:tcPr>
          <w:p w14:paraId="42720544">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300</w:t>
            </w:r>
          </w:p>
        </w:tc>
      </w:tr>
      <w:tr w14:paraId="1A44C2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2E834653">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建筑业</w:t>
            </w:r>
          </w:p>
        </w:tc>
        <w:tc>
          <w:tcPr>
            <w:tcW w:w="1464" w:type="dxa"/>
            <w:tcBorders>
              <w:top w:val="nil"/>
              <w:left w:val="nil"/>
              <w:bottom w:val="nil"/>
              <w:right w:val="nil"/>
            </w:tcBorders>
            <w:tcMar>
              <w:top w:w="0" w:type="dxa"/>
              <w:left w:w="105" w:type="dxa"/>
              <w:bottom w:w="0" w:type="dxa"/>
              <w:right w:w="105" w:type="dxa"/>
            </w:tcMar>
            <w:vAlign w:val="center"/>
          </w:tcPr>
          <w:p w14:paraId="4B7383AB">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2F73367F">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3EE45363">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6000≤</w:t>
            </w:r>
            <w:r>
              <w:rPr>
                <w:rFonts w:ascii="宋体" w:hAnsi="宋体" w:cs="宋体"/>
                <w:b/>
                <w:color w:val="666666"/>
              </w:rPr>
              <w:t>Y</w:t>
            </w:r>
            <w:r>
              <w:rPr>
                <w:rFonts w:ascii="等线" w:hAnsi="等线" w:eastAsia="等线" w:cs="等线"/>
                <w:b/>
                <w:color w:val="666666"/>
              </w:rPr>
              <w:t>＜</w:t>
            </w:r>
            <w:r>
              <w:rPr>
                <w:rFonts w:ascii="宋体" w:hAnsi="宋体" w:cs="宋体"/>
                <w:b/>
                <w:color w:val="666666"/>
              </w:rPr>
              <w:t>80000</w:t>
            </w:r>
          </w:p>
        </w:tc>
        <w:tc>
          <w:tcPr>
            <w:tcW w:w="1506" w:type="dxa"/>
            <w:tcBorders>
              <w:top w:val="nil"/>
              <w:left w:val="nil"/>
              <w:bottom w:val="nil"/>
              <w:right w:val="nil"/>
            </w:tcBorders>
            <w:tcMar>
              <w:top w:w="0" w:type="dxa"/>
              <w:left w:w="105" w:type="dxa"/>
              <w:bottom w:w="0" w:type="dxa"/>
              <w:right w:w="105" w:type="dxa"/>
            </w:tcMar>
            <w:vAlign w:val="center"/>
          </w:tcPr>
          <w:p w14:paraId="39381C63">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300≤</w:t>
            </w:r>
            <w:r>
              <w:rPr>
                <w:rFonts w:ascii="宋体" w:hAnsi="宋体" w:cs="宋体"/>
                <w:b/>
                <w:color w:val="666666"/>
              </w:rPr>
              <w:t>Y</w:t>
            </w:r>
            <w:r>
              <w:rPr>
                <w:rFonts w:ascii="等线" w:hAnsi="等线" w:eastAsia="等线" w:cs="等线"/>
                <w:b/>
                <w:color w:val="666666"/>
              </w:rPr>
              <w:t>＜</w:t>
            </w:r>
            <w:r>
              <w:rPr>
                <w:rFonts w:ascii="宋体" w:hAnsi="宋体" w:cs="宋体"/>
                <w:b/>
                <w:color w:val="666666"/>
              </w:rPr>
              <w:t>6000</w:t>
            </w:r>
          </w:p>
        </w:tc>
        <w:tc>
          <w:tcPr>
            <w:tcW w:w="1347" w:type="dxa"/>
            <w:tcBorders>
              <w:top w:val="nil"/>
              <w:left w:val="nil"/>
              <w:bottom w:val="nil"/>
              <w:right w:val="nil"/>
            </w:tcBorders>
            <w:tcMar>
              <w:top w:w="0" w:type="dxa"/>
              <w:left w:w="105" w:type="dxa"/>
              <w:bottom w:w="0" w:type="dxa"/>
              <w:right w:w="105" w:type="dxa"/>
            </w:tcMar>
            <w:vAlign w:val="center"/>
          </w:tcPr>
          <w:p w14:paraId="480D82C9">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300</w:t>
            </w:r>
          </w:p>
        </w:tc>
      </w:tr>
      <w:tr w14:paraId="67982F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7F8E03EE"/>
        </w:tc>
        <w:tc>
          <w:tcPr>
            <w:tcW w:w="1464" w:type="dxa"/>
            <w:tcBorders>
              <w:top w:val="nil"/>
              <w:left w:val="nil"/>
              <w:bottom w:val="nil"/>
              <w:right w:val="nil"/>
            </w:tcBorders>
            <w:tcMar>
              <w:top w:w="0" w:type="dxa"/>
              <w:left w:w="105" w:type="dxa"/>
              <w:bottom w:w="0" w:type="dxa"/>
              <w:right w:w="105" w:type="dxa"/>
            </w:tcMar>
            <w:vAlign w:val="center"/>
          </w:tcPr>
          <w:p w14:paraId="1C2977CF">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资产总额（</w:t>
            </w:r>
            <w:r>
              <w:rPr>
                <w:rFonts w:ascii="宋体" w:hAnsi="宋体" w:cs="宋体"/>
                <w:b/>
                <w:color w:val="666666"/>
              </w:rPr>
              <w:t>Z</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29E379FA">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7497E50F">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5000≤</w:t>
            </w:r>
            <w:r>
              <w:rPr>
                <w:rFonts w:ascii="宋体" w:hAnsi="宋体" w:cs="宋体"/>
                <w:b/>
                <w:color w:val="666666"/>
              </w:rPr>
              <w:t>Z</w:t>
            </w:r>
            <w:r>
              <w:rPr>
                <w:rFonts w:ascii="等线" w:hAnsi="等线" w:eastAsia="等线" w:cs="等线"/>
                <w:b/>
                <w:color w:val="666666"/>
              </w:rPr>
              <w:t>＜</w:t>
            </w:r>
            <w:r>
              <w:rPr>
                <w:rFonts w:ascii="宋体" w:hAnsi="宋体" w:cs="宋体"/>
                <w:b/>
                <w:color w:val="666666"/>
              </w:rPr>
              <w:t>80000</w:t>
            </w:r>
          </w:p>
        </w:tc>
        <w:tc>
          <w:tcPr>
            <w:tcW w:w="1506" w:type="dxa"/>
            <w:tcBorders>
              <w:top w:val="nil"/>
              <w:left w:val="nil"/>
              <w:bottom w:val="nil"/>
              <w:right w:val="nil"/>
            </w:tcBorders>
            <w:tcMar>
              <w:top w:w="0" w:type="dxa"/>
              <w:left w:w="105" w:type="dxa"/>
              <w:bottom w:w="0" w:type="dxa"/>
              <w:right w:w="105" w:type="dxa"/>
            </w:tcMar>
            <w:vAlign w:val="center"/>
          </w:tcPr>
          <w:p w14:paraId="5A2FE758">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300≤</w:t>
            </w:r>
            <w:r>
              <w:rPr>
                <w:rFonts w:ascii="宋体" w:hAnsi="宋体" w:cs="宋体"/>
                <w:b/>
                <w:color w:val="666666"/>
              </w:rPr>
              <w:t>Z</w:t>
            </w:r>
            <w:r>
              <w:rPr>
                <w:rFonts w:ascii="等线" w:hAnsi="等线" w:eastAsia="等线" w:cs="等线"/>
                <w:b/>
                <w:color w:val="666666"/>
              </w:rPr>
              <w:t>＜</w:t>
            </w:r>
            <w:r>
              <w:rPr>
                <w:rFonts w:ascii="宋体" w:hAnsi="宋体" w:cs="宋体"/>
                <w:b/>
                <w:color w:val="666666"/>
              </w:rPr>
              <w:t>5000</w:t>
            </w:r>
          </w:p>
        </w:tc>
        <w:tc>
          <w:tcPr>
            <w:tcW w:w="1347" w:type="dxa"/>
            <w:tcBorders>
              <w:top w:val="nil"/>
              <w:left w:val="nil"/>
              <w:bottom w:val="nil"/>
              <w:right w:val="nil"/>
            </w:tcBorders>
            <w:tcMar>
              <w:top w:w="0" w:type="dxa"/>
              <w:left w:w="105" w:type="dxa"/>
              <w:bottom w:w="0" w:type="dxa"/>
              <w:right w:w="105" w:type="dxa"/>
            </w:tcMar>
            <w:vAlign w:val="center"/>
          </w:tcPr>
          <w:p w14:paraId="6055A27F">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Z＜</w:t>
            </w:r>
            <w:r>
              <w:rPr>
                <w:rFonts w:ascii="宋体" w:hAnsi="宋体" w:cs="宋体"/>
                <w:b/>
                <w:color w:val="666666"/>
              </w:rPr>
              <w:t>300</w:t>
            </w:r>
          </w:p>
        </w:tc>
      </w:tr>
      <w:tr w14:paraId="67EAFC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12DEF92E">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批发业</w:t>
            </w:r>
          </w:p>
        </w:tc>
        <w:tc>
          <w:tcPr>
            <w:tcW w:w="1464" w:type="dxa"/>
            <w:tcBorders>
              <w:top w:val="nil"/>
              <w:left w:val="nil"/>
              <w:bottom w:val="nil"/>
              <w:right w:val="nil"/>
            </w:tcBorders>
            <w:tcMar>
              <w:top w:w="0" w:type="dxa"/>
              <w:left w:w="105" w:type="dxa"/>
              <w:bottom w:w="0" w:type="dxa"/>
              <w:right w:w="105" w:type="dxa"/>
            </w:tcMar>
            <w:vAlign w:val="center"/>
          </w:tcPr>
          <w:p w14:paraId="70F08594">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6F8462AC">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6E448DB7">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200</w:t>
            </w:r>
          </w:p>
        </w:tc>
        <w:tc>
          <w:tcPr>
            <w:tcW w:w="1506" w:type="dxa"/>
            <w:tcBorders>
              <w:top w:val="nil"/>
              <w:left w:val="nil"/>
              <w:bottom w:val="nil"/>
              <w:right w:val="nil"/>
            </w:tcBorders>
            <w:tcMar>
              <w:top w:w="0" w:type="dxa"/>
              <w:left w:w="105" w:type="dxa"/>
              <w:bottom w:w="0" w:type="dxa"/>
              <w:right w:w="105" w:type="dxa"/>
            </w:tcMar>
            <w:vAlign w:val="center"/>
          </w:tcPr>
          <w:p w14:paraId="7F1DB575">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5≤</w:t>
            </w:r>
            <w:r>
              <w:rPr>
                <w:rFonts w:ascii="宋体" w:hAnsi="宋体" w:cs="宋体"/>
                <w:b/>
                <w:color w:val="666666"/>
              </w:rPr>
              <w:t>X</w:t>
            </w:r>
            <w:r>
              <w:rPr>
                <w:rFonts w:ascii="等线" w:hAnsi="等线" w:eastAsia="等线" w:cs="等线"/>
                <w:b/>
                <w:color w:val="666666"/>
              </w:rPr>
              <w:t>＜</w:t>
            </w:r>
            <w:r>
              <w:rPr>
                <w:rFonts w:ascii="宋体" w:hAnsi="宋体" w:cs="宋体"/>
                <w:b/>
                <w:color w:val="666666"/>
              </w:rPr>
              <w:t>20</w:t>
            </w:r>
          </w:p>
        </w:tc>
        <w:tc>
          <w:tcPr>
            <w:tcW w:w="1347" w:type="dxa"/>
            <w:tcBorders>
              <w:top w:val="nil"/>
              <w:left w:val="nil"/>
              <w:bottom w:val="nil"/>
              <w:right w:val="nil"/>
            </w:tcBorders>
            <w:tcMar>
              <w:top w:w="0" w:type="dxa"/>
              <w:left w:w="105" w:type="dxa"/>
              <w:bottom w:w="0" w:type="dxa"/>
              <w:right w:w="105" w:type="dxa"/>
            </w:tcMar>
            <w:vAlign w:val="center"/>
          </w:tcPr>
          <w:p w14:paraId="35C295E0">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5</w:t>
            </w:r>
          </w:p>
        </w:tc>
      </w:tr>
      <w:tr w14:paraId="17AD02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06771905"/>
        </w:tc>
        <w:tc>
          <w:tcPr>
            <w:tcW w:w="1464" w:type="dxa"/>
            <w:tcBorders>
              <w:top w:val="nil"/>
              <w:left w:val="nil"/>
              <w:bottom w:val="nil"/>
              <w:right w:val="nil"/>
            </w:tcBorders>
            <w:tcMar>
              <w:top w:w="0" w:type="dxa"/>
              <w:left w:w="105" w:type="dxa"/>
              <w:bottom w:w="0" w:type="dxa"/>
              <w:right w:w="105" w:type="dxa"/>
            </w:tcMar>
            <w:vAlign w:val="center"/>
          </w:tcPr>
          <w:p w14:paraId="15C22531">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7126D4F6">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1021A822">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5000≤</w:t>
            </w:r>
            <w:r>
              <w:rPr>
                <w:rFonts w:ascii="宋体" w:hAnsi="宋体" w:cs="宋体"/>
                <w:b/>
                <w:color w:val="666666"/>
              </w:rPr>
              <w:t>Y</w:t>
            </w:r>
            <w:r>
              <w:rPr>
                <w:rFonts w:ascii="等线" w:hAnsi="等线" w:eastAsia="等线" w:cs="等线"/>
                <w:b/>
                <w:color w:val="666666"/>
              </w:rPr>
              <w:t>＜</w:t>
            </w:r>
            <w:r>
              <w:rPr>
                <w:rFonts w:ascii="宋体" w:hAnsi="宋体" w:cs="宋体"/>
                <w:b/>
                <w:color w:val="666666"/>
              </w:rPr>
              <w:t>40000</w:t>
            </w:r>
          </w:p>
        </w:tc>
        <w:tc>
          <w:tcPr>
            <w:tcW w:w="1506" w:type="dxa"/>
            <w:tcBorders>
              <w:top w:val="nil"/>
              <w:left w:val="nil"/>
              <w:bottom w:val="nil"/>
              <w:right w:val="nil"/>
            </w:tcBorders>
            <w:tcMar>
              <w:top w:w="0" w:type="dxa"/>
              <w:left w:w="105" w:type="dxa"/>
              <w:bottom w:w="0" w:type="dxa"/>
              <w:right w:w="105" w:type="dxa"/>
            </w:tcMar>
            <w:vAlign w:val="center"/>
          </w:tcPr>
          <w:p w14:paraId="54A4AF78">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5000</w:t>
            </w:r>
          </w:p>
        </w:tc>
        <w:tc>
          <w:tcPr>
            <w:tcW w:w="1347" w:type="dxa"/>
            <w:tcBorders>
              <w:top w:val="nil"/>
              <w:left w:val="nil"/>
              <w:bottom w:val="nil"/>
              <w:right w:val="nil"/>
            </w:tcBorders>
            <w:tcMar>
              <w:top w:w="0" w:type="dxa"/>
              <w:left w:w="105" w:type="dxa"/>
              <w:bottom w:w="0" w:type="dxa"/>
              <w:right w:w="105" w:type="dxa"/>
            </w:tcMar>
            <w:vAlign w:val="center"/>
          </w:tcPr>
          <w:p w14:paraId="2F72CE6B">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1000</w:t>
            </w:r>
          </w:p>
        </w:tc>
      </w:tr>
      <w:tr w14:paraId="615128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75325B9C">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零售业</w:t>
            </w:r>
          </w:p>
        </w:tc>
        <w:tc>
          <w:tcPr>
            <w:tcW w:w="1464" w:type="dxa"/>
            <w:tcBorders>
              <w:top w:val="nil"/>
              <w:left w:val="nil"/>
              <w:bottom w:val="nil"/>
              <w:right w:val="nil"/>
            </w:tcBorders>
            <w:tcMar>
              <w:top w:w="0" w:type="dxa"/>
              <w:left w:w="105" w:type="dxa"/>
              <w:bottom w:w="0" w:type="dxa"/>
              <w:right w:w="105" w:type="dxa"/>
            </w:tcMar>
            <w:vAlign w:val="center"/>
          </w:tcPr>
          <w:p w14:paraId="43815F38">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579EA1D5">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18F7EFF6">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50≤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06" w:type="dxa"/>
            <w:tcBorders>
              <w:top w:val="nil"/>
              <w:left w:val="nil"/>
              <w:bottom w:val="nil"/>
              <w:right w:val="nil"/>
            </w:tcBorders>
            <w:tcMar>
              <w:top w:w="0" w:type="dxa"/>
              <w:left w:w="105" w:type="dxa"/>
              <w:bottom w:w="0" w:type="dxa"/>
              <w:right w:w="105" w:type="dxa"/>
            </w:tcMar>
            <w:vAlign w:val="center"/>
          </w:tcPr>
          <w:p w14:paraId="67325A5D">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50</w:t>
            </w:r>
          </w:p>
        </w:tc>
        <w:tc>
          <w:tcPr>
            <w:tcW w:w="1347" w:type="dxa"/>
            <w:tcBorders>
              <w:top w:val="nil"/>
              <w:left w:val="nil"/>
              <w:bottom w:val="nil"/>
              <w:right w:val="nil"/>
            </w:tcBorders>
            <w:tcMar>
              <w:top w:w="0" w:type="dxa"/>
              <w:left w:w="105" w:type="dxa"/>
              <w:bottom w:w="0" w:type="dxa"/>
              <w:right w:w="105" w:type="dxa"/>
            </w:tcMar>
            <w:vAlign w:val="center"/>
          </w:tcPr>
          <w:p w14:paraId="1CDB34B7">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10</w:t>
            </w:r>
          </w:p>
        </w:tc>
      </w:tr>
      <w:tr w14:paraId="6761F7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0CC2C205"/>
        </w:tc>
        <w:tc>
          <w:tcPr>
            <w:tcW w:w="1464" w:type="dxa"/>
            <w:tcBorders>
              <w:top w:val="nil"/>
              <w:left w:val="nil"/>
              <w:bottom w:val="nil"/>
              <w:right w:val="nil"/>
            </w:tcBorders>
            <w:tcMar>
              <w:top w:w="0" w:type="dxa"/>
              <w:left w:w="105" w:type="dxa"/>
              <w:bottom w:w="0" w:type="dxa"/>
              <w:right w:w="105" w:type="dxa"/>
            </w:tcMar>
            <w:vAlign w:val="center"/>
          </w:tcPr>
          <w:p w14:paraId="2B63562E">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4697416C">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5CECAABE">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500≤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20000</w:t>
            </w:r>
          </w:p>
        </w:tc>
        <w:tc>
          <w:tcPr>
            <w:tcW w:w="1506" w:type="dxa"/>
            <w:tcBorders>
              <w:top w:val="nil"/>
              <w:left w:val="nil"/>
              <w:bottom w:val="nil"/>
              <w:right w:val="nil"/>
            </w:tcBorders>
            <w:tcMar>
              <w:top w:w="0" w:type="dxa"/>
              <w:left w:w="105" w:type="dxa"/>
              <w:bottom w:w="0" w:type="dxa"/>
              <w:right w:w="105" w:type="dxa"/>
            </w:tcMar>
            <w:vAlign w:val="center"/>
          </w:tcPr>
          <w:p w14:paraId="37969143">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w:t>
            </w:r>
          </w:p>
        </w:tc>
        <w:tc>
          <w:tcPr>
            <w:tcW w:w="1347" w:type="dxa"/>
            <w:tcBorders>
              <w:top w:val="nil"/>
              <w:left w:val="nil"/>
              <w:bottom w:val="nil"/>
              <w:right w:val="nil"/>
            </w:tcBorders>
            <w:tcMar>
              <w:top w:w="0" w:type="dxa"/>
              <w:left w:w="105" w:type="dxa"/>
              <w:bottom w:w="0" w:type="dxa"/>
              <w:right w:w="105" w:type="dxa"/>
            </w:tcMar>
            <w:vAlign w:val="center"/>
          </w:tcPr>
          <w:p w14:paraId="09353726">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100</w:t>
            </w:r>
          </w:p>
        </w:tc>
      </w:tr>
      <w:tr w14:paraId="4B8041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4A3E63CA">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交通运输业</w:t>
            </w:r>
          </w:p>
        </w:tc>
        <w:tc>
          <w:tcPr>
            <w:tcW w:w="1464" w:type="dxa"/>
            <w:tcBorders>
              <w:top w:val="nil"/>
              <w:left w:val="nil"/>
              <w:bottom w:val="nil"/>
              <w:right w:val="nil"/>
            </w:tcBorders>
            <w:tcMar>
              <w:top w:w="0" w:type="dxa"/>
              <w:left w:w="105" w:type="dxa"/>
              <w:bottom w:w="0" w:type="dxa"/>
              <w:right w:w="105" w:type="dxa"/>
            </w:tcMar>
            <w:vAlign w:val="center"/>
          </w:tcPr>
          <w:p w14:paraId="4EBA5F65">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2F447D3B">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0A2EC39B">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506" w:type="dxa"/>
            <w:tcBorders>
              <w:top w:val="nil"/>
              <w:left w:val="nil"/>
              <w:bottom w:val="nil"/>
              <w:right w:val="nil"/>
            </w:tcBorders>
            <w:tcMar>
              <w:top w:w="0" w:type="dxa"/>
              <w:left w:w="105" w:type="dxa"/>
              <w:bottom w:w="0" w:type="dxa"/>
              <w:right w:w="105" w:type="dxa"/>
            </w:tcMar>
            <w:vAlign w:val="center"/>
          </w:tcPr>
          <w:p w14:paraId="5DA9E41D">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347" w:type="dxa"/>
            <w:tcBorders>
              <w:top w:val="nil"/>
              <w:left w:val="nil"/>
              <w:bottom w:val="nil"/>
              <w:right w:val="nil"/>
            </w:tcBorders>
            <w:tcMar>
              <w:top w:w="0" w:type="dxa"/>
              <w:left w:w="105" w:type="dxa"/>
              <w:bottom w:w="0" w:type="dxa"/>
              <w:right w:w="105" w:type="dxa"/>
            </w:tcMar>
            <w:vAlign w:val="center"/>
          </w:tcPr>
          <w:p w14:paraId="0B06ECC4">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20</w:t>
            </w:r>
          </w:p>
        </w:tc>
      </w:tr>
      <w:tr w14:paraId="116A4E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5B07CF09"/>
        </w:tc>
        <w:tc>
          <w:tcPr>
            <w:tcW w:w="1464" w:type="dxa"/>
            <w:tcBorders>
              <w:top w:val="nil"/>
              <w:left w:val="nil"/>
              <w:bottom w:val="nil"/>
              <w:right w:val="nil"/>
            </w:tcBorders>
            <w:tcMar>
              <w:top w:w="0" w:type="dxa"/>
              <w:left w:w="105" w:type="dxa"/>
              <w:bottom w:w="0" w:type="dxa"/>
              <w:right w:w="105" w:type="dxa"/>
            </w:tcMar>
            <w:vAlign w:val="center"/>
          </w:tcPr>
          <w:p w14:paraId="5A841E83">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50FF6F50">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2FF93301">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3000≤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30000</w:t>
            </w:r>
          </w:p>
        </w:tc>
        <w:tc>
          <w:tcPr>
            <w:tcW w:w="1506" w:type="dxa"/>
            <w:tcBorders>
              <w:top w:val="nil"/>
              <w:left w:val="nil"/>
              <w:bottom w:val="nil"/>
              <w:right w:val="nil"/>
            </w:tcBorders>
            <w:tcMar>
              <w:top w:w="0" w:type="dxa"/>
              <w:left w:w="105" w:type="dxa"/>
              <w:bottom w:w="0" w:type="dxa"/>
              <w:right w:w="105" w:type="dxa"/>
            </w:tcMar>
            <w:vAlign w:val="center"/>
          </w:tcPr>
          <w:p w14:paraId="167CB08C">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200≤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w:t>
            </w:r>
          </w:p>
        </w:tc>
        <w:tc>
          <w:tcPr>
            <w:tcW w:w="1347" w:type="dxa"/>
            <w:tcBorders>
              <w:top w:val="nil"/>
              <w:left w:val="nil"/>
              <w:bottom w:val="nil"/>
              <w:right w:val="nil"/>
            </w:tcBorders>
            <w:tcMar>
              <w:top w:w="0" w:type="dxa"/>
              <w:left w:w="105" w:type="dxa"/>
              <w:bottom w:w="0" w:type="dxa"/>
              <w:right w:w="105" w:type="dxa"/>
            </w:tcMar>
            <w:vAlign w:val="center"/>
          </w:tcPr>
          <w:p w14:paraId="3D6A0C42">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200</w:t>
            </w:r>
          </w:p>
        </w:tc>
      </w:tr>
      <w:tr w14:paraId="5F2595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0A61BD8C">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仓储业</w:t>
            </w:r>
          </w:p>
        </w:tc>
        <w:tc>
          <w:tcPr>
            <w:tcW w:w="1464" w:type="dxa"/>
            <w:tcBorders>
              <w:top w:val="nil"/>
              <w:left w:val="nil"/>
              <w:bottom w:val="nil"/>
              <w:right w:val="nil"/>
            </w:tcBorders>
            <w:tcMar>
              <w:top w:w="0" w:type="dxa"/>
              <w:left w:w="105" w:type="dxa"/>
              <w:bottom w:w="0" w:type="dxa"/>
              <w:right w:w="105" w:type="dxa"/>
            </w:tcMar>
            <w:vAlign w:val="center"/>
          </w:tcPr>
          <w:p w14:paraId="11748539">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6F1152AB">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0E168245">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200</w:t>
            </w:r>
          </w:p>
        </w:tc>
        <w:tc>
          <w:tcPr>
            <w:tcW w:w="1506" w:type="dxa"/>
            <w:tcBorders>
              <w:top w:val="nil"/>
              <w:left w:val="nil"/>
              <w:bottom w:val="nil"/>
              <w:right w:val="nil"/>
            </w:tcBorders>
            <w:tcMar>
              <w:top w:w="0" w:type="dxa"/>
              <w:left w:w="105" w:type="dxa"/>
              <w:bottom w:w="0" w:type="dxa"/>
              <w:right w:w="105" w:type="dxa"/>
            </w:tcMar>
            <w:vAlign w:val="center"/>
          </w:tcPr>
          <w:p w14:paraId="2D2DE352">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347" w:type="dxa"/>
            <w:tcBorders>
              <w:top w:val="nil"/>
              <w:left w:val="nil"/>
              <w:bottom w:val="nil"/>
              <w:right w:val="nil"/>
            </w:tcBorders>
            <w:tcMar>
              <w:top w:w="0" w:type="dxa"/>
              <w:left w:w="105" w:type="dxa"/>
              <w:bottom w:w="0" w:type="dxa"/>
              <w:right w:w="105" w:type="dxa"/>
            </w:tcMar>
            <w:vAlign w:val="center"/>
          </w:tcPr>
          <w:p w14:paraId="68411B67">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20</w:t>
            </w:r>
          </w:p>
        </w:tc>
      </w:tr>
      <w:tr w14:paraId="0F4014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75B2A1D4"/>
        </w:tc>
        <w:tc>
          <w:tcPr>
            <w:tcW w:w="1464" w:type="dxa"/>
            <w:tcBorders>
              <w:top w:val="nil"/>
              <w:left w:val="nil"/>
              <w:bottom w:val="nil"/>
              <w:right w:val="nil"/>
            </w:tcBorders>
            <w:tcMar>
              <w:top w:w="0" w:type="dxa"/>
              <w:left w:w="105" w:type="dxa"/>
              <w:bottom w:w="0" w:type="dxa"/>
              <w:right w:w="105" w:type="dxa"/>
            </w:tcMar>
            <w:vAlign w:val="center"/>
          </w:tcPr>
          <w:p w14:paraId="1B4F7785">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6FC210BE">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01A1359D">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30000</w:t>
            </w:r>
          </w:p>
        </w:tc>
        <w:tc>
          <w:tcPr>
            <w:tcW w:w="1506" w:type="dxa"/>
            <w:tcBorders>
              <w:top w:val="nil"/>
              <w:left w:val="nil"/>
              <w:bottom w:val="nil"/>
              <w:right w:val="nil"/>
            </w:tcBorders>
            <w:tcMar>
              <w:top w:w="0" w:type="dxa"/>
              <w:left w:w="105" w:type="dxa"/>
              <w:bottom w:w="0" w:type="dxa"/>
              <w:right w:w="105" w:type="dxa"/>
            </w:tcMar>
            <w:vAlign w:val="center"/>
          </w:tcPr>
          <w:p w14:paraId="044EE2FD">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347" w:type="dxa"/>
            <w:tcBorders>
              <w:top w:val="nil"/>
              <w:left w:val="nil"/>
              <w:bottom w:val="nil"/>
              <w:right w:val="nil"/>
            </w:tcBorders>
            <w:tcMar>
              <w:top w:w="0" w:type="dxa"/>
              <w:left w:w="105" w:type="dxa"/>
              <w:bottom w:w="0" w:type="dxa"/>
              <w:right w:w="105" w:type="dxa"/>
            </w:tcMar>
            <w:vAlign w:val="center"/>
          </w:tcPr>
          <w:p w14:paraId="2670DF7C">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100</w:t>
            </w:r>
          </w:p>
        </w:tc>
      </w:tr>
      <w:tr w14:paraId="72DD52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0475903E">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邮政业</w:t>
            </w:r>
          </w:p>
        </w:tc>
        <w:tc>
          <w:tcPr>
            <w:tcW w:w="1464" w:type="dxa"/>
            <w:tcBorders>
              <w:top w:val="nil"/>
              <w:left w:val="nil"/>
              <w:bottom w:val="nil"/>
              <w:right w:val="nil"/>
            </w:tcBorders>
            <w:tcMar>
              <w:top w:w="0" w:type="dxa"/>
              <w:left w:w="105" w:type="dxa"/>
              <w:bottom w:w="0" w:type="dxa"/>
              <w:right w:w="105" w:type="dxa"/>
            </w:tcMar>
            <w:vAlign w:val="center"/>
          </w:tcPr>
          <w:p w14:paraId="4FDC0177">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42EA4D60">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0B5C3FBB">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506" w:type="dxa"/>
            <w:tcBorders>
              <w:top w:val="nil"/>
              <w:left w:val="nil"/>
              <w:bottom w:val="nil"/>
              <w:right w:val="nil"/>
            </w:tcBorders>
            <w:tcMar>
              <w:top w:w="0" w:type="dxa"/>
              <w:left w:w="105" w:type="dxa"/>
              <w:bottom w:w="0" w:type="dxa"/>
              <w:right w:w="105" w:type="dxa"/>
            </w:tcMar>
            <w:vAlign w:val="center"/>
          </w:tcPr>
          <w:p w14:paraId="38659AB1">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20≤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347" w:type="dxa"/>
            <w:tcBorders>
              <w:top w:val="nil"/>
              <w:left w:val="nil"/>
              <w:bottom w:val="nil"/>
              <w:right w:val="nil"/>
            </w:tcBorders>
            <w:tcMar>
              <w:top w:w="0" w:type="dxa"/>
              <w:left w:w="105" w:type="dxa"/>
              <w:bottom w:w="0" w:type="dxa"/>
              <w:right w:w="105" w:type="dxa"/>
            </w:tcMar>
            <w:vAlign w:val="center"/>
          </w:tcPr>
          <w:p w14:paraId="2B8815CC">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20</w:t>
            </w:r>
          </w:p>
        </w:tc>
      </w:tr>
      <w:tr w14:paraId="086814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4C68DA44"/>
        </w:tc>
        <w:tc>
          <w:tcPr>
            <w:tcW w:w="1464" w:type="dxa"/>
            <w:tcBorders>
              <w:top w:val="nil"/>
              <w:left w:val="nil"/>
              <w:bottom w:val="nil"/>
              <w:right w:val="nil"/>
            </w:tcBorders>
            <w:tcMar>
              <w:top w:w="0" w:type="dxa"/>
              <w:left w:w="105" w:type="dxa"/>
              <w:bottom w:w="0" w:type="dxa"/>
              <w:right w:w="105" w:type="dxa"/>
            </w:tcMar>
            <w:vAlign w:val="center"/>
          </w:tcPr>
          <w:p w14:paraId="71161B46">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6328008B">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0C35F290">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30000</w:t>
            </w:r>
          </w:p>
        </w:tc>
        <w:tc>
          <w:tcPr>
            <w:tcW w:w="1506" w:type="dxa"/>
            <w:tcBorders>
              <w:top w:val="nil"/>
              <w:left w:val="nil"/>
              <w:bottom w:val="nil"/>
              <w:right w:val="nil"/>
            </w:tcBorders>
            <w:tcMar>
              <w:top w:w="0" w:type="dxa"/>
              <w:left w:w="105" w:type="dxa"/>
              <w:bottom w:w="0" w:type="dxa"/>
              <w:right w:w="105" w:type="dxa"/>
            </w:tcMar>
            <w:vAlign w:val="center"/>
          </w:tcPr>
          <w:p w14:paraId="1DA28AF7">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347" w:type="dxa"/>
            <w:tcBorders>
              <w:top w:val="nil"/>
              <w:left w:val="nil"/>
              <w:bottom w:val="nil"/>
              <w:right w:val="nil"/>
            </w:tcBorders>
            <w:tcMar>
              <w:top w:w="0" w:type="dxa"/>
              <w:left w:w="105" w:type="dxa"/>
              <w:bottom w:w="0" w:type="dxa"/>
              <w:right w:w="105" w:type="dxa"/>
            </w:tcMar>
            <w:vAlign w:val="center"/>
          </w:tcPr>
          <w:p w14:paraId="4E6DB330">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100</w:t>
            </w:r>
          </w:p>
        </w:tc>
      </w:tr>
      <w:tr w14:paraId="354EDD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72457666">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住宿业</w:t>
            </w:r>
          </w:p>
        </w:tc>
        <w:tc>
          <w:tcPr>
            <w:tcW w:w="1464" w:type="dxa"/>
            <w:tcBorders>
              <w:top w:val="nil"/>
              <w:left w:val="nil"/>
              <w:bottom w:val="nil"/>
              <w:right w:val="nil"/>
            </w:tcBorders>
            <w:tcMar>
              <w:top w:w="0" w:type="dxa"/>
              <w:left w:w="105" w:type="dxa"/>
              <w:bottom w:w="0" w:type="dxa"/>
              <w:right w:w="105" w:type="dxa"/>
            </w:tcMar>
            <w:vAlign w:val="center"/>
          </w:tcPr>
          <w:p w14:paraId="55EA2CF6">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4061116C">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204D2737">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06" w:type="dxa"/>
            <w:tcBorders>
              <w:top w:val="nil"/>
              <w:left w:val="nil"/>
              <w:bottom w:val="nil"/>
              <w:right w:val="nil"/>
            </w:tcBorders>
            <w:tcMar>
              <w:top w:w="0" w:type="dxa"/>
              <w:left w:w="105" w:type="dxa"/>
              <w:bottom w:w="0" w:type="dxa"/>
              <w:right w:w="105" w:type="dxa"/>
            </w:tcMar>
            <w:vAlign w:val="center"/>
          </w:tcPr>
          <w:p w14:paraId="12467302">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347" w:type="dxa"/>
            <w:tcBorders>
              <w:top w:val="nil"/>
              <w:left w:val="nil"/>
              <w:bottom w:val="nil"/>
              <w:right w:val="nil"/>
            </w:tcBorders>
            <w:tcMar>
              <w:top w:w="0" w:type="dxa"/>
              <w:left w:w="105" w:type="dxa"/>
              <w:bottom w:w="0" w:type="dxa"/>
              <w:right w:w="105" w:type="dxa"/>
            </w:tcMar>
            <w:vAlign w:val="center"/>
          </w:tcPr>
          <w:p w14:paraId="355BAF7E">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10</w:t>
            </w:r>
          </w:p>
        </w:tc>
      </w:tr>
      <w:tr w14:paraId="521ED8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56A6129F"/>
        </w:tc>
        <w:tc>
          <w:tcPr>
            <w:tcW w:w="1464" w:type="dxa"/>
            <w:tcBorders>
              <w:top w:val="nil"/>
              <w:left w:val="nil"/>
              <w:bottom w:val="nil"/>
              <w:right w:val="nil"/>
            </w:tcBorders>
            <w:tcMar>
              <w:top w:w="0" w:type="dxa"/>
              <w:left w:w="105" w:type="dxa"/>
              <w:bottom w:w="0" w:type="dxa"/>
              <w:right w:w="105" w:type="dxa"/>
            </w:tcMar>
            <w:vAlign w:val="center"/>
          </w:tcPr>
          <w:p w14:paraId="2FE437C3">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65687AF9">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315AC05F">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w:t>
            </w:r>
          </w:p>
        </w:tc>
        <w:tc>
          <w:tcPr>
            <w:tcW w:w="1506" w:type="dxa"/>
            <w:tcBorders>
              <w:top w:val="nil"/>
              <w:left w:val="nil"/>
              <w:bottom w:val="nil"/>
              <w:right w:val="nil"/>
            </w:tcBorders>
            <w:tcMar>
              <w:top w:w="0" w:type="dxa"/>
              <w:left w:w="105" w:type="dxa"/>
              <w:bottom w:w="0" w:type="dxa"/>
              <w:right w:w="105" w:type="dxa"/>
            </w:tcMar>
            <w:vAlign w:val="center"/>
          </w:tcPr>
          <w:p w14:paraId="0FB526AD">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347" w:type="dxa"/>
            <w:tcBorders>
              <w:top w:val="nil"/>
              <w:left w:val="nil"/>
              <w:bottom w:val="nil"/>
              <w:right w:val="nil"/>
            </w:tcBorders>
            <w:tcMar>
              <w:top w:w="0" w:type="dxa"/>
              <w:left w:w="105" w:type="dxa"/>
              <w:bottom w:w="0" w:type="dxa"/>
              <w:right w:w="105" w:type="dxa"/>
            </w:tcMar>
            <w:vAlign w:val="center"/>
          </w:tcPr>
          <w:p w14:paraId="2B732DF5">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100</w:t>
            </w:r>
          </w:p>
        </w:tc>
      </w:tr>
      <w:tr w14:paraId="2F90EE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4D3572EC">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餐饮业</w:t>
            </w:r>
          </w:p>
        </w:tc>
        <w:tc>
          <w:tcPr>
            <w:tcW w:w="1464" w:type="dxa"/>
            <w:tcBorders>
              <w:top w:val="nil"/>
              <w:left w:val="nil"/>
              <w:bottom w:val="nil"/>
              <w:right w:val="nil"/>
            </w:tcBorders>
            <w:tcMar>
              <w:top w:w="0" w:type="dxa"/>
              <w:left w:w="105" w:type="dxa"/>
              <w:bottom w:w="0" w:type="dxa"/>
              <w:right w:w="105" w:type="dxa"/>
            </w:tcMar>
            <w:vAlign w:val="center"/>
          </w:tcPr>
          <w:p w14:paraId="3B6476D1">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13BD6094">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257E5B2C">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06" w:type="dxa"/>
            <w:tcBorders>
              <w:top w:val="nil"/>
              <w:left w:val="nil"/>
              <w:bottom w:val="nil"/>
              <w:right w:val="nil"/>
            </w:tcBorders>
            <w:tcMar>
              <w:top w:w="0" w:type="dxa"/>
              <w:left w:w="105" w:type="dxa"/>
              <w:bottom w:w="0" w:type="dxa"/>
              <w:right w:w="105" w:type="dxa"/>
            </w:tcMar>
            <w:vAlign w:val="center"/>
          </w:tcPr>
          <w:p w14:paraId="0F5635EF">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347" w:type="dxa"/>
            <w:tcBorders>
              <w:top w:val="nil"/>
              <w:left w:val="nil"/>
              <w:bottom w:val="nil"/>
              <w:right w:val="nil"/>
            </w:tcBorders>
            <w:tcMar>
              <w:top w:w="0" w:type="dxa"/>
              <w:left w:w="105" w:type="dxa"/>
              <w:bottom w:w="0" w:type="dxa"/>
              <w:right w:w="105" w:type="dxa"/>
            </w:tcMar>
            <w:vAlign w:val="center"/>
          </w:tcPr>
          <w:p w14:paraId="3EE7E39E">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10</w:t>
            </w:r>
          </w:p>
        </w:tc>
      </w:tr>
      <w:tr w14:paraId="454A9B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6FAC22C8"/>
        </w:tc>
        <w:tc>
          <w:tcPr>
            <w:tcW w:w="1464" w:type="dxa"/>
            <w:tcBorders>
              <w:top w:val="nil"/>
              <w:left w:val="nil"/>
              <w:bottom w:val="nil"/>
              <w:right w:val="nil"/>
            </w:tcBorders>
            <w:tcMar>
              <w:top w:w="0" w:type="dxa"/>
              <w:left w:w="105" w:type="dxa"/>
              <w:bottom w:w="0" w:type="dxa"/>
              <w:right w:w="105" w:type="dxa"/>
            </w:tcMar>
            <w:vAlign w:val="center"/>
          </w:tcPr>
          <w:p w14:paraId="60FCC825">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7F4A5728">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6AF87D8C">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w:t>
            </w:r>
          </w:p>
        </w:tc>
        <w:tc>
          <w:tcPr>
            <w:tcW w:w="1506" w:type="dxa"/>
            <w:tcBorders>
              <w:top w:val="nil"/>
              <w:left w:val="nil"/>
              <w:bottom w:val="nil"/>
              <w:right w:val="nil"/>
            </w:tcBorders>
            <w:tcMar>
              <w:top w:w="0" w:type="dxa"/>
              <w:left w:w="105" w:type="dxa"/>
              <w:bottom w:w="0" w:type="dxa"/>
              <w:right w:w="105" w:type="dxa"/>
            </w:tcMar>
            <w:vAlign w:val="center"/>
          </w:tcPr>
          <w:p w14:paraId="1136E8A9">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w:t>
            </w:r>
          </w:p>
        </w:tc>
        <w:tc>
          <w:tcPr>
            <w:tcW w:w="1347" w:type="dxa"/>
            <w:tcBorders>
              <w:top w:val="nil"/>
              <w:left w:val="nil"/>
              <w:bottom w:val="nil"/>
              <w:right w:val="nil"/>
            </w:tcBorders>
            <w:tcMar>
              <w:top w:w="0" w:type="dxa"/>
              <w:left w:w="105" w:type="dxa"/>
              <w:bottom w:w="0" w:type="dxa"/>
              <w:right w:w="105" w:type="dxa"/>
            </w:tcMar>
            <w:vAlign w:val="center"/>
          </w:tcPr>
          <w:p w14:paraId="4AC8FB3B">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100</w:t>
            </w:r>
          </w:p>
        </w:tc>
      </w:tr>
      <w:tr w14:paraId="536EEB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04D86643">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信息传输业</w:t>
            </w:r>
          </w:p>
        </w:tc>
        <w:tc>
          <w:tcPr>
            <w:tcW w:w="1464" w:type="dxa"/>
            <w:tcBorders>
              <w:top w:val="nil"/>
              <w:left w:val="nil"/>
              <w:bottom w:val="nil"/>
              <w:right w:val="nil"/>
            </w:tcBorders>
            <w:tcMar>
              <w:top w:w="0" w:type="dxa"/>
              <w:left w:w="105" w:type="dxa"/>
              <w:bottom w:w="0" w:type="dxa"/>
              <w:right w:w="105" w:type="dxa"/>
            </w:tcMar>
            <w:vAlign w:val="center"/>
          </w:tcPr>
          <w:p w14:paraId="0696C47C">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3932E839">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713A4153">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2000</w:t>
            </w:r>
          </w:p>
        </w:tc>
        <w:tc>
          <w:tcPr>
            <w:tcW w:w="1506" w:type="dxa"/>
            <w:tcBorders>
              <w:top w:val="nil"/>
              <w:left w:val="nil"/>
              <w:bottom w:val="nil"/>
              <w:right w:val="nil"/>
            </w:tcBorders>
            <w:tcMar>
              <w:top w:w="0" w:type="dxa"/>
              <w:left w:w="105" w:type="dxa"/>
              <w:bottom w:w="0" w:type="dxa"/>
              <w:right w:w="105" w:type="dxa"/>
            </w:tcMar>
            <w:vAlign w:val="center"/>
          </w:tcPr>
          <w:p w14:paraId="16524AB0">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347" w:type="dxa"/>
            <w:tcBorders>
              <w:top w:val="nil"/>
              <w:left w:val="nil"/>
              <w:bottom w:val="nil"/>
              <w:right w:val="nil"/>
            </w:tcBorders>
            <w:tcMar>
              <w:top w:w="0" w:type="dxa"/>
              <w:left w:w="105" w:type="dxa"/>
              <w:bottom w:w="0" w:type="dxa"/>
              <w:right w:w="105" w:type="dxa"/>
            </w:tcMar>
            <w:vAlign w:val="center"/>
          </w:tcPr>
          <w:p w14:paraId="61334D38">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10</w:t>
            </w:r>
          </w:p>
        </w:tc>
      </w:tr>
      <w:tr w14:paraId="4C7EE3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77FE9F76"/>
        </w:tc>
        <w:tc>
          <w:tcPr>
            <w:tcW w:w="1464" w:type="dxa"/>
            <w:tcBorders>
              <w:top w:val="nil"/>
              <w:left w:val="nil"/>
              <w:bottom w:val="nil"/>
              <w:right w:val="nil"/>
            </w:tcBorders>
            <w:tcMar>
              <w:top w:w="0" w:type="dxa"/>
              <w:left w:w="105" w:type="dxa"/>
              <w:bottom w:w="0" w:type="dxa"/>
              <w:right w:w="105" w:type="dxa"/>
            </w:tcMar>
            <w:vAlign w:val="center"/>
          </w:tcPr>
          <w:p w14:paraId="12A08585">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6BF05900">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75A0923D">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100000</w:t>
            </w:r>
          </w:p>
        </w:tc>
        <w:tc>
          <w:tcPr>
            <w:tcW w:w="1506" w:type="dxa"/>
            <w:tcBorders>
              <w:top w:val="nil"/>
              <w:left w:val="nil"/>
              <w:bottom w:val="nil"/>
              <w:right w:val="nil"/>
            </w:tcBorders>
            <w:tcMar>
              <w:top w:w="0" w:type="dxa"/>
              <w:left w:w="105" w:type="dxa"/>
              <w:bottom w:w="0" w:type="dxa"/>
              <w:right w:w="105" w:type="dxa"/>
            </w:tcMar>
            <w:vAlign w:val="center"/>
          </w:tcPr>
          <w:p w14:paraId="25BF2D01">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347" w:type="dxa"/>
            <w:tcBorders>
              <w:top w:val="nil"/>
              <w:left w:val="nil"/>
              <w:bottom w:val="nil"/>
              <w:right w:val="nil"/>
            </w:tcBorders>
            <w:tcMar>
              <w:top w:w="0" w:type="dxa"/>
              <w:left w:w="105" w:type="dxa"/>
              <w:bottom w:w="0" w:type="dxa"/>
              <w:right w:w="105" w:type="dxa"/>
            </w:tcMar>
            <w:vAlign w:val="center"/>
          </w:tcPr>
          <w:p w14:paraId="1E00DCA0">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100</w:t>
            </w:r>
          </w:p>
        </w:tc>
      </w:tr>
      <w:tr w14:paraId="2F978B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5D139F0E">
            <w:pPr>
              <w:pBdr>
                <w:top w:val="none" w:color="000000" w:sz="0" w:space="0"/>
                <w:left w:val="none" w:color="000000" w:sz="0" w:space="0"/>
                <w:bottom w:val="none" w:color="000000" w:sz="0" w:space="0"/>
                <w:right w:val="none" w:color="000000" w:sz="0" w:space="0"/>
              </w:pBdr>
              <w:spacing w:after="150" w:line="85" w:lineRule="atLeast"/>
              <w:ind w:firstLine="420"/>
              <w:jc w:val="center"/>
            </w:pPr>
            <w:r>
              <w:rPr>
                <w:rFonts w:ascii="等线" w:hAnsi="等线" w:eastAsia="等线" w:cs="等线"/>
                <w:b/>
                <w:color w:val="666666"/>
              </w:rPr>
              <w:t>软件和信息技术服务业</w:t>
            </w:r>
          </w:p>
        </w:tc>
        <w:tc>
          <w:tcPr>
            <w:tcW w:w="1464" w:type="dxa"/>
            <w:tcBorders>
              <w:top w:val="nil"/>
              <w:left w:val="nil"/>
              <w:bottom w:val="nil"/>
              <w:right w:val="nil"/>
            </w:tcBorders>
            <w:tcMar>
              <w:top w:w="0" w:type="dxa"/>
              <w:left w:w="105" w:type="dxa"/>
              <w:bottom w:w="0" w:type="dxa"/>
              <w:right w:w="105" w:type="dxa"/>
            </w:tcMar>
            <w:vAlign w:val="center"/>
          </w:tcPr>
          <w:p w14:paraId="44B00B8A">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185368DC">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68587277">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06" w:type="dxa"/>
            <w:tcBorders>
              <w:top w:val="nil"/>
              <w:left w:val="nil"/>
              <w:bottom w:val="nil"/>
              <w:right w:val="nil"/>
            </w:tcBorders>
            <w:tcMar>
              <w:top w:w="0" w:type="dxa"/>
              <w:left w:w="105" w:type="dxa"/>
              <w:bottom w:w="0" w:type="dxa"/>
              <w:right w:w="105" w:type="dxa"/>
            </w:tcMar>
            <w:vAlign w:val="center"/>
          </w:tcPr>
          <w:p w14:paraId="71C8D9E2">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347" w:type="dxa"/>
            <w:tcBorders>
              <w:top w:val="nil"/>
              <w:left w:val="nil"/>
              <w:bottom w:val="nil"/>
              <w:right w:val="nil"/>
            </w:tcBorders>
            <w:tcMar>
              <w:top w:w="0" w:type="dxa"/>
              <w:left w:w="105" w:type="dxa"/>
              <w:bottom w:w="0" w:type="dxa"/>
              <w:right w:w="105" w:type="dxa"/>
            </w:tcMar>
            <w:vAlign w:val="center"/>
          </w:tcPr>
          <w:p w14:paraId="59AA3539">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10</w:t>
            </w:r>
          </w:p>
        </w:tc>
      </w:tr>
      <w:tr w14:paraId="52D42C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2C314CB2"/>
        </w:tc>
        <w:tc>
          <w:tcPr>
            <w:tcW w:w="1464" w:type="dxa"/>
            <w:tcBorders>
              <w:top w:val="nil"/>
              <w:left w:val="nil"/>
              <w:bottom w:val="nil"/>
              <w:right w:val="nil"/>
            </w:tcBorders>
            <w:tcMar>
              <w:top w:w="0" w:type="dxa"/>
              <w:left w:w="105" w:type="dxa"/>
              <w:bottom w:w="0" w:type="dxa"/>
              <w:right w:w="105" w:type="dxa"/>
            </w:tcMar>
            <w:vAlign w:val="center"/>
          </w:tcPr>
          <w:p w14:paraId="334FB2BF">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46146320">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1A44274F">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10000</w:t>
            </w:r>
          </w:p>
        </w:tc>
        <w:tc>
          <w:tcPr>
            <w:tcW w:w="1506" w:type="dxa"/>
            <w:tcBorders>
              <w:top w:val="nil"/>
              <w:left w:val="nil"/>
              <w:bottom w:val="nil"/>
              <w:right w:val="nil"/>
            </w:tcBorders>
            <w:tcMar>
              <w:top w:w="0" w:type="dxa"/>
              <w:left w:w="105" w:type="dxa"/>
              <w:bottom w:w="0" w:type="dxa"/>
              <w:right w:w="105" w:type="dxa"/>
            </w:tcMar>
            <w:vAlign w:val="center"/>
          </w:tcPr>
          <w:p w14:paraId="7490AE78">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50≤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347" w:type="dxa"/>
            <w:tcBorders>
              <w:top w:val="nil"/>
              <w:left w:val="nil"/>
              <w:bottom w:val="nil"/>
              <w:right w:val="nil"/>
            </w:tcBorders>
            <w:tcMar>
              <w:top w:w="0" w:type="dxa"/>
              <w:left w:w="105" w:type="dxa"/>
              <w:bottom w:w="0" w:type="dxa"/>
              <w:right w:w="105" w:type="dxa"/>
            </w:tcMar>
            <w:vAlign w:val="center"/>
          </w:tcPr>
          <w:p w14:paraId="38A14B2A">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50</w:t>
            </w:r>
          </w:p>
        </w:tc>
      </w:tr>
      <w:tr w14:paraId="49C104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0119FFF1">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房地产开发经营</w:t>
            </w:r>
          </w:p>
        </w:tc>
        <w:tc>
          <w:tcPr>
            <w:tcW w:w="1464" w:type="dxa"/>
            <w:tcBorders>
              <w:top w:val="nil"/>
              <w:left w:val="nil"/>
              <w:bottom w:val="nil"/>
              <w:right w:val="nil"/>
            </w:tcBorders>
            <w:tcMar>
              <w:top w:w="0" w:type="dxa"/>
              <w:left w:w="105" w:type="dxa"/>
              <w:bottom w:w="0" w:type="dxa"/>
              <w:right w:w="105" w:type="dxa"/>
            </w:tcMar>
            <w:vAlign w:val="center"/>
          </w:tcPr>
          <w:p w14:paraId="3D2C6E2B">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1EFE1D80">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23D2BF8C">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200000</w:t>
            </w:r>
          </w:p>
        </w:tc>
        <w:tc>
          <w:tcPr>
            <w:tcW w:w="1506" w:type="dxa"/>
            <w:tcBorders>
              <w:top w:val="nil"/>
              <w:left w:val="nil"/>
              <w:bottom w:val="nil"/>
              <w:right w:val="nil"/>
            </w:tcBorders>
            <w:tcMar>
              <w:top w:w="0" w:type="dxa"/>
              <w:left w:w="105" w:type="dxa"/>
              <w:bottom w:w="0" w:type="dxa"/>
              <w:right w:w="105" w:type="dxa"/>
            </w:tcMar>
            <w:vAlign w:val="center"/>
          </w:tcPr>
          <w:p w14:paraId="694509FC">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347" w:type="dxa"/>
            <w:tcBorders>
              <w:top w:val="nil"/>
              <w:left w:val="nil"/>
              <w:bottom w:val="nil"/>
              <w:right w:val="nil"/>
            </w:tcBorders>
            <w:tcMar>
              <w:top w:w="0" w:type="dxa"/>
              <w:left w:w="105" w:type="dxa"/>
              <w:bottom w:w="0" w:type="dxa"/>
              <w:right w:w="105" w:type="dxa"/>
            </w:tcMar>
            <w:vAlign w:val="center"/>
          </w:tcPr>
          <w:p w14:paraId="40E4981D">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100</w:t>
            </w:r>
          </w:p>
        </w:tc>
      </w:tr>
      <w:tr w14:paraId="771C2B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3E3D11CD"/>
        </w:tc>
        <w:tc>
          <w:tcPr>
            <w:tcW w:w="1464" w:type="dxa"/>
            <w:tcBorders>
              <w:top w:val="nil"/>
              <w:left w:val="nil"/>
              <w:bottom w:val="nil"/>
              <w:right w:val="nil"/>
            </w:tcBorders>
            <w:tcMar>
              <w:top w:w="0" w:type="dxa"/>
              <w:left w:w="105" w:type="dxa"/>
              <w:bottom w:w="0" w:type="dxa"/>
              <w:right w:w="105" w:type="dxa"/>
            </w:tcMar>
            <w:vAlign w:val="center"/>
          </w:tcPr>
          <w:p w14:paraId="6787D234">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资产总额（</w:t>
            </w:r>
            <w:r>
              <w:rPr>
                <w:rFonts w:ascii="宋体" w:hAnsi="宋体" w:cs="宋体"/>
                <w:b/>
                <w:color w:val="666666"/>
              </w:rPr>
              <w:t>Z</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2C88F784">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61028BD4">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5000≤</w:t>
            </w:r>
            <w:r>
              <w:rPr>
                <w:rFonts w:ascii="宋体" w:hAnsi="宋体" w:cs="宋体"/>
                <w:b/>
                <w:color w:val="666666"/>
              </w:rPr>
              <w:t>Z</w:t>
            </w:r>
            <w:r>
              <w:rPr>
                <w:rFonts w:ascii="等线" w:hAnsi="等线" w:eastAsia="等线" w:cs="等线"/>
                <w:b/>
                <w:color w:val="666666"/>
              </w:rPr>
              <w:t>＜</w:t>
            </w:r>
            <w:r>
              <w:rPr>
                <w:rFonts w:ascii="宋体" w:hAnsi="宋体" w:cs="宋体"/>
                <w:b/>
                <w:color w:val="666666"/>
              </w:rPr>
              <w:t>10000</w:t>
            </w:r>
          </w:p>
        </w:tc>
        <w:tc>
          <w:tcPr>
            <w:tcW w:w="1506" w:type="dxa"/>
            <w:tcBorders>
              <w:top w:val="nil"/>
              <w:left w:val="nil"/>
              <w:bottom w:val="nil"/>
              <w:right w:val="nil"/>
            </w:tcBorders>
            <w:tcMar>
              <w:top w:w="0" w:type="dxa"/>
              <w:left w:w="105" w:type="dxa"/>
              <w:bottom w:w="0" w:type="dxa"/>
              <w:right w:w="105" w:type="dxa"/>
            </w:tcMar>
            <w:vAlign w:val="center"/>
          </w:tcPr>
          <w:p w14:paraId="048B2C49">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2000≤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5000</w:t>
            </w:r>
          </w:p>
        </w:tc>
        <w:tc>
          <w:tcPr>
            <w:tcW w:w="1347" w:type="dxa"/>
            <w:tcBorders>
              <w:top w:val="nil"/>
              <w:left w:val="nil"/>
              <w:bottom w:val="nil"/>
              <w:right w:val="nil"/>
            </w:tcBorders>
            <w:tcMar>
              <w:top w:w="0" w:type="dxa"/>
              <w:left w:w="105" w:type="dxa"/>
              <w:bottom w:w="0" w:type="dxa"/>
              <w:right w:w="105" w:type="dxa"/>
            </w:tcMar>
            <w:vAlign w:val="center"/>
          </w:tcPr>
          <w:p w14:paraId="426EC940">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2000</w:t>
            </w:r>
          </w:p>
        </w:tc>
      </w:tr>
      <w:tr w14:paraId="07D6F2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662A3FBB">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物业管理</w:t>
            </w:r>
          </w:p>
        </w:tc>
        <w:tc>
          <w:tcPr>
            <w:tcW w:w="1464" w:type="dxa"/>
            <w:tcBorders>
              <w:top w:val="nil"/>
              <w:left w:val="nil"/>
              <w:bottom w:val="nil"/>
              <w:right w:val="nil"/>
            </w:tcBorders>
            <w:tcMar>
              <w:top w:w="0" w:type="dxa"/>
              <w:left w:w="105" w:type="dxa"/>
              <w:bottom w:w="0" w:type="dxa"/>
              <w:right w:w="105" w:type="dxa"/>
            </w:tcMar>
            <w:vAlign w:val="center"/>
          </w:tcPr>
          <w:p w14:paraId="63225904">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464AF167">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474CC054">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300≤</w:t>
            </w:r>
            <w:r>
              <w:rPr>
                <w:rFonts w:ascii="宋体" w:hAnsi="宋体" w:cs="宋体"/>
                <w:b/>
                <w:color w:val="666666"/>
              </w:rPr>
              <w:t>X</w:t>
            </w:r>
            <w:r>
              <w:rPr>
                <w:rFonts w:ascii="等线" w:hAnsi="等线" w:eastAsia="等线" w:cs="等线"/>
                <w:b/>
                <w:color w:val="666666"/>
              </w:rPr>
              <w:t>＜</w:t>
            </w:r>
            <w:r>
              <w:rPr>
                <w:rFonts w:ascii="宋体" w:hAnsi="宋体" w:cs="宋体"/>
                <w:b/>
                <w:color w:val="666666"/>
              </w:rPr>
              <w:t>1000</w:t>
            </w:r>
          </w:p>
        </w:tc>
        <w:tc>
          <w:tcPr>
            <w:tcW w:w="1506" w:type="dxa"/>
            <w:tcBorders>
              <w:top w:val="nil"/>
              <w:left w:val="nil"/>
              <w:bottom w:val="nil"/>
              <w:right w:val="nil"/>
            </w:tcBorders>
            <w:tcMar>
              <w:top w:w="0" w:type="dxa"/>
              <w:left w:w="105" w:type="dxa"/>
              <w:bottom w:w="0" w:type="dxa"/>
              <w:right w:w="105" w:type="dxa"/>
            </w:tcMar>
            <w:vAlign w:val="center"/>
          </w:tcPr>
          <w:p w14:paraId="77903F2E">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347" w:type="dxa"/>
            <w:tcBorders>
              <w:top w:val="nil"/>
              <w:left w:val="nil"/>
              <w:bottom w:val="nil"/>
              <w:right w:val="nil"/>
            </w:tcBorders>
            <w:tcMar>
              <w:top w:w="0" w:type="dxa"/>
              <w:left w:w="105" w:type="dxa"/>
              <w:bottom w:w="0" w:type="dxa"/>
              <w:right w:w="105" w:type="dxa"/>
            </w:tcMar>
            <w:vAlign w:val="center"/>
          </w:tcPr>
          <w:p w14:paraId="40917471">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100</w:t>
            </w:r>
          </w:p>
        </w:tc>
      </w:tr>
      <w:tr w14:paraId="011FB2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619B4952"/>
        </w:tc>
        <w:tc>
          <w:tcPr>
            <w:tcW w:w="1464" w:type="dxa"/>
            <w:tcBorders>
              <w:top w:val="nil"/>
              <w:left w:val="nil"/>
              <w:bottom w:val="nil"/>
              <w:right w:val="nil"/>
            </w:tcBorders>
            <w:tcMar>
              <w:top w:w="0" w:type="dxa"/>
              <w:left w:w="105" w:type="dxa"/>
              <w:bottom w:w="0" w:type="dxa"/>
              <w:right w:w="105" w:type="dxa"/>
            </w:tcMar>
            <w:vAlign w:val="center"/>
          </w:tcPr>
          <w:p w14:paraId="28599B47">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营业收入（</w:t>
            </w:r>
            <w:r>
              <w:rPr>
                <w:rFonts w:ascii="宋体" w:hAnsi="宋体" w:cs="宋体"/>
                <w:b/>
                <w:color w:val="666666"/>
              </w:rPr>
              <w:t>Y</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2AAC9F24">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47309CA4">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1000≤</w:t>
            </w:r>
            <w:r>
              <w:rPr>
                <w:rFonts w:ascii="宋体" w:hAnsi="宋体" w:cs="宋体"/>
                <w:b/>
                <w:color w:val="666666"/>
              </w:rPr>
              <w:t>Y</w:t>
            </w:r>
            <w:r>
              <w:rPr>
                <w:rFonts w:ascii="等线" w:hAnsi="等线" w:eastAsia="等线" w:cs="等线"/>
                <w:b/>
                <w:color w:val="666666"/>
              </w:rPr>
              <w:t>＜</w:t>
            </w:r>
            <w:r>
              <w:rPr>
                <w:rFonts w:ascii="宋体" w:hAnsi="宋体" w:cs="宋体"/>
                <w:b/>
                <w:color w:val="666666"/>
              </w:rPr>
              <w:t>5000</w:t>
            </w:r>
          </w:p>
        </w:tc>
        <w:tc>
          <w:tcPr>
            <w:tcW w:w="1506" w:type="dxa"/>
            <w:tcBorders>
              <w:top w:val="nil"/>
              <w:left w:val="nil"/>
              <w:bottom w:val="nil"/>
              <w:right w:val="nil"/>
            </w:tcBorders>
            <w:tcMar>
              <w:top w:w="0" w:type="dxa"/>
              <w:left w:w="105" w:type="dxa"/>
              <w:bottom w:w="0" w:type="dxa"/>
              <w:right w:w="105" w:type="dxa"/>
            </w:tcMar>
            <w:vAlign w:val="center"/>
          </w:tcPr>
          <w:p w14:paraId="15152AD3">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500≤</w:t>
            </w:r>
            <w:r>
              <w:rPr>
                <w:rFonts w:ascii="宋体" w:hAnsi="宋体" w:cs="宋体"/>
                <w:b/>
                <w:color w:val="666666"/>
              </w:rPr>
              <w:t>Y</w:t>
            </w:r>
            <w:r>
              <w:rPr>
                <w:rFonts w:ascii="等线" w:hAnsi="等线" w:eastAsia="等线" w:cs="等线"/>
                <w:b/>
                <w:color w:val="666666"/>
              </w:rPr>
              <w:t>＜</w:t>
            </w:r>
            <w:r>
              <w:rPr>
                <w:rFonts w:ascii="宋体" w:hAnsi="宋体" w:cs="宋体"/>
                <w:b/>
                <w:color w:val="666666"/>
              </w:rPr>
              <w:t>1000</w:t>
            </w:r>
          </w:p>
        </w:tc>
        <w:tc>
          <w:tcPr>
            <w:tcW w:w="1347" w:type="dxa"/>
            <w:tcBorders>
              <w:top w:val="nil"/>
              <w:left w:val="nil"/>
              <w:bottom w:val="nil"/>
              <w:right w:val="nil"/>
            </w:tcBorders>
            <w:tcMar>
              <w:top w:w="0" w:type="dxa"/>
              <w:left w:w="105" w:type="dxa"/>
              <w:bottom w:w="0" w:type="dxa"/>
              <w:right w:w="105" w:type="dxa"/>
            </w:tcMar>
            <w:vAlign w:val="center"/>
          </w:tcPr>
          <w:p w14:paraId="7B88D186">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500</w:t>
            </w:r>
          </w:p>
        </w:tc>
      </w:tr>
      <w:tr w14:paraId="53655E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vMerge w:val="restart"/>
            <w:tcBorders>
              <w:top w:val="nil"/>
              <w:left w:val="nil"/>
              <w:bottom w:val="nil"/>
              <w:right w:val="nil"/>
            </w:tcBorders>
            <w:tcMar>
              <w:top w:w="0" w:type="dxa"/>
              <w:left w:w="105" w:type="dxa"/>
              <w:bottom w:w="0" w:type="dxa"/>
              <w:right w:w="105" w:type="dxa"/>
            </w:tcMar>
            <w:vAlign w:val="center"/>
          </w:tcPr>
          <w:p w14:paraId="0B84991D">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租赁和商务服务业</w:t>
            </w:r>
          </w:p>
        </w:tc>
        <w:tc>
          <w:tcPr>
            <w:tcW w:w="1464" w:type="dxa"/>
            <w:tcBorders>
              <w:top w:val="nil"/>
              <w:left w:val="nil"/>
              <w:bottom w:val="nil"/>
              <w:right w:val="nil"/>
            </w:tcBorders>
            <w:tcMar>
              <w:top w:w="0" w:type="dxa"/>
              <w:left w:w="105" w:type="dxa"/>
              <w:bottom w:w="0" w:type="dxa"/>
              <w:right w:w="105" w:type="dxa"/>
            </w:tcMar>
            <w:vAlign w:val="center"/>
          </w:tcPr>
          <w:p w14:paraId="7D1E652B">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6976DDFB">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255F44FA">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06" w:type="dxa"/>
            <w:tcBorders>
              <w:top w:val="nil"/>
              <w:left w:val="nil"/>
              <w:bottom w:val="nil"/>
              <w:right w:val="nil"/>
            </w:tcBorders>
            <w:tcMar>
              <w:top w:w="0" w:type="dxa"/>
              <w:left w:w="105" w:type="dxa"/>
              <w:bottom w:w="0" w:type="dxa"/>
              <w:right w:w="105" w:type="dxa"/>
            </w:tcMar>
            <w:vAlign w:val="center"/>
          </w:tcPr>
          <w:p w14:paraId="250560B1">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347" w:type="dxa"/>
            <w:tcBorders>
              <w:top w:val="nil"/>
              <w:left w:val="nil"/>
              <w:bottom w:val="nil"/>
              <w:right w:val="nil"/>
            </w:tcBorders>
            <w:tcMar>
              <w:top w:w="0" w:type="dxa"/>
              <w:left w:w="105" w:type="dxa"/>
              <w:bottom w:w="0" w:type="dxa"/>
              <w:right w:w="105" w:type="dxa"/>
            </w:tcMar>
            <w:vAlign w:val="center"/>
          </w:tcPr>
          <w:p w14:paraId="44CED0D4">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10</w:t>
            </w:r>
          </w:p>
        </w:tc>
      </w:tr>
      <w:tr w14:paraId="53C19C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0" w:type="auto"/>
            <w:vMerge w:val="continue"/>
          </w:tcPr>
          <w:p w14:paraId="0AF76961"/>
        </w:tc>
        <w:tc>
          <w:tcPr>
            <w:tcW w:w="1464" w:type="dxa"/>
            <w:tcBorders>
              <w:top w:val="nil"/>
              <w:left w:val="nil"/>
              <w:bottom w:val="nil"/>
              <w:right w:val="nil"/>
            </w:tcBorders>
            <w:tcMar>
              <w:top w:w="0" w:type="dxa"/>
              <w:left w:w="105" w:type="dxa"/>
              <w:bottom w:w="0" w:type="dxa"/>
              <w:right w:w="105" w:type="dxa"/>
            </w:tcMar>
            <w:vAlign w:val="center"/>
          </w:tcPr>
          <w:p w14:paraId="1CD1C993">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资产总额（</w:t>
            </w:r>
            <w:r>
              <w:rPr>
                <w:rFonts w:ascii="宋体" w:hAnsi="宋体" w:cs="宋体"/>
                <w:b/>
                <w:color w:val="666666"/>
              </w:rPr>
              <w:t>Z</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60B884A7">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万元</w:t>
            </w:r>
          </w:p>
        </w:tc>
        <w:tc>
          <w:tcPr>
            <w:tcW w:w="1642" w:type="dxa"/>
            <w:tcBorders>
              <w:top w:val="nil"/>
              <w:left w:val="nil"/>
              <w:bottom w:val="nil"/>
              <w:right w:val="nil"/>
            </w:tcBorders>
            <w:tcMar>
              <w:top w:w="0" w:type="dxa"/>
              <w:left w:w="105" w:type="dxa"/>
              <w:bottom w:w="0" w:type="dxa"/>
              <w:right w:w="105" w:type="dxa"/>
            </w:tcMar>
            <w:vAlign w:val="center"/>
          </w:tcPr>
          <w:p w14:paraId="23430327">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8000≤</w:t>
            </w:r>
            <w:r>
              <w:rPr>
                <w:rFonts w:ascii="宋体" w:hAnsi="宋体" w:cs="宋体"/>
                <w:b/>
                <w:color w:val="666666"/>
              </w:rPr>
              <w:t>Z</w:t>
            </w:r>
            <w:r>
              <w:rPr>
                <w:rFonts w:ascii="等线" w:hAnsi="等线" w:eastAsia="等线" w:cs="等线"/>
                <w:b/>
                <w:color w:val="666666"/>
              </w:rPr>
              <w:t>＜</w:t>
            </w:r>
            <w:r>
              <w:rPr>
                <w:rFonts w:ascii="宋体" w:hAnsi="宋体" w:cs="宋体"/>
                <w:b/>
                <w:color w:val="666666"/>
              </w:rPr>
              <w:t>120000</w:t>
            </w:r>
          </w:p>
        </w:tc>
        <w:tc>
          <w:tcPr>
            <w:tcW w:w="1506" w:type="dxa"/>
            <w:tcBorders>
              <w:top w:val="nil"/>
              <w:left w:val="nil"/>
              <w:bottom w:val="nil"/>
              <w:right w:val="nil"/>
            </w:tcBorders>
            <w:tcMar>
              <w:top w:w="0" w:type="dxa"/>
              <w:left w:w="105" w:type="dxa"/>
              <w:bottom w:w="0" w:type="dxa"/>
              <w:right w:w="105" w:type="dxa"/>
            </w:tcMar>
            <w:vAlign w:val="center"/>
          </w:tcPr>
          <w:p w14:paraId="7276008D">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100≤</w:t>
            </w:r>
            <w:r>
              <w:rPr>
                <w:rFonts w:ascii="宋体" w:hAnsi="宋体" w:cs="宋体"/>
                <w:b/>
                <w:color w:val="666666"/>
              </w:rPr>
              <w:t>Z</w:t>
            </w:r>
            <w:r>
              <w:rPr>
                <w:rFonts w:ascii="等线" w:hAnsi="等线" w:eastAsia="等线" w:cs="等线"/>
                <w:b/>
                <w:color w:val="666666"/>
              </w:rPr>
              <w:t>＜</w:t>
            </w:r>
            <w:r>
              <w:rPr>
                <w:rFonts w:ascii="宋体" w:hAnsi="宋体" w:cs="宋体"/>
                <w:b/>
                <w:color w:val="666666"/>
              </w:rPr>
              <w:t>8000</w:t>
            </w:r>
          </w:p>
        </w:tc>
        <w:tc>
          <w:tcPr>
            <w:tcW w:w="1347" w:type="dxa"/>
            <w:tcBorders>
              <w:top w:val="nil"/>
              <w:left w:val="nil"/>
              <w:bottom w:val="nil"/>
              <w:right w:val="nil"/>
            </w:tcBorders>
            <w:tcMar>
              <w:top w:w="0" w:type="dxa"/>
              <w:left w:w="105" w:type="dxa"/>
              <w:bottom w:w="0" w:type="dxa"/>
              <w:right w:w="105" w:type="dxa"/>
            </w:tcMar>
            <w:vAlign w:val="center"/>
          </w:tcPr>
          <w:p w14:paraId="5B6AE9D0">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Y＜</w:t>
            </w:r>
            <w:r>
              <w:rPr>
                <w:rFonts w:ascii="宋体" w:hAnsi="宋体" w:cs="宋体"/>
                <w:b/>
                <w:color w:val="666666"/>
              </w:rPr>
              <w:t>100</w:t>
            </w:r>
          </w:p>
        </w:tc>
      </w:tr>
      <w:tr w14:paraId="79B56A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06" w:type="dxa"/>
            <w:tcBorders>
              <w:top w:val="nil"/>
              <w:left w:val="nil"/>
              <w:bottom w:val="nil"/>
              <w:right w:val="nil"/>
            </w:tcBorders>
            <w:tcMar>
              <w:top w:w="0" w:type="dxa"/>
              <w:left w:w="105" w:type="dxa"/>
              <w:bottom w:w="0" w:type="dxa"/>
              <w:right w:w="105" w:type="dxa"/>
            </w:tcMar>
            <w:vAlign w:val="center"/>
          </w:tcPr>
          <w:p w14:paraId="60460E9D">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其他未列明行业</w:t>
            </w:r>
          </w:p>
        </w:tc>
        <w:tc>
          <w:tcPr>
            <w:tcW w:w="1464" w:type="dxa"/>
            <w:tcBorders>
              <w:top w:val="nil"/>
              <w:left w:val="nil"/>
              <w:bottom w:val="nil"/>
              <w:right w:val="nil"/>
            </w:tcBorders>
            <w:tcMar>
              <w:top w:w="0" w:type="dxa"/>
              <w:left w:w="105" w:type="dxa"/>
              <w:bottom w:w="0" w:type="dxa"/>
              <w:right w:w="105" w:type="dxa"/>
            </w:tcMar>
            <w:vAlign w:val="center"/>
          </w:tcPr>
          <w:p w14:paraId="3112AD1B">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从业人员（</w:t>
            </w:r>
            <w:r>
              <w:rPr>
                <w:rFonts w:ascii="宋体" w:hAnsi="宋体" w:cs="宋体"/>
                <w:b/>
                <w:color w:val="666666"/>
              </w:rPr>
              <w:t>X</w:t>
            </w:r>
            <w:r>
              <w:rPr>
                <w:rFonts w:ascii="等线" w:hAnsi="等线" w:eastAsia="等线" w:cs="等线"/>
                <w:b/>
                <w:color w:val="666666"/>
              </w:rPr>
              <w:t>）</w:t>
            </w:r>
          </w:p>
        </w:tc>
        <w:tc>
          <w:tcPr>
            <w:tcW w:w="622" w:type="dxa"/>
            <w:tcBorders>
              <w:top w:val="nil"/>
              <w:left w:val="nil"/>
              <w:bottom w:val="nil"/>
              <w:right w:val="nil"/>
            </w:tcBorders>
            <w:tcMar>
              <w:top w:w="0" w:type="dxa"/>
              <w:left w:w="105" w:type="dxa"/>
              <w:bottom w:w="0" w:type="dxa"/>
              <w:right w:w="105" w:type="dxa"/>
            </w:tcMar>
            <w:vAlign w:val="center"/>
          </w:tcPr>
          <w:p w14:paraId="6EC89AF8">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人</w:t>
            </w:r>
          </w:p>
        </w:tc>
        <w:tc>
          <w:tcPr>
            <w:tcW w:w="1642" w:type="dxa"/>
            <w:tcBorders>
              <w:top w:val="nil"/>
              <w:left w:val="nil"/>
              <w:bottom w:val="nil"/>
              <w:right w:val="nil"/>
            </w:tcBorders>
            <w:tcMar>
              <w:top w:w="0" w:type="dxa"/>
              <w:left w:w="105" w:type="dxa"/>
              <w:bottom w:w="0" w:type="dxa"/>
              <w:right w:w="105" w:type="dxa"/>
            </w:tcMar>
            <w:vAlign w:val="center"/>
          </w:tcPr>
          <w:p w14:paraId="58F4E7DE">
            <w:pPr>
              <w:pBdr>
                <w:top w:val="none" w:color="000000" w:sz="0" w:space="0"/>
                <w:left w:val="none" w:color="000000" w:sz="0" w:space="0"/>
                <w:bottom w:val="none" w:color="000000" w:sz="0" w:space="0"/>
                <w:right w:val="none" w:color="000000" w:sz="0" w:space="0"/>
              </w:pBdr>
              <w:spacing w:after="150" w:line="85" w:lineRule="atLeast"/>
            </w:pPr>
            <w:r>
              <w:rPr>
                <w:rFonts w:ascii="等线" w:hAnsi="等线" w:eastAsia="等线" w:cs="等线"/>
                <w:b/>
                <w:color w:val="666666"/>
              </w:rPr>
              <w:t>100≤</w:t>
            </w:r>
            <w:r>
              <w:rPr>
                <w:rFonts w:ascii="宋体" w:hAnsi="宋体" w:cs="宋体"/>
                <w:b/>
                <w:color w:val="666666"/>
              </w:rPr>
              <w:t>X</w:t>
            </w:r>
            <w:r>
              <w:rPr>
                <w:rFonts w:ascii="等线" w:hAnsi="等线" w:eastAsia="等线" w:cs="等线"/>
                <w:b/>
                <w:color w:val="666666"/>
              </w:rPr>
              <w:t>＜</w:t>
            </w:r>
            <w:r>
              <w:rPr>
                <w:rFonts w:ascii="宋体" w:hAnsi="宋体" w:cs="宋体"/>
                <w:b/>
                <w:color w:val="666666"/>
              </w:rPr>
              <w:t>300</w:t>
            </w:r>
          </w:p>
        </w:tc>
        <w:tc>
          <w:tcPr>
            <w:tcW w:w="1506" w:type="dxa"/>
            <w:tcBorders>
              <w:top w:val="nil"/>
              <w:left w:val="nil"/>
              <w:bottom w:val="nil"/>
              <w:right w:val="nil"/>
            </w:tcBorders>
            <w:tcMar>
              <w:top w:w="0" w:type="dxa"/>
              <w:left w:w="105" w:type="dxa"/>
              <w:bottom w:w="0" w:type="dxa"/>
              <w:right w:w="105" w:type="dxa"/>
            </w:tcMar>
            <w:vAlign w:val="center"/>
          </w:tcPr>
          <w:p w14:paraId="17503932">
            <w:pPr>
              <w:pBdr>
                <w:top w:val="none" w:color="000000" w:sz="0" w:space="0"/>
                <w:left w:val="none" w:color="000000" w:sz="0" w:space="0"/>
                <w:bottom w:val="none" w:color="000000" w:sz="0" w:space="0"/>
                <w:right w:val="none" w:color="000000" w:sz="0" w:space="0"/>
              </w:pBdr>
              <w:spacing w:after="150" w:line="85" w:lineRule="atLeast"/>
              <w:jc w:val="center"/>
            </w:pPr>
            <w:r>
              <w:rPr>
                <w:rFonts w:ascii="等线" w:hAnsi="等线" w:eastAsia="等线" w:cs="等线"/>
                <w:b/>
                <w:color w:val="666666"/>
              </w:rPr>
              <w:t>10≤</w:t>
            </w:r>
            <w:r>
              <w:rPr>
                <w:rFonts w:ascii="宋体" w:hAnsi="宋体" w:cs="宋体"/>
                <w:b/>
                <w:color w:val="666666"/>
              </w:rPr>
              <w:t>X</w:t>
            </w:r>
            <w:r>
              <w:rPr>
                <w:rFonts w:ascii="等线" w:hAnsi="等线" w:eastAsia="等线" w:cs="等线"/>
                <w:b/>
                <w:color w:val="666666"/>
              </w:rPr>
              <w:t>＜</w:t>
            </w:r>
            <w:r>
              <w:rPr>
                <w:rFonts w:ascii="宋体" w:hAnsi="宋体" w:cs="宋体"/>
                <w:b/>
                <w:color w:val="666666"/>
              </w:rPr>
              <w:t>100</w:t>
            </w:r>
          </w:p>
        </w:tc>
        <w:tc>
          <w:tcPr>
            <w:tcW w:w="1347" w:type="dxa"/>
            <w:tcBorders>
              <w:top w:val="nil"/>
              <w:left w:val="nil"/>
              <w:bottom w:val="nil"/>
              <w:right w:val="nil"/>
            </w:tcBorders>
            <w:tcMar>
              <w:top w:w="0" w:type="dxa"/>
              <w:left w:w="105" w:type="dxa"/>
              <w:bottom w:w="0" w:type="dxa"/>
              <w:right w:w="105" w:type="dxa"/>
            </w:tcMar>
            <w:vAlign w:val="center"/>
          </w:tcPr>
          <w:p w14:paraId="09079C9E">
            <w:pPr>
              <w:pBdr>
                <w:top w:val="none" w:color="000000" w:sz="0" w:space="0"/>
                <w:left w:val="none" w:color="000000" w:sz="0" w:space="0"/>
                <w:bottom w:val="none" w:color="000000" w:sz="0" w:space="0"/>
                <w:right w:val="none" w:color="000000" w:sz="0" w:space="0"/>
              </w:pBdr>
              <w:spacing w:after="150" w:line="85" w:lineRule="atLeast"/>
              <w:ind w:firstLine="420"/>
            </w:pPr>
            <w:r>
              <w:rPr>
                <w:rFonts w:ascii="等线" w:hAnsi="等线" w:eastAsia="等线" w:cs="等线"/>
                <w:b/>
                <w:color w:val="666666"/>
              </w:rPr>
              <w:t>X＜</w:t>
            </w:r>
            <w:r>
              <w:rPr>
                <w:rFonts w:ascii="宋体" w:hAnsi="宋体" w:cs="宋体"/>
                <w:b/>
                <w:color w:val="666666"/>
              </w:rPr>
              <w:t>10</w:t>
            </w:r>
          </w:p>
        </w:tc>
      </w:tr>
    </w:tbl>
    <w:p w14:paraId="595E50EB">
      <w:pPr>
        <w:pBdr>
          <w:top w:val="none" w:color="000000" w:sz="0" w:space="0"/>
          <w:left w:val="none" w:color="000000" w:sz="0" w:space="0"/>
          <w:bottom w:val="none" w:color="000000" w:sz="0" w:space="0"/>
          <w:right w:val="none" w:color="000000" w:sz="0" w:space="0"/>
        </w:pBdr>
        <w:spacing w:before="300" w:after="452" w:line="85" w:lineRule="atLeast"/>
        <w:ind w:firstLine="810"/>
      </w:pPr>
      <w:r>
        <w:rPr>
          <w:rFonts w:ascii="等线" w:hAnsi="等线" w:eastAsia="等线" w:cs="等线"/>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280D121E">
      <w:pPr>
        <w:pBdr>
          <w:top w:val="none" w:color="000000" w:sz="0" w:space="0"/>
          <w:left w:val="none" w:color="000000" w:sz="0" w:space="0"/>
          <w:bottom w:val="none" w:color="000000" w:sz="0" w:space="0"/>
          <w:right w:val="none" w:color="000000" w:sz="0" w:space="0"/>
        </w:pBdr>
        <w:spacing w:before="260" w:after="260" w:line="98" w:lineRule="atLeast"/>
      </w:pPr>
      <w:r>
        <w:rPr/>
        <w:br w:type="page" w:clear="all"/>
      </w:r>
    </w:p>
    <w:p w14:paraId="67B63B52">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附件11 残疾人福利性单位声明函（货物类项目）（采购包号：**）</w:t>
      </w:r>
    </w:p>
    <w:p w14:paraId="5E683CB7">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s="宋体"/>
          <w:color w:val="000000"/>
          <w:sz w:val="24"/>
          <w:u w:val="single"/>
        </w:rPr>
        <w:t>****</w:t>
      </w:r>
      <w:r>
        <w:rPr>
          <w:rFonts w:ascii="宋体" w:hAnsi="宋体" w:cs="宋体"/>
          <w:color w:val="000000"/>
          <w:sz w:val="24"/>
        </w:rPr>
        <w:t>的</w:t>
      </w:r>
      <w:r>
        <w:rPr>
          <w:rFonts w:ascii="宋体" w:hAnsi="宋体" w:cs="宋体"/>
          <w:color w:val="000000"/>
          <w:sz w:val="24"/>
          <w:u w:val="single"/>
        </w:rPr>
        <w:t>       </w:t>
      </w:r>
      <w:r>
        <w:rPr>
          <w:rFonts w:ascii="宋体" w:hAnsi="宋体" w:cs="宋体"/>
          <w:color w:val="000000"/>
          <w:sz w:val="24"/>
        </w:rPr>
        <w:t>_____项目（采购包号：**）采购活动提供本单位制造的货物，或者提供其他残疾人福利性单位制造的货物（不包括使用非残疾人福利性单位注册商标的货物）。</w:t>
      </w:r>
    </w:p>
    <w:p w14:paraId="2A4419F8">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本单位对上述声明的真实性负责。如有虚假，将依法承担相应责任。</w:t>
      </w:r>
    </w:p>
    <w:p w14:paraId="42683A30">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 </w:t>
      </w:r>
    </w:p>
    <w:p w14:paraId="35E1D51C">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备注：</w:t>
      </w:r>
    </w:p>
    <w:p w14:paraId="601B665C">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1.专门面向中小微型企业采购的项目，供应商为残疾人福利性单位并提供本单位制造的货物，或者提供其他残疾人福利性单位制造的货物，必须提供此声明函，否则将不能通过资格审查。</w:t>
      </w:r>
    </w:p>
    <w:p w14:paraId="2C6E877D">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2.非专门面向中小微型企业采购的项目，供应商如不提供此声明函，价格将不做相应扣除。</w:t>
      </w:r>
    </w:p>
    <w:p w14:paraId="19CE72EC">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3.中标/成交供应商为残疾人福利性单位的，此声明函将随中标/成交结果同时公告，接受社会监督）</w:t>
      </w:r>
    </w:p>
    <w:p w14:paraId="068CDA24">
      <w:pPr>
        <w:pBdr>
          <w:top w:val="none" w:color="000000" w:sz="0" w:space="0"/>
          <w:left w:val="none" w:color="000000" w:sz="0" w:space="0"/>
          <w:bottom w:val="none" w:color="000000" w:sz="0" w:space="0"/>
          <w:right w:val="none" w:color="000000" w:sz="0" w:space="0"/>
        </w:pBdr>
        <w:spacing w:line="587" w:lineRule="atLeast"/>
        <w:ind w:firstLine="624"/>
      </w:pPr>
      <w:r>
        <w:rPr>
          <w:rFonts w:ascii="仿宋" w:hAnsi="仿宋" w:eastAsia="仿宋" w:cs="仿宋"/>
          <w:color w:val="000000"/>
          <w:spacing w:val="6"/>
          <w:sz w:val="30"/>
        </w:rPr>
        <w:t> </w:t>
      </w:r>
    </w:p>
    <w:p w14:paraId="5691614D">
      <w:pPr>
        <w:pBdr>
          <w:top w:val="none" w:color="000000" w:sz="0" w:space="0"/>
          <w:left w:val="none" w:color="000000" w:sz="0" w:space="0"/>
          <w:bottom w:val="none" w:color="000000" w:sz="0" w:space="0"/>
          <w:right w:val="none" w:color="000000" w:sz="0" w:space="0"/>
        </w:pBdr>
        <w:ind w:right="1559" w:firstLine="624"/>
        <w:jc w:val="center"/>
      </w:pPr>
      <w:r>
        <w:rPr>
          <w:rFonts w:ascii="仿宋" w:hAnsi="仿宋" w:eastAsia="仿宋" w:cs="仿宋"/>
          <w:color w:val="000000"/>
          <w:spacing w:val="6"/>
          <w:sz w:val="30"/>
        </w:rPr>
        <w:t>             </w:t>
      </w:r>
      <w:r>
        <w:rPr>
          <w:rFonts w:ascii="宋体" w:hAnsi="宋体" w:cs="宋体"/>
          <w:color w:val="000000"/>
          <w:sz w:val="24"/>
        </w:rPr>
        <w:t>   供应商全称（加盖CA电子公章）：</w:t>
      </w:r>
    </w:p>
    <w:p w14:paraId="77F27807">
      <w:pPr>
        <w:pBdr>
          <w:top w:val="none" w:color="000000" w:sz="0" w:space="0"/>
          <w:left w:val="none" w:color="000000" w:sz="0" w:space="0"/>
          <w:bottom w:val="none" w:color="000000" w:sz="0" w:space="0"/>
          <w:right w:val="none" w:color="000000" w:sz="0" w:space="0"/>
        </w:pBdr>
        <w:ind w:right="1559" w:firstLine="480"/>
        <w:jc w:val="center"/>
      </w:pPr>
      <w:r>
        <w:rPr>
          <w:rFonts w:ascii="宋体" w:hAnsi="宋体" w:cs="宋体"/>
          <w:color w:val="000000"/>
          <w:sz w:val="24"/>
        </w:rPr>
        <w:t>   日期：</w:t>
      </w:r>
    </w:p>
    <w:p w14:paraId="76ADC0E6">
      <w:pPr>
        <w:pBdr>
          <w:top w:val="none" w:color="000000" w:sz="0" w:space="0"/>
          <w:left w:val="none" w:color="000000" w:sz="0" w:space="0"/>
          <w:bottom w:val="none" w:color="000000" w:sz="0" w:space="0"/>
          <w:right w:val="none" w:color="000000" w:sz="0" w:space="0"/>
        </w:pBdr>
        <w:spacing w:line="559" w:lineRule="atLeast"/>
      </w:pPr>
      <w:r>
        <w:rPr>
          <w:rFonts w:ascii="黑体" w:hAnsi="黑体" w:eastAsia="黑体" w:cs="黑体"/>
          <w:b/>
          <w:color w:val="000000"/>
          <w:sz w:val="32"/>
        </w:rPr>
        <w:t> </w:t>
      </w:r>
    </w:p>
    <w:p w14:paraId="1536A425">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附件11 残疾人福利性单位声明函（服务类项目）（采购包号：**）</w:t>
      </w:r>
    </w:p>
    <w:p w14:paraId="6160BD84">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s="宋体"/>
          <w:color w:val="000000"/>
          <w:sz w:val="24"/>
          <w:u w:val="single"/>
        </w:rPr>
        <w:t>****</w:t>
      </w:r>
      <w:r>
        <w:rPr>
          <w:rFonts w:ascii="宋体" w:hAnsi="宋体" w:cs="宋体"/>
          <w:color w:val="000000"/>
          <w:sz w:val="24"/>
        </w:rPr>
        <w:t>的</w:t>
      </w:r>
      <w:r>
        <w:rPr>
          <w:rFonts w:ascii="宋体" w:hAnsi="宋体" w:cs="宋体"/>
          <w:color w:val="000000"/>
          <w:sz w:val="24"/>
          <w:u w:val="single"/>
        </w:rPr>
        <w:t>       </w:t>
      </w:r>
      <w:r>
        <w:rPr>
          <w:rFonts w:ascii="宋体" w:hAnsi="宋体" w:cs="宋体"/>
          <w:color w:val="000000"/>
          <w:sz w:val="24"/>
        </w:rPr>
        <w:t>_____项目（采购包号：**）采购活动由本单位提供服务。</w:t>
      </w:r>
    </w:p>
    <w:p w14:paraId="3B273E6D">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本单位对上述声明的真实性负责。如有虚假，将依法承担相应责任。</w:t>
      </w:r>
    </w:p>
    <w:p w14:paraId="680893E3">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 </w:t>
      </w:r>
    </w:p>
    <w:p w14:paraId="54423F03">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备注：</w:t>
      </w:r>
    </w:p>
    <w:p w14:paraId="2F002E39">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1.专门面向中小微型企业采购的项目，供应商为残疾人福利性单位并提供服务的必须提供此声明函，否则将不能通过资格审查。</w:t>
      </w:r>
    </w:p>
    <w:p w14:paraId="1621DA4B">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2. 非专门面向中小微型企业采购的项目，供应商如不提供此声明函，价格将不做相应扣除。</w:t>
      </w:r>
    </w:p>
    <w:p w14:paraId="2333245C">
      <w:pPr>
        <w:pBdr>
          <w:top w:val="none" w:color="000000" w:sz="0" w:space="0"/>
          <w:left w:val="none" w:color="000000" w:sz="0" w:space="0"/>
          <w:bottom w:val="none" w:color="000000" w:sz="0" w:space="0"/>
          <w:right w:val="none" w:color="000000" w:sz="0" w:space="0"/>
        </w:pBdr>
        <w:ind w:firstLine="480"/>
      </w:pPr>
      <w:r>
        <w:rPr>
          <w:rFonts w:ascii="宋体" w:hAnsi="宋体" w:cs="宋体"/>
          <w:color w:val="000000"/>
          <w:sz w:val="24"/>
        </w:rPr>
        <w:t>3.中标/成交供应商为残疾人福利性单位的，此声明函将随中标/成交结果同时公告，接受社会监督）</w:t>
      </w:r>
    </w:p>
    <w:p w14:paraId="4ED6C48F">
      <w:pPr>
        <w:pBdr>
          <w:top w:val="none" w:color="000000" w:sz="0" w:space="0"/>
          <w:left w:val="none" w:color="000000" w:sz="0" w:space="0"/>
          <w:bottom w:val="none" w:color="000000" w:sz="0" w:space="0"/>
          <w:right w:val="none" w:color="000000" w:sz="0" w:space="0"/>
        </w:pBdr>
        <w:ind w:right="1559" w:firstLine="624"/>
        <w:jc w:val="center"/>
      </w:pPr>
      <w:r>
        <w:rPr>
          <w:rFonts w:ascii="仿宋" w:hAnsi="仿宋" w:eastAsia="仿宋" w:cs="仿宋"/>
          <w:color w:val="000000"/>
          <w:spacing w:val="6"/>
          <w:sz w:val="30"/>
        </w:rPr>
        <w:t>             </w:t>
      </w:r>
      <w:r>
        <w:rPr>
          <w:rFonts w:ascii="宋体" w:hAnsi="宋体" w:cs="宋体"/>
          <w:color w:val="000000"/>
          <w:sz w:val="24"/>
        </w:rPr>
        <w:t>     </w:t>
      </w:r>
    </w:p>
    <w:p w14:paraId="002A3F06">
      <w:pPr>
        <w:pBdr>
          <w:top w:val="none" w:color="000000" w:sz="0" w:space="0"/>
          <w:left w:val="none" w:color="000000" w:sz="0" w:space="0"/>
          <w:bottom w:val="none" w:color="000000" w:sz="0" w:space="0"/>
          <w:right w:val="none" w:color="000000" w:sz="0" w:space="0"/>
        </w:pBdr>
        <w:ind w:right="1559" w:firstLine="480"/>
        <w:jc w:val="center"/>
      </w:pPr>
      <w:r>
        <w:rPr>
          <w:rFonts w:ascii="宋体" w:hAnsi="宋体" w:cs="宋体"/>
          <w:color w:val="000000"/>
          <w:sz w:val="24"/>
        </w:rPr>
        <w:t>                        供应商全称（加盖CA电子公章）：</w:t>
      </w:r>
    </w:p>
    <w:p w14:paraId="4D3A8CE8">
      <w:pPr>
        <w:pBdr>
          <w:top w:val="none" w:color="000000" w:sz="0" w:space="0"/>
          <w:left w:val="none" w:color="000000" w:sz="0" w:space="0"/>
          <w:bottom w:val="none" w:color="000000" w:sz="0" w:space="0"/>
          <w:right w:val="none" w:color="000000" w:sz="0" w:space="0"/>
        </w:pBdr>
        <w:ind w:right="1559" w:firstLine="480"/>
        <w:jc w:val="center"/>
      </w:pPr>
      <w:r>
        <w:rPr>
          <w:rFonts w:ascii="宋体" w:hAnsi="宋体" w:cs="宋体"/>
          <w:color w:val="000000"/>
          <w:sz w:val="24"/>
        </w:rPr>
        <w:t>    日期：</w:t>
      </w:r>
      <w:r>
        <w:rPr>
          <w:rFonts w:ascii="宋体" w:hAnsi="宋体" w:cs="宋体"/>
          <w:b/>
          <w:color w:val="000000"/>
          <w:sz w:val="24"/>
        </w:rPr>
        <w:t> </w:t>
      </w:r>
    </w:p>
    <w:p w14:paraId="1B31E859">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附件12 联合体协议（参考格式）（采购包号：**）</w:t>
      </w:r>
    </w:p>
    <w:p w14:paraId="1B70F7E0">
      <w:pPr>
        <w:pBdr>
          <w:top w:val="none" w:color="000000" w:sz="0" w:space="0"/>
          <w:left w:val="none" w:color="000000" w:sz="0" w:space="0"/>
          <w:bottom w:val="none" w:color="000000" w:sz="0" w:space="0"/>
          <w:right w:val="none" w:color="000000" w:sz="0" w:space="0"/>
        </w:pBdr>
      </w:pPr>
      <w:r>
        <w:rPr>
          <w:rFonts w:ascii="宋体" w:hAnsi="宋体" w:cs="宋体"/>
          <w:color w:val="000000"/>
          <w:sz w:val="24"/>
        </w:rPr>
        <w:t>（联合体中各供应商全称）在此达成以下协议：</w:t>
      </w:r>
    </w:p>
    <w:p w14:paraId="7F843C9A">
      <w:pPr>
        <w:pBdr>
          <w:top w:val="none" w:color="000000" w:sz="0" w:space="0"/>
          <w:left w:val="none" w:color="000000" w:sz="0" w:space="0"/>
          <w:bottom w:val="none" w:color="000000" w:sz="0" w:space="0"/>
          <w:right w:val="none" w:color="000000" w:sz="0" w:space="0"/>
        </w:pBdr>
        <w:ind w:firstLine="645"/>
      </w:pPr>
      <w:r>
        <w:rPr>
          <w:rFonts w:ascii="宋体" w:hAnsi="宋体" w:cs="宋体"/>
          <w:color w:val="000000"/>
          <w:sz w:val="24"/>
        </w:rPr>
        <w:t>1、我们</w:t>
      </w:r>
      <w:r>
        <w:rPr>
          <w:rFonts w:ascii="宋体" w:hAnsi="宋体" w:cs="宋体"/>
          <w:color w:val="000000"/>
          <w:sz w:val="24"/>
          <w:u w:val="single"/>
        </w:rPr>
        <w:t> （供应商1），（供应商2） ，……</w:t>
      </w:r>
      <w:r>
        <w:rPr>
          <w:rFonts w:ascii="宋体" w:hAnsi="宋体" w:cs="宋体"/>
          <w:color w:val="000000"/>
          <w:sz w:val="24"/>
        </w:rPr>
        <w:t>自愿组成联合体，参加扬州市公共资源交易中心组织的采购编号为</w:t>
      </w:r>
      <w:r>
        <w:rPr>
          <w:rFonts w:ascii="宋体" w:hAnsi="宋体" w:cs="宋体"/>
          <w:color w:val="000000"/>
          <w:sz w:val="24"/>
          <w:u w:val="single"/>
        </w:rPr>
        <w:t>（编号全称），（项目全称）</w:t>
      </w:r>
      <w:r>
        <w:rPr>
          <w:rFonts w:ascii="宋体" w:hAnsi="宋体" w:cs="宋体"/>
          <w:color w:val="000000"/>
          <w:sz w:val="24"/>
        </w:rPr>
        <w:t>项目（采购包号：**）的政府采购活动，我联合体指定</w:t>
      </w:r>
      <w:r>
        <w:rPr>
          <w:rFonts w:ascii="宋体" w:hAnsi="宋体" w:cs="宋体"/>
          <w:color w:val="000000"/>
          <w:sz w:val="24"/>
          <w:u w:val="single"/>
        </w:rPr>
        <w:t>（供应商*）</w:t>
      </w:r>
      <w:r>
        <w:rPr>
          <w:rFonts w:ascii="宋体" w:hAnsi="宋体" w:cs="宋体"/>
          <w:color w:val="000000"/>
          <w:sz w:val="24"/>
        </w:rPr>
        <w:t>为牵头单位（牵头单位必须为联合体成员）。</w:t>
      </w:r>
    </w:p>
    <w:p w14:paraId="4A6DF763">
      <w:pPr>
        <w:pBdr>
          <w:top w:val="none" w:color="000000" w:sz="0" w:space="0"/>
          <w:left w:val="none" w:color="000000" w:sz="0" w:space="0"/>
          <w:bottom w:val="none" w:color="000000" w:sz="0" w:space="0"/>
          <w:right w:val="none" w:color="000000" w:sz="0" w:space="0"/>
        </w:pBdr>
        <w:ind w:firstLine="645"/>
      </w:pPr>
      <w:r>
        <w:rPr>
          <w:rFonts w:ascii="宋体" w:hAnsi="宋体" w:cs="宋体"/>
          <w:color w:val="000000"/>
          <w:sz w:val="24"/>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683E3302">
      <w:pPr>
        <w:pBdr>
          <w:top w:val="none" w:color="000000" w:sz="0" w:space="0"/>
          <w:left w:val="none" w:color="000000" w:sz="0" w:space="0"/>
          <w:bottom w:val="none" w:color="000000" w:sz="0" w:space="0"/>
          <w:right w:val="none" w:color="000000" w:sz="0" w:space="0"/>
        </w:pBdr>
        <w:ind w:firstLine="645"/>
      </w:pPr>
      <w:r>
        <w:rPr>
          <w:rFonts w:ascii="宋体" w:hAnsi="宋体" w:cs="宋体"/>
          <w:color w:val="000000"/>
          <w:sz w:val="24"/>
        </w:rPr>
        <w:t>3、其中</w:t>
      </w:r>
      <w:r>
        <w:rPr>
          <w:rFonts w:ascii="宋体" w:hAnsi="宋体" w:cs="宋体"/>
          <w:color w:val="000000"/>
          <w:sz w:val="24"/>
          <w:u w:val="single"/>
        </w:rPr>
        <w:t>      </w:t>
      </w:r>
      <w:r>
        <w:rPr>
          <w:rFonts w:ascii="宋体" w:hAnsi="宋体" w:cs="宋体"/>
          <w:color w:val="000000"/>
          <w:sz w:val="24"/>
        </w:rPr>
        <w:t>（小型、微型企业/残疾人福利性单位/监狱企业全称）为</w:t>
      </w:r>
      <w:r>
        <w:rPr>
          <w:rFonts w:ascii="宋体" w:hAnsi="宋体" w:cs="宋体"/>
          <w:color w:val="000000"/>
          <w:sz w:val="24"/>
          <w:u w:val="single"/>
        </w:rPr>
        <w:t>    </w:t>
      </w:r>
      <w:r>
        <w:rPr>
          <w:rFonts w:ascii="宋体" w:hAnsi="宋体" w:cs="宋体"/>
          <w:color w:val="000000"/>
          <w:sz w:val="24"/>
        </w:rPr>
        <w:t>（小型、微型企业/残疾人福利性单位/监狱企业）企业，且我们约定该公司/单位所承担的合同金额将占本项目合同总金额的</w:t>
      </w:r>
      <w:r>
        <w:rPr>
          <w:rFonts w:ascii="宋体" w:hAnsi="宋体" w:cs="宋体"/>
          <w:color w:val="000000"/>
          <w:sz w:val="24"/>
          <w:u w:val="single"/>
        </w:rPr>
        <w:t>  </w:t>
      </w:r>
      <w:r>
        <w:rPr>
          <w:rFonts w:ascii="宋体" w:hAnsi="宋体" w:cs="宋体"/>
          <w:color w:val="000000"/>
          <w:sz w:val="24"/>
        </w:rPr>
        <w:t> %。</w:t>
      </w:r>
    </w:p>
    <w:p w14:paraId="29DDF2ED">
      <w:pPr>
        <w:pBdr>
          <w:top w:val="none" w:color="000000" w:sz="0" w:space="0"/>
          <w:left w:val="none" w:color="000000" w:sz="0" w:space="0"/>
          <w:bottom w:val="none" w:color="000000" w:sz="0" w:space="0"/>
          <w:right w:val="none" w:color="000000" w:sz="0" w:space="0"/>
        </w:pBdr>
        <w:ind w:firstLine="645"/>
      </w:pPr>
      <w:r>
        <w:rPr>
          <w:rFonts w:ascii="宋体" w:hAnsi="宋体" w:cs="宋体"/>
          <w:color w:val="000000"/>
          <w:sz w:val="24"/>
        </w:rPr>
        <w:t> </w:t>
      </w:r>
    </w:p>
    <w:p w14:paraId="043FBA5E">
      <w:pPr>
        <w:pBdr>
          <w:top w:val="none" w:color="000000" w:sz="0" w:space="0"/>
          <w:left w:val="none" w:color="000000" w:sz="0" w:space="0"/>
          <w:bottom w:val="none" w:color="000000" w:sz="0" w:space="0"/>
          <w:right w:val="none" w:color="000000" w:sz="0" w:space="0"/>
        </w:pBdr>
        <w:ind w:firstLine="645"/>
      </w:pPr>
      <w:r>
        <w:rPr>
          <w:rFonts w:ascii="宋体" w:hAnsi="宋体" w:cs="宋体"/>
          <w:color w:val="000000"/>
          <w:sz w:val="24"/>
        </w:rPr>
        <w:t>                                          </w:t>
      </w:r>
    </w:p>
    <w:p w14:paraId="60BC61DB">
      <w:pPr>
        <w:pBdr>
          <w:top w:val="none" w:color="000000" w:sz="0" w:space="0"/>
          <w:left w:val="none" w:color="000000" w:sz="0" w:space="0"/>
          <w:bottom w:val="none" w:color="000000" w:sz="0" w:space="0"/>
          <w:right w:val="none" w:color="000000" w:sz="0" w:space="0"/>
        </w:pBdr>
        <w:ind w:firstLine="645"/>
        <w:jc w:val="right"/>
      </w:pPr>
      <w:r>
        <w:rPr>
          <w:rFonts w:ascii="宋体" w:hAnsi="宋体" w:cs="宋体"/>
          <w:color w:val="000000"/>
          <w:sz w:val="24"/>
        </w:rPr>
        <w:t>联合体中各供应商全称（公章）：</w:t>
      </w:r>
    </w:p>
    <w:p w14:paraId="317A282D">
      <w:pPr>
        <w:pBdr>
          <w:top w:val="none" w:color="000000" w:sz="0" w:space="0"/>
          <w:left w:val="none" w:color="000000" w:sz="0" w:space="0"/>
          <w:bottom w:val="none" w:color="000000" w:sz="0" w:space="0"/>
          <w:right w:val="none" w:color="000000" w:sz="0" w:space="0"/>
        </w:pBdr>
        <w:ind w:firstLine="645"/>
      </w:pPr>
      <w:r>
        <w:rPr>
          <w:rFonts w:ascii="宋体" w:hAnsi="宋体" w:cs="宋体"/>
          <w:color w:val="000000"/>
          <w:sz w:val="24"/>
        </w:rPr>
        <w:t>                                   日期：</w:t>
      </w:r>
    </w:p>
    <w:p w14:paraId="77950258">
      <w:pPr>
        <w:pBdr>
          <w:top w:val="none" w:color="000000" w:sz="0" w:space="0"/>
          <w:left w:val="none" w:color="000000" w:sz="0" w:space="0"/>
          <w:bottom w:val="none" w:color="000000" w:sz="0" w:space="0"/>
          <w:right w:val="none" w:color="000000" w:sz="0" w:space="0"/>
        </w:pBdr>
        <w:ind w:firstLine="645"/>
      </w:pPr>
      <w:r>
        <w:rPr>
          <w:rFonts w:ascii="宋体" w:hAnsi="宋体" w:cs="宋体"/>
          <w:color w:val="000000"/>
          <w:sz w:val="24"/>
        </w:rPr>
        <w:t>备注：本磋商文件中要求加盖CA电子公章的地方，仅需加盖牵头单位的CA电子公章。</w:t>
      </w:r>
    </w:p>
    <w:p w14:paraId="42B650A8">
      <w:pPr>
        <w:pBdr>
          <w:top w:val="none" w:color="000000" w:sz="0" w:space="0"/>
          <w:left w:val="none" w:color="000000" w:sz="0" w:space="0"/>
          <w:bottom w:val="none" w:color="000000" w:sz="0" w:space="0"/>
          <w:right w:val="none" w:color="000000" w:sz="0" w:space="0"/>
        </w:pBdr>
        <w:spacing w:line="559" w:lineRule="atLeast"/>
        <w:ind w:firstLine="645"/>
      </w:pPr>
      <w:r>
        <w:rPr>
          <w:rFonts w:ascii="宋体" w:hAnsi="宋体" w:cs="宋体"/>
          <w:color w:val="000000"/>
          <w:sz w:val="24"/>
        </w:rPr>
        <w:t> </w:t>
      </w:r>
    </w:p>
    <w:p w14:paraId="753F235C">
      <w:pPr>
        <w:pBdr>
          <w:top w:val="none" w:color="000000" w:sz="0" w:space="0"/>
          <w:left w:val="none" w:color="000000" w:sz="0" w:space="0"/>
          <w:bottom w:val="none" w:color="000000" w:sz="0" w:space="0"/>
          <w:right w:val="none" w:color="000000" w:sz="0" w:space="0"/>
        </w:pBdr>
        <w:spacing w:before="260" w:after="260" w:line="98" w:lineRule="atLeast"/>
      </w:pPr>
      <w:r>
        <w:rPr>
          <w:rFonts w:ascii="宋体" w:hAnsi="宋体" w:cs="宋体"/>
          <w:b/>
          <w:color w:val="000000"/>
          <w:sz w:val="24"/>
        </w:rPr>
        <w:t>附件13实质性要求响应及偏离表（采购包号：**）</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07"/>
        <w:gridCol w:w="3223"/>
        <w:gridCol w:w="2934"/>
        <w:gridCol w:w="1396"/>
      </w:tblGrid>
      <w:tr w14:paraId="5955BE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0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DDBB9B">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序号</w:t>
            </w:r>
          </w:p>
        </w:tc>
        <w:tc>
          <w:tcPr>
            <w:tcW w:w="322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29827EA">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技术要求和商务要求中的实质性要求</w:t>
            </w:r>
            <w:r>
              <w:rPr>
                <w:rFonts w:ascii="宋体" w:hAnsi="宋体" w:cs="宋体"/>
                <w:b/>
                <w:color w:val="FF0000"/>
                <w:sz w:val="24"/>
              </w:rPr>
              <w:t>（</w:t>
            </w:r>
            <w:r>
              <w:rPr>
                <w:rFonts w:ascii="宋体" w:hAnsi="宋体" w:cs="宋体"/>
                <w:b/>
                <w:i/>
                <w:color w:val="FF0000"/>
                <w:sz w:val="24"/>
                <w:u w:val="single"/>
              </w:rPr>
              <w:t>斜体且有下划线部分</w:t>
            </w:r>
            <w:r>
              <w:rPr>
                <w:rFonts w:ascii="宋体" w:hAnsi="宋体" w:cs="宋体"/>
                <w:b/>
                <w:color w:val="FF0000"/>
                <w:sz w:val="24"/>
              </w:rPr>
              <w:t>）</w:t>
            </w:r>
          </w:p>
        </w:tc>
        <w:tc>
          <w:tcPr>
            <w:tcW w:w="293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2E65041">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响应情况</w:t>
            </w:r>
          </w:p>
        </w:tc>
        <w:tc>
          <w:tcPr>
            <w:tcW w:w="139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59AC13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超出、符合或偏离</w:t>
            </w:r>
          </w:p>
        </w:tc>
      </w:tr>
      <w:tr w14:paraId="339F2F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0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919028">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1</w:t>
            </w:r>
          </w:p>
        </w:tc>
        <w:tc>
          <w:tcPr>
            <w:tcW w:w="3223" w:type="dxa"/>
            <w:tcBorders>
              <w:top w:val="nil"/>
              <w:left w:val="nil"/>
              <w:bottom w:val="single" w:color="000000" w:sz="8" w:space="0"/>
              <w:right w:val="single" w:color="000000" w:sz="8" w:space="0"/>
            </w:tcBorders>
            <w:tcMar>
              <w:top w:w="0" w:type="dxa"/>
              <w:left w:w="108" w:type="dxa"/>
              <w:bottom w:w="0" w:type="dxa"/>
              <w:right w:w="108" w:type="dxa"/>
            </w:tcMar>
          </w:tcPr>
          <w:p w14:paraId="2A9FDBB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934" w:type="dxa"/>
            <w:tcBorders>
              <w:top w:val="nil"/>
              <w:left w:val="nil"/>
              <w:bottom w:val="single" w:color="000000" w:sz="8" w:space="0"/>
              <w:right w:val="single" w:color="000000" w:sz="8" w:space="0"/>
            </w:tcBorders>
            <w:tcMar>
              <w:top w:w="0" w:type="dxa"/>
              <w:left w:w="108" w:type="dxa"/>
              <w:bottom w:w="0" w:type="dxa"/>
              <w:right w:w="108" w:type="dxa"/>
            </w:tcMar>
          </w:tcPr>
          <w:p w14:paraId="5737DAA7">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396" w:type="dxa"/>
            <w:tcBorders>
              <w:top w:val="nil"/>
              <w:left w:val="nil"/>
              <w:bottom w:val="single" w:color="000000" w:sz="8" w:space="0"/>
              <w:right w:val="single" w:color="000000" w:sz="8" w:space="0"/>
            </w:tcBorders>
            <w:tcMar>
              <w:top w:w="0" w:type="dxa"/>
              <w:left w:w="108" w:type="dxa"/>
              <w:bottom w:w="0" w:type="dxa"/>
              <w:right w:w="108" w:type="dxa"/>
            </w:tcMar>
          </w:tcPr>
          <w:p w14:paraId="2317923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14:paraId="4B286C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0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1B32E9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2</w:t>
            </w:r>
          </w:p>
        </w:tc>
        <w:tc>
          <w:tcPr>
            <w:tcW w:w="3223" w:type="dxa"/>
            <w:tcBorders>
              <w:top w:val="nil"/>
              <w:left w:val="nil"/>
              <w:bottom w:val="single" w:color="000000" w:sz="8" w:space="0"/>
              <w:right w:val="single" w:color="000000" w:sz="8" w:space="0"/>
            </w:tcBorders>
            <w:tcMar>
              <w:top w:w="0" w:type="dxa"/>
              <w:left w:w="108" w:type="dxa"/>
              <w:bottom w:w="0" w:type="dxa"/>
              <w:right w:w="108" w:type="dxa"/>
            </w:tcMar>
          </w:tcPr>
          <w:p w14:paraId="2693F1C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2934" w:type="dxa"/>
            <w:tcBorders>
              <w:top w:val="nil"/>
              <w:left w:val="nil"/>
              <w:bottom w:val="single" w:color="000000" w:sz="8" w:space="0"/>
              <w:right w:val="single" w:color="000000" w:sz="8" w:space="0"/>
            </w:tcBorders>
            <w:tcMar>
              <w:top w:w="0" w:type="dxa"/>
              <w:left w:w="108" w:type="dxa"/>
              <w:bottom w:w="0" w:type="dxa"/>
              <w:right w:w="108" w:type="dxa"/>
            </w:tcMar>
          </w:tcPr>
          <w:p w14:paraId="435B78CD">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396" w:type="dxa"/>
            <w:tcBorders>
              <w:top w:val="nil"/>
              <w:left w:val="nil"/>
              <w:bottom w:val="single" w:color="000000" w:sz="8" w:space="0"/>
              <w:right w:val="single" w:color="000000" w:sz="8" w:space="0"/>
            </w:tcBorders>
            <w:tcMar>
              <w:top w:w="0" w:type="dxa"/>
              <w:left w:w="108" w:type="dxa"/>
              <w:bottom w:w="0" w:type="dxa"/>
              <w:right w:w="108" w:type="dxa"/>
            </w:tcMar>
          </w:tcPr>
          <w:p w14:paraId="4960D83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r w14:paraId="397F55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0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940C7D7">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3223" w:type="dxa"/>
            <w:tcBorders>
              <w:top w:val="nil"/>
              <w:left w:val="nil"/>
              <w:bottom w:val="single" w:color="000000" w:sz="8" w:space="0"/>
              <w:right w:val="single" w:color="000000" w:sz="8" w:space="0"/>
            </w:tcBorders>
            <w:tcMar>
              <w:top w:w="0" w:type="dxa"/>
              <w:left w:w="108" w:type="dxa"/>
              <w:bottom w:w="0" w:type="dxa"/>
              <w:right w:w="108" w:type="dxa"/>
            </w:tcMar>
          </w:tcPr>
          <w:p w14:paraId="385FBAEE">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w:t>
            </w:r>
          </w:p>
        </w:tc>
        <w:tc>
          <w:tcPr>
            <w:tcW w:w="2934" w:type="dxa"/>
            <w:tcBorders>
              <w:top w:val="nil"/>
              <w:left w:val="nil"/>
              <w:bottom w:val="single" w:color="000000" w:sz="8" w:space="0"/>
              <w:right w:val="single" w:color="000000" w:sz="8" w:space="0"/>
            </w:tcBorders>
            <w:tcMar>
              <w:top w:w="0" w:type="dxa"/>
              <w:left w:w="108" w:type="dxa"/>
              <w:bottom w:w="0" w:type="dxa"/>
              <w:right w:w="108" w:type="dxa"/>
            </w:tcMar>
          </w:tcPr>
          <w:p w14:paraId="72131F82">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c>
          <w:tcPr>
            <w:tcW w:w="1396" w:type="dxa"/>
            <w:tcBorders>
              <w:top w:val="nil"/>
              <w:left w:val="nil"/>
              <w:bottom w:val="single" w:color="000000" w:sz="8" w:space="0"/>
              <w:right w:val="single" w:color="000000" w:sz="8" w:space="0"/>
            </w:tcBorders>
            <w:tcMar>
              <w:top w:w="0" w:type="dxa"/>
              <w:left w:w="108" w:type="dxa"/>
              <w:bottom w:w="0" w:type="dxa"/>
              <w:right w:w="108" w:type="dxa"/>
            </w:tcMar>
          </w:tcPr>
          <w:p w14:paraId="0048F144">
            <w:pPr>
              <w:pBdr>
                <w:top w:val="none" w:color="000000" w:sz="0" w:space="0"/>
                <w:left w:val="none" w:color="000000" w:sz="0" w:space="0"/>
                <w:bottom w:val="none" w:color="000000" w:sz="0" w:space="0"/>
                <w:right w:val="none" w:color="000000" w:sz="0" w:space="0"/>
              </w:pBdr>
              <w:spacing w:line="400" w:lineRule="atLeast"/>
              <w:jc w:val="center"/>
            </w:pPr>
            <w:r>
              <w:rPr>
                <w:rFonts w:ascii="宋体" w:hAnsi="宋体" w:cs="宋体"/>
                <w:color w:val="000000"/>
                <w:sz w:val="24"/>
              </w:rPr>
              <w:t> </w:t>
            </w:r>
          </w:p>
        </w:tc>
      </w:tr>
    </w:tbl>
    <w:p w14:paraId="5072AB4F">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附件11-1 证明材料1，证明材料2，……</w:t>
      </w:r>
    </w:p>
    <w:p w14:paraId="5A173D25">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 </w:t>
      </w:r>
    </w:p>
    <w:p w14:paraId="6F9E567F">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备注：</w:t>
      </w:r>
    </w:p>
    <w:p w14:paraId="6436FC37">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1.供应商必须对技术要求和商务要求中的实质性要求</w:t>
      </w:r>
      <w:r>
        <w:rPr>
          <w:rFonts w:ascii="宋体" w:hAnsi="宋体" w:cs="宋体"/>
          <w:b/>
          <w:color w:val="FF0000"/>
          <w:sz w:val="24"/>
        </w:rPr>
        <w:t>（</w:t>
      </w:r>
      <w:r>
        <w:rPr>
          <w:rFonts w:ascii="宋体" w:hAnsi="宋体" w:cs="宋体"/>
          <w:b/>
          <w:i/>
          <w:color w:val="FF0000"/>
          <w:sz w:val="24"/>
          <w:u w:val="single"/>
        </w:rPr>
        <w:t>斜体且有下划线部分</w:t>
      </w:r>
      <w:r>
        <w:rPr>
          <w:rFonts w:ascii="宋体" w:hAnsi="宋体" w:cs="宋体"/>
          <w:b/>
          <w:color w:val="FF0000"/>
          <w:sz w:val="24"/>
        </w:rPr>
        <w:t>）</w:t>
      </w:r>
      <w:r>
        <w:rPr>
          <w:rFonts w:ascii="宋体" w:hAnsi="宋体" w:cs="宋体"/>
          <w:color w:val="000000"/>
          <w:sz w:val="24"/>
        </w:rPr>
        <w:t>逐条做出明确响应，否则做无效响应处理。</w:t>
      </w:r>
    </w:p>
    <w:p w14:paraId="2CD03CD2">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2.如果磋商文件要求提供证明材料，供应商必须将证明材料列于该表之下。</w:t>
      </w:r>
    </w:p>
    <w:p w14:paraId="7510CD3E">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sz w:val="24"/>
        </w:rPr>
        <w:t>3.供应商未对实质性要求逐条作出明确响应的，或未按磋商文件要求提供证明材料的，该采购包作无效响应处理。</w:t>
      </w:r>
    </w:p>
    <w:p w14:paraId="71851A7B">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FF0000"/>
          <w:sz w:val="24"/>
        </w:rPr>
        <w:t> </w:t>
      </w:r>
    </w:p>
    <w:p w14:paraId="48EAF5AE">
      <w:pPr>
        <w:pBdr>
          <w:top w:val="none" w:color="000000" w:sz="0" w:space="0"/>
          <w:left w:val="none" w:color="000000" w:sz="0" w:space="0"/>
          <w:bottom w:val="none" w:color="000000" w:sz="0" w:space="0"/>
          <w:right w:val="none" w:color="000000" w:sz="0" w:space="0"/>
        </w:pBdr>
        <w:spacing w:line="460" w:lineRule="atLeast"/>
      </w:pPr>
      <w:r>
        <w:rPr>
          <w:rFonts w:ascii="宋体" w:hAnsi="宋体" w:cs="宋体"/>
          <w:color w:val="000000"/>
          <w:sz w:val="24"/>
        </w:rPr>
        <w:t> </w:t>
      </w:r>
    </w:p>
    <w:p w14:paraId="13255604">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2"/>
        </w:rPr>
        <w:t>质疑函范本</w:t>
      </w:r>
    </w:p>
    <w:p w14:paraId="5AE876C0">
      <w:pPr>
        <w:pBdr>
          <w:top w:val="none" w:color="000000" w:sz="0" w:space="0"/>
          <w:left w:val="none" w:color="000000" w:sz="0" w:space="0"/>
          <w:bottom w:val="none" w:color="000000" w:sz="0" w:space="0"/>
          <w:right w:val="none" w:color="000000" w:sz="0" w:space="0"/>
        </w:pBdr>
        <w:spacing w:before="312"/>
      </w:pPr>
      <w:r>
        <w:rPr>
          <w:rFonts w:ascii="宋体" w:hAnsi="宋体" w:cs="宋体"/>
          <w:color w:val="000000"/>
          <w:sz w:val="24"/>
        </w:rPr>
        <w:t>一、质疑供应商基本信息</w:t>
      </w:r>
    </w:p>
    <w:p w14:paraId="611290C3">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质疑供应商：</w:t>
      </w:r>
      <w:r>
        <w:rPr>
          <w:rFonts w:ascii="宋体" w:hAnsi="宋体" w:cs="宋体"/>
          <w:color w:val="000000"/>
          <w:sz w:val="24"/>
          <w:u w:val="single"/>
        </w:rPr>
        <w:t>           </w:t>
      </w:r>
    </w:p>
    <w:p w14:paraId="1EF5F70C">
      <w:pPr>
        <w:pBdr>
          <w:top w:val="none" w:color="000000" w:sz="0" w:space="0"/>
          <w:left w:val="none" w:color="000000" w:sz="0" w:space="0"/>
          <w:bottom w:val="none" w:color="000000" w:sz="0" w:space="0"/>
          <w:right w:val="none" w:color="000000" w:sz="0" w:space="0"/>
        </w:pBdr>
      </w:pPr>
      <w:r>
        <w:rPr>
          <w:rFonts w:ascii="宋体" w:hAnsi="宋体" w:cs="宋体"/>
          <w:color w:val="000000"/>
          <w:sz w:val="24"/>
        </w:rPr>
        <w:t>地址：</w:t>
      </w:r>
      <w:r>
        <w:rPr>
          <w:rFonts w:ascii="宋体" w:hAnsi="宋体" w:cs="宋体"/>
          <w:color w:val="000000"/>
          <w:sz w:val="24"/>
          <w:u w:val="single"/>
        </w:rPr>
        <w:t>           </w:t>
      </w:r>
      <w:r>
        <w:rPr>
          <w:rFonts w:ascii="宋体" w:hAnsi="宋体" w:cs="宋体"/>
          <w:color w:val="000000"/>
          <w:sz w:val="24"/>
        </w:rPr>
        <w:t>邮编：</w:t>
      </w:r>
      <w:r>
        <w:rPr>
          <w:rFonts w:ascii="宋体" w:hAnsi="宋体" w:cs="宋体"/>
          <w:color w:val="000000"/>
          <w:sz w:val="24"/>
          <w:u w:val="single"/>
        </w:rPr>
        <w:t>           </w:t>
      </w:r>
    </w:p>
    <w:p w14:paraId="3B0F03BC">
      <w:pPr>
        <w:pBdr>
          <w:top w:val="none" w:color="000000" w:sz="0" w:space="0"/>
          <w:left w:val="none" w:color="000000" w:sz="0" w:space="0"/>
          <w:bottom w:val="none" w:color="000000" w:sz="0" w:space="0"/>
          <w:right w:val="none" w:color="000000" w:sz="0" w:space="0"/>
        </w:pBdr>
      </w:pPr>
      <w:r>
        <w:rPr>
          <w:rFonts w:ascii="宋体" w:hAnsi="宋体" w:cs="宋体"/>
          <w:color w:val="000000"/>
          <w:sz w:val="24"/>
        </w:rPr>
        <w:t>联系人：</w:t>
      </w:r>
      <w:r>
        <w:rPr>
          <w:rFonts w:ascii="宋体" w:hAnsi="宋体" w:cs="宋体"/>
          <w:color w:val="000000"/>
          <w:sz w:val="24"/>
          <w:u w:val="single"/>
        </w:rPr>
        <w:t>           </w:t>
      </w:r>
      <w:r>
        <w:rPr>
          <w:rFonts w:ascii="宋体" w:hAnsi="宋体" w:cs="宋体"/>
          <w:color w:val="000000"/>
          <w:sz w:val="24"/>
        </w:rPr>
        <w:t>联系电话</w:t>
      </w:r>
      <w:r>
        <w:rPr>
          <w:rFonts w:ascii="宋体" w:hAnsi="宋体" w:cs="宋体"/>
          <w:color w:val="000000"/>
        </w:rPr>
        <w:t>：</w:t>
      </w:r>
      <w:r>
        <w:rPr>
          <w:rFonts w:ascii="宋体" w:hAnsi="宋体" w:cs="宋体"/>
          <w:color w:val="000000"/>
          <w:u w:val="single"/>
        </w:rPr>
        <w:t>      </w:t>
      </w:r>
    </w:p>
    <w:p w14:paraId="4D31345B">
      <w:pPr>
        <w:pBdr>
          <w:top w:val="none" w:color="000000" w:sz="0" w:space="0"/>
          <w:left w:val="none" w:color="000000" w:sz="0" w:space="0"/>
          <w:bottom w:val="none" w:color="000000" w:sz="0" w:space="0"/>
          <w:right w:val="none" w:color="000000" w:sz="0" w:space="0"/>
        </w:pBdr>
      </w:pPr>
      <w:r>
        <w:rPr>
          <w:rFonts w:ascii="宋体" w:hAnsi="宋体" w:cs="宋体"/>
          <w:color w:val="000000"/>
          <w:sz w:val="24"/>
        </w:rPr>
        <w:t>授权代表：</w:t>
      </w:r>
      <w:r>
        <w:rPr>
          <w:rFonts w:ascii="宋体" w:hAnsi="宋体" w:cs="宋体"/>
          <w:color w:val="000000"/>
          <w:sz w:val="24"/>
          <w:u w:val="single"/>
        </w:rPr>
        <w:t>           </w:t>
      </w:r>
    </w:p>
    <w:p w14:paraId="6D9A3145">
      <w:pPr>
        <w:pBdr>
          <w:top w:val="none" w:color="000000" w:sz="0" w:space="0"/>
          <w:left w:val="none" w:color="000000" w:sz="0" w:space="0"/>
          <w:bottom w:val="none" w:color="000000" w:sz="0" w:space="0"/>
          <w:right w:val="none" w:color="000000" w:sz="0" w:space="0"/>
        </w:pBdr>
      </w:pPr>
      <w:r>
        <w:rPr>
          <w:rFonts w:ascii="宋体" w:hAnsi="宋体" w:cs="宋体"/>
          <w:color w:val="000000"/>
          <w:sz w:val="24"/>
        </w:rPr>
        <w:t>联系电话：</w:t>
      </w:r>
      <w:r>
        <w:rPr>
          <w:rFonts w:ascii="宋体" w:hAnsi="宋体" w:cs="宋体"/>
          <w:color w:val="000000"/>
          <w:sz w:val="24"/>
          <w:u w:val="single"/>
        </w:rPr>
        <w:t>           </w:t>
      </w:r>
    </w:p>
    <w:p w14:paraId="33C053DB">
      <w:pPr>
        <w:pBdr>
          <w:top w:val="none" w:color="000000" w:sz="0" w:space="0"/>
          <w:left w:val="none" w:color="000000" w:sz="0" w:space="0"/>
          <w:bottom w:val="none" w:color="000000" w:sz="0" w:space="0"/>
          <w:right w:val="none" w:color="000000" w:sz="0" w:space="0"/>
        </w:pBdr>
      </w:pPr>
      <w:r>
        <w:rPr>
          <w:rFonts w:ascii="宋体" w:hAnsi="宋体" w:cs="宋体"/>
          <w:color w:val="000000"/>
          <w:sz w:val="24"/>
        </w:rPr>
        <w:t>地址：</w:t>
      </w:r>
      <w:r>
        <w:rPr>
          <w:rFonts w:ascii="宋体" w:hAnsi="宋体" w:cs="宋体"/>
          <w:color w:val="000000"/>
          <w:sz w:val="24"/>
          <w:u w:val="single"/>
        </w:rPr>
        <w:t>           </w:t>
      </w:r>
      <w:r>
        <w:rPr>
          <w:rFonts w:ascii="宋体" w:hAnsi="宋体" w:cs="宋体"/>
          <w:color w:val="000000"/>
          <w:sz w:val="24"/>
        </w:rPr>
        <w:t>邮编：</w:t>
      </w:r>
      <w:r>
        <w:rPr>
          <w:rFonts w:ascii="宋体" w:hAnsi="宋体" w:cs="宋体"/>
          <w:color w:val="000000"/>
          <w:sz w:val="24"/>
          <w:u w:val="single"/>
        </w:rPr>
        <w:t>           </w:t>
      </w:r>
    </w:p>
    <w:p w14:paraId="7E748035">
      <w:pPr>
        <w:pBdr>
          <w:top w:val="none" w:color="000000" w:sz="0" w:space="0"/>
          <w:left w:val="none" w:color="000000" w:sz="0" w:space="0"/>
          <w:bottom w:val="none" w:color="000000" w:sz="0" w:space="0"/>
          <w:right w:val="none" w:color="000000" w:sz="0" w:space="0"/>
        </w:pBdr>
      </w:pPr>
      <w:r>
        <w:rPr>
          <w:rFonts w:ascii="宋体" w:hAnsi="宋体" w:cs="宋体"/>
          <w:color w:val="000000"/>
          <w:sz w:val="24"/>
        </w:rPr>
        <w:t>二、质疑项目基本情况</w:t>
      </w:r>
    </w:p>
    <w:p w14:paraId="7F809D99">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质疑项目的名称：</w:t>
      </w:r>
      <w:r>
        <w:rPr>
          <w:rFonts w:ascii="宋体" w:hAnsi="宋体" w:cs="宋体"/>
          <w:color w:val="000000"/>
          <w:sz w:val="24"/>
          <w:u w:val="single"/>
        </w:rPr>
        <w:t>           </w:t>
      </w:r>
    </w:p>
    <w:p w14:paraId="22FDAFA2">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质疑项目的编号：</w:t>
      </w:r>
      <w:r>
        <w:rPr>
          <w:rFonts w:ascii="宋体" w:hAnsi="宋体" w:cs="宋体"/>
          <w:color w:val="000000"/>
          <w:sz w:val="24"/>
          <w:u w:val="single"/>
        </w:rPr>
        <w:t>           </w:t>
      </w:r>
      <w:r>
        <w:rPr>
          <w:rFonts w:ascii="宋体" w:hAnsi="宋体" w:cs="宋体"/>
          <w:color w:val="000000"/>
          <w:sz w:val="24"/>
        </w:rPr>
        <w:t>包号：</w:t>
      </w:r>
      <w:r>
        <w:rPr>
          <w:rFonts w:ascii="宋体" w:hAnsi="宋体" w:cs="宋体"/>
          <w:color w:val="000000"/>
          <w:sz w:val="24"/>
          <w:u w:val="single"/>
        </w:rPr>
        <w:t>           </w:t>
      </w:r>
    </w:p>
    <w:p w14:paraId="5ECD5C0E">
      <w:pPr>
        <w:pBdr>
          <w:top w:val="none" w:color="000000" w:sz="0" w:space="0"/>
          <w:left w:val="none" w:color="000000" w:sz="0" w:space="0"/>
          <w:bottom w:val="none" w:color="000000" w:sz="0" w:space="0"/>
          <w:right w:val="none" w:color="000000" w:sz="0" w:space="0"/>
        </w:pBdr>
      </w:pPr>
      <w:r>
        <w:rPr>
          <w:rFonts w:ascii="宋体" w:hAnsi="宋体" w:cs="宋体"/>
          <w:color w:val="000000"/>
          <w:sz w:val="24"/>
        </w:rPr>
        <w:t>采购人名称：</w:t>
      </w:r>
      <w:r>
        <w:rPr>
          <w:rFonts w:ascii="宋体" w:hAnsi="宋体" w:cs="宋体"/>
          <w:color w:val="000000"/>
          <w:sz w:val="24"/>
          <w:u w:val="single"/>
        </w:rPr>
        <w:t>           </w:t>
      </w:r>
    </w:p>
    <w:p w14:paraId="7685116F">
      <w:pPr>
        <w:pBdr>
          <w:top w:val="none" w:color="000000" w:sz="0" w:space="0"/>
          <w:left w:val="none" w:color="000000" w:sz="0" w:space="0"/>
          <w:bottom w:val="none" w:color="000000" w:sz="0" w:space="0"/>
          <w:right w:val="none" w:color="000000" w:sz="0" w:space="0"/>
        </w:pBdr>
      </w:pPr>
      <w:r>
        <w:rPr>
          <w:rFonts w:ascii="宋体" w:hAnsi="宋体" w:cs="宋体"/>
          <w:color w:val="000000"/>
          <w:sz w:val="24"/>
        </w:rPr>
        <w:t>采购文件获取日期：</w:t>
      </w:r>
      <w:r>
        <w:rPr>
          <w:rFonts w:ascii="宋体" w:hAnsi="宋体" w:cs="宋体"/>
          <w:color w:val="000000"/>
          <w:sz w:val="24"/>
          <w:u w:val="single"/>
        </w:rPr>
        <w:t>           </w:t>
      </w:r>
    </w:p>
    <w:p w14:paraId="45F9E9B4">
      <w:pPr>
        <w:pBdr>
          <w:top w:val="none" w:color="000000" w:sz="0" w:space="0"/>
          <w:left w:val="none" w:color="000000" w:sz="0" w:space="0"/>
          <w:bottom w:val="none" w:color="000000" w:sz="0" w:space="0"/>
          <w:right w:val="none" w:color="000000" w:sz="0" w:space="0"/>
        </w:pBdr>
      </w:pPr>
      <w:r>
        <w:rPr>
          <w:rFonts w:ascii="宋体" w:hAnsi="宋体" w:cs="宋体"/>
          <w:color w:val="000000"/>
          <w:sz w:val="24"/>
        </w:rPr>
        <w:t>三、质疑事项具体内容</w:t>
      </w:r>
    </w:p>
    <w:p w14:paraId="036CFAAD">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质疑事项1：</w:t>
      </w:r>
      <w:r>
        <w:rPr>
          <w:rFonts w:ascii="宋体" w:hAnsi="宋体" w:cs="宋体"/>
          <w:color w:val="000000"/>
          <w:sz w:val="24"/>
          <w:u w:val="single"/>
        </w:rPr>
        <w:t>           </w:t>
      </w:r>
    </w:p>
    <w:p w14:paraId="241F61AF">
      <w:pPr>
        <w:pBdr>
          <w:top w:val="none" w:color="000000" w:sz="0" w:space="0"/>
          <w:left w:val="none" w:color="000000" w:sz="0" w:space="0"/>
          <w:bottom w:val="none" w:color="000000" w:sz="0" w:space="0"/>
          <w:right w:val="none" w:color="000000" w:sz="0" w:space="0"/>
        </w:pBdr>
      </w:pPr>
      <w:r>
        <w:rPr>
          <w:rFonts w:ascii="宋体" w:hAnsi="宋体" w:cs="宋体"/>
          <w:color w:val="000000"/>
          <w:sz w:val="24"/>
        </w:rPr>
        <w:t>事实依据：</w:t>
      </w:r>
      <w:r>
        <w:rPr>
          <w:rFonts w:ascii="宋体" w:hAnsi="宋体" w:cs="宋体"/>
          <w:color w:val="000000"/>
          <w:sz w:val="24"/>
          <w:u w:val="single"/>
        </w:rPr>
        <w:t>           </w:t>
      </w:r>
    </w:p>
    <w:p w14:paraId="01AE8C03">
      <w:pPr>
        <w:pBdr>
          <w:top w:val="none" w:color="000000" w:sz="0" w:space="0"/>
          <w:left w:val="none" w:color="000000" w:sz="0" w:space="0"/>
          <w:bottom w:val="none" w:color="000000" w:sz="0" w:space="0"/>
          <w:right w:val="none" w:color="000000" w:sz="0" w:space="0"/>
        </w:pBdr>
      </w:pPr>
      <w:r>
        <w:rPr>
          <w:rFonts w:ascii="宋体" w:hAnsi="宋体" w:cs="宋体"/>
          <w:color w:val="000000"/>
          <w:sz w:val="24"/>
        </w:rPr>
        <w:t>法律依据：</w:t>
      </w:r>
      <w:r>
        <w:rPr>
          <w:rFonts w:ascii="宋体" w:hAnsi="宋体" w:cs="宋体"/>
          <w:color w:val="000000"/>
          <w:sz w:val="24"/>
          <w:u w:val="single"/>
        </w:rPr>
        <w:t>           </w:t>
      </w:r>
    </w:p>
    <w:p w14:paraId="18903397">
      <w:pPr>
        <w:pBdr>
          <w:top w:val="none" w:color="000000" w:sz="0" w:space="0"/>
          <w:left w:val="none" w:color="000000" w:sz="0" w:space="0"/>
          <w:bottom w:val="none" w:color="000000" w:sz="0" w:space="0"/>
          <w:right w:val="none" w:color="000000" w:sz="0" w:space="0"/>
        </w:pBdr>
      </w:pPr>
      <w:r>
        <w:rPr>
          <w:rFonts w:ascii="宋体" w:hAnsi="宋体" w:cs="宋体"/>
          <w:color w:val="000000"/>
          <w:sz w:val="24"/>
        </w:rPr>
        <w:t>质疑事项2</w:t>
      </w:r>
    </w:p>
    <w:p w14:paraId="5C948C7D">
      <w:pPr>
        <w:pBdr>
          <w:top w:val="none" w:color="000000" w:sz="0" w:space="0"/>
          <w:left w:val="none" w:color="000000" w:sz="0" w:space="0"/>
          <w:bottom w:val="none" w:color="000000" w:sz="0" w:space="0"/>
          <w:right w:val="none" w:color="000000" w:sz="0" w:space="0"/>
        </w:pBdr>
      </w:pPr>
      <w:r>
        <w:rPr>
          <w:rFonts w:ascii="宋体" w:hAnsi="宋体" w:cs="宋体"/>
          <w:color w:val="000000"/>
          <w:sz w:val="24"/>
        </w:rPr>
        <w:t>……</w:t>
      </w:r>
    </w:p>
    <w:p w14:paraId="420890D2">
      <w:pPr>
        <w:pBdr>
          <w:top w:val="none" w:color="000000" w:sz="0" w:space="0"/>
          <w:left w:val="none" w:color="000000" w:sz="0" w:space="0"/>
          <w:bottom w:val="none" w:color="000000" w:sz="0" w:space="0"/>
          <w:right w:val="none" w:color="000000" w:sz="0" w:space="0"/>
        </w:pBdr>
      </w:pPr>
      <w:r>
        <w:rPr>
          <w:rFonts w:ascii="宋体" w:hAnsi="宋体" w:cs="宋体"/>
          <w:color w:val="000000"/>
          <w:sz w:val="24"/>
        </w:rPr>
        <w:t>四、与质疑事项相关的质疑请求</w:t>
      </w:r>
    </w:p>
    <w:p w14:paraId="28D29357">
      <w:pPr>
        <w:pBdr>
          <w:top w:val="none" w:color="000000" w:sz="0" w:space="0"/>
          <w:left w:val="none" w:color="000000" w:sz="0" w:space="0"/>
          <w:bottom w:val="none" w:color="000000" w:sz="0" w:space="0"/>
          <w:right w:val="none" w:color="000000" w:sz="0" w:space="0"/>
        </w:pBdr>
      </w:pPr>
      <w:r>
        <w:rPr>
          <w:rFonts w:ascii="宋体" w:hAnsi="宋体" w:cs="宋体"/>
          <w:color w:val="000000"/>
          <w:sz w:val="24"/>
        </w:rPr>
        <w:t>请求：</w:t>
      </w:r>
      <w:r>
        <w:rPr>
          <w:rFonts w:ascii="宋体" w:hAnsi="宋体" w:cs="宋体"/>
          <w:color w:val="000000"/>
          <w:sz w:val="24"/>
          <w:u w:val="single"/>
        </w:rPr>
        <w:t>           </w:t>
      </w:r>
    </w:p>
    <w:p w14:paraId="58704039">
      <w:pPr>
        <w:pBdr>
          <w:top w:val="none" w:color="000000" w:sz="0" w:space="0"/>
          <w:left w:val="none" w:color="000000" w:sz="0" w:space="0"/>
          <w:bottom w:val="none" w:color="000000" w:sz="0" w:space="0"/>
          <w:right w:val="none" w:color="000000" w:sz="0" w:space="0"/>
        </w:pBdr>
      </w:pPr>
      <w:r>
        <w:rPr>
          <w:rFonts w:ascii="宋体" w:hAnsi="宋体" w:cs="宋体"/>
          <w:color w:val="000000"/>
          <w:sz w:val="24"/>
        </w:rPr>
        <w:t>签字(签章)：     公章：                      </w:t>
      </w:r>
    </w:p>
    <w:p w14:paraId="4BEDBED7">
      <w:pPr>
        <w:pBdr>
          <w:top w:val="none" w:color="000000" w:sz="0" w:space="0"/>
          <w:left w:val="none" w:color="000000" w:sz="0" w:space="0"/>
          <w:bottom w:val="none" w:color="000000" w:sz="0" w:space="0"/>
          <w:right w:val="none" w:color="000000" w:sz="0" w:space="0"/>
        </w:pBdr>
      </w:pPr>
      <w:r>
        <w:rPr>
          <w:rFonts w:ascii="宋体" w:hAnsi="宋体" w:cs="宋体"/>
          <w:color w:val="000000"/>
          <w:sz w:val="24"/>
        </w:rPr>
        <w:t>日期：</w:t>
      </w:r>
    </w:p>
    <w:p w14:paraId="5EA9DB63">
      <w:pPr>
        <w:pBdr>
          <w:top w:val="none" w:color="000000" w:sz="0" w:space="0"/>
          <w:left w:val="none" w:color="000000" w:sz="0" w:space="0"/>
          <w:bottom w:val="none" w:color="000000" w:sz="0" w:space="0"/>
          <w:right w:val="none" w:color="000000" w:sz="0" w:space="0"/>
        </w:pBdr>
        <w:spacing w:line="400" w:lineRule="atLeast"/>
      </w:pPr>
      <w:r>
        <w:rPr>
          <w:rFonts w:ascii="宋体" w:hAnsi="宋体" w:cs="宋体"/>
          <w:b/>
          <w:color w:val="000000"/>
          <w:sz w:val="24"/>
        </w:rPr>
        <w:t>质疑函制作说明：</w:t>
      </w:r>
    </w:p>
    <w:p w14:paraId="35CEB24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1.供应商提出质疑时，应提交质疑函和必要的证明材料。</w:t>
      </w:r>
    </w:p>
    <w:p w14:paraId="29998A04">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7051A4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3.质疑供应商若对项目的某一采购包进行质疑，质疑函中应列明具体采购包号。</w:t>
      </w:r>
    </w:p>
    <w:p w14:paraId="4405A8E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4.质疑函的质疑事项应具体、明确，并有必要的事实依据和法律依据。</w:t>
      </w:r>
    </w:p>
    <w:p w14:paraId="085308D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5.质疑函的质疑请求应与质疑事项相关。</w:t>
      </w:r>
    </w:p>
    <w:p w14:paraId="0003529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6.质疑供应商为自然人的，质疑函应由本人签字；质疑供应商为法人或者其他组织的，质疑函应由法定代表人、主要负责人，或者其授权代表签字或者盖章，并加盖公章。</w:t>
      </w:r>
    </w:p>
    <w:p w14:paraId="436FB4AE">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041DFFAE">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1EDE221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3A06333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68A4BF7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07DE2E5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6EF638E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03F01B5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405B0EC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10C5B277">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30AF65D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1A4053A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 </w:t>
      </w:r>
    </w:p>
    <w:p w14:paraId="73EA14B6">
      <w:pPr>
        <w:pBdr>
          <w:top w:val="none" w:color="000000" w:sz="0" w:space="0"/>
          <w:left w:val="none" w:color="000000" w:sz="0" w:space="0"/>
          <w:bottom w:val="none" w:color="000000" w:sz="0" w:space="0"/>
          <w:right w:val="none" w:color="000000" w:sz="0" w:space="0"/>
        </w:pBdr>
      </w:pPr>
      <w:r>
        <w:rPr>
          <w:rFonts w:eastAsia="Calibri" w:cs="Calibri"/>
          <w:color w:val="000000"/>
        </w:rPr>
        <w:t> </w:t>
      </w:r>
    </w:p>
    <w:p w14:paraId="330D8441"/>
    <w:sectPr>
      <w:footerReference r:id="rId6" w:type="first"/>
      <w:footerReference r:id="rId5" w:type="default"/>
      <w:pgSz w:w="11906" w:h="16838"/>
      <w:pgMar w:top="1418" w:right="1588"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小标宋_GBK">
    <w:altName w:val="Arial Unicode MS"/>
    <w:panose1 w:val="02000000000000000000"/>
    <w:charset w:val="86"/>
    <w:family w:val="auto"/>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方正黑体_GBK">
    <w:altName w:val="Arial Unicode MS"/>
    <w:panose1 w:val="02010600010101010101"/>
    <w:charset w:val="86"/>
    <w:family w:val="auto"/>
    <w:pitch w:val="default"/>
    <w:sig w:usb0="00000000" w:usb1="00000000" w:usb2="00000000" w:usb3="00000000" w:csb0="00040000" w:csb1="00000000"/>
  </w:font>
  <w:font w:name="方正仿宋_GBK">
    <w:altName w:val="Arial Unicode MS"/>
    <w:panose1 w:val="02000000000000000000"/>
    <w:charset w:val="86"/>
    <w:family w:val="auto"/>
    <w:pitch w:val="default"/>
    <w:sig w:usb0="00000000" w:usb1="00000000" w:usb2="00082016" w:usb3="00000000" w:csb0="00040001" w:csb1="00000000"/>
  </w:font>
  <w:font w:name="华文楷体">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B7ACF">
    <w:pPr>
      <w:pStyle w:val="224"/>
      <w:framePr w:wrap="around" w:vAnchor="text" w:hAnchor="margin" w:xAlign="center" w:y="1"/>
      <w:rPr>
        <w:rStyle w:val="207"/>
      </w:rPr>
    </w:pPr>
    <w:r>
      <w:fldChar w:fldCharType="begin"/>
    </w:r>
    <w:r>
      <w:rPr>
        <w:rStyle w:val="207"/>
      </w:rPr>
      <w:instrText xml:space="preserve">PAGE  </w:instrText>
    </w:r>
    <w:r>
      <w:fldChar w:fldCharType="separate"/>
    </w:r>
    <w:r>
      <w:rPr>
        <w:rStyle w:val="207"/>
      </w:rPr>
      <w:t>1</w:t>
    </w:r>
    <w:r>
      <w:fldChar w:fldCharType="end"/>
    </w:r>
  </w:p>
  <w:p w14:paraId="462A20CC">
    <w:pPr>
      <w:pStyle w:val="2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178E5">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FE492">
                          <w:pPr>
                            <w:pStyle w:val="19"/>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3DFE492">
                    <w:pPr>
                      <w:pStyle w:val="19"/>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110C4">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ADCA17">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CADCA17">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BB6FE">
    <w:pPr>
      <w:pStyle w:val="24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ind w:left="1200" w:hanging="720"/>
      </w:pPr>
    </w:lvl>
    <w:lvl w:ilvl="1" w:tentative="0">
      <w:start w:val="1"/>
      <w:numFmt w:val="lowerLetter"/>
      <w:lvlText w:val="%2)"/>
      <w:lvlJc w:val="left"/>
      <w:pPr>
        <w:ind w:left="1320" w:hanging="420"/>
      </w:pPr>
    </w:lvl>
    <w:lvl w:ilvl="2" w:tentative="0">
      <w:start w:val="1"/>
      <w:numFmt w:val="decimal"/>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decimal"/>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decimal"/>
      <w:lvlText w:val="%9."/>
      <w:lvlJc w:val="right"/>
      <w:pPr>
        <w:ind w:left="4260" w:hanging="420"/>
      </w:pPr>
    </w:lvl>
  </w:abstractNum>
  <w:abstractNum w:abstractNumId="1">
    <w:nsid w:val="CF092B84"/>
    <w:multiLevelType w:val="multilevel"/>
    <w:tmpl w:val="CF092B84"/>
    <w:lvl w:ilvl="0" w:tentative="0">
      <w:start w:val="1"/>
      <w:numFmt w:val="upperLetter"/>
      <w:pStyle w:val="27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3">
    <w:nsid w:val="04544B4D"/>
    <w:multiLevelType w:val="multilevel"/>
    <w:tmpl w:val="04544B4D"/>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pStyle w:val="299"/>
      <w:lvlText w:val="%1.%2."/>
      <w:lvlJc w:val="left"/>
      <w:pPr>
        <w:ind w:left="567" w:hanging="567"/>
      </w:pPr>
      <w:rPr>
        <w:rFonts w:hint="default" w:ascii="Times New Roman" w:hAnsi="Times New Roman" w:cs="Times New Roman"/>
      </w:rPr>
    </w:lvl>
    <w:lvl w:ilvl="2" w:tentative="0">
      <w:start w:val="1"/>
      <w:numFmt w:val="decimal"/>
      <w:lvlText w:val="%1.%2.%3."/>
      <w:lvlJc w:val="left"/>
      <w:pPr>
        <w:ind w:left="709" w:hanging="709"/>
      </w:pPr>
      <w:rPr>
        <w:rFonts w:hint="default" w:ascii="仿宋_GB2312" w:hAnsi="仿宋_GB2312" w:eastAsia="仿宋_GB2312" w:cs="仿宋_GB2312"/>
        <w:b/>
        <w:bCs w:val="0"/>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4">
    <w:nsid w:val="59ADCABA"/>
    <w:multiLevelType w:val="multilevel"/>
    <w:tmpl w:val="59ADCABA"/>
    <w:lvl w:ilvl="0" w:tentative="0">
      <w:start w:val="1"/>
      <w:numFmt w:val="decimal"/>
      <w:pStyle w:val="28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995"/>
    <w:rsid w:val="00147F6A"/>
    <w:rsid w:val="00405368"/>
    <w:rsid w:val="004E0661"/>
    <w:rsid w:val="00AF236D"/>
    <w:rsid w:val="00CC7342"/>
    <w:rsid w:val="00D608D4"/>
    <w:rsid w:val="00D61995"/>
    <w:rsid w:val="00D81199"/>
    <w:rsid w:val="00DF6287"/>
    <w:rsid w:val="00E54615"/>
    <w:rsid w:val="026441E1"/>
    <w:rsid w:val="058C5D48"/>
    <w:rsid w:val="05907B73"/>
    <w:rsid w:val="06BC02D5"/>
    <w:rsid w:val="076369A2"/>
    <w:rsid w:val="07EC4BEA"/>
    <w:rsid w:val="0895369D"/>
    <w:rsid w:val="0ADA51CD"/>
    <w:rsid w:val="0C7071BF"/>
    <w:rsid w:val="0D9D5497"/>
    <w:rsid w:val="0DB64F43"/>
    <w:rsid w:val="0E5E4367"/>
    <w:rsid w:val="0EC43239"/>
    <w:rsid w:val="110D1E76"/>
    <w:rsid w:val="11696283"/>
    <w:rsid w:val="119C142F"/>
    <w:rsid w:val="11ED6B7A"/>
    <w:rsid w:val="12062D4C"/>
    <w:rsid w:val="13134ACB"/>
    <w:rsid w:val="13781A27"/>
    <w:rsid w:val="14357918"/>
    <w:rsid w:val="14BA313C"/>
    <w:rsid w:val="15624D14"/>
    <w:rsid w:val="15D078F9"/>
    <w:rsid w:val="16A5094B"/>
    <w:rsid w:val="16C531D6"/>
    <w:rsid w:val="16E66CA8"/>
    <w:rsid w:val="17036BED"/>
    <w:rsid w:val="17A2066F"/>
    <w:rsid w:val="182C4B8E"/>
    <w:rsid w:val="18CE20EA"/>
    <w:rsid w:val="19150A48"/>
    <w:rsid w:val="1A8C1DD9"/>
    <w:rsid w:val="1AA50C28"/>
    <w:rsid w:val="1C387FA6"/>
    <w:rsid w:val="1C541758"/>
    <w:rsid w:val="1D093477"/>
    <w:rsid w:val="1D0966A3"/>
    <w:rsid w:val="1DED3012"/>
    <w:rsid w:val="1E087E4C"/>
    <w:rsid w:val="1E3819A8"/>
    <w:rsid w:val="1EA2204E"/>
    <w:rsid w:val="1F751511"/>
    <w:rsid w:val="1FD03083"/>
    <w:rsid w:val="20942D66"/>
    <w:rsid w:val="20C13BA8"/>
    <w:rsid w:val="218146FC"/>
    <w:rsid w:val="218912A4"/>
    <w:rsid w:val="21B73EB3"/>
    <w:rsid w:val="21C11D71"/>
    <w:rsid w:val="24771744"/>
    <w:rsid w:val="24DA7DE3"/>
    <w:rsid w:val="265A3EF1"/>
    <w:rsid w:val="26DE0369"/>
    <w:rsid w:val="27C01989"/>
    <w:rsid w:val="28011B94"/>
    <w:rsid w:val="281B2983"/>
    <w:rsid w:val="28AA3FD9"/>
    <w:rsid w:val="2A1C0422"/>
    <w:rsid w:val="2B1020EE"/>
    <w:rsid w:val="2C101597"/>
    <w:rsid w:val="2C3E3082"/>
    <w:rsid w:val="2CC56340"/>
    <w:rsid w:val="2D19172E"/>
    <w:rsid w:val="2EA133D1"/>
    <w:rsid w:val="2F5B44D5"/>
    <w:rsid w:val="2F9257C7"/>
    <w:rsid w:val="30D36CBB"/>
    <w:rsid w:val="31B55063"/>
    <w:rsid w:val="31C94EC4"/>
    <w:rsid w:val="33B8247C"/>
    <w:rsid w:val="3434509F"/>
    <w:rsid w:val="35DF54CB"/>
    <w:rsid w:val="36173102"/>
    <w:rsid w:val="3725246C"/>
    <w:rsid w:val="38951581"/>
    <w:rsid w:val="38F4107D"/>
    <w:rsid w:val="392456E2"/>
    <w:rsid w:val="399F70B2"/>
    <w:rsid w:val="3A422C96"/>
    <w:rsid w:val="3B6E533A"/>
    <w:rsid w:val="3C305392"/>
    <w:rsid w:val="3C317D4F"/>
    <w:rsid w:val="3D091597"/>
    <w:rsid w:val="3D653F9E"/>
    <w:rsid w:val="3DB133FF"/>
    <w:rsid w:val="3E270B1A"/>
    <w:rsid w:val="3E4A551F"/>
    <w:rsid w:val="3E854E75"/>
    <w:rsid w:val="3F516B05"/>
    <w:rsid w:val="3FF73B50"/>
    <w:rsid w:val="40CD028F"/>
    <w:rsid w:val="41532A4F"/>
    <w:rsid w:val="419929E5"/>
    <w:rsid w:val="421A69A5"/>
    <w:rsid w:val="42642FF3"/>
    <w:rsid w:val="427B20EB"/>
    <w:rsid w:val="43853221"/>
    <w:rsid w:val="44022AC4"/>
    <w:rsid w:val="44882E25"/>
    <w:rsid w:val="449B49DA"/>
    <w:rsid w:val="45B918A8"/>
    <w:rsid w:val="45C839D4"/>
    <w:rsid w:val="45DD7344"/>
    <w:rsid w:val="464C0026"/>
    <w:rsid w:val="46AE0CE1"/>
    <w:rsid w:val="47307948"/>
    <w:rsid w:val="47895550"/>
    <w:rsid w:val="47AF0274"/>
    <w:rsid w:val="47B90BA7"/>
    <w:rsid w:val="48341D04"/>
    <w:rsid w:val="483F5005"/>
    <w:rsid w:val="48BC1FC7"/>
    <w:rsid w:val="48C22822"/>
    <w:rsid w:val="48E21116"/>
    <w:rsid w:val="4A0D7DDD"/>
    <w:rsid w:val="4B26353C"/>
    <w:rsid w:val="4B634A1D"/>
    <w:rsid w:val="4C832831"/>
    <w:rsid w:val="4D446779"/>
    <w:rsid w:val="4FB235F0"/>
    <w:rsid w:val="50267B3A"/>
    <w:rsid w:val="507B25E7"/>
    <w:rsid w:val="50CB3A66"/>
    <w:rsid w:val="52FC0079"/>
    <w:rsid w:val="53146370"/>
    <w:rsid w:val="59305585"/>
    <w:rsid w:val="59CA387D"/>
    <w:rsid w:val="5B1931EA"/>
    <w:rsid w:val="5CF74D74"/>
    <w:rsid w:val="5E8E347A"/>
    <w:rsid w:val="5F487ACD"/>
    <w:rsid w:val="612A481B"/>
    <w:rsid w:val="627E55B4"/>
    <w:rsid w:val="62D82F16"/>
    <w:rsid w:val="63147CC6"/>
    <w:rsid w:val="63956F41"/>
    <w:rsid w:val="63AE011A"/>
    <w:rsid w:val="646A232C"/>
    <w:rsid w:val="64E536A9"/>
    <w:rsid w:val="66486604"/>
    <w:rsid w:val="6654551E"/>
    <w:rsid w:val="66F425DE"/>
    <w:rsid w:val="675B34B0"/>
    <w:rsid w:val="67AD0413"/>
    <w:rsid w:val="67DB7004"/>
    <w:rsid w:val="69CC3126"/>
    <w:rsid w:val="69FE2F53"/>
    <w:rsid w:val="6B2361F6"/>
    <w:rsid w:val="6B2F1B41"/>
    <w:rsid w:val="6B7303C2"/>
    <w:rsid w:val="6B8C2607"/>
    <w:rsid w:val="6CAD71C1"/>
    <w:rsid w:val="6D803D13"/>
    <w:rsid w:val="6D8222DF"/>
    <w:rsid w:val="6DC5053A"/>
    <w:rsid w:val="6DE07298"/>
    <w:rsid w:val="6DF332FA"/>
    <w:rsid w:val="6FA348AB"/>
    <w:rsid w:val="70480CFE"/>
    <w:rsid w:val="7104581E"/>
    <w:rsid w:val="73041B05"/>
    <w:rsid w:val="74094463"/>
    <w:rsid w:val="744D3038"/>
    <w:rsid w:val="74F6237E"/>
    <w:rsid w:val="771F3942"/>
    <w:rsid w:val="7769462C"/>
    <w:rsid w:val="78D635FC"/>
    <w:rsid w:val="79355900"/>
    <w:rsid w:val="79BF22E2"/>
    <w:rsid w:val="7AC04563"/>
    <w:rsid w:val="7B4770D7"/>
    <w:rsid w:val="7BB045D8"/>
    <w:rsid w:val="7DDF2F52"/>
    <w:rsid w:val="7E7C2E97"/>
    <w:rsid w:val="7F645E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firstLineChars="200"/>
    </w:pPr>
    <w:rPr>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link w:val="182"/>
    <w:semiHidden/>
    <w:unhideWhenUsed/>
    <w:qFormat/>
    <w:uiPriority w:val="99"/>
    <w:rPr>
      <w:sz w:val="20"/>
    </w:rPr>
  </w:style>
  <w:style w:type="paragraph" w:styleId="18">
    <w:name w:val="Balloon Text"/>
    <w:basedOn w:val="1"/>
    <w:link w:val="297"/>
    <w:semiHidden/>
    <w:unhideWhenUsed/>
    <w:qFormat/>
    <w:uiPriority w:val="99"/>
    <w:rPr>
      <w:sz w:val="18"/>
      <w:szCs w:val="18"/>
    </w:rPr>
  </w:style>
  <w:style w:type="paragraph" w:styleId="19">
    <w:name w:val="footer"/>
    <w:basedOn w:val="1"/>
    <w:next w:val="1"/>
    <w:link w:val="55"/>
    <w:unhideWhenUsed/>
    <w:qFormat/>
    <w:uiPriority w:val="99"/>
    <w:pPr>
      <w:tabs>
        <w:tab w:val="center" w:pos="7143"/>
        <w:tab w:val="right" w:pos="14287"/>
      </w:tabs>
    </w:pPr>
  </w:style>
  <w:style w:type="paragraph" w:styleId="20">
    <w:name w:val="header"/>
    <w:basedOn w:val="1"/>
    <w:link w:val="53"/>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标题 1 字符"/>
    <w:link w:val="2"/>
    <w:qFormat/>
    <w:uiPriority w:val="9"/>
    <w:rPr>
      <w:rFonts w:ascii="Arial" w:hAnsi="Arial" w:eastAsia="Arial" w:cs="Arial"/>
      <w:sz w:val="40"/>
      <w:szCs w:val="40"/>
    </w:rPr>
  </w:style>
  <w:style w:type="character" w:customStyle="1" w:styleId="37">
    <w:name w:val="标题 2 字符"/>
    <w:link w:val="3"/>
    <w:qFormat/>
    <w:uiPriority w:val="9"/>
    <w:rPr>
      <w:rFonts w:ascii="Arial" w:hAnsi="Arial" w:eastAsia="Arial" w:cs="Arial"/>
      <w:sz w:val="34"/>
    </w:rPr>
  </w:style>
  <w:style w:type="character" w:customStyle="1" w:styleId="38">
    <w:name w:val="标题 3 字符"/>
    <w:link w:val="4"/>
    <w:qFormat/>
    <w:uiPriority w:val="9"/>
    <w:rPr>
      <w:rFonts w:ascii="Arial" w:hAnsi="Arial" w:eastAsia="Arial" w:cs="Arial"/>
      <w:sz w:val="30"/>
      <w:szCs w:val="30"/>
    </w:rPr>
  </w:style>
  <w:style w:type="character" w:customStyle="1" w:styleId="39">
    <w:name w:val="标题 4 字符"/>
    <w:link w:val="5"/>
    <w:qFormat/>
    <w:uiPriority w:val="9"/>
    <w:rPr>
      <w:rFonts w:ascii="Arial" w:hAnsi="Arial" w:eastAsia="Arial" w:cs="Arial"/>
      <w:b/>
      <w:bCs/>
      <w:sz w:val="26"/>
      <w:szCs w:val="26"/>
    </w:rPr>
  </w:style>
  <w:style w:type="character" w:customStyle="1" w:styleId="40">
    <w:name w:val="标题 5 字符"/>
    <w:link w:val="6"/>
    <w:qFormat/>
    <w:uiPriority w:val="9"/>
    <w:rPr>
      <w:rFonts w:ascii="Arial" w:hAnsi="Arial" w:eastAsia="Arial" w:cs="Arial"/>
      <w:b/>
      <w:bCs/>
      <w:sz w:val="24"/>
      <w:szCs w:val="24"/>
    </w:rPr>
  </w:style>
  <w:style w:type="character" w:customStyle="1" w:styleId="41">
    <w:name w:val="标题 6 字符"/>
    <w:link w:val="7"/>
    <w:qFormat/>
    <w:uiPriority w:val="9"/>
    <w:rPr>
      <w:rFonts w:ascii="Arial" w:hAnsi="Arial" w:eastAsia="Arial" w:cs="Arial"/>
      <w:b/>
      <w:bCs/>
      <w:sz w:val="22"/>
      <w:szCs w:val="22"/>
    </w:rPr>
  </w:style>
  <w:style w:type="character" w:customStyle="1" w:styleId="42">
    <w:name w:val="标题 7 字符"/>
    <w:link w:val="8"/>
    <w:qFormat/>
    <w:uiPriority w:val="9"/>
    <w:rPr>
      <w:rFonts w:ascii="Arial" w:hAnsi="Arial" w:eastAsia="Arial" w:cs="Arial"/>
      <w:b/>
      <w:bCs/>
      <w:i/>
      <w:iCs/>
      <w:sz w:val="22"/>
      <w:szCs w:val="22"/>
    </w:rPr>
  </w:style>
  <w:style w:type="character" w:customStyle="1" w:styleId="43">
    <w:name w:val="标题 8 字符"/>
    <w:link w:val="9"/>
    <w:qFormat/>
    <w:uiPriority w:val="9"/>
    <w:rPr>
      <w:rFonts w:ascii="Arial" w:hAnsi="Arial" w:eastAsia="Arial" w:cs="Arial"/>
      <w:i/>
      <w:iCs/>
      <w:sz w:val="22"/>
      <w:szCs w:val="22"/>
    </w:rPr>
  </w:style>
  <w:style w:type="character" w:customStyle="1" w:styleId="44">
    <w:name w:val="标题 9 字符"/>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rPr>
      <w:rFonts w:ascii="Calibri" w:hAnsi="Calibri" w:eastAsia="宋体" w:cs="Times New Roman"/>
      <w:lang w:val="en-US" w:eastAsia="zh-CN" w:bidi="ar-SA"/>
    </w:rPr>
  </w:style>
  <w:style w:type="character" w:customStyle="1" w:styleId="47">
    <w:name w:val="标题 字符"/>
    <w:link w:val="29"/>
    <w:qFormat/>
    <w:uiPriority w:val="10"/>
    <w:rPr>
      <w:sz w:val="48"/>
      <w:szCs w:val="48"/>
    </w:rPr>
  </w:style>
  <w:style w:type="character" w:customStyle="1" w:styleId="48">
    <w:name w:val="副标题 字符"/>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引用 字符"/>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2">
    <w:name w:val="明显引用 字符"/>
    <w:link w:val="51"/>
    <w:qFormat/>
    <w:uiPriority w:val="30"/>
    <w:rPr>
      <w:i/>
    </w:rPr>
  </w:style>
  <w:style w:type="character" w:customStyle="1" w:styleId="53">
    <w:name w:val="页眉 字符"/>
    <w:link w:val="20"/>
    <w:qFormat/>
    <w:uiPriority w:val="99"/>
  </w:style>
  <w:style w:type="character" w:customStyle="1" w:styleId="54">
    <w:name w:val="Footer Char"/>
    <w:qFormat/>
    <w:uiPriority w:val="99"/>
  </w:style>
  <w:style w:type="character" w:customStyle="1" w:styleId="55">
    <w:name w:val="页脚 字符"/>
    <w:link w:val="19"/>
    <w:qFormat/>
    <w:uiPriority w:val="99"/>
  </w:style>
  <w:style w:type="table" w:customStyle="1" w:styleId="5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脚注文本 字符"/>
    <w:link w:val="24"/>
    <w:qFormat/>
    <w:uiPriority w:val="99"/>
    <w:rPr>
      <w:sz w:val="18"/>
    </w:rPr>
  </w:style>
  <w:style w:type="character" w:customStyle="1" w:styleId="182">
    <w:name w:val="尾注文本 字符"/>
    <w:link w:val="17"/>
    <w:qFormat/>
    <w:uiPriority w:val="99"/>
    <w:rPr>
      <w:sz w:val="20"/>
    </w:rPr>
  </w:style>
  <w:style w:type="paragraph" w:customStyle="1" w:styleId="183">
    <w:name w:val="TOC 标题1"/>
    <w:unhideWhenUsed/>
    <w:qFormat/>
    <w:uiPriority w:val="39"/>
    <w:rPr>
      <w:rFonts w:ascii="Calibri" w:hAnsi="Calibri" w:eastAsia="宋体" w:cs="Times New Roman"/>
      <w:lang w:val="en-US" w:eastAsia="zh-CN" w:bidi="ar-SA"/>
    </w:rPr>
  </w:style>
  <w:style w:type="paragraph" w:customStyle="1" w:styleId="184">
    <w:name w:val="标题 11"/>
    <w:basedOn w:val="1"/>
    <w:next w:val="1"/>
    <w:link w:val="227"/>
    <w:qFormat/>
    <w:uiPriority w:val="0"/>
    <w:pPr>
      <w:keepNext/>
      <w:jc w:val="center"/>
      <w:outlineLvl w:val="0"/>
    </w:pPr>
    <w:rPr>
      <w:rFonts w:ascii="楷体_GB2312" w:hAnsi="楷体_GB2312" w:eastAsia="黑体"/>
      <w:b/>
      <w:sz w:val="44"/>
      <w:szCs w:val="28"/>
    </w:rPr>
  </w:style>
  <w:style w:type="paragraph" w:customStyle="1" w:styleId="185">
    <w:name w:val="标题 21"/>
    <w:basedOn w:val="1"/>
    <w:next w:val="186"/>
    <w:link w:val="22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6">
    <w:name w:val="正文缩进1"/>
    <w:basedOn w:val="1"/>
    <w:link w:val="226"/>
    <w:qFormat/>
    <w:uiPriority w:val="0"/>
    <w:pPr>
      <w:ind w:firstLine="420"/>
    </w:pPr>
    <w:rPr>
      <w:szCs w:val="21"/>
    </w:rPr>
  </w:style>
  <w:style w:type="paragraph" w:customStyle="1" w:styleId="187">
    <w:name w:val="标题 31"/>
    <w:basedOn w:val="1"/>
    <w:next w:val="186"/>
    <w:link w:val="228"/>
    <w:qFormat/>
    <w:uiPriority w:val="0"/>
    <w:pPr>
      <w:keepNext/>
      <w:keepLines/>
      <w:spacing w:before="260" w:after="260" w:line="416" w:lineRule="auto"/>
      <w:outlineLvl w:val="2"/>
    </w:pPr>
    <w:rPr>
      <w:rFonts w:ascii="Times New Roman" w:hAnsi="Times New Roman"/>
      <w:b/>
      <w:bCs/>
      <w:sz w:val="32"/>
      <w:szCs w:val="32"/>
    </w:rPr>
  </w:style>
  <w:style w:type="paragraph" w:customStyle="1" w:styleId="188">
    <w:name w:val="标题 41"/>
    <w:basedOn w:val="1"/>
    <w:next w:val="186"/>
    <w:link w:val="222"/>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9">
    <w:name w:val="标题 51"/>
    <w:basedOn w:val="1"/>
    <w:next w:val="186"/>
    <w:link w:val="206"/>
    <w:qFormat/>
    <w:uiPriority w:val="0"/>
    <w:pPr>
      <w:keepNext/>
      <w:outlineLvl w:val="4"/>
    </w:pPr>
    <w:rPr>
      <w:rFonts w:ascii="宋体" w:hAnsi="Times New Roman"/>
      <w:color w:val="000000"/>
      <w:sz w:val="28"/>
      <w:szCs w:val="28"/>
    </w:rPr>
  </w:style>
  <w:style w:type="paragraph" w:customStyle="1" w:styleId="190">
    <w:name w:val="标题 61"/>
    <w:basedOn w:val="1"/>
    <w:next w:val="1"/>
    <w:link w:val="22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1">
    <w:name w:val="标题 71"/>
    <w:basedOn w:val="1"/>
    <w:next w:val="1"/>
    <w:link w:val="230"/>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192">
    <w:name w:val="标题 81"/>
    <w:basedOn w:val="1"/>
    <w:next w:val="1"/>
    <w:link w:val="20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3">
    <w:name w:val="标题 91"/>
    <w:basedOn w:val="1"/>
    <w:next w:val="1"/>
    <w:link w:val="221"/>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194">
    <w:name w:val="默认段落字体1"/>
    <w:unhideWhenUsed/>
    <w:qFormat/>
    <w:uiPriority w:val="1"/>
  </w:style>
  <w:style w:type="table" w:customStyle="1" w:styleId="195">
    <w:name w:val="普通表格1"/>
    <w:unhideWhenUsed/>
    <w:qFormat/>
    <w:uiPriority w:val="99"/>
    <w:tblPr>
      <w:tblCellMar>
        <w:top w:w="0" w:type="dxa"/>
        <w:left w:w="0" w:type="dxa"/>
        <w:bottom w:w="0" w:type="dxa"/>
        <w:right w:w="0" w:type="dxa"/>
      </w:tblCellMar>
    </w:tblPr>
  </w:style>
  <w:style w:type="character" w:customStyle="1" w:styleId="196">
    <w:name w:val="文档结构图 Char"/>
    <w:link w:val="197"/>
    <w:semiHidden/>
    <w:qFormat/>
    <w:uiPriority w:val="0"/>
    <w:rPr>
      <w:rFonts w:ascii="Times New Roman" w:hAnsi="Times New Roman" w:eastAsia="宋体" w:cs="Times New Roman"/>
      <w:szCs w:val="21"/>
      <w:shd w:val="clear" w:color="auto" w:fill="000080"/>
    </w:rPr>
  </w:style>
  <w:style w:type="paragraph" w:customStyle="1" w:styleId="197">
    <w:name w:val="文档结构图1"/>
    <w:basedOn w:val="1"/>
    <w:link w:val="196"/>
    <w:semiHidden/>
    <w:qFormat/>
    <w:uiPriority w:val="0"/>
    <w:pPr>
      <w:shd w:val="clear" w:color="auto" w:fill="000080"/>
    </w:pPr>
    <w:rPr>
      <w:rFonts w:ascii="Times New Roman" w:hAnsi="Times New Roman"/>
      <w:szCs w:val="21"/>
    </w:rPr>
  </w:style>
  <w:style w:type="character" w:customStyle="1" w:styleId="198">
    <w:name w:val="正文文本 2 Char"/>
    <w:link w:val="199"/>
    <w:qFormat/>
    <w:uiPriority w:val="0"/>
    <w:rPr>
      <w:rFonts w:ascii="楷体_GB2312" w:hAnsi="Times New Roman" w:eastAsia="楷体_GB2312" w:cs="Times New Roman"/>
      <w:sz w:val="28"/>
      <w:szCs w:val="28"/>
    </w:rPr>
  </w:style>
  <w:style w:type="paragraph" w:customStyle="1" w:styleId="199">
    <w:name w:val="正文文本 21"/>
    <w:basedOn w:val="1"/>
    <w:link w:val="198"/>
    <w:qFormat/>
    <w:uiPriority w:val="0"/>
    <w:pPr>
      <w:widowControl/>
      <w:jc w:val="center"/>
    </w:pPr>
    <w:rPr>
      <w:rFonts w:ascii="楷体_GB2312" w:hAnsi="Times New Roman" w:eastAsia="楷体_GB2312"/>
      <w:sz w:val="28"/>
      <w:szCs w:val="28"/>
    </w:rPr>
  </w:style>
  <w:style w:type="character" w:customStyle="1" w:styleId="200">
    <w:name w:val="已访问的超链接1"/>
    <w:qFormat/>
    <w:uiPriority w:val="0"/>
    <w:rPr>
      <w:color w:val="800080"/>
      <w:u w:val="single"/>
    </w:rPr>
  </w:style>
  <w:style w:type="character" w:customStyle="1" w:styleId="201">
    <w:name w:val="正文文本缩进 2 Char"/>
    <w:link w:val="202"/>
    <w:qFormat/>
    <w:uiPriority w:val="0"/>
    <w:rPr>
      <w:rFonts w:ascii="Arial" w:hAnsi="Arial" w:eastAsia="仿宋_GB2312" w:cs="Arial"/>
      <w:sz w:val="32"/>
      <w:szCs w:val="32"/>
    </w:rPr>
  </w:style>
  <w:style w:type="paragraph" w:customStyle="1" w:styleId="202">
    <w:name w:val="正文文本缩进 21"/>
    <w:basedOn w:val="1"/>
    <w:link w:val="201"/>
    <w:qFormat/>
    <w:uiPriority w:val="0"/>
    <w:pPr>
      <w:ind w:left="630" w:firstLine="645"/>
    </w:pPr>
    <w:rPr>
      <w:rFonts w:ascii="Arial" w:hAnsi="Arial" w:eastAsia="仿宋_GB2312" w:cs="Arial"/>
      <w:sz w:val="32"/>
      <w:szCs w:val="32"/>
    </w:rPr>
  </w:style>
  <w:style w:type="character" w:customStyle="1" w:styleId="203">
    <w:name w:val="正文文本 Char"/>
    <w:link w:val="204"/>
    <w:qFormat/>
    <w:uiPriority w:val="0"/>
    <w:rPr>
      <w:rFonts w:ascii="楷体_GB2312" w:hAnsi="Arial" w:eastAsia="楷体_GB2312" w:cs="Times New Roman"/>
      <w:sz w:val="28"/>
      <w:szCs w:val="28"/>
    </w:rPr>
  </w:style>
  <w:style w:type="paragraph" w:customStyle="1" w:styleId="204">
    <w:name w:val="正文文本1"/>
    <w:basedOn w:val="1"/>
    <w:link w:val="203"/>
    <w:qFormat/>
    <w:uiPriority w:val="0"/>
    <w:rPr>
      <w:rFonts w:ascii="楷体_GB2312" w:hAnsi="Arial" w:eastAsia="楷体_GB2312"/>
      <w:sz w:val="28"/>
      <w:szCs w:val="28"/>
    </w:rPr>
  </w:style>
  <w:style w:type="character" w:customStyle="1" w:styleId="205">
    <w:name w:val="标题 8 Char"/>
    <w:link w:val="192"/>
    <w:qFormat/>
    <w:uiPriority w:val="0"/>
    <w:rPr>
      <w:rFonts w:ascii="Arial" w:hAnsi="Arial" w:eastAsia="黑体" w:cs="Times New Roman"/>
      <w:sz w:val="24"/>
      <w:szCs w:val="24"/>
    </w:rPr>
  </w:style>
  <w:style w:type="character" w:customStyle="1" w:styleId="206">
    <w:name w:val="标题 5 Char"/>
    <w:link w:val="189"/>
    <w:qFormat/>
    <w:uiPriority w:val="0"/>
    <w:rPr>
      <w:rFonts w:ascii="宋体" w:hAnsi="Times New Roman" w:eastAsia="宋体" w:cs="Times New Roman"/>
      <w:color w:val="000000"/>
      <w:sz w:val="28"/>
      <w:szCs w:val="28"/>
    </w:rPr>
  </w:style>
  <w:style w:type="character" w:customStyle="1" w:styleId="207">
    <w:name w:val="页码1"/>
    <w:qFormat/>
    <w:uiPriority w:val="0"/>
  </w:style>
  <w:style w:type="character" w:customStyle="1" w:styleId="208">
    <w:name w:val="日期 Char"/>
    <w:link w:val="209"/>
    <w:qFormat/>
    <w:uiPriority w:val="0"/>
    <w:rPr>
      <w:rFonts w:ascii="Times New Roman" w:hAnsi="Times New Roman" w:eastAsia="宋体" w:cs="Times New Roman"/>
      <w:sz w:val="24"/>
      <w:szCs w:val="24"/>
    </w:rPr>
  </w:style>
  <w:style w:type="paragraph" w:customStyle="1" w:styleId="209">
    <w:name w:val="日期1"/>
    <w:basedOn w:val="1"/>
    <w:next w:val="1"/>
    <w:link w:val="208"/>
    <w:qFormat/>
    <w:uiPriority w:val="0"/>
    <w:rPr>
      <w:rFonts w:ascii="Times New Roman" w:hAnsi="Times New Roman"/>
      <w:sz w:val="24"/>
      <w:szCs w:val="24"/>
    </w:rPr>
  </w:style>
  <w:style w:type="character" w:customStyle="1" w:styleId="210">
    <w:name w:val="要点1"/>
    <w:qFormat/>
    <w:uiPriority w:val="0"/>
    <w:rPr>
      <w:b/>
      <w:bCs/>
    </w:rPr>
  </w:style>
  <w:style w:type="character" w:customStyle="1" w:styleId="211">
    <w:name w:val="正文文本缩进 Char"/>
    <w:basedOn w:val="194"/>
    <w:link w:val="212"/>
    <w:semiHidden/>
    <w:qFormat/>
    <w:uiPriority w:val="99"/>
  </w:style>
  <w:style w:type="paragraph" w:customStyle="1" w:styleId="212">
    <w:name w:val="正文文本缩进1"/>
    <w:basedOn w:val="1"/>
    <w:link w:val="211"/>
    <w:unhideWhenUsed/>
    <w:qFormat/>
    <w:uiPriority w:val="0"/>
    <w:pPr>
      <w:spacing w:after="120"/>
      <w:ind w:left="420"/>
    </w:pPr>
  </w:style>
  <w:style w:type="character" w:customStyle="1" w:styleId="213">
    <w:name w:val="批注框文本 Char"/>
    <w:link w:val="214"/>
    <w:semiHidden/>
    <w:qFormat/>
    <w:uiPriority w:val="0"/>
    <w:rPr>
      <w:rFonts w:ascii="Times New Roman" w:hAnsi="Times New Roman" w:eastAsia="宋体" w:cs="Times New Roman"/>
      <w:sz w:val="18"/>
      <w:szCs w:val="18"/>
    </w:rPr>
  </w:style>
  <w:style w:type="paragraph" w:customStyle="1" w:styleId="214">
    <w:name w:val="批注框文本1"/>
    <w:basedOn w:val="1"/>
    <w:link w:val="213"/>
    <w:semiHidden/>
    <w:qFormat/>
    <w:uiPriority w:val="0"/>
    <w:rPr>
      <w:rFonts w:ascii="Times New Roman" w:hAnsi="Times New Roman"/>
      <w:sz w:val="18"/>
      <w:szCs w:val="18"/>
    </w:rPr>
  </w:style>
  <w:style w:type="character" w:customStyle="1" w:styleId="215">
    <w:name w:val="批注引用1"/>
    <w:semiHidden/>
    <w:qFormat/>
    <w:uiPriority w:val="0"/>
    <w:rPr>
      <w:sz w:val="21"/>
      <w:szCs w:val="21"/>
    </w:rPr>
  </w:style>
  <w:style w:type="character" w:customStyle="1" w:styleId="216">
    <w:name w:val="正文文本缩进 3 Char"/>
    <w:link w:val="217"/>
    <w:qFormat/>
    <w:uiPriority w:val="0"/>
    <w:rPr>
      <w:rFonts w:ascii="Arial" w:hAnsi="Arial" w:eastAsia="仿宋_GB2312" w:cs="Arial"/>
      <w:color w:val="FFFF00"/>
      <w:sz w:val="32"/>
      <w:szCs w:val="32"/>
    </w:rPr>
  </w:style>
  <w:style w:type="paragraph" w:customStyle="1" w:styleId="217">
    <w:name w:val="正文文本缩进 31"/>
    <w:basedOn w:val="1"/>
    <w:link w:val="216"/>
    <w:qFormat/>
    <w:uiPriority w:val="0"/>
    <w:pPr>
      <w:ind w:left="645" w:firstLine="645"/>
    </w:pPr>
    <w:rPr>
      <w:rFonts w:ascii="Arial" w:hAnsi="Arial" w:eastAsia="仿宋_GB2312" w:cs="Arial"/>
      <w:color w:val="FFFF00"/>
      <w:sz w:val="32"/>
      <w:szCs w:val="32"/>
    </w:rPr>
  </w:style>
  <w:style w:type="character" w:customStyle="1" w:styleId="218">
    <w:name w:val="超链接1"/>
    <w:qFormat/>
    <w:uiPriority w:val="0"/>
    <w:rPr>
      <w:color w:val="0000FF"/>
      <w:u w:val="single"/>
    </w:rPr>
  </w:style>
  <w:style w:type="character" w:customStyle="1" w:styleId="219">
    <w:name w:val="批注文字 Char"/>
    <w:basedOn w:val="194"/>
    <w:link w:val="220"/>
    <w:semiHidden/>
    <w:qFormat/>
    <w:uiPriority w:val="99"/>
  </w:style>
  <w:style w:type="paragraph" w:customStyle="1" w:styleId="220">
    <w:name w:val="批注文字1"/>
    <w:basedOn w:val="1"/>
    <w:link w:val="219"/>
    <w:unhideWhenUsed/>
    <w:qFormat/>
    <w:uiPriority w:val="0"/>
    <w:pPr>
      <w:jc w:val="left"/>
    </w:pPr>
  </w:style>
  <w:style w:type="character" w:customStyle="1" w:styleId="221">
    <w:name w:val="标题 9 Char"/>
    <w:link w:val="193"/>
    <w:qFormat/>
    <w:uiPriority w:val="0"/>
    <w:rPr>
      <w:rFonts w:ascii="Arial" w:hAnsi="Arial" w:eastAsia="黑体" w:cs="Times New Roman"/>
      <w:szCs w:val="21"/>
    </w:rPr>
  </w:style>
  <w:style w:type="character" w:customStyle="1" w:styleId="222">
    <w:name w:val="标题 4 Char"/>
    <w:link w:val="188"/>
    <w:qFormat/>
    <w:uiPriority w:val="0"/>
    <w:rPr>
      <w:rFonts w:ascii="Arial" w:hAnsi="Arial" w:eastAsia="黑体" w:cs="Arial"/>
      <w:b/>
      <w:bCs/>
      <w:sz w:val="28"/>
      <w:szCs w:val="28"/>
    </w:rPr>
  </w:style>
  <w:style w:type="character" w:customStyle="1" w:styleId="223">
    <w:name w:val="页脚 Char"/>
    <w:link w:val="224"/>
    <w:qFormat/>
    <w:uiPriority w:val="0"/>
    <w:rPr>
      <w:rFonts w:ascii="Times New Roman" w:hAnsi="Times New Roman" w:eastAsia="宋体" w:cs="Times New Roman"/>
      <w:sz w:val="18"/>
      <w:szCs w:val="18"/>
    </w:rPr>
  </w:style>
  <w:style w:type="paragraph" w:customStyle="1" w:styleId="224">
    <w:name w:val="页脚1"/>
    <w:basedOn w:val="1"/>
    <w:link w:val="223"/>
    <w:qFormat/>
    <w:uiPriority w:val="0"/>
    <w:pPr>
      <w:tabs>
        <w:tab w:val="center" w:pos="4153"/>
        <w:tab w:val="right" w:pos="8306"/>
      </w:tabs>
      <w:jc w:val="left"/>
    </w:pPr>
    <w:rPr>
      <w:rFonts w:ascii="Times New Roman" w:hAnsi="Times New Roman"/>
      <w:sz w:val="18"/>
      <w:szCs w:val="18"/>
    </w:rPr>
  </w:style>
  <w:style w:type="character" w:customStyle="1" w:styleId="225">
    <w:name w:val="标题 2 Char"/>
    <w:link w:val="185"/>
    <w:qFormat/>
    <w:uiPriority w:val="0"/>
    <w:rPr>
      <w:rFonts w:ascii="Arial" w:hAnsi="Arial" w:eastAsia="幼圆" w:cs="Arial"/>
      <w:b/>
      <w:bCs/>
      <w:sz w:val="44"/>
      <w:szCs w:val="44"/>
    </w:rPr>
  </w:style>
  <w:style w:type="character" w:customStyle="1" w:styleId="226">
    <w:name w:val="正文缩进 Char"/>
    <w:link w:val="186"/>
    <w:qFormat/>
    <w:uiPriority w:val="0"/>
    <w:rPr>
      <w:szCs w:val="21"/>
    </w:rPr>
  </w:style>
  <w:style w:type="character" w:customStyle="1" w:styleId="227">
    <w:name w:val="标题 1 Char"/>
    <w:link w:val="184"/>
    <w:qFormat/>
    <w:uiPriority w:val="0"/>
    <w:rPr>
      <w:rFonts w:ascii="楷体_GB2312" w:hAnsi="楷体_GB2312" w:eastAsia="黑体" w:cs="Times New Roman"/>
      <w:b/>
      <w:sz w:val="44"/>
      <w:szCs w:val="28"/>
    </w:rPr>
  </w:style>
  <w:style w:type="character" w:customStyle="1" w:styleId="228">
    <w:name w:val="标题 3 Char"/>
    <w:link w:val="187"/>
    <w:qFormat/>
    <w:uiPriority w:val="0"/>
    <w:rPr>
      <w:rFonts w:ascii="Times New Roman" w:hAnsi="Times New Roman" w:eastAsia="宋体" w:cs="Times New Roman"/>
      <w:b/>
      <w:bCs/>
      <w:sz w:val="32"/>
      <w:szCs w:val="32"/>
    </w:rPr>
  </w:style>
  <w:style w:type="character" w:customStyle="1" w:styleId="229">
    <w:name w:val="标题 6 Char"/>
    <w:link w:val="190"/>
    <w:qFormat/>
    <w:uiPriority w:val="0"/>
    <w:rPr>
      <w:rFonts w:ascii="Arial" w:hAnsi="Arial" w:eastAsia="黑体" w:cs="Times New Roman"/>
      <w:b/>
      <w:bCs/>
      <w:sz w:val="24"/>
      <w:szCs w:val="24"/>
    </w:rPr>
  </w:style>
  <w:style w:type="character" w:customStyle="1" w:styleId="230">
    <w:name w:val="标题 7 Char"/>
    <w:link w:val="191"/>
    <w:qFormat/>
    <w:uiPriority w:val="0"/>
    <w:rPr>
      <w:rFonts w:ascii="Times New Roman" w:hAnsi="Times New Roman" w:eastAsia="宋体" w:cs="Times New Roman"/>
      <w:b/>
      <w:bCs/>
      <w:sz w:val="24"/>
      <w:szCs w:val="24"/>
    </w:rPr>
  </w:style>
  <w:style w:type="character" w:customStyle="1" w:styleId="231">
    <w:name w:val="font5 Char"/>
    <w:qFormat/>
    <w:uiPriority w:val="0"/>
    <w:rPr>
      <w:rFonts w:ascii="宋体" w:hAnsi="宋体" w:eastAsia="宋体"/>
      <w:sz w:val="28"/>
      <w:szCs w:val="28"/>
      <w:lang w:val="en-US" w:eastAsia="zh-CN" w:bidi="ar-SA"/>
    </w:rPr>
  </w:style>
  <w:style w:type="character" w:customStyle="1" w:styleId="232">
    <w:name w:val="二级目录 Char"/>
    <w:link w:val="233"/>
    <w:qFormat/>
    <w:uiPriority w:val="0"/>
    <w:rPr>
      <w:rFonts w:ascii="Calibri" w:hAnsi="Calibri"/>
      <w:b/>
      <w:sz w:val="30"/>
      <w:szCs w:val="28"/>
    </w:rPr>
  </w:style>
  <w:style w:type="paragraph" w:customStyle="1" w:styleId="233">
    <w:name w:val="二级目录"/>
    <w:next w:val="1"/>
    <w:link w:val="232"/>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34">
    <w:name w:val="列出段落 Char"/>
    <w:link w:val="235"/>
    <w:qFormat/>
    <w:uiPriority w:val="0"/>
    <w:rPr>
      <w:rFonts w:ascii="Calibri" w:hAnsi="Calibri"/>
      <w:sz w:val="24"/>
      <w:szCs w:val="24"/>
      <w:lang w:eastAsia="en-US" w:bidi="en-US"/>
    </w:rPr>
  </w:style>
  <w:style w:type="paragraph" w:customStyle="1" w:styleId="235">
    <w:name w:val="列出段落1"/>
    <w:basedOn w:val="1"/>
    <w:link w:val="234"/>
    <w:qFormat/>
    <w:uiPriority w:val="0"/>
    <w:pPr>
      <w:widowControl/>
      <w:ind w:left="720"/>
      <w:contextualSpacing/>
      <w:jc w:val="left"/>
    </w:pPr>
    <w:rPr>
      <w:sz w:val="24"/>
      <w:szCs w:val="24"/>
      <w:lang w:eastAsia="en-US" w:bidi="en-US"/>
    </w:rPr>
  </w:style>
  <w:style w:type="character" w:customStyle="1" w:styleId="236">
    <w:name w:val="批注主题 Char"/>
    <w:link w:val="237"/>
    <w:semiHidden/>
    <w:qFormat/>
    <w:uiPriority w:val="0"/>
    <w:rPr>
      <w:rFonts w:ascii="Times New Roman" w:hAnsi="Times New Roman" w:eastAsia="宋体" w:cs="Times New Roman"/>
      <w:b/>
      <w:bCs/>
      <w:szCs w:val="21"/>
    </w:rPr>
  </w:style>
  <w:style w:type="paragraph" w:customStyle="1" w:styleId="237">
    <w:name w:val="批注主题1"/>
    <w:basedOn w:val="220"/>
    <w:next w:val="220"/>
    <w:link w:val="236"/>
    <w:semiHidden/>
    <w:qFormat/>
    <w:uiPriority w:val="0"/>
    <w:rPr>
      <w:rFonts w:ascii="Times New Roman" w:hAnsi="Times New Roman"/>
      <w:b/>
      <w:bCs/>
      <w:szCs w:val="21"/>
    </w:rPr>
  </w:style>
  <w:style w:type="character" w:customStyle="1" w:styleId="238">
    <w:name w:val="正文首行缩进 2 Char"/>
    <w:link w:val="239"/>
    <w:qFormat/>
    <w:uiPriority w:val="0"/>
    <w:rPr>
      <w:rFonts w:ascii="宋体" w:hAnsi="宋体" w:eastAsia="宋体" w:cs="Times New Roman"/>
      <w:szCs w:val="20"/>
    </w:rPr>
  </w:style>
  <w:style w:type="paragraph" w:customStyle="1" w:styleId="239">
    <w:name w:val="正文首行缩进 21"/>
    <w:basedOn w:val="212"/>
    <w:link w:val="238"/>
    <w:qFormat/>
    <w:uiPriority w:val="0"/>
    <w:pPr>
      <w:spacing w:after="0" w:line="360" w:lineRule="auto"/>
      <w:ind w:left="0" w:firstLine="420"/>
    </w:pPr>
    <w:rPr>
      <w:rFonts w:ascii="宋体" w:hAnsi="宋体"/>
      <w:szCs w:val="20"/>
    </w:rPr>
  </w:style>
  <w:style w:type="character" w:customStyle="1" w:styleId="240">
    <w:name w:val="正文文本 3 Char"/>
    <w:link w:val="241"/>
    <w:qFormat/>
    <w:uiPriority w:val="0"/>
    <w:rPr>
      <w:rFonts w:ascii="仿宋_GB2312" w:hAnsi="Arial" w:eastAsia="仿宋_GB2312" w:cs="Times New Roman"/>
      <w:sz w:val="32"/>
      <w:szCs w:val="32"/>
    </w:rPr>
  </w:style>
  <w:style w:type="paragraph" w:customStyle="1" w:styleId="241">
    <w:name w:val="正文文本 31"/>
    <w:basedOn w:val="1"/>
    <w:link w:val="240"/>
    <w:qFormat/>
    <w:uiPriority w:val="0"/>
    <w:rPr>
      <w:rFonts w:ascii="仿宋_GB2312" w:hAnsi="Arial" w:eastAsia="仿宋_GB2312"/>
      <w:sz w:val="32"/>
      <w:szCs w:val="32"/>
    </w:rPr>
  </w:style>
  <w:style w:type="character" w:customStyle="1" w:styleId="242">
    <w:name w:val="正文首行缩进 Char"/>
    <w:link w:val="243"/>
    <w:qFormat/>
    <w:uiPriority w:val="0"/>
    <w:rPr>
      <w:rFonts w:ascii="仿宋_GB2312" w:hAnsi="Times New Roman" w:eastAsia="仿宋_GB2312" w:cs="Times New Roman"/>
      <w:sz w:val="30"/>
      <w:szCs w:val="30"/>
    </w:rPr>
  </w:style>
  <w:style w:type="paragraph" w:customStyle="1" w:styleId="243">
    <w:name w:val="正文首行缩进1"/>
    <w:basedOn w:val="1"/>
    <w:link w:val="242"/>
    <w:qFormat/>
    <w:uiPriority w:val="0"/>
    <w:pPr>
      <w:spacing w:line="360" w:lineRule="auto"/>
      <w:ind w:firstLine="200"/>
    </w:pPr>
    <w:rPr>
      <w:rFonts w:ascii="仿宋_GB2312" w:hAnsi="Times New Roman" w:eastAsia="仿宋_GB2312"/>
      <w:sz w:val="30"/>
      <w:szCs w:val="30"/>
    </w:rPr>
  </w:style>
  <w:style w:type="character" w:customStyle="1" w:styleId="244">
    <w:name w:val="纯文本 Char"/>
    <w:link w:val="245"/>
    <w:qFormat/>
    <w:uiPriority w:val="0"/>
    <w:rPr>
      <w:rFonts w:ascii="宋体" w:hAnsi="Courier New" w:eastAsia="宋体" w:cs="Courier New"/>
      <w:szCs w:val="21"/>
    </w:rPr>
  </w:style>
  <w:style w:type="paragraph" w:customStyle="1" w:styleId="245">
    <w:name w:val="纯文本1"/>
    <w:basedOn w:val="1"/>
    <w:link w:val="244"/>
    <w:qFormat/>
    <w:uiPriority w:val="0"/>
    <w:rPr>
      <w:rFonts w:ascii="宋体" w:hAnsi="Courier New" w:cs="Courier New"/>
      <w:szCs w:val="21"/>
    </w:rPr>
  </w:style>
  <w:style w:type="character" w:customStyle="1" w:styleId="246">
    <w:name w:val="页眉 Char"/>
    <w:link w:val="247"/>
    <w:qFormat/>
    <w:uiPriority w:val="0"/>
    <w:rPr>
      <w:rFonts w:ascii="Times New Roman" w:hAnsi="Times New Roman" w:eastAsia="宋体" w:cs="Times New Roman"/>
      <w:sz w:val="18"/>
      <w:szCs w:val="18"/>
    </w:rPr>
  </w:style>
  <w:style w:type="paragraph" w:customStyle="1" w:styleId="247">
    <w:name w:val="页眉1"/>
    <w:basedOn w:val="1"/>
    <w:link w:val="246"/>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248">
    <w:name w:val="目录 71"/>
    <w:basedOn w:val="1"/>
    <w:next w:val="1"/>
    <w:semiHidden/>
    <w:qFormat/>
    <w:uiPriority w:val="0"/>
    <w:pPr>
      <w:ind w:left="1260"/>
      <w:jc w:val="left"/>
    </w:pPr>
    <w:rPr>
      <w:rFonts w:ascii="Times New Roman" w:hAnsi="Times New Roman"/>
      <w:szCs w:val="21"/>
    </w:rPr>
  </w:style>
  <w:style w:type="paragraph" w:customStyle="1" w:styleId="249">
    <w:name w:val="目录 81"/>
    <w:basedOn w:val="1"/>
    <w:next w:val="1"/>
    <w:semiHidden/>
    <w:qFormat/>
    <w:uiPriority w:val="0"/>
    <w:pPr>
      <w:ind w:left="1470"/>
      <w:jc w:val="left"/>
    </w:pPr>
    <w:rPr>
      <w:rFonts w:ascii="Times New Roman" w:hAnsi="Times New Roman"/>
      <w:szCs w:val="21"/>
    </w:rPr>
  </w:style>
  <w:style w:type="paragraph" w:customStyle="1" w:styleId="250">
    <w:name w:val="列表 21"/>
    <w:basedOn w:val="1"/>
    <w:qFormat/>
    <w:uiPriority w:val="0"/>
    <w:pPr>
      <w:ind w:left="100" w:hanging="200"/>
    </w:pPr>
    <w:rPr>
      <w:rFonts w:ascii="Times New Roman" w:hAnsi="Times New Roman"/>
      <w:szCs w:val="21"/>
    </w:rPr>
  </w:style>
  <w:style w:type="paragraph" w:customStyle="1" w:styleId="251">
    <w:name w:val="目录 51"/>
    <w:basedOn w:val="1"/>
    <w:next w:val="1"/>
    <w:semiHidden/>
    <w:qFormat/>
    <w:uiPriority w:val="0"/>
    <w:pPr>
      <w:ind w:left="840"/>
      <w:jc w:val="left"/>
    </w:pPr>
    <w:rPr>
      <w:rFonts w:ascii="Times New Roman" w:hAnsi="Times New Roman"/>
      <w:szCs w:val="21"/>
    </w:rPr>
  </w:style>
  <w:style w:type="paragraph" w:customStyle="1" w:styleId="252">
    <w:name w:val="目录 31"/>
    <w:basedOn w:val="1"/>
    <w:next w:val="1"/>
    <w:semiHidden/>
    <w:qFormat/>
    <w:uiPriority w:val="0"/>
    <w:pPr>
      <w:ind w:left="420"/>
      <w:jc w:val="left"/>
    </w:pPr>
    <w:rPr>
      <w:rFonts w:ascii="Times New Roman" w:hAnsi="Times New Roman"/>
      <w:i/>
      <w:iCs/>
      <w:szCs w:val="24"/>
    </w:rPr>
  </w:style>
  <w:style w:type="paragraph" w:customStyle="1" w:styleId="253">
    <w:name w:val="列表 31"/>
    <w:basedOn w:val="1"/>
    <w:qFormat/>
    <w:uiPriority w:val="0"/>
    <w:pPr>
      <w:ind w:left="100" w:hanging="200"/>
    </w:pPr>
    <w:rPr>
      <w:rFonts w:ascii="Times New Roman" w:hAnsi="Times New Roman"/>
      <w:szCs w:val="21"/>
    </w:rPr>
  </w:style>
  <w:style w:type="paragraph" w:customStyle="1" w:styleId="254">
    <w:name w:val="Char Char Char Char"/>
    <w:basedOn w:val="197"/>
    <w:qFormat/>
    <w:uiPriority w:val="0"/>
    <w:pPr>
      <w:spacing w:line="360" w:lineRule="auto"/>
    </w:pPr>
    <w:rPr>
      <w:rFonts w:ascii="Tahoma" w:hAnsi="Tahoma"/>
      <w:sz w:val="24"/>
      <w:szCs w:val="24"/>
    </w:rPr>
  </w:style>
  <w:style w:type="paragraph" w:customStyle="1" w:styleId="25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56">
    <w:name w:val="目录 61"/>
    <w:basedOn w:val="1"/>
    <w:next w:val="1"/>
    <w:semiHidden/>
    <w:qFormat/>
    <w:uiPriority w:val="0"/>
    <w:pPr>
      <w:ind w:left="1050"/>
      <w:jc w:val="left"/>
    </w:pPr>
    <w:rPr>
      <w:rFonts w:ascii="Times New Roman" w:hAnsi="Times New Roman"/>
      <w:szCs w:val="21"/>
    </w:rPr>
  </w:style>
  <w:style w:type="paragraph" w:customStyle="1" w:styleId="257">
    <w:name w:val="4"/>
    <w:basedOn w:val="1"/>
    <w:next w:val="217"/>
    <w:qFormat/>
    <w:uiPriority w:val="0"/>
    <w:pPr>
      <w:spacing w:line="360" w:lineRule="auto"/>
      <w:ind w:firstLine="420"/>
    </w:pPr>
    <w:rPr>
      <w:rFonts w:ascii="Times New Roman" w:hAnsi="Times New Roman"/>
      <w:color w:val="FF0000"/>
      <w:sz w:val="24"/>
      <w:szCs w:val="24"/>
    </w:rPr>
  </w:style>
  <w:style w:type="paragraph" w:customStyle="1" w:styleId="258">
    <w:name w:val="table_lines"/>
    <w:basedOn w:val="1"/>
    <w:qFormat/>
    <w:uiPriority w:val="0"/>
    <w:pPr>
      <w:widowControl/>
      <w:jc w:val="left"/>
    </w:pPr>
    <w:rPr>
      <w:rFonts w:ascii="Times New Roman" w:hAnsi="Times New Roman"/>
      <w:sz w:val="20"/>
      <w:szCs w:val="20"/>
      <w:lang w:val="de-DE" w:eastAsia="de-DE"/>
    </w:rPr>
  </w:style>
  <w:style w:type="paragraph" w:customStyle="1" w:styleId="259">
    <w:name w:val="Char"/>
    <w:basedOn w:val="197"/>
    <w:qFormat/>
    <w:uiPriority w:val="0"/>
    <w:rPr>
      <w:rFonts w:ascii="Tahoma" w:hAnsi="Tahoma"/>
      <w:sz w:val="24"/>
      <w:szCs w:val="24"/>
    </w:rPr>
  </w:style>
  <w:style w:type="paragraph" w:customStyle="1" w:styleId="260">
    <w:name w:val="索引 11"/>
    <w:basedOn w:val="1"/>
    <w:next w:val="1"/>
    <w:semiHidden/>
    <w:qFormat/>
    <w:uiPriority w:val="0"/>
    <w:pPr>
      <w:spacing w:line="240" w:lineRule="atLeast"/>
    </w:pPr>
    <w:rPr>
      <w:rFonts w:ascii="Times New Roman" w:hAnsi="Times New Roman"/>
      <w:b/>
      <w:bCs/>
      <w:szCs w:val="21"/>
    </w:rPr>
  </w:style>
  <w:style w:type="paragraph" w:customStyle="1" w:styleId="26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262">
    <w:name w:val="目录 21"/>
    <w:basedOn w:val="1"/>
    <w:next w:val="1"/>
    <w:semiHidden/>
    <w:qFormat/>
    <w:uiPriority w:val="0"/>
    <w:pPr>
      <w:ind w:left="210"/>
      <w:jc w:val="left"/>
    </w:pPr>
    <w:rPr>
      <w:rFonts w:ascii="Times New Roman" w:hAnsi="Times New Roman"/>
      <w:smallCaps/>
      <w:szCs w:val="24"/>
    </w:rPr>
  </w:style>
  <w:style w:type="paragraph" w:customStyle="1" w:styleId="263">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6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5">
    <w:name w:val="Body Text(ch)"/>
    <w:basedOn w:val="1"/>
    <w:next w:val="204"/>
    <w:qFormat/>
    <w:uiPriority w:val="0"/>
    <w:pPr>
      <w:spacing w:after="120"/>
    </w:pPr>
    <w:rPr>
      <w:rFonts w:ascii="宋体" w:hAnsi="Arial"/>
      <w:bCs/>
      <w:iCs/>
      <w:szCs w:val="24"/>
    </w:rPr>
  </w:style>
  <w:style w:type="paragraph" w:customStyle="1" w:styleId="26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7">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68">
    <w:name w:val="目录 91"/>
    <w:basedOn w:val="1"/>
    <w:next w:val="1"/>
    <w:semiHidden/>
    <w:qFormat/>
    <w:uiPriority w:val="0"/>
    <w:pPr>
      <w:ind w:left="1680"/>
      <w:jc w:val="left"/>
    </w:pPr>
    <w:rPr>
      <w:rFonts w:ascii="Times New Roman" w:hAnsi="Times New Roman"/>
      <w:szCs w:val="21"/>
    </w:rPr>
  </w:style>
  <w:style w:type="paragraph" w:customStyle="1" w:styleId="26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0">
    <w:name w:val="图表目录1"/>
    <w:basedOn w:val="1"/>
    <w:next w:val="1"/>
    <w:semiHidden/>
    <w:qFormat/>
    <w:uiPriority w:val="0"/>
    <w:pPr>
      <w:ind w:left="840" w:hanging="420"/>
    </w:pPr>
    <w:rPr>
      <w:rFonts w:ascii="Times New Roman" w:hAnsi="Times New Roman"/>
      <w:szCs w:val="21"/>
    </w:rPr>
  </w:style>
  <w:style w:type="paragraph" w:customStyle="1" w:styleId="271">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7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3">
    <w:name w:val="列出段落2"/>
    <w:basedOn w:val="1"/>
    <w:qFormat/>
    <w:uiPriority w:val="0"/>
    <w:pPr>
      <w:widowControl/>
      <w:ind w:left="720"/>
      <w:contextualSpacing/>
      <w:jc w:val="left"/>
    </w:pPr>
    <w:rPr>
      <w:sz w:val="24"/>
      <w:szCs w:val="24"/>
      <w:lang w:eastAsia="en-US" w:bidi="en-US"/>
    </w:rPr>
  </w:style>
  <w:style w:type="paragraph" w:customStyle="1" w:styleId="27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5">
    <w:name w:val="目录 41"/>
    <w:basedOn w:val="1"/>
    <w:next w:val="1"/>
    <w:semiHidden/>
    <w:qFormat/>
    <w:uiPriority w:val="0"/>
    <w:pPr>
      <w:ind w:left="630"/>
      <w:jc w:val="left"/>
    </w:pPr>
    <w:rPr>
      <w:rFonts w:ascii="Times New Roman" w:hAnsi="Times New Roman"/>
      <w:szCs w:val="21"/>
    </w:rPr>
  </w:style>
  <w:style w:type="paragraph" w:customStyle="1" w:styleId="27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7">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1">
    <w:name w:val="列表1"/>
    <w:basedOn w:val="1"/>
    <w:qFormat/>
    <w:uiPriority w:val="0"/>
    <w:pPr>
      <w:ind w:left="200" w:hanging="200"/>
    </w:pPr>
    <w:rPr>
      <w:rFonts w:ascii="Times New Roman" w:hAnsi="Times New Roman"/>
      <w:szCs w:val="21"/>
    </w:rPr>
  </w:style>
  <w:style w:type="paragraph" w:customStyle="1" w:styleId="282">
    <w:name w:val="Char1"/>
    <w:basedOn w:val="1"/>
    <w:qFormat/>
    <w:uiPriority w:val="0"/>
    <w:pPr>
      <w:tabs>
        <w:tab w:val="left" w:pos="360"/>
      </w:tabs>
      <w:ind w:firstLine="200"/>
    </w:pPr>
    <w:rPr>
      <w:rFonts w:ascii="Times New Roman" w:hAnsi="Times New Roman"/>
      <w:sz w:val="28"/>
      <w:szCs w:val="30"/>
    </w:rPr>
  </w:style>
  <w:style w:type="paragraph" w:customStyle="1" w:styleId="283">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84">
    <w:name w:val="样式1"/>
    <w:basedOn w:val="1"/>
    <w:qFormat/>
    <w:uiPriority w:val="0"/>
    <w:pPr>
      <w:numPr>
        <w:ilvl w:val="0"/>
        <w:numId w:val="3"/>
      </w:numPr>
    </w:pPr>
    <w:rPr>
      <w:rFonts w:ascii="宋体" w:hAnsi="宋体"/>
      <w:szCs w:val="21"/>
    </w:rPr>
  </w:style>
  <w:style w:type="paragraph" w:customStyle="1" w:styleId="28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7">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1">
    <w:name w:val="Char Char Char Char1"/>
    <w:basedOn w:val="197"/>
    <w:qFormat/>
    <w:uiPriority w:val="0"/>
    <w:pPr>
      <w:spacing w:line="360" w:lineRule="auto"/>
    </w:pPr>
    <w:rPr>
      <w:rFonts w:ascii="Tahoma" w:hAnsi="Tahoma"/>
      <w:sz w:val="24"/>
      <w:szCs w:val="24"/>
    </w:rPr>
  </w:style>
  <w:style w:type="paragraph" w:customStyle="1" w:styleId="292">
    <w:name w:val="修订1"/>
    <w:semiHidden/>
    <w:qFormat/>
    <w:uiPriority w:val="99"/>
    <w:rPr>
      <w:rFonts w:ascii="Times New Roman" w:hAnsi="Times New Roman" w:eastAsia="宋体" w:cs="Times New Roman"/>
      <w:sz w:val="21"/>
      <w:szCs w:val="21"/>
      <w:lang w:val="en-US" w:eastAsia="zh-CN" w:bidi="ar-SA"/>
    </w:rPr>
  </w:style>
  <w:style w:type="paragraph" w:customStyle="1" w:styleId="293">
    <w:name w:val="无间隔1"/>
    <w:qFormat/>
    <w:uiPriority w:val="99"/>
    <w:pPr>
      <w:widowControl w:val="0"/>
      <w:jc w:val="both"/>
    </w:pPr>
    <w:rPr>
      <w:rFonts w:ascii="Times New Roman" w:hAnsi="Times New Roman" w:eastAsia="宋体" w:cs="Times New Roman"/>
      <w:sz w:val="21"/>
      <w:szCs w:val="21"/>
      <w:lang w:val="en-US" w:eastAsia="zh-CN" w:bidi="ar-SA"/>
    </w:rPr>
  </w:style>
  <w:style w:type="table" w:customStyle="1" w:styleId="294">
    <w:name w:val="网格型1"/>
    <w:basedOn w:val="195"/>
    <w:qFormat/>
    <w:uiPriority w:val="0"/>
    <w:pPr>
      <w:widowControl w:val="0"/>
      <w:jc w:val="both"/>
    </w:pPr>
    <w:tblPr>
      <w:tblCellMar>
        <w:top w:w="0" w:type="dxa"/>
        <w:left w:w="0" w:type="dxa"/>
        <w:bottom w:w="0" w:type="dxa"/>
        <w:right w:w="0" w:type="dxa"/>
      </w:tblCellMar>
    </w:tblPr>
  </w:style>
  <w:style w:type="paragraph" w:customStyle="1" w:styleId="295">
    <w:name w:val="正文1"/>
    <w:basedOn w:val="1"/>
    <w:qFormat/>
    <w:uiPriority w:val="0"/>
    <w:pPr>
      <w:spacing w:line="300" w:lineRule="auto"/>
      <w:ind w:firstLine="200" w:firstLineChars="200"/>
    </w:pPr>
    <w:rPr>
      <w:sz w:val="24"/>
    </w:rPr>
  </w:style>
  <w:style w:type="paragraph" w:customStyle="1" w:styleId="296">
    <w:name w:val="段落文本"/>
    <w:basedOn w:val="1"/>
    <w:qFormat/>
    <w:uiPriority w:val="0"/>
    <w:pPr>
      <w:spacing w:line="400" w:lineRule="exact"/>
      <w:ind w:firstLine="488"/>
    </w:pPr>
    <w:rPr>
      <w:rFonts w:hint="eastAsia" w:eastAsia="方正仿宋_GBK"/>
      <w:bCs/>
      <w:iCs/>
      <w:sz w:val="24"/>
      <w:szCs w:val="32"/>
    </w:rPr>
  </w:style>
  <w:style w:type="character" w:customStyle="1" w:styleId="297">
    <w:name w:val="批注框文本 字符"/>
    <w:basedOn w:val="32"/>
    <w:link w:val="18"/>
    <w:semiHidden/>
    <w:qFormat/>
    <w:uiPriority w:val="99"/>
    <w:rPr>
      <w:rFonts w:ascii="Calibri" w:hAnsi="Calibri"/>
      <w:sz w:val="18"/>
      <w:szCs w:val="18"/>
    </w:rPr>
  </w:style>
  <w:style w:type="paragraph" w:customStyle="1" w:styleId="298">
    <w:name w:val="Table Text"/>
    <w:basedOn w:val="1"/>
    <w:qFormat/>
    <w:uiPriority w:val="0"/>
    <w:rPr>
      <w:rFonts w:ascii="宋体" w:cs="宋体"/>
      <w:sz w:val="15"/>
      <w:szCs w:val="15"/>
    </w:rPr>
  </w:style>
  <w:style w:type="paragraph" w:customStyle="1" w:styleId="299">
    <w:name w:val="二级标题"/>
    <w:qFormat/>
    <w:uiPriority w:val="0"/>
    <w:pPr>
      <w:widowControl w:val="0"/>
      <w:numPr>
        <w:ilvl w:val="1"/>
        <w:numId w:val="4"/>
      </w:numPr>
      <w:outlineLvl w:val="1"/>
    </w:pPr>
    <w:rPr>
      <w:rFonts w:ascii="楷体_GB2312" w:hAnsi="华文楷体" w:eastAsia="楷体_GB2312" w:cs="Times New Roman"/>
      <w:bCs/>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49</Pages>
  <Words>12508</Words>
  <Characters>13558</Characters>
  <Lines>219</Lines>
  <Paragraphs>61</Paragraphs>
  <TotalTime>1</TotalTime>
  <ScaleCrop>false</ScaleCrop>
  <LinksUpToDate>false</LinksUpToDate>
  <CharactersWithSpaces>14013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2023-12-11T06:18:00Z</dcterms:created>
  <dc:creator>赵国</dc:creator>
  <cp:lastModifiedBy>微信用户</cp:lastModifiedBy>
  <cp:lastPrinted>2026-01-30T07:34:00Z</cp:lastPrinted>
  <dcterms:modified xsi:type="dcterms:W3CDTF">2026-02-14T02:04:16Z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eyJoZGlkIjoiZDZjN2Q0N2ViOWQ0ZGIwMTY3YjdmODQ1ZWIyZThmYjMiLCJ1c2VySWQiOiIxMzU0NDA5MjkzIn0=</vt:lpwstr>
  </property>
  <property fmtid="{D5CDD505-2E9C-101B-9397-08002B2CF9AE}" pid="3" name="KSOProductBuildVer">
    <vt:lpwstr>2052-12.1.0.25225</vt:lpwstr>
  </property>
  <property fmtid="{D5CDD505-2E9C-101B-9397-08002B2CF9AE}" pid="4" name="ICV">
    <vt:lpwstr>848397DE6C514451933C746DBBE5D3AA_13</vt:lpwstr>
  </property>
</Properties>
</file>