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jc w:val="center"/>
        <w:spacing w:before="240" w:after="240"/>
        <w:pBdr>
          <w:top w:val="none" w:color="000000" w:sz="0" w:space="0"/>
          <w:left w:val="none" w:color="000000" w:sz="0" w:space="0"/>
          <w:bottom w:val="none" w:color="000000" w:sz="0" w:space="0"/>
          <w:right w:val="none" w:color="000000" w:sz="0" w:space="0"/>
        </w:pBdr>
      </w:pPr>
      <w:r>
        <w:rPr>
          <w:rFonts w:eastAsia="黑体"/>
          <w:b/>
          <w:color w:val="000000"/>
          <w:sz w:val="84"/>
        </w:rPr>
        <w:t xml:space="preserve"> </w:t>
      </w:r>
      <w:r/>
    </w:p>
    <w:p>
      <w:pPr>
        <w:pStyle w:val="994"/>
        <w:jc w:val="center"/>
        <w:spacing w:before="240" w:after="240"/>
        <w:pBdr>
          <w:top w:val="none" w:color="000000" w:sz="0" w:space="0"/>
          <w:left w:val="none" w:color="000000" w:sz="0" w:space="0"/>
          <w:bottom w:val="none" w:color="000000" w:sz="0" w:space="0"/>
          <w:right w:val="none" w:color="000000" w:sz="0" w:space="0"/>
        </w:pBdr>
      </w:pPr>
      <w:r>
        <w:rPr>
          <w:rFonts w:eastAsia="黑体"/>
          <w:b/>
          <w:color w:val="000000"/>
          <w:sz w:val="84"/>
        </w:rPr>
        <w:t xml:space="preserve">招　标　文　件</w:t>
      </w:r>
      <w:r/>
    </w:p>
    <w:p>
      <w:pPr>
        <w:pStyle w:val="994"/>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ind w:firstLine="1287"/>
        <w:spacing w:before="240" w:after="240" w:line="400" w:lineRule="exact"/>
        <w:pBdr>
          <w:top w:val="none" w:color="000000" w:sz="0" w:space="0"/>
          <w:left w:val="none" w:color="000000" w:sz="0" w:space="0"/>
          <w:bottom w:val="none" w:color="000000" w:sz="0" w:space="0"/>
          <w:right w:val="none" w:color="000000" w:sz="0" w:space="0"/>
        </w:pBdr>
      </w:pPr>
      <w:r>
        <w:rPr>
          <w:b/>
          <w:color w:val="000000"/>
          <w:sz w:val="32"/>
        </w:rPr>
        <w:t xml:space="preserve">项目名称：</w:t>
      </w:r>
      <w:r>
        <w:rPr>
          <w:rFonts w:hAnsi="宋体"/>
          <w:b/>
          <w:color w:val="000000"/>
          <w:sz w:val="32"/>
        </w:rPr>
        <w:t xml:space="preserve">扬州市工业和信息化局扬州市北斗应用服</w:t>
      </w:r>
      <w:r>
        <w:rPr>
          <w:b/>
          <w:color w:val="000000"/>
          <w:sz w:val="32"/>
        </w:rPr>
        <w:tab/>
      </w:r>
      <w:r>
        <w:rPr>
          <w:b/>
          <w:color w:val="000000"/>
          <w:sz w:val="32"/>
        </w:rPr>
        <w:tab/>
      </w:r>
      <w:r>
        <w:rPr>
          <w:b/>
          <w:color w:val="000000"/>
          <w:sz w:val="32"/>
        </w:rPr>
        <w:tab/>
      </w:r>
      <w:r>
        <w:rPr>
          <w:b/>
          <w:color w:val="000000"/>
          <w:sz w:val="32"/>
        </w:rPr>
        <w:tab/>
      </w:r>
      <w:r>
        <w:rPr>
          <w:b/>
          <w:color w:val="000000"/>
          <w:sz w:val="32"/>
        </w:rPr>
        <w:tab/>
      </w:r>
      <w:r>
        <w:rPr>
          <w:b/>
          <w:color w:val="000000"/>
          <w:sz w:val="32"/>
        </w:rPr>
        <w:tab/>
      </w:r>
      <w:r>
        <w:rPr>
          <w:b/>
          <w:color w:val="000000"/>
          <w:sz w:val="32"/>
        </w:rPr>
        <w:tab/>
      </w:r>
      <w:r>
        <w:rPr>
          <w:b/>
          <w:color w:val="000000"/>
          <w:sz w:val="32"/>
        </w:rPr>
        <w:t xml:space="preserve">  </w:t>
      </w:r>
      <w:r>
        <w:rPr>
          <w:b/>
          <w:color w:val="000000"/>
          <w:sz w:val="32"/>
        </w:rPr>
        <w:tab/>
      </w:r>
      <w:r>
        <w:rPr>
          <w:rFonts w:hAnsi="宋体"/>
          <w:b/>
          <w:color w:val="000000"/>
          <w:sz w:val="32"/>
        </w:rPr>
        <w:t xml:space="preserve">务平台项目</w:t>
      </w:r>
      <w:r/>
    </w:p>
    <w:p>
      <w:pPr>
        <w:pStyle w:val="994"/>
        <w:ind w:firstLine="1287"/>
        <w:spacing w:line="400" w:lineRule="exact"/>
        <w:pBdr>
          <w:top w:val="none" w:color="000000" w:sz="0" w:space="0"/>
          <w:left w:val="none" w:color="000000" w:sz="0" w:space="0"/>
          <w:bottom w:val="none" w:color="000000" w:sz="0" w:space="0"/>
          <w:right w:val="none" w:color="000000" w:sz="0" w:space="0"/>
        </w:pBdr>
      </w:pPr>
      <w:r>
        <w:rPr>
          <w:b/>
          <w:color w:val="000000"/>
          <w:sz w:val="32"/>
        </w:rPr>
        <w:t xml:space="preserve">项目编号：JSZC-321000-JZCG-G2026-0034</w:t>
      </w:r>
      <w:r/>
    </w:p>
    <w:p>
      <w:pPr>
        <w:pStyle w:val="994"/>
        <w:ind w:firstLine="1285"/>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1285"/>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1285"/>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jc w:val="center"/>
        <w:pBdr>
          <w:top w:val="none" w:color="000000" w:sz="0" w:space="0"/>
          <w:left w:val="none" w:color="000000" w:sz="0" w:space="0"/>
          <w:bottom w:val="none" w:color="000000" w:sz="0" w:space="0"/>
          <w:right w:val="none" w:color="000000" w:sz="0" w:space="0"/>
        </w:pBdr>
      </w:pPr>
      <w:r>
        <w:rPr>
          <w:color w:val="000000"/>
        </w:rPr>
        <w:t xml:space="preserve">     </w:t>
      </w:r>
      <w:r>
        <w:rPr>
          <w:b/>
          <w:color w:val="000000"/>
          <w:sz w:val="30"/>
        </w:rPr>
        <w:t xml:space="preserve">   </w:t>
      </w:r>
      <w:r>
        <w:rPr>
          <w:rFonts w:eastAsia="Times New Roman"/>
          <w:color w:val="000000"/>
        </w:rPr>
        <w:t xml:space="preserve">  </w:t>
      </w:r>
      <w:r>
        <w:rPr>
          <w:rFonts w:eastAsia="Times New Roman"/>
          <w:b/>
          <w:color w:val="000000"/>
          <w:sz w:val="30"/>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jc w:val="center"/>
        <w:spacing w:before="240" w:after="240"/>
        <w:pBdr>
          <w:top w:val="none" w:color="000000" w:sz="0" w:space="0"/>
          <w:left w:val="none" w:color="000000" w:sz="0" w:space="0"/>
          <w:bottom w:val="none" w:color="000000" w:sz="0" w:space="0"/>
          <w:right w:val="none" w:color="000000" w:sz="0" w:space="0"/>
        </w:pBdr>
      </w:pPr>
      <w:r>
        <w:rPr>
          <w:b/>
          <w:color w:val="000000"/>
          <w:sz w:val="32"/>
        </w:rPr>
        <w:t xml:space="preserve">扬州市公共资源交易中心</w:t>
      </w:r>
      <w:r/>
    </w:p>
    <w:p>
      <w:pPr>
        <w:pStyle w:val="994"/>
        <w:jc w:val="center"/>
        <w:spacing w:before="240" w:after="240"/>
        <w:pBdr>
          <w:top w:val="none" w:color="000000" w:sz="0" w:space="0"/>
          <w:left w:val="none" w:color="000000" w:sz="0" w:space="0"/>
          <w:bottom w:val="none" w:color="000000" w:sz="0" w:space="0"/>
          <w:right w:val="none" w:color="000000" w:sz="0" w:space="0"/>
        </w:pBdr>
      </w:pPr>
      <w:r>
        <w:rPr>
          <w:b/>
          <w:color w:val="000000"/>
          <w:sz w:val="32"/>
        </w:rPr>
        <w:t xml:space="preserve">2026年</w:t>
      </w:r>
      <w:r>
        <w:rPr>
          <w:b/>
          <w:color w:val="000000"/>
          <w:sz w:val="32"/>
        </w:rPr>
        <w:t xml:space="preserve">4</w:t>
      </w:r>
      <w:r>
        <w:rPr>
          <w:b/>
          <w:color w:val="000000"/>
          <w:sz w:val="32"/>
        </w:rPr>
        <w:t xml:space="preserve">月</w:t>
      </w:r>
      <w:r/>
    </w:p>
    <w:p>
      <w:pPr>
        <w:pStyle w:val="994"/>
        <w:spacing w:before="240" w:after="240"/>
        <w:pBdr>
          <w:top w:val="none" w:color="000000" w:sz="0" w:space="0"/>
          <w:left w:val="none" w:color="000000" w:sz="0" w:space="0"/>
          <w:bottom w:val="none" w:color="000000" w:sz="0" w:space="0"/>
          <w:right w:val="none" w:color="000000" w:sz="0" w:space="0"/>
        </w:pBdr>
        <w:sectPr>
          <w:headerReference w:type="default" r:id="rId8"/>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1701" w:equalWidth="1"/>
          <w:docGrid w:linePitch="360"/>
          <w:titlePg/>
        </w:sectPr>
      </w:pPr>
      <w:r>
        <w:rPr>
          <w:color w:val="000000"/>
          <w:sz w:val="24"/>
        </w:rPr>
        <w:t xml:space="preserve">                        </w:t>
      </w:r>
      <w:r/>
    </w:p>
    <w:p>
      <w:pPr>
        <w:pStyle w:val="994"/>
        <w:spacing w:before="240" w:after="240"/>
        <w:pBdr>
          <w:top w:val="none" w:color="000000" w:sz="0" w:space="0"/>
          <w:left w:val="none" w:color="000000" w:sz="0" w:space="0"/>
          <w:bottom w:val="none" w:color="000000" w:sz="0" w:space="0"/>
          <w:right w:val="none" w:color="000000" w:sz="0" w:space="0"/>
        </w:pBdr>
      </w:pPr>
      <w:r/>
      <w:r/>
    </w:p>
    <w:p>
      <w:pPr>
        <w:pStyle w:val="994"/>
        <w:jc w:val="center"/>
        <w:pBdr>
          <w:top w:val="none" w:color="000000" w:sz="0" w:space="0"/>
          <w:left w:val="none" w:color="000000" w:sz="0" w:space="0"/>
          <w:bottom w:val="none" w:color="000000" w:sz="0" w:space="0"/>
          <w:right w:val="none" w:color="000000" w:sz="0" w:space="0"/>
        </w:pBdr>
      </w:pPr>
      <w:r>
        <w:rPr>
          <w:rFonts w:eastAsia="黑体"/>
          <w:b/>
          <w:color w:val="000000"/>
          <w:sz w:val="44"/>
        </w:rPr>
        <w:t xml:space="preserve">总目录</w:t>
      </w:r>
      <w:r/>
    </w:p>
    <w:p>
      <w:pPr>
        <w:pStyle w:val="994"/>
        <w:pBdr>
          <w:top w:val="none" w:color="000000" w:sz="0" w:space="0"/>
          <w:left w:val="none" w:color="000000" w:sz="0" w:space="0"/>
          <w:bottom w:val="none" w:color="000000" w:sz="0" w:space="0"/>
          <w:right w:val="none" w:color="000000" w:sz="0" w:space="0"/>
        </w:pBdr>
      </w:pPr>
      <w:r>
        <w:rPr>
          <w:rFonts w:eastAsia="仿宋"/>
          <w:b/>
          <w:color w:val="000000"/>
          <w:sz w:val="28"/>
        </w:rPr>
        <w:t xml:space="preserve"> </w:t>
      </w:r>
      <w:r/>
    </w:p>
    <w:p>
      <w:pPr>
        <w:pStyle w:val="994"/>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投标邀请……………………………………</w:t>
      </w:r>
      <w:r>
        <w:rPr>
          <w:rFonts w:hint="eastAsia" w:eastAsia="黑体"/>
          <w:color w:val="000000"/>
          <w:sz w:val="36"/>
          <w:lang w:val="en-US" w:eastAsia="zh-CN"/>
        </w:rPr>
        <w:t xml:space="preserve">2</w:t>
      </w:r>
      <w:r/>
    </w:p>
    <w:p>
      <w:pPr>
        <w:pStyle w:val="994"/>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投标人须知…………………………………</w:t>
      </w:r>
      <w:r>
        <w:rPr>
          <w:rFonts w:hint="eastAsia" w:eastAsia="黑体"/>
          <w:color w:val="000000"/>
          <w:sz w:val="36"/>
          <w:lang w:val="en-US" w:eastAsia="zh-CN"/>
        </w:rPr>
        <w:t xml:space="preserve">5</w:t>
      </w:r>
      <w:r/>
    </w:p>
    <w:p>
      <w:pPr>
        <w:pStyle w:val="994"/>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合同文本……………………………………1</w:t>
      </w:r>
      <w:r>
        <w:rPr>
          <w:rFonts w:hint="eastAsia" w:eastAsia="黑体"/>
          <w:color w:val="000000"/>
          <w:sz w:val="36"/>
          <w:lang w:val="en-US" w:eastAsia="zh-CN"/>
        </w:rPr>
        <w:t xml:space="preserve">4</w:t>
      </w:r>
      <w:r/>
    </w:p>
    <w:p>
      <w:pPr>
        <w:pStyle w:val="994"/>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采购需求……………………………………</w:t>
      </w:r>
      <w:r>
        <w:rPr>
          <w:rFonts w:hint="eastAsia" w:eastAsia="黑体"/>
          <w:color w:val="000000"/>
          <w:sz w:val="36"/>
          <w:lang w:val="en-US" w:eastAsia="zh-CN"/>
        </w:rPr>
        <w:t xml:space="preserve">18</w:t>
      </w:r>
      <w:r/>
    </w:p>
    <w:p>
      <w:pPr>
        <w:pStyle w:val="994"/>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评标方法与评标标准………………………</w:t>
      </w:r>
      <w:r>
        <w:rPr>
          <w:rFonts w:hint="eastAsia" w:eastAsia="黑体"/>
          <w:color w:val="000000"/>
          <w:sz w:val="36"/>
          <w:lang w:val="en-US" w:eastAsia="zh-CN"/>
        </w:rPr>
        <w:t xml:space="preserve">60</w:t>
      </w:r>
      <w:r/>
    </w:p>
    <w:p>
      <w:pPr>
        <w:pStyle w:val="994"/>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投标文件格式………………………………</w:t>
      </w:r>
      <w:r>
        <w:rPr>
          <w:rFonts w:hint="eastAsia" w:eastAsia="黑体"/>
          <w:color w:val="000000"/>
          <w:sz w:val="36"/>
          <w:lang w:val="en-US" w:eastAsia="zh-CN"/>
        </w:rPr>
        <w:t xml:space="preserve">67</w:t>
      </w:r>
      <w:r/>
    </w:p>
    <w:p>
      <w:pPr>
        <w:pStyle w:val="994"/>
        <w:spacing w:before="210" w:after="57"/>
        <w:pBdr>
          <w:top w:val="none" w:color="000000" w:sz="0" w:space="0"/>
          <w:left w:val="none" w:color="000000" w:sz="0" w:space="0"/>
          <w:bottom w:val="none" w:color="000000" w:sz="0" w:space="0"/>
          <w:right w:val="none" w:color="000000" w:sz="0" w:space="0"/>
        </w:pBdr>
      </w:pPr>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spacing w:before="240" w:after="240"/>
        <w:pBdr>
          <w:top w:val="none" w:color="000000" w:sz="0" w:space="0"/>
          <w:left w:val="none" w:color="000000" w:sz="0" w:space="0"/>
          <w:bottom w:val="none" w:color="000000" w:sz="0" w:space="0"/>
          <w:right w:val="none" w:color="000000" w:sz="0" w:space="0"/>
        </w:pBdr>
      </w:pPr>
      <w:r>
        <w:rPr>
          <w:rFonts w:eastAsia="黑体"/>
          <w:color w:val="000000"/>
          <w:sz w:val="44"/>
        </w:rPr>
        <w:t xml:space="preserve"> </w:t>
      </w:r>
      <w:r/>
    </w:p>
    <w:p>
      <w:pPr>
        <w:pStyle w:val="994"/>
        <w:spacing w:before="240" w:after="240"/>
        <w:pBdr>
          <w:top w:val="none" w:color="000000" w:sz="0" w:space="0"/>
          <w:left w:val="none" w:color="000000" w:sz="0" w:space="0"/>
          <w:bottom w:val="none" w:color="000000" w:sz="0" w:space="0"/>
          <w:right w:val="none" w:color="000000" w:sz="0" w:space="0"/>
        </w:pBdr>
      </w:pPr>
      <w:r>
        <w:rPr>
          <w:rFonts w:eastAsia="黑体"/>
          <w:color w:val="000000"/>
          <w:sz w:val="44"/>
        </w:rPr>
        <w:t xml:space="preserve"> </w:t>
      </w:r>
      <w:r/>
    </w:p>
    <w:p>
      <w:pPr>
        <w:pStyle w:val="1015"/>
        <w:rPr>
          <w:rFonts w:ascii="Times New Roman" w:hAnsi="Times New Roman"/>
        </w:rPr>
      </w:pPr>
      <w:r>
        <w:rPr>
          <w:rStyle w:val="1016"/>
          <w:rFonts w:ascii="Times New Roman" w:hAnsi="黑体" w:cs="Times New Roman"/>
        </w:rPr>
        <w:t xml:space="preserve">第一章</w:t>
      </w:r>
      <w:r>
        <w:rPr>
          <w:rStyle w:val="1016"/>
          <w:rFonts w:ascii="Times New Roman" w:hAnsi="Times New Roman" w:eastAsia="宋体"/>
        </w:rPr>
        <w:t xml:space="preserve"> </w:t>
      </w:r>
      <w:r>
        <w:rPr>
          <w:rStyle w:val="1016"/>
          <w:rFonts w:ascii="Times New Roman" w:hAnsi="黑体"/>
        </w:rPr>
        <w:t xml:space="preserve">投标邀请</w:t>
      </w:r>
      <w:r>
        <w:rPr>
          <w:rFonts w:ascii="Times New Roman" w:hAnsi="Times New Roman"/>
        </w:rPr>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受</w:t>
      </w:r>
      <w:r>
        <w:rPr>
          <w:color w:val="000000"/>
          <w:sz w:val="24"/>
        </w:rPr>
        <w:t xml:space="preserve">[扬州市工业和信息化局]</w:t>
      </w:r>
      <w:r>
        <w:rPr>
          <w:rFonts w:hAnsi="宋体"/>
          <w:color w:val="000000"/>
          <w:sz w:val="24"/>
        </w:rPr>
        <w:t xml:space="preserve">的委托，扬州市公共资源交易中心就</w:t>
      </w:r>
      <w:r>
        <w:rPr>
          <w:color w:val="000000"/>
          <w:sz w:val="24"/>
        </w:rPr>
        <w:t xml:space="preserve">[</w:t>
      </w:r>
      <w:r>
        <w:rPr>
          <w:rFonts w:hAnsi="宋体"/>
          <w:color w:val="000000"/>
          <w:sz w:val="24"/>
        </w:rPr>
        <w:t xml:space="preserve">扬州市工业和信息化局扬州市北斗应用服务平台项目</w:t>
      </w:r>
      <w:r>
        <w:rPr>
          <w:color w:val="000000"/>
          <w:sz w:val="24"/>
        </w:rPr>
        <w:t xml:space="preserve">](JSZC-321000-JZCG-G2026-0034)</w:t>
      </w:r>
      <w:r>
        <w:rPr>
          <w:rFonts w:hAnsi="宋体"/>
          <w:color w:val="000000"/>
          <w:sz w:val="24"/>
        </w:rPr>
        <w:t xml:space="preserve">项目进行公开招标采购，欢迎符合条件的供应商投标。</w:t>
      </w:r>
      <w:r/>
    </w:p>
    <w:p>
      <w:pPr>
        <w:pStyle w:val="994"/>
        <w:ind w:firstLine="480"/>
        <w:spacing w:line="400" w:lineRule="atLeast"/>
        <w:pBdr>
          <w:top w:val="single" w:color="000000" w:sz="4" w:space="0"/>
          <w:left w:val="single" w:color="000000" w:sz="4" w:space="0"/>
          <w:bottom w:val="single" w:color="000000" w:sz="4" w:space="0"/>
          <w:right w:val="single" w:color="000000" w:sz="4" w:space="0"/>
        </w:pBdr>
      </w:pPr>
      <w:r>
        <w:rPr>
          <w:rFonts w:hAnsi="宋体"/>
          <w:color w:val="000000"/>
          <w:sz w:val="24"/>
        </w:rPr>
        <w:t xml:space="preserve">项目概况</w:t>
      </w:r>
      <w:r/>
    </w:p>
    <w:p>
      <w:pPr>
        <w:pStyle w:val="994"/>
        <w:ind w:firstLine="480"/>
        <w:spacing w:line="400" w:lineRule="atLeast"/>
        <w:pBdr>
          <w:top w:val="single" w:color="000000" w:sz="4" w:space="0"/>
          <w:left w:val="single" w:color="000000" w:sz="4" w:space="0"/>
          <w:bottom w:val="single" w:color="000000" w:sz="4" w:space="0"/>
          <w:right w:val="single" w:color="000000" w:sz="4" w:space="0"/>
        </w:pBdr>
      </w:pPr>
      <w:r>
        <w:rPr>
          <w:rFonts w:hAnsi="宋体"/>
          <w:color w:val="000000"/>
          <w:sz w:val="24"/>
          <w:u w:val="single"/>
        </w:rPr>
        <w:t xml:space="preserve">（扬州市工业和信息化局扬州市北斗应用服务平台项目）</w:t>
      </w:r>
      <w:r>
        <w:rPr>
          <w:rFonts w:hAnsi="宋体"/>
          <w:color w:val="000000"/>
          <w:sz w:val="24"/>
        </w:rPr>
        <w:t xml:space="preserve">招标项目的潜在投标人可在</w:t>
      </w:r>
      <w:r>
        <w:rPr>
          <w:color w:val="000000"/>
          <w:sz w:val="24"/>
          <w:u w:val="single"/>
        </w:rPr>
        <w:t xml:space="preserve">“</w:t>
      </w:r>
      <w:r>
        <w:rPr>
          <w:rFonts w:hAnsi="宋体"/>
          <w:color w:val="000000"/>
          <w:sz w:val="24"/>
          <w:u w:val="single"/>
        </w:rPr>
        <w:t xml:space="preserve">江苏政府采购网</w:t>
      </w:r>
      <w:r>
        <w:rPr>
          <w:color w:val="000000"/>
          <w:sz w:val="24"/>
          <w:u w:val="single"/>
        </w:rPr>
        <w:t xml:space="preserve">”“</w:t>
      </w:r>
      <w:r>
        <w:rPr>
          <w:rFonts w:hAnsi="宋体"/>
          <w:color w:val="000000"/>
          <w:sz w:val="24"/>
          <w:u w:val="single"/>
        </w:rPr>
        <w:t xml:space="preserve">扬州市政府采购网</w:t>
      </w:r>
      <w:r>
        <w:rPr>
          <w:color w:val="000000"/>
          <w:sz w:val="24"/>
          <w:u w:val="single"/>
        </w:rPr>
        <w:t xml:space="preserve">”</w:t>
      </w:r>
      <w:r>
        <w:rPr>
          <w:rFonts w:hAnsi="宋体"/>
          <w:color w:val="000000"/>
          <w:sz w:val="24"/>
        </w:rPr>
        <w:t xml:space="preserve">自行免费下载招标文件，并于</w:t>
      </w:r>
      <w:r>
        <w:rPr>
          <w:color w:val="ff0000"/>
          <w:sz w:val="24"/>
          <w:u w:val="single"/>
        </w:rPr>
        <w:t xml:space="preserve">  2026  </w:t>
      </w:r>
      <w:r>
        <w:rPr>
          <w:rFonts w:hAnsi="宋体"/>
          <w:color w:val="ff0000"/>
          <w:sz w:val="24"/>
          <w:u w:val="single"/>
        </w:rPr>
        <w:t xml:space="preserve">年</w:t>
      </w:r>
      <w:r>
        <w:rPr>
          <w:color w:val="ff0000"/>
          <w:sz w:val="24"/>
          <w:u w:val="single"/>
        </w:rPr>
        <w:t xml:space="preserve">  5 </w:t>
      </w:r>
      <w:r>
        <w:rPr>
          <w:rFonts w:hAnsi="宋体"/>
          <w:color w:val="ff0000"/>
          <w:sz w:val="24"/>
          <w:u w:val="single"/>
        </w:rPr>
        <w:t xml:space="preserve">月</w:t>
      </w:r>
      <w:r>
        <w:rPr>
          <w:color w:val="ff0000"/>
          <w:sz w:val="24"/>
          <w:u w:val="single"/>
        </w:rPr>
        <w:t xml:space="preserve"> 18 </w:t>
      </w:r>
      <w:r>
        <w:rPr>
          <w:rFonts w:hAnsi="宋体"/>
          <w:color w:val="ff0000"/>
          <w:sz w:val="24"/>
          <w:u w:val="single"/>
        </w:rPr>
        <w:t xml:space="preserve">日</w:t>
      </w:r>
      <w:r>
        <w:rPr>
          <w:rFonts w:hAnsi="宋体"/>
          <w:color w:val="ff0000"/>
          <w:sz w:val="24"/>
          <w:u w:val="single"/>
        </w:rPr>
        <w:t xml:space="preserve">14点</w:t>
      </w:r>
      <w:r>
        <w:rPr>
          <w:color w:val="ff0000"/>
          <w:sz w:val="24"/>
          <w:u w:val="single"/>
        </w:rPr>
        <w:t xml:space="preserve">00</w:t>
      </w:r>
      <w:r>
        <w:rPr>
          <w:rFonts w:hAnsi="宋体"/>
          <w:color w:val="ff0000"/>
          <w:sz w:val="24"/>
          <w:u w:val="single"/>
        </w:rPr>
        <w:t xml:space="preserve">分</w:t>
      </w:r>
      <w:r>
        <w:rPr>
          <w:rFonts w:hAnsi="宋体"/>
          <w:color w:val="000000"/>
          <w:sz w:val="24"/>
          <w:u w:val="single"/>
        </w:rPr>
        <w:t xml:space="preserve">（</w:t>
      </w:r>
      <w:r>
        <w:rPr>
          <w:rFonts w:hAnsi="宋体"/>
          <w:color w:val="000000"/>
          <w:sz w:val="24"/>
        </w:rPr>
        <w:t xml:space="preserve">北京时间）前递交投标文件。</w:t>
      </w:r>
      <w:r/>
    </w:p>
    <w:p>
      <w:pPr>
        <w:pStyle w:val="994"/>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一、项目基本情况</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rPr>
          <w:rFonts w:hAnsi="宋体"/>
          <w:color w:val="000000"/>
          <w:sz w:val="24"/>
        </w:rPr>
        <w:t xml:space="preserve">项目编号：</w:t>
      </w:r>
      <w:r>
        <w:rPr>
          <w:color w:val="000000"/>
          <w:sz w:val="24"/>
        </w:rPr>
        <w:t xml:space="preserve">JSZC-321000-JZCG-G2026-0034</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rPr>
          <w:rFonts w:hAnsi="宋体"/>
          <w:color w:val="000000"/>
          <w:sz w:val="24"/>
        </w:rPr>
        <w:t xml:space="preserve">项目名称：扬州市工业和信息化局扬州市北斗应用服务平台项目</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w:t>
      </w:r>
      <w:r>
        <w:rPr>
          <w:rFonts w:hAnsi="宋体"/>
          <w:color w:val="000000"/>
          <w:sz w:val="24"/>
        </w:rPr>
        <w:t xml:space="preserve">预算金额：</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7900"/>
      </w:tblGrid>
      <w:tr>
        <w:trPr/>
        <w:tc>
          <w:tcPr>
            <w:tcMar>
              <w:left w:w="108" w:type="dxa"/>
              <w:top w:w="0" w:type="dxa"/>
              <w:right w:w="108" w:type="dxa"/>
              <w:bottom w:w="0" w:type="dxa"/>
            </w:tcMar>
            <w:tcW w:w="1150"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采购包号</w:t>
            </w:r>
            <w:r/>
          </w:p>
        </w:tc>
        <w:tc>
          <w:tcPr>
            <w:tcMar>
              <w:top w:w="0" w:type="dxa"/>
              <w:bottom w:w="0" w:type="dxa"/>
            </w:tcMar>
            <w:tcW w:w="7900"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预算金额（人民币：万元）</w:t>
            </w:r>
            <w:r/>
          </w:p>
        </w:tc>
      </w:tr>
      <w:tr>
        <w:trPr/>
        <w:tc>
          <w:tcPr>
            <w:tcMar>
              <w:left w:w="108" w:type="dxa"/>
              <w:top w:w="0" w:type="dxa"/>
              <w:right w:w="108" w:type="dxa"/>
              <w:bottom w:w="0" w:type="dxa"/>
            </w:tcMar>
            <w:tcW w:w="1150"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top w:w="0" w:type="dxa"/>
              <w:bottom w:w="0" w:type="dxa"/>
            </w:tcMar>
            <w:tcW w:w="7900"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eastAsia="Segoe UI"/>
                <w:shd w:val="clear" w:color="auto" w:fill="fafafa"/>
              </w:rPr>
              <w:t xml:space="preserve">720.54 </w:t>
            </w:r>
            <w:r>
              <w:rPr>
                <w:rFonts w:hAnsi="宋体"/>
                <w:shd w:val="clear" w:color="auto" w:fill="fafafa"/>
              </w:rPr>
              <w:t xml:space="preserve">万元</w:t>
            </w:r>
            <w:r/>
          </w:p>
        </w:tc>
      </w:tr>
      <w:tr>
        <w:trPr/>
        <w:tc>
          <w:tcPr>
            <w:tcMar>
              <w:left w:w="108" w:type="dxa"/>
              <w:top w:w="0" w:type="dxa"/>
              <w:right w:w="108" w:type="dxa"/>
              <w:bottom w:w="0" w:type="dxa"/>
            </w:tcMar>
            <w:tcW w:w="1150"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top w:w="0" w:type="dxa"/>
              <w:bottom w:w="0" w:type="dxa"/>
            </w:tcMar>
            <w:tcW w:w="7900"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int="eastAsia" w:eastAsia="宋体"/>
                <w:shd w:val="clear" w:color="auto" w:fill="fafafa"/>
                <w:lang w:val="en-US" w:eastAsia="zh-CN"/>
              </w:rPr>
              <w:t xml:space="preserve">42</w:t>
            </w:r>
            <w:r>
              <w:rPr>
                <w:rFonts w:hint="eastAsia" w:eastAsia="Segoe UI"/>
                <w:shd w:val="clear" w:color="auto" w:fill="fafafa"/>
              </w:rPr>
              <w:t xml:space="preserve">.28</w:t>
            </w:r>
            <w:r>
              <w:rPr>
                <w:rFonts w:eastAsia="Segoe UI"/>
                <w:shd w:val="clear" w:color="auto" w:fill="fafafa"/>
              </w:rPr>
              <w:t xml:space="preserve"> </w:t>
            </w:r>
            <w:r>
              <w:rPr>
                <w:rFonts w:hAnsi="宋体"/>
                <w:shd w:val="clear" w:color="auto" w:fill="fafafa"/>
              </w:rPr>
              <w:t xml:space="preserve">万元</w:t>
            </w:r>
            <w:r/>
          </w:p>
        </w:tc>
      </w:tr>
    </w:tbl>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w:t>
      </w:r>
      <w:r>
        <w:rPr>
          <w:rFonts w:hAnsi="宋体"/>
          <w:color w:val="000000"/>
          <w:sz w:val="24"/>
        </w:rPr>
        <w:t xml:space="preserve">最高限价：</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5103"/>
      </w:tblGrid>
      <w:tr>
        <w:trPr/>
        <w:tc>
          <w:tcPr>
            <w:tcMar>
              <w:left w:w="108" w:type="dxa"/>
              <w:top w:w="0" w:type="dxa"/>
              <w:right w:w="108" w:type="dxa"/>
              <w:bottom w:w="0" w:type="dxa"/>
            </w:tcMar>
            <w:tcW w:w="1156"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采购包号</w:t>
            </w:r>
            <w:r/>
          </w:p>
        </w:tc>
        <w:tc>
          <w:tcPr>
            <w:tcMar>
              <w:top w:w="0" w:type="dxa"/>
              <w:bottom w:w="0" w:type="dxa"/>
            </w:tcMar>
            <w:tcW w:w="2791"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是否设定最高限价（是</w:t>
            </w:r>
            <w:r>
              <w:rPr>
                <w:color w:val="000000"/>
                <w:sz w:val="24"/>
              </w:rPr>
              <w:t xml:space="preserve">/</w:t>
            </w:r>
            <w:r>
              <w:rPr>
                <w:rFonts w:hAnsi="宋体"/>
                <w:color w:val="000000"/>
                <w:sz w:val="24"/>
              </w:rPr>
              <w:t xml:space="preserve">否）</w:t>
            </w:r>
            <w:r/>
          </w:p>
        </w:tc>
        <w:tc>
          <w:tcPr>
            <w:tcMar>
              <w:top w:w="0" w:type="dxa"/>
              <w:bottom w:w="0" w:type="dxa"/>
            </w:tcMar>
            <w:tcW w:w="5103"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最高限价（人民币：万元）</w:t>
            </w:r>
            <w:r/>
          </w:p>
        </w:tc>
      </w:tr>
      <w:tr>
        <w:trPr/>
        <w:tc>
          <w:tcPr>
            <w:tcMar>
              <w:left w:w="108" w:type="dxa"/>
              <w:top w:w="0" w:type="dxa"/>
              <w:right w:w="108" w:type="dxa"/>
              <w:bottom w:w="0" w:type="dxa"/>
            </w:tcMar>
            <w:tcW w:w="1156"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top w:w="0" w:type="dxa"/>
              <w:bottom w:w="0" w:type="dxa"/>
            </w:tcMar>
            <w:tcW w:w="2791"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是</w:t>
            </w:r>
            <w:r/>
          </w:p>
        </w:tc>
        <w:tc>
          <w:tcPr>
            <w:tcMar>
              <w:top w:w="0" w:type="dxa"/>
              <w:bottom w:w="0" w:type="dxa"/>
            </w:tcMar>
            <w:tcW w:w="5103"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eastAsia="Segoe UI"/>
                <w:shd w:val="clear" w:color="auto" w:fill="fafafa"/>
              </w:rPr>
              <w:t xml:space="preserve">720.54 </w:t>
            </w:r>
            <w:r>
              <w:rPr>
                <w:rFonts w:hAnsi="宋体"/>
                <w:shd w:val="clear" w:color="auto" w:fill="fafafa"/>
              </w:rPr>
              <w:t xml:space="preserve">万元</w:t>
            </w:r>
            <w:r/>
          </w:p>
        </w:tc>
      </w:tr>
      <w:tr>
        <w:trPr/>
        <w:tc>
          <w:tcPr>
            <w:tcMar>
              <w:left w:w="108" w:type="dxa"/>
              <w:top w:w="0" w:type="dxa"/>
              <w:right w:w="108" w:type="dxa"/>
              <w:bottom w:w="0" w:type="dxa"/>
            </w:tcMar>
            <w:tcW w:w="1156"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top w:w="0" w:type="dxa"/>
              <w:bottom w:w="0" w:type="dxa"/>
            </w:tcMar>
            <w:tcW w:w="2791"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是</w:t>
            </w:r>
            <w:r/>
          </w:p>
        </w:tc>
        <w:tc>
          <w:tcPr>
            <w:tcMar>
              <w:top w:w="0" w:type="dxa"/>
              <w:bottom w:w="0" w:type="dxa"/>
            </w:tcMar>
            <w:tcW w:w="5103"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int="eastAsia" w:eastAsia="Segoe UI"/>
                <w:shd w:val="clear" w:color="auto" w:fill="fafafa"/>
              </w:rPr>
              <w:t xml:space="preserve">28.28</w:t>
            </w:r>
            <w:r>
              <w:rPr>
                <w:rFonts w:eastAsia="Segoe UI"/>
                <w:shd w:val="clear" w:color="auto" w:fill="fafafa"/>
              </w:rPr>
              <w:t xml:space="preserve"> </w:t>
            </w:r>
            <w:r>
              <w:rPr>
                <w:rFonts w:hAnsi="宋体"/>
                <w:shd w:val="clear" w:color="auto" w:fill="fafafa"/>
              </w:rPr>
              <w:t xml:space="preserve">万元</w:t>
            </w:r>
            <w:r/>
          </w:p>
        </w:tc>
      </w:tr>
    </w:tbl>
    <w:p>
      <w:pPr>
        <w:pStyle w:val="994"/>
        <w:numPr>
          <w:ilvl w:val="0"/>
          <w:numId w:val="0"/>
        </w:numPr>
        <w:spacing w:line="400" w:lineRule="atLeast"/>
        <w:tabs>
          <w:tab w:val="left" w:pos="312" w:leader="none"/>
        </w:tabs>
        <w:rPr>
          <w:color w:val="000000"/>
          <w:sz w:val="24"/>
        </w:rPr>
        <w:pBdr>
          <w:top w:val="none" w:color="000000" w:sz="0" w:space="0"/>
          <w:left w:val="none" w:color="000000" w:sz="0" w:space="0"/>
          <w:bottom w:val="none" w:color="000000" w:sz="0" w:space="0"/>
          <w:right w:val="none" w:color="000000" w:sz="0" w:space="0"/>
        </w:pBdr>
      </w:pPr>
      <w:r>
        <w:rPr>
          <w:rFonts w:hAnsi="宋体"/>
          <w:color w:val="000000"/>
          <w:sz w:val="24"/>
        </w:rPr>
        <w:t xml:space="preserve">采购需求（简介）：</w:t>
      </w:r>
      <w:r>
        <w:rPr>
          <w:color w:val="000000"/>
          <w:sz w:val="24"/>
        </w:rPr>
      </w:r>
      <w:r/>
    </w:p>
    <w:p>
      <w:pPr>
        <w:pStyle w:val="994"/>
        <w:ind w:firstLine="420"/>
        <w:spacing w:line="400" w:lineRule="atLeast"/>
        <w:rPr>
          <w:color w:val="000000"/>
          <w:sz w:val="24"/>
        </w:rPr>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1</w:t>
      </w:r>
      <w:r>
        <w:rPr>
          <w:rFonts w:hAnsi="宋体"/>
          <w:color w:val="000000"/>
          <w:sz w:val="24"/>
        </w:rPr>
        <w:t xml:space="preserve">）本期项目将建设扬州市北斗应用服务平台，在统一时空基准下，提供基础位置服务、共性支撑服务和统一的北斗设备接入管理服务，并整合汇聚全市所有北斗终端产生的数据。形成统一的北斗数据资源库，融合先进技术提供时空数据挖掘服务，支撑智能化和无人化应用，促进全市经济社会有序高效运行，催生一系列新业态、新模式和新动能，服务</w:t>
      </w:r>
      <w:r>
        <w:rPr>
          <w:color w:val="000000"/>
          <w:sz w:val="24"/>
        </w:rPr>
        <w:t xml:space="preserve">“</w:t>
      </w:r>
      <w:r>
        <w:rPr>
          <w:rFonts w:hAnsi="宋体"/>
          <w:color w:val="000000"/>
          <w:sz w:val="24"/>
        </w:rPr>
        <w:t xml:space="preserve">三个名城</w:t>
      </w:r>
      <w:r>
        <w:rPr>
          <w:color w:val="000000"/>
          <w:sz w:val="24"/>
        </w:rPr>
        <w:t xml:space="preserve">”</w:t>
      </w:r>
      <w:r>
        <w:rPr>
          <w:rFonts w:hAnsi="宋体"/>
          <w:color w:val="000000"/>
          <w:sz w:val="24"/>
        </w:rPr>
        <w:t xml:space="preserve">建设取得更好成效。</w:t>
      </w:r>
      <w:r>
        <w:rPr>
          <w:color w:val="000000"/>
          <w:sz w:val="24"/>
        </w:rPr>
      </w:r>
      <w:r/>
    </w:p>
    <w:p>
      <w:pPr>
        <w:pStyle w:val="994"/>
        <w:ind w:firstLine="420"/>
        <w:spacing w:line="400" w:lineRule="atLeast"/>
        <w:rPr>
          <w:color w:val="000000"/>
          <w:sz w:val="24"/>
        </w:rPr>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2</w:t>
      </w:r>
      <w:r>
        <w:rPr>
          <w:rFonts w:hAnsi="宋体"/>
          <w:color w:val="000000"/>
          <w:sz w:val="24"/>
        </w:rPr>
        <w:t xml:space="preserve">）本项目共分为两个包，包</w:t>
      </w:r>
      <w:r>
        <w:rPr>
          <w:color w:val="000000"/>
          <w:sz w:val="24"/>
        </w:rPr>
        <w:t xml:space="preserve">1</w:t>
      </w:r>
      <w:r>
        <w:rPr>
          <w:rFonts w:hAnsi="宋体"/>
          <w:color w:val="000000"/>
          <w:sz w:val="24"/>
        </w:rPr>
        <w:t xml:space="preserve">：扬州市北斗应用服务平台，包</w:t>
      </w:r>
      <w:r>
        <w:rPr>
          <w:color w:val="000000"/>
          <w:sz w:val="24"/>
        </w:rPr>
        <w:t xml:space="preserve">2</w:t>
      </w:r>
      <w:r>
        <w:rPr>
          <w:rFonts w:hAnsi="宋体"/>
          <w:color w:val="000000"/>
          <w:sz w:val="24"/>
        </w:rPr>
        <w:t xml:space="preserve">：扬州市北斗应用服务平台项目监理及测评服务，投标人不可兼投。（详细内容见本招标文件第四章）</w:t>
      </w:r>
      <w:r>
        <w:rPr>
          <w:color w:val="000000"/>
          <w:sz w:val="24"/>
        </w:rPr>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w:t>
      </w:r>
      <w:r>
        <w:rPr>
          <w:rFonts w:hAnsi="宋体"/>
          <w:color w:val="000000"/>
          <w:sz w:val="24"/>
        </w:rPr>
        <w:t xml:space="preserve">合同履行期限：自合同签订之日起</w:t>
      </w:r>
      <w:r>
        <w:rPr>
          <w:color w:val="000000"/>
          <w:sz w:val="24"/>
        </w:rPr>
        <w:t xml:space="preserve">8</w:t>
      </w:r>
      <w:r>
        <w:rPr>
          <w:rFonts w:hAnsi="宋体"/>
          <w:color w:val="000000"/>
          <w:sz w:val="24"/>
        </w:rPr>
        <w:t xml:space="preserve">个月完成系统设计、开发、对接及联调测试，并上线运行。</w:t>
      </w:r>
      <w:r/>
    </w:p>
    <w:p>
      <w:pPr>
        <w:pStyle w:val="994"/>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二、申请人的资格要求：</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（一）通用资格要求</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rPr>
          <w:rFonts w:hAnsi="宋体"/>
          <w:color w:val="000000"/>
          <w:sz w:val="24"/>
        </w:rPr>
        <w:t xml:space="preserve">满足《中华人民共和国政府采购法》第二十二条规定，并提供下列材料：</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1.1 </w:t>
      </w:r>
      <w:r>
        <w:rPr>
          <w:rFonts w:hAnsi="宋体"/>
          <w:color w:val="000000"/>
          <w:sz w:val="24"/>
        </w:rPr>
        <w:t xml:space="preserve">法人或者其他组织的营业执照等证明文件，自然人的身份证明；</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1.2 2024</w:t>
      </w:r>
      <w:r>
        <w:rPr>
          <w:rFonts w:hAnsi="宋体"/>
          <w:color w:val="000000"/>
          <w:sz w:val="24"/>
        </w:rPr>
        <w:t xml:space="preserve">或</w:t>
      </w:r>
      <w:r>
        <w:rPr>
          <w:color w:val="000000"/>
          <w:sz w:val="24"/>
        </w:rPr>
        <w:t xml:space="preserve">2025</w:t>
      </w:r>
      <w:r>
        <w:rPr>
          <w:rFonts w:hAnsi="宋体"/>
          <w:color w:val="000000"/>
          <w:sz w:val="24"/>
        </w:rPr>
        <w:t xml:space="preserve">年度的财务状况报告（成立不满一年无需提供）；</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1.3</w:t>
      </w:r>
      <w:r>
        <w:rPr>
          <w:rFonts w:hAnsi="宋体"/>
          <w:color w:val="000000"/>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1.4</w:t>
      </w:r>
      <w:r>
        <w:rPr>
          <w:rFonts w:hAnsi="宋体"/>
          <w:color w:val="000000"/>
          <w:sz w:val="24"/>
        </w:rPr>
        <w:t xml:space="preserve">具备履行合同所必需的设备和专业技术能力的书面声明；</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1.5</w:t>
      </w:r>
      <w:r>
        <w:rPr>
          <w:rFonts w:hAnsi="宋体"/>
          <w:color w:val="000000"/>
          <w:sz w:val="24"/>
        </w:rPr>
        <w:t xml:space="preserve">参加政府采购活动前</w:t>
      </w:r>
      <w:r>
        <w:rPr>
          <w:color w:val="000000"/>
          <w:sz w:val="24"/>
        </w:rPr>
        <w:t xml:space="preserve">3</w:t>
      </w:r>
      <w:r>
        <w:rPr>
          <w:rFonts w:hAnsi="宋体"/>
          <w:color w:val="000000"/>
          <w:sz w:val="24"/>
        </w:rPr>
        <w:t xml:space="preserve">年内在经营活动中没有重大违法记录的书面声明</w:t>
      </w:r>
      <w:r>
        <w:rPr>
          <w:rFonts w:hint="eastAsia" w:hAnsi="宋体"/>
          <w:color w:val="000000"/>
          <w:sz w:val="24"/>
          <w:lang w:eastAsia="zh-CN"/>
        </w:rPr>
        <w:t xml:space="preserve">；</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1.6 </w:t>
      </w:r>
      <w:r>
        <w:rPr>
          <w:rFonts w:hAnsi="宋体"/>
          <w:color w:val="000000"/>
          <w:sz w:val="24"/>
        </w:rPr>
        <w:t xml:space="preserve">供应商信用承诺函。</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rPr>
          <w:rFonts w:hAnsi="宋体"/>
          <w:color w:val="000000"/>
          <w:sz w:val="24"/>
        </w:rPr>
        <w:t xml:space="preserve">在</w:t>
      </w:r>
      <w:r>
        <w:rPr>
          <w:color w:val="000000"/>
          <w:sz w:val="24"/>
        </w:rPr>
        <w:t xml:space="preserve">“</w:t>
      </w:r>
      <w:r>
        <w:rPr>
          <w:rFonts w:hAnsi="宋体"/>
          <w:color w:val="000000"/>
          <w:sz w:val="24"/>
        </w:rPr>
        <w:t xml:space="preserve">信用中国</w:t>
      </w:r>
      <w:r>
        <w:rPr>
          <w:color w:val="000000"/>
          <w:sz w:val="24"/>
        </w:rPr>
        <w:t xml:space="preserve">”</w:t>
      </w:r>
      <w:r>
        <w:rPr>
          <w:rFonts w:hAnsi="宋体"/>
          <w:color w:val="000000"/>
          <w:sz w:val="24"/>
        </w:rPr>
        <w:t xml:space="preserve">网站（</w:t>
      </w:r>
      <w:r>
        <w:rPr>
          <w:color w:val="000000"/>
          <w:sz w:val="24"/>
        </w:rPr>
        <w:t xml:space="preserve">www.creditchina.gov.cn</w:t>
      </w:r>
      <w:r>
        <w:rPr>
          <w:rFonts w:hAnsi="宋体"/>
          <w:color w:val="000000"/>
          <w:sz w:val="24"/>
        </w:rPr>
        <w:t xml:space="preserve">）、</w:t>
      </w:r>
      <w:r>
        <w:rPr>
          <w:color w:val="000000"/>
          <w:sz w:val="24"/>
        </w:rPr>
        <w:t xml:space="preserve">“</w:t>
      </w:r>
      <w:r>
        <w:rPr>
          <w:rFonts w:hAnsi="宋体"/>
          <w:color w:val="000000"/>
          <w:sz w:val="24"/>
        </w:rPr>
        <w:t xml:space="preserve">中国政府采购网</w:t>
      </w:r>
      <w:r>
        <w:rPr>
          <w:color w:val="000000"/>
          <w:sz w:val="24"/>
        </w:rPr>
        <w:t xml:space="preserve">"(www.ccgp.gov.cn)</w:t>
      </w:r>
      <w:r>
        <w:rPr>
          <w:rFonts w:hAnsi="宋体"/>
          <w:color w:val="000000"/>
          <w:sz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w:t>
      </w:r>
      <w:r>
        <w:rPr>
          <w:rFonts w:hAnsi="宋体"/>
          <w:color w:val="000000"/>
          <w:sz w:val="24"/>
        </w:rPr>
        <w:t xml:space="preserve">落实政府采购政策需满足的资格要求：本项目包</w:t>
      </w:r>
      <w:r>
        <w:rPr>
          <w:color w:val="000000"/>
          <w:sz w:val="24"/>
        </w:rPr>
        <w:t xml:space="preserve">1</w:t>
      </w:r>
      <w:r>
        <w:rPr>
          <w:rFonts w:hAnsi="宋体"/>
          <w:color w:val="000000"/>
          <w:sz w:val="24"/>
        </w:rPr>
        <w:t xml:space="preserve">与包</w:t>
      </w:r>
      <w:r>
        <w:rPr>
          <w:color w:val="000000"/>
          <w:sz w:val="24"/>
        </w:rPr>
        <w:t xml:space="preserve">2</w:t>
      </w:r>
      <w:r>
        <w:rPr>
          <w:rFonts w:hAnsi="宋体"/>
          <w:color w:val="000000"/>
          <w:sz w:val="24"/>
        </w:rPr>
        <w:t xml:space="preserve">专门面向中小企业采购。残疾人福利性单位、监狱和戒毒企业（简称监狱企业）视同小型、微型企业。（供应商按要求填写并提供《中小企业声明函》或《残疾人福利性单位声明函》，或提供由省级以上监狱管理局、戒毒管理局</w:t>
      </w:r>
      <w:r>
        <w:rPr>
          <w:color w:val="000000"/>
          <w:sz w:val="24"/>
        </w:rPr>
        <w:t xml:space="preserve">(</w:t>
      </w:r>
      <w:r>
        <w:rPr>
          <w:rFonts w:hAnsi="宋体"/>
          <w:color w:val="000000"/>
          <w:sz w:val="24"/>
        </w:rPr>
        <w:t xml:space="preserve">含新疆生产建设兵团</w:t>
      </w:r>
      <w:r>
        <w:rPr>
          <w:color w:val="000000"/>
          <w:sz w:val="24"/>
        </w:rPr>
        <w:t xml:space="preserve">)</w:t>
      </w:r>
      <w:r>
        <w:rPr>
          <w:rFonts w:hAnsi="宋体"/>
          <w:color w:val="000000"/>
          <w:sz w:val="24"/>
        </w:rPr>
        <w:t xml:space="preserve">出具的属于监狱企业的证明文件。）</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w:t>
      </w:r>
      <w:r>
        <w:rPr>
          <w:rFonts w:hAnsi="宋体"/>
          <w:color w:val="000000"/>
          <w:sz w:val="24"/>
        </w:rPr>
        <w:t xml:space="preserve">联合体投标</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4902"/>
      </w:tblGrid>
      <w:tr>
        <w:trPr/>
        <w:tc>
          <w:tcPr>
            <w:tcMar>
              <w:left w:w="108" w:type="dxa"/>
              <w:top w:w="0" w:type="dxa"/>
              <w:right w:w="108" w:type="dxa"/>
              <w:bottom w:w="0" w:type="dxa"/>
            </w:tcMar>
            <w:tcW w:w="1066"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采购包号</w:t>
            </w:r>
            <w:r/>
          </w:p>
        </w:tc>
        <w:tc>
          <w:tcPr>
            <w:tcMar>
              <w:top w:w="0" w:type="dxa"/>
              <w:bottom w:w="0" w:type="dxa"/>
            </w:tcMar>
            <w:tcW w:w="3052"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是否接受联合体投标（是</w:t>
            </w:r>
            <w:r>
              <w:rPr>
                <w:color w:val="000000"/>
                <w:sz w:val="24"/>
              </w:rPr>
              <w:t xml:space="preserve">/</w:t>
            </w:r>
            <w:r>
              <w:rPr>
                <w:rFonts w:hAnsi="宋体"/>
                <w:color w:val="000000"/>
                <w:sz w:val="24"/>
              </w:rPr>
              <w:t xml:space="preserve">否）</w:t>
            </w:r>
            <w:r/>
          </w:p>
        </w:tc>
        <w:tc>
          <w:tcPr>
            <w:tcMar>
              <w:top w:w="0" w:type="dxa"/>
              <w:bottom w:w="0" w:type="dxa"/>
            </w:tcMar>
            <w:tcW w:w="4902"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该采购包中联合体成员数量上限</w:t>
            </w:r>
            <w:r/>
          </w:p>
        </w:tc>
      </w:tr>
      <w:tr>
        <w:trPr/>
        <w:tc>
          <w:tcPr>
            <w:tcMar>
              <w:left w:w="108" w:type="dxa"/>
              <w:top w:w="0" w:type="dxa"/>
              <w:right w:w="108" w:type="dxa"/>
              <w:bottom w:w="0" w:type="dxa"/>
            </w:tcMar>
            <w:tcW w:w="1066"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top w:w="0" w:type="dxa"/>
              <w:bottom w:w="0" w:type="dxa"/>
            </w:tcMar>
            <w:tcW w:w="3052"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否</w:t>
            </w:r>
            <w:r/>
          </w:p>
        </w:tc>
        <w:tc>
          <w:tcPr>
            <w:tcMar>
              <w:top w:w="0" w:type="dxa"/>
              <w:bottom w:w="0" w:type="dxa"/>
            </w:tcMar>
            <w:tcW w:w="4902"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w:t>
            </w:r>
            <w:r/>
          </w:p>
        </w:tc>
      </w:tr>
      <w:tr>
        <w:trPr/>
        <w:tc>
          <w:tcPr>
            <w:tcMar>
              <w:left w:w="108" w:type="dxa"/>
              <w:top w:w="0" w:type="dxa"/>
              <w:right w:w="108" w:type="dxa"/>
              <w:bottom w:w="0" w:type="dxa"/>
            </w:tcMar>
            <w:tcW w:w="1066"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top w:w="0" w:type="dxa"/>
              <w:bottom w:w="0" w:type="dxa"/>
            </w:tcMar>
            <w:tcW w:w="3052"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t xml:space="preserve">否</w:t>
            </w:r>
            <w:r/>
          </w:p>
        </w:tc>
        <w:tc>
          <w:tcPr>
            <w:tcMar>
              <w:top w:w="0" w:type="dxa"/>
              <w:bottom w:w="0" w:type="dxa"/>
            </w:tcMar>
            <w:tcW w:w="4902"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w:t>
            </w:r>
            <w:r/>
          </w:p>
        </w:tc>
      </w:tr>
    </w:tbl>
    <w:p>
      <w:pPr>
        <w:pStyle w:val="994"/>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5.</w:t>
      </w:r>
      <w:r>
        <w:rPr>
          <w:rFonts w:hAnsi="宋体"/>
          <w:color w:val="000000"/>
          <w:sz w:val="24"/>
        </w:rPr>
        <w:t xml:space="preserve">进口产品投标</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7939"/>
      </w:tblGrid>
      <w:tr>
        <w:trPr>
          <w:trHeight w:val="372"/>
        </w:trPr>
        <w:tc>
          <w:tcPr>
            <w:tcMar>
              <w:left w:w="108" w:type="dxa"/>
              <w:top w:w="0" w:type="dxa"/>
              <w:right w:w="108" w:type="dxa"/>
              <w:bottom w:w="0" w:type="dxa"/>
            </w:tcMar>
            <w:tcW w:w="1130"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采购包号</w:t>
            </w:r>
            <w:r/>
          </w:p>
        </w:tc>
        <w:tc>
          <w:tcPr>
            <w:tcMar>
              <w:top w:w="0" w:type="dxa"/>
              <w:bottom w:w="0" w:type="dxa"/>
            </w:tcMar>
            <w:tcW w:w="7939"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是否接受进口产品投标（是</w:t>
            </w:r>
            <w:r>
              <w:rPr>
                <w:color w:val="000000"/>
                <w:sz w:val="24"/>
              </w:rPr>
              <w:t xml:space="preserve">/</w:t>
            </w:r>
            <w:r>
              <w:rPr>
                <w:rFonts w:hAnsi="宋体"/>
                <w:color w:val="000000"/>
                <w:sz w:val="24"/>
              </w:rPr>
              <w:t xml:space="preserve">否）</w:t>
            </w:r>
            <w:r/>
          </w:p>
        </w:tc>
      </w:tr>
      <w:tr>
        <w:trPr/>
        <w:tc>
          <w:tcPr>
            <w:tcMar>
              <w:left w:w="108" w:type="dxa"/>
              <w:top w:w="0" w:type="dxa"/>
              <w:right w:w="108" w:type="dxa"/>
              <w:bottom w:w="0" w:type="dxa"/>
            </w:tcMar>
            <w:tcW w:w="1130"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top w:w="0" w:type="dxa"/>
              <w:bottom w:w="0" w:type="dxa"/>
            </w:tcMar>
            <w:tcW w:w="7939"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否</w:t>
            </w:r>
            <w:r/>
          </w:p>
        </w:tc>
      </w:tr>
      <w:tr>
        <w:trPr/>
        <w:tc>
          <w:tcPr>
            <w:tcMar>
              <w:left w:w="108" w:type="dxa"/>
              <w:top w:w="0" w:type="dxa"/>
              <w:right w:w="108" w:type="dxa"/>
              <w:bottom w:w="0" w:type="dxa"/>
            </w:tcMar>
            <w:tcW w:w="1130"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top w:w="0" w:type="dxa"/>
              <w:bottom w:w="0" w:type="dxa"/>
            </w:tcMar>
            <w:tcW w:w="7939"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否</w:t>
            </w:r>
            <w:r/>
          </w:p>
        </w:tc>
      </w:tr>
    </w:tbl>
    <w:p>
      <w:pPr>
        <w:pStyle w:val="994"/>
        <w:ind w:firstLine="240"/>
        <w:spacing w:line="400" w:lineRule="atLeast"/>
        <w:rPr>
          <w:rFonts w:hint="eastAsia"/>
          <w:highlight w:val="none"/>
        </w:rPr>
        <w:pBdr>
          <w:top w:val="none" w:color="000000" w:sz="0" w:space="0"/>
          <w:left w:val="none" w:color="000000" w:sz="0" w:space="0"/>
          <w:bottom w:val="none" w:color="000000" w:sz="0" w:space="0"/>
          <w:right w:val="none" w:color="000000" w:sz="0" w:space="0"/>
        </w:pBdr>
      </w:pPr>
      <w:r>
        <w:rPr>
          <w:rFonts w:hAnsi="宋体"/>
          <w:color w:val="000000"/>
          <w:sz w:val="24"/>
          <w:highlight w:val="none"/>
        </w:rPr>
        <w:t xml:space="preserve">（二）本项目的特定资格要求</w:t>
      </w:r>
      <w:r>
        <w:rPr>
          <w:rFonts w:hint="eastAsia"/>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923"/>
      </w:tblGrid>
      <w:tr>
        <w:trPr/>
        <w:tc>
          <w:tcPr>
            <w:tcMar>
              <w:left w:w="108" w:type="dxa"/>
              <w:top w:w="0" w:type="dxa"/>
              <w:right w:w="108" w:type="dxa"/>
              <w:bottom w:w="0" w:type="dxa"/>
            </w:tcMar>
            <w:tcW w:w="1134" w:type="dxa"/>
            <w:vAlign w:val="top"/>
            <w:textDirection w:val="lrTb"/>
            <w:noWrap w:val="false"/>
          </w:tcPr>
          <w:p>
            <w:pPr>
              <w:pStyle w:val="994"/>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Ansi="宋体"/>
                <w:color w:val="000000"/>
                <w:sz w:val="24"/>
                <w:highlight w:val="none"/>
              </w:rPr>
              <w:t xml:space="preserve">采购包号</w:t>
            </w:r>
            <w:r>
              <w:rPr>
                <w:highlight w:val="none"/>
              </w:rPr>
            </w:r>
            <w:r/>
          </w:p>
        </w:tc>
        <w:tc>
          <w:tcPr>
            <w:tcMar>
              <w:top w:w="0" w:type="dxa"/>
              <w:bottom w:w="0" w:type="dxa"/>
            </w:tcMar>
            <w:tcW w:w="7923" w:type="dxa"/>
            <w:vAlign w:val="top"/>
            <w:textDirection w:val="lrTb"/>
            <w:noWrap w:val="false"/>
          </w:tcPr>
          <w:p>
            <w:pPr>
              <w:pStyle w:val="994"/>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Ansi="宋体"/>
                <w:color w:val="000000"/>
                <w:sz w:val="24"/>
                <w:highlight w:val="none"/>
              </w:rPr>
              <w:t xml:space="preserve">特定资格要求</w:t>
            </w:r>
            <w:r>
              <w:rPr>
                <w:highlight w:val="none"/>
              </w:rPr>
            </w:r>
            <w:r/>
          </w:p>
        </w:tc>
      </w:tr>
      <w:tr>
        <w:trPr/>
        <w:tc>
          <w:tcPr>
            <w:tcMar>
              <w:left w:w="108" w:type="dxa"/>
              <w:top w:w="0" w:type="dxa"/>
              <w:right w:w="108" w:type="dxa"/>
              <w:bottom w:w="0" w:type="dxa"/>
            </w:tcMar>
            <w:tcW w:w="1134" w:type="dxa"/>
            <w:vAlign w:val="top"/>
            <w:textDirection w:val="lrTb"/>
            <w:noWrap w:val="false"/>
          </w:tcPr>
          <w:p>
            <w:pPr>
              <w:pStyle w:val="994"/>
              <w:jc w:val="center"/>
              <w:spacing w:line="400" w:lineRule="atLeast"/>
              <w:rPr>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w:t>
            </w:r>
            <w:r>
              <w:rPr>
                <w:highlight w:val="none"/>
              </w:rPr>
            </w:r>
            <w:r/>
          </w:p>
        </w:tc>
        <w:tc>
          <w:tcPr>
            <w:tcMar>
              <w:top w:w="0" w:type="dxa"/>
              <w:bottom w:w="0" w:type="dxa"/>
            </w:tcMar>
            <w:tcW w:w="7923" w:type="dxa"/>
            <w:vAlign w:val="top"/>
            <w:textDirection w:val="lrTb"/>
            <w:noWrap w:val="false"/>
          </w:tcPr>
          <w:p>
            <w:pPr>
              <w:pStyle w:val="994"/>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hAnsi="宋体"/>
                <w:color w:val="000000"/>
                <w:sz w:val="24"/>
                <w:highlight w:val="none"/>
                <w:lang w:val="en-US" w:eastAsia="zh-CN"/>
              </w:rPr>
              <w:t xml:space="preserve">无</w:t>
            </w:r>
            <w:r>
              <w:rPr>
                <w:highlight w:val="none"/>
              </w:rPr>
            </w:r>
            <w:r/>
          </w:p>
        </w:tc>
      </w:tr>
      <w:tr>
        <w:trPr/>
        <w:tc>
          <w:tcPr>
            <w:tcMar>
              <w:left w:w="108" w:type="dxa"/>
              <w:top w:w="0" w:type="dxa"/>
              <w:right w:w="108" w:type="dxa"/>
              <w:bottom w:w="0" w:type="dxa"/>
            </w:tcMar>
            <w:tcW w:w="1134" w:type="dxa"/>
            <w:vAlign w:val="top"/>
            <w:textDirection w:val="lrTb"/>
            <w:noWrap w:val="false"/>
          </w:tcPr>
          <w:p>
            <w:pPr>
              <w:pStyle w:val="994"/>
              <w:jc w:val="center"/>
              <w:spacing w:line="400" w:lineRule="atLeast"/>
              <w:rPr>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2</w:t>
            </w:r>
            <w:r>
              <w:rPr>
                <w:highlight w:val="none"/>
              </w:rPr>
            </w:r>
            <w:r/>
          </w:p>
        </w:tc>
        <w:tc>
          <w:tcPr>
            <w:tcMar>
              <w:top w:w="0" w:type="dxa"/>
              <w:bottom w:w="0" w:type="dxa"/>
            </w:tcMar>
            <w:tcW w:w="7923" w:type="dxa"/>
            <w:vAlign w:val="top"/>
            <w:textDirection w:val="lrTb"/>
            <w:noWrap w:val="false"/>
          </w:tcPr>
          <w:p>
            <w:pPr>
              <w:pStyle w:val="994"/>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hAnsi="宋体"/>
                <w:color w:val="000000"/>
                <w:sz w:val="24"/>
                <w:highlight w:val="none"/>
                <w:lang w:val="en-US" w:eastAsia="zh-CN"/>
              </w:rPr>
              <w:t xml:space="preserve">无</w:t>
            </w:r>
            <w:r>
              <w:rPr>
                <w:highlight w:val="none"/>
              </w:rPr>
            </w:r>
            <w:r/>
          </w:p>
        </w:tc>
      </w:tr>
    </w:tbl>
    <w:p>
      <w:pPr>
        <w:pStyle w:val="994"/>
        <w:ind w:firstLine="498"/>
        <w:spacing w:before="145" w:after="145"/>
        <w:pBdr>
          <w:top w:val="none" w:color="000000" w:sz="0" w:space="0"/>
          <w:left w:val="none" w:color="000000" w:sz="0" w:space="0"/>
          <w:bottom w:val="none" w:color="000000" w:sz="0" w:space="0"/>
          <w:right w:val="none" w:color="000000" w:sz="0" w:space="0"/>
        </w:pBdr>
      </w:pPr>
      <w:r>
        <w:rPr>
          <w:rFonts w:hAnsi="宋体"/>
          <w:b/>
          <w:color w:val="000000"/>
          <w:sz w:val="32"/>
        </w:rPr>
        <w:t xml:space="preserve">三、获取招标文件</w:t>
      </w:r>
      <w:r/>
    </w:p>
    <w:p>
      <w:pPr>
        <w:pStyle w:val="994"/>
        <w:ind w:firstLine="540"/>
        <w:pBdr>
          <w:top w:val="none" w:color="000000" w:sz="0" w:space="0"/>
          <w:left w:val="none" w:color="000000" w:sz="0" w:space="0"/>
          <w:bottom w:val="none" w:color="000000" w:sz="0" w:space="0"/>
          <w:right w:val="none" w:color="000000" w:sz="0" w:space="0"/>
        </w:pBdr>
      </w:pPr>
      <w:r>
        <w:rPr>
          <w:color w:val="000000"/>
          <w:sz w:val="24"/>
        </w:rPr>
        <w:t xml:space="preserve">1.</w:t>
      </w:r>
      <w:r>
        <w:rPr>
          <w:rFonts w:hAnsi="宋体"/>
          <w:color w:val="000000"/>
          <w:sz w:val="24"/>
        </w:rPr>
        <w:t xml:space="preserve">时间：自招标文件公告发布之日起</w:t>
      </w:r>
      <w:r>
        <w:rPr>
          <w:color w:val="000000"/>
          <w:sz w:val="24"/>
        </w:rPr>
        <w:t xml:space="preserve">5</w:t>
      </w:r>
      <w:r>
        <w:rPr>
          <w:rFonts w:hAnsi="宋体"/>
          <w:color w:val="000000"/>
          <w:sz w:val="24"/>
        </w:rPr>
        <w:t xml:space="preserve">个工作日。</w:t>
      </w:r>
      <w:r/>
    </w:p>
    <w:p>
      <w:pPr>
        <w:pStyle w:val="994"/>
        <w:ind w:firstLine="540"/>
        <w:pBdr>
          <w:top w:val="none" w:color="000000" w:sz="0" w:space="0"/>
          <w:left w:val="none" w:color="000000" w:sz="0" w:space="0"/>
          <w:bottom w:val="none" w:color="000000" w:sz="0" w:space="0"/>
          <w:right w:val="none" w:color="000000" w:sz="0" w:space="0"/>
        </w:pBdr>
      </w:pPr>
      <w:r>
        <w:rPr>
          <w:color w:val="000000"/>
          <w:sz w:val="24"/>
        </w:rPr>
        <w:t xml:space="preserve">2.</w:t>
      </w:r>
      <w:r>
        <w:rPr>
          <w:rFonts w:hAnsi="宋体"/>
          <w:color w:val="000000"/>
          <w:sz w:val="24"/>
        </w:rPr>
        <w:t xml:space="preserve">方式：在</w:t>
      </w:r>
      <w:r>
        <w:rPr>
          <w:color w:val="000000"/>
          <w:sz w:val="24"/>
        </w:rPr>
        <w:t xml:space="preserve">“</w:t>
      </w:r>
      <w:r>
        <w:rPr>
          <w:rFonts w:hAnsi="宋体"/>
          <w:color w:val="000000"/>
          <w:sz w:val="24"/>
        </w:rPr>
        <w:t xml:space="preserve">江苏政府采购网、扬州市政府采购网</w:t>
      </w:r>
      <w:r>
        <w:rPr>
          <w:color w:val="000000"/>
          <w:sz w:val="24"/>
        </w:rPr>
        <w:t xml:space="preserve">”</w:t>
      </w:r>
      <w:r>
        <w:rPr>
          <w:rFonts w:hAnsi="宋体"/>
          <w:color w:val="000000"/>
          <w:sz w:val="24"/>
        </w:rPr>
        <w:t xml:space="preserve">自行免费下载招标文件。</w:t>
      </w:r>
      <w:r/>
    </w:p>
    <w:p>
      <w:pPr>
        <w:pStyle w:val="994"/>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四、提交投标文件截止时间、开标时间和地点</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rPr>
          <w:color w:val="000000"/>
          <w:sz w:val="24"/>
          <w:u w:val="single"/>
        </w:rPr>
        <w:t xml:space="preserve"> </w:t>
      </w:r>
      <w:r>
        <w:rPr>
          <w:color w:val="ff0000"/>
          <w:sz w:val="24"/>
          <w:u w:val="single"/>
        </w:rPr>
        <w:t xml:space="preserve">2026</w:t>
      </w:r>
      <w:r>
        <w:rPr>
          <w:rFonts w:hAnsi="宋体"/>
          <w:color w:val="ff0000"/>
          <w:sz w:val="24"/>
          <w:u w:val="single"/>
        </w:rPr>
        <w:t xml:space="preserve">年</w:t>
      </w:r>
      <w:r>
        <w:rPr>
          <w:color w:val="ff0000"/>
          <w:sz w:val="24"/>
          <w:u w:val="single"/>
        </w:rPr>
        <w:t xml:space="preserve">5  </w:t>
      </w:r>
      <w:r>
        <w:rPr>
          <w:rFonts w:hAnsi="宋体"/>
          <w:color w:val="ff0000"/>
          <w:sz w:val="24"/>
          <w:u w:val="single"/>
        </w:rPr>
        <w:t xml:space="preserve">月18</w:t>
      </w:r>
      <w:r>
        <w:rPr>
          <w:color w:val="ff0000"/>
          <w:sz w:val="24"/>
          <w:u w:val="single"/>
        </w:rPr>
        <w:t xml:space="preserve"> </w:t>
      </w:r>
      <w:r>
        <w:rPr>
          <w:color w:val="ff0000"/>
          <w:sz w:val="24"/>
          <w:u w:val="single"/>
        </w:rPr>
        <w:t xml:space="preserve"> </w:t>
      </w:r>
      <w:r>
        <w:rPr>
          <w:rFonts w:hAnsi="宋体"/>
          <w:color w:val="ff0000"/>
          <w:sz w:val="24"/>
          <w:u w:val="single"/>
        </w:rPr>
        <w:t xml:space="preserve">日</w:t>
      </w:r>
      <w:r>
        <w:rPr>
          <w:color w:val="ff0000"/>
          <w:sz w:val="24"/>
          <w:u w:val="single"/>
        </w:rPr>
        <w:t xml:space="preserve"> 14 </w:t>
      </w:r>
      <w:r>
        <w:rPr>
          <w:rFonts w:hAnsi="宋体"/>
          <w:color w:val="ff0000"/>
          <w:sz w:val="24"/>
          <w:u w:val="single"/>
        </w:rPr>
        <w:t xml:space="preserve">点</w:t>
      </w:r>
      <w:r>
        <w:rPr>
          <w:color w:val="ff0000"/>
          <w:sz w:val="24"/>
          <w:u w:val="single"/>
        </w:rPr>
        <w:t xml:space="preserve"> 00 </w:t>
      </w:r>
      <w:r>
        <w:rPr>
          <w:rFonts w:hAnsi="宋体"/>
          <w:color w:val="ff0000"/>
          <w:sz w:val="24"/>
          <w:u w:val="single"/>
        </w:rPr>
        <w:t xml:space="preserve">分</w:t>
      </w:r>
      <w:r>
        <w:rPr>
          <w:rFonts w:hAnsi="宋体"/>
          <w:color w:val="000000"/>
          <w:sz w:val="24"/>
        </w:rPr>
        <w:t xml:space="preserve">（北京时间）</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rPr>
          <w:rFonts w:hAnsi="宋体"/>
          <w:color w:val="000000"/>
          <w:sz w:val="24"/>
        </w:rPr>
        <w:t xml:space="preserve">地点：</w:t>
      </w:r>
      <w:r>
        <w:rPr>
          <w:color w:val="000000"/>
          <w:sz w:val="24"/>
        </w:rPr>
        <w:t xml:space="preserve">“</w:t>
      </w:r>
      <w:r>
        <w:rPr>
          <w:rFonts w:hAnsi="宋体"/>
          <w:color w:val="000000"/>
          <w:sz w:val="24"/>
        </w:rPr>
        <w:t xml:space="preserve">苏采云</w:t>
      </w:r>
      <w:r>
        <w:rPr>
          <w:color w:val="000000"/>
          <w:sz w:val="24"/>
        </w:rPr>
        <w:t xml:space="preserve">”</w:t>
      </w:r>
      <w:r>
        <w:rPr>
          <w:rFonts w:hAnsi="宋体"/>
          <w:color w:val="000000"/>
          <w:sz w:val="24"/>
        </w:rPr>
        <w:t xml:space="preserve">政府采购交易系统。</w:t>
      </w:r>
      <w:r/>
    </w:p>
    <w:p>
      <w:pPr>
        <w:pStyle w:val="994"/>
        <w:ind w:firstLine="498"/>
        <w:spacing w:before="145" w:after="145"/>
        <w:pBdr>
          <w:top w:val="none" w:color="000000" w:sz="0" w:space="0"/>
          <w:left w:val="none" w:color="000000" w:sz="0" w:space="0"/>
          <w:bottom w:val="none" w:color="000000" w:sz="0" w:space="0"/>
          <w:right w:val="none" w:color="000000" w:sz="0" w:space="0"/>
        </w:pBdr>
      </w:pPr>
      <w:r>
        <w:rPr>
          <w:rFonts w:hAnsi="宋体"/>
          <w:b/>
          <w:color w:val="000000"/>
          <w:sz w:val="32"/>
        </w:rPr>
        <w:t xml:space="preserve">五、公告期限</w:t>
      </w:r>
      <w:r/>
    </w:p>
    <w:p>
      <w:pPr>
        <w:pStyle w:val="994"/>
        <w:ind w:firstLine="480"/>
        <w:pBdr>
          <w:top w:val="none" w:color="000000" w:sz="0" w:space="0"/>
          <w:left w:val="none" w:color="000000" w:sz="0" w:space="0"/>
          <w:bottom w:val="none" w:color="000000" w:sz="0" w:space="0"/>
          <w:right w:val="none" w:color="000000" w:sz="0" w:space="0"/>
        </w:pBdr>
      </w:pPr>
      <w:r>
        <w:rPr>
          <w:rFonts w:hAnsi="宋体"/>
          <w:color w:val="000000"/>
          <w:sz w:val="24"/>
        </w:rPr>
        <w:t xml:space="preserve">自本公告发布之日起</w:t>
      </w:r>
      <w:r>
        <w:rPr>
          <w:color w:val="000000"/>
          <w:sz w:val="24"/>
        </w:rPr>
        <w:t xml:space="preserve">5</w:t>
      </w:r>
      <w:r>
        <w:rPr>
          <w:rFonts w:hAnsi="宋体"/>
          <w:color w:val="000000"/>
          <w:sz w:val="24"/>
        </w:rPr>
        <w:t xml:space="preserve">个工作日。</w:t>
      </w:r>
      <w:r/>
    </w:p>
    <w:p>
      <w:pPr>
        <w:pStyle w:val="994"/>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六、其他补充事宜</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无</w:t>
      </w:r>
      <w:r/>
    </w:p>
    <w:p>
      <w:pPr>
        <w:pStyle w:val="994"/>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七、本次招标联系方式</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1.</w:t>
      </w:r>
      <w:r>
        <w:rPr>
          <w:rFonts w:hAnsi="宋体"/>
          <w:color w:val="000000"/>
          <w:sz w:val="24"/>
        </w:rPr>
        <w:t xml:space="preserve">采购人信息</w:t>
      </w:r>
      <w:r/>
    </w:p>
    <w:p>
      <w:pPr>
        <w:pStyle w:val="994"/>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名</w:t>
      </w:r>
      <w:r>
        <w:rPr>
          <w:color w:val="000000"/>
          <w:sz w:val="24"/>
        </w:rPr>
        <w:t xml:space="preserve"> </w:t>
      </w:r>
      <w:r>
        <w:rPr>
          <w:rFonts w:hAnsi="宋体"/>
          <w:color w:val="000000"/>
          <w:sz w:val="24"/>
        </w:rPr>
        <w:t xml:space="preserve">称：</w:t>
      </w:r>
      <w:r>
        <w:rPr>
          <w:rFonts w:hAnsi="宋体"/>
          <w:sz w:val="24"/>
          <w:szCs w:val="24"/>
          <w:u w:val="single"/>
        </w:rPr>
        <w:t xml:space="preserve">扬州市工业和信息化局</w:t>
      </w:r>
      <w:r/>
    </w:p>
    <w:p>
      <w:pPr>
        <w:pStyle w:val="994"/>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地</w:t>
      </w:r>
      <w:r>
        <w:rPr>
          <w:color w:val="000000"/>
          <w:sz w:val="24"/>
        </w:rPr>
        <w:t xml:space="preserve"> </w:t>
      </w:r>
      <w:r>
        <w:rPr>
          <w:rFonts w:hAnsi="宋体"/>
          <w:color w:val="000000"/>
          <w:sz w:val="24"/>
        </w:rPr>
        <w:t xml:space="preserve">址：</w:t>
      </w:r>
      <w:r>
        <w:rPr>
          <w:rFonts w:hAnsi="宋体"/>
          <w:color w:val="000000"/>
          <w:sz w:val="24"/>
          <w:u w:val="single"/>
        </w:rPr>
        <w:t xml:space="preserve">扬州市文昌西路</w:t>
      </w:r>
      <w:r>
        <w:rPr>
          <w:color w:val="000000"/>
          <w:sz w:val="24"/>
          <w:u w:val="single"/>
        </w:rPr>
        <w:t xml:space="preserve">8</w:t>
      </w:r>
      <w:r>
        <w:rPr>
          <w:rFonts w:hAnsi="宋体"/>
          <w:color w:val="000000"/>
          <w:sz w:val="24"/>
          <w:u w:val="single"/>
        </w:rPr>
        <w:t xml:space="preserve">号</w:t>
      </w:r>
      <w:r/>
    </w:p>
    <w:p>
      <w:pPr>
        <w:pStyle w:val="994"/>
        <w:ind w:left="709"/>
        <w:spacing w:line="400" w:lineRule="atLeast"/>
        <w:pBdr>
          <w:top w:val="none" w:color="000000" w:sz="0" w:space="0"/>
          <w:left w:val="none" w:color="000000" w:sz="0" w:space="0"/>
          <w:bottom w:val="none" w:color="000000" w:sz="0" w:space="0"/>
          <w:right w:val="none" w:color="000000" w:sz="0" w:space="0"/>
        </w:pBdr>
      </w:pPr>
      <w:r>
        <w:rPr>
          <w:sz w:val="24"/>
        </w:rPr>
        <w:t xml:space="preserve"> </w:t>
      </w:r>
      <w:r>
        <w:rPr>
          <w:rFonts w:hAnsi="宋体"/>
          <w:sz w:val="24"/>
        </w:rPr>
        <w:t xml:space="preserve">联系人：</w:t>
      </w:r>
      <w:r>
        <w:rPr>
          <w:rFonts w:hAnsi="宋体"/>
          <w:sz w:val="24"/>
          <w:u w:val="single"/>
        </w:rPr>
        <w:t xml:space="preserve">王</w:t>
      </w:r>
      <w:r>
        <w:rPr>
          <w:rFonts w:hAnsi="宋体"/>
          <w:sz w:val="24"/>
          <w:u w:val="single"/>
        </w:rPr>
        <w:t xml:space="preserve">健</w:t>
      </w:r>
      <w:r/>
    </w:p>
    <w:p>
      <w:pPr>
        <w:pStyle w:val="994"/>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联系方式：</w:t>
      </w:r>
      <w:r>
        <w:rPr>
          <w:color w:val="000000"/>
          <w:sz w:val="24"/>
          <w:u w:val="single"/>
        </w:rPr>
        <w:t xml:space="preserve">0514-82181652</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2.</w:t>
      </w:r>
      <w:r>
        <w:rPr>
          <w:rFonts w:hAnsi="宋体"/>
          <w:color w:val="000000"/>
          <w:sz w:val="24"/>
        </w:rPr>
        <w:t xml:space="preserve">扬州市公共资源交易中心</w:t>
      </w:r>
      <w:r/>
    </w:p>
    <w:p>
      <w:pPr>
        <w:pStyle w:val="994"/>
        <w:ind w:firstLine="720"/>
        <w:spacing w:line="400" w:lineRule="exact"/>
        <w:rPr>
          <w:u w:val="single"/>
        </w:rPr>
      </w:pPr>
      <w:r>
        <w:rPr>
          <w:color w:val="000000"/>
          <w:sz w:val="24"/>
        </w:rPr>
        <w:t xml:space="preserve"> </w:t>
      </w:r>
      <w:r>
        <w:rPr>
          <w:rFonts w:hAnsi="宋体"/>
          <w:color w:val="000000"/>
          <w:sz w:val="24"/>
        </w:rPr>
        <w:t xml:space="preserve">地　址：</w:t>
      </w:r>
      <w:r>
        <w:rPr>
          <w:rFonts w:hAnsi="宋体"/>
          <w:color w:val="000000"/>
          <w:sz w:val="24"/>
          <w:u w:val="single"/>
        </w:rPr>
        <w:t xml:space="preserve">扬州市文昌东路</w:t>
      </w:r>
      <w:r>
        <w:rPr>
          <w:color w:val="000000"/>
          <w:sz w:val="24"/>
          <w:u w:val="single"/>
        </w:rPr>
        <w:t xml:space="preserve">9</w:t>
      </w:r>
      <w:r>
        <w:rPr>
          <w:rFonts w:hAnsi="宋体"/>
          <w:color w:val="000000"/>
          <w:sz w:val="24"/>
          <w:u w:val="single"/>
        </w:rPr>
        <w:t xml:space="preserve">号市民中心</w:t>
      </w:r>
      <w:r>
        <w:rPr>
          <w:color w:val="000000"/>
          <w:sz w:val="24"/>
          <w:u w:val="single"/>
        </w:rPr>
        <w:t xml:space="preserve">1</w:t>
      </w:r>
      <w:r>
        <w:rPr>
          <w:rFonts w:hAnsi="宋体"/>
          <w:color w:val="000000"/>
          <w:sz w:val="24"/>
          <w:u w:val="single"/>
        </w:rPr>
        <w:t xml:space="preserve">号楼</w:t>
      </w:r>
      <w:r>
        <w:rPr>
          <w:color w:val="000000"/>
          <w:sz w:val="24"/>
          <w:szCs w:val="24"/>
          <w:u w:val="single"/>
        </w:rPr>
        <w:t xml:space="preserve">5</w:t>
      </w:r>
      <w:r>
        <w:rPr>
          <w:rFonts w:hAnsi="宋体"/>
          <w:color w:val="000000"/>
          <w:sz w:val="24"/>
          <w:szCs w:val="24"/>
          <w:u w:val="single"/>
        </w:rPr>
        <w:t xml:space="preserve">楼</w:t>
      </w:r>
      <w:r>
        <w:rPr>
          <w:color w:val="000000"/>
          <w:sz w:val="24"/>
          <w:szCs w:val="24"/>
          <w:u w:val="single"/>
        </w:rPr>
        <w:t xml:space="preserve">1530</w:t>
      </w:r>
      <w:r>
        <w:rPr>
          <w:rFonts w:hAnsi="宋体"/>
          <w:color w:val="000000"/>
          <w:sz w:val="24"/>
          <w:szCs w:val="24"/>
          <w:u w:val="single"/>
        </w:rPr>
        <w:t xml:space="preserve">室</w:t>
      </w:r>
      <w:r>
        <w:rPr>
          <w:u w:val="single"/>
        </w:rPr>
      </w:r>
      <w:r/>
    </w:p>
    <w:p>
      <w:pPr>
        <w:pStyle w:val="994"/>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联系人：</w:t>
      </w:r>
      <w:r>
        <w:rPr>
          <w:rFonts w:hAnsi="宋体"/>
          <w:color w:val="000000"/>
          <w:sz w:val="24"/>
          <w:u w:val="single"/>
        </w:rPr>
        <w:t xml:space="preserve">李想</w:t>
      </w:r>
      <w:r/>
    </w:p>
    <w:p>
      <w:pPr>
        <w:pStyle w:val="994"/>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联系方式：</w:t>
      </w:r>
      <w:r>
        <w:rPr>
          <w:color w:val="000000"/>
          <w:sz w:val="24"/>
          <w:u w:val="single"/>
        </w:rPr>
        <w:t xml:space="preserve">0514-82087118</w:t>
      </w:r>
      <w:r/>
    </w:p>
    <w:p>
      <w:pPr>
        <w:pStyle w:val="994"/>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八、其他</w:t>
      </w:r>
      <w:r/>
    </w:p>
    <w:p>
      <w:pPr>
        <w:pStyle w:val="994"/>
        <w:ind w:firstLine="480"/>
        <w:spacing w:line="85" w:lineRule="atLeast"/>
        <w:pBdr>
          <w:top w:val="none" w:color="000000" w:sz="0" w:space="0"/>
          <w:left w:val="none" w:color="000000" w:sz="0" w:space="0"/>
          <w:bottom w:val="none" w:color="000000" w:sz="0" w:space="0"/>
          <w:right w:val="none" w:color="000000" w:sz="0" w:space="0"/>
        </w:pBdr>
      </w:pPr>
      <w:r>
        <w:rPr>
          <w:color w:val="000000"/>
          <w:sz w:val="24"/>
        </w:rPr>
        <w:t xml:space="preserve">1. </w:t>
      </w:r>
      <w:r>
        <w:rPr>
          <w:rFonts w:hAnsi="宋体"/>
          <w:color w:val="000000"/>
          <w:sz w:val="24"/>
        </w:rPr>
        <w:t xml:space="preserve">根据省财政厅《关于更换全省政府采购交易系统</w:t>
      </w:r>
      <w:r>
        <w:rPr>
          <w:color w:val="000000"/>
          <w:sz w:val="24"/>
        </w:rPr>
        <w:t xml:space="preserve">CA</w:t>
      </w:r>
      <w:r>
        <w:rPr>
          <w:rFonts w:hAnsi="宋体"/>
          <w:color w:val="000000"/>
          <w:sz w:val="24"/>
        </w:rPr>
        <w:t xml:space="preserve">数字证书和电子签章的通知》（苏财购〔</w:t>
      </w:r>
      <w:r>
        <w:rPr>
          <w:color w:val="000000"/>
          <w:sz w:val="24"/>
        </w:rPr>
        <w:t xml:space="preserve">2023</w:t>
      </w:r>
      <w:r>
        <w:rPr>
          <w:rFonts w:hAnsi="宋体"/>
          <w:color w:val="000000"/>
          <w:sz w:val="24"/>
        </w:rPr>
        <w:t xml:space="preserve">〕</w:t>
      </w:r>
      <w:r>
        <w:rPr>
          <w:color w:val="000000"/>
          <w:sz w:val="24"/>
        </w:rPr>
        <w:t xml:space="preserve">101</w:t>
      </w:r>
      <w:r>
        <w:rPr>
          <w:rFonts w:hAnsi="宋体"/>
          <w:color w:val="000000"/>
          <w:sz w:val="24"/>
        </w:rPr>
        <w:t xml:space="preserve">号），</w:t>
      </w:r>
      <w:r>
        <w:rPr>
          <w:color w:val="000000"/>
          <w:sz w:val="24"/>
        </w:rPr>
        <w:t xml:space="preserve">“</w:t>
      </w:r>
      <w:r>
        <w:rPr>
          <w:rFonts w:hAnsi="宋体"/>
          <w:color w:val="000000"/>
          <w:sz w:val="24"/>
        </w:rPr>
        <w:t xml:space="preserve">苏采云</w:t>
      </w:r>
      <w:r>
        <w:rPr>
          <w:color w:val="000000"/>
          <w:sz w:val="24"/>
        </w:rPr>
        <w:t xml:space="preserve">”</w:t>
      </w:r>
      <w:r>
        <w:rPr>
          <w:rFonts w:hAnsi="宋体"/>
          <w:color w:val="000000"/>
          <w:sz w:val="24"/>
        </w:rPr>
        <w:t xml:space="preserve">政府采购交易系统（以下简称苏采云系统）的</w:t>
      </w:r>
      <w:r>
        <w:rPr>
          <w:color w:val="000000"/>
          <w:sz w:val="24"/>
        </w:rPr>
        <w:t xml:space="preserve">CA</w:t>
      </w:r>
      <w:r>
        <w:rPr>
          <w:rFonts w:hAnsi="宋体"/>
          <w:color w:val="000000"/>
          <w:sz w:val="24"/>
        </w:rPr>
        <w:t xml:space="preserve">数字证书、电子签章已更换为江苏省电子政务证书认证中心</w:t>
      </w:r>
      <w:r>
        <w:rPr>
          <w:color w:val="000000"/>
          <w:sz w:val="24"/>
        </w:rPr>
        <w:t xml:space="preserve">C A</w:t>
      </w:r>
      <w:r>
        <w:rPr>
          <w:rFonts w:hAnsi="宋体"/>
          <w:color w:val="000000"/>
          <w:sz w:val="24"/>
        </w:rPr>
        <w:t xml:space="preserve">和方正国际软件（北京）有限公司电子签章。如果投标人通过苏采云系统参与政府采购项目，需要更换</w:t>
      </w:r>
      <w:r>
        <w:rPr>
          <w:color w:val="000000"/>
          <w:sz w:val="24"/>
        </w:rPr>
        <w:t xml:space="preserve">CA</w:t>
      </w:r>
      <w:r>
        <w:rPr>
          <w:rFonts w:hAnsi="宋体"/>
          <w:color w:val="000000"/>
          <w:sz w:val="24"/>
        </w:rPr>
        <w:t xml:space="preserve">数字证书和电子签章。</w:t>
      </w:r>
      <w:r>
        <w:rPr>
          <w:rFonts w:hAnsi="宋体"/>
          <w:b/>
          <w:color w:val="000000"/>
          <w:sz w:val="24"/>
        </w:rPr>
        <w:t xml:space="preserve">具体办理指南和操作手册见链接：</w:t>
      </w:r>
      <w:r>
        <w:rPr>
          <w:b/>
          <w:color w:val="000000"/>
          <w:sz w:val="24"/>
        </w:rPr>
        <w:t xml:space="preserve">http://zfcg.yangzhou.gov.cn/xzzx/art/2023/art_4d7de1f7865f4a2894fc22bc452f94d8.html</w:t>
      </w:r>
      <w:r>
        <w:rPr>
          <w:rFonts w:hAnsi="宋体"/>
          <w:b/>
          <w:color w:val="000000"/>
          <w:sz w:val="24"/>
        </w:rPr>
        <w:t xml:space="preserve">，请按《操作手册》要求制作、上传电子投标文件。</w:t>
      </w:r>
      <w:r/>
    </w:p>
    <w:p>
      <w:pPr>
        <w:pStyle w:val="994"/>
        <w:ind w:firstLine="480"/>
        <w:spacing w:line="85"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领取</w:t>
      </w:r>
      <w:r>
        <w:rPr>
          <w:color w:val="000000"/>
          <w:sz w:val="24"/>
        </w:rPr>
        <w:t xml:space="preserve">CA</w:t>
      </w:r>
      <w:r>
        <w:rPr>
          <w:rFonts w:hAnsi="宋体"/>
          <w:color w:val="000000"/>
          <w:sz w:val="24"/>
        </w:rPr>
        <w:t xml:space="preserve">和办理电子签章（请至扬州市文昌东路</w:t>
      </w:r>
      <w:r>
        <w:rPr>
          <w:color w:val="000000"/>
          <w:sz w:val="24"/>
        </w:rPr>
        <w:t xml:space="preserve">9</w:t>
      </w:r>
      <w:r>
        <w:rPr>
          <w:rFonts w:hAnsi="宋体"/>
          <w:color w:val="000000"/>
          <w:sz w:val="24"/>
        </w:rPr>
        <w:t xml:space="preserve">号广陵新城市民中心</w:t>
      </w:r>
      <w:r>
        <w:rPr>
          <w:color w:val="000000"/>
          <w:sz w:val="24"/>
        </w:rPr>
        <w:t xml:space="preserve">1</w:t>
      </w:r>
      <w:r>
        <w:rPr>
          <w:rFonts w:hAnsi="宋体"/>
          <w:color w:val="000000"/>
          <w:sz w:val="24"/>
        </w:rPr>
        <w:t xml:space="preserve">号楼</w:t>
      </w:r>
      <w:r>
        <w:rPr>
          <w:color w:val="000000"/>
          <w:sz w:val="24"/>
        </w:rPr>
        <w:t xml:space="preserve">5</w:t>
      </w:r>
      <w:r>
        <w:rPr>
          <w:rFonts w:hAnsi="宋体"/>
          <w:color w:val="000000"/>
          <w:sz w:val="24"/>
        </w:rPr>
        <w:t xml:space="preserve">楼办理，具体联系方式：</w:t>
      </w:r>
      <w:r>
        <w:rPr>
          <w:color w:val="000000"/>
          <w:sz w:val="24"/>
        </w:rPr>
        <w:t xml:space="preserve">18952716110</w:t>
      </w:r>
      <w:r>
        <w:rPr>
          <w:rFonts w:hAnsi="宋体"/>
          <w:color w:val="000000"/>
          <w:sz w:val="24"/>
        </w:rPr>
        <w:t xml:space="preserve">）。</w:t>
      </w:r>
      <w:r/>
    </w:p>
    <w:p>
      <w:pPr>
        <w:pStyle w:val="994"/>
        <w:ind w:firstLine="480"/>
        <w:spacing w:line="85" w:lineRule="atLeast"/>
        <w:pBdr>
          <w:top w:val="none" w:color="000000" w:sz="0" w:space="0"/>
          <w:left w:val="none" w:color="000000" w:sz="0" w:space="0"/>
          <w:bottom w:val="none" w:color="000000" w:sz="0" w:space="0"/>
          <w:right w:val="none" w:color="000000" w:sz="0" w:space="0"/>
        </w:pBdr>
      </w:pPr>
      <w:r>
        <w:rPr>
          <w:color w:val="000000"/>
          <w:sz w:val="24"/>
        </w:rPr>
        <w:t xml:space="preserve">2. </w:t>
      </w:r>
      <w:r>
        <w:rPr>
          <w:rFonts w:hAnsi="宋体"/>
          <w:color w:val="000000"/>
          <w:sz w:val="24"/>
        </w:rPr>
        <w:t xml:space="preserve">有关本次招标的事项若存在变动或修改，敬请及时关注扬州市公共资源交易中心在</w:t>
      </w:r>
      <w:r>
        <w:rPr>
          <w:color w:val="000000"/>
          <w:sz w:val="24"/>
        </w:rPr>
        <w:t xml:space="preserve">“</w:t>
      </w:r>
      <w:r>
        <w:rPr>
          <w:rFonts w:hAnsi="宋体"/>
          <w:color w:val="000000"/>
          <w:sz w:val="24"/>
        </w:rPr>
        <w:t xml:space="preserve">江苏政府采购网</w:t>
      </w:r>
      <w:r>
        <w:rPr>
          <w:color w:val="000000"/>
          <w:sz w:val="24"/>
        </w:rPr>
        <w:t xml:space="preserve">”</w:t>
      </w:r>
      <w:r>
        <w:rPr>
          <w:rFonts w:hAnsi="宋体"/>
          <w:color w:val="000000"/>
          <w:sz w:val="24"/>
        </w:rPr>
        <w:t xml:space="preserve">、</w:t>
      </w:r>
      <w:r>
        <w:rPr>
          <w:color w:val="000000"/>
          <w:sz w:val="24"/>
        </w:rPr>
        <w:t xml:space="preserve">“</w:t>
      </w:r>
      <w:r>
        <w:rPr>
          <w:rFonts w:hAnsi="宋体"/>
          <w:color w:val="000000"/>
          <w:sz w:val="24"/>
        </w:rPr>
        <w:t xml:space="preserve">扬州市政府采购网</w:t>
      </w:r>
      <w:r>
        <w:rPr>
          <w:color w:val="000000"/>
          <w:sz w:val="24"/>
        </w:rPr>
        <w:t xml:space="preserve">”</w:t>
      </w:r>
      <w:r>
        <w:rPr>
          <w:rFonts w:hAnsi="宋体"/>
          <w:color w:val="000000"/>
          <w:sz w:val="24"/>
        </w:rPr>
        <w:t xml:space="preserve">发布的更正公告。</w:t>
      </w:r>
      <w:r/>
    </w:p>
    <w:p>
      <w:pPr>
        <w:pStyle w:val="994"/>
        <w:ind w:firstLine="480"/>
        <w:spacing w:line="85" w:lineRule="atLeast"/>
        <w:pBdr>
          <w:top w:val="none" w:color="000000" w:sz="0" w:space="0"/>
          <w:left w:val="none" w:color="000000" w:sz="0" w:space="0"/>
          <w:bottom w:val="none" w:color="000000" w:sz="0" w:space="0"/>
          <w:right w:val="none" w:color="000000" w:sz="0" w:space="0"/>
        </w:pBdr>
      </w:pPr>
      <w:r>
        <w:rPr>
          <w:color w:val="000000"/>
          <w:sz w:val="24"/>
        </w:rPr>
        <w:t xml:space="preserve">3. </w:t>
      </w:r>
      <w:r>
        <w:rPr>
          <w:rFonts w:hAnsi="宋体"/>
          <w:color w:val="000000"/>
          <w:sz w:val="24"/>
        </w:rPr>
        <w:t xml:space="preserve">本次招标不收取投标保证金。</w:t>
      </w:r>
      <w:r/>
    </w:p>
    <w:p>
      <w:pPr>
        <w:pStyle w:val="994"/>
        <w:ind w:right="840"/>
        <w:pBdr>
          <w:top w:val="none" w:color="000000" w:sz="0" w:space="0"/>
          <w:left w:val="none" w:color="000000" w:sz="0" w:space="0"/>
          <w:bottom w:val="none" w:color="000000" w:sz="0" w:space="0"/>
          <w:right w:val="none" w:color="000000" w:sz="0" w:space="0"/>
        </w:pBdr>
      </w:pPr>
      <w:r>
        <w:br w:type="page" w:clear="all"/>
      </w:r>
      <w:r/>
    </w:p>
    <w:p>
      <w:pPr>
        <w:pStyle w:val="995"/>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黑体" w:eastAsia="黑体" w:cs="Times New Roman"/>
          <w:b/>
          <w:color w:val="000000"/>
          <w:sz w:val="44"/>
        </w:rPr>
        <w:t xml:space="preserve">第二章</w:t>
      </w:r>
      <w:r>
        <w:rPr>
          <w:rFonts w:ascii="Times New Roman" w:hAnsi="Times New Roman" w:eastAsia="宋体"/>
          <w:b/>
          <w:color w:val="000000"/>
          <w:sz w:val="44"/>
        </w:rPr>
        <w:t xml:space="preserve"> </w:t>
      </w:r>
      <w:r>
        <w:rPr>
          <w:rFonts w:ascii="Times New Roman" w:hAnsi="黑体" w:eastAsia="黑体"/>
          <w:b/>
          <w:color w:val="000000"/>
          <w:sz w:val="44"/>
        </w:rPr>
        <w:t xml:space="preserve">投标人须知</w:t>
      </w:r>
      <w:r>
        <w:rPr>
          <w:rFonts w:ascii="Times New Roman" w:hAnsi="Times New Roman"/>
        </w:rPr>
      </w:r>
      <w:r/>
    </w:p>
    <w:p>
      <w:pPr>
        <w:pStyle w:val="994"/>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一、总则</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hint="eastAsia" w:hAnsi="黑体" w:eastAsia="黑体"/>
          <w:color w:val="000000"/>
          <w:sz w:val="28"/>
        </w:rPr>
        <w:t xml:space="preserve">.</w:t>
      </w:r>
      <w:r>
        <w:rPr>
          <w:rFonts w:hAnsi="黑体" w:eastAsia="黑体"/>
          <w:color w:val="000000"/>
          <w:sz w:val="28"/>
        </w:rPr>
        <w:t xml:space="preserve">招标方式</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1.1 </w:t>
      </w:r>
      <w:r>
        <w:rPr>
          <w:rFonts w:hAnsi="宋体"/>
          <w:color w:val="000000"/>
          <w:sz w:val="24"/>
        </w:rPr>
        <w:t xml:space="preserve">本次招标采取公开招标方式，本招标文件仅适用于招标公告中所述项目。</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hint="eastAsia" w:hAnsi="黑体" w:eastAsia="黑体"/>
          <w:color w:val="000000"/>
          <w:sz w:val="28"/>
        </w:rPr>
        <w:t xml:space="preserve">.</w:t>
      </w:r>
      <w:r>
        <w:rPr>
          <w:rFonts w:hAnsi="黑体" w:eastAsia="黑体"/>
          <w:color w:val="000000"/>
          <w:sz w:val="28"/>
        </w:rPr>
        <w:t xml:space="preserve">合格的投标人</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2.1</w:t>
      </w:r>
      <w:r>
        <w:rPr>
          <w:rFonts w:hAnsi="宋体"/>
          <w:color w:val="000000"/>
          <w:sz w:val="24"/>
        </w:rPr>
        <w:t xml:space="preserve">满足招标公告中供应商的资格要求的规定。</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2.2 </w:t>
      </w:r>
      <w:r>
        <w:rPr>
          <w:rFonts w:hAnsi="宋体"/>
          <w:color w:val="000000"/>
          <w:sz w:val="24"/>
        </w:rPr>
        <w:t xml:space="preserve">满足本文件实质性要求的规定。</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3</w:t>
      </w:r>
      <w:r>
        <w:rPr>
          <w:rFonts w:hint="eastAsia" w:hAnsi="黑体" w:eastAsia="黑体"/>
          <w:color w:val="000000"/>
          <w:sz w:val="28"/>
        </w:rPr>
        <w:t xml:space="preserve">.</w:t>
      </w:r>
      <w:r>
        <w:rPr>
          <w:rFonts w:hAnsi="黑体" w:eastAsia="黑体"/>
          <w:color w:val="000000"/>
          <w:sz w:val="28"/>
        </w:rPr>
        <w:t xml:space="preserve">适用法律</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3.1 </w:t>
      </w:r>
      <w:r>
        <w:rPr>
          <w:rFonts w:hAnsi="宋体"/>
          <w:color w:val="000000"/>
          <w:sz w:val="24"/>
        </w:rPr>
        <w:t xml:space="preserve">本次招标及由此产生的合同受中华人民共和国有关的法律法规制约和保护。</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4</w:t>
      </w:r>
      <w:r>
        <w:rPr>
          <w:rFonts w:hint="eastAsia" w:hAnsi="黑体" w:eastAsia="黑体"/>
          <w:color w:val="000000"/>
          <w:sz w:val="28"/>
        </w:rPr>
        <w:t xml:space="preserve">.</w:t>
      </w:r>
      <w:r>
        <w:rPr>
          <w:rFonts w:hAnsi="黑体" w:eastAsia="黑体"/>
          <w:color w:val="000000"/>
          <w:sz w:val="28"/>
        </w:rPr>
        <w:t xml:space="preserve">投标费用</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4.1 </w:t>
      </w:r>
      <w:r>
        <w:rPr>
          <w:rFonts w:hAnsi="宋体"/>
          <w:color w:val="000000"/>
          <w:sz w:val="24"/>
        </w:rPr>
        <w:t xml:space="preserve">投标人应自行承担所有与参加投标有关的费用，无论投标过程中的做法和结果如何，扬州市公共资源交易中心（以下简称交易中心）在任何情况下均无义务和责任承担这些费用。</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4.2</w:t>
      </w:r>
      <w:r>
        <w:rPr>
          <w:rFonts w:hAnsi="宋体"/>
          <w:color w:val="000000"/>
          <w:sz w:val="24"/>
        </w:rPr>
        <w:t xml:space="preserve">本次招标交易中心和采购人不收取标书工本费与中标服务费。</w:t>
      </w:r>
      <w:r/>
    </w:p>
    <w:p>
      <w:pPr>
        <w:pStyle w:val="994"/>
        <w:ind w:firstLine="602"/>
        <w:spacing w:line="400" w:lineRule="atLeast"/>
        <w:pBdr>
          <w:top w:val="none" w:color="000000" w:sz="0" w:space="0"/>
          <w:left w:val="none" w:color="000000" w:sz="0" w:space="0"/>
          <w:bottom w:val="none" w:color="000000" w:sz="0" w:space="0"/>
          <w:right w:val="none" w:color="000000" w:sz="0" w:space="0"/>
        </w:pBdr>
      </w:pPr>
      <w:r>
        <w:rPr>
          <w:rFonts w:eastAsia="黑体"/>
          <w:b/>
          <w:color w:val="000000"/>
          <w:sz w:val="30"/>
        </w:rPr>
        <w:t xml:space="preserve">5</w:t>
      </w:r>
      <w:r>
        <w:rPr>
          <w:rFonts w:hint="eastAsia" w:hAnsi="黑体" w:eastAsia="黑体"/>
          <w:b/>
          <w:color w:val="000000"/>
          <w:sz w:val="30"/>
        </w:rPr>
        <w:t xml:space="preserve">.</w:t>
      </w:r>
      <w:r>
        <w:rPr>
          <w:rFonts w:hAnsi="黑体" w:eastAsia="黑体"/>
          <w:color w:val="000000"/>
          <w:sz w:val="28"/>
        </w:rPr>
        <w:t xml:space="preserve">招标文件的约束力</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5.1 </w:t>
      </w:r>
      <w:r>
        <w:rPr>
          <w:rFonts w:hAnsi="宋体"/>
          <w:color w:val="000000"/>
          <w:sz w:val="24"/>
        </w:rPr>
        <w:t xml:space="preserve">投标人一旦参加本项目采购活动，即被认为接受了本招标文件的规定和约束。</w:t>
      </w:r>
      <w:r/>
    </w:p>
    <w:p>
      <w:pPr>
        <w:pStyle w:val="994"/>
        <w:ind w:firstLine="321"/>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二、招标文件</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6</w:t>
      </w:r>
      <w:r>
        <w:rPr>
          <w:rFonts w:hint="eastAsia" w:hAnsi="黑体" w:eastAsia="黑体"/>
          <w:color w:val="000000"/>
          <w:sz w:val="28"/>
        </w:rPr>
        <w:t xml:space="preserve">.</w:t>
      </w:r>
      <w:r>
        <w:rPr>
          <w:rFonts w:hAnsi="黑体" w:eastAsia="黑体"/>
          <w:color w:val="000000"/>
          <w:sz w:val="28"/>
        </w:rPr>
        <w:t xml:space="preserve">招标文件构成</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6.1 </w:t>
      </w:r>
      <w:r>
        <w:rPr>
          <w:rFonts w:hAnsi="宋体"/>
          <w:color w:val="000000"/>
          <w:sz w:val="24"/>
        </w:rPr>
        <w:t xml:space="preserve">招标文件由以下部分组成：</w:t>
      </w:r>
      <w:r/>
    </w:p>
    <w:p>
      <w:pPr>
        <w:pStyle w:val="994"/>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1</w:t>
      </w:r>
      <w:r>
        <w:rPr>
          <w:rFonts w:hAnsi="宋体"/>
          <w:color w:val="000000"/>
          <w:sz w:val="24"/>
        </w:rPr>
        <w:t xml:space="preserve">）投标邀请</w:t>
      </w:r>
      <w:r/>
    </w:p>
    <w:p>
      <w:pPr>
        <w:pStyle w:val="994"/>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2</w:t>
      </w:r>
      <w:r>
        <w:rPr>
          <w:rFonts w:hAnsi="宋体"/>
          <w:color w:val="000000"/>
          <w:sz w:val="24"/>
        </w:rPr>
        <w:t xml:space="preserve">）投标人须知</w:t>
      </w:r>
      <w:r/>
    </w:p>
    <w:p>
      <w:pPr>
        <w:pStyle w:val="994"/>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3</w:t>
      </w:r>
      <w:r>
        <w:rPr>
          <w:rFonts w:hAnsi="宋体"/>
          <w:color w:val="000000"/>
          <w:sz w:val="24"/>
        </w:rPr>
        <w:t xml:space="preserve">）合同文本</w:t>
      </w:r>
      <w:r/>
    </w:p>
    <w:p>
      <w:pPr>
        <w:pStyle w:val="994"/>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4</w:t>
      </w:r>
      <w:r>
        <w:rPr>
          <w:rFonts w:hAnsi="宋体"/>
          <w:color w:val="000000"/>
          <w:sz w:val="24"/>
        </w:rPr>
        <w:t xml:space="preserve">）采购需求</w:t>
      </w:r>
      <w:r/>
    </w:p>
    <w:p>
      <w:pPr>
        <w:pStyle w:val="994"/>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5</w:t>
      </w:r>
      <w:r>
        <w:rPr>
          <w:rFonts w:hAnsi="宋体"/>
          <w:color w:val="000000"/>
          <w:sz w:val="24"/>
        </w:rPr>
        <w:t xml:space="preserve">）评标方法与评标标准</w:t>
      </w:r>
      <w:r/>
    </w:p>
    <w:p>
      <w:pPr>
        <w:pStyle w:val="994"/>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6</w:t>
      </w:r>
      <w:r>
        <w:rPr>
          <w:rFonts w:hAnsi="宋体"/>
          <w:color w:val="000000"/>
          <w:sz w:val="24"/>
        </w:rPr>
        <w:t xml:space="preserve">）投标文件格式</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请仔细检查招标文件是否齐全，如有缺漏请立即与交易中心联系解决。</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6.2 </w:t>
      </w:r>
      <w:r>
        <w:rPr>
          <w:rFonts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4"/>
        <w:ind w:firstLine="560"/>
        <w:spacing w:line="400" w:lineRule="atLeast"/>
        <w:pBdr>
          <w:top w:val="none" w:color="000000" w:sz="0" w:space="0"/>
          <w:left w:val="none" w:color="000000" w:sz="0" w:space="0"/>
          <w:bottom w:val="none" w:color="000000" w:sz="0" w:space="0"/>
          <w:right w:val="none" w:color="000000" w:sz="0" w:space="0"/>
        </w:pBdr>
      </w:pPr>
      <w:r>
        <w:rPr>
          <w:rFonts w:eastAsia="Arial"/>
          <w:color w:val="000000"/>
          <w:sz w:val="28"/>
        </w:rPr>
        <w:t xml:space="preserve">7</w:t>
      </w:r>
      <w:r>
        <w:rPr>
          <w:rFonts w:hint="eastAsia" w:hAnsi="黑体" w:eastAsia="黑体"/>
          <w:color w:val="000000"/>
          <w:sz w:val="28"/>
        </w:rPr>
        <w:t xml:space="preserve">.</w:t>
      </w:r>
      <w:r>
        <w:rPr>
          <w:rFonts w:hAnsi="黑体" w:eastAsia="黑体"/>
          <w:color w:val="000000"/>
          <w:sz w:val="28"/>
        </w:rPr>
        <w:t xml:space="preserve">招标文件的修改</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7.1 </w:t>
      </w:r>
      <w:r>
        <w:rPr>
          <w:rFonts w:hAnsi="宋体"/>
          <w:color w:val="000000"/>
          <w:sz w:val="24"/>
        </w:rPr>
        <w:t xml:space="preserve">在投标截止时间前，交易中心可以对招标文件进行修改。</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7.2 </w:t>
      </w:r>
      <w:r>
        <w:rPr>
          <w:rFonts w:hAnsi="宋体"/>
          <w:color w:val="000000"/>
          <w:sz w:val="24"/>
        </w:rPr>
        <w:t xml:space="preserve">交易中心有权按照法定的要求推迟投标截止日期和开标日期。</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7.3 </w:t>
      </w:r>
      <w:r>
        <w:rPr>
          <w:rFonts w:hAnsi="宋体"/>
          <w:color w:val="000000"/>
          <w:sz w:val="24"/>
        </w:rPr>
        <w:t xml:space="preserve">招标文件的修改将在江苏政府采购网、扬州市政府采购网公布，补充文件将作为招标文件的组成部分，并对投标人具有约束力。</w:t>
      </w:r>
      <w:r/>
    </w:p>
    <w:p>
      <w:pPr>
        <w:pStyle w:val="994"/>
        <w:ind w:firstLine="482"/>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三、投标文件的编制</w:t>
      </w:r>
      <w:r/>
    </w:p>
    <w:p>
      <w:pPr>
        <w:pStyle w:val="994"/>
        <w:ind w:firstLine="560"/>
        <w:spacing w:line="400" w:lineRule="atLeast"/>
        <w:pBdr>
          <w:top w:val="none" w:color="000000" w:sz="0" w:space="0"/>
          <w:left w:val="none" w:color="000000" w:sz="0" w:space="0"/>
          <w:bottom w:val="none" w:color="000000" w:sz="0" w:space="0"/>
          <w:right w:val="none" w:color="000000" w:sz="0" w:space="0"/>
        </w:pBdr>
      </w:pPr>
      <w:r>
        <w:rPr>
          <w:rFonts w:eastAsia="Arial"/>
          <w:color w:val="000000"/>
          <w:sz w:val="28"/>
        </w:rPr>
        <w:t xml:space="preserve">8</w:t>
      </w:r>
      <w:r>
        <w:rPr>
          <w:rFonts w:hint="eastAsia" w:hAnsi="黑体" w:eastAsia="黑体"/>
          <w:color w:val="000000"/>
          <w:sz w:val="28"/>
        </w:rPr>
        <w:t xml:space="preserve">.</w:t>
      </w:r>
      <w:r>
        <w:rPr>
          <w:rFonts w:hAnsi="黑体" w:eastAsia="黑体"/>
          <w:color w:val="000000"/>
          <w:sz w:val="28"/>
        </w:rPr>
        <w:t xml:space="preserve">投标文件的语言及度量衡单位</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8.1 </w:t>
      </w:r>
      <w:r>
        <w:rPr>
          <w:rFonts w:hAnsi="宋体"/>
          <w:color w:val="000000"/>
          <w:sz w:val="24"/>
        </w:rPr>
        <w:t xml:space="preserve">投标人提交的投标文件以及投标人与交易中心就有关投标的所有来往通知、函件和文件均应使用</w:t>
      </w:r>
      <w:r>
        <w:rPr>
          <w:rFonts w:hAnsi="宋体"/>
          <w:b/>
          <w:color w:val="000000"/>
          <w:sz w:val="24"/>
        </w:rPr>
        <w:t xml:space="preserve">简体中文</w:t>
      </w:r>
      <w:r>
        <w:rPr>
          <w:rFonts w:hAnsi="宋体"/>
          <w:color w:val="000000"/>
          <w:sz w:val="24"/>
        </w:rPr>
        <w:t xml:space="preserve">。</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8.2 </w:t>
      </w:r>
      <w:r>
        <w:rPr>
          <w:rFonts w:hAnsi="宋体"/>
          <w:color w:val="000000"/>
          <w:sz w:val="24"/>
        </w:rPr>
        <w:t xml:space="preserve">除技术性能另有规定外，投标文件所使用的度量衡单位，均须采用国家法定计量单位。</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Arial"/>
          <w:color w:val="000000"/>
          <w:sz w:val="28"/>
        </w:rPr>
        <w:t xml:space="preserve">9</w:t>
      </w:r>
      <w:r>
        <w:rPr>
          <w:rFonts w:hint="eastAsia" w:hAnsi="黑体" w:eastAsia="黑体"/>
          <w:color w:val="000000"/>
          <w:sz w:val="28"/>
        </w:rPr>
        <w:t xml:space="preserve">.</w:t>
      </w:r>
      <w:r>
        <w:rPr>
          <w:rFonts w:hAnsi="黑体" w:eastAsia="黑体"/>
          <w:color w:val="000000"/>
          <w:sz w:val="28"/>
        </w:rPr>
        <w:t xml:space="preserve">投标文件构成</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9.1 </w:t>
      </w:r>
      <w:r>
        <w:rPr>
          <w:rFonts w:hAnsi="宋体"/>
          <w:color w:val="000000"/>
          <w:sz w:val="24"/>
        </w:rPr>
        <w:t xml:space="preserve">投标人编写的投标文件应包括基本目录、资格审查内容、符合性审查内容、价格扣除证明文件等部分。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ff0000"/>
          <w:sz w:val="24"/>
        </w:rPr>
        <w:t xml:space="preserve">9.2 </w:t>
      </w:r>
      <w:r>
        <w:rPr>
          <w:rFonts w:hAnsi="宋体"/>
          <w:color w:val="ff0000"/>
          <w:sz w:val="24"/>
        </w:rPr>
        <w:t xml:space="preserve">如标书制作工具中格式和内容与</w:t>
      </w:r>
      <w:r>
        <w:rPr>
          <w:color w:val="ff0000"/>
          <w:sz w:val="24"/>
        </w:rPr>
        <w:t xml:space="preserve">“</w:t>
      </w:r>
      <w:r>
        <w:rPr>
          <w:rFonts w:hAnsi="宋体"/>
          <w:color w:val="ff0000"/>
          <w:sz w:val="24"/>
        </w:rPr>
        <w:t xml:space="preserve">江苏政府采购网、扬州市政府采购网</w:t>
      </w:r>
      <w:r>
        <w:rPr>
          <w:color w:val="ff0000"/>
          <w:sz w:val="24"/>
        </w:rPr>
        <w:t xml:space="preserve">”</w:t>
      </w:r>
      <w:r>
        <w:rPr>
          <w:rFonts w:hAnsi="宋体"/>
          <w:color w:val="ff0000"/>
          <w:sz w:val="24"/>
        </w:rPr>
        <w:t xml:space="preserve">发布的招标文件不一致，请以</w:t>
      </w:r>
      <w:r>
        <w:rPr>
          <w:color w:val="ff0000"/>
          <w:sz w:val="24"/>
        </w:rPr>
        <w:t xml:space="preserve">“</w:t>
      </w:r>
      <w:r>
        <w:rPr>
          <w:rFonts w:hAnsi="宋体"/>
          <w:color w:val="ff0000"/>
          <w:sz w:val="24"/>
        </w:rPr>
        <w:t xml:space="preserve">江苏政府采购网、扬州市政府采购网</w:t>
      </w:r>
      <w:r>
        <w:rPr>
          <w:color w:val="ff0000"/>
          <w:sz w:val="24"/>
        </w:rPr>
        <w:t xml:space="preserve">”</w:t>
      </w:r>
      <w:r>
        <w:rPr>
          <w:rFonts w:hAnsi="宋体"/>
          <w:color w:val="ff0000"/>
          <w:sz w:val="24"/>
        </w:rPr>
        <w:t xml:space="preserve">发布的招标文件为准。</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0</w:t>
      </w:r>
      <w:r>
        <w:rPr>
          <w:rFonts w:hint="eastAsia" w:hAnsi="黑体" w:eastAsia="黑体"/>
          <w:color w:val="000000"/>
          <w:sz w:val="28"/>
        </w:rPr>
        <w:t xml:space="preserve">.</w:t>
      </w:r>
      <w:r>
        <w:rPr>
          <w:rFonts w:hAnsi="黑体" w:eastAsia="黑体"/>
          <w:color w:val="000000"/>
          <w:sz w:val="28"/>
        </w:rPr>
        <w:t xml:space="preserve">证明投标人及投标标的符合招标文件规定的文件</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10.1 </w:t>
      </w:r>
      <w:r>
        <w:rPr>
          <w:rFonts w:hAnsi="宋体"/>
          <w:color w:val="000000"/>
          <w:sz w:val="24"/>
        </w:rPr>
        <w:t xml:space="preserve">投标人应按照招标文件要求提交证明文件，证明其投标标的符合招标文件规定。</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10.2</w:t>
      </w:r>
      <w:r>
        <w:rPr>
          <w:rFonts w:hAnsi="宋体"/>
          <w:color w:val="000000"/>
          <w:sz w:val="24"/>
        </w:rPr>
        <w:t xml:space="preserve">招标文件对证明文件无明确形式要求的，证明文件可以以文字资料、图纸和数据等形式提交。</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1</w:t>
      </w:r>
      <w:r>
        <w:rPr>
          <w:rFonts w:hint="eastAsia" w:hAnsi="黑体" w:eastAsia="黑体"/>
          <w:color w:val="000000"/>
          <w:sz w:val="28"/>
        </w:rPr>
        <w:t xml:space="preserve">.</w:t>
      </w:r>
      <w:r>
        <w:rPr>
          <w:rFonts w:hAnsi="黑体" w:eastAsia="黑体"/>
          <w:color w:val="000000"/>
          <w:sz w:val="28"/>
        </w:rPr>
        <w:t xml:space="preserve">投标分项报价表</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11.1 </w:t>
      </w:r>
      <w:r>
        <w:rPr>
          <w:rFonts w:hAnsi="宋体"/>
          <w:color w:val="000000"/>
          <w:sz w:val="24"/>
        </w:rPr>
        <w:t xml:space="preserve">投标人按照招标文件规定格式填报投标分项报价表。</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11.2</w:t>
      </w:r>
      <w:r>
        <w:rPr>
          <w:rFonts w:hAnsi="宋体"/>
          <w:color w:val="000000"/>
          <w:sz w:val="24"/>
        </w:rPr>
        <w:t xml:space="preserve">投标货币。投标文件中的单价和总价无特殊规定的采用人民币报价，以元为单位标注。招标文件中另有规定的按规定执行。</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2</w:t>
      </w:r>
      <w:r>
        <w:rPr>
          <w:rFonts w:hint="eastAsia" w:hAnsi="黑体" w:eastAsia="黑体"/>
          <w:color w:val="000000"/>
          <w:sz w:val="28"/>
        </w:rPr>
        <w:t xml:space="preserve">.</w:t>
      </w:r>
      <w:r>
        <w:rPr>
          <w:rFonts w:hAnsi="黑体" w:eastAsia="黑体"/>
          <w:color w:val="000000"/>
          <w:sz w:val="28"/>
        </w:rPr>
        <w:t xml:space="preserve">技术要求响应及偏离表、商务要求响应及偏离表</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12.1 </w:t>
      </w:r>
      <w:r>
        <w:rPr>
          <w:rFonts w:hAnsi="宋体"/>
          <w:color w:val="000000"/>
          <w:sz w:val="24"/>
        </w:rPr>
        <w:t xml:space="preserve">投标人需对招标文件中的技术要求与商务要求逐项作出响应或偏离，并说明原因。</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12.2 </w:t>
      </w:r>
      <w:r>
        <w:rPr>
          <w:rFonts w:hAnsi="宋体"/>
          <w:color w:val="000000"/>
          <w:sz w:val="24"/>
        </w:rPr>
        <w:t xml:space="preserve">投标人需按照招标文件要求，在投标文件中提供与技术要求和商务要求相关的证明材料。</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3</w:t>
      </w:r>
      <w:r>
        <w:rPr>
          <w:rFonts w:hint="eastAsia" w:hAnsi="黑体" w:eastAsia="黑体"/>
          <w:color w:val="000000"/>
          <w:sz w:val="28"/>
        </w:rPr>
        <w:t xml:space="preserve">.</w:t>
      </w:r>
      <w:r>
        <w:rPr>
          <w:rFonts w:hAnsi="黑体" w:eastAsia="黑体"/>
          <w:color w:val="000000"/>
          <w:sz w:val="28"/>
        </w:rPr>
        <w:t xml:space="preserve">投标函和开标一览表</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13.1 </w:t>
      </w:r>
      <w:r>
        <w:rPr>
          <w:rFonts w:hAnsi="宋体"/>
          <w:color w:val="000000"/>
          <w:sz w:val="24"/>
        </w:rPr>
        <w:t xml:space="preserve">投标人应按照招标文件中提供的格式完整、正确填写投标函、开标一览表。</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13.2 </w:t>
      </w:r>
      <w:r>
        <w:rPr>
          <w:rFonts w:hAnsi="宋体"/>
          <w:color w:val="000000"/>
          <w:sz w:val="24"/>
        </w:rPr>
        <w:t xml:space="preserve">对于采用货币报价的项目，开标一览表中的投标总报价应与投标分项报价表中的投标总报价一致，如不一致，不作为无效投标处理，但评标时按开标一览表中价格为准</w:t>
      </w:r>
      <w:r>
        <w:rPr>
          <w:rFonts w:hAnsi="宋体"/>
          <w:b/>
          <w:color w:val="000000"/>
          <w:sz w:val="24"/>
        </w:rPr>
        <w:t xml:space="preserve">。</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4</w:t>
      </w:r>
      <w:r>
        <w:rPr>
          <w:rFonts w:hint="eastAsia" w:hAnsi="黑体" w:eastAsia="黑体"/>
          <w:color w:val="000000"/>
          <w:sz w:val="28"/>
        </w:rPr>
        <w:t xml:space="preserve">.</w:t>
      </w:r>
      <w:r>
        <w:rPr>
          <w:rFonts w:hAnsi="黑体" w:eastAsia="黑体"/>
          <w:color w:val="000000"/>
          <w:sz w:val="28"/>
        </w:rPr>
        <w:t xml:space="preserve">投标有效期</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14.1 </w:t>
      </w:r>
      <w:r>
        <w:rPr>
          <w:rFonts w:hAnsi="宋体"/>
          <w:color w:val="000000"/>
          <w:sz w:val="24"/>
        </w:rPr>
        <w:t xml:space="preserve">投标有效期为交易中心规定的开标之日后</w:t>
      </w:r>
      <w:r>
        <w:rPr>
          <w:rFonts w:hAnsi="宋体"/>
          <w:b/>
          <w:color w:val="000000"/>
          <w:sz w:val="24"/>
          <w:u w:val="single"/>
        </w:rPr>
        <w:t xml:space="preserve">六十（</w:t>
      </w:r>
      <w:r>
        <w:rPr>
          <w:b/>
          <w:color w:val="000000"/>
          <w:sz w:val="24"/>
          <w:u w:val="single"/>
        </w:rPr>
        <w:t xml:space="preserve">60</w:t>
      </w:r>
      <w:r>
        <w:rPr>
          <w:rFonts w:hAnsi="宋体"/>
          <w:b/>
          <w:color w:val="000000"/>
          <w:sz w:val="24"/>
          <w:u w:val="single"/>
        </w:rPr>
        <w:t xml:space="preserve">）天</w:t>
      </w:r>
      <w:r>
        <w:rPr>
          <w:rFonts w:hAnsi="宋体"/>
          <w:color w:val="000000"/>
          <w:sz w:val="24"/>
        </w:rPr>
        <w:t xml:space="preserve">。投标有效期比规定短的将被视为未实质性响应招标文件而予以拒绝。</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5</w:t>
      </w:r>
      <w:r>
        <w:rPr>
          <w:rFonts w:hint="eastAsia" w:hAnsi="黑体" w:eastAsia="黑体"/>
          <w:color w:val="000000"/>
          <w:sz w:val="28"/>
        </w:rPr>
        <w:t xml:space="preserve">.</w:t>
      </w:r>
      <w:r>
        <w:rPr>
          <w:rFonts w:hAnsi="黑体" w:eastAsia="黑体"/>
          <w:color w:val="000000"/>
          <w:sz w:val="28"/>
        </w:rPr>
        <w:t xml:space="preserve">投标有效期的延长</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15.1 </w:t>
      </w:r>
      <w:r>
        <w:rPr>
          <w:rFonts w:hAnsi="宋体"/>
          <w:color w:val="000000"/>
          <w:sz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994"/>
        <w:ind w:firstLine="482"/>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四、投标文件的递交</w:t>
      </w:r>
      <w:r/>
    </w:p>
    <w:p>
      <w:pPr>
        <w:pStyle w:val="994"/>
        <w:ind w:firstLine="56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6</w:t>
      </w:r>
      <w:r>
        <w:rPr>
          <w:rFonts w:hint="eastAsia" w:hAnsi="黑体" w:eastAsia="黑体"/>
          <w:color w:val="000000"/>
          <w:sz w:val="28"/>
        </w:rPr>
        <w:t xml:space="preserve">.</w:t>
      </w:r>
      <w:r>
        <w:rPr>
          <w:rFonts w:hAnsi="黑体" w:eastAsia="黑体"/>
          <w:color w:val="000000"/>
          <w:sz w:val="28"/>
        </w:rPr>
        <w:t xml:space="preserve">电子投标文件的递交</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16.1 </w:t>
      </w:r>
      <w:r>
        <w:rPr>
          <w:rFonts w:hAnsi="宋体"/>
          <w:color w:val="000000"/>
          <w:sz w:val="24"/>
        </w:rPr>
        <w:t xml:space="preserve">投标人应当按照《操作手册》规定，在投标截止时间前制作并上传电子投标文件。</w:t>
      </w:r>
      <w:r/>
    </w:p>
    <w:p>
      <w:pPr>
        <w:pStyle w:val="994"/>
        <w:ind w:firstLine="420"/>
        <w:spacing w:before="240" w:after="240"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7</w:t>
      </w:r>
      <w:r>
        <w:rPr>
          <w:rFonts w:hint="eastAsia" w:hAnsi="黑体" w:eastAsia="黑体"/>
          <w:color w:val="000000"/>
          <w:sz w:val="28"/>
        </w:rPr>
        <w:t xml:space="preserve">.</w:t>
      </w:r>
      <w:r>
        <w:rPr>
          <w:rFonts w:hAnsi="黑体" w:eastAsia="黑体"/>
          <w:color w:val="000000"/>
          <w:sz w:val="28"/>
        </w:rPr>
        <w:t xml:space="preserve">投标截止时间</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17.1 </w:t>
      </w:r>
      <w:r>
        <w:rPr>
          <w:rFonts w:hAnsi="宋体"/>
          <w:color w:val="000000"/>
          <w:sz w:val="24"/>
        </w:rPr>
        <w:t xml:space="preserve">投标人上传电子投标文件的时间不得迟于招标公告中规定的投标截止时间。</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投标人应充分考虑到网络环境、网络带宽等风险因素，如因投标人自身原因造成的电子投标文件上传不成功的按照本招标文件第二章第</w:t>
      </w:r>
      <w:r>
        <w:rPr>
          <w:color w:val="000000"/>
          <w:sz w:val="24"/>
        </w:rPr>
        <w:t xml:space="preserve">25.1.2条规定做无效投标处理。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8</w:t>
      </w:r>
      <w:r>
        <w:rPr>
          <w:rFonts w:hint="eastAsia" w:eastAsia="黑体"/>
          <w:color w:val="000000"/>
          <w:sz w:val="28"/>
        </w:rPr>
        <w:t xml:space="preserve">.</w:t>
      </w:r>
      <w:r>
        <w:rPr>
          <w:rFonts w:eastAsia="黑体"/>
          <w:color w:val="000000"/>
          <w:sz w:val="28"/>
        </w:rPr>
        <w:t xml:space="preserve">投标文件的拒收</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18.1交易中心拒绝接收在其规定的投标截止时间后上传的任何投标文件。</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Arial"/>
          <w:color w:val="000000"/>
          <w:sz w:val="28"/>
        </w:rPr>
        <w:t xml:space="preserve">19</w:t>
      </w:r>
      <w:r>
        <w:rPr>
          <w:rFonts w:hint="eastAsia" w:eastAsia="黑体"/>
          <w:color w:val="000000"/>
          <w:sz w:val="28"/>
        </w:rPr>
        <w:t xml:space="preserve">.</w:t>
      </w:r>
      <w:r>
        <w:rPr>
          <w:rFonts w:eastAsia="黑体"/>
          <w:color w:val="000000"/>
          <w:sz w:val="28"/>
        </w:rPr>
        <w:t xml:space="preserve">投标文件的撤回和修改</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19.1 投标文件的撤回</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19.1.1 电子投标文件的撤回</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投标人可在投标截止时间前，撤回其电子投标文件，具体操作方法见《操作手册》。</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19.1.2 投标人撤回电子投标文件，则认为其不再参与本项目投标活动。</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19.2 投标文件的修改</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19.2.1投标人可在投标截止时间前，对其电子投标文件进行修改，具体操作方法见《操作手册》。</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19.2.2 在投标截止时间之后，投标人不得对其电子投标文件作任何修改。</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19.3 在投标截止时间至招标文件中规定的投标有效期满之间的这段时间内，投标人不得撤回其投标。</w:t>
      </w:r>
      <w:r/>
    </w:p>
    <w:p>
      <w:pPr>
        <w:pStyle w:val="994"/>
        <w:ind w:firstLine="482"/>
        <w:spacing w:before="145" w:after="145" w:line="400" w:lineRule="atLeast"/>
        <w:pBdr>
          <w:top w:val="none" w:color="000000" w:sz="0" w:space="0"/>
          <w:left w:val="none" w:color="000000" w:sz="0" w:space="0"/>
          <w:bottom w:val="none" w:color="000000" w:sz="0" w:space="0"/>
          <w:right w:val="none" w:color="000000" w:sz="0" w:space="0"/>
        </w:pBdr>
      </w:pPr>
      <w:r>
        <w:rPr>
          <w:b/>
          <w:color w:val="000000"/>
          <w:sz w:val="32"/>
        </w:rPr>
        <w:t xml:space="preserve">五、开标与评标</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eastAsia="Arial"/>
          <w:color w:val="000000"/>
          <w:sz w:val="28"/>
        </w:rPr>
        <w:t xml:space="preserve">0</w:t>
      </w:r>
      <w:r>
        <w:rPr>
          <w:rFonts w:hint="eastAsia" w:eastAsia="黑体"/>
          <w:color w:val="000000"/>
          <w:sz w:val="28"/>
        </w:rPr>
        <w:t xml:space="preserve">.</w:t>
      </w:r>
      <w:r>
        <w:rPr>
          <w:rFonts w:eastAsia="黑体"/>
          <w:color w:val="000000"/>
          <w:sz w:val="28"/>
        </w:rPr>
        <w:t xml:space="preserve">开标</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20.1 交易中心将在招标公告中规定的时间和地点组织公开开标。投标人应当按照《操作手册》规定，参加开标活动和在苏采云系统规定的时间内对投标文件进行解密。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20.2开标仪式由交易中心组织。苏采云系统将自动对项目进行开标，并展示各投标人名称和投标价格。</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20.3投标人在开标过程中涉及到的投标文件解密、开标结果确认等工作，应按照《操作手册》规定执行。</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20.4投标人如果对开标过程和开标记录有疑义，应当根据《操作手册》规定提出，如苏采云系统中《开标记录表》宣布后5分钟内未提出的，视同认可开标结果。</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eastAsia="Arial"/>
          <w:color w:val="000000"/>
          <w:sz w:val="28"/>
        </w:rPr>
        <w:t xml:space="preserve">1</w:t>
      </w:r>
      <w:r>
        <w:rPr>
          <w:rFonts w:hint="eastAsia" w:eastAsia="黑体"/>
          <w:color w:val="000000"/>
          <w:sz w:val="28"/>
        </w:rPr>
        <w:t xml:space="preserve">.</w:t>
      </w:r>
      <w:r>
        <w:rPr>
          <w:rFonts w:eastAsia="黑体"/>
          <w:color w:val="000000"/>
          <w:sz w:val="28"/>
        </w:rPr>
        <w:t xml:space="preserve">评标委员会</w:t>
      </w:r>
      <w:r/>
    </w:p>
    <w:p>
      <w:pPr>
        <w:pStyle w:val="994"/>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    21.1开标后，交易中心将立即组织评标委员会（以下简称评委会）进行评标。</w:t>
      </w:r>
      <w:r>
        <w:rPr>
          <w:color w:val="000000"/>
          <w:sz w:val="24"/>
          <w:szCs w:val="24"/>
        </w:rPr>
      </w:r>
      <w:r/>
    </w:p>
    <w:p>
      <w:pPr>
        <w:pStyle w:val="994"/>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    21.2评委会由采购人代表和有关技术、经济等方面的专家组成，且人员构成符合政府采购有关规定。</w:t>
      </w:r>
      <w:r>
        <w:rPr>
          <w:color w:val="000000"/>
          <w:sz w:val="24"/>
          <w:szCs w:val="24"/>
        </w:rPr>
      </w:r>
      <w:r/>
    </w:p>
    <w:p>
      <w:pPr>
        <w:pStyle w:val="994"/>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21.3评委会独立工作，负责评审所有投标文件并确定中标候选人。</w:t>
      </w:r>
      <w:r>
        <w:rPr>
          <w:color w:val="000000"/>
          <w:sz w:val="24"/>
          <w:szCs w:val="24"/>
        </w:rPr>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22</w:t>
      </w:r>
      <w:r>
        <w:rPr>
          <w:rFonts w:hint="eastAsia" w:eastAsia="黑体"/>
          <w:color w:val="000000"/>
          <w:sz w:val="28"/>
        </w:rPr>
        <w:t xml:space="preserve">.</w:t>
      </w:r>
      <w:r>
        <w:rPr>
          <w:rFonts w:eastAsia="黑体"/>
          <w:color w:val="000000"/>
          <w:sz w:val="28"/>
        </w:rPr>
        <w:t xml:space="preserve">评标过程的保密与公正</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22.1凡是与审查、澄清、评价和比较投标的有关资料以及授标建议等，采购人、评委、交易中心均不得向投标人或与评标无关的其他人员透露。</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22.2在评标过程中，投标人不得以任何行为影响评标过程，否则其投标文件将被作为无效投标文件。</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22.3 交易中心和评委会不向未中标的投标人解释未中标原因，也不公布评标过程中的相关细节。</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22.4 采用综合评分法的项目，未中标的投标人可于中标结果公告期限届满之日起通过苏采云系统查看自己的评审得分及排序情况。</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eastAsia="Arial"/>
          <w:color w:val="000000"/>
          <w:sz w:val="28"/>
        </w:rPr>
        <w:t xml:space="preserve">3</w:t>
      </w:r>
      <w:r>
        <w:rPr>
          <w:rFonts w:hint="eastAsia" w:eastAsia="黑体"/>
          <w:color w:val="000000"/>
          <w:sz w:val="28"/>
        </w:rPr>
        <w:t xml:space="preserve">.</w:t>
      </w:r>
      <w:r>
        <w:rPr>
          <w:rFonts w:eastAsia="黑体"/>
          <w:color w:val="000000"/>
          <w:sz w:val="28"/>
        </w:rPr>
        <w:t xml:space="preserve">投标文件的澄清</w:t>
      </w:r>
      <w:r/>
    </w:p>
    <w:p>
      <w:pPr>
        <w:pStyle w:val="994"/>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23.1评标期间，评委会对投标文件中含义不明确、同类问题表述不一致或者有明显文字和计算错误的内容，有权要求投标人作出必要的澄清、说明或者补正。</w:t>
      </w:r>
      <w:r>
        <w:rPr>
          <w:color w:val="000000"/>
          <w:sz w:val="24"/>
          <w:szCs w:val="24"/>
        </w:rPr>
      </w:r>
      <w:r/>
    </w:p>
    <w:p>
      <w:pPr>
        <w:pStyle w:val="994"/>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投标人的澄清、说明或者补正不得超出投标文件的范围或者改变投标文件的实质性内容。</w:t>
      </w:r>
      <w:r>
        <w:rPr>
          <w:color w:val="000000"/>
          <w:sz w:val="24"/>
          <w:szCs w:val="24"/>
        </w:rPr>
      </w:r>
      <w:r/>
    </w:p>
    <w:p>
      <w:pPr>
        <w:pStyle w:val="994"/>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评委会并非对每个投标人都做澄清要求。</w:t>
      </w:r>
      <w:r>
        <w:rPr>
          <w:color w:val="000000"/>
          <w:sz w:val="24"/>
          <w:szCs w:val="24"/>
        </w:rPr>
      </w:r>
      <w:r/>
    </w:p>
    <w:p>
      <w:pPr>
        <w:pStyle w:val="994"/>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sz w:val="24"/>
          <w:szCs w:val="24"/>
        </w:rPr>
      </w:r>
      <w:r/>
    </w:p>
    <w:p>
      <w:pPr>
        <w:pStyle w:val="994"/>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23.3接到评委会澄清、说明和补正要求的投标人如未按规定做出澄清、说明和补正，其风险由投标人自行承担。</w:t>
      </w:r>
      <w:r>
        <w:rPr>
          <w:color w:val="000000"/>
          <w:sz w:val="24"/>
          <w:szCs w:val="24"/>
        </w:rPr>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eastAsia="Arial"/>
          <w:color w:val="000000"/>
          <w:sz w:val="28"/>
        </w:rPr>
        <w:t xml:space="preserve">4</w:t>
      </w:r>
      <w:r>
        <w:rPr>
          <w:rFonts w:hint="eastAsia" w:eastAsia="黑体"/>
          <w:color w:val="000000"/>
          <w:sz w:val="28"/>
        </w:rPr>
        <w:t xml:space="preserve">.</w:t>
      </w:r>
      <w:r>
        <w:rPr>
          <w:rFonts w:eastAsia="黑体"/>
          <w:color w:val="000000"/>
          <w:sz w:val="28"/>
        </w:rPr>
        <w:t xml:space="preserve">对投标文件的初审</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24.1投标文件初审分为资格审查和符合性审查。</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24.1.1 资格审查：依据法律法规和招标文件的规定，由采购人对投标文件中的资格证明文件进行审查。资格审查的结论，采购人以书面形式向评委会进行反馈。</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24.1.2 符合性审查：依据招标文件的规定，由评委会从投标文件的有效性、完整性和对招标文件的响应程度进行审查，以确定是否对招标文件的实质性要求作出响应。</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24.3如果投标文件实质上没有响应招标文件的要求，评委会将予以拒绝，投标人不得通过修改或撤销不合要求的偏离或保留而使其投标成为实质性响应的投标。</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24.4评委会将对确定为实质性响应的投标进行进一步审核，是否有计算上或累加上的算术错误，修正错误的原则如下：</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（1）投标文件中开标一览表内容与投标文件中相应内容不一致的，以开标一览表为准。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（2）大写金额和小写金额不一致的，以大写金额为准。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（3）单价金额小数点或者百分比有明显错位的，以开标一览表的总价为准，并修改单价。</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（4）总价金额与按单价汇总金额不一致的，以单价金额计算结果为准。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同时出现两种以上错误的，按照前款规定的顺序修正。</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24.6投标人在开、评标全过程中应保持通讯畅通，及时登录苏采云系统查阅、答复相关信息，并安排专人与交易中心及评委会联系。</w:t>
      </w:r>
      <w:r/>
    </w:p>
    <w:p>
      <w:pPr>
        <w:pStyle w:val="994"/>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eastAsia="Arial"/>
          <w:color w:val="000000"/>
          <w:sz w:val="28"/>
        </w:rPr>
        <w:t xml:space="preserve">5</w:t>
      </w:r>
      <w:r>
        <w:rPr>
          <w:rFonts w:hint="eastAsia" w:eastAsia="黑体"/>
          <w:color w:val="000000"/>
          <w:sz w:val="28"/>
        </w:rPr>
        <w:t xml:space="preserve">.</w:t>
      </w:r>
      <w:r>
        <w:rPr>
          <w:rFonts w:eastAsia="黑体"/>
          <w:color w:val="000000"/>
          <w:sz w:val="28"/>
        </w:rPr>
        <w:t xml:space="preserve">无效投标条款和废标条款</w:t>
      </w:r>
      <w:r/>
    </w:p>
    <w:p>
      <w:pPr>
        <w:pStyle w:val="994"/>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25.1无效投标条款</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25.1.1 投标人在苏采云系统规定的时间内未成功解密电子投标文件的。</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25.1.2 投标人未按照招标文件要求上传电子投标文件的。</w:t>
      </w:r>
      <w:r/>
    </w:p>
    <w:p>
      <w:pPr>
        <w:pStyle w:val="994"/>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25.1.3 投标人同一采购包提交两个（含两个）以上不同的投标报价的。</w:t>
      </w:r>
      <w:r/>
    </w:p>
    <w:p>
      <w:pPr>
        <w:pStyle w:val="994"/>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25.1.4投标人不具备招标文件中规定资格要求的。</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25.1.5投标人的报价超过了采购预算或最高限价的。</w:t>
      </w:r>
      <w:r/>
    </w:p>
    <w:p>
      <w:pPr>
        <w:pStyle w:val="994"/>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rPr>
        <w:t xml:space="preserve">25.1.6未通过符合性审查的。</w:t>
      </w:r>
      <w:r>
        <w:rPr>
          <w:color w:val="000000"/>
          <w:sz w:val="24"/>
          <w:szCs w:val="24"/>
        </w:rPr>
      </w:r>
      <w:r/>
    </w:p>
    <w:p>
      <w:pPr>
        <w:pStyle w:val="994"/>
        <w:ind w:firstLine="360"/>
        <w:spacing w:line="400" w:lineRule="exact"/>
        <w:rPr>
          <w:bCs/>
          <w:i/>
          <w:color w:val="000000"/>
          <w:sz w:val="24"/>
          <w:u w:val="single"/>
        </w:rPr>
      </w:pPr>
      <w:r>
        <w:rPr>
          <w:color w:val="000000"/>
          <w:sz w:val="24"/>
          <w:szCs w:val="24"/>
        </w:rPr>
        <w:t xml:space="preserve">25.1.7不符合招标文件中规定的实质性要求的</w:t>
      </w:r>
      <w:r>
        <w:rPr>
          <w:b/>
          <w:bCs/>
          <w:color w:val="000000"/>
          <w:sz w:val="24"/>
        </w:rPr>
        <w:t xml:space="preserve">（本招标文件中</w:t>
      </w:r>
      <w:r>
        <w:rPr>
          <w:b/>
          <w:bCs/>
          <w:i/>
          <w:color w:val="000000"/>
          <w:sz w:val="24"/>
          <w:u w:val="single"/>
        </w:rPr>
        <w:t xml:space="preserve">斜体且有下划线部分</w:t>
      </w:r>
      <w:r>
        <w:rPr>
          <w:b/>
          <w:bCs/>
          <w:color w:val="000000"/>
          <w:sz w:val="24"/>
        </w:rPr>
        <w:t xml:space="preserve">为实质性要求）</w:t>
      </w:r>
      <w:r>
        <w:rPr>
          <w:bCs/>
          <w:i/>
          <w:color w:val="000000"/>
          <w:sz w:val="24"/>
          <w:u w:val="single"/>
        </w:rPr>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25.1.8 投标人被“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25.1.9 投标文件含有采购人不能接受的附加条件的。</w:t>
      </w:r>
      <w:r/>
    </w:p>
    <w:p>
      <w:pPr>
        <w:pStyle w:val="994"/>
        <w:ind w:firstLine="480"/>
        <w:spacing w:line="400" w:lineRule="atLeast"/>
        <w:rPr>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25.1.10 异常低价投标（响应）</w:t>
      </w:r>
      <w:r>
        <w:rPr>
          <w:highlight w:val="none"/>
        </w:rPr>
      </w:r>
      <w:r/>
    </w:p>
    <w:p>
      <w:pPr>
        <w:pStyle w:val="994"/>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color w:val="000000"/>
          <w:sz w:val="24"/>
          <w:highlight w:val="none"/>
        </w:rPr>
        <w:t xml:space="preserve">25.1.10.1</w:t>
      </w:r>
      <w:r>
        <w:rPr>
          <w:color w:val="383838"/>
          <w:sz w:val="24"/>
          <w:highlight w:val="white"/>
        </w:rPr>
        <w:t xml:space="preserve">投标（响应）报价低于全部通过符合性审查供应商投标（响应）报价平均值50%的，即投标（响应）报价&lt;全部通过符合性审查供应商投标（响应）报价平均值×50%；</w:t>
      </w:r>
      <w:r/>
    </w:p>
    <w:p>
      <w:pPr>
        <w:pStyle w:val="994"/>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color w:val="000000"/>
          <w:sz w:val="24"/>
          <w:highlight w:val="none"/>
        </w:rPr>
        <w:t xml:space="preserve">25.1.10.2</w:t>
      </w:r>
      <w:r>
        <w:rPr>
          <w:color w:val="383838"/>
          <w:sz w:val="24"/>
          <w:highlight w:val="white"/>
        </w:rPr>
        <w:t xml:space="preserve">投标（响应）报价低于通过符合性审查的次低报价供应商投标（响应）报价50%的，即投标（响应）报价&lt;通过符合性审查的次低报价供应商投标（响应）报价×50%；</w:t>
      </w:r>
      <w:r/>
    </w:p>
    <w:p>
      <w:pPr>
        <w:pStyle w:val="994"/>
        <w:ind w:firstLine="480"/>
        <w:spacing w:line="400" w:lineRule="atLeast"/>
        <w:rPr>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25.1.10.3投标（响应）报价低于采购项目最高限价 45% 的，即投标（响应）报价&lt;采购项目最高限价×45% ；</w:t>
      </w:r>
      <w:r>
        <w:rPr>
          <w:highlight w:val="none"/>
        </w:rPr>
      </w:r>
      <w:r/>
    </w:p>
    <w:p>
      <w:pPr>
        <w:pStyle w:val="994"/>
        <w:ind w:firstLine="480"/>
        <w:spacing w:line="400" w:lineRule="atLeast"/>
        <w:rPr>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25.1.10.4评审委员会认定的供应商报价过低、有可能影响产品质量或者不能诚信履约的其他情形。</w:t>
      </w:r>
      <w:r>
        <w:rPr>
          <w:highlight w:val="none"/>
        </w:rPr>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highlight w:val="none"/>
        </w:rPr>
        <w:t xml:space="preserve">25.1.10.5</w:t>
      </w:r>
      <w:r>
        <w:rPr>
          <w:color w:val="383838"/>
          <w:sz w:val="24"/>
          <w:highlight w:val="white"/>
        </w:rPr>
        <w:t xml:space="preserve">评审委员会启动异常低价投标（响应）审查后，属于前述第1项至第4项情形的，应当要求相关供应商在评审现场合理的时间内</w:t>
      </w:r>
      <w:r>
        <w:rPr>
          <w:color w:val="ff0000"/>
          <w:sz w:val="24"/>
          <w:highlight w:val="white"/>
        </w:rPr>
        <w:t xml:space="preserve">对投标（响应）价格作出解释，提供项目具体成本测算等与报价合理性相关的书面说明及必要的证明材料，包括但不限于原材料成本、人工成本、制造费用等，</w:t>
      </w:r>
      <w:r>
        <w:rPr>
          <w:color w:val="383838"/>
          <w:sz w:val="24"/>
          <w:highlight w:val="white"/>
        </w:rPr>
        <w:t xml:space="preserve">给予相关供应商的合理时间一般</w:t>
      </w:r>
      <w:r>
        <w:rPr>
          <w:color w:val="ff0000"/>
          <w:sz w:val="24"/>
          <w:highlight w:val="white"/>
        </w:rPr>
        <w:t xml:space="preserve">不少于30分钟</w:t>
      </w:r>
      <w:r>
        <w:rPr>
          <w:color w:val="383838"/>
          <w:sz w:val="24"/>
          <w:highlight w:val="white"/>
        </w:rPr>
        <w:t xml:space="preserve">。其中，属于第3项情形，供应商已随投标（响应）文件一并提交相关书面说明及必要的证明材料的，在评审现场可不再重复提交。</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25.1.11 投标文件未按照招标文件要求加盖CA电子公章的。</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25.1.12其他法律、法规及本招标文件规定的属无效投标的情形。</w:t>
      </w:r>
      <w:r/>
    </w:p>
    <w:p>
      <w:pPr>
        <w:pStyle w:val="994"/>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25.2废标条款</w:t>
      </w:r>
      <w:r/>
    </w:p>
    <w:p>
      <w:pPr>
        <w:pStyle w:val="994"/>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25.2.1符合专业条件的供应商或者对招标文件作实质响应的供应商不足三家的。</w:t>
      </w:r>
      <w:r/>
    </w:p>
    <w:p>
      <w:pPr>
        <w:pStyle w:val="994"/>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25.2.2出现影响采购公正的违法、违规行为的。</w:t>
      </w:r>
      <w:r/>
    </w:p>
    <w:p>
      <w:pPr>
        <w:pStyle w:val="994"/>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25.2.3因重大变故，采购任务取消的。</w:t>
      </w:r>
      <w:r/>
    </w:p>
    <w:p>
      <w:pPr>
        <w:pStyle w:val="994"/>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25.2.4评委会认定招标文件存在歧义、重大缺陷导致评审工作无法进行。</w:t>
      </w:r>
      <w:r/>
    </w:p>
    <w:p>
      <w:pPr>
        <w:pStyle w:val="994"/>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25.2.5 因苏采云系统系统故障原因造成开标不成功的。</w:t>
      </w:r>
      <w:r/>
    </w:p>
    <w:p>
      <w:pPr>
        <w:pStyle w:val="994"/>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25.3 投标截止时间结束后参加投标的供应商不足三家的处理：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25.3.1如出现投标截止时间结束后参加投标的供应商或者在评标期间对招标文件做出实质响应的供应商不足三家情况，按政府采购相关规定执行。</w:t>
      </w:r>
      <w:r/>
    </w:p>
    <w:p>
      <w:pPr>
        <w:pStyle w:val="994"/>
        <w:ind w:firstLine="482"/>
        <w:spacing w:before="145" w:after="145" w:line="400" w:lineRule="atLeast"/>
        <w:pBdr>
          <w:top w:val="none" w:color="000000" w:sz="0" w:space="0"/>
          <w:left w:val="none" w:color="000000" w:sz="0" w:space="0"/>
          <w:bottom w:val="none" w:color="000000" w:sz="0" w:space="0"/>
          <w:right w:val="none" w:color="000000" w:sz="0" w:space="0"/>
        </w:pBdr>
      </w:pPr>
      <w:r>
        <w:rPr>
          <w:b/>
          <w:color w:val="000000"/>
          <w:sz w:val="32"/>
        </w:rPr>
        <w:t xml:space="preserve">六、定标</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30"/>
        </w:rPr>
        <w:t xml:space="preserve">   </w:t>
      </w:r>
      <w:r>
        <w:rPr>
          <w:rFonts w:eastAsia="黑体"/>
          <w:color w:val="000000"/>
          <w:sz w:val="30"/>
        </w:rPr>
        <w:t xml:space="preserve">26</w:t>
      </w:r>
      <w:r>
        <w:rPr>
          <w:rFonts w:hint="eastAsia" w:eastAsia="黑体"/>
          <w:color w:val="000000"/>
          <w:sz w:val="30"/>
        </w:rPr>
        <w:t xml:space="preserve">.</w:t>
      </w:r>
      <w:r>
        <w:rPr>
          <w:rFonts w:eastAsia="黑体"/>
          <w:color w:val="000000"/>
          <w:sz w:val="30"/>
        </w:rPr>
        <w:t xml:space="preserve">确定中标单位</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26.1中标候选人的选取原则和数量见招标文件第五章规定。 </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26.2 采购人应根据评委会推荐的中标候选人确定中标供应商。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26.3 交易中心将在“江苏政府采购网、扬州市政府采购网”发布中标公告，公告期限为1个工作日。</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  若有充分证据证明，中标供应商出现下列情况之一的，一经查实，将被取消中标资格：</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26.4.1提供虚假材料谋取中标的。</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26.4.2向采购人、交易中心行贿或者提供其他不正当利益的。</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26.4.3属于本文件规定的无效条件，但在评标过程中又未被评委会发现的。</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26.4.4与采购人或者其他供应商恶意串通的。</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26.4.5采取不正当手段诋毁、排挤其他供应商的。</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26.5 有下列情形之一的，视为投标人串通投标，投标无效：</w:t>
      </w:r>
      <w:r/>
    </w:p>
    <w:p>
      <w:pPr>
        <w:pStyle w:val="994"/>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rPr>
        <w:t xml:space="preserve">26.5.1不同投标人的投标文件由同一单位或者个人编制。</w:t>
      </w:r>
      <w:r>
        <w:rPr>
          <w:color w:val="000000"/>
          <w:sz w:val="24"/>
          <w:szCs w:val="24"/>
        </w:rPr>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ff0000"/>
          <w:sz w:val="24"/>
        </w:rPr>
        <w:t xml:space="preserve">经查实，不同投标人的电子投标文件出自同一台电脑的：不同投标人的标书制作工具客户端标识码存在一致的；不同投标人从同一互联网协议地址上传投标文件的。</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26.5.2不同投标人委托同一单位或者个人办理投标事宜。</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26.5.3 不同投标人的投标文件载明的项目管理成员或者联系人员为同一人。</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26.5.4不同投标人的投标文件异常一致或者投标报价呈规律性差异。</w:t>
      </w:r>
      <w:r/>
    </w:p>
    <w:p>
      <w:pPr>
        <w:pStyle w:val="994"/>
        <w:ind w:firstLine="480"/>
        <w:spacing w:line="400" w:lineRule="atLeast"/>
        <w:pBdr>
          <w:top w:val="none" w:color="000000" w:sz="0" w:space="0"/>
          <w:left w:val="none" w:color="000000" w:sz="0" w:space="0"/>
          <w:bottom w:val="none" w:color="000000" w:sz="0" w:space="0"/>
          <w:right w:val="none" w:color="000000" w:sz="0" w:space="0"/>
        </w:pBdr>
      </w:pPr>
      <w:r/>
      <w:r/>
    </w:p>
    <w:p>
      <w:pPr>
        <w:pStyle w:val="994"/>
        <w:ind w:firstLine="480"/>
        <w:spacing w:line="400" w:lineRule="atLeast"/>
        <w:pBdr>
          <w:top w:val="none" w:color="000000" w:sz="0" w:space="0"/>
          <w:left w:val="none" w:color="000000" w:sz="0" w:space="0"/>
          <w:bottom w:val="none" w:color="000000" w:sz="0" w:space="0"/>
          <w:right w:val="none" w:color="000000" w:sz="0" w:space="0"/>
        </w:pBdr>
      </w:pPr>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30"/>
        </w:rPr>
        <w:t xml:space="preserve">   </w:t>
      </w:r>
      <w:r>
        <w:rPr>
          <w:rFonts w:eastAsia="黑体"/>
          <w:color w:val="000000"/>
          <w:sz w:val="30"/>
        </w:rPr>
        <w:t xml:space="preserve">27</w:t>
      </w:r>
      <w:r>
        <w:rPr>
          <w:rFonts w:hint="eastAsia" w:eastAsia="黑体"/>
          <w:color w:val="000000"/>
          <w:sz w:val="30"/>
        </w:rPr>
        <w:t xml:space="preserve">.</w:t>
      </w:r>
      <w:r>
        <w:rPr>
          <w:rFonts w:eastAsia="黑体"/>
          <w:color w:val="000000"/>
          <w:sz w:val="30"/>
        </w:rPr>
        <w:t xml:space="preserve">质疑处理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27.1 提出质疑的供应商应当是参与所质疑项目采购活动的供应商。潜在供应商依法获取其可质疑的采购文件的，可以对采购文件提出质疑。</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27.2.1对可以质疑的采购文件提出质疑的，为收到采购文件之日或者采购文件公告期限届满之日；</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27.2.2对采购过程提出质疑的，为各采购程序环节结束之日；</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27.2.3对中标或者成交结果提出质疑的，为中标或者成交结果公告期限届满之日。</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pStyle w:val="994"/>
        <w:ind w:firstLine="482"/>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供应商（含潜在供应商）对与本项目有关的所有询问、质疑均请向采购人提出，由采购人负责答复。</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采购人及交易中心只接收以纸质原件形式送达的质疑,建议供应商尽量通过邮寄方式提交质疑（采购人和交易中心不接受无快递运单号的快递）。</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质疑接收人及联系方式见招标文件第一章。</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 以下情形的质疑不予受理</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27.5.1 内容不符合《政府采购质疑和投诉办法》第十二条规定的质疑。</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27.5.2 超出政府采购法定期限的质疑。</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27.5.3 以传真、电子邮件等方式递交的非原件形式的质疑。</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27.5.4未参加投标活动的供应商或在投标活动中自身权益未受到损害的供应商所提出的质疑。</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27.5.5供应商组成联合体参加投标，联合体中任何一方或多方未按要求签字、盖章、加盖公章的质疑。</w:t>
      </w:r>
      <w:r/>
    </w:p>
    <w:p>
      <w:pPr>
        <w:pStyle w:val="994"/>
        <w:ind w:firstLine="468"/>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94"/>
        <w:ind w:firstLine="600"/>
        <w:spacing w:line="400" w:lineRule="atLeast"/>
        <w:pBdr>
          <w:top w:val="none" w:color="000000" w:sz="0" w:space="0"/>
          <w:left w:val="none" w:color="000000" w:sz="0" w:space="0"/>
          <w:bottom w:val="none" w:color="000000" w:sz="0" w:space="0"/>
          <w:right w:val="none" w:color="000000" w:sz="0" w:space="0"/>
        </w:pBdr>
      </w:pPr>
      <w:r>
        <w:rPr>
          <w:rFonts w:eastAsia="黑体"/>
          <w:color w:val="000000"/>
          <w:sz w:val="30"/>
        </w:rPr>
        <w:t xml:space="preserve">28</w:t>
      </w:r>
      <w:r>
        <w:rPr>
          <w:rFonts w:hint="eastAsia" w:eastAsia="黑体"/>
          <w:color w:val="000000"/>
          <w:sz w:val="30"/>
        </w:rPr>
        <w:t xml:space="preserve">.</w:t>
      </w:r>
      <w:r>
        <w:rPr>
          <w:rFonts w:eastAsia="黑体"/>
          <w:color w:val="000000"/>
          <w:sz w:val="30"/>
        </w:rPr>
        <w:t xml:space="preserve">中标通知书</w:t>
      </w:r>
      <w:r/>
    </w:p>
    <w:p>
      <w:pPr>
        <w:pStyle w:val="994"/>
        <w:ind w:firstLine="6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94"/>
        <w:ind w:firstLine="6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94"/>
        <w:spacing w:before="145" w:after="145" w:line="400" w:lineRule="atLeast"/>
        <w:pBdr>
          <w:top w:val="none" w:color="000000" w:sz="0" w:space="0"/>
          <w:left w:val="none" w:color="000000" w:sz="0" w:space="0"/>
          <w:bottom w:val="none" w:color="000000" w:sz="0" w:space="0"/>
          <w:right w:val="none" w:color="000000" w:sz="0" w:space="0"/>
        </w:pBdr>
      </w:pPr>
      <w:r>
        <w:rPr>
          <w:b/>
          <w:color w:val="000000"/>
          <w:sz w:val="32"/>
        </w:rPr>
        <w:t xml:space="preserve">七、授予合同</w:t>
      </w:r>
      <w:r/>
    </w:p>
    <w:p>
      <w:pPr>
        <w:pStyle w:val="994"/>
        <w:ind w:firstLine="600"/>
        <w:spacing w:line="400" w:lineRule="atLeast"/>
        <w:pBdr>
          <w:top w:val="none" w:color="000000" w:sz="0" w:space="0"/>
          <w:left w:val="none" w:color="000000" w:sz="0" w:space="0"/>
          <w:bottom w:val="none" w:color="000000" w:sz="0" w:space="0"/>
          <w:right w:val="none" w:color="000000" w:sz="0" w:space="0"/>
        </w:pBdr>
      </w:pPr>
      <w:r>
        <w:rPr>
          <w:rFonts w:eastAsia="黑体"/>
          <w:color w:val="000000"/>
          <w:sz w:val="30"/>
        </w:rPr>
        <w:t xml:space="preserve">29</w:t>
      </w:r>
      <w:r>
        <w:rPr>
          <w:rFonts w:hint="eastAsia" w:eastAsia="黑体"/>
          <w:color w:val="000000"/>
          <w:sz w:val="30"/>
        </w:rPr>
        <w:t xml:space="preserve">.</w:t>
      </w:r>
      <w:r>
        <w:rPr>
          <w:rFonts w:eastAsia="黑体"/>
          <w:color w:val="000000"/>
          <w:sz w:val="30"/>
        </w:rPr>
        <w:t xml:space="preserve">签订合同</w:t>
      </w:r>
      <w:r/>
    </w:p>
    <w:p>
      <w:pPr>
        <w:pStyle w:val="994"/>
        <w:ind w:firstLine="6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29.l中标供应商应当在中标通知书发出之日起三十日内，按照招标文件确定的事项与采购人签订政府采购合同。</w:t>
      </w:r>
      <w:r/>
    </w:p>
    <w:p>
      <w:pPr>
        <w:pStyle w:val="994"/>
        <w:ind w:firstLine="6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29.2招标文件、中标供应商的投标文件及招标过程中有关澄清、承诺文件均应作为合同附件。</w:t>
      </w:r>
      <w:r/>
    </w:p>
    <w:p>
      <w:pPr>
        <w:pStyle w:val="994"/>
        <w:ind w:firstLine="6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4"/>
        <w:ind w:firstLine="600"/>
        <w:spacing w:line="400" w:lineRule="atLeast"/>
        <w:rPr>
          <w:rFonts w:eastAsia="黑体"/>
          <w:color w:val="000000"/>
          <w:sz w:val="30"/>
          <w:szCs w:val="30"/>
        </w:rPr>
        <w:pBdr>
          <w:top w:val="none" w:color="000000" w:sz="0" w:space="0"/>
          <w:left w:val="none" w:color="000000" w:sz="0" w:space="0"/>
          <w:bottom w:val="none" w:color="000000" w:sz="0" w:space="0"/>
          <w:right w:val="none" w:color="000000" w:sz="0" w:space="0"/>
        </w:pBdr>
      </w:pPr>
      <w:r>
        <w:rPr>
          <w:rFonts w:eastAsia="黑体"/>
          <w:color w:val="000000"/>
          <w:sz w:val="30"/>
        </w:rPr>
        <w:t xml:space="preserve">30</w:t>
      </w:r>
      <w:r>
        <w:rPr>
          <w:rFonts w:hint="eastAsia" w:eastAsia="黑体"/>
          <w:color w:val="000000"/>
          <w:sz w:val="30"/>
        </w:rPr>
        <w:t xml:space="preserve">.</w:t>
      </w:r>
      <w:r>
        <w:rPr>
          <w:rFonts w:eastAsia="黑体"/>
          <w:color w:val="000000"/>
          <w:sz w:val="30"/>
        </w:rPr>
        <w:t xml:space="preserve">政府采购履约资金扶持政策</w:t>
      </w:r>
      <w:r>
        <w:rPr>
          <w:rFonts w:eastAsia="黑体"/>
          <w:color w:val="000000"/>
          <w:sz w:val="30"/>
          <w:szCs w:val="30"/>
        </w:rPr>
      </w:r>
      <w:r/>
    </w:p>
    <w:p>
      <w:pPr>
        <w:pStyle w:val="994"/>
        <w:spacing w:before="240" w:after="240" w:line="400" w:lineRule="atLeast"/>
        <w:pBdr>
          <w:top w:val="none" w:color="000000" w:sz="0" w:space="0"/>
          <w:left w:val="none" w:color="000000" w:sz="0" w:space="0"/>
          <w:bottom w:val="none" w:color="000000" w:sz="0" w:space="0"/>
          <w:right w:val="none" w:color="000000" w:sz="0" w:space="0"/>
        </w:pBdr>
      </w:pPr>
      <w:r>
        <w:rPr>
          <w:color w:val="000000"/>
          <w:sz w:val="24"/>
        </w:rPr>
        <w:t xml:space="preserve">中标供应商可凭政府采购合同办理融资贷款，详情请见江苏政府采购网“政采贷”专栏。</w:t>
      </w:r>
      <w:r/>
    </w:p>
    <w:p>
      <w:pPr>
        <w:pStyle w:val="994"/>
        <w:spacing w:before="240" w:after="240"/>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rPr>
          <w:rFonts w:ascii="Times New Roman" w:hAnsi="Times New Roman" w:eastAsia="黑体"/>
          <w:b/>
          <w:color w:val="000000"/>
          <w:sz w:val="44"/>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Times New Roman" w:hAnsi="Times New Roman" w:eastAsia="黑体"/>
          <w:b/>
          <w:color w:val="000000"/>
          <w:sz w:val="44"/>
        </w:rPr>
      </w:r>
      <w:r/>
    </w:p>
    <w:p>
      <w:pPr>
        <w:pStyle w:val="995"/>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eastAsia="黑体" w:cs="Times New Roman"/>
          <w:b/>
          <w:color w:val="000000"/>
          <w:sz w:val="44"/>
        </w:rPr>
        <w:t xml:space="preserve">第三章</w:t>
      </w:r>
      <w:r>
        <w:rPr>
          <w:rFonts w:ascii="Times New Roman" w:hAnsi="Times New Roman" w:eastAsia="宋体"/>
          <w:b/>
          <w:color w:val="000000"/>
          <w:sz w:val="44"/>
        </w:rPr>
        <w:t xml:space="preserve"> </w:t>
      </w:r>
      <w:r>
        <w:rPr>
          <w:rFonts w:ascii="Times New Roman" w:hAnsi="Times New Roman" w:eastAsia="黑体"/>
          <w:b/>
          <w:color w:val="000000"/>
          <w:sz w:val="44"/>
        </w:rPr>
        <w:t xml:space="preserve">合同文本</w:t>
      </w:r>
      <w:r>
        <w:rPr>
          <w:rFonts w:ascii="Times New Roman" w:hAnsi="Times New Roman"/>
        </w:rPr>
      </w:r>
      <w:r/>
    </w:p>
    <w:p>
      <w:pPr>
        <w:pStyle w:val="994"/>
        <w:jc w:val="center"/>
        <w:spacing w:before="145" w:after="145"/>
        <w:pBdr>
          <w:top w:val="none" w:color="000000" w:sz="0" w:space="0"/>
          <w:left w:val="none" w:color="000000" w:sz="0" w:space="0"/>
          <w:bottom w:val="none" w:color="000000" w:sz="0" w:space="0"/>
          <w:right w:val="none" w:color="000000" w:sz="0" w:space="0"/>
        </w:pBdr>
      </w:pPr>
      <w:r>
        <w:rPr>
          <w:b/>
          <w:color w:val="000000"/>
          <w:sz w:val="30"/>
        </w:rPr>
        <w:t xml:space="preserve"> </w:t>
      </w:r>
      <w:r/>
    </w:p>
    <w:p>
      <w:pPr>
        <w:pStyle w:val="994"/>
        <w:jc w:val="center"/>
        <w:spacing w:before="145" w:after="145"/>
        <w:pBdr>
          <w:top w:val="none" w:color="000000" w:sz="0" w:space="0"/>
          <w:left w:val="none" w:color="000000" w:sz="0" w:space="0"/>
          <w:bottom w:val="none" w:color="000000" w:sz="0" w:space="0"/>
          <w:right w:val="none" w:color="000000" w:sz="0" w:space="0"/>
        </w:pBdr>
      </w:pPr>
      <w:r>
        <w:rPr>
          <w:b/>
          <w:color w:val="000000"/>
          <w:sz w:val="30"/>
        </w:rPr>
        <w:t xml:space="preserve">江苏省政府采购合同（服务）（合同编号）</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项目名称：*****                   </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项目编号：*****             </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采购包号：*****</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甲方：（买方/采购人）_________</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乙方：（卖方/中标供应商）_________</w:t>
      </w:r>
      <w:r/>
    </w:p>
    <w:p>
      <w:pPr>
        <w:pStyle w:val="994"/>
        <w:spacing w:before="120" w:after="120"/>
        <w:pBdr>
          <w:top w:val="none" w:color="000000" w:sz="0" w:space="0"/>
          <w:left w:val="none" w:color="000000" w:sz="0" w:space="0"/>
          <w:bottom w:val="none" w:color="000000" w:sz="0" w:space="0"/>
          <w:right w:val="none" w:color="000000" w:sz="0" w:space="0"/>
        </w:pBdr>
      </w:pPr>
      <w:r>
        <w:rPr>
          <w:b/>
          <w:color w:val="000000"/>
          <w:sz w:val="24"/>
        </w:rPr>
        <w:t xml:space="preserve">   </w:t>
      </w:r>
      <w:r>
        <w:rPr>
          <w:color w:val="000000"/>
          <w:sz w:val="24"/>
        </w:rPr>
        <w:t xml:space="preserve">甲、乙双方根据扬州市公共资源交易中心</w:t>
      </w:r>
      <w:r>
        <w:rPr>
          <w:color w:val="000000"/>
          <w:sz w:val="24"/>
          <w:u w:val="single"/>
        </w:rPr>
        <w:t xml:space="preserve">         </w:t>
      </w:r>
      <w:r>
        <w:rPr>
          <w:color w:val="000000"/>
          <w:sz w:val="24"/>
        </w:rPr>
        <w:t xml:space="preserve">项目公开招标的结果，签署本合同。</w:t>
      </w:r>
      <w:r/>
    </w:p>
    <w:p>
      <w:pPr>
        <w:pStyle w:val="994"/>
        <w:spacing w:before="120" w:after="120"/>
        <w:pBdr>
          <w:top w:val="none" w:color="000000" w:sz="0" w:space="0"/>
          <w:left w:val="none" w:color="000000" w:sz="0" w:space="0"/>
          <w:bottom w:val="none" w:color="000000" w:sz="0" w:space="0"/>
          <w:right w:val="none" w:color="000000" w:sz="0" w:space="0"/>
        </w:pBdr>
      </w:pPr>
      <w:r>
        <w:rPr>
          <w:b/>
          <w:color w:val="000000"/>
          <w:sz w:val="24"/>
        </w:rPr>
        <w:t xml:space="preserve">一、合同内容</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1.1 标的名称：</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1.2标的质量：</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1.3 标的数量（规模）：</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1.4 履行时间（期限）：</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1.5 履行地点：</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1.6 履行方式：</w:t>
      </w:r>
      <w:r/>
    </w:p>
    <w:p>
      <w:pPr>
        <w:pStyle w:val="994"/>
        <w:spacing w:before="120" w:after="120"/>
        <w:pBdr>
          <w:top w:val="none" w:color="000000" w:sz="0" w:space="0"/>
          <w:left w:val="none" w:color="000000" w:sz="0" w:space="0"/>
          <w:bottom w:val="none" w:color="000000" w:sz="0" w:space="0"/>
          <w:right w:val="none" w:color="000000" w:sz="0" w:space="0"/>
        </w:pBdr>
      </w:pPr>
      <w:r>
        <w:rPr>
          <w:b/>
          <w:color w:val="000000"/>
          <w:sz w:val="24"/>
        </w:rPr>
        <w:t xml:space="preserve">二、合同金额</w:t>
      </w:r>
      <w:r/>
    </w:p>
    <w:p>
      <w:pPr>
        <w:pStyle w:val="994"/>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2.1 本合同金额为（大写）：________圆（________元）人民币或其他币种。</w:t>
      </w:r>
      <w:r/>
    </w:p>
    <w:p>
      <w:pPr>
        <w:pStyle w:val="994"/>
        <w:spacing w:before="120" w:after="120"/>
        <w:pBdr>
          <w:top w:val="none" w:color="000000" w:sz="0" w:space="0"/>
          <w:left w:val="none" w:color="000000" w:sz="0" w:space="0"/>
          <w:bottom w:val="none" w:color="000000" w:sz="0" w:space="0"/>
          <w:right w:val="none" w:color="000000" w:sz="0" w:space="0"/>
        </w:pBdr>
      </w:pPr>
      <w:r>
        <w:rPr>
          <w:b/>
          <w:color w:val="000000"/>
          <w:sz w:val="24"/>
        </w:rPr>
        <w:t xml:space="preserve">三、技术资料</w:t>
      </w:r>
      <w:r/>
    </w:p>
    <w:p>
      <w:pPr>
        <w:pStyle w:val="994"/>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3.1乙方应按招标文件规定的时间向甲方提供服务（包含与服务相关的货物）的有关技术资料。</w:t>
      </w:r>
      <w:r/>
    </w:p>
    <w:p>
      <w:pPr>
        <w:pStyle w:val="994"/>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4"/>
        <w:ind w:left="412" w:hanging="412"/>
        <w:spacing w:before="120" w:after="120"/>
        <w:pBdr>
          <w:top w:val="none" w:color="000000" w:sz="0" w:space="0"/>
          <w:left w:val="none" w:color="000000" w:sz="0" w:space="0"/>
          <w:bottom w:val="none" w:color="000000" w:sz="0" w:space="0"/>
          <w:right w:val="none" w:color="000000" w:sz="0" w:space="0"/>
        </w:pBdr>
      </w:pPr>
      <w:r>
        <w:rPr>
          <w:b/>
          <w:color w:val="000000"/>
          <w:sz w:val="24"/>
        </w:rPr>
        <w:t xml:space="preserve">四、知识产权</w:t>
      </w:r>
      <w:r/>
    </w:p>
    <w:p>
      <w:pPr>
        <w:pStyle w:val="994"/>
        <w:ind w:left="408" w:hanging="408"/>
        <w:spacing w:before="120" w:after="120"/>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color w:val="000000"/>
          <w:sz w:val="24"/>
        </w:rPr>
      </w:r>
      <w:r/>
    </w:p>
    <w:p>
      <w:pPr>
        <w:pStyle w:val="994"/>
        <w:ind w:left="408" w:hanging="408"/>
        <w:spacing w:before="120" w:after="120"/>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4.2甲方委托乙方制定开发的软件系统计算机软件著作权等知识产权归甲方所有，未经甲方书面批准，乙方不得用于其他项目。</w:t>
      </w:r>
      <w:r>
        <w:rPr>
          <w:color w:val="000000"/>
          <w:sz w:val="24"/>
        </w:rPr>
      </w:r>
      <w:r/>
    </w:p>
    <w:p>
      <w:pPr>
        <w:pStyle w:val="994"/>
        <w:ind w:left="408" w:hanging="408"/>
        <w:spacing w:before="120" w:after="120"/>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4.3乙方不以实施项目为名，侵害本项目各参与单位的技术、商业秘密或者知识产权。</w:t>
      </w:r>
      <w:r>
        <w:rPr>
          <w:color w:val="000000"/>
          <w:sz w:val="24"/>
        </w:rPr>
      </w:r>
      <w:r/>
    </w:p>
    <w:p>
      <w:pPr>
        <w:pStyle w:val="994"/>
        <w:ind w:left="408" w:hanging="408"/>
        <w:spacing w:before="120" w:after="120"/>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4.4本项目建设的所有成果归甲方所有，并且进行资产沉淀，供后期项目建设中重复使用。</w:t>
      </w:r>
      <w:r>
        <w:rPr>
          <w:color w:val="000000"/>
          <w:sz w:val="24"/>
        </w:rPr>
      </w:r>
      <w:r/>
    </w:p>
    <w:p>
      <w:pPr>
        <w:pStyle w:val="994"/>
        <w:spacing w:before="120" w:after="120"/>
        <w:pBdr>
          <w:top w:val="none" w:color="000000" w:sz="0" w:space="0"/>
          <w:left w:val="none" w:color="000000" w:sz="0" w:space="0"/>
          <w:bottom w:val="none" w:color="000000" w:sz="0" w:space="0"/>
          <w:right w:val="none" w:color="000000" w:sz="0" w:space="0"/>
        </w:pBdr>
      </w:pPr>
      <w:r>
        <w:rPr>
          <w:rFonts w:ascii="Times New Roman" w:hAnsi="Times New Roman" w:cs="Times New Roman"/>
          <w:b/>
          <w:color w:val="000000"/>
          <w:sz w:val="24"/>
        </w:rPr>
        <w:t xml:space="preserve">五、产权担保</w:t>
      </w:r>
      <w:r/>
    </w:p>
    <w:p>
      <w:pPr>
        <w:pStyle w:val="994"/>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5.1 乙方保证所交付的服务（包含与服务相关的货物）的所有权完全属于乙方且无任何抵押、查封等产权瑕疵。</w:t>
      </w:r>
      <w:r/>
    </w:p>
    <w:p>
      <w:pPr>
        <w:pStyle w:val="994"/>
        <w:ind w:left="410" w:hanging="410"/>
        <w:spacing w:before="120" w:after="120"/>
        <w:pBdr>
          <w:top w:val="none" w:color="000000" w:sz="0" w:space="0"/>
          <w:left w:val="none" w:color="000000" w:sz="0" w:space="0"/>
          <w:bottom w:val="none" w:color="000000" w:sz="0" w:space="0"/>
          <w:right w:val="none" w:color="000000" w:sz="0" w:space="0"/>
        </w:pBdr>
      </w:pPr>
      <w:r>
        <w:rPr>
          <w:b/>
          <w:color w:val="000000"/>
          <w:sz w:val="24"/>
        </w:rPr>
        <w:t xml:space="preserve">六、履约保证金</w:t>
      </w:r>
      <w:r/>
    </w:p>
    <w:p>
      <w:pPr>
        <w:pStyle w:val="994"/>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6.1 乙方交纳人民币</w:t>
      </w:r>
      <w:r>
        <w:rPr>
          <w:color w:val="0000ff"/>
          <w:sz w:val="24"/>
          <w:u w:val="single"/>
        </w:rPr>
        <w:t xml:space="preserve">零</w:t>
      </w:r>
      <w:r>
        <w:rPr>
          <w:color w:val="000000"/>
          <w:sz w:val="24"/>
        </w:rPr>
        <w:t xml:space="preserve">元作为本合同的履约保证金。（不得超过合同金额的10%）</w:t>
      </w:r>
      <w:r/>
    </w:p>
    <w:p>
      <w:pPr>
        <w:pStyle w:val="994"/>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6.2合同履行结束后，甲方应及时退还交纳的履约保证金。</w:t>
      </w:r>
      <w:r/>
    </w:p>
    <w:p>
      <w:pPr>
        <w:pStyle w:val="994"/>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6.2.1履约保证金退还方式：</w:t>
      </w:r>
      <w:r>
        <w:rPr>
          <w:color w:val="0000ff"/>
          <w:sz w:val="24"/>
        </w:rPr>
        <w:t xml:space="preserve">无</w:t>
      </w:r>
      <w:r/>
    </w:p>
    <w:p>
      <w:pPr>
        <w:pStyle w:val="994"/>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6.2.2履约保证金退还时间：</w:t>
      </w:r>
      <w:r>
        <w:rPr>
          <w:color w:val="0000ff"/>
          <w:sz w:val="24"/>
        </w:rPr>
        <w:t xml:space="preserve">无</w:t>
      </w:r>
      <w:r/>
    </w:p>
    <w:p>
      <w:pPr>
        <w:pStyle w:val="994"/>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6.2.3履约保证金退还条件：</w:t>
      </w:r>
      <w:r>
        <w:rPr>
          <w:color w:val="0000ff"/>
          <w:sz w:val="24"/>
        </w:rPr>
        <w:t xml:space="preserve">无</w:t>
      </w:r>
      <w:r/>
    </w:p>
    <w:p>
      <w:pPr>
        <w:pStyle w:val="994"/>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6.2.4履约保证金不予退还的情形：</w:t>
      </w:r>
      <w:r>
        <w:rPr>
          <w:color w:val="0000ff"/>
          <w:sz w:val="24"/>
        </w:rPr>
        <w:t xml:space="preserve">无</w:t>
      </w:r>
      <w:r/>
    </w:p>
    <w:p>
      <w:pPr>
        <w:pStyle w:val="994"/>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6.2.5履约保证金逾期退还的违约责任：</w:t>
      </w:r>
      <w:r>
        <w:rPr>
          <w:color w:val="0000ff"/>
          <w:sz w:val="24"/>
        </w:rPr>
        <w:t xml:space="preserve">无</w:t>
      </w:r>
      <w:r/>
    </w:p>
    <w:p>
      <w:pPr>
        <w:pStyle w:val="994"/>
        <w:spacing w:before="145" w:after="145"/>
        <w:pBdr>
          <w:top w:val="none" w:color="000000" w:sz="0" w:space="0"/>
          <w:left w:val="none" w:color="000000" w:sz="0" w:space="0"/>
          <w:bottom w:val="none" w:color="000000" w:sz="0" w:space="0"/>
          <w:right w:val="none" w:color="000000" w:sz="0" w:space="0"/>
        </w:pBdr>
      </w:pPr>
      <w:r>
        <w:rPr>
          <w:b/>
          <w:color w:val="000000"/>
          <w:sz w:val="24"/>
        </w:rPr>
        <w:t xml:space="preserve">七、合同转包或分包</w:t>
      </w:r>
      <w:r/>
    </w:p>
    <w:p>
      <w:pPr>
        <w:pStyle w:val="994"/>
        <w:spacing w:before="145" w:after="145"/>
        <w:pBdr>
          <w:top w:val="none" w:color="000000" w:sz="0" w:space="0"/>
          <w:left w:val="none" w:color="000000" w:sz="0" w:space="0"/>
          <w:bottom w:val="none" w:color="000000" w:sz="0" w:space="0"/>
          <w:right w:val="none" w:color="000000" w:sz="0" w:space="0"/>
        </w:pBdr>
      </w:pPr>
      <w:r>
        <w:rPr>
          <w:color w:val="000000"/>
          <w:sz w:val="24"/>
        </w:rPr>
        <w:t xml:space="preserve">7.1乙方不得将合同标的转包给他人履行。</w:t>
      </w:r>
      <w:r/>
    </w:p>
    <w:p>
      <w:pPr>
        <w:pStyle w:val="994"/>
        <w:spacing w:before="145" w:after="145"/>
        <w:pBdr>
          <w:top w:val="none" w:color="000000" w:sz="0" w:space="0"/>
          <w:left w:val="none" w:color="000000" w:sz="0" w:space="0"/>
          <w:bottom w:val="none" w:color="000000" w:sz="0" w:space="0"/>
          <w:right w:val="none" w:color="000000" w:sz="0" w:space="0"/>
        </w:pBdr>
      </w:pPr>
      <w:r>
        <w:rPr>
          <w:rFonts w:hint="eastAsia"/>
          <w:color w:val="000000"/>
          <w:sz w:val="24"/>
        </w:rPr>
        <w:t xml:space="preserve">7.2乙方应当按照投标文件中提供的分包意向协议履行合同。</w:t>
      </w:r>
      <w:r/>
    </w:p>
    <w:p>
      <w:pPr>
        <w:pStyle w:val="994"/>
        <w:spacing w:before="120" w:after="120"/>
        <w:rPr>
          <w:b/>
          <w:color w:val="000000"/>
          <w:sz w:val="24"/>
        </w:rPr>
        <w:pBdr>
          <w:top w:val="none" w:color="000000" w:sz="0" w:space="0"/>
          <w:left w:val="none" w:color="000000" w:sz="0" w:space="0"/>
          <w:bottom w:val="none" w:color="000000" w:sz="0" w:space="0"/>
          <w:right w:val="none" w:color="000000" w:sz="0" w:space="0"/>
        </w:pBdr>
      </w:pPr>
      <w:r>
        <w:rPr>
          <w:color w:val="000000"/>
          <w:sz w:val="24"/>
        </w:rPr>
        <w:t xml:space="preserve">7.3乙方如有转包或未经甲方同意的分包行为，甲方有权解除合同。</w:t>
      </w:r>
      <w:r>
        <w:rPr>
          <w:b/>
          <w:color w:val="000000"/>
          <w:sz w:val="24"/>
        </w:rPr>
      </w:r>
      <w:r/>
    </w:p>
    <w:p>
      <w:pPr>
        <w:pStyle w:val="994"/>
        <w:spacing w:before="120" w:after="120"/>
        <w:pBdr>
          <w:top w:val="none" w:color="000000" w:sz="0" w:space="0"/>
          <w:left w:val="none" w:color="000000" w:sz="0" w:space="0"/>
          <w:bottom w:val="none" w:color="000000" w:sz="0" w:space="0"/>
          <w:right w:val="none" w:color="000000" w:sz="0" w:space="0"/>
        </w:pBdr>
      </w:pPr>
      <w:r>
        <w:rPr>
          <w:b/>
          <w:color w:val="000000"/>
          <w:sz w:val="24"/>
        </w:rPr>
        <w:t xml:space="preserve">八、合同款项支付</w:t>
      </w:r>
      <w:r/>
    </w:p>
    <w:p>
      <w:pPr>
        <w:pStyle w:val="994"/>
        <w:spacing w:before="145" w:after="145"/>
        <w:pBdr>
          <w:top w:val="none" w:color="000000" w:sz="0" w:space="0"/>
          <w:left w:val="none" w:color="000000" w:sz="0" w:space="0"/>
          <w:bottom w:val="none" w:color="000000" w:sz="0" w:space="0"/>
          <w:right w:val="none" w:color="000000" w:sz="0" w:space="0"/>
        </w:pBdr>
      </w:pPr>
      <w:r>
        <w:rPr>
          <w:color w:val="000000"/>
          <w:sz w:val="24"/>
        </w:rPr>
        <w:t xml:space="preserve">8.1合同款项的支付方式及进度安排</w:t>
      </w:r>
      <w:r/>
    </w:p>
    <w:p>
      <w:pPr>
        <w:pStyle w:val="1005"/>
        <w:ind w:firstLine="480"/>
      </w:pPr>
      <w:r>
        <w:t xml:space="preserve">合同</w:t>
      </w:r>
      <w:r>
        <w:rPr>
          <w:rFonts w:hint="eastAsia"/>
          <w:lang w:val="en-US" w:eastAsia="zh-CN"/>
        </w:rPr>
        <w:t xml:space="preserve">签订</w:t>
      </w:r>
      <w:r>
        <w:t xml:space="preserve">后，</w:t>
      </w:r>
      <w:r>
        <w:rPr>
          <w:color w:val="000000"/>
        </w:rPr>
        <w:t xml:space="preserve">甲方自收到发票之日起10个工作日内</w:t>
      </w:r>
      <w:r>
        <w:t xml:space="preserve">支付</w:t>
      </w:r>
      <w:r>
        <w:rPr>
          <w:rFonts w:hint="eastAsia"/>
          <w:lang w:val="en-US" w:eastAsia="zh-CN"/>
        </w:rPr>
        <w:t xml:space="preserve">合同总价</w:t>
      </w:r>
      <w:r>
        <w:t xml:space="preserve">30%</w:t>
      </w:r>
      <w:r>
        <w:rPr>
          <w:rFonts w:hint="eastAsia"/>
          <w:lang w:val="en-US" w:eastAsia="zh-CN"/>
        </w:rPr>
        <w:t xml:space="preserve">的预付款</w:t>
      </w:r>
      <w:r>
        <w:t xml:space="preserve">；项目整体验收通过后，</w:t>
      </w:r>
      <w:r>
        <w:rPr>
          <w:color w:val="000000"/>
        </w:rPr>
        <w:t xml:space="preserve">甲方</w:t>
      </w:r>
      <w:r>
        <w:rPr>
          <w:rFonts w:hint="eastAsia"/>
          <w:color w:val="000000"/>
          <w:lang w:val="en-US" w:eastAsia="zh-CN"/>
        </w:rPr>
        <w:t xml:space="preserve">自</w:t>
      </w:r>
      <w:r>
        <w:rPr>
          <w:color w:val="000000"/>
        </w:rPr>
        <w:t xml:space="preserve">收到发票之日起10个工作日内</w:t>
      </w:r>
      <w:r>
        <w:rPr>
          <w:rFonts w:hint="eastAsia"/>
          <w:color w:val="000000"/>
          <w:lang w:val="en-US" w:eastAsia="zh-CN"/>
        </w:rPr>
        <w:t xml:space="preserve">付清余款。</w:t>
      </w:r>
      <w:r/>
    </w:p>
    <w:p>
      <w:pPr>
        <w:pStyle w:val="994"/>
        <w:spacing w:before="145" w:after="145"/>
        <w:pBdr>
          <w:top w:val="none" w:color="000000" w:sz="0" w:space="0"/>
          <w:left w:val="none" w:color="000000" w:sz="0" w:space="0"/>
          <w:bottom w:val="none" w:color="000000" w:sz="0" w:space="0"/>
          <w:right w:val="none" w:color="000000" w:sz="0" w:space="0"/>
        </w:pBdr>
      </w:pPr>
      <w:r>
        <w:rPr>
          <w:rFonts w:ascii="Times New Roman" w:hAnsi="Times New Roman" w:cs="Times New Roman"/>
          <w:b/>
          <w:color w:val="000000"/>
          <w:sz w:val="24"/>
        </w:rPr>
        <w:t xml:space="preserve">九、税费</w:t>
      </w:r>
      <w:r/>
    </w:p>
    <w:p>
      <w:pPr>
        <w:pStyle w:val="994"/>
        <w:spacing w:before="145" w:after="145"/>
        <w:pBdr>
          <w:top w:val="none" w:color="000000" w:sz="0" w:space="0"/>
          <w:left w:val="none" w:color="000000" w:sz="0" w:space="0"/>
          <w:bottom w:val="none" w:color="000000" w:sz="0" w:space="0"/>
          <w:right w:val="none" w:color="000000" w:sz="0" w:space="0"/>
        </w:pBdr>
      </w:pPr>
      <w:r>
        <w:rPr>
          <w:color w:val="000000"/>
          <w:sz w:val="24"/>
        </w:rPr>
        <w:t xml:space="preserve">9.1本合同执行中相关的一切税费均由乙方负担。</w:t>
      </w:r>
      <w:r/>
    </w:p>
    <w:p>
      <w:pPr>
        <w:pStyle w:val="994"/>
        <w:spacing w:before="120" w:after="120"/>
        <w:pBdr>
          <w:top w:val="none" w:color="000000" w:sz="0" w:space="0"/>
          <w:left w:val="none" w:color="000000" w:sz="0" w:space="0"/>
          <w:bottom w:val="none" w:color="000000" w:sz="0" w:space="0"/>
          <w:right w:val="none" w:color="000000" w:sz="0" w:space="0"/>
        </w:pBdr>
      </w:pPr>
      <w:r>
        <w:rPr>
          <w:b/>
          <w:color w:val="000000"/>
          <w:sz w:val="24"/>
        </w:rPr>
        <w:t xml:space="preserve">十、项目验收</w:t>
      </w:r>
      <w:r/>
    </w:p>
    <w:p>
      <w:pPr>
        <w:pStyle w:val="994"/>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10.1甲方依法组织履约验收工作。</w:t>
      </w:r>
      <w:r/>
    </w:p>
    <w:p>
      <w:pPr>
        <w:pStyle w:val="994"/>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4"/>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10.3对于实际使用人和甲方分离的项目，甲方邀请实际使用人参与验收。</w:t>
      </w:r>
      <w:r/>
    </w:p>
    <w:p>
      <w:pPr>
        <w:pStyle w:val="994"/>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10.4如有必要，甲方邀请参加本项目的其他供应商或第三方专业机构及专家参与验收，相关意见将作为验收书的参考资料。</w:t>
      </w:r>
      <w:r/>
    </w:p>
    <w:p>
      <w:pPr>
        <w:pStyle w:val="994"/>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4"/>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4"/>
        <w:spacing w:before="120" w:after="120"/>
        <w:pBdr>
          <w:top w:val="none" w:color="000000" w:sz="0" w:space="0"/>
          <w:left w:val="none" w:color="000000" w:sz="0" w:space="0"/>
          <w:bottom w:val="none" w:color="000000" w:sz="0" w:space="0"/>
          <w:right w:val="none" w:color="000000" w:sz="0" w:space="0"/>
        </w:pBdr>
      </w:pPr>
      <w:r>
        <w:rPr>
          <w:b/>
          <w:color w:val="000000"/>
          <w:sz w:val="24"/>
        </w:rPr>
        <w:t xml:space="preserve">十一、违约责任</w:t>
      </w:r>
      <w:r/>
    </w:p>
    <w:p>
      <w:pPr>
        <w:pStyle w:val="994"/>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11.1甲方无正当理由拒绝接受乙方提供服务的，甲方向乙方偿付拒绝接受服务合同价款总值</w:t>
      </w:r>
      <w:r>
        <w:rPr>
          <w:color w:val="000000"/>
          <w:sz w:val="24"/>
          <w:u w:val="single"/>
        </w:rPr>
        <w:t xml:space="preserve">    </w:t>
      </w:r>
      <w:r>
        <w:rPr>
          <w:color w:val="000000"/>
          <w:sz w:val="24"/>
        </w:rPr>
        <w:t xml:space="preserve">的违约金。</w:t>
      </w:r>
      <w:r/>
    </w:p>
    <w:p>
      <w:pPr>
        <w:pStyle w:val="994"/>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11.2甲方无故逾期验收和办理合同款项支付手续的,甲方应按逾期付款总额</w:t>
      </w:r>
      <w:r>
        <w:rPr>
          <w:color w:val="000000"/>
          <w:sz w:val="24"/>
          <w:u w:val="single"/>
        </w:rPr>
        <w:t xml:space="preserve">    </w:t>
      </w:r>
      <w:r>
        <w:rPr>
          <w:color w:val="000000"/>
          <w:sz w:val="24"/>
        </w:rPr>
        <w:t xml:space="preserve">每日向乙方支付违约金。</w:t>
      </w:r>
      <w:r/>
    </w:p>
    <w:p>
      <w:pPr>
        <w:pStyle w:val="994"/>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color w:val="000000"/>
          <w:sz w:val="24"/>
          <w:u w:val="single"/>
        </w:rPr>
        <w:t xml:space="preserve">     </w:t>
      </w:r>
      <w:r>
        <w:rPr>
          <w:color w:val="000000"/>
          <w:sz w:val="24"/>
        </w:rPr>
        <w:t xml:space="preserve">的违约金，如造成甲方损失超过违约金的，超出部分由乙方继续承担赔偿责任。 </w:t>
      </w:r>
      <w:r/>
    </w:p>
    <w:p>
      <w:pPr>
        <w:pStyle w:val="994"/>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11.4 乙方所提供服务的标准不符合合同规定及招标文件规定标准的，甲方有权拒绝接受服务，并可单方面解除合同。</w:t>
      </w:r>
      <w:r/>
    </w:p>
    <w:p>
      <w:pPr>
        <w:pStyle w:val="994"/>
        <w:spacing w:before="120" w:after="120"/>
        <w:pBdr>
          <w:top w:val="none" w:color="000000" w:sz="0" w:space="0"/>
          <w:left w:val="none" w:color="000000" w:sz="0" w:space="0"/>
          <w:bottom w:val="none" w:color="000000" w:sz="0" w:space="0"/>
          <w:right w:val="none" w:color="000000" w:sz="0" w:space="0"/>
        </w:pBdr>
      </w:pPr>
      <w:r>
        <w:rPr>
          <w:b/>
          <w:color w:val="000000"/>
          <w:sz w:val="24"/>
        </w:rPr>
        <w:t xml:space="preserve">十二、不可抗力事件处理</w:t>
      </w:r>
      <w:r/>
    </w:p>
    <w:p>
      <w:pPr>
        <w:pStyle w:val="994"/>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12.1在合同有效期内，任何一方因不可抗力事件导致不能履行合同，则合同履行期可延长，其延长期与不可抗力影响期相同。</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12.2不可抗力事件发生后，应立即通知对方，并寄送有关权威机构出具的证明。</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12.3不可抗力事件延续120天以上，双方应通过友好协商，确定是否继续履行合同。</w:t>
      </w:r>
      <w:r/>
    </w:p>
    <w:p>
      <w:pPr>
        <w:pStyle w:val="994"/>
        <w:spacing w:before="120" w:after="120"/>
        <w:pBdr>
          <w:top w:val="none" w:color="000000" w:sz="0" w:space="0"/>
          <w:left w:val="none" w:color="000000" w:sz="0" w:space="0"/>
          <w:bottom w:val="none" w:color="000000" w:sz="0" w:space="0"/>
          <w:right w:val="none" w:color="000000" w:sz="0" w:space="0"/>
        </w:pBdr>
      </w:pPr>
      <w:r>
        <w:rPr>
          <w:b/>
          <w:color w:val="000000"/>
          <w:sz w:val="24"/>
        </w:rPr>
        <w:t xml:space="preserve">十三、解决争议的方法</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13.1双方在签订、履行合同中所发生的一切争议，应通过友好协商解决。如协商不成，由甲方住所地人民法院管辖。</w:t>
      </w:r>
      <w:r/>
    </w:p>
    <w:p>
      <w:pPr>
        <w:pStyle w:val="994"/>
        <w:spacing w:before="120" w:after="120"/>
        <w:pBdr>
          <w:top w:val="none" w:color="000000" w:sz="0" w:space="0"/>
          <w:left w:val="none" w:color="000000" w:sz="0" w:space="0"/>
          <w:bottom w:val="none" w:color="000000" w:sz="0" w:space="0"/>
          <w:right w:val="none" w:color="000000" w:sz="0" w:space="0"/>
        </w:pBdr>
      </w:pPr>
      <w:r>
        <w:rPr>
          <w:b/>
          <w:color w:val="000000"/>
          <w:sz w:val="24"/>
        </w:rPr>
        <w:t xml:space="preserve">十四、合同生效及其它</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14.1合同经双方法定代表人或授权委托代表人签字并加盖单位公章后生效。</w:t>
      </w:r>
      <w:r/>
    </w:p>
    <w:p>
      <w:pPr>
        <w:pStyle w:val="994"/>
        <w:spacing w:before="120" w:after="120"/>
        <w:pBdr>
          <w:top w:val="none" w:color="000000" w:sz="0" w:space="0"/>
          <w:left w:val="none" w:color="000000" w:sz="0" w:space="0"/>
          <w:bottom w:val="none" w:color="000000" w:sz="0" w:space="0"/>
          <w:right w:val="none" w:color="000000" w:sz="0" w:space="0"/>
        </w:pBdr>
      </w:pPr>
      <w:r>
        <w:rPr>
          <w:color w:val="000000"/>
          <w:sz w:val="24"/>
        </w:rPr>
        <w:t xml:space="preserve">14.2本合同未尽事宜，遵照中华人民共和国现行法律法规有关条文执行。</w:t>
      </w:r>
      <w:r/>
    </w:p>
    <w:p>
      <w:pPr>
        <w:pStyle w:val="994"/>
        <w:ind w:left="480" w:hanging="480"/>
        <w:spacing w:before="120" w:after="120"/>
        <w:rPr>
          <w:color w:val="000000"/>
          <w:sz w:val="24"/>
          <w:szCs w:val="24"/>
        </w:rPr>
        <w:pBdr>
          <w:top w:val="none" w:color="000000" w:sz="0" w:space="0"/>
          <w:left w:val="none" w:color="000000" w:sz="0" w:space="0"/>
          <w:bottom w:val="none" w:color="000000" w:sz="0" w:space="0"/>
          <w:right w:val="none" w:color="000000" w:sz="0" w:space="0"/>
        </w:pBdr>
      </w:pPr>
      <w:r>
        <w:rPr>
          <w:color w:val="000000"/>
          <w:sz w:val="24"/>
        </w:rPr>
        <w:t xml:space="preserve">14.3本合同正本一式两份，具有同等法律效力，甲方、乙方各执一份。</w:t>
      </w:r>
      <w:r>
        <w:rPr>
          <w:color w:val="000000"/>
          <w:sz w:val="24"/>
          <w:szCs w:val="24"/>
        </w:rPr>
      </w:r>
      <w:r/>
    </w:p>
    <w:p>
      <w:pPr>
        <w:pStyle w:val="994"/>
        <w:spacing w:before="120" w:after="120"/>
        <w:pBdr>
          <w:top w:val="none" w:color="000000" w:sz="0" w:space="0"/>
          <w:left w:val="none" w:color="000000" w:sz="0" w:space="0"/>
          <w:bottom w:val="none" w:color="000000" w:sz="0" w:space="0"/>
          <w:right w:val="none" w:color="000000" w:sz="0" w:space="0"/>
        </w:pBdr>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tc>
          <w:tcPr>
            <w:tcW w:w="4584" w:type="dxa"/>
            <w:vAlign w:val="top"/>
            <w:textDirection w:val="lrTb"/>
            <w:noWrap w:val="false"/>
          </w:tcPr>
          <w:p>
            <w:pPr>
              <w:pStyle w:val="994"/>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甲方：</w:t>
            </w:r>
            <w:r>
              <w:rPr>
                <w:color w:val="000000"/>
              </w:rPr>
            </w:r>
            <w:r/>
          </w:p>
        </w:tc>
        <w:tc>
          <w:tcPr>
            <w:tcW w:w="4584" w:type="dxa"/>
            <w:vAlign w:val="top"/>
            <w:textDirection w:val="lrTb"/>
            <w:noWrap w:val="false"/>
          </w:tcPr>
          <w:p>
            <w:pPr>
              <w:pStyle w:val="994"/>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乙方：</w:t>
            </w:r>
            <w:r>
              <w:rPr>
                <w:color w:val="000000"/>
              </w:rPr>
            </w:r>
            <w:r/>
          </w:p>
        </w:tc>
      </w:tr>
      <w:tr>
        <w:trPr/>
        <w:tc>
          <w:tcPr>
            <w:tcW w:w="4584" w:type="dxa"/>
            <w:vAlign w:val="top"/>
            <w:textDirection w:val="lrTb"/>
            <w:noWrap w:val="false"/>
          </w:tcPr>
          <w:p>
            <w:pPr>
              <w:pStyle w:val="994"/>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地址： </w:t>
            </w:r>
            <w:r>
              <w:rPr>
                <w:color w:val="000000"/>
              </w:rPr>
            </w:r>
            <w:r/>
          </w:p>
        </w:tc>
        <w:tc>
          <w:tcPr>
            <w:tcW w:w="4584" w:type="dxa"/>
            <w:vAlign w:val="top"/>
            <w:textDirection w:val="lrTb"/>
            <w:noWrap w:val="false"/>
          </w:tcPr>
          <w:p>
            <w:pPr>
              <w:pStyle w:val="994"/>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地址：</w:t>
            </w:r>
            <w:r>
              <w:rPr>
                <w:color w:val="000000"/>
              </w:rPr>
            </w:r>
            <w:r/>
          </w:p>
        </w:tc>
      </w:tr>
      <w:tr>
        <w:trPr/>
        <w:tc>
          <w:tcPr>
            <w:tcW w:w="4584" w:type="dxa"/>
            <w:vAlign w:val="top"/>
            <w:textDirection w:val="lrTb"/>
            <w:noWrap w:val="false"/>
          </w:tcPr>
          <w:p>
            <w:pPr>
              <w:pStyle w:val="994"/>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法定代表人或授权代表：</w:t>
            </w:r>
            <w:r>
              <w:rPr>
                <w:color w:val="000000"/>
              </w:rPr>
            </w:r>
            <w:r/>
          </w:p>
        </w:tc>
        <w:tc>
          <w:tcPr>
            <w:tcW w:w="4584" w:type="dxa"/>
            <w:vAlign w:val="top"/>
            <w:textDirection w:val="lrTb"/>
            <w:noWrap w:val="false"/>
          </w:tcPr>
          <w:p>
            <w:pPr>
              <w:pStyle w:val="994"/>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法定代表人或授权代表：</w:t>
            </w:r>
            <w:r>
              <w:rPr>
                <w:color w:val="000000"/>
              </w:rPr>
            </w:r>
            <w:r/>
          </w:p>
        </w:tc>
      </w:tr>
      <w:tr>
        <w:trPr>
          <w:trHeight w:val="507"/>
        </w:trPr>
        <w:tc>
          <w:tcPr>
            <w:tcW w:w="4584" w:type="dxa"/>
            <w:vAlign w:val="top"/>
            <w:textDirection w:val="lrTb"/>
            <w:noWrap w:val="false"/>
          </w:tcPr>
          <w:p>
            <w:pPr>
              <w:pStyle w:val="994"/>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联系电话：    </w:t>
            </w:r>
            <w:r>
              <w:rPr>
                <w:color w:val="000000"/>
              </w:rPr>
            </w:r>
            <w:r/>
          </w:p>
        </w:tc>
        <w:tc>
          <w:tcPr>
            <w:tcW w:w="4584" w:type="dxa"/>
            <w:vAlign w:val="top"/>
            <w:textDirection w:val="lrTb"/>
            <w:noWrap w:val="false"/>
          </w:tcPr>
          <w:p>
            <w:pPr>
              <w:pStyle w:val="994"/>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联系电话：</w:t>
            </w:r>
            <w:r>
              <w:rPr>
                <w:color w:val="000000"/>
              </w:rPr>
            </w:r>
            <w:r/>
          </w:p>
        </w:tc>
      </w:tr>
    </w:tbl>
    <w:p>
      <w:pPr>
        <w:pStyle w:val="994"/>
        <w:jc w:val="center"/>
        <w:spacing w:before="120" w:after="120"/>
        <w:pBdr>
          <w:top w:val="none" w:color="000000" w:sz="0" w:space="0"/>
          <w:left w:val="none" w:color="000000" w:sz="0" w:space="0"/>
          <w:bottom w:val="none" w:color="000000" w:sz="0" w:space="0"/>
          <w:right w:val="none" w:color="000000" w:sz="0" w:space="0"/>
        </w:pBdr>
      </w:pPr>
      <w:r>
        <w:rPr>
          <w:color w:val="000000"/>
        </w:rPr>
        <w:t xml:space="preserve">                                         </w:t>
      </w:r>
      <w:r/>
    </w:p>
    <w:p>
      <w:pPr>
        <w:pStyle w:val="994"/>
        <w:jc w:val="right"/>
        <w:spacing w:before="120" w:after="120"/>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jc w:val="center"/>
        <w:spacing w:before="120" w:after="120"/>
        <w:pBdr>
          <w:top w:val="none" w:color="000000" w:sz="0" w:space="0"/>
          <w:left w:val="none" w:color="000000" w:sz="0" w:space="0"/>
          <w:bottom w:val="none" w:color="000000" w:sz="0" w:space="0"/>
          <w:right w:val="none" w:color="000000" w:sz="0" w:space="0"/>
        </w:pBdr>
      </w:pPr>
      <w:r>
        <w:rPr>
          <w:color w:val="000000"/>
          <w:sz w:val="24"/>
        </w:rPr>
        <w:t xml:space="preserve">                                                     签订日期：年  月 日</w:t>
      </w:r>
      <w:r>
        <w:rPr>
          <w:color w:val="000000"/>
          <w:sz w:val="24"/>
        </w:rPr>
        <w:br w:type="page" w:clear="all"/>
      </w:r>
      <w:r/>
    </w:p>
    <w:p>
      <w:pPr>
        <w:pStyle w:val="995"/>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eastAsia="黑体"/>
          <w:b/>
          <w:color w:val="000000"/>
          <w:sz w:val="44"/>
        </w:rPr>
        <w:t xml:space="preserve">第四章 采购需求</w:t>
      </w:r>
      <w:r>
        <w:rPr>
          <w:rFonts w:ascii="Times New Roman" w:hAnsi="Times New Roman"/>
        </w:rPr>
      </w:r>
      <w:r/>
    </w:p>
    <w:p>
      <w:pPr>
        <w:pStyle w:val="994"/>
        <w:ind w:left="495" w:hanging="495"/>
        <w:pBdr>
          <w:top w:val="none" w:color="000000" w:sz="0" w:space="0"/>
          <w:left w:val="none" w:color="000000" w:sz="0" w:space="0"/>
          <w:bottom w:val="none" w:color="000000" w:sz="0" w:space="0"/>
          <w:right w:val="none" w:color="000000" w:sz="0" w:space="0"/>
        </w:pBdr>
      </w:pPr>
      <w:r>
        <w:rPr>
          <w:b/>
          <w:color w:val="000000"/>
          <w:sz w:val="24"/>
        </w:rPr>
        <w:t xml:space="preserve">一、项目属性</w:t>
      </w:r>
      <w:r>
        <w:rPr>
          <w:rFonts w:hint="eastAsia"/>
          <w:b/>
          <w:color w:val="000000"/>
          <w:sz w:val="24"/>
        </w:rPr>
        <w:t xml:space="preserve">：</w:t>
      </w:r>
      <w:r>
        <w:rPr>
          <w:b/>
          <w:color w:val="000000"/>
          <w:sz w:val="24"/>
        </w:rPr>
        <w:t xml:space="preserve">服务类项目</w:t>
      </w:r>
      <w:r/>
    </w:p>
    <w:p>
      <w:pPr>
        <w:pStyle w:val="994"/>
        <w:ind w:firstLine="480"/>
        <w:pBdr>
          <w:top w:val="none" w:color="000000" w:sz="0" w:space="0"/>
          <w:left w:val="none" w:color="000000" w:sz="0" w:space="0"/>
          <w:bottom w:val="none" w:color="000000" w:sz="0" w:space="0"/>
          <w:right w:val="none" w:color="000000" w:sz="0" w:space="0"/>
        </w:pBdr>
      </w:pPr>
      <w:r>
        <w:rPr>
          <w:color w:val="000000"/>
          <w:sz w:val="24"/>
        </w:rPr>
        <w:t xml:space="preserve">1</w:t>
      </w:r>
      <w:r>
        <w:rPr>
          <w:rFonts w:eastAsia="Times New Roman"/>
          <w:color w:val="000000"/>
          <w:sz w:val="24"/>
        </w:rPr>
        <w:t xml:space="preserve">.</w:t>
      </w:r>
      <w:r>
        <w:rPr>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color w:val="000000"/>
          <w:sz w:val="24"/>
          <w:u w:val="single"/>
        </w:rPr>
        <w:t xml:space="preserve"> </w:t>
      </w:r>
      <w:r>
        <w:rPr>
          <w:rFonts w:eastAsia="Times New Roman"/>
          <w:color w:val="000000"/>
          <w:sz w:val="24"/>
          <w:u w:val="single"/>
        </w:rPr>
        <w:t xml:space="preserve">    </w:t>
      </w:r>
      <w:r>
        <w:rPr>
          <w:color w:val="000000"/>
          <w:sz w:val="24"/>
          <w:u w:val="single"/>
        </w:rPr>
        <w:t xml:space="preserve"> 无  </w:t>
      </w:r>
      <w:r>
        <w:rPr>
          <w:rFonts w:eastAsia="Times New Roman"/>
          <w:color w:val="000000"/>
          <w:sz w:val="24"/>
          <w:u w:val="single"/>
        </w:rPr>
        <w:t xml:space="preserve"> </w:t>
      </w:r>
      <w:r>
        <w:rPr>
          <w:color w:val="000000"/>
          <w:sz w:val="24"/>
          <w:u w:val="single"/>
        </w:rPr>
        <w:t xml:space="preserve"> </w:t>
      </w:r>
      <w:r>
        <w:rPr>
          <w:color w:val="000000"/>
          <w:sz w:val="24"/>
        </w:rPr>
        <w:t xml:space="preserve">。</w:t>
      </w:r>
      <w:r/>
    </w:p>
    <w:p>
      <w:pPr>
        <w:pStyle w:val="994"/>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color w:val="000000"/>
          <w:sz w:val="24"/>
        </w:rPr>
        <w:t xml:space="preserve">供应商对于投标产品的包装应按照“财办库〔</w:t>
      </w:r>
      <w:r>
        <w:rPr>
          <w:rFonts w:eastAsia="Times New Roman"/>
          <w:color w:val="000000"/>
          <w:sz w:val="24"/>
        </w:rPr>
        <w:t xml:space="preserve">2020</w:t>
      </w:r>
      <w:r>
        <w:rPr>
          <w:color w:val="000000"/>
          <w:sz w:val="24"/>
        </w:rPr>
        <w:t xml:space="preserve">〕</w:t>
      </w:r>
      <w:r>
        <w:rPr>
          <w:rFonts w:eastAsia="Times New Roman"/>
          <w:color w:val="000000"/>
          <w:sz w:val="24"/>
        </w:rPr>
        <w:t xml:space="preserve">123</w:t>
      </w:r>
      <w:r>
        <w:rPr>
          <w:color w:val="000000"/>
          <w:sz w:val="24"/>
        </w:rPr>
        <w:t xml:space="preserve">号《关于印发《商品包装政府采购需求标准（试行）》、《快递包装政府采购需求标准（试行）》的通知》”执行。</w:t>
      </w:r>
      <w:r/>
    </w:p>
    <w:p>
      <w:pPr>
        <w:pStyle w:val="994"/>
        <w:ind w:firstLine="480"/>
        <w:pBdr>
          <w:top w:val="none" w:color="000000" w:sz="0" w:space="0"/>
          <w:left w:val="none" w:color="000000" w:sz="0" w:space="0"/>
          <w:bottom w:val="none" w:color="000000" w:sz="0" w:space="0"/>
          <w:right w:val="none" w:color="000000" w:sz="0" w:space="0"/>
        </w:pBdr>
      </w:pPr>
      <w:r>
        <w:rPr>
          <w:color w:val="000000"/>
          <w:sz w:val="24"/>
        </w:rPr>
        <w:t xml:space="preserve">3.采购标的清单</w:t>
      </w:r>
      <w:r/>
    </w:p>
    <w:tbl>
      <w:tblPr>
        <w:tblW w:w="0" w:type="auto"/>
        <w:tblInd w:w="49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3562"/>
        <w:gridCol w:w="4138"/>
      </w:tblGrid>
      <w:tr>
        <w:trPr/>
        <w:tc>
          <w:tcPr>
            <w:tcMar>
              <w:left w:w="108" w:type="dxa"/>
              <w:top w:w="0" w:type="dxa"/>
              <w:right w:w="108" w:type="dxa"/>
              <w:bottom w:w="0" w:type="dxa"/>
            </w:tcMar>
            <w:tcW w:w="700"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采购包号</w:t>
            </w:r>
            <w:r/>
          </w:p>
        </w:tc>
        <w:tc>
          <w:tcPr>
            <w:tcMar>
              <w:left w:w="108" w:type="dxa"/>
              <w:top w:w="0" w:type="dxa"/>
              <w:right w:w="108" w:type="dxa"/>
              <w:bottom w:w="0" w:type="dxa"/>
            </w:tcMar>
            <w:tcW w:w="3562"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采购标的</w:t>
            </w:r>
            <w:r/>
          </w:p>
        </w:tc>
        <w:tc>
          <w:tcPr>
            <w:tcMar>
              <w:left w:w="108" w:type="dxa"/>
              <w:top w:w="0" w:type="dxa"/>
              <w:right w:w="108" w:type="dxa"/>
              <w:bottom w:w="0" w:type="dxa"/>
            </w:tcMar>
            <w:tcW w:w="4138"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对应中小企业划分标准所属行业</w:t>
            </w:r>
            <w:r/>
          </w:p>
        </w:tc>
      </w:tr>
      <w:tr>
        <w:trPr>
          <w:trHeight w:val="291"/>
        </w:trPr>
        <w:tc>
          <w:tcPr>
            <w:tcMar>
              <w:left w:w="108" w:type="dxa"/>
              <w:top w:w="0" w:type="dxa"/>
              <w:right w:w="108" w:type="dxa"/>
              <w:bottom w:w="0" w:type="dxa"/>
            </w:tcMar>
            <w:tcW w:w="700"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3562"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扬州市北斗应用服务平台 </w:t>
            </w:r>
            <w:r/>
          </w:p>
        </w:tc>
        <w:tc>
          <w:tcPr>
            <w:tcMar>
              <w:left w:w="108" w:type="dxa"/>
              <w:top w:w="0" w:type="dxa"/>
              <w:right w:w="108" w:type="dxa"/>
              <w:bottom w:w="0" w:type="dxa"/>
            </w:tcMar>
            <w:tcW w:w="4138"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软件和信息技术服务业 </w:t>
            </w:r>
            <w:r/>
          </w:p>
        </w:tc>
      </w:tr>
      <w:tr>
        <w:trPr>
          <w:trHeight w:val="235"/>
        </w:trPr>
        <w:tc>
          <w:tcPr>
            <w:tcMar>
              <w:left w:w="108" w:type="dxa"/>
              <w:top w:w="0" w:type="dxa"/>
              <w:right w:w="108" w:type="dxa"/>
              <w:bottom w:w="0" w:type="dxa"/>
            </w:tcMar>
            <w:tcW w:w="700"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3562"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sz w:val="24"/>
                <w:szCs w:val="24"/>
              </w:rPr>
              <w:t xml:space="preserve">扬州市北斗应用服务平台项目监理及测评服务</w:t>
            </w:r>
            <w:r>
              <w:rPr>
                <w:color w:val="000000"/>
                <w:sz w:val="24"/>
              </w:rPr>
              <w:t xml:space="preserve"> </w:t>
            </w:r>
            <w:r/>
          </w:p>
        </w:tc>
        <w:tc>
          <w:tcPr>
            <w:tcMar>
              <w:left w:w="108" w:type="dxa"/>
              <w:top w:w="0" w:type="dxa"/>
              <w:right w:w="108" w:type="dxa"/>
              <w:bottom w:w="0" w:type="dxa"/>
            </w:tcMar>
            <w:tcW w:w="4138"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软件和信息技术服务业 </w:t>
            </w:r>
            <w:r/>
          </w:p>
        </w:tc>
      </w:tr>
    </w:tbl>
    <w:p>
      <w:pPr>
        <w:pStyle w:val="99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numPr>
          <w:ilvl w:val="0"/>
          <w:numId w:val="0"/>
        </w:numPr>
        <w:rPr>
          <w:b/>
          <w:color w:val="000000"/>
          <w:sz w:val="24"/>
        </w:rPr>
        <w:pBdr>
          <w:top w:val="none" w:color="000000" w:sz="0" w:space="0"/>
          <w:left w:val="none" w:color="000000" w:sz="0" w:space="0"/>
          <w:bottom w:val="none" w:color="000000" w:sz="0" w:space="0"/>
          <w:right w:val="none" w:color="000000" w:sz="0" w:space="0"/>
        </w:pBdr>
      </w:pPr>
      <w:r>
        <w:rPr>
          <w:b/>
          <w:color w:val="000000"/>
          <w:sz w:val="24"/>
        </w:rPr>
        <w:t xml:space="preserve">技术要求</w:t>
      </w:r>
      <w:r>
        <w:rPr>
          <w:b/>
          <w:color w:val="000000"/>
          <w:sz w:val="24"/>
        </w:rPr>
      </w:r>
      <w:r/>
    </w:p>
    <w:p>
      <w:pPr>
        <w:pStyle w:val="994"/>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pStyle w:val="996"/>
        <w:rPr>
          <w:rFonts w:ascii="Times New Roman" w:hAnsi="Times New Roman"/>
        </w:rPr>
      </w:pPr>
      <w:r>
        <w:rPr>
          <w:rFonts w:ascii="Times New Roman" w:hAnsi="Times New Roman"/>
        </w:rPr>
        <w:t xml:space="preserve">包</w:t>
      </w:r>
      <w:r>
        <w:rPr>
          <w:rFonts w:ascii="Times New Roman" w:hAnsi="Times New Roman" w:eastAsia="宋体"/>
        </w:rPr>
        <w:t xml:space="preserve">1</w:t>
      </w:r>
      <w:r>
        <w:rPr>
          <w:rFonts w:ascii="Times New Roman" w:hAnsi="Times New Roman"/>
        </w:rPr>
        <w:t xml:space="preserve">：扬州市北斗应用服务平台</w:t>
      </w:r>
      <w:r>
        <w:rPr>
          <w:rFonts w:ascii="Times New Roman" w:hAnsi="Times New Roman"/>
        </w:rPr>
      </w:r>
      <w:r/>
    </w:p>
    <w:p>
      <w:pPr>
        <w:pStyle w:val="996"/>
        <w:rPr>
          <w:rFonts w:ascii="Times New Roman" w:hAnsi="Times New Roman"/>
        </w:rPr>
      </w:pPr>
      <w:r>
        <w:rPr>
          <w:rFonts w:ascii="Times New Roman" w:hAnsi="Times New Roman"/>
        </w:rPr>
        <w:t xml:space="preserve">一、项目背景</w:t>
      </w:r>
      <w:r>
        <w:rPr>
          <w:rFonts w:ascii="Times New Roman" w:hAnsi="Times New Roman"/>
        </w:rPr>
      </w:r>
      <w:r/>
    </w:p>
    <w:p>
      <w:pPr>
        <w:pStyle w:val="994"/>
        <w:ind w:firstLine="480"/>
        <w:spacing w:line="360" w:lineRule="auto"/>
        <w:rPr>
          <w:sz w:val="24"/>
          <w:szCs w:val="24"/>
        </w:rPr>
      </w:pPr>
      <w:r>
        <w:rPr>
          <w:sz w:val="24"/>
          <w:szCs w:val="24"/>
        </w:rPr>
        <w:t xml:space="preserve">北斗卫星导航系统是中国自主建设运行的全球卫星导航系统，是为全球用户提供定位、导航和授时服务的国家重要时空基础设施。北斗面向全球提供服务以来，已应用于各行业领域，创造了显著的经济效益和社会效益。</w:t>
      </w:r>
      <w:r>
        <w:rPr>
          <w:sz w:val="24"/>
          <w:szCs w:val="24"/>
        </w:rPr>
      </w:r>
      <w:r/>
    </w:p>
    <w:p>
      <w:pPr>
        <w:pStyle w:val="994"/>
        <w:ind w:firstLine="480"/>
        <w:spacing w:line="360" w:lineRule="auto"/>
        <w:rPr>
          <w:sz w:val="24"/>
          <w:szCs w:val="24"/>
        </w:rPr>
      </w:pPr>
      <w:r>
        <w:rPr>
          <w:sz w:val="24"/>
          <w:szCs w:val="24"/>
        </w:rPr>
        <w:t xml:space="preserve">近年来，中央和地方纷纷出台北斗应用鼓励政策，开展北斗规模应用试点工作，助力各行业创新发展、提质增效，为区域经济发展注入强劲动力。大力拓展北斗行业应用的广度和深度，打造多元化的创新应用场景，对于赋能各行业高质量创新发展，铸就实体经济发展新动能具有重要意义。</w:t>
      </w:r>
      <w:r>
        <w:rPr>
          <w:sz w:val="24"/>
          <w:szCs w:val="24"/>
        </w:rPr>
      </w:r>
      <w:r/>
    </w:p>
    <w:p>
      <w:pPr>
        <w:pStyle w:val="994"/>
        <w:ind w:firstLine="480"/>
        <w:spacing w:line="360" w:lineRule="auto"/>
        <w:rPr>
          <w:sz w:val="24"/>
          <w:szCs w:val="24"/>
        </w:rPr>
      </w:pPr>
      <w:r>
        <w:rPr>
          <w:sz w:val="24"/>
          <w:szCs w:val="24"/>
        </w:rPr>
        <w:t xml:space="preserve">国家工信部2024年组织开展工业和信息化领域北斗规模应用试点城市遴选，以特色应用和创新研究催生新业态、新模式、新动能为目标，着力打造一批北斗产业完善、应用成效突出的试点城市，在全国范围内形成显著引领和辐射带动效应。</w:t>
      </w:r>
      <w:r>
        <w:rPr>
          <w:sz w:val="24"/>
          <w:szCs w:val="24"/>
        </w:rPr>
      </w:r>
      <w:r/>
    </w:p>
    <w:p>
      <w:pPr>
        <w:pStyle w:val="996"/>
        <w:rPr>
          <w:rFonts w:ascii="Times New Roman" w:hAnsi="Times New Roman"/>
        </w:rPr>
      </w:pPr>
      <w:r>
        <w:rPr>
          <w:rFonts w:ascii="Times New Roman" w:hAnsi="Times New Roman"/>
        </w:rPr>
        <w:t xml:space="preserve">二、建设目标</w:t>
      </w:r>
      <w:r>
        <w:rPr>
          <w:rFonts w:ascii="Times New Roman" w:hAnsi="Times New Roman"/>
        </w:rPr>
      </w:r>
      <w:r/>
    </w:p>
    <w:p>
      <w:pPr>
        <w:pStyle w:val="994"/>
        <w:ind w:firstLine="480"/>
        <w:spacing w:line="360" w:lineRule="auto"/>
        <w:rPr>
          <w:rFonts w:hint="eastAsia"/>
          <w:sz w:val="24"/>
          <w:szCs w:val="24"/>
        </w:rPr>
      </w:pPr>
      <w:r>
        <w:rPr>
          <w:sz w:val="24"/>
          <w:szCs w:val="24"/>
        </w:rPr>
        <w:t xml:space="preserve">扬州市北斗应用服务平台建设目标是在统一时空基准下，提供基础位置服务、共性支撑服务和统一的北斗设备接入管理服务，并整合汇聚全市所有北斗终端产生的数据。形成统一的北斗数据资源库，融合先进技术提供时空数据挖掘服务，支撑智能化和无人化应用，促进全市经济社会有序高效运行，催生一系列新业态、新模式和新动能，服务“</w:t>
      </w:r>
      <w:r>
        <w:rPr>
          <w:sz w:val="24"/>
          <w:szCs w:val="24"/>
        </w:rPr>
        <w:t xml:space="preserve">三个名城</w:t>
      </w:r>
      <w:r>
        <w:rPr>
          <w:sz w:val="24"/>
          <w:szCs w:val="24"/>
        </w:rPr>
        <w:t xml:space="preserve">”建设取得更好成效</w:t>
      </w:r>
      <w:r>
        <w:rPr>
          <w:rFonts w:hint="eastAsia"/>
          <w:sz w:val="24"/>
          <w:szCs w:val="24"/>
        </w:rPr>
        <w:t xml:space="preserve">，成为：</w:t>
      </w:r>
      <w:r>
        <w:rPr>
          <w:rFonts w:hint="eastAsia"/>
          <w:sz w:val="24"/>
          <w:szCs w:val="24"/>
        </w:rPr>
      </w:r>
      <w:r/>
    </w:p>
    <w:p>
      <w:pPr>
        <w:pStyle w:val="994"/>
        <w:ind w:firstLine="480"/>
        <w:spacing w:line="360" w:lineRule="auto"/>
        <w:rPr>
          <w:rFonts w:hint="eastAsia"/>
          <w:sz w:val="24"/>
          <w:szCs w:val="24"/>
        </w:rPr>
      </w:pPr>
      <w:r>
        <w:rPr>
          <w:rFonts w:hint="eastAsia"/>
          <w:sz w:val="24"/>
          <w:szCs w:val="24"/>
        </w:rPr>
        <w:t xml:space="preserve">1.体现北斗终端渗透率、展示北斗规模应用成果的窗口；</w:t>
      </w:r>
      <w:r>
        <w:rPr>
          <w:rFonts w:hint="eastAsia"/>
          <w:sz w:val="24"/>
          <w:szCs w:val="24"/>
        </w:rPr>
      </w:r>
      <w:r/>
    </w:p>
    <w:p>
      <w:pPr>
        <w:pStyle w:val="994"/>
        <w:ind w:firstLine="480"/>
        <w:spacing w:line="360" w:lineRule="auto"/>
        <w:rPr>
          <w:rFonts w:hint="eastAsia"/>
          <w:sz w:val="24"/>
          <w:szCs w:val="24"/>
        </w:rPr>
      </w:pPr>
      <w:r>
        <w:rPr>
          <w:rFonts w:hint="eastAsia"/>
          <w:sz w:val="24"/>
          <w:szCs w:val="24"/>
        </w:rPr>
        <w:t xml:space="preserve">2.汇聚北斗时空数据，实现数据存储、加工和开发利用的中枢；</w:t>
      </w:r>
      <w:r>
        <w:rPr>
          <w:rFonts w:hint="eastAsia"/>
          <w:sz w:val="24"/>
          <w:szCs w:val="24"/>
        </w:rPr>
      </w:r>
      <w:r/>
    </w:p>
    <w:p>
      <w:pPr>
        <w:pStyle w:val="994"/>
        <w:ind w:firstLine="480"/>
        <w:spacing w:line="360" w:lineRule="auto"/>
        <w:rPr>
          <w:rFonts w:hint="eastAsia"/>
          <w:sz w:val="24"/>
          <w:szCs w:val="24"/>
        </w:rPr>
      </w:pPr>
      <w:r>
        <w:rPr>
          <w:rFonts w:hint="eastAsia"/>
          <w:sz w:val="24"/>
          <w:szCs w:val="24"/>
        </w:rPr>
        <w:t xml:space="preserve">3.推广使用北斗时空信息技术、培育发展北斗时空信息产业的载体；</w:t>
      </w:r>
      <w:r>
        <w:rPr>
          <w:rFonts w:hint="eastAsia"/>
          <w:sz w:val="24"/>
          <w:szCs w:val="24"/>
        </w:rPr>
      </w:r>
      <w:r/>
    </w:p>
    <w:p>
      <w:pPr>
        <w:pStyle w:val="994"/>
        <w:ind w:firstLine="480"/>
        <w:spacing w:line="360" w:lineRule="auto"/>
        <w:rPr>
          <w:rFonts w:hint="eastAsia"/>
          <w:sz w:val="24"/>
          <w:szCs w:val="24"/>
        </w:rPr>
      </w:pPr>
      <w:r>
        <w:rPr>
          <w:rFonts w:hint="eastAsia"/>
          <w:sz w:val="24"/>
          <w:szCs w:val="24"/>
        </w:rPr>
        <w:t xml:space="preserve">4.支撑基于北斗时空信息系统的各类智能化和无人化场景应用的底座；</w:t>
      </w:r>
      <w:r>
        <w:rPr>
          <w:rFonts w:hint="eastAsia"/>
          <w:sz w:val="24"/>
          <w:szCs w:val="24"/>
        </w:rPr>
      </w:r>
      <w:r/>
    </w:p>
    <w:p>
      <w:pPr>
        <w:pStyle w:val="994"/>
        <w:ind w:firstLine="480"/>
        <w:spacing w:line="360" w:lineRule="auto"/>
        <w:rPr>
          <w:rFonts w:hint="eastAsia"/>
          <w:sz w:val="24"/>
          <w:szCs w:val="24"/>
        </w:rPr>
      </w:pPr>
      <w:r>
        <w:rPr>
          <w:rFonts w:hint="eastAsia"/>
          <w:sz w:val="24"/>
          <w:szCs w:val="24"/>
        </w:rPr>
        <w:t xml:space="preserve">5.对接其他信息系统、赋能经济社会精细和精准化运行的引擎；</w:t>
      </w:r>
      <w:r>
        <w:rPr>
          <w:rFonts w:hint="eastAsia"/>
          <w:sz w:val="24"/>
          <w:szCs w:val="24"/>
        </w:rPr>
      </w:r>
      <w:r/>
    </w:p>
    <w:p>
      <w:pPr>
        <w:pStyle w:val="994"/>
        <w:ind w:firstLine="480"/>
        <w:spacing w:line="360" w:lineRule="auto"/>
        <w:rPr>
          <w:rFonts w:hint="eastAsia"/>
          <w:sz w:val="24"/>
          <w:szCs w:val="24"/>
        </w:rPr>
      </w:pPr>
      <w:r>
        <w:rPr>
          <w:rFonts w:hint="eastAsia"/>
          <w:sz w:val="24"/>
          <w:szCs w:val="24"/>
        </w:rPr>
        <w:t xml:space="preserve">6.完善全市公共信息基础设施、优化良好营商环境、助力招商引资的优势。</w:t>
      </w:r>
      <w:r>
        <w:rPr>
          <w:rFonts w:hint="eastAsia"/>
          <w:sz w:val="24"/>
          <w:szCs w:val="24"/>
        </w:rPr>
      </w:r>
      <w:r/>
    </w:p>
    <w:p>
      <w:pPr>
        <w:pStyle w:val="994"/>
        <w:ind w:firstLine="480"/>
        <w:spacing w:line="360" w:lineRule="auto"/>
        <w:rPr>
          <w:sz w:val="24"/>
          <w:szCs w:val="24"/>
        </w:rPr>
      </w:pPr>
      <w:r>
        <w:rPr>
          <w:sz w:val="24"/>
          <w:szCs w:val="24"/>
        </w:rPr>
      </w:r>
      <w:r/>
    </w:p>
    <w:p>
      <w:pPr>
        <w:pStyle w:val="996"/>
        <w:rPr>
          <w:rFonts w:ascii="Times New Roman" w:hAnsi="Times New Roman"/>
        </w:rPr>
      </w:pPr>
      <w:r>
        <w:rPr>
          <w:rFonts w:ascii="Times New Roman" w:hAnsi="Times New Roman"/>
        </w:rPr>
        <w:t xml:space="preserve">三、技术依据</w:t>
      </w:r>
      <w:r>
        <w:rPr>
          <w:rFonts w:ascii="Times New Roman" w:hAnsi="Times New Roman"/>
        </w:rPr>
      </w:r>
      <w:r/>
    </w:p>
    <w:p>
      <w:pPr>
        <w:pStyle w:val="994"/>
        <w:ind w:firstLine="480"/>
        <w:spacing w:line="360" w:lineRule="auto"/>
        <w:rPr>
          <w:sz w:val="24"/>
          <w:szCs w:val="24"/>
        </w:rPr>
      </w:pPr>
      <w:r>
        <w:rPr>
          <w:sz w:val="24"/>
          <w:szCs w:val="24"/>
        </w:rPr>
        <w:t xml:space="preserve">本次项目实施需符合相关的国家标准和规定，同时满足相关要求，需遵循以下标准和规范：</w:t>
      </w:r>
      <w:r>
        <w:rPr>
          <w:sz w:val="24"/>
          <w:szCs w:val="24"/>
        </w:rPr>
      </w:r>
      <w:r/>
    </w:p>
    <w:p>
      <w:pPr>
        <w:pStyle w:val="994"/>
        <w:ind w:left="425"/>
        <w:spacing w:line="360" w:lineRule="auto"/>
        <w:rPr>
          <w:sz w:val="24"/>
          <w:szCs w:val="24"/>
        </w:rPr>
      </w:pPr>
      <w:r>
        <w:rPr>
          <w:rFonts w:hint="eastAsia"/>
          <w:sz w:val="24"/>
          <w:szCs w:val="24"/>
        </w:rPr>
        <w:t xml:space="preserve">1.</w:t>
      </w:r>
      <w:r>
        <w:rPr>
          <w:sz w:val="24"/>
          <w:szCs w:val="24"/>
        </w:rPr>
        <w:t xml:space="preserve">政策依据</w:t>
      </w:r>
      <w:r>
        <w:rPr>
          <w:sz w:val="24"/>
          <w:szCs w:val="24"/>
        </w:rPr>
      </w:r>
      <w:r/>
    </w:p>
    <w:p>
      <w:pPr>
        <w:pStyle w:val="994"/>
        <w:ind w:firstLine="480"/>
        <w:spacing w:line="360" w:lineRule="auto"/>
        <w:rPr>
          <w:sz w:val="24"/>
          <w:szCs w:val="24"/>
        </w:rPr>
      </w:pPr>
      <w:r>
        <w:rPr>
          <w:sz w:val="24"/>
          <w:szCs w:val="24"/>
        </w:rPr>
        <w:t xml:space="preserve">（1）国家层面依据：</w:t>
      </w:r>
      <w:r>
        <w:rPr>
          <w:sz w:val="24"/>
          <w:szCs w:val="24"/>
        </w:rPr>
      </w:r>
      <w:r/>
    </w:p>
    <w:p>
      <w:pPr>
        <w:pStyle w:val="994"/>
        <w:ind w:firstLine="480"/>
        <w:spacing w:line="360" w:lineRule="auto"/>
        <w:rPr>
          <w:sz w:val="24"/>
          <w:szCs w:val="24"/>
        </w:rPr>
      </w:pPr>
      <w:r>
        <w:rPr>
          <w:sz w:val="24"/>
          <w:szCs w:val="24"/>
        </w:rPr>
        <w:t xml:space="preserve">2021年12月，中央网络安全和信息化委员会印发《“十四五”国家信息化规划》，明确“深化北斗导航应用，推动高精度定位服务在交通、农业、城市治理等领域的规模化应用”，要求各地构建时空信息新型基础设施——国发〔2021〕65号。</w:t>
      </w:r>
      <w:r>
        <w:rPr>
          <w:sz w:val="24"/>
          <w:szCs w:val="24"/>
        </w:rPr>
      </w:r>
      <w:r/>
    </w:p>
    <w:p>
      <w:pPr>
        <w:pStyle w:val="994"/>
        <w:ind w:firstLine="480"/>
        <w:spacing w:line="360" w:lineRule="auto"/>
        <w:rPr>
          <w:sz w:val="24"/>
          <w:szCs w:val="24"/>
        </w:rPr>
      </w:pPr>
      <w:r>
        <w:rPr>
          <w:sz w:val="24"/>
          <w:szCs w:val="24"/>
        </w:rPr>
        <w:t xml:space="preserve">2022年1月17号，工业和信息化部发布《关于大众消费领域北斗推广应用的若干意见》，明确提出提升北斗系统用户体验和竞争优势，将大众消费领域打造成为北斗规模化应用的动力引擎。——工信部电子〔2022〕5号。</w:t>
      </w:r>
      <w:r>
        <w:rPr>
          <w:sz w:val="24"/>
          <w:szCs w:val="24"/>
        </w:rPr>
      </w:r>
      <w:r/>
    </w:p>
    <w:p>
      <w:pPr>
        <w:pStyle w:val="994"/>
        <w:ind w:firstLine="480"/>
        <w:spacing w:line="360" w:lineRule="auto"/>
        <w:rPr>
          <w:sz w:val="24"/>
          <w:szCs w:val="24"/>
        </w:rPr>
      </w:pPr>
      <w:r>
        <w:rPr>
          <w:sz w:val="24"/>
          <w:szCs w:val="24"/>
        </w:rPr>
        <w:t xml:space="preserve">2024年7月5日，工业和信息化部办公厅发布《关于开展工业和信息化领域北斗规模应用试点城市遴选的通知》，提出试点城市结合其产业能力、地域优势、行业特色等基础，积极探索产业技术体系和应用模式创新，打造建设一批创新应用平台，在各行各业培育形成一批“北斗+”融合创新应用。同年10月25日，扬州入选全国首批39个北斗规模应用试点城市。——工信厅电子函〔2024〕267号。</w:t>
      </w:r>
      <w:r>
        <w:rPr>
          <w:sz w:val="24"/>
          <w:szCs w:val="24"/>
        </w:rPr>
      </w:r>
      <w:r/>
    </w:p>
    <w:p>
      <w:pPr>
        <w:pStyle w:val="994"/>
        <w:ind w:firstLine="480"/>
        <w:spacing w:line="360" w:lineRule="auto"/>
        <w:rPr>
          <w:sz w:val="24"/>
          <w:szCs w:val="24"/>
        </w:rPr>
      </w:pPr>
      <w:r>
        <w:rPr>
          <w:sz w:val="24"/>
          <w:szCs w:val="24"/>
        </w:rPr>
        <w:t xml:space="preserve">（2）省、市级层面依据：</w:t>
      </w:r>
      <w:r>
        <w:rPr>
          <w:sz w:val="24"/>
          <w:szCs w:val="24"/>
        </w:rPr>
      </w:r>
      <w:r/>
    </w:p>
    <w:p>
      <w:pPr>
        <w:pStyle w:val="994"/>
        <w:ind w:firstLine="480"/>
        <w:spacing w:line="360" w:lineRule="auto"/>
        <w:rPr>
          <w:sz w:val="24"/>
          <w:szCs w:val="24"/>
        </w:rPr>
      </w:pPr>
      <w:r>
        <w:rPr>
          <w:sz w:val="24"/>
          <w:szCs w:val="24"/>
        </w:rPr>
        <w:t xml:space="preserve">2021年8月10日，《江苏省 “十四五”新型基础设施建设规划》提出推进北斗全球卫星导航系统在公共安全、国土测绘、海洋应用、环境保护、农林监管、气象服务、物流运输、减灾救灾等诸多领域融合应用。——苏政办发〔2021〕51号</w:t>
      </w:r>
      <w:r>
        <w:rPr>
          <w:sz w:val="24"/>
          <w:szCs w:val="24"/>
        </w:rPr>
      </w:r>
      <w:r/>
    </w:p>
    <w:p>
      <w:pPr>
        <w:pStyle w:val="994"/>
        <w:ind w:firstLine="480"/>
        <w:spacing w:line="360" w:lineRule="auto"/>
        <w:rPr>
          <w:sz w:val="24"/>
          <w:szCs w:val="24"/>
        </w:rPr>
      </w:pPr>
      <w:r>
        <w:rPr>
          <w:sz w:val="24"/>
          <w:szCs w:val="24"/>
        </w:rPr>
        <w:t xml:space="preserve">2025年2月11日，《扬州市北斗规模应用试点工作推进方案》明确提出建立市级北斗应用服务平台，整合相关平台数据，通过数据深度开发利用，培育形成新业态、新模式和新动能，带动北斗在其他领域的规模化应用。——扬工信〔2025〕7号</w:t>
      </w:r>
      <w:r>
        <w:rPr>
          <w:sz w:val="24"/>
          <w:szCs w:val="24"/>
        </w:rPr>
      </w:r>
      <w:r/>
    </w:p>
    <w:p>
      <w:pPr>
        <w:pStyle w:val="994"/>
        <w:ind w:firstLine="480"/>
        <w:spacing w:line="360" w:lineRule="auto"/>
        <w:rPr>
          <w:sz w:val="24"/>
          <w:szCs w:val="24"/>
        </w:rPr>
      </w:pPr>
      <w:r>
        <w:rPr>
          <w:sz w:val="24"/>
          <w:szCs w:val="24"/>
        </w:rPr>
        <w:t xml:space="preserve">2025年6月，</w:t>
      </w:r>
      <w:r>
        <w:rPr>
          <w:rFonts w:hint="eastAsia"/>
          <w:sz w:val="24"/>
          <w:szCs w:val="24"/>
        </w:rPr>
        <w:t xml:space="preserve">《</w:t>
      </w:r>
      <w:r>
        <w:rPr>
          <w:sz w:val="24"/>
          <w:szCs w:val="24"/>
        </w:rPr>
        <w:t xml:space="preserve">扬州市北斗产业发展和北斗应用推广总体工作方案（2025年—2026年）</w:t>
      </w:r>
      <w:r>
        <w:rPr>
          <w:rFonts w:hint="eastAsia"/>
          <w:sz w:val="24"/>
          <w:szCs w:val="24"/>
        </w:rPr>
        <w:t xml:space="preserve">》</w:t>
      </w:r>
      <w:r>
        <w:rPr>
          <w:sz w:val="24"/>
          <w:szCs w:val="24"/>
        </w:rPr>
        <w:t xml:space="preserve">明确提出建设扬州市北斗应用服务平台。</w:t>
      </w:r>
      <w:r>
        <w:rPr>
          <w:rFonts w:ascii="Times New Roman" w:hAnsi="Times New Roman" w:cs="Times New Roman"/>
          <w:sz w:val="24"/>
          <w:szCs w:val="24"/>
        </w:rPr>
        <w:t xml:space="preserve">——扬工信〔2025〕</w:t>
      </w:r>
      <w:r>
        <w:rPr>
          <w:rFonts w:hint="eastAsia" w:ascii="Times New Roman" w:hAnsi="Times New Roman" w:cs="Times New Roman"/>
          <w:sz w:val="24"/>
          <w:szCs w:val="24"/>
          <w:lang w:val="en-US" w:eastAsia="zh-CN"/>
        </w:rPr>
        <w:t xml:space="preserve">82</w:t>
      </w:r>
      <w:r>
        <w:rPr>
          <w:rFonts w:ascii="Times New Roman" w:hAnsi="Times New Roman" w:cs="Times New Roman"/>
          <w:sz w:val="24"/>
          <w:szCs w:val="24"/>
        </w:rPr>
        <w:t xml:space="preserve">号</w:t>
      </w:r>
      <w:r>
        <w:rPr>
          <w:sz w:val="24"/>
          <w:szCs w:val="24"/>
        </w:rPr>
      </w:r>
      <w:r/>
    </w:p>
    <w:p>
      <w:pPr>
        <w:pStyle w:val="994"/>
        <w:ind w:left="425"/>
        <w:spacing w:line="360" w:lineRule="auto"/>
        <w:rPr>
          <w:sz w:val="24"/>
          <w:szCs w:val="24"/>
        </w:rPr>
      </w:pPr>
      <w:r>
        <w:rPr>
          <w:rFonts w:hint="eastAsia"/>
          <w:sz w:val="24"/>
          <w:szCs w:val="24"/>
        </w:rPr>
        <w:t xml:space="preserve">2.</w:t>
      </w:r>
      <w:r>
        <w:rPr>
          <w:sz w:val="24"/>
          <w:szCs w:val="24"/>
        </w:rPr>
        <w:t xml:space="preserve">技术规范依据</w:t>
      </w:r>
      <w:r>
        <w:rPr>
          <w:sz w:val="24"/>
          <w:szCs w:val="24"/>
        </w:rPr>
      </w:r>
      <w:r/>
    </w:p>
    <w:p>
      <w:pPr>
        <w:pStyle w:val="994"/>
        <w:ind w:firstLine="480"/>
        <w:spacing w:line="360" w:lineRule="auto"/>
        <w:rPr>
          <w:sz w:val="24"/>
          <w:szCs w:val="24"/>
        </w:rPr>
      </w:pPr>
      <w:r>
        <w:rPr>
          <w:sz w:val="24"/>
          <w:szCs w:val="24"/>
        </w:rPr>
        <w:t xml:space="preserve">（1）北斗地基增强系统数据处理中心数据接口规范（BD 440015-2017）</w:t>
      </w:r>
      <w:r>
        <w:rPr>
          <w:sz w:val="24"/>
          <w:szCs w:val="24"/>
        </w:rPr>
      </w:r>
      <w:r/>
    </w:p>
    <w:p>
      <w:pPr>
        <w:pStyle w:val="994"/>
        <w:ind w:firstLine="480"/>
        <w:spacing w:line="360" w:lineRule="auto"/>
        <w:rPr>
          <w:sz w:val="24"/>
          <w:szCs w:val="24"/>
        </w:rPr>
      </w:pPr>
      <w:r>
        <w:rPr>
          <w:sz w:val="24"/>
          <w:szCs w:val="24"/>
        </w:rPr>
        <w:t xml:space="preserve">（2）卫星导航增强系统数据处理中心数据接口规范（GB/T 37018-2018 ）</w:t>
      </w:r>
      <w:r>
        <w:rPr>
          <w:sz w:val="24"/>
          <w:szCs w:val="24"/>
        </w:rPr>
      </w:r>
      <w:r/>
    </w:p>
    <w:p>
      <w:pPr>
        <w:pStyle w:val="994"/>
        <w:ind w:firstLine="480"/>
        <w:spacing w:line="360" w:lineRule="auto"/>
        <w:rPr>
          <w:sz w:val="24"/>
          <w:szCs w:val="24"/>
        </w:rPr>
      </w:pPr>
      <w:r>
        <w:rPr>
          <w:sz w:val="24"/>
          <w:szCs w:val="24"/>
        </w:rPr>
        <w:t xml:space="preserve">（3）北斗GNSS高精度RTK接收机通用规范（BD 420023-2019 ）</w:t>
      </w:r>
      <w:r>
        <w:rPr>
          <w:sz w:val="24"/>
          <w:szCs w:val="24"/>
        </w:rPr>
      </w:r>
      <w:r/>
    </w:p>
    <w:p>
      <w:pPr>
        <w:pStyle w:val="994"/>
        <w:ind w:firstLine="480"/>
        <w:spacing w:line="360" w:lineRule="auto"/>
        <w:rPr>
          <w:sz w:val="24"/>
          <w:szCs w:val="24"/>
        </w:rPr>
      </w:pPr>
      <w:r>
        <w:rPr>
          <w:sz w:val="24"/>
          <w:szCs w:val="24"/>
        </w:rPr>
        <w:t xml:space="preserve">（4）GNSS接收机数据自主交换格式（GB/T 27606-2020）</w:t>
      </w:r>
      <w:r>
        <w:rPr>
          <w:sz w:val="24"/>
          <w:szCs w:val="24"/>
        </w:rPr>
      </w:r>
      <w:r/>
    </w:p>
    <w:p>
      <w:pPr>
        <w:pStyle w:val="994"/>
        <w:ind w:firstLine="480"/>
        <w:spacing w:line="360" w:lineRule="auto"/>
        <w:rPr>
          <w:sz w:val="24"/>
          <w:szCs w:val="24"/>
        </w:rPr>
      </w:pPr>
      <w:r>
        <w:rPr>
          <w:sz w:val="24"/>
          <w:szCs w:val="24"/>
        </w:rPr>
        <w:t xml:space="preserve">（5）北斗地基增强系统数据处理中心技术要求（GB/T 39783-2021）</w:t>
      </w:r>
      <w:r>
        <w:rPr>
          <w:sz w:val="24"/>
          <w:szCs w:val="24"/>
        </w:rPr>
      </w:r>
      <w:r/>
    </w:p>
    <w:p>
      <w:pPr>
        <w:pStyle w:val="994"/>
        <w:ind w:firstLine="480"/>
        <w:spacing w:line="360" w:lineRule="auto"/>
        <w:rPr>
          <w:sz w:val="24"/>
          <w:szCs w:val="24"/>
        </w:rPr>
      </w:pPr>
      <w:r>
        <w:rPr>
          <w:sz w:val="24"/>
          <w:szCs w:val="24"/>
        </w:rPr>
        <w:t xml:space="preserve">（6）北斗卫星导航系统坐标系（GB/T 39787-2021）</w:t>
      </w:r>
      <w:r>
        <w:rPr>
          <w:sz w:val="24"/>
          <w:szCs w:val="24"/>
        </w:rPr>
      </w:r>
      <w:r/>
    </w:p>
    <w:p>
      <w:pPr>
        <w:pStyle w:val="994"/>
        <w:ind w:firstLine="480"/>
        <w:spacing w:line="360" w:lineRule="auto"/>
        <w:rPr>
          <w:sz w:val="24"/>
          <w:szCs w:val="24"/>
        </w:rPr>
      </w:pPr>
      <w:r>
        <w:rPr>
          <w:sz w:val="24"/>
          <w:szCs w:val="24"/>
        </w:rPr>
        <w:t xml:space="preserve">（7）北斗卫星导航系统公开服务性能规范（GB/T 39473-2020）</w:t>
      </w:r>
      <w:r>
        <w:rPr>
          <w:sz w:val="24"/>
          <w:szCs w:val="24"/>
        </w:rPr>
      </w:r>
      <w:r/>
    </w:p>
    <w:p>
      <w:pPr>
        <w:pStyle w:val="994"/>
        <w:ind w:firstLine="480"/>
        <w:spacing w:line="360" w:lineRule="auto"/>
        <w:rPr>
          <w:sz w:val="24"/>
          <w:szCs w:val="24"/>
        </w:rPr>
      </w:pPr>
      <w:r>
        <w:rPr>
          <w:sz w:val="24"/>
          <w:szCs w:val="24"/>
        </w:rPr>
        <w:t xml:space="preserve">（8）北斗地基增强系统基准站入网技术要求（</w:t>
      </w:r>
      <w:r>
        <w:rPr>
          <w:sz w:val="24"/>
          <w:szCs w:val="24"/>
        </w:rPr>
        <w:tab/>
      </w:r>
      <w:r>
        <w:rPr>
          <w:sz w:val="24"/>
          <w:szCs w:val="24"/>
        </w:rPr>
        <w:t xml:space="preserve">GB/T 39721-2021）</w:t>
      </w:r>
      <w:r>
        <w:rPr>
          <w:sz w:val="24"/>
          <w:szCs w:val="24"/>
        </w:rPr>
      </w:r>
      <w:r/>
    </w:p>
    <w:p>
      <w:pPr>
        <w:pStyle w:val="994"/>
        <w:ind w:firstLine="480"/>
        <w:spacing w:line="360" w:lineRule="auto"/>
        <w:rPr>
          <w:sz w:val="24"/>
          <w:szCs w:val="24"/>
        </w:rPr>
      </w:pPr>
      <w:r>
        <w:rPr>
          <w:sz w:val="24"/>
          <w:szCs w:val="24"/>
        </w:rPr>
        <w:t xml:space="preserve">（9）北斗地基增强系统通信网络系统技术规范（GB/T 39723-2020）</w:t>
      </w:r>
      <w:r>
        <w:rPr>
          <w:sz w:val="24"/>
          <w:szCs w:val="24"/>
        </w:rPr>
      </w:r>
      <w:r/>
    </w:p>
    <w:p>
      <w:pPr>
        <w:pStyle w:val="994"/>
        <w:ind w:firstLine="480"/>
        <w:spacing w:line="360" w:lineRule="auto"/>
        <w:rPr>
          <w:sz w:val="24"/>
          <w:szCs w:val="24"/>
        </w:rPr>
      </w:pPr>
      <w:r>
        <w:rPr>
          <w:sz w:val="24"/>
          <w:szCs w:val="24"/>
        </w:rPr>
        <w:t xml:space="preserve">（10）北斗卫星导航系统测量型模块技术要求及测试方法（GB/T44088—2024）</w:t>
      </w:r>
      <w:r>
        <w:rPr>
          <w:sz w:val="24"/>
          <w:szCs w:val="24"/>
        </w:rPr>
      </w:r>
      <w:r/>
    </w:p>
    <w:p>
      <w:pPr>
        <w:pStyle w:val="994"/>
        <w:ind w:firstLine="480"/>
        <w:spacing w:line="360" w:lineRule="auto"/>
        <w:rPr>
          <w:sz w:val="24"/>
          <w:szCs w:val="24"/>
        </w:rPr>
      </w:pPr>
      <w:r>
        <w:rPr>
          <w:sz w:val="24"/>
          <w:szCs w:val="24"/>
        </w:rPr>
        <w:t xml:space="preserve">（11）北斗卫星授时终端技术要求（GB/T 37937-2019）</w:t>
      </w:r>
      <w:r>
        <w:rPr>
          <w:sz w:val="24"/>
          <w:szCs w:val="24"/>
        </w:rPr>
      </w:r>
      <w:r/>
    </w:p>
    <w:p>
      <w:pPr>
        <w:pStyle w:val="994"/>
        <w:ind w:firstLine="480"/>
        <w:spacing w:line="360" w:lineRule="auto"/>
        <w:rPr>
          <w:sz w:val="24"/>
          <w:szCs w:val="24"/>
        </w:rPr>
      </w:pPr>
      <w:r>
        <w:rPr>
          <w:sz w:val="24"/>
          <w:szCs w:val="24"/>
        </w:rPr>
        <w:t xml:space="preserve">（12）网络预约出租汽车车载卫星导航定位终端通用规范（BD 440084-2022 ）</w:t>
      </w:r>
      <w:r>
        <w:rPr>
          <w:sz w:val="24"/>
          <w:szCs w:val="24"/>
        </w:rPr>
      </w:r>
      <w:r/>
    </w:p>
    <w:p>
      <w:pPr>
        <w:pStyle w:val="994"/>
        <w:ind w:firstLine="480"/>
        <w:spacing w:line="360" w:lineRule="auto"/>
        <w:rPr>
          <w:sz w:val="24"/>
          <w:szCs w:val="24"/>
        </w:rPr>
      </w:pPr>
      <w:r>
        <w:rPr>
          <w:sz w:val="24"/>
          <w:szCs w:val="24"/>
        </w:rPr>
        <w:t xml:space="preserve">（13）农业机械北斗导航无人驾驶与自主作业系统第1部分：系统要求（BD 440088.1-2022 ）</w:t>
      </w:r>
      <w:r>
        <w:rPr>
          <w:sz w:val="24"/>
          <w:szCs w:val="24"/>
        </w:rPr>
      </w:r>
      <w:r/>
    </w:p>
    <w:p>
      <w:pPr>
        <w:pStyle w:val="994"/>
        <w:ind w:firstLine="480"/>
        <w:spacing w:line="360" w:lineRule="auto"/>
        <w:rPr>
          <w:sz w:val="24"/>
          <w:szCs w:val="24"/>
        </w:rPr>
      </w:pPr>
      <w:r>
        <w:rPr>
          <w:sz w:val="24"/>
          <w:szCs w:val="24"/>
        </w:rPr>
        <w:t xml:space="preserve">（14）农业机械北斗导航无人驾驶与自主作业系统第2部分：设备要求（BD 440088.2-2022）</w:t>
      </w:r>
      <w:r>
        <w:rPr>
          <w:sz w:val="24"/>
          <w:szCs w:val="24"/>
        </w:rPr>
      </w:r>
      <w:r/>
    </w:p>
    <w:p>
      <w:pPr>
        <w:pStyle w:val="994"/>
        <w:ind w:left="425"/>
        <w:spacing w:line="360" w:lineRule="auto"/>
        <w:rPr>
          <w:sz w:val="24"/>
          <w:szCs w:val="24"/>
        </w:rPr>
      </w:pPr>
      <w:r>
        <w:rPr>
          <w:rFonts w:hint="eastAsia"/>
          <w:sz w:val="24"/>
          <w:szCs w:val="24"/>
        </w:rPr>
        <w:t xml:space="preserve">3.</w:t>
      </w:r>
      <w:r>
        <w:rPr>
          <w:sz w:val="24"/>
          <w:szCs w:val="24"/>
        </w:rPr>
        <w:t xml:space="preserve">其他编制依据</w:t>
      </w:r>
      <w:r>
        <w:rPr>
          <w:sz w:val="24"/>
          <w:szCs w:val="24"/>
        </w:rPr>
      </w:r>
      <w:r/>
    </w:p>
    <w:p>
      <w:pPr>
        <w:pStyle w:val="994"/>
        <w:ind w:firstLine="480"/>
        <w:spacing w:line="360" w:lineRule="auto"/>
        <w:rPr>
          <w:sz w:val="24"/>
          <w:szCs w:val="24"/>
        </w:rPr>
      </w:pPr>
      <w:r>
        <w:rPr>
          <w:sz w:val="24"/>
          <w:szCs w:val="24"/>
        </w:rPr>
        <w:t xml:space="preserve">（1）扬州市数据局《关于补充申报2025年度政务信息化项目的通知》</w:t>
      </w:r>
      <w:r>
        <w:rPr>
          <w:sz w:val="24"/>
          <w:szCs w:val="24"/>
        </w:rPr>
      </w:r>
      <w:r/>
    </w:p>
    <w:p>
      <w:pPr>
        <w:pStyle w:val="994"/>
        <w:rPr>
          <w:sz w:val="24"/>
          <w:szCs w:val="24"/>
        </w:rPr>
      </w:pPr>
      <w:r>
        <w:rPr>
          <w:rFonts w:hint="eastAsia"/>
          <w:sz w:val="24"/>
          <w:szCs w:val="24"/>
        </w:rPr>
        <w:t xml:space="preserve">    </w:t>
      </w:r>
      <w:r>
        <w:rPr>
          <w:sz w:val="24"/>
          <w:szCs w:val="24"/>
        </w:rPr>
        <w:t xml:space="preserve">（2）《关于印发2025年度市级数字政府政务信息化项目投资计划的通知》</w:t>
      </w:r>
      <w:r>
        <w:rPr>
          <w:sz w:val="24"/>
          <w:szCs w:val="24"/>
        </w:rPr>
      </w:r>
      <w:r/>
    </w:p>
    <w:p>
      <w:pPr>
        <w:pStyle w:val="996"/>
        <w:rPr>
          <w:rFonts w:ascii="Times New Roman" w:hAnsi="Times New Roman"/>
        </w:rPr>
      </w:pPr>
      <w:r>
        <w:rPr>
          <w:rFonts w:ascii="Times New Roman" w:hAnsi="Times New Roman"/>
        </w:rPr>
        <w:t xml:space="preserve">四、建设内容及要求</w:t>
      </w:r>
      <w:r>
        <w:rPr>
          <w:rFonts w:ascii="Times New Roman" w:hAnsi="Times New Roman"/>
        </w:rPr>
      </w:r>
      <w:r/>
    </w:p>
    <w:p>
      <w:pPr>
        <w:pStyle w:val="997"/>
        <w:numPr>
          <w:ilvl w:val="0"/>
          <w:numId w:val="0"/>
        </w:numPr>
        <w:rPr>
          <w:rFonts w:ascii="Times New Roman" w:hAnsi="Times New Roman"/>
        </w:rPr>
      </w:pPr>
      <w:r>
        <w:rPr>
          <w:rFonts w:ascii="Times New Roman" w:hAnsi="Times New Roman" w:eastAsia="宋体"/>
        </w:rPr>
        <w:t xml:space="preserve">项目现状及需求</w:t>
      </w:r>
      <w:r>
        <w:rPr>
          <w:rFonts w:ascii="Times New Roman" w:hAnsi="Times New Roman"/>
        </w:rPr>
      </w:r>
      <w:r/>
    </w:p>
    <w:p>
      <w:pPr>
        <w:pStyle w:val="998"/>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项目现状</w:t>
      </w:r>
      <w:r>
        <w:rPr>
          <w:rFonts w:ascii="Times New Roman" w:hAnsi="Times New Roman" w:eastAsia="宋体"/>
          <w:sz w:val="24"/>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扬州市北斗系统现状</w:t>
      </w:r>
      <w:r>
        <w:rPr>
          <w:rFonts w:ascii="Times New Roman" w:hAnsi="Times New Roman" w:eastAsia="宋体"/>
        </w:rPr>
      </w:r>
      <w:r/>
    </w:p>
    <w:p>
      <w:pPr>
        <w:pStyle w:val="994"/>
        <w:ind w:firstLine="480"/>
        <w:spacing w:line="360" w:lineRule="auto"/>
        <w:rPr>
          <w:sz w:val="24"/>
          <w:szCs w:val="24"/>
        </w:rPr>
      </w:pPr>
      <w:r>
        <w:rPr>
          <w:sz w:val="24"/>
          <w:szCs w:val="24"/>
        </w:rPr>
        <w:t xml:space="preserve">扬州市在北斗基础设施建设方面已有一定基础，目前已有至少9×3个CORS站,领域、行业北斗应用已具备一定规模，北斗数据分散没有得到充分利用，北斗赋能经济社会发展还有很大的提升空间。</w:t>
      </w:r>
      <w:r>
        <w:rPr>
          <w:sz w:val="24"/>
          <w:szCs w:val="24"/>
        </w:rPr>
      </w:r>
      <w:r/>
    </w:p>
    <w:p>
      <w:pPr>
        <w:pStyle w:val="998"/>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项目</w:t>
      </w:r>
      <w:r>
        <w:rPr>
          <w:rFonts w:ascii="Times New Roman" w:hAnsi="Times New Roman" w:eastAsia="宋体"/>
          <w:sz w:val="24"/>
          <w:szCs w:val="24"/>
        </w:rPr>
        <w:t xml:space="preserve">需求</w:t>
      </w:r>
      <w:r>
        <w:rPr>
          <w:rFonts w:ascii="Times New Roman" w:hAnsi="Times New Roman" w:eastAsia="宋体"/>
          <w:sz w:val="24"/>
          <w:szCs w:val="24"/>
        </w:rPr>
      </w:r>
      <w:r/>
    </w:p>
    <w:p>
      <w:pPr>
        <w:pStyle w:val="999"/>
        <w:numPr>
          <w:ilvl w:val="2"/>
          <w:numId w:val="0"/>
        </w:numPr>
        <w:tabs>
          <w:tab w:val="left" w:pos="0" w:leader="none"/>
        </w:tabs>
        <w:rPr>
          <w:rFonts w:ascii="Times New Roman" w:hAnsi="Times New Roman"/>
        </w:rPr>
      </w:pPr>
      <w:r>
        <w:rPr>
          <w:rFonts w:ascii="Times New Roman" w:hAnsi="Times New Roman" w:eastAsia="宋体"/>
        </w:rPr>
        <w:t xml:space="preserve">用户需求</w:t>
      </w:r>
      <w:r>
        <w:rPr>
          <w:rFonts w:ascii="Times New Roman" w:hAnsi="Times New Roman"/>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系统管理用户</w:t>
      </w:r>
      <w:r>
        <w:rPr>
          <w:rFonts w:ascii="Times New Roman" w:hAnsi="Times New Roman" w:eastAsia="宋体"/>
          <w:sz w:val="24"/>
          <w:szCs w:val="24"/>
        </w:rPr>
        <w:t xml:space="preserve">需求</w:t>
      </w:r>
      <w:r>
        <w:rPr>
          <w:rFonts w:ascii="Times New Roman" w:hAnsi="Times New Roman" w:eastAsia="宋体"/>
          <w:sz w:val="24"/>
          <w:szCs w:val="24"/>
        </w:rPr>
      </w:r>
      <w:r/>
    </w:p>
    <w:p>
      <w:pPr>
        <w:pStyle w:val="994"/>
        <w:ind w:firstLine="480"/>
        <w:spacing w:line="360" w:lineRule="auto"/>
        <w:rPr>
          <w:sz w:val="24"/>
          <w:szCs w:val="24"/>
        </w:rPr>
      </w:pPr>
      <w:r>
        <w:rPr>
          <w:sz w:val="24"/>
          <w:szCs w:val="24"/>
        </w:rPr>
        <w:t xml:space="preserve">一是具备平台用户分组（类）管理的功能，能够针对不同用户设置不同的访问权限，配置不同的功能模块；</w:t>
      </w:r>
      <w:r>
        <w:rPr>
          <w:sz w:val="24"/>
          <w:szCs w:val="24"/>
        </w:rPr>
      </w:r>
      <w:r/>
    </w:p>
    <w:p>
      <w:pPr>
        <w:pStyle w:val="994"/>
        <w:ind w:firstLine="480"/>
        <w:spacing w:line="360" w:lineRule="auto"/>
        <w:rPr>
          <w:sz w:val="24"/>
          <w:szCs w:val="24"/>
        </w:rPr>
      </w:pPr>
      <w:r>
        <w:rPr>
          <w:sz w:val="24"/>
          <w:szCs w:val="24"/>
        </w:rPr>
        <w:t xml:space="preserve">二是具备平台接入设备状态监控的功能，能够实时掌握各接入设备的工作状态，并能调度所有接入平台的设备；</w:t>
      </w:r>
      <w:r>
        <w:rPr>
          <w:sz w:val="24"/>
          <w:szCs w:val="24"/>
        </w:rPr>
      </w:r>
      <w:r/>
    </w:p>
    <w:p>
      <w:pPr>
        <w:pStyle w:val="994"/>
        <w:ind w:firstLine="480"/>
        <w:spacing w:line="360" w:lineRule="auto"/>
        <w:rPr>
          <w:sz w:val="24"/>
          <w:szCs w:val="24"/>
        </w:rPr>
      </w:pPr>
      <w:r>
        <w:rPr>
          <w:sz w:val="24"/>
          <w:szCs w:val="24"/>
        </w:rPr>
        <w:t xml:space="preserve">三是平台要具备数据可视化功能，能够以可视化的方式直观展示我市北斗规模化应用成果。</w:t>
      </w:r>
      <w:r>
        <w:rPr>
          <w:sz w:val="24"/>
          <w:szCs w:val="24"/>
        </w:rPr>
      </w:r>
      <w:r/>
    </w:p>
    <w:p>
      <w:pPr>
        <w:pStyle w:val="1000"/>
        <w:numPr>
          <w:ilvl w:val="3"/>
          <w:numId w:val="0"/>
        </w:numPr>
        <w:rPr>
          <w:rFonts w:ascii="Times New Roman" w:hAnsi="Times New Roman" w:eastAsia="宋体"/>
          <w:sz w:val="21"/>
          <w:szCs w:val="21"/>
        </w:rPr>
      </w:pPr>
      <w:r>
        <w:rPr>
          <w:rFonts w:ascii="Times New Roman" w:hAnsi="Times New Roman" w:eastAsia="宋体"/>
          <w:sz w:val="24"/>
          <w:szCs w:val="24"/>
        </w:rPr>
        <w:t xml:space="preserve">系统服务对象需求</w:t>
      </w:r>
      <w:r>
        <w:rPr>
          <w:rFonts w:ascii="Times New Roman" w:hAnsi="Times New Roman" w:eastAsia="宋体"/>
          <w:sz w:val="21"/>
          <w:szCs w:val="21"/>
        </w:rPr>
      </w:r>
      <w:r/>
    </w:p>
    <w:p>
      <w:pPr>
        <w:pStyle w:val="994"/>
        <w:ind w:firstLine="480"/>
        <w:spacing w:line="360" w:lineRule="auto"/>
        <w:rPr>
          <w:sz w:val="24"/>
          <w:szCs w:val="24"/>
        </w:rPr>
      </w:pPr>
      <w:r>
        <w:rPr>
          <w:sz w:val="24"/>
          <w:szCs w:val="24"/>
        </w:rPr>
        <w:t xml:space="preserve">扬州</w:t>
      </w:r>
      <w:r>
        <w:rPr>
          <w:sz w:val="24"/>
          <w:szCs w:val="24"/>
        </w:rPr>
        <w:t xml:space="preserve">市北斗应用服务平台覆盖多部门与市场主体，为交通、公安、城管等</w:t>
      </w:r>
      <w:r>
        <w:rPr>
          <w:rFonts w:hint="eastAsia"/>
          <w:sz w:val="24"/>
          <w:szCs w:val="24"/>
        </w:rPr>
        <w:t xml:space="preserve">多个</w:t>
      </w:r>
      <w:r>
        <w:rPr>
          <w:sz w:val="24"/>
          <w:szCs w:val="24"/>
        </w:rPr>
        <w:t xml:space="preserve">部门提供定位、监测、管控等服务，为共享出行、物流、旅游等</w:t>
      </w:r>
      <w:r>
        <w:rPr>
          <w:rFonts w:hint="eastAsia"/>
          <w:sz w:val="24"/>
          <w:szCs w:val="24"/>
        </w:rPr>
        <w:t xml:space="preserve">多个</w:t>
      </w:r>
      <w:r>
        <w:rPr>
          <w:sz w:val="24"/>
          <w:szCs w:val="24"/>
        </w:rPr>
        <w:t xml:space="preserve">企业提供精准定位与运营支撑，同时服务低空、锂电、生态等</w:t>
      </w:r>
      <w:r>
        <w:rPr>
          <w:rFonts w:hint="eastAsia"/>
          <w:sz w:val="24"/>
          <w:szCs w:val="24"/>
        </w:rPr>
        <w:t xml:space="preserve">多个</w:t>
      </w:r>
      <w:r>
        <w:rPr>
          <w:sz w:val="24"/>
          <w:szCs w:val="24"/>
        </w:rPr>
        <w:t xml:space="preserve">领域。</w:t>
      </w:r>
      <w:r>
        <w:rPr>
          <w:sz w:val="24"/>
          <w:szCs w:val="24"/>
        </w:rPr>
      </w:r>
      <w:r/>
    </w:p>
    <w:p>
      <w:pPr>
        <w:pStyle w:val="999"/>
        <w:numPr>
          <w:ilvl w:val="2"/>
          <w:numId w:val="0"/>
        </w:numPr>
        <w:tabs>
          <w:tab w:val="left" w:pos="0" w:leader="none"/>
        </w:tabs>
        <w:rPr>
          <w:rFonts w:ascii="Times New Roman" w:hAnsi="Times New Roman"/>
        </w:rPr>
      </w:pPr>
      <w:r>
        <w:rPr>
          <w:rFonts w:ascii="Times New Roman" w:hAnsi="Times New Roman" w:eastAsia="宋体"/>
        </w:rPr>
        <w:t xml:space="preserve">功能需求</w:t>
      </w:r>
      <w:r>
        <w:rPr>
          <w:rFonts w:ascii="Times New Roman" w:hAnsi="Times New Roman"/>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系统需求</w:t>
      </w:r>
      <w:r>
        <w:rPr>
          <w:rFonts w:ascii="Times New Roman" w:hAnsi="Times New Roman" w:eastAsia="宋体"/>
          <w:sz w:val="24"/>
          <w:szCs w:val="24"/>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提供统一位置服务需求</w:t>
      </w:r>
      <w:r>
        <w:rPr>
          <w:rFonts w:ascii="Times New Roman" w:hAnsi="Times New Roman" w:eastAsia="宋体"/>
          <w:sz w:val="24"/>
          <w:szCs w:val="24"/>
        </w:rPr>
      </w:r>
      <w:r/>
    </w:p>
    <w:p>
      <w:pPr>
        <w:pStyle w:val="994"/>
        <w:ind w:firstLine="480"/>
        <w:spacing w:line="360" w:lineRule="auto"/>
        <w:rPr>
          <w:sz w:val="24"/>
          <w:szCs w:val="24"/>
        </w:rPr>
      </w:pPr>
      <w:r>
        <w:rPr>
          <w:sz w:val="24"/>
          <w:szCs w:val="24"/>
        </w:rPr>
        <w:t xml:space="preserve">扬州市北斗应用服务平台需在统一时空基准下，融合公共服务信息资源，开展位置服务和导航时频应用，向全市政府部门和市场主体提供位置追踪、电子围栏、轨迹管理等基础位置服务及北斗高精度定位、授时、短报文、地理信息等共性支撑服务。</w:t>
      </w:r>
      <w:r>
        <w:rPr>
          <w:sz w:val="24"/>
          <w:szCs w:val="24"/>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北斗数据汇聚整合需求</w:t>
      </w:r>
      <w:r>
        <w:rPr>
          <w:rFonts w:ascii="Times New Roman" w:hAnsi="Times New Roman" w:eastAsia="宋体"/>
          <w:sz w:val="24"/>
          <w:szCs w:val="24"/>
        </w:rPr>
      </w:r>
      <w:r/>
    </w:p>
    <w:p>
      <w:pPr>
        <w:pStyle w:val="994"/>
        <w:ind w:firstLine="480"/>
        <w:spacing w:line="360" w:lineRule="auto"/>
        <w:rPr>
          <w:sz w:val="24"/>
          <w:szCs w:val="24"/>
        </w:rPr>
      </w:pPr>
      <w:r>
        <w:rPr>
          <w:sz w:val="24"/>
          <w:szCs w:val="24"/>
        </w:rPr>
        <w:t xml:space="preserve">扬州市北斗应用服务平台需要汇集和整合扬州市相关行业领域北斗数据与业务数据，实现数据高效共享，为扬州各行业领域提供北斗数据应用支撑服务。</w:t>
      </w:r>
      <w:r>
        <w:rPr>
          <w:sz w:val="24"/>
          <w:szCs w:val="24"/>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时空数据挖掘服务需求</w:t>
      </w:r>
      <w:r>
        <w:rPr>
          <w:rFonts w:ascii="Times New Roman" w:hAnsi="Times New Roman" w:eastAsia="宋体"/>
          <w:sz w:val="24"/>
          <w:szCs w:val="24"/>
        </w:rPr>
      </w:r>
      <w:r/>
    </w:p>
    <w:p>
      <w:pPr>
        <w:pStyle w:val="994"/>
        <w:ind w:firstLine="480"/>
        <w:spacing w:line="360" w:lineRule="auto"/>
        <w:rPr>
          <w:sz w:val="24"/>
          <w:szCs w:val="24"/>
        </w:rPr>
      </w:pPr>
      <w:r>
        <w:rPr>
          <w:sz w:val="24"/>
          <w:szCs w:val="24"/>
        </w:rPr>
        <w:t xml:space="preserve">扬州市北斗应用服务平台需以“数据处理-算法分析-场景落地”为核心链路，</w:t>
      </w:r>
      <w:r>
        <w:rPr>
          <w:rFonts w:hint="eastAsia"/>
          <w:sz w:val="24"/>
          <w:szCs w:val="24"/>
        </w:rPr>
        <w:t xml:space="preserve">基于“时间+空间”双维度数据，融合人工智能、物联网、5G、大数据等技术，</w:t>
      </w:r>
      <w:r>
        <w:rPr>
          <w:sz w:val="24"/>
          <w:szCs w:val="24"/>
        </w:rPr>
        <w:t xml:space="preserve">提供空间计算、位置关联、轨迹分析、等时线分析、冰热点碰撞分析、轨迹相似性、轨迹优化、路径规划、地名地址解析等支撑服务，通过深度分析将时空数据转化为行业应用支撑，为城市治理、行业升级和经济发展提供精准、高效的时空智</w:t>
      </w:r>
      <w:r>
        <w:rPr>
          <w:rFonts w:hint="eastAsia"/>
          <w:sz w:val="24"/>
          <w:szCs w:val="24"/>
        </w:rPr>
        <w:t xml:space="preserve">能</w:t>
      </w:r>
      <w:r>
        <w:rPr>
          <w:sz w:val="24"/>
          <w:szCs w:val="24"/>
        </w:rPr>
        <w:t xml:space="preserve">服务。</w:t>
      </w:r>
      <w:r>
        <w:rPr>
          <w:sz w:val="24"/>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技术要求</w:t>
      </w:r>
      <w:r>
        <w:rPr>
          <w:rFonts w:ascii="Times New Roman" w:hAnsi="Times New Roman" w:eastAsia="宋体"/>
          <w:sz w:val="24"/>
          <w:szCs w:val="24"/>
        </w:rPr>
      </w:r>
      <w:r/>
    </w:p>
    <w:p>
      <w:pPr>
        <w:pStyle w:val="994"/>
        <w:ind w:firstLine="480"/>
        <w:jc w:val="left"/>
        <w:spacing w:line="360" w:lineRule="auto"/>
        <w:widowControl/>
        <w:rPr>
          <w:rFonts w:ascii="Times New Roman" w:hAnsi="Times New Roman" w:eastAsia="宋体" w:cs="Times New Roman"/>
          <w:sz w:val="24"/>
          <w:szCs w:val="24"/>
          <w:lang w:bidi="ar"/>
        </w:rPr>
      </w:pPr>
      <w:r>
        <w:rPr>
          <w:rFonts w:ascii="Times New Roman" w:hAnsi="Times New Roman" w:eastAsia="宋体" w:cs="Times New Roman"/>
          <w:sz w:val="24"/>
          <w:szCs w:val="24"/>
        </w:rPr>
        <w:t xml:space="preserve">扬州市北斗应用服务平台</w:t>
      </w:r>
      <w:r>
        <w:rPr>
          <w:rFonts w:ascii="Times New Roman" w:hAnsi="Times New Roman" w:eastAsia="宋体" w:cs="Times New Roman"/>
          <w:sz w:val="24"/>
          <w:szCs w:val="24"/>
          <w:lang w:bidi="ar"/>
        </w:rPr>
        <w:t xml:space="preserve">采用微服务架构，支持独立部署，后台使用JAVA语言开发，前端基于vue及相关框架组件开发，实现前后端分离。主要技术包含但不限于以下：</w:t>
      </w:r>
      <w:r>
        <w:rPr>
          <w:rFonts w:ascii="Times New Roman" w:hAnsi="Times New Roman" w:eastAsia="宋体" w:cs="Times New Roman"/>
          <w:sz w:val="24"/>
          <w:szCs w:val="24"/>
          <w:lang w:bidi="ar"/>
        </w:rPr>
      </w:r>
      <w:r/>
    </w:p>
    <w:p>
      <w:pPr>
        <w:pStyle w:val="994"/>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微服务架构的服务管理技术，提倡将单体架构的应用划分成一组小的服务，服务之间互相协调、互相配合，为用户提供最终价值。</w:t>
      </w:r>
      <w:r>
        <w:rPr>
          <w:rFonts w:ascii="Times New Roman" w:hAnsi="Times New Roman" w:eastAsia="宋体" w:cs="Times New Roman"/>
          <w:sz w:val="24"/>
          <w:szCs w:val="24"/>
        </w:rPr>
      </w:r>
      <w:r/>
    </w:p>
    <w:p>
      <w:pPr>
        <w:pStyle w:val="994"/>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前后端分离的分层架构技术，将软件系统的前端（用户界面）和后端（业务逻辑与数据处理）完全分离开发、部署和维护的架构模式。</w:t>
      </w:r>
      <w:r>
        <w:rPr>
          <w:rFonts w:ascii="Times New Roman" w:hAnsi="Times New Roman" w:eastAsia="宋体" w:cs="Times New Roman"/>
          <w:sz w:val="24"/>
          <w:szCs w:val="24"/>
        </w:rPr>
      </w:r>
      <w:r/>
    </w:p>
    <w:p>
      <w:pPr>
        <w:pStyle w:val="994"/>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低代码开发框架的开发平台，通过可视化建模和少量手工编码相结合的方式，快速构建应用程序的开发平台。</w:t>
      </w:r>
      <w:r>
        <w:rPr>
          <w:rFonts w:ascii="Times New Roman" w:hAnsi="Times New Roman" w:eastAsia="宋体" w:cs="Times New Roman"/>
          <w:sz w:val="24"/>
          <w:szCs w:val="24"/>
        </w:rPr>
      </w:r>
      <w:r/>
    </w:p>
    <w:p>
      <w:pPr>
        <w:pStyle w:val="994"/>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ab/>
      </w:r>
      <w:r>
        <w:rPr>
          <w:rFonts w:ascii="Times New Roman" w:hAnsi="Times New Roman" w:eastAsia="宋体" w:cs="Times New Roman"/>
          <w:sz w:val="24"/>
          <w:szCs w:val="24"/>
        </w:rPr>
        <w:t xml:space="preserve">数据挖掘技术分析，管理海量的行业位置数据，设计具备处理超大规模的多源异构位置数据的存储框架，通过统计分析、机器学习、模式识别等技术，提取隐藏规律、关联关系或潜在价值。</w:t>
      </w:r>
      <w:r>
        <w:rPr>
          <w:rFonts w:ascii="Times New Roman" w:hAnsi="Times New Roman" w:eastAsia="宋体" w:cs="Times New Roman"/>
          <w:sz w:val="24"/>
          <w:szCs w:val="24"/>
        </w:rPr>
      </w:r>
      <w:r/>
    </w:p>
    <w:p>
      <w:pPr>
        <w:pStyle w:val="1000"/>
        <w:rPr>
          <w:rFonts w:ascii="Times New Roman" w:hAnsi="Times New Roman" w:eastAsia="宋体"/>
          <w:sz w:val="24"/>
          <w:szCs w:val="21"/>
        </w:rPr>
      </w:pPr>
      <w:r>
        <w:rPr>
          <w:rFonts w:ascii="Times New Roman" w:hAnsi="Times New Roman" w:eastAsia="宋体"/>
          <w:sz w:val="24"/>
          <w:szCs w:val="21"/>
        </w:rPr>
        <w:t xml:space="preserve">1.2.2.3数据流</w:t>
      </w:r>
      <w:r>
        <w:rPr>
          <w:rFonts w:ascii="Times New Roman" w:hAnsi="Times New Roman" w:eastAsia="宋体"/>
          <w:sz w:val="24"/>
          <w:szCs w:val="21"/>
        </w:rPr>
      </w:r>
      <w:r/>
    </w:p>
    <w:p>
      <w:pPr>
        <w:pStyle w:val="994"/>
        <w:ind w:firstLine="480"/>
        <w:jc w:val="left"/>
        <w:widowControl/>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项目通过整合扬州天地图、两客一危位置数据、公交位置数据、共享单车位置数据、公务车位置数据等，基于市政府大数据管理中心的统一身份认证、签名验签、数据加解密服务提供导航定位、系统状态、历史轨迹、北斗授时及北斗终端位置五大类数据，各类数据可根据部门业务需要进行申请，实行有条件共享。</w:t>
      </w:r>
      <w:r>
        <w:rPr>
          <w:rFonts w:ascii="Times New Roman" w:hAnsi="Times New Roman" w:eastAsia="宋体" w:cs="Times New Roman"/>
          <w:sz w:val="24"/>
          <w:szCs w:val="24"/>
        </w:rPr>
      </w:r>
      <w:r/>
    </w:p>
    <w:p>
      <w:pPr>
        <w:pStyle w:val="994"/>
        <w:ind w:firstLine="480"/>
        <w:jc w:val="center"/>
        <w:spacing w:line="580" w:lineRule="exact"/>
        <w:rPr>
          <w:rFonts w:ascii="Times New Roman" w:hAnsi="Times New Roman" w:eastAsia="黑体" w:cs="Times New Roman"/>
          <w:sz w:val="24"/>
          <w:szCs w:val="24"/>
        </w:rPr>
      </w:pPr>
      <w:r>
        <w:rPr>
          <w:rFonts w:ascii="Times New Roman" w:hAnsi="Times New Roman" w:eastAsia="黑体" w:cs="Times New Roman"/>
          <w:sz w:val="24"/>
          <w:szCs w:val="24"/>
        </w:rPr>
        <w:t xml:space="preserve">项目数据资源目录表</w:t>
      </w:r>
      <w:r>
        <w:rPr>
          <w:rFonts w:ascii="Times New Roman" w:hAnsi="Times New Roman" w:eastAsia="黑体" w:cs="Times New Roman"/>
          <w:sz w:val="24"/>
          <w:szCs w:val="24"/>
        </w:rPr>
      </w:r>
      <w:r/>
    </w:p>
    <w:tbl>
      <w:tblPr>
        <w:tblW w:w="5357"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6"/>
        <w:gridCol w:w="1265"/>
        <w:gridCol w:w="647"/>
        <w:gridCol w:w="1207"/>
        <w:gridCol w:w="865"/>
        <w:gridCol w:w="886"/>
        <w:gridCol w:w="858"/>
        <w:gridCol w:w="1058"/>
        <w:gridCol w:w="1038"/>
        <w:gridCol w:w="1535"/>
      </w:tblGrid>
      <w:tr>
        <w:trPr>
          <w:trHeight w:val="312"/>
        </w:trPr>
        <w:tc>
          <w:tcPr>
            <w:tcW w:w="237" w:type="dxa"/>
            <w:vAlign w:val="center"/>
            <w:vMerge w:val="restart"/>
            <w:textDirection w:val="lrTb"/>
            <w:noWrap w:val="false"/>
          </w:tcPr>
          <w:p>
            <w:pPr>
              <w:pStyle w:val="1023"/>
              <w:rPr>
                <w:rFonts w:ascii="Times New Roman" w:hAnsi="Times New Roman" w:cs="Times New Roman"/>
              </w:rPr>
            </w:pPr>
            <w:r>
              <w:rPr>
                <w:rFonts w:ascii="Times New Roman" w:hAnsi="Times New Roman" w:cs="Times New Roman"/>
              </w:rPr>
              <w:t xml:space="preserve">序号</w:t>
            </w:r>
            <w:r>
              <w:rPr>
                <w:rFonts w:ascii="Times New Roman" w:hAnsi="Times New Roman" w:cs="Times New Roman"/>
              </w:rPr>
            </w:r>
            <w:r/>
          </w:p>
        </w:tc>
        <w:tc>
          <w:tcPr>
            <w:tcW w:w="643" w:type="dxa"/>
            <w:vAlign w:val="center"/>
            <w:vMerge w:val="restart"/>
            <w:textDirection w:val="lrTb"/>
            <w:noWrap w:val="false"/>
          </w:tcPr>
          <w:p>
            <w:pPr>
              <w:pStyle w:val="1023"/>
              <w:rPr>
                <w:rFonts w:ascii="Times New Roman" w:hAnsi="Times New Roman" w:cs="Times New Roman"/>
              </w:rPr>
            </w:pPr>
            <w:r>
              <w:rPr>
                <w:rFonts w:ascii="Times New Roman" w:hAnsi="Times New Roman" w:cs="Times New Roman"/>
              </w:rPr>
              <w:t xml:space="preserve">数据资源</w:t>
            </w:r>
            <w:r>
              <w:rPr>
                <w:rFonts w:ascii="Times New Roman" w:hAnsi="Times New Roman" w:cs="Times New Roman"/>
              </w:rPr>
            </w:r>
            <w:r/>
          </w:p>
          <w:p>
            <w:pPr>
              <w:pStyle w:val="1023"/>
              <w:rPr>
                <w:rFonts w:ascii="Times New Roman" w:hAnsi="Times New Roman" w:cs="Times New Roman"/>
              </w:rPr>
            </w:pPr>
            <w:r>
              <w:rPr>
                <w:rFonts w:ascii="Times New Roman" w:hAnsi="Times New Roman" w:cs="Times New Roman"/>
              </w:rPr>
              <w:t xml:space="preserve">名称</w:t>
            </w:r>
            <w:r>
              <w:rPr>
                <w:rFonts w:ascii="Times New Roman" w:hAnsi="Times New Roman" w:cs="Times New Roman"/>
              </w:rPr>
            </w:r>
            <w:r/>
          </w:p>
        </w:tc>
        <w:tc>
          <w:tcPr>
            <w:tcW w:w="329" w:type="dxa"/>
            <w:vAlign w:val="center"/>
            <w:vMerge w:val="restart"/>
            <w:textDirection w:val="lrTb"/>
            <w:noWrap/>
          </w:tcPr>
          <w:p>
            <w:pPr>
              <w:pStyle w:val="1023"/>
              <w:rPr>
                <w:rFonts w:ascii="Times New Roman" w:hAnsi="Times New Roman" w:cs="Times New Roman"/>
              </w:rPr>
            </w:pPr>
            <w:r>
              <w:rPr>
                <w:rFonts w:ascii="Times New Roman" w:hAnsi="Times New Roman" w:cs="Times New Roman"/>
              </w:rPr>
              <w:t xml:space="preserve">资源</w:t>
            </w:r>
            <w:r>
              <w:rPr>
                <w:rFonts w:ascii="Times New Roman" w:hAnsi="Times New Roman" w:cs="Times New Roman"/>
              </w:rPr>
            </w:r>
            <w:r/>
          </w:p>
          <w:p>
            <w:pPr>
              <w:pStyle w:val="1023"/>
              <w:rPr>
                <w:rFonts w:ascii="Times New Roman" w:hAnsi="Times New Roman" w:cs="Times New Roman"/>
              </w:rPr>
            </w:pPr>
            <w:r>
              <w:rPr>
                <w:rFonts w:ascii="Times New Roman" w:hAnsi="Times New Roman" w:cs="Times New Roman"/>
              </w:rPr>
              <w:t xml:space="preserve">描述</w:t>
            </w:r>
            <w:r>
              <w:rPr>
                <w:rFonts w:ascii="Times New Roman" w:hAnsi="Times New Roman" w:cs="Times New Roman"/>
              </w:rPr>
            </w:r>
            <w:r/>
          </w:p>
        </w:tc>
        <w:tc>
          <w:tcPr>
            <w:tcW w:w="614" w:type="dxa"/>
            <w:vAlign w:val="center"/>
            <w:vMerge w:val="restart"/>
            <w:textDirection w:val="lrTb"/>
            <w:noWrap w:val="false"/>
          </w:tcPr>
          <w:p>
            <w:pPr>
              <w:pStyle w:val="1023"/>
              <w:rPr>
                <w:rFonts w:ascii="Times New Roman" w:hAnsi="Times New Roman" w:cs="Times New Roman"/>
              </w:rPr>
            </w:pPr>
            <w:r>
              <w:rPr>
                <w:rFonts w:ascii="Times New Roman" w:hAnsi="Times New Roman" w:cs="Times New Roman"/>
              </w:rPr>
              <w:t xml:space="preserve">数据项</w:t>
            </w:r>
            <w:r>
              <w:rPr>
                <w:rFonts w:ascii="Times New Roman" w:hAnsi="Times New Roman" w:cs="Times New Roman"/>
              </w:rPr>
            </w:r>
            <w:r/>
          </w:p>
          <w:p>
            <w:pPr>
              <w:pStyle w:val="1023"/>
              <w:rPr>
                <w:rFonts w:ascii="Times New Roman" w:hAnsi="Times New Roman" w:cs="Times New Roman"/>
              </w:rPr>
            </w:pPr>
            <w:r>
              <w:rPr>
                <w:rFonts w:ascii="Times New Roman" w:hAnsi="Times New Roman" w:cs="Times New Roman"/>
              </w:rPr>
              <w:t xml:space="preserve">名称</w:t>
            </w:r>
            <w:r>
              <w:rPr>
                <w:rFonts w:ascii="Times New Roman" w:hAnsi="Times New Roman" w:cs="Times New Roman"/>
              </w:rPr>
            </w:r>
            <w:r/>
          </w:p>
        </w:tc>
        <w:tc>
          <w:tcPr>
            <w:tcW w:w="440" w:type="dxa"/>
            <w:vAlign w:val="center"/>
            <w:vMerge w:val="restart"/>
            <w:textDirection w:val="lrTb"/>
            <w:noWrap w:val="false"/>
          </w:tcPr>
          <w:p>
            <w:pPr>
              <w:pStyle w:val="1023"/>
              <w:rPr>
                <w:rFonts w:ascii="Times New Roman" w:hAnsi="Times New Roman" w:cs="Times New Roman"/>
              </w:rPr>
            </w:pPr>
            <w:r>
              <w:rPr>
                <w:rFonts w:ascii="Times New Roman" w:hAnsi="Times New Roman" w:cs="Times New Roman"/>
              </w:rPr>
              <w:t xml:space="preserve">更新周期</w:t>
            </w:r>
            <w:r>
              <w:rPr>
                <w:rFonts w:ascii="Times New Roman" w:hAnsi="Times New Roman" w:cs="Times New Roman"/>
              </w:rPr>
            </w:r>
            <w:r/>
          </w:p>
        </w:tc>
        <w:tc>
          <w:tcPr>
            <w:gridSpan w:val="2"/>
            <w:tcW w:w="1744"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共享属性</w:t>
            </w:r>
            <w:r>
              <w:rPr>
                <w:rFonts w:ascii="Times New Roman" w:hAnsi="Times New Roman" w:cs="Times New Roman"/>
              </w:rPr>
            </w:r>
            <w:r/>
          </w:p>
        </w:tc>
        <w:tc>
          <w:tcPr>
            <w:gridSpan w:val="2"/>
            <w:tcW w:w="2096"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开放属性</w:t>
            </w:r>
            <w:r>
              <w:rPr>
                <w:rFonts w:ascii="Times New Roman" w:hAnsi="Times New Roman" w:cs="Times New Roman"/>
              </w:rPr>
            </w:r>
            <w:r/>
          </w:p>
        </w:tc>
        <w:tc>
          <w:tcPr>
            <w:tcW w:w="781" w:type="dxa"/>
            <w:vAlign w:val="center"/>
            <w:vMerge w:val="restart"/>
            <w:textDirection w:val="lrTb"/>
            <w:noWrap w:val="false"/>
          </w:tcPr>
          <w:p>
            <w:pPr>
              <w:pStyle w:val="1023"/>
              <w:rPr>
                <w:rFonts w:ascii="Times New Roman" w:hAnsi="Times New Roman" w:cs="Times New Roman"/>
              </w:rPr>
            </w:pPr>
            <w:r>
              <w:rPr>
                <w:rFonts w:ascii="Times New Roman" w:hAnsi="Times New Roman" w:cs="Times New Roman"/>
              </w:rPr>
              <w:t xml:space="preserve">不共享和开放的理由或依据</w:t>
            </w:r>
            <w:r>
              <w:rPr>
                <w:rFonts w:ascii="Times New Roman" w:hAnsi="Times New Roman" w:cs="Times New Roman"/>
              </w:rPr>
            </w:r>
            <w:r/>
          </w:p>
        </w:tc>
      </w:tr>
      <w:tr>
        <w:trPr>
          <w:trHeight w:val="312"/>
        </w:trPr>
        <w:tc>
          <w:tcPr>
            <w:tcW w:w="237" w:type="dxa"/>
            <w:vAlign w:val="center"/>
            <w:vMerge w:val="continue"/>
            <w:textDirection w:val="lrTb"/>
            <w:noWrap w:val="false"/>
          </w:tcPr>
          <w:p>
            <w:pPr>
              <w:pStyle w:val="1024"/>
              <w:rPr>
                <w:rFonts w:ascii="Times New Roman" w:hAnsi="Times New Roman" w:cs="Times New Roman"/>
              </w:rPr>
            </w:pPr>
            <w:r>
              <w:rPr>
                <w:rFonts w:ascii="Times New Roman" w:hAnsi="Times New Roman" w:cs="Times New Roman"/>
              </w:rPr>
            </w:r>
            <w:r/>
          </w:p>
        </w:tc>
        <w:tc>
          <w:tcPr>
            <w:tcW w:w="643" w:type="dxa"/>
            <w:vAlign w:val="center"/>
            <w:vMerge w:val="continue"/>
            <w:textDirection w:val="lrTb"/>
            <w:noWrap w:val="false"/>
          </w:tcPr>
          <w:p>
            <w:pPr>
              <w:pStyle w:val="1024"/>
              <w:rPr>
                <w:rFonts w:ascii="Times New Roman" w:hAnsi="Times New Roman" w:cs="Times New Roman"/>
              </w:rPr>
            </w:pPr>
            <w:r>
              <w:rPr>
                <w:rFonts w:ascii="Times New Roman" w:hAnsi="Times New Roman" w:cs="Times New Roman"/>
              </w:rPr>
            </w:r>
            <w:r/>
          </w:p>
        </w:tc>
        <w:tc>
          <w:tcPr>
            <w:tcW w:w="329" w:type="dxa"/>
            <w:vAlign w:val="center"/>
            <w:vMerge w:val="continue"/>
            <w:textDirection w:val="lrTb"/>
            <w:noWrap/>
          </w:tcPr>
          <w:p>
            <w:pPr>
              <w:pStyle w:val="1024"/>
              <w:rPr>
                <w:rFonts w:ascii="Times New Roman" w:hAnsi="Times New Roman" w:cs="Times New Roman"/>
              </w:rPr>
            </w:pPr>
            <w:r>
              <w:rPr>
                <w:rFonts w:ascii="Times New Roman" w:hAnsi="Times New Roman" w:cs="Times New Roman"/>
              </w:rPr>
            </w:r>
            <w:r/>
          </w:p>
        </w:tc>
        <w:tc>
          <w:tcPr>
            <w:tcW w:w="614" w:type="dxa"/>
            <w:vAlign w:val="center"/>
            <w:vMerge w:val="continue"/>
            <w:textDirection w:val="lrTb"/>
            <w:noWrap w:val="false"/>
          </w:tcPr>
          <w:p>
            <w:pPr>
              <w:pStyle w:val="1024"/>
              <w:rPr>
                <w:rFonts w:ascii="Times New Roman" w:hAnsi="Times New Roman" w:cs="Times New Roman"/>
              </w:rPr>
            </w:pPr>
            <w:r>
              <w:rPr>
                <w:rFonts w:ascii="Times New Roman" w:hAnsi="Times New Roman" w:cs="Times New Roman"/>
              </w:rPr>
            </w:r>
            <w:r/>
          </w:p>
        </w:tc>
        <w:tc>
          <w:tcPr>
            <w:tcW w:w="440" w:type="dxa"/>
            <w:vAlign w:val="center"/>
            <w:vMerge w:val="continue"/>
            <w:textDirection w:val="lrTb"/>
            <w:noWrap w:val="false"/>
          </w:tcPr>
          <w:p>
            <w:pPr>
              <w:pStyle w:val="1024"/>
              <w:rPr>
                <w:rFonts w:ascii="Times New Roman" w:hAnsi="Times New Roman" w:cs="Times New Roman"/>
              </w:rPr>
            </w:pPr>
            <w:r>
              <w:rPr>
                <w:rFonts w:ascii="Times New Roman" w:hAnsi="Times New Roman" w:cs="Times New Roman"/>
              </w:rPr>
            </w:r>
            <w:r/>
          </w:p>
        </w:tc>
        <w:tc>
          <w:tcPr>
            <w:tcW w:w="450"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共享</w:t>
            </w:r>
            <w:r>
              <w:rPr>
                <w:rFonts w:ascii="Times New Roman" w:hAnsi="Times New Roman" w:cs="Times New Roman"/>
              </w:rPr>
            </w:r>
            <w:r/>
          </w:p>
          <w:p>
            <w:pPr>
              <w:pStyle w:val="1023"/>
              <w:rPr>
                <w:rFonts w:ascii="Times New Roman" w:hAnsi="Times New Roman" w:cs="Times New Roman"/>
              </w:rPr>
            </w:pPr>
            <w:r>
              <w:rPr>
                <w:rFonts w:ascii="Times New Roman" w:hAnsi="Times New Roman" w:cs="Times New Roman"/>
              </w:rPr>
              <w:t xml:space="preserve">类型</w:t>
            </w:r>
            <w:r>
              <w:rPr>
                <w:rFonts w:ascii="Times New Roman" w:hAnsi="Times New Roman" w:cs="Times New Roman"/>
              </w:rPr>
            </w:r>
            <w:r/>
          </w:p>
        </w:tc>
        <w:tc>
          <w:tcPr>
            <w:tcW w:w="436"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共享</w:t>
            </w:r>
            <w:r>
              <w:rPr>
                <w:rFonts w:ascii="Times New Roman" w:hAnsi="Times New Roman" w:cs="Times New Roman"/>
              </w:rPr>
            </w:r>
            <w:r/>
          </w:p>
          <w:p>
            <w:pPr>
              <w:pStyle w:val="1023"/>
              <w:rPr>
                <w:rFonts w:ascii="Times New Roman" w:hAnsi="Times New Roman" w:cs="Times New Roman"/>
              </w:rPr>
            </w:pPr>
            <w:r>
              <w:rPr>
                <w:rFonts w:ascii="Times New Roman" w:hAnsi="Times New Roman" w:cs="Times New Roman"/>
              </w:rPr>
              <w:t xml:space="preserve">方式</w:t>
            </w:r>
            <w:r>
              <w:rPr>
                <w:rFonts w:ascii="Times New Roman" w:hAnsi="Times New Roman" w:cs="Times New Roman"/>
              </w:rPr>
            </w:r>
            <w:r/>
          </w:p>
        </w:tc>
        <w:tc>
          <w:tcPr>
            <w:tcW w:w="538"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是否向社会开放</w:t>
            </w:r>
            <w:r>
              <w:rPr>
                <w:rFonts w:ascii="Times New Roman" w:hAnsi="Times New Roman" w:cs="Times New Roman"/>
              </w:rPr>
            </w:r>
            <w:r/>
          </w:p>
        </w:tc>
        <w:tc>
          <w:tcPr>
            <w:tcW w:w="528"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开放条件</w:t>
            </w:r>
            <w:r>
              <w:rPr>
                <w:rFonts w:ascii="Times New Roman" w:hAnsi="Times New Roman" w:cs="Times New Roman"/>
              </w:rPr>
            </w:r>
            <w:r/>
          </w:p>
        </w:tc>
        <w:tc>
          <w:tcPr>
            <w:tcW w:w="781" w:type="dxa"/>
            <w:vAlign w:val="center"/>
            <w:vMerge w:val="continue"/>
            <w:textDirection w:val="lrTb"/>
            <w:noWrap w:val="false"/>
          </w:tcPr>
          <w:p>
            <w:pPr>
              <w:pStyle w:val="1024"/>
              <w:rPr>
                <w:rFonts w:ascii="Times New Roman" w:hAnsi="Times New Roman" w:cs="Times New Roman"/>
              </w:rPr>
            </w:pPr>
            <w:r>
              <w:rPr>
                <w:rFonts w:ascii="Times New Roman" w:hAnsi="Times New Roman" w:cs="Times New Roman"/>
              </w:rPr>
            </w:r>
            <w:r/>
          </w:p>
        </w:tc>
      </w:tr>
      <w:tr>
        <w:trPr>
          <w:trHeight w:val="90"/>
        </w:trPr>
        <w:tc>
          <w:tcPr>
            <w:tcW w:w="237"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1</w:t>
            </w:r>
            <w:r>
              <w:rPr>
                <w:rFonts w:ascii="Times New Roman" w:hAnsi="Times New Roman" w:cs="Times New Roman"/>
                <w:b/>
                <w:bCs/>
              </w:rPr>
            </w:r>
            <w:r/>
          </w:p>
        </w:tc>
        <w:tc>
          <w:tcPr>
            <w:tcW w:w="643" w:type="dxa"/>
            <w:vAlign w:val="center"/>
            <w:vMerge w:val="restart"/>
            <w:textDirection w:val="lrTb"/>
            <w:noWrap w:val="false"/>
          </w:tcPr>
          <w:p>
            <w:pPr>
              <w:pStyle w:val="1024"/>
              <w:rPr>
                <w:rFonts w:ascii="Times New Roman" w:hAnsi="Times New Roman" w:cs="Times New Roman"/>
                <w:b/>
                <w:bCs/>
              </w:rPr>
            </w:pPr>
            <w:r>
              <w:rPr>
                <w:rFonts w:ascii="Times New Roman" w:hAnsi="Times New Roman" w:cs="Times New Roman"/>
                <w:b/>
                <w:bCs/>
                <w:lang w:val="en-US" w:eastAsia="zh-CN"/>
              </w:rPr>
              <w:t xml:space="preserve">北斗高精度卫星</w:t>
            </w:r>
            <w:r>
              <w:rPr>
                <w:rFonts w:ascii="Times New Roman" w:hAnsi="Times New Roman" w:cs="Times New Roman"/>
                <w:b/>
                <w:bCs/>
              </w:rPr>
              <w:t xml:space="preserve">导航定位服务数据</w:t>
            </w:r>
            <w:r>
              <w:rPr>
                <w:rFonts w:ascii="Times New Roman" w:hAnsi="Times New Roman" w:cs="Times New Roman"/>
                <w:b/>
                <w:bCs/>
              </w:rPr>
            </w:r>
            <w:r/>
          </w:p>
        </w:tc>
        <w:tc>
          <w:tcPr>
            <w:tcW w:w="329" w:type="dxa"/>
            <w:vAlign w:val="center"/>
            <w:textDirection w:val="lrTb"/>
            <w:noWrap w:val="false"/>
          </w:tcPr>
          <w:p>
            <w:pPr>
              <w:pStyle w:val="1024"/>
              <w:rPr>
                <w:rFonts w:ascii="Times New Roman" w:hAnsi="Times New Roman" w:cs="Times New Roman"/>
              </w:rPr>
            </w:pPr>
            <w:r>
              <w:rPr>
                <w:rFonts w:ascii="Times New Roman" w:hAnsi="Times New Roman" w:cs="Times New Roman"/>
              </w:rPr>
            </w:r>
            <w:r/>
          </w:p>
        </w:tc>
        <w:tc>
          <w:tcPr>
            <w:tcW w:w="614" w:type="dxa"/>
            <w:vAlign w:val="center"/>
            <w:textDirection w:val="lrTb"/>
            <w:noWrap/>
          </w:tcPr>
          <w:p>
            <w:pPr>
              <w:pStyle w:val="1024"/>
              <w:rPr>
                <w:rFonts w:ascii="Times New Roman" w:hAnsi="Times New Roman" w:cs="Times New Roman"/>
              </w:rPr>
            </w:pPr>
            <w:r>
              <w:rPr>
                <w:rFonts w:ascii="Times New Roman" w:hAnsi="Times New Roman" w:cs="Times New Roman"/>
              </w:rPr>
              <w:t xml:space="preserve">导航定位数据</w:t>
            </w:r>
            <w:r>
              <w:rPr>
                <w:rFonts w:ascii="Times New Roman" w:hAnsi="Times New Roman" w:cs="Times New Roman"/>
              </w:rPr>
            </w:r>
            <w:r/>
          </w:p>
        </w:tc>
        <w:tc>
          <w:tcPr>
            <w:tcW w:w="440" w:type="dxa"/>
            <w:vAlign w:val="center"/>
            <w:textDirection w:val="lrTb"/>
            <w:noWrap w:val="false"/>
          </w:tcPr>
          <w:p>
            <w:pPr>
              <w:pStyle w:val="1024"/>
              <w:rPr>
                <w:rFonts w:ascii="Times New Roman" w:hAnsi="Times New Roman" w:cs="Times New Roman"/>
              </w:rPr>
            </w:pPr>
            <w:r>
              <w:rPr>
                <w:rFonts w:ascii="Times New Roman" w:hAnsi="Times New Roman" w:cs="Times New Roman"/>
              </w:rPr>
              <w:t xml:space="preserve">实时</w:t>
            </w:r>
            <w:r>
              <w:rPr>
                <w:rFonts w:ascii="Times New Roman" w:hAnsi="Times New Roman" w:cs="Times New Roman"/>
              </w:rPr>
            </w:r>
            <w:r/>
          </w:p>
        </w:tc>
        <w:tc>
          <w:tcPr>
            <w:tcW w:w="450" w:type="dxa"/>
            <w:vAlign w:val="center"/>
            <w:textDirection w:val="lrTb"/>
            <w:noWrap w:val="false"/>
          </w:tcPr>
          <w:p>
            <w:pPr>
              <w:pStyle w:val="1024"/>
              <w:rPr>
                <w:rFonts w:ascii="Times New Roman" w:hAnsi="Times New Roman" w:cs="Times New Roman"/>
                <w:lang w:val="en-US" w:eastAsia="zh-CN"/>
              </w:rPr>
            </w:pPr>
            <w:r>
              <w:rPr>
                <w:rFonts w:ascii="Times New Roman" w:hAnsi="Times New Roman" w:cs="Times New Roman"/>
                <w:lang w:val="en-US" w:eastAsia="zh-CN"/>
              </w:rPr>
              <w:t xml:space="preserve">不共享</w:t>
            </w:r>
            <w:r>
              <w:rPr>
                <w:rFonts w:ascii="Times New Roman" w:hAnsi="Times New Roman" w:cs="Times New Roman"/>
                <w:lang w:val="en-US" w:eastAsia="zh-CN"/>
              </w:rPr>
            </w:r>
            <w:r/>
          </w:p>
        </w:tc>
        <w:tc>
          <w:tcPr>
            <w:tcW w:w="436" w:type="dxa"/>
            <w:vAlign w:val="center"/>
            <w:textDirection w:val="lrTb"/>
            <w:noWrap w:val="false"/>
          </w:tcPr>
          <w:p>
            <w:pPr>
              <w:pStyle w:val="1024"/>
              <w:rPr>
                <w:rFonts w:ascii="Times New Roman" w:hAnsi="Times New Roman" w:cs="Times New Roman"/>
                <w:lang w:val="en-US" w:eastAsia="zh-CN"/>
              </w:rPr>
            </w:pPr>
            <w:r>
              <w:rPr>
                <w:rFonts w:ascii="Times New Roman" w:hAnsi="Times New Roman" w:cs="Times New Roman"/>
                <w:lang w:val="en-US" w:eastAsia="zh-CN"/>
              </w:rPr>
            </w:r>
            <w:r/>
          </w:p>
        </w:tc>
        <w:tc>
          <w:tcPr>
            <w:tcW w:w="538"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t xml:space="preserve">是</w:t>
            </w:r>
            <w:r>
              <w:rPr>
                <w:rFonts w:ascii="Times New Roman" w:hAnsi="Times New Roman" w:cs="Times New Roman"/>
                <w:lang w:val="en-US" w:eastAsia="zh-CN"/>
              </w:rPr>
            </w:r>
            <w:r/>
          </w:p>
        </w:tc>
        <w:tc>
          <w:tcPr>
            <w:tcW w:w="528"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t xml:space="preserve">部门申请</w:t>
            </w:r>
            <w:r>
              <w:rPr>
                <w:rFonts w:ascii="Times New Roman" w:hAnsi="Times New Roman" w:cs="Times New Roman"/>
                <w:lang w:val="en-US" w:eastAsia="zh-CN"/>
              </w:rPr>
            </w:r>
            <w:r/>
          </w:p>
        </w:tc>
        <w:tc>
          <w:tcPr>
            <w:tcW w:w="781" w:type="dxa"/>
            <w:vAlign w:val="center"/>
            <w:textDirection w:val="lrTb"/>
            <w:noWrap/>
          </w:tcPr>
          <w:p>
            <w:pPr>
              <w:pStyle w:val="1024"/>
              <w:rPr>
                <w:rFonts w:ascii="Times New Roman" w:hAnsi="Times New Roman" w:cs="Times New Roman"/>
              </w:rPr>
            </w:pPr>
            <w:r>
              <w:rPr>
                <w:rFonts w:ascii="Times New Roman" w:hAnsi="Times New Roman" w:cs="Times New Roman"/>
              </w:rPr>
              <w:t xml:space="preserve">实时服务数据仅对申请者有效，无共享意义</w:t>
            </w:r>
            <w:r>
              <w:rPr>
                <w:rFonts w:ascii="Times New Roman" w:hAnsi="Times New Roman" w:cs="Times New Roman"/>
              </w:rPr>
            </w:r>
            <w:r/>
          </w:p>
        </w:tc>
      </w:tr>
      <w:tr>
        <w:trPr>
          <w:trHeight w:val="312"/>
        </w:trPr>
        <w:tc>
          <w:tcPr>
            <w:tcW w:w="237"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2</w:t>
            </w:r>
            <w:r>
              <w:rPr>
                <w:rFonts w:ascii="Times New Roman" w:hAnsi="Times New Roman" w:cs="Times New Roman"/>
                <w:b/>
                <w:bCs/>
              </w:rPr>
            </w:r>
            <w:r/>
          </w:p>
        </w:tc>
        <w:tc>
          <w:tcPr>
            <w:tcW w:w="643" w:type="dxa"/>
            <w:vAlign w:val="center"/>
            <w:vMerge w:val="continue"/>
            <w:textDirection w:val="lrTb"/>
            <w:noWrap w:val="false"/>
          </w:tcPr>
          <w:p>
            <w:pPr>
              <w:pStyle w:val="1024"/>
              <w:rPr>
                <w:rFonts w:ascii="Times New Roman" w:hAnsi="Times New Roman" w:cs="Times New Roman"/>
                <w:b/>
                <w:bCs/>
              </w:rPr>
            </w:pPr>
            <w:r>
              <w:rPr>
                <w:rFonts w:ascii="Times New Roman" w:hAnsi="Times New Roman" w:cs="Times New Roman"/>
                <w:b/>
                <w:bCs/>
              </w:rPr>
            </w:r>
            <w:r/>
          </w:p>
        </w:tc>
        <w:tc>
          <w:tcPr>
            <w:tcW w:w="329" w:type="dxa"/>
            <w:vAlign w:val="center"/>
            <w:textDirection w:val="lrTb"/>
            <w:noWrap w:val="false"/>
          </w:tcPr>
          <w:p>
            <w:pPr>
              <w:pStyle w:val="1024"/>
              <w:rPr>
                <w:rFonts w:ascii="Times New Roman" w:hAnsi="Times New Roman" w:cs="Times New Roman"/>
              </w:rPr>
            </w:pPr>
            <w:r>
              <w:rPr>
                <w:rFonts w:ascii="Times New Roman" w:hAnsi="Times New Roman" w:cs="Times New Roman"/>
              </w:rPr>
            </w:r>
            <w:r/>
          </w:p>
        </w:tc>
        <w:tc>
          <w:tcPr>
            <w:tcW w:w="614" w:type="dxa"/>
            <w:vAlign w:val="center"/>
            <w:textDirection w:val="lrTb"/>
            <w:noWrap/>
          </w:tcPr>
          <w:p>
            <w:pPr>
              <w:pStyle w:val="1024"/>
              <w:rPr>
                <w:rFonts w:ascii="Times New Roman" w:hAnsi="Times New Roman" w:cs="Times New Roman"/>
              </w:rPr>
            </w:pPr>
            <w:r>
              <w:rPr>
                <w:rFonts w:ascii="Times New Roman" w:hAnsi="Times New Roman" w:cs="Times New Roman"/>
              </w:rPr>
              <w:t xml:space="preserve">系统状态数据</w:t>
            </w:r>
            <w:r>
              <w:rPr>
                <w:rFonts w:ascii="Times New Roman" w:hAnsi="Times New Roman" w:cs="Times New Roman"/>
              </w:rPr>
            </w:r>
            <w:r/>
          </w:p>
        </w:tc>
        <w:tc>
          <w:tcPr>
            <w:tcW w:w="440" w:type="dxa"/>
            <w:vAlign w:val="center"/>
            <w:textDirection w:val="lrTb"/>
            <w:noWrap w:val="false"/>
          </w:tcPr>
          <w:p>
            <w:pPr>
              <w:pStyle w:val="1024"/>
              <w:rPr>
                <w:rFonts w:ascii="Times New Roman" w:hAnsi="Times New Roman" w:cs="Times New Roman"/>
              </w:rPr>
            </w:pPr>
            <w:r>
              <w:rPr>
                <w:rFonts w:ascii="Times New Roman" w:hAnsi="Times New Roman" w:cs="Times New Roman"/>
              </w:rPr>
              <w:t xml:space="preserve">实时</w:t>
            </w:r>
            <w:r>
              <w:rPr>
                <w:rFonts w:ascii="Times New Roman" w:hAnsi="Times New Roman" w:cs="Times New Roman"/>
              </w:rPr>
            </w:r>
            <w:r/>
          </w:p>
        </w:tc>
        <w:tc>
          <w:tcPr>
            <w:tcW w:w="450" w:type="dxa"/>
            <w:vAlign w:val="center"/>
            <w:textDirection w:val="lrTb"/>
            <w:noWrap w:val="false"/>
          </w:tcPr>
          <w:p>
            <w:pPr>
              <w:pStyle w:val="1024"/>
              <w:rPr>
                <w:rFonts w:ascii="Times New Roman" w:hAnsi="Times New Roman" w:cs="Times New Roman"/>
              </w:rPr>
            </w:pPr>
            <w:r>
              <w:rPr>
                <w:rFonts w:ascii="Times New Roman" w:hAnsi="Times New Roman" w:cs="Times New Roman"/>
              </w:rPr>
              <w:t xml:space="preserve">无条件共享</w:t>
            </w:r>
            <w:r>
              <w:rPr>
                <w:rFonts w:ascii="Times New Roman" w:hAnsi="Times New Roman" w:cs="Times New Roman"/>
              </w:rPr>
            </w:r>
            <w:r/>
          </w:p>
        </w:tc>
        <w:tc>
          <w:tcPr>
            <w:tcW w:w="436" w:type="dxa"/>
            <w:vAlign w:val="center"/>
            <w:textDirection w:val="lrTb"/>
            <w:noWrap w:val="false"/>
          </w:tcPr>
          <w:p>
            <w:pPr>
              <w:pStyle w:val="1024"/>
              <w:rPr>
                <w:rFonts w:ascii="Times New Roman" w:hAnsi="Times New Roman" w:cs="Times New Roman"/>
              </w:rPr>
            </w:pPr>
            <w:r>
              <w:rPr>
                <w:rFonts w:ascii="Times New Roman" w:hAnsi="Times New Roman" w:cs="Times New Roman"/>
              </w:rPr>
            </w:r>
            <w:r/>
          </w:p>
        </w:tc>
        <w:tc>
          <w:tcPr>
            <w:tcW w:w="538"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t xml:space="preserve">是</w:t>
            </w:r>
            <w:r>
              <w:rPr>
                <w:rFonts w:ascii="Times New Roman" w:hAnsi="Times New Roman" w:cs="Times New Roman"/>
                <w:lang w:val="en-US" w:eastAsia="zh-CN"/>
              </w:rPr>
            </w:r>
            <w:r/>
          </w:p>
        </w:tc>
        <w:tc>
          <w:tcPr>
            <w:tcW w:w="528"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t xml:space="preserve">部门申请</w:t>
            </w:r>
            <w:r>
              <w:rPr>
                <w:rFonts w:ascii="Times New Roman" w:hAnsi="Times New Roman" w:cs="Times New Roman"/>
                <w:lang w:val="en-US" w:eastAsia="zh-CN"/>
              </w:rPr>
            </w:r>
            <w:r/>
          </w:p>
        </w:tc>
        <w:tc>
          <w:tcPr>
            <w:tcW w:w="781"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1181"/>
        </w:trPr>
        <w:tc>
          <w:tcPr>
            <w:tcW w:w="237"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3</w:t>
            </w:r>
            <w:r>
              <w:rPr>
                <w:rFonts w:ascii="Times New Roman" w:hAnsi="Times New Roman" w:cs="Times New Roman"/>
                <w:b/>
                <w:bCs/>
              </w:rPr>
            </w:r>
            <w:r/>
          </w:p>
        </w:tc>
        <w:tc>
          <w:tcPr>
            <w:tcW w:w="643" w:type="dxa"/>
            <w:vAlign w:val="center"/>
            <w:vMerge w:val="continue"/>
            <w:textDirection w:val="lrTb"/>
            <w:noWrap w:val="false"/>
          </w:tcPr>
          <w:p>
            <w:pPr>
              <w:pStyle w:val="1024"/>
              <w:rPr>
                <w:rFonts w:ascii="Times New Roman" w:hAnsi="Times New Roman" w:cs="Times New Roman"/>
                <w:b/>
                <w:bCs/>
              </w:rPr>
            </w:pPr>
            <w:r>
              <w:rPr>
                <w:rFonts w:ascii="Times New Roman" w:hAnsi="Times New Roman" w:cs="Times New Roman"/>
                <w:b/>
                <w:bCs/>
              </w:rPr>
            </w:r>
            <w:r/>
          </w:p>
        </w:tc>
        <w:tc>
          <w:tcPr>
            <w:tcW w:w="329" w:type="dxa"/>
            <w:vAlign w:val="center"/>
            <w:textDirection w:val="lrTb"/>
            <w:noWrap w:val="false"/>
          </w:tcPr>
          <w:p>
            <w:pPr>
              <w:pStyle w:val="1024"/>
              <w:rPr>
                <w:rFonts w:ascii="Times New Roman" w:hAnsi="Times New Roman" w:cs="Times New Roman"/>
              </w:rPr>
            </w:pPr>
            <w:r>
              <w:rPr>
                <w:rFonts w:ascii="Times New Roman" w:hAnsi="Times New Roman" w:cs="Times New Roman"/>
              </w:rPr>
            </w:r>
            <w:r/>
          </w:p>
        </w:tc>
        <w:tc>
          <w:tcPr>
            <w:tcW w:w="614" w:type="dxa"/>
            <w:vAlign w:val="center"/>
            <w:textDirection w:val="lrTb"/>
            <w:noWrap/>
          </w:tcPr>
          <w:p>
            <w:pPr>
              <w:pStyle w:val="1024"/>
              <w:rPr>
                <w:rFonts w:ascii="Times New Roman" w:hAnsi="Times New Roman" w:cs="Times New Roman"/>
              </w:rPr>
            </w:pPr>
            <w:r>
              <w:rPr>
                <w:rFonts w:ascii="Times New Roman" w:hAnsi="Times New Roman" w:cs="Times New Roman"/>
              </w:rPr>
              <w:t xml:space="preserve">历史轨迹数据</w:t>
            </w:r>
            <w:r>
              <w:rPr>
                <w:rFonts w:ascii="Times New Roman" w:hAnsi="Times New Roman" w:cs="Times New Roman"/>
              </w:rPr>
            </w:r>
            <w:r/>
          </w:p>
        </w:tc>
        <w:tc>
          <w:tcPr>
            <w:tcW w:w="440" w:type="dxa"/>
            <w:vAlign w:val="center"/>
            <w:textDirection w:val="lrTb"/>
            <w:noWrap w:val="false"/>
          </w:tcPr>
          <w:p>
            <w:pPr>
              <w:pStyle w:val="1024"/>
              <w:rPr>
                <w:rFonts w:ascii="Times New Roman" w:hAnsi="Times New Roman" w:cs="Times New Roman"/>
              </w:rPr>
            </w:pPr>
            <w:r>
              <w:rPr>
                <w:rFonts w:ascii="Times New Roman" w:hAnsi="Times New Roman" w:cs="Times New Roman"/>
              </w:rPr>
              <w:t xml:space="preserve">不更新</w:t>
            </w:r>
            <w:r>
              <w:rPr>
                <w:rFonts w:ascii="Times New Roman" w:hAnsi="Times New Roman" w:cs="Times New Roman"/>
              </w:rPr>
            </w:r>
            <w:r/>
          </w:p>
        </w:tc>
        <w:tc>
          <w:tcPr>
            <w:tcW w:w="450" w:type="dxa"/>
            <w:vAlign w:val="center"/>
            <w:textDirection w:val="lrTb"/>
            <w:noWrap w:val="false"/>
          </w:tcPr>
          <w:p>
            <w:pPr>
              <w:pStyle w:val="1024"/>
              <w:rPr>
                <w:rFonts w:ascii="Times New Roman" w:hAnsi="Times New Roman" w:cs="Times New Roman"/>
              </w:rPr>
            </w:pPr>
            <w:r>
              <w:rPr>
                <w:rFonts w:ascii="Times New Roman" w:hAnsi="Times New Roman" w:cs="Times New Roman"/>
              </w:rPr>
              <w:t xml:space="preserve">有条件共享</w:t>
            </w:r>
            <w:r>
              <w:rPr>
                <w:rFonts w:ascii="Times New Roman" w:hAnsi="Times New Roman" w:cs="Times New Roman"/>
              </w:rPr>
            </w:r>
            <w:r/>
          </w:p>
        </w:tc>
        <w:tc>
          <w:tcPr>
            <w:tcW w:w="436" w:type="dxa"/>
            <w:vAlign w:val="center"/>
            <w:textDirection w:val="lrTb"/>
            <w:noWrap w:val="false"/>
          </w:tcPr>
          <w:p>
            <w:pPr>
              <w:pStyle w:val="1024"/>
              <w:rPr>
                <w:rFonts w:ascii="Times New Roman" w:hAnsi="Times New Roman" w:cs="Times New Roman"/>
              </w:rPr>
            </w:pPr>
            <w:r>
              <w:rPr>
                <w:rFonts w:ascii="Times New Roman" w:hAnsi="Times New Roman" w:cs="Times New Roman"/>
              </w:rPr>
              <w:t xml:space="preserve">按照相关规定处理后共享</w:t>
            </w:r>
            <w:r>
              <w:rPr>
                <w:rFonts w:ascii="Times New Roman" w:hAnsi="Times New Roman" w:cs="Times New Roman"/>
              </w:rPr>
            </w:r>
            <w:r/>
          </w:p>
        </w:tc>
        <w:tc>
          <w:tcPr>
            <w:tcW w:w="538"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t xml:space="preserve">是</w:t>
            </w:r>
            <w:r>
              <w:rPr>
                <w:rFonts w:ascii="Times New Roman" w:hAnsi="Times New Roman" w:cs="Times New Roman"/>
                <w:lang w:val="en-US" w:eastAsia="zh-CN"/>
              </w:rPr>
            </w:r>
            <w:r/>
          </w:p>
        </w:tc>
        <w:tc>
          <w:tcPr>
            <w:tcW w:w="528"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t xml:space="preserve">部门申请</w:t>
            </w:r>
            <w:r>
              <w:rPr>
                <w:rFonts w:ascii="Times New Roman" w:hAnsi="Times New Roman" w:cs="Times New Roman"/>
                <w:lang w:val="en-US" w:eastAsia="zh-CN"/>
              </w:rPr>
            </w:r>
            <w:r/>
          </w:p>
        </w:tc>
        <w:tc>
          <w:tcPr>
            <w:tcW w:w="781" w:type="dxa"/>
            <w:vAlign w:val="bottom"/>
            <w:textDirection w:val="lrTb"/>
            <w:noWrap/>
          </w:tcPr>
          <w:p>
            <w:pPr>
              <w:pStyle w:val="1024"/>
              <w:rPr>
                <w:rFonts w:ascii="Times New Roman" w:hAnsi="Times New Roman" w:cs="Times New Roman"/>
              </w:rPr>
            </w:pPr>
            <w:r>
              <w:rPr>
                <w:rFonts w:ascii="Times New Roman" w:hAnsi="Times New Roman" w:cs="Times New Roman"/>
              </w:rPr>
            </w:r>
            <w:r/>
          </w:p>
        </w:tc>
      </w:tr>
      <w:tr>
        <w:trPr>
          <w:trHeight w:val="701"/>
        </w:trPr>
        <w:tc>
          <w:tcPr>
            <w:tcW w:w="237" w:type="dxa"/>
            <w:vAlign w:val="center"/>
            <w:textDirection w:val="lrTb"/>
            <w:noWrap/>
          </w:tcPr>
          <w:p>
            <w:pPr>
              <w:pStyle w:val="1024"/>
              <w:rPr>
                <w:rFonts w:ascii="Times New Roman" w:hAnsi="Times New Roman" w:cs="Times New Roman"/>
                <w:b/>
                <w:bCs/>
                <w:lang w:val="en-US" w:eastAsia="zh-CN"/>
              </w:rPr>
            </w:pPr>
            <w:r>
              <w:rPr>
                <w:rFonts w:ascii="Times New Roman" w:hAnsi="Times New Roman" w:cs="Times New Roman"/>
                <w:b/>
                <w:bCs/>
                <w:lang w:val="en-US" w:eastAsia="zh-CN"/>
              </w:rPr>
              <w:t xml:space="preserve">4</w:t>
            </w:r>
            <w:r>
              <w:rPr>
                <w:rFonts w:ascii="Times New Roman" w:hAnsi="Times New Roman" w:cs="Times New Roman"/>
                <w:b/>
                <w:bCs/>
                <w:lang w:val="en-US" w:eastAsia="zh-CN"/>
              </w:rPr>
            </w:r>
            <w:r/>
          </w:p>
        </w:tc>
        <w:tc>
          <w:tcPr>
            <w:tcW w:w="643" w:type="dxa"/>
            <w:vAlign w:val="center"/>
            <w:textDirection w:val="lrTb"/>
            <w:noWrap w:val="false"/>
          </w:tcPr>
          <w:p>
            <w:pPr>
              <w:pStyle w:val="1024"/>
              <w:rPr>
                <w:rFonts w:ascii="Times New Roman" w:hAnsi="Times New Roman" w:cs="Times New Roman"/>
                <w:b/>
                <w:bCs/>
                <w:lang w:val="en-US" w:eastAsia="zh-CN"/>
              </w:rPr>
            </w:pPr>
            <w:r>
              <w:rPr>
                <w:rFonts w:ascii="Times New Roman" w:hAnsi="Times New Roman" w:cs="Times New Roman"/>
                <w:b/>
                <w:bCs/>
                <w:lang w:val="en-US" w:eastAsia="zh-CN"/>
              </w:rPr>
              <w:t xml:space="preserve">北斗</w:t>
            </w:r>
            <w:r>
              <w:rPr>
                <w:rFonts w:ascii="Times New Roman" w:hAnsi="Times New Roman" w:cs="Times New Roman"/>
                <w:b/>
                <w:bCs/>
              </w:rPr>
              <w:t xml:space="preserve">授时</w:t>
            </w:r>
            <w:r>
              <w:rPr>
                <w:rFonts w:ascii="Times New Roman" w:hAnsi="Times New Roman" w:cs="Times New Roman"/>
                <w:b/>
                <w:bCs/>
                <w:lang w:val="en-US" w:eastAsia="zh-CN"/>
              </w:rPr>
            </w:r>
            <w:r/>
          </w:p>
        </w:tc>
        <w:tc>
          <w:tcPr>
            <w:tcW w:w="329" w:type="dxa"/>
            <w:vAlign w:val="center"/>
            <w:textDirection w:val="lrTb"/>
            <w:noWrap w:val="false"/>
          </w:tcPr>
          <w:p>
            <w:pPr>
              <w:pStyle w:val="1024"/>
              <w:rPr>
                <w:rFonts w:ascii="Times New Roman" w:hAnsi="Times New Roman" w:cs="Times New Roman"/>
                <w:lang w:val="en-US" w:eastAsia="zh-CN"/>
              </w:rPr>
            </w:pPr>
            <w:r>
              <w:rPr>
                <w:rFonts w:ascii="Times New Roman" w:hAnsi="Times New Roman" w:cs="Times New Roman"/>
                <w:lang w:val="en-US" w:eastAsia="zh-CN"/>
              </w:rPr>
            </w:r>
            <w:r/>
          </w:p>
        </w:tc>
        <w:tc>
          <w:tcPr>
            <w:tcW w:w="614"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r>
            <w:r/>
          </w:p>
        </w:tc>
        <w:tc>
          <w:tcPr>
            <w:tcW w:w="440" w:type="dxa"/>
            <w:vAlign w:val="center"/>
            <w:textDirection w:val="lrTb"/>
            <w:noWrap w:val="false"/>
          </w:tcPr>
          <w:p>
            <w:pPr>
              <w:pStyle w:val="1024"/>
              <w:rPr>
                <w:rFonts w:ascii="Times New Roman" w:hAnsi="Times New Roman" w:cs="Times New Roman"/>
                <w:lang w:val="en-US" w:eastAsia="zh-CN"/>
              </w:rPr>
            </w:pPr>
            <w:r>
              <w:rPr>
                <w:rFonts w:ascii="Times New Roman" w:hAnsi="Times New Roman" w:cs="Times New Roman"/>
              </w:rPr>
              <w:t xml:space="preserve">实时</w:t>
            </w:r>
            <w:r>
              <w:rPr>
                <w:rFonts w:ascii="Times New Roman" w:hAnsi="Times New Roman" w:cs="Times New Roman"/>
                <w:lang w:val="en-US" w:eastAsia="zh-CN"/>
              </w:rPr>
            </w:r>
            <w:r/>
          </w:p>
        </w:tc>
        <w:tc>
          <w:tcPr>
            <w:tcW w:w="450" w:type="dxa"/>
            <w:vAlign w:val="center"/>
            <w:textDirection w:val="lrTb"/>
            <w:noWrap w:val="false"/>
          </w:tcPr>
          <w:p>
            <w:pPr>
              <w:pStyle w:val="1024"/>
              <w:rPr>
                <w:rFonts w:ascii="Times New Roman" w:hAnsi="Times New Roman" w:cs="Times New Roman"/>
                <w:lang w:val="en-US" w:eastAsia="zh-CN"/>
              </w:rPr>
            </w:pPr>
            <w:r>
              <w:rPr>
                <w:rFonts w:ascii="Times New Roman" w:hAnsi="Times New Roman" w:cs="Times New Roman"/>
                <w:lang w:val="en-US" w:eastAsia="zh-CN"/>
              </w:rPr>
              <w:t xml:space="preserve">有条件共享</w:t>
            </w:r>
            <w:r>
              <w:rPr>
                <w:rFonts w:ascii="Times New Roman" w:hAnsi="Times New Roman" w:cs="Times New Roman"/>
                <w:lang w:val="en-US" w:eastAsia="zh-CN"/>
              </w:rPr>
            </w:r>
            <w:r/>
          </w:p>
        </w:tc>
        <w:tc>
          <w:tcPr>
            <w:tcW w:w="436" w:type="dxa"/>
            <w:vAlign w:val="center"/>
            <w:textDirection w:val="lrTb"/>
            <w:noWrap w:val="false"/>
          </w:tcPr>
          <w:p>
            <w:pPr>
              <w:pStyle w:val="1024"/>
              <w:rPr>
                <w:rFonts w:ascii="Times New Roman" w:hAnsi="Times New Roman" w:cs="Times New Roman"/>
                <w:lang w:val="en-US" w:eastAsia="zh-CN"/>
              </w:rPr>
            </w:pPr>
            <w:r>
              <w:rPr>
                <w:rFonts w:ascii="Times New Roman" w:hAnsi="Times New Roman" w:cs="Times New Roman"/>
                <w:lang w:val="en-US" w:eastAsia="zh-CN"/>
              </w:rPr>
              <w:t xml:space="preserve">数据库</w:t>
            </w:r>
            <w:r>
              <w:rPr>
                <w:rFonts w:ascii="Times New Roman" w:hAnsi="Times New Roman" w:cs="Times New Roman"/>
                <w:lang w:val="en-US" w:eastAsia="zh-CN"/>
              </w:rPr>
            </w:r>
            <w:r/>
          </w:p>
        </w:tc>
        <w:tc>
          <w:tcPr>
            <w:tcW w:w="538"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t xml:space="preserve">是</w:t>
            </w:r>
            <w:r>
              <w:rPr>
                <w:rFonts w:ascii="Times New Roman" w:hAnsi="Times New Roman" w:cs="Times New Roman"/>
                <w:lang w:val="en-US" w:eastAsia="zh-CN"/>
              </w:rPr>
            </w:r>
            <w:r/>
          </w:p>
        </w:tc>
        <w:tc>
          <w:tcPr>
            <w:tcW w:w="528"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t xml:space="preserve">部门申请</w:t>
            </w:r>
            <w:r>
              <w:rPr>
                <w:rFonts w:ascii="Times New Roman" w:hAnsi="Times New Roman" w:cs="Times New Roman"/>
                <w:lang w:val="en-US" w:eastAsia="zh-CN"/>
              </w:rPr>
            </w:r>
            <w:r/>
          </w:p>
        </w:tc>
        <w:tc>
          <w:tcPr>
            <w:tcW w:w="781" w:type="dxa"/>
            <w:vAlign w:val="bottom"/>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r>
            <w:r/>
          </w:p>
        </w:tc>
      </w:tr>
      <w:tr>
        <w:trPr>
          <w:trHeight w:val="716"/>
        </w:trPr>
        <w:tc>
          <w:tcPr>
            <w:tcW w:w="237" w:type="dxa"/>
            <w:vAlign w:val="center"/>
            <w:textDirection w:val="lrTb"/>
            <w:noWrap/>
          </w:tcPr>
          <w:p>
            <w:pPr>
              <w:pStyle w:val="1024"/>
              <w:rPr>
                <w:rFonts w:ascii="Times New Roman" w:hAnsi="Times New Roman" w:cs="Times New Roman"/>
                <w:b/>
                <w:bCs/>
                <w:lang w:val="en-US" w:eastAsia="zh-CN"/>
              </w:rPr>
            </w:pPr>
            <w:r>
              <w:rPr>
                <w:rFonts w:ascii="Times New Roman" w:hAnsi="Times New Roman" w:cs="Times New Roman"/>
                <w:b/>
                <w:bCs/>
                <w:lang w:val="en-US" w:eastAsia="zh-CN"/>
              </w:rPr>
              <w:t xml:space="preserve">5</w:t>
            </w:r>
            <w:r>
              <w:rPr>
                <w:rFonts w:ascii="Times New Roman" w:hAnsi="Times New Roman" w:cs="Times New Roman"/>
                <w:b/>
                <w:bCs/>
                <w:lang w:val="en-US" w:eastAsia="zh-CN"/>
              </w:rPr>
            </w:r>
            <w:r/>
          </w:p>
        </w:tc>
        <w:tc>
          <w:tcPr>
            <w:tcW w:w="643" w:type="dxa"/>
            <w:vAlign w:val="center"/>
            <w:textDirection w:val="lrTb"/>
            <w:noWrap w:val="false"/>
          </w:tcPr>
          <w:p>
            <w:pPr>
              <w:pStyle w:val="1024"/>
              <w:rPr>
                <w:rFonts w:ascii="Times New Roman" w:hAnsi="Times New Roman" w:cs="Times New Roman"/>
                <w:b/>
                <w:bCs/>
                <w:lang w:val="en-US" w:eastAsia="zh-CN"/>
              </w:rPr>
            </w:pPr>
            <w:r>
              <w:rPr>
                <w:rFonts w:ascii="Times New Roman" w:hAnsi="Times New Roman" w:cs="Times New Roman"/>
                <w:b/>
                <w:bCs/>
                <w:lang w:val="en-US" w:eastAsia="zh-CN"/>
              </w:rPr>
              <w:t xml:space="preserve">北斗终端</w:t>
            </w:r>
            <w:r>
              <w:rPr>
                <w:rFonts w:ascii="Times New Roman" w:hAnsi="Times New Roman" w:cs="Times New Roman"/>
                <w:b/>
                <w:bCs/>
              </w:rPr>
              <w:t xml:space="preserve">位置</w:t>
            </w:r>
            <w:r>
              <w:rPr>
                <w:rFonts w:ascii="Times New Roman" w:hAnsi="Times New Roman" w:cs="Times New Roman"/>
                <w:b/>
                <w:bCs/>
                <w:lang w:val="en-US" w:eastAsia="zh-CN"/>
              </w:rPr>
              <w:t xml:space="preserve">数据</w:t>
            </w:r>
            <w:r>
              <w:rPr>
                <w:rFonts w:ascii="Times New Roman" w:hAnsi="Times New Roman" w:cs="Times New Roman"/>
                <w:b/>
                <w:bCs/>
                <w:lang w:val="en-US" w:eastAsia="zh-CN"/>
              </w:rPr>
            </w:r>
            <w:r/>
          </w:p>
        </w:tc>
        <w:tc>
          <w:tcPr>
            <w:tcW w:w="329" w:type="dxa"/>
            <w:vAlign w:val="center"/>
            <w:textDirection w:val="lrTb"/>
            <w:noWrap w:val="false"/>
          </w:tcPr>
          <w:p>
            <w:pPr>
              <w:pStyle w:val="1024"/>
              <w:rPr>
                <w:rFonts w:ascii="Times New Roman" w:hAnsi="Times New Roman" w:cs="Times New Roman"/>
                <w:lang w:val="en-US" w:eastAsia="zh-CN"/>
              </w:rPr>
            </w:pPr>
            <w:r>
              <w:rPr>
                <w:rFonts w:ascii="Times New Roman" w:hAnsi="Times New Roman" w:cs="Times New Roman"/>
                <w:lang w:val="en-US" w:eastAsia="zh-CN"/>
              </w:rPr>
            </w:r>
            <w:r/>
          </w:p>
        </w:tc>
        <w:tc>
          <w:tcPr>
            <w:tcW w:w="614"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r>
            <w:r/>
          </w:p>
        </w:tc>
        <w:tc>
          <w:tcPr>
            <w:tcW w:w="440" w:type="dxa"/>
            <w:vAlign w:val="center"/>
            <w:textDirection w:val="lrTb"/>
            <w:noWrap w:val="false"/>
          </w:tcPr>
          <w:p>
            <w:pPr>
              <w:pStyle w:val="1024"/>
              <w:rPr>
                <w:rFonts w:ascii="Times New Roman" w:hAnsi="Times New Roman" w:cs="Times New Roman"/>
                <w:lang w:val="en-US" w:eastAsia="zh-CN"/>
              </w:rPr>
            </w:pPr>
            <w:r>
              <w:rPr>
                <w:rFonts w:ascii="Times New Roman" w:hAnsi="Times New Roman" w:cs="Times New Roman"/>
              </w:rPr>
              <w:t xml:space="preserve">实时</w:t>
            </w:r>
            <w:r>
              <w:rPr>
                <w:rFonts w:ascii="Times New Roman" w:hAnsi="Times New Roman" w:cs="Times New Roman"/>
                <w:lang w:val="en-US" w:eastAsia="zh-CN"/>
              </w:rPr>
            </w:r>
            <w:r/>
          </w:p>
        </w:tc>
        <w:tc>
          <w:tcPr>
            <w:tcW w:w="450" w:type="dxa"/>
            <w:vAlign w:val="center"/>
            <w:textDirection w:val="lrTb"/>
            <w:noWrap w:val="false"/>
          </w:tcPr>
          <w:p>
            <w:pPr>
              <w:pStyle w:val="1024"/>
              <w:rPr>
                <w:rFonts w:ascii="Times New Roman" w:hAnsi="Times New Roman" w:cs="Times New Roman"/>
                <w:lang w:val="en-US" w:eastAsia="zh-CN"/>
              </w:rPr>
            </w:pPr>
            <w:r>
              <w:rPr>
                <w:rFonts w:ascii="Times New Roman" w:hAnsi="Times New Roman" w:cs="Times New Roman"/>
                <w:lang w:val="en-US" w:eastAsia="zh-CN"/>
              </w:rPr>
              <w:t xml:space="preserve">有条件共享</w:t>
            </w:r>
            <w:r>
              <w:rPr>
                <w:rFonts w:ascii="Times New Roman" w:hAnsi="Times New Roman" w:cs="Times New Roman"/>
                <w:lang w:val="en-US" w:eastAsia="zh-CN"/>
              </w:rPr>
            </w:r>
            <w:r/>
          </w:p>
        </w:tc>
        <w:tc>
          <w:tcPr>
            <w:tcW w:w="436" w:type="dxa"/>
            <w:vAlign w:val="center"/>
            <w:textDirection w:val="lrTb"/>
            <w:noWrap w:val="false"/>
          </w:tcPr>
          <w:p>
            <w:pPr>
              <w:pStyle w:val="1024"/>
              <w:rPr>
                <w:rFonts w:ascii="Times New Roman" w:hAnsi="Times New Roman" w:cs="Times New Roman"/>
                <w:lang w:val="en-US" w:eastAsia="zh-CN"/>
              </w:rPr>
            </w:pPr>
            <w:r>
              <w:rPr>
                <w:rFonts w:ascii="Times New Roman" w:hAnsi="Times New Roman" w:cs="Times New Roman"/>
                <w:lang w:val="en-US" w:eastAsia="zh-CN"/>
              </w:rPr>
              <w:t xml:space="preserve">数据库</w:t>
            </w:r>
            <w:r>
              <w:rPr>
                <w:rFonts w:ascii="Times New Roman" w:hAnsi="Times New Roman" w:cs="Times New Roman"/>
                <w:lang w:val="en-US" w:eastAsia="zh-CN"/>
              </w:rPr>
            </w:r>
            <w:r/>
          </w:p>
        </w:tc>
        <w:tc>
          <w:tcPr>
            <w:tcW w:w="538"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t xml:space="preserve">是</w:t>
            </w:r>
            <w:r>
              <w:rPr>
                <w:rFonts w:ascii="Times New Roman" w:hAnsi="Times New Roman" w:cs="Times New Roman"/>
                <w:lang w:val="en-US" w:eastAsia="zh-CN"/>
              </w:rPr>
            </w:r>
            <w:r/>
          </w:p>
        </w:tc>
        <w:tc>
          <w:tcPr>
            <w:tcW w:w="528" w:type="dxa"/>
            <w:vAlign w:val="center"/>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t xml:space="preserve">部门申请</w:t>
            </w:r>
            <w:r>
              <w:rPr>
                <w:rFonts w:ascii="Times New Roman" w:hAnsi="Times New Roman" w:cs="Times New Roman"/>
                <w:lang w:val="en-US" w:eastAsia="zh-CN"/>
              </w:rPr>
            </w:r>
            <w:r/>
          </w:p>
        </w:tc>
        <w:tc>
          <w:tcPr>
            <w:tcW w:w="781" w:type="dxa"/>
            <w:vAlign w:val="bottom"/>
            <w:textDirection w:val="lrTb"/>
            <w:noWrap/>
          </w:tcPr>
          <w:p>
            <w:pPr>
              <w:pStyle w:val="1024"/>
              <w:rPr>
                <w:rFonts w:ascii="Times New Roman" w:hAnsi="Times New Roman" w:cs="Times New Roman"/>
                <w:lang w:val="en-US" w:eastAsia="zh-CN"/>
              </w:rPr>
            </w:pPr>
            <w:r>
              <w:rPr>
                <w:rFonts w:ascii="Times New Roman" w:hAnsi="Times New Roman" w:cs="Times New Roman"/>
                <w:lang w:val="en-US" w:eastAsia="zh-CN"/>
              </w:rPr>
            </w:r>
            <w:r/>
          </w:p>
        </w:tc>
      </w:tr>
    </w:tbl>
    <w:p>
      <w:pPr>
        <w:pStyle w:val="1012"/>
        <w:ind w:firstLine="480"/>
        <w:jc w:val="center"/>
        <w:rPr>
          <w:rFonts w:ascii="Times New Roman" w:hAnsi="Times New Roman" w:cs="Times New Roman"/>
          <w:szCs w:val="24"/>
        </w:rPr>
      </w:pPr>
      <w:r>
        <w:rPr>
          <w:rFonts w:ascii="Times New Roman" w:hAnsi="Times New Roman" w:eastAsia="黑体" w:cs="Times New Roman"/>
          <w:color w:val="000000"/>
          <w:szCs w:val="24"/>
          <w:lang w:bidi="ar"/>
        </w:rPr>
        <w:t xml:space="preserve">数据资源需求表</w:t>
      </w:r>
      <w:r>
        <w:rPr>
          <w:rFonts w:ascii="Times New Roman" w:hAnsi="Times New Roman" w:cs="Times New Roman"/>
          <w:szCs w:val="24"/>
        </w:rPr>
      </w:r>
      <w:r/>
    </w:p>
    <w:tbl>
      <w:tblPr>
        <w:tblW w:w="5369"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0"/>
        <w:gridCol w:w="1867"/>
        <w:gridCol w:w="6003"/>
        <w:gridCol w:w="667"/>
        <w:gridCol w:w="749"/>
      </w:tblGrid>
      <w:tr>
        <w:trPr>
          <w:trHeight w:val="452"/>
        </w:trPr>
        <w:tc>
          <w:tcPr>
            <w:tcW w:w="284"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序号</w:t>
            </w:r>
            <w:r>
              <w:rPr>
                <w:rFonts w:ascii="Times New Roman" w:hAnsi="Times New Roman" w:cs="Times New Roman"/>
              </w:rPr>
            </w:r>
            <w:r/>
          </w:p>
        </w:tc>
        <w:tc>
          <w:tcPr>
            <w:tcW w:w="948"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提供单位</w:t>
            </w:r>
            <w:r>
              <w:rPr>
                <w:rFonts w:ascii="Times New Roman" w:hAnsi="Times New Roman" w:cs="Times New Roman"/>
              </w:rPr>
            </w:r>
            <w:r/>
          </w:p>
        </w:tc>
        <w:tc>
          <w:tcPr>
            <w:tcW w:w="3048"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数据资源名称</w:t>
            </w:r>
            <w:r>
              <w:rPr>
                <w:rFonts w:ascii="Times New Roman" w:hAnsi="Times New Roman" w:cs="Times New Roman"/>
              </w:rPr>
            </w:r>
            <w:r/>
          </w:p>
        </w:tc>
        <w:tc>
          <w:tcPr>
            <w:tcW w:w="338"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应用场景</w:t>
            </w:r>
            <w:r>
              <w:rPr>
                <w:rFonts w:ascii="Times New Roman" w:hAnsi="Times New Roman" w:cs="Times New Roman"/>
              </w:rPr>
            </w:r>
            <w:r/>
          </w:p>
        </w:tc>
        <w:tc>
          <w:tcPr>
            <w:tcW w:w="380" w:type="dxa"/>
            <w:vAlign w:val="center"/>
            <w:textDirection w:val="lrTb"/>
            <w:noWrap/>
          </w:tcPr>
          <w:p>
            <w:pPr>
              <w:pStyle w:val="1023"/>
              <w:rPr>
                <w:rFonts w:ascii="Times New Roman" w:hAnsi="Times New Roman" w:cs="Times New Roman"/>
              </w:rPr>
            </w:pPr>
            <w:r>
              <w:rPr>
                <w:rFonts w:ascii="Times New Roman" w:hAnsi="Times New Roman" w:cs="Times New Roman"/>
              </w:rPr>
              <w:t xml:space="preserve">更新</w:t>
            </w:r>
            <w:r>
              <w:rPr>
                <w:rFonts w:ascii="Times New Roman" w:hAnsi="Times New Roman" w:cs="Times New Roman"/>
              </w:rPr>
            </w:r>
            <w:r/>
          </w:p>
          <w:p>
            <w:pPr>
              <w:pStyle w:val="1023"/>
              <w:rPr>
                <w:rFonts w:ascii="Times New Roman" w:hAnsi="Times New Roman" w:cs="Times New Roman"/>
              </w:rPr>
            </w:pPr>
            <w:r>
              <w:rPr>
                <w:rFonts w:ascii="Times New Roman" w:hAnsi="Times New Roman" w:cs="Times New Roman"/>
              </w:rPr>
              <w:t xml:space="preserve">频率</w:t>
            </w: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1</w:t>
            </w:r>
            <w:r>
              <w:rPr>
                <w:rFonts w:ascii="Times New Roman" w:hAnsi="Times New Roman" w:cs="Times New Roman"/>
                <w:b/>
                <w:bCs/>
              </w:rPr>
            </w:r>
            <w:r/>
          </w:p>
        </w:tc>
        <w:tc>
          <w:tcPr>
            <w:tcW w:w="948" w:type="dxa"/>
            <w:vAlign w:val="center"/>
            <w:vMerge w:val="restart"/>
            <w:textDirection w:val="lrTb"/>
            <w:noWrap/>
          </w:tcPr>
          <w:p>
            <w:pPr>
              <w:pStyle w:val="1024"/>
              <w:rPr>
                <w:rFonts w:ascii="Times New Roman" w:hAnsi="Times New Roman" w:cs="Times New Roman"/>
                <w:b/>
                <w:bCs/>
              </w:rPr>
            </w:pPr>
            <w:r>
              <w:rPr>
                <w:rFonts w:hint="eastAsia" w:cs="Times New Roman"/>
                <w:b/>
                <w:bCs/>
                <w:lang w:val="en-US" w:eastAsia="zh-CN"/>
              </w:rPr>
              <w:t xml:space="preserve">市</w:t>
            </w:r>
            <w:r>
              <w:rPr>
                <w:rFonts w:ascii="Times New Roman" w:hAnsi="Times New Roman" w:cs="Times New Roman"/>
                <w:b/>
                <w:bCs/>
              </w:rPr>
              <w:t xml:space="preserve">资规局</w:t>
            </w: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地图服务（二三维、影像）</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2</w:t>
            </w:r>
            <w:r>
              <w:rPr>
                <w:rFonts w:ascii="Times New Roman" w:hAnsi="Times New Roman" w:cs="Times New Roman"/>
                <w:b/>
                <w:bCs/>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地图样式切换（矢量切片），支持在线配图</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3</w:t>
            </w:r>
            <w:r>
              <w:rPr>
                <w:rFonts w:ascii="Times New Roman" w:hAnsi="Times New Roman" w:cs="Times New Roman"/>
                <w:b/>
                <w:bCs/>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智能地图（搜索内容、专题地图、收藏数据等信息，对用户账户设置标签，然后根据标签推送相应的地图）</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4</w:t>
            </w:r>
            <w:r>
              <w:rPr>
                <w:rFonts w:ascii="Times New Roman" w:hAnsi="Times New Roman" w:cs="Times New Roman"/>
                <w:b/>
                <w:bCs/>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专题地图通过调用在线数据服务实现专题数据的渲染，如点聚合、热力图、灯火图、蜂窝图、迁徙图、轨迹导航等表现方式</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5</w:t>
            </w:r>
            <w:r>
              <w:rPr>
                <w:rFonts w:ascii="Times New Roman" w:hAnsi="Times New Roman" w:eastAsia="宋体" w:cs="Times New Roman"/>
                <w:b/>
                <w:bCs/>
                <w:sz w:val="21"/>
                <w:szCs w:val="21"/>
                <w:lang w:val="en-US" w:eastAsia="zh-CN" w:bidi="ar-SA"/>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满足路径规划及导航的地图数据</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6</w:t>
            </w:r>
            <w:r>
              <w:rPr>
                <w:rFonts w:ascii="Times New Roman" w:hAnsi="Times New Roman" w:eastAsia="宋体" w:cs="Times New Roman"/>
                <w:b/>
                <w:bCs/>
                <w:sz w:val="21"/>
                <w:szCs w:val="21"/>
                <w:lang w:val="en-US" w:eastAsia="zh-CN" w:bidi="ar-SA"/>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多时</w:t>
            </w:r>
            <w:r>
              <w:rPr>
                <w:rFonts w:ascii="Times New Roman" w:hAnsi="Times New Roman" w:cs="Times New Roman"/>
                <w:lang w:val="en-US" w:eastAsia="zh-CN"/>
              </w:rPr>
              <w:t xml:space="preserve">相</w:t>
            </w:r>
            <w:r>
              <w:rPr>
                <w:rFonts w:ascii="Times New Roman" w:hAnsi="Times New Roman" w:cs="Times New Roman"/>
              </w:rPr>
              <w:t xml:space="preserve">地图</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7</w:t>
            </w:r>
            <w:r>
              <w:rPr>
                <w:rFonts w:ascii="Times New Roman" w:hAnsi="Times New Roman" w:eastAsia="宋体" w:cs="Times New Roman"/>
                <w:b/>
                <w:bCs/>
                <w:sz w:val="21"/>
                <w:szCs w:val="21"/>
                <w:lang w:val="en-US" w:eastAsia="zh-CN" w:bidi="ar-SA"/>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地图纠错、收藏、分享、标绘、打印</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8</w:t>
            </w:r>
            <w:r>
              <w:rPr>
                <w:rFonts w:ascii="Times New Roman" w:hAnsi="Times New Roman" w:eastAsia="宋体" w:cs="Times New Roman"/>
                <w:b/>
                <w:bCs/>
                <w:sz w:val="21"/>
                <w:szCs w:val="21"/>
                <w:lang w:val="en-US" w:eastAsia="zh-CN" w:bidi="ar-SA"/>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数据在线采编、格式转换</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9</w:t>
            </w:r>
            <w:r>
              <w:rPr>
                <w:rFonts w:ascii="Times New Roman" w:hAnsi="Times New Roman" w:eastAsia="宋体" w:cs="Times New Roman"/>
                <w:b/>
                <w:bCs/>
                <w:sz w:val="21"/>
                <w:szCs w:val="21"/>
                <w:lang w:val="en-US" w:eastAsia="zh-CN" w:bidi="ar-SA"/>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地名地址查询</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10</w:t>
            </w:r>
            <w:r>
              <w:rPr>
                <w:rFonts w:ascii="Times New Roman" w:hAnsi="Times New Roman" w:eastAsia="宋体" w:cs="Times New Roman"/>
                <w:b/>
                <w:bCs/>
                <w:sz w:val="21"/>
                <w:szCs w:val="21"/>
                <w:lang w:val="en-US" w:eastAsia="zh-CN" w:bidi="ar-SA"/>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地理/逆地理编码</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11</w:t>
            </w:r>
            <w:r>
              <w:rPr>
                <w:rFonts w:ascii="Times New Roman" w:hAnsi="Times New Roman" w:eastAsia="宋体" w:cs="Times New Roman"/>
                <w:b/>
                <w:bCs/>
                <w:sz w:val="21"/>
                <w:szCs w:val="21"/>
                <w:lang w:val="en-US" w:eastAsia="zh-CN" w:bidi="ar-SA"/>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POI检索</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12</w:t>
            </w:r>
            <w:r>
              <w:rPr>
                <w:rFonts w:ascii="Times New Roman" w:hAnsi="Times New Roman" w:eastAsia="宋体" w:cs="Times New Roman"/>
                <w:b/>
                <w:bCs/>
                <w:sz w:val="21"/>
                <w:szCs w:val="21"/>
                <w:lang w:val="en-US" w:eastAsia="zh-CN" w:bidi="ar-SA"/>
              </w:rPr>
            </w:r>
            <w:r/>
          </w:p>
        </w:tc>
        <w:tc>
          <w:tcPr>
            <w:tcW w:w="948" w:type="dxa"/>
            <w:vAlign w:val="center"/>
            <w:vMerge w:val="continue"/>
            <w:textDirection w:val="lrTb"/>
            <w:noWrap/>
          </w:tcPr>
          <w:p>
            <w:pPr>
              <w:pStyle w:val="1024"/>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地理分析</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13</w:t>
            </w:r>
            <w:r>
              <w:rPr>
                <w:rFonts w:ascii="Times New Roman" w:hAnsi="Times New Roman" w:eastAsia="宋体" w:cs="Times New Roman"/>
                <w:b/>
                <w:bCs/>
                <w:sz w:val="21"/>
                <w:szCs w:val="21"/>
                <w:lang w:val="en-US" w:eastAsia="zh-CN" w:bidi="ar-SA"/>
              </w:rPr>
            </w:r>
            <w:r/>
          </w:p>
        </w:tc>
        <w:tc>
          <w:tcPr>
            <w:tcW w:w="948" w:type="dxa"/>
            <w:vAlign w:val="center"/>
            <w:textDirection w:val="lrTb"/>
            <w:noWrap/>
          </w:tcPr>
          <w:p>
            <w:pPr>
              <w:pStyle w:val="1024"/>
              <w:rPr>
                <w:rFonts w:ascii="Times New Roman" w:hAnsi="Times New Roman" w:cs="Times New Roman"/>
                <w:b/>
                <w:bCs/>
              </w:rPr>
            </w:pPr>
            <w:r>
              <w:rPr>
                <w:rFonts w:hint="eastAsia" w:cs="Times New Roman"/>
                <w:b/>
                <w:bCs/>
                <w:lang w:val="en-US" w:eastAsia="zh-CN"/>
              </w:rPr>
              <w:t xml:space="preserve">市</w:t>
            </w:r>
            <w:r>
              <w:rPr>
                <w:rFonts w:ascii="Times New Roman" w:hAnsi="Times New Roman" w:cs="Times New Roman"/>
                <w:b/>
                <w:bCs/>
              </w:rPr>
              <w:t xml:space="preserve">交通运输综合行政执法支队</w:t>
            </w: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市区出租车车载信息化设备相关数据、“两客一危”数据</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14</w:t>
            </w:r>
            <w:r>
              <w:rPr>
                <w:rFonts w:ascii="Times New Roman" w:hAnsi="Times New Roman" w:eastAsia="宋体" w:cs="Times New Roman"/>
                <w:b/>
                <w:bCs/>
                <w:sz w:val="21"/>
                <w:szCs w:val="21"/>
                <w:lang w:val="en-US" w:eastAsia="zh-CN" w:bidi="ar-SA"/>
              </w:rPr>
            </w:r>
            <w:r/>
          </w:p>
        </w:tc>
        <w:tc>
          <w:tcPr>
            <w:tcW w:w="948"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市机关事务管理局</w:t>
            </w: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市本级的机要通信用车、应急保障用车、实物保障用车、离退休干部管理机构服务用车、调研接待用车、行政执法用车、事业单位用车数据</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15</w:t>
            </w:r>
            <w:r>
              <w:rPr>
                <w:rFonts w:ascii="Times New Roman" w:hAnsi="Times New Roman" w:eastAsia="宋体" w:cs="Times New Roman"/>
                <w:b/>
                <w:bCs/>
                <w:sz w:val="21"/>
                <w:szCs w:val="21"/>
                <w:lang w:val="en-US" w:eastAsia="zh-CN" w:bidi="ar-SA"/>
              </w:rPr>
            </w:r>
            <w:r/>
          </w:p>
        </w:tc>
        <w:tc>
          <w:tcPr>
            <w:tcW w:w="948"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扬州公交集团</w:t>
            </w: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扬州公交集团在册营运的2009辆公交车定位数据</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16</w:t>
            </w:r>
            <w:r>
              <w:rPr>
                <w:rFonts w:ascii="Times New Roman" w:hAnsi="Times New Roman" w:eastAsia="宋体" w:cs="Times New Roman"/>
                <w:b/>
                <w:bCs/>
                <w:sz w:val="21"/>
                <w:szCs w:val="21"/>
                <w:lang w:val="en-US" w:eastAsia="zh-CN" w:bidi="ar-SA"/>
              </w:rPr>
            </w:r>
            <w:r/>
          </w:p>
        </w:tc>
        <w:tc>
          <w:tcPr>
            <w:tcW w:w="948"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市城管局</w:t>
            </w: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共享单车位置数据</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r>
        <w:trPr>
          <w:trHeight w:val="276"/>
        </w:trPr>
        <w:tc>
          <w:tcPr>
            <w:tcW w:w="284" w:type="dxa"/>
            <w:vAlign w:val="center"/>
            <w:textDirection w:val="lrTb"/>
            <w:noWrap/>
          </w:tcPr>
          <w:p>
            <w:pPr>
              <w:pStyle w:val="1024"/>
              <w:rPr>
                <w:rFonts w:ascii="Times New Roman" w:hAnsi="Times New Roman" w:eastAsia="宋体" w:cs="Times New Roman"/>
                <w:b/>
                <w:bCs/>
                <w:lang w:eastAsia="zh-CN"/>
              </w:rPr>
            </w:pPr>
            <w:r>
              <w:rPr>
                <w:rFonts w:ascii="Times New Roman" w:hAnsi="Times New Roman" w:cs="Times New Roman"/>
                <w:b/>
                <w:bCs/>
              </w:rPr>
              <w:t xml:space="preserve">1</w:t>
            </w:r>
            <w:r>
              <w:rPr>
                <w:rFonts w:ascii="Times New Roman" w:hAnsi="Times New Roman" w:cs="Times New Roman"/>
                <w:b/>
                <w:bCs/>
                <w:lang w:val="en-US" w:eastAsia="zh-CN"/>
              </w:rPr>
              <w:t xml:space="preserve">7</w:t>
            </w:r>
            <w:r>
              <w:rPr>
                <w:rFonts w:ascii="Times New Roman" w:hAnsi="Times New Roman" w:eastAsia="宋体" w:cs="Times New Roman"/>
                <w:b/>
                <w:bCs/>
                <w:lang w:eastAsia="zh-CN"/>
              </w:rPr>
            </w:r>
            <w:r/>
          </w:p>
        </w:tc>
        <w:tc>
          <w:tcPr>
            <w:tcW w:w="948" w:type="dxa"/>
            <w:vAlign w:val="center"/>
            <w:textDirection w:val="lrTb"/>
            <w:noWrap/>
          </w:tcPr>
          <w:p>
            <w:pPr>
              <w:pStyle w:val="1024"/>
              <w:rPr>
                <w:rFonts w:ascii="Times New Roman" w:hAnsi="Times New Roman" w:cs="Times New Roman"/>
                <w:b/>
                <w:bCs/>
              </w:rPr>
            </w:pPr>
            <w:r>
              <w:rPr>
                <w:rFonts w:ascii="Times New Roman" w:hAnsi="Times New Roman" w:cs="Times New Roman"/>
                <w:b/>
                <w:bCs/>
              </w:rPr>
              <w:t xml:space="preserve">市政府大数据</w:t>
            </w:r>
            <w:r>
              <w:rPr>
                <w:rFonts w:ascii="Times New Roman" w:hAnsi="Times New Roman" w:cs="Times New Roman"/>
                <w:b/>
                <w:bCs/>
              </w:rPr>
            </w:r>
            <w:r/>
          </w:p>
          <w:p>
            <w:pPr>
              <w:pStyle w:val="1024"/>
              <w:rPr>
                <w:rFonts w:ascii="Times New Roman" w:hAnsi="Times New Roman" w:cs="Times New Roman"/>
                <w:b/>
                <w:bCs/>
              </w:rPr>
            </w:pPr>
            <w:r>
              <w:rPr>
                <w:rFonts w:ascii="Times New Roman" w:hAnsi="Times New Roman" w:cs="Times New Roman"/>
                <w:b/>
                <w:bCs/>
              </w:rPr>
              <w:t xml:space="preserve">管理中心</w:t>
            </w:r>
            <w:r>
              <w:rPr>
                <w:rFonts w:ascii="Times New Roman" w:hAnsi="Times New Roman" w:cs="Times New Roman"/>
                <w:b/>
                <w:bCs/>
              </w:rPr>
            </w:r>
            <w:r/>
          </w:p>
        </w:tc>
        <w:tc>
          <w:tcPr>
            <w:tcW w:w="3048" w:type="dxa"/>
            <w:vAlign w:val="center"/>
            <w:textDirection w:val="lrTb"/>
            <w:noWrap/>
          </w:tcPr>
          <w:p>
            <w:pPr>
              <w:pStyle w:val="1024"/>
              <w:jc w:val="left"/>
              <w:rPr>
                <w:rFonts w:ascii="Times New Roman" w:hAnsi="Times New Roman" w:cs="Times New Roman"/>
              </w:rPr>
            </w:pPr>
            <w:r>
              <w:rPr>
                <w:rFonts w:ascii="Times New Roman" w:hAnsi="Times New Roman" w:cs="Times New Roman"/>
              </w:rPr>
              <w:t xml:space="preserve">统一身份认证、签名验签、数据加解密服务</w:t>
            </w:r>
            <w:r>
              <w:rPr>
                <w:rFonts w:ascii="Times New Roman" w:hAnsi="Times New Roman" w:cs="Times New Roman"/>
              </w:rPr>
            </w:r>
            <w:r/>
          </w:p>
        </w:tc>
        <w:tc>
          <w:tcPr>
            <w:tcW w:w="338" w:type="dxa"/>
            <w:vAlign w:val="center"/>
            <w:textDirection w:val="lrTb"/>
            <w:noWrap/>
          </w:tcPr>
          <w:p>
            <w:pPr>
              <w:pStyle w:val="1024"/>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1024"/>
              <w:rPr>
                <w:rFonts w:ascii="Times New Roman" w:hAnsi="Times New Roman" w:cs="Times New Roman"/>
              </w:rPr>
            </w:pPr>
            <w:r>
              <w:rPr>
                <w:rFonts w:ascii="Times New Roman" w:hAnsi="Times New Roman" w:cs="Times New Roman"/>
              </w:rPr>
            </w:r>
            <w:r/>
          </w:p>
        </w:tc>
      </w:tr>
    </w:tbl>
    <w:p>
      <w:pPr>
        <w:pStyle w:val="1005"/>
        <w:ind w:firstLine="480"/>
        <w:rPr>
          <w:rFonts w:hint="eastAsia" w:ascii="黑体" w:eastAsia="黑体" w:cs="黑体"/>
          <w:szCs w:val="24"/>
        </w:rPr>
      </w:pPr>
      <w:r>
        <w:rPr>
          <w:rFonts w:hint="eastAsia" w:ascii="黑体" w:eastAsia="黑体" w:cs="黑体"/>
          <w:szCs w:val="24"/>
        </w:rPr>
      </w:r>
      <w:r/>
    </w:p>
    <w:p>
      <w:pPr>
        <w:pStyle w:val="999"/>
        <w:numPr>
          <w:ilvl w:val="2"/>
          <w:numId w:val="0"/>
        </w:numPr>
        <w:tabs>
          <w:tab w:val="left" w:pos="0" w:leader="none"/>
        </w:tabs>
        <w:rPr>
          <w:rFonts w:ascii="Times New Roman" w:hAnsi="Times New Roman"/>
        </w:rPr>
      </w:pPr>
      <w:r>
        <w:rPr>
          <w:rFonts w:ascii="Times New Roman" w:hAnsi="Times New Roman" w:eastAsia="宋体"/>
        </w:rPr>
        <w:t xml:space="preserve">运行环境需求</w:t>
      </w:r>
      <w:r>
        <w:rPr>
          <w:rFonts w:ascii="Times New Roman" w:hAnsi="Times New Roman"/>
        </w:rPr>
      </w:r>
      <w:r/>
    </w:p>
    <w:p>
      <w:pPr>
        <w:pStyle w:val="994"/>
        <w:ind w:firstLine="480"/>
        <w:spacing w:line="360" w:lineRule="auto"/>
        <w:rPr>
          <w:sz w:val="24"/>
          <w:szCs w:val="24"/>
        </w:rPr>
      </w:pPr>
      <w:r>
        <w:rPr>
          <w:sz w:val="24"/>
          <w:szCs w:val="24"/>
        </w:rPr>
        <w:t xml:space="preserve">本项目依托市政务云互联网区，提供计算存储备份环境，有效保证数据的使用安全和系统的高可用性。</w:t>
      </w:r>
      <w:r>
        <w:rPr>
          <w:sz w:val="24"/>
          <w:szCs w:val="24"/>
        </w:rPr>
      </w:r>
      <w:r/>
    </w:p>
    <w:p>
      <w:pPr>
        <w:pStyle w:val="999"/>
        <w:numPr>
          <w:ilvl w:val="2"/>
          <w:numId w:val="0"/>
        </w:numPr>
        <w:tabs>
          <w:tab w:val="left" w:pos="0" w:leader="none"/>
        </w:tabs>
        <w:rPr>
          <w:rFonts w:ascii="Times New Roman" w:hAnsi="Times New Roman"/>
        </w:rPr>
      </w:pPr>
      <w:r>
        <w:rPr>
          <w:rFonts w:ascii="Times New Roman" w:hAnsi="Times New Roman" w:eastAsia="宋体"/>
        </w:rPr>
        <w:t xml:space="preserve">系统及功能软件需求</w:t>
      </w:r>
      <w:r>
        <w:rPr>
          <w:rFonts w:ascii="Times New Roman" w:hAnsi="Times New Roman"/>
        </w:rPr>
      </w:r>
      <w:r/>
    </w:p>
    <w:p>
      <w:pPr>
        <w:pStyle w:val="994"/>
        <w:ind w:firstLine="480"/>
        <w:spacing w:line="360" w:lineRule="auto"/>
        <w:rPr>
          <w:sz w:val="24"/>
          <w:szCs w:val="24"/>
        </w:rPr>
      </w:pPr>
      <w:r>
        <w:rPr>
          <w:sz w:val="24"/>
          <w:szCs w:val="24"/>
        </w:rPr>
        <w:t xml:space="preserve">系统软件需满足运行在符合国家安全可靠标准要求的数据库、操作系统和中间件。</w:t>
      </w:r>
      <w:r>
        <w:rPr>
          <w:sz w:val="24"/>
          <w:szCs w:val="24"/>
        </w:rPr>
      </w:r>
      <w:r/>
    </w:p>
    <w:p>
      <w:pPr>
        <w:pStyle w:val="999"/>
        <w:numPr>
          <w:ilvl w:val="2"/>
          <w:numId w:val="0"/>
        </w:numPr>
        <w:tabs>
          <w:tab w:val="left" w:pos="0" w:leader="none"/>
        </w:tabs>
        <w:rPr>
          <w:rFonts w:ascii="Times New Roman" w:hAnsi="Times New Roman"/>
        </w:rPr>
      </w:pPr>
      <w:r>
        <w:rPr>
          <w:rFonts w:ascii="Times New Roman" w:hAnsi="Times New Roman" w:eastAsia="宋体"/>
        </w:rPr>
        <w:t xml:space="preserve">性能需求</w:t>
      </w:r>
      <w:r>
        <w:rPr>
          <w:rFonts w:ascii="Times New Roman" w:hAnsi="Times New Roman"/>
        </w:rPr>
      </w:r>
      <w:r/>
    </w:p>
    <w:p>
      <w:pPr>
        <w:pStyle w:val="994"/>
        <w:ind w:firstLine="480"/>
        <w:spacing w:line="360" w:lineRule="auto"/>
        <w:rPr>
          <w:sz w:val="24"/>
          <w:szCs w:val="24"/>
        </w:rPr>
      </w:pPr>
      <w:r>
        <w:rPr>
          <w:sz w:val="24"/>
          <w:szCs w:val="24"/>
        </w:rPr>
        <w:t xml:space="preserve">（1）性能效率要求</w:t>
      </w:r>
      <w:r>
        <w:rPr>
          <w:sz w:val="24"/>
          <w:szCs w:val="24"/>
        </w:rPr>
      </w:r>
      <w:r/>
    </w:p>
    <w:p>
      <w:pPr>
        <w:pStyle w:val="994"/>
        <w:ind w:firstLine="480"/>
        <w:spacing w:line="360" w:lineRule="auto"/>
        <w:rPr>
          <w:sz w:val="24"/>
          <w:szCs w:val="24"/>
        </w:rPr>
      </w:pPr>
      <w:r>
        <w:rPr>
          <w:sz w:val="24"/>
          <w:szCs w:val="24"/>
        </w:rPr>
        <w:t xml:space="preserve">首页访问平均响应时间不超过2秒；系统登录平均响应时间不超过2秒；执行简单查询、添加和删除业务时，平均响应时间不超过2秒；执行复杂的综合业务（同时包括查询、添加、删除等操作请求）时，平均响应时间不超过3秒；在执行统计业务时，月统计业务的平均响应时间不超过10秒，年统计业务的平均响应时间不超过15秒。</w:t>
      </w:r>
      <w:r>
        <w:rPr>
          <w:sz w:val="24"/>
          <w:szCs w:val="24"/>
        </w:rPr>
      </w:r>
      <w:r/>
    </w:p>
    <w:p>
      <w:pPr>
        <w:pStyle w:val="994"/>
        <w:ind w:firstLine="480"/>
        <w:spacing w:line="360" w:lineRule="auto"/>
        <w:rPr>
          <w:sz w:val="24"/>
          <w:szCs w:val="24"/>
        </w:rPr>
      </w:pPr>
      <w:r>
        <w:rPr>
          <w:sz w:val="24"/>
          <w:szCs w:val="24"/>
        </w:rPr>
        <w:t xml:space="preserve">（2）可靠性要求</w:t>
      </w:r>
      <w:r>
        <w:rPr>
          <w:sz w:val="24"/>
          <w:szCs w:val="24"/>
        </w:rPr>
      </w:r>
      <w:r/>
    </w:p>
    <w:p>
      <w:pPr>
        <w:pStyle w:val="994"/>
        <w:ind w:firstLine="480"/>
        <w:spacing w:line="360" w:lineRule="auto"/>
        <w:rPr>
          <w:sz w:val="24"/>
          <w:szCs w:val="24"/>
        </w:rPr>
      </w:pPr>
      <w:r>
        <w:rPr>
          <w:sz w:val="24"/>
          <w:szCs w:val="24"/>
        </w:rPr>
        <w:t xml:space="preserve">系统开发测试过程中，应开展覆盖全过程、全业务的测试工作，确保单元测试、集成测试等环节对测试案例的覆盖率达100%。</w:t>
      </w:r>
      <w:r>
        <w:rPr>
          <w:sz w:val="24"/>
          <w:szCs w:val="24"/>
        </w:rPr>
      </w:r>
      <w:r/>
    </w:p>
    <w:p>
      <w:pPr>
        <w:pStyle w:val="994"/>
        <w:ind w:firstLine="480"/>
        <w:spacing w:line="360" w:lineRule="auto"/>
        <w:rPr>
          <w:sz w:val="24"/>
          <w:szCs w:val="24"/>
        </w:rPr>
      </w:pPr>
      <w:r>
        <w:rPr>
          <w:sz w:val="24"/>
          <w:szCs w:val="24"/>
        </w:rPr>
        <w:t xml:space="preserve">（3）并发性要求</w:t>
      </w:r>
      <w:r>
        <w:rPr>
          <w:sz w:val="24"/>
          <w:szCs w:val="24"/>
        </w:rPr>
      </w:r>
      <w:r/>
    </w:p>
    <w:p>
      <w:pPr>
        <w:pStyle w:val="994"/>
        <w:ind w:firstLine="480"/>
        <w:spacing w:line="360" w:lineRule="auto"/>
        <w:rPr>
          <w:sz w:val="24"/>
          <w:szCs w:val="24"/>
        </w:rPr>
      </w:pPr>
      <w:r>
        <w:rPr>
          <w:sz w:val="24"/>
          <w:szCs w:val="24"/>
        </w:rPr>
        <w:t xml:space="preserve">系统应具备500人同时在线的规模下，保证稳定、流畅运行。</w:t>
      </w:r>
      <w:r>
        <w:rPr>
          <w:sz w:val="24"/>
          <w:szCs w:val="24"/>
        </w:rPr>
      </w:r>
      <w:r/>
    </w:p>
    <w:p>
      <w:pPr>
        <w:pStyle w:val="999"/>
        <w:numPr>
          <w:ilvl w:val="2"/>
          <w:numId w:val="0"/>
        </w:numPr>
        <w:tabs>
          <w:tab w:val="left" w:pos="0" w:leader="none"/>
        </w:tabs>
        <w:rPr>
          <w:rFonts w:ascii="Times New Roman" w:hAnsi="Times New Roman"/>
        </w:rPr>
      </w:pPr>
      <w:r>
        <w:rPr>
          <w:rFonts w:ascii="Times New Roman" w:hAnsi="Times New Roman" w:eastAsia="宋体"/>
        </w:rPr>
        <w:t xml:space="preserve">安全需求</w:t>
      </w:r>
      <w:r>
        <w:rPr>
          <w:rFonts w:ascii="Times New Roman" w:hAnsi="Times New Roman"/>
        </w:rPr>
      </w:r>
      <w:r/>
    </w:p>
    <w:p>
      <w:pPr>
        <w:pStyle w:val="994"/>
        <w:ind w:firstLine="480"/>
        <w:jc w:val="left"/>
        <w:spacing w:line="360" w:lineRule="auto"/>
        <w:widowControl/>
        <w:rPr>
          <w:sz w:val="24"/>
          <w:szCs w:val="24"/>
          <w:lang w:bidi="ar"/>
        </w:rPr>
      </w:pPr>
      <w:r>
        <w:rPr>
          <w:sz w:val="24"/>
          <w:szCs w:val="24"/>
        </w:rPr>
        <w:t xml:space="preserve">扬州市</w:t>
      </w:r>
      <w:r>
        <w:rPr>
          <w:sz w:val="24"/>
          <w:szCs w:val="24"/>
        </w:rPr>
        <w:t xml:space="preserve">北斗应用服务平台</w:t>
      </w:r>
      <w:r>
        <w:rPr>
          <w:sz w:val="24"/>
          <w:szCs w:val="24"/>
          <w:lang w:bidi="ar"/>
        </w:rPr>
        <w:t xml:space="preserve">安全需求须严格遵循《中华人民共和国网络安全法》《国家政务信息化项目建设管理办法》等法律法规及相关标准规范，配合完成项目网络安全等级保护测评、商用密码应用安全性评估服务、数据安全风险评估服务。</w:t>
      </w:r>
      <w:r>
        <w:rPr>
          <w:sz w:val="24"/>
          <w:szCs w:val="24"/>
          <w:lang w:bidi="ar"/>
        </w:rPr>
      </w:r>
      <w:r/>
    </w:p>
    <w:p>
      <w:pPr>
        <w:pStyle w:val="994"/>
        <w:ind w:firstLine="0"/>
        <w:jc w:val="left"/>
        <w:spacing w:line="240" w:lineRule="auto"/>
        <w:widowControl/>
        <w:rPr>
          <w:sz w:val="21"/>
          <w:szCs w:val="21"/>
          <w:lang w:bidi="ar"/>
        </w:rPr>
      </w:pPr>
      <w:r>
        <w:rPr>
          <w:sz w:val="21"/>
          <w:szCs w:val="21"/>
          <w:lang w:bidi="ar"/>
        </w:rPr>
      </w:r>
      <w:r/>
    </w:p>
    <w:p>
      <w:pPr>
        <w:pStyle w:val="994"/>
        <w:ind w:firstLine="0"/>
        <w:jc w:val="left"/>
        <w:spacing w:line="240" w:lineRule="auto"/>
        <w:widowControl/>
        <w:rPr>
          <w:rFonts w:hint="eastAsia"/>
          <w:lang w:val="en-US" w:eastAsia="zh-CN"/>
        </w:rPr>
      </w:pPr>
      <w:r>
        <w:rPr>
          <w:rFonts w:hint="eastAsia"/>
          <w:lang w:val="en-US" w:eastAsia="zh-CN"/>
        </w:rPr>
      </w:r>
      <w:r/>
    </w:p>
    <w:p>
      <w:pPr>
        <w:pStyle w:val="999"/>
        <w:numPr>
          <w:ilvl w:val="2"/>
          <w:numId w:val="0"/>
        </w:numPr>
        <w:jc w:val="left"/>
        <w:tabs>
          <w:tab w:val="left" w:pos="0" w:leader="none"/>
        </w:tabs>
        <w:rPr>
          <w:rFonts w:hint="eastAsia"/>
          <w:color w:val="000000"/>
          <w:sz w:val="24"/>
          <w:szCs w:val="24"/>
        </w:rPr>
      </w:pPr>
      <w:r>
        <w:rPr>
          <w:rFonts w:ascii="Times New Roman" w:hAnsi="Times New Roman" w:eastAsia="宋体" w:cs="Times New Roman"/>
          <w:b/>
          <w:color w:val="000000"/>
          <w:lang w:bidi="ar"/>
        </w:rPr>
        <w:t xml:space="preserve">实施方案要求</w:t>
      </w:r>
      <w:r>
        <w:rPr>
          <w:rFonts w:hint="eastAsia"/>
          <w:color w:val="000000"/>
          <w:sz w:val="24"/>
          <w:szCs w:val="24"/>
        </w:rPr>
      </w:r>
      <w:r/>
    </w:p>
    <w:p>
      <w:pPr>
        <w:pStyle w:val="1000"/>
        <w:ind w:firstLine="440"/>
        <w:rPr>
          <w:rFonts w:ascii="Times New Roman" w:hAnsi="Times New Roman" w:eastAsia="宋体" w:cs="Times New Roman"/>
          <w:color w:val="000000"/>
          <w:szCs w:val="24"/>
          <w:lang w:bidi="ar"/>
        </w:rPr>
      </w:pPr>
      <w:r>
        <w:rPr>
          <w:rFonts w:ascii="Times New Roman" w:hAnsi="Times New Roman" w:eastAsia="宋体" w:cs="Times New Roman"/>
          <w:color w:val="000000"/>
          <w:szCs w:val="24"/>
          <w:lang w:bidi="ar"/>
        </w:rPr>
        <w:t xml:space="preserve">为使项目按质、按量、按时及有序实施，应建立完善、稳定的项目团队、内部组织管理方式及管理机构、协调机制、技术基础，支撑保障项目实施。</w:t>
      </w:r>
      <w:r>
        <w:rPr>
          <w:rFonts w:ascii="Times New Roman" w:hAnsi="Times New Roman" w:eastAsia="宋体" w:cs="Times New Roman"/>
          <w:color w:val="000000"/>
          <w:szCs w:val="24"/>
          <w:lang w:bidi="ar"/>
        </w:rPr>
      </w:r>
      <w:r/>
    </w:p>
    <w:p>
      <w:pPr>
        <w:pStyle w:val="994"/>
        <w:ind w:firstLine="0"/>
        <w:jc w:val="both"/>
        <w:spacing w:line="240" w:lineRule="auto"/>
        <w:widowControl w:val="off"/>
        <w:rPr>
          <w:rFonts w:ascii="Times New Roman" w:hAnsi="Times New Roman" w:cs="Times New Roman"/>
          <w:lang w:bidi="ar"/>
        </w:rPr>
      </w:pPr>
      <w:r>
        <w:rPr>
          <w:rFonts w:ascii="Times New Roman" w:hAnsi="Times New Roman" w:cs="Times New Roman"/>
          <w:lang w:bidi="ar"/>
        </w:rPr>
      </w:r>
      <w:r/>
    </w:p>
    <w:p>
      <w:pPr>
        <w:pStyle w:val="994"/>
        <w:ind w:firstLine="0"/>
        <w:jc w:val="both"/>
        <w:spacing w:line="240" w:lineRule="auto"/>
        <w:widowControl w:val="off"/>
        <w:rPr>
          <w:rFonts w:ascii="Times New Roman" w:hAnsi="Times New Roman" w:cs="Times New Roman"/>
          <w:lang w:bidi="ar"/>
        </w:rPr>
      </w:pPr>
      <w:r>
        <w:rPr>
          <w:rFonts w:ascii="Times New Roman" w:hAnsi="Times New Roman" w:cs="Times New Roman"/>
          <w:lang w:bidi="ar"/>
        </w:rPr>
      </w:r>
      <w:r/>
    </w:p>
    <w:p>
      <w:pPr>
        <w:pStyle w:val="994"/>
        <w:ind w:firstLine="0"/>
        <w:spacing w:line="400" w:lineRule="exact"/>
        <w:rPr>
          <w:rFonts w:ascii="Times New Roman" w:hAnsi="Times New Roman" w:cs="Times New Roman"/>
          <w:lang w:bidi="ar"/>
        </w:rPr>
      </w:pPr>
      <w:r>
        <w:rPr>
          <w:rFonts w:hint="eastAsia" w:ascii="Times New Roman" w:hAnsi="Times New Roman" w:cs="Times New Roman"/>
          <w:lang w:val="en-US" w:eastAsia="zh-CN" w:bidi="ar"/>
        </w:rPr>
        <w:t xml:space="preserve">1.2.7.1</w:t>
      </w:r>
      <w:r>
        <w:rPr>
          <w:rFonts w:ascii="Times New Roman" w:hAnsi="Times New Roman" w:eastAsia="宋体" w:cs="Times New Roman"/>
          <w:bCs/>
          <w:sz w:val="24"/>
          <w:szCs w:val="24"/>
          <w:lang w:bidi="ar-SA"/>
        </w:rPr>
        <w:t xml:space="preserve">人员组织</w:t>
      </w:r>
      <w:r>
        <w:rPr>
          <w:rFonts w:ascii="Times New Roman" w:hAnsi="Times New Roman" w:eastAsia="宋体" w:cs="Times New Roman"/>
          <w:bCs/>
          <w:sz w:val="24"/>
          <w:szCs w:val="24"/>
          <w:lang w:val="en-US" w:eastAsia="zh-CN" w:bidi="ar-SA"/>
        </w:rPr>
        <w:t xml:space="preserve">要求</w:t>
      </w:r>
      <w:r>
        <w:rPr>
          <w:rFonts w:ascii="Times New Roman" w:hAnsi="Times New Roman" w:cs="Times New Roman"/>
          <w:lang w:bidi="ar"/>
        </w:rPr>
      </w:r>
      <w:r/>
    </w:p>
    <w:p>
      <w:pPr>
        <w:pStyle w:val="994"/>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（1）项目经理</w:t>
      </w:r>
      <w:r>
        <w:rPr>
          <w:rFonts w:ascii="Times New Roman" w:hAnsi="Times New Roman" w:cs="Times New Roman"/>
          <w:color w:val="000000"/>
          <w:sz w:val="24"/>
          <w:szCs w:val="24"/>
        </w:rPr>
      </w:r>
      <w:r/>
    </w:p>
    <w:p>
      <w:pPr>
        <w:pStyle w:val="994"/>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项目经理负责统筹协调实施总体项目，对接项目牵头单位，管理项目进度、质量、安全、保密等工作。</w:t>
      </w:r>
      <w:r>
        <w:rPr>
          <w:rFonts w:ascii="Times New Roman" w:hAnsi="Times New Roman" w:cs="Times New Roman"/>
          <w:color w:val="000000"/>
          <w:sz w:val="24"/>
          <w:szCs w:val="24"/>
        </w:rPr>
      </w:r>
      <w:r/>
    </w:p>
    <w:p>
      <w:pPr>
        <w:pStyle w:val="994"/>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（2）技术负责人</w:t>
      </w:r>
      <w:r>
        <w:rPr>
          <w:rFonts w:ascii="Times New Roman" w:hAnsi="Times New Roman" w:cs="Times New Roman"/>
          <w:color w:val="000000"/>
          <w:sz w:val="24"/>
          <w:szCs w:val="24"/>
        </w:rPr>
      </w:r>
      <w:r/>
    </w:p>
    <w:p>
      <w:pPr>
        <w:pStyle w:val="994"/>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技术负责人负责对接各项目组服务的最终用户，负责管理各项目组分项的进度、质量、安全、保密等工作。</w:t>
      </w:r>
      <w:r>
        <w:rPr>
          <w:rFonts w:ascii="Times New Roman" w:hAnsi="Times New Roman" w:cs="Times New Roman"/>
          <w:color w:val="000000"/>
          <w:sz w:val="24"/>
          <w:szCs w:val="24"/>
        </w:rPr>
      </w:r>
      <w:r/>
    </w:p>
    <w:p>
      <w:pPr>
        <w:pStyle w:val="994"/>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（3）安全负责人</w:t>
      </w:r>
      <w:r>
        <w:rPr>
          <w:rFonts w:ascii="Times New Roman" w:hAnsi="Times New Roman" w:cs="Times New Roman"/>
          <w:color w:val="000000"/>
          <w:sz w:val="24"/>
          <w:szCs w:val="24"/>
        </w:rPr>
      </w:r>
      <w:r/>
    </w:p>
    <w:p>
      <w:pPr>
        <w:pStyle w:val="994"/>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安全负责人负责统筹项目安全工作，负责各改造系统、配套网络安全，符合相关测评标准。</w:t>
      </w:r>
      <w:r>
        <w:rPr>
          <w:rFonts w:ascii="Times New Roman" w:hAnsi="Times New Roman" w:cs="Times New Roman"/>
          <w:color w:val="000000"/>
          <w:sz w:val="24"/>
          <w:szCs w:val="24"/>
        </w:rPr>
      </w:r>
      <w:r/>
    </w:p>
    <w:p>
      <w:pPr>
        <w:pStyle w:val="994"/>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（4）支撑服务团队</w:t>
      </w:r>
      <w:r>
        <w:rPr>
          <w:rFonts w:ascii="Times New Roman" w:hAnsi="Times New Roman" w:cs="Times New Roman"/>
          <w:color w:val="000000"/>
          <w:sz w:val="24"/>
          <w:szCs w:val="24"/>
        </w:rPr>
      </w:r>
      <w:r/>
    </w:p>
    <w:p>
      <w:pPr>
        <w:pStyle w:val="994"/>
        <w:ind w:firstLine="480"/>
        <w:spacing w:line="400" w:lineRule="exact"/>
        <w:rPr>
          <w:rFonts w:ascii="Times New Roman" w:hAnsi="Times New Roman" w:eastAsia="宋体" w:cs="Times New Roman"/>
        </w:rPr>
      </w:pPr>
      <w:r>
        <w:rPr>
          <w:rFonts w:ascii="Times New Roman" w:hAnsi="Times New Roman" w:cs="Times New Roman"/>
          <w:color w:val="000000"/>
          <w:sz w:val="24"/>
          <w:szCs w:val="24"/>
          <w:lang w:bidi="ar"/>
        </w:rPr>
        <w:t xml:space="preserve">支撑服务团队负责软件开发、</w:t>
      </w:r>
      <w:r>
        <w:rPr>
          <w:rFonts w:ascii="Times New Roman" w:hAnsi="Times New Roman" w:cs="Times New Roman"/>
          <w:bCs/>
          <w:sz w:val="24"/>
          <w:lang w:bidi="ar"/>
        </w:rPr>
        <w:t xml:space="preserve">实施部署、系统测试、文档管理、人员培训、系统维护等工作。</w:t>
      </w:r>
      <w:r>
        <w:rPr>
          <w:rFonts w:ascii="Times New Roman" w:hAnsi="Times New Roman" w:eastAsia="宋体" w:cs="Times New Roman"/>
        </w:rPr>
      </w:r>
      <w:r/>
    </w:p>
    <w:p>
      <w:pPr>
        <w:pStyle w:val="1000"/>
        <w:numPr>
          <w:ilvl w:val="0"/>
          <w:numId w:val="0"/>
        </w:numPr>
        <w:ind w:left="0" w:firstLine="0"/>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1.2.7.2</w:t>
      </w:r>
      <w:r>
        <w:rPr>
          <w:rFonts w:ascii="Times New Roman" w:hAnsi="Times New Roman" w:eastAsia="宋体" w:cs="Times New Roman"/>
          <w:sz w:val="24"/>
          <w:szCs w:val="24"/>
        </w:rPr>
        <w:t xml:space="preserve">文档管理要求</w:t>
      </w:r>
      <w:r>
        <w:rPr>
          <w:rFonts w:ascii="Times New Roman" w:hAnsi="Times New Roman" w:eastAsia="宋体" w:cs="Times New Roman"/>
          <w:sz w:val="24"/>
          <w:szCs w:val="24"/>
        </w:rPr>
      </w:r>
      <w:r/>
    </w:p>
    <w:p>
      <w:pPr>
        <w:pStyle w:val="994"/>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（1）投标人根据国家、省、市政务信息化建设相关管理办法、标准规范、实施细则要求编制、校验、更新、成册项目文档。</w:t>
      </w:r>
      <w:r>
        <w:rPr>
          <w:rFonts w:ascii="Times New Roman" w:hAnsi="Times New Roman" w:cs="Times New Roman"/>
          <w:color w:val="000000"/>
          <w:sz w:val="24"/>
          <w:szCs w:val="24"/>
        </w:rPr>
      </w:r>
      <w:r/>
    </w:p>
    <w:p>
      <w:pPr>
        <w:pStyle w:val="994"/>
        <w:ind w:firstLine="480"/>
        <w:jc w:val="left"/>
        <w:spacing w:line="360" w:lineRule="auto"/>
        <w:rPr>
          <w:rFonts w:ascii="Times New Roman" w:hAnsi="Times New Roman" w:cs="Times New Roman"/>
          <w:sz w:val="24"/>
          <w:szCs w:val="24"/>
        </w:rPr>
      </w:pPr>
      <w:r>
        <w:rPr>
          <w:rFonts w:ascii="Times New Roman" w:hAnsi="Times New Roman" w:cs="Times New Roman"/>
          <w:color w:val="000000"/>
          <w:sz w:val="24"/>
          <w:szCs w:val="24"/>
        </w:rPr>
        <w:t xml:space="preserve">（2）投标人应在项目实施各环节向采购人提供对应的项目文档，并按相关规定修改。项目验收前，投标人应将项目相关文档、资料汇集成册交付给采购人，所有文件要求用中文书写或有完整的中文注释，提供项目文档纸质文档至少1套，电子文档1套，具体数量以采购人实际要求为准。</w:t>
      </w:r>
      <w:r>
        <w:rPr>
          <w:rFonts w:ascii="Times New Roman" w:hAnsi="Times New Roman" w:cs="Times New Roman"/>
          <w:sz w:val="24"/>
          <w:szCs w:val="24"/>
        </w:rPr>
      </w:r>
      <w:r/>
    </w:p>
    <w:p>
      <w:pPr>
        <w:pStyle w:val="1000"/>
        <w:numPr>
          <w:ilvl w:val="0"/>
          <w:numId w:val="0"/>
        </w:numPr>
        <w:ind w:left="0" w:firstLine="0"/>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1.2.7.3</w:t>
      </w:r>
      <w:r>
        <w:rPr>
          <w:rFonts w:ascii="Times New Roman" w:hAnsi="Times New Roman" w:eastAsia="宋体" w:cs="Times New Roman"/>
          <w:sz w:val="24"/>
          <w:szCs w:val="24"/>
        </w:rPr>
        <w:t xml:space="preserve">知识产权和保密要求</w:t>
      </w:r>
      <w:r>
        <w:rPr>
          <w:rFonts w:ascii="Times New Roman" w:hAnsi="Times New Roman" w:eastAsia="宋体" w:cs="Times New Roman"/>
          <w:sz w:val="24"/>
          <w:szCs w:val="24"/>
        </w:rPr>
      </w:r>
      <w:r/>
    </w:p>
    <w:p>
      <w:pPr>
        <w:pStyle w:val="994"/>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（1）投标人受采购人的委托，为本项目独立自行开发的系统软件（包括计算机程序和文档），在项目验收后即提交源代码。</w:t>
      </w:r>
      <w:r>
        <w:rPr>
          <w:rFonts w:ascii="Times New Roman" w:hAnsi="Times New Roman" w:cs="Times New Roman"/>
          <w:color w:val="000000"/>
          <w:sz w:val="24"/>
          <w:szCs w:val="24"/>
        </w:rPr>
      </w:r>
      <w:r/>
    </w:p>
    <w:p>
      <w:pPr>
        <w:pStyle w:val="994"/>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（2）所有涉及知识产权的产品及设计，投标人必须确保采购人拥有其合法的、不受限制的无偿使用权，并免受任何侵权诉讼或索偿，否则，由此产生的一切经济损失和法律责任由投标人承担。</w:t>
      </w:r>
      <w:r>
        <w:rPr>
          <w:rFonts w:ascii="Times New Roman" w:hAnsi="Times New Roman" w:cs="Times New Roman"/>
          <w:color w:val="000000"/>
          <w:sz w:val="24"/>
          <w:szCs w:val="24"/>
        </w:rPr>
      </w:r>
      <w:r/>
    </w:p>
    <w:p>
      <w:pPr>
        <w:pStyle w:val="994"/>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投标人不得以竞争为目的、或出于私利、或为采购人以外的人员谋利而擅自保存、披露、使用采购人商业秘密和党政机关保密信息；不得直接或间接地向无关人员泄露采购人的商业秘密和党政机关保密信息。投标人在从事政府项目时，不得擅自记录、复制、拍摄、摘抄、收藏在工作中涉及的保密信息，严禁将涉及政府项目的任何资料、数据透露或以其他方式提供给项目以外的其他方或投标人内部与该项目无关的任何人员。</w:t>
      </w:r>
      <w:r>
        <w:rPr>
          <w:rFonts w:ascii="Times New Roman" w:hAnsi="Times New Roman" w:cs="Times New Roman"/>
          <w:color w:val="000000"/>
          <w:sz w:val="24"/>
          <w:szCs w:val="24"/>
        </w:rPr>
      </w:r>
      <w:r/>
    </w:p>
    <w:p>
      <w:pPr>
        <w:pStyle w:val="1000"/>
        <w:numPr>
          <w:ilvl w:val="0"/>
          <w:numId w:val="0"/>
        </w:numPr>
        <w:ind w:firstLine="0"/>
        <w:rPr>
          <w:rFonts w:hint="eastAsia"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1.2.7.4 项目实施进度要求</w:t>
      </w:r>
      <w:r>
        <w:rPr>
          <w:rFonts w:hint="eastAsia" w:ascii="Times New Roman" w:hAnsi="Times New Roman" w:eastAsia="宋体" w:cs="Times New Roman"/>
          <w:sz w:val="24"/>
          <w:szCs w:val="24"/>
          <w:highlight w:val="none"/>
          <w:lang w:val="en-US" w:eastAsia="zh-CN"/>
        </w:rPr>
      </w:r>
      <w:r/>
    </w:p>
    <w:p>
      <w:pPr>
        <w:pStyle w:val="994"/>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en-US"/>
        </w:rPr>
        <w:t xml:space="preserve">完成调研与需求分析（合同签订</w:t>
      </w:r>
      <w:r>
        <w:rPr>
          <w:rFonts w:ascii="Times New Roman" w:hAnsi="Times New Roman" w:eastAsia="宋体" w:cs="Times New Roman"/>
          <w:color w:val="000000"/>
          <w:sz w:val="24"/>
          <w:szCs w:val="24"/>
          <w:highlight w:val="none"/>
          <w:lang w:val="en-US" w:eastAsia="zh-CN"/>
        </w:rPr>
        <w:t xml:space="preserve">之</w:t>
      </w:r>
      <w:r>
        <w:rPr>
          <w:rFonts w:ascii="Times New Roman" w:hAnsi="Times New Roman" w:eastAsia="宋体" w:cs="Times New Roman"/>
          <w:color w:val="000000"/>
          <w:sz w:val="24"/>
          <w:szCs w:val="24"/>
          <w:highlight w:val="none"/>
          <w:lang w:val="en-US"/>
        </w:rPr>
        <w:t xml:space="preserve">日</w:t>
      </w:r>
      <w:r>
        <w:rPr>
          <w:rFonts w:ascii="Times New Roman" w:hAnsi="Times New Roman" w:eastAsia="宋体" w:cs="Times New Roman"/>
          <w:color w:val="000000"/>
          <w:sz w:val="24"/>
          <w:szCs w:val="24"/>
          <w:highlight w:val="none"/>
          <w:lang w:val="en-US" w:eastAsia="zh-CN"/>
        </w:rPr>
        <w:t xml:space="preserve">至</w:t>
      </w:r>
      <w:r>
        <w:rPr>
          <w:rFonts w:ascii="Times New Roman" w:hAnsi="Times New Roman" w:eastAsia="宋体" w:cs="Times New Roman"/>
          <w:color w:val="000000"/>
          <w:sz w:val="24"/>
          <w:szCs w:val="24"/>
          <w:highlight w:val="none"/>
          <w:lang w:val="en-US"/>
        </w:rPr>
        <w:t xml:space="preserve">15日内）</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94"/>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rPr>
        <w:t xml:space="preserve">系统设计（</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16日至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45日内）</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94"/>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rPr>
        <w:t xml:space="preserve">系统开发与系统测试（</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46日至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225日内）</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94"/>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en-US"/>
        </w:rPr>
        <w:t xml:space="preserve">实施部署和培训（</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226日至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240日内）</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94"/>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val="en-US"/>
        </w:rPr>
        <w:t xml:space="preserve">项目试运行（</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241日至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330日内）</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94"/>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rPr>
        <w:t xml:space="preserve">系统验收（</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331日至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340日内）</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94"/>
        <w:ind w:firstLine="0"/>
        <w:jc w:val="left"/>
        <w:spacing w:line="360" w:lineRule="auto"/>
        <w:rPr>
          <w:rFonts w:hint="eastAsia"/>
          <w:color w:val="000000"/>
          <w:sz w:val="24"/>
          <w:szCs w:val="24"/>
        </w:rPr>
      </w:pPr>
      <w:r>
        <w:rPr>
          <w:rFonts w:ascii="Times New Roman" w:hAnsi="Times New Roman" w:eastAsia="宋体" w:cs="Times New Roman"/>
          <w:color w:val="000000"/>
          <w:sz w:val="24"/>
          <w:szCs w:val="24"/>
          <w:highlight w:val="none"/>
          <w:lang w:val="en-US" w:eastAsia="zh-CN"/>
        </w:rPr>
        <w:t xml:space="preserve">（7）</w:t>
      </w:r>
      <w:r>
        <w:rPr>
          <w:rFonts w:ascii="Times New Roman" w:hAnsi="Times New Roman" w:eastAsia="宋体" w:cs="Times New Roman"/>
          <w:color w:val="000000"/>
          <w:sz w:val="24"/>
          <w:szCs w:val="24"/>
          <w:highlight w:val="none"/>
          <w:lang w:val="en-US"/>
        </w:rPr>
        <w:t xml:space="preserve">系统运行维护（</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341日内至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1436日内）</w:t>
      </w:r>
      <w:r>
        <w:rPr>
          <w:rFonts w:ascii="Times New Roman" w:hAnsi="Times New Roman" w:eastAsia="宋体" w:cs="Times New Roman"/>
          <w:color w:val="000000"/>
          <w:sz w:val="24"/>
          <w:szCs w:val="24"/>
          <w:highlight w:val="none"/>
          <w:lang w:val="en-US" w:eastAsia="zh-CN"/>
        </w:rPr>
        <w:t xml:space="preserve">。</w:t>
      </w:r>
      <w:r>
        <w:rPr>
          <w:rFonts w:hint="eastAsia"/>
          <w:color w:val="000000"/>
          <w:sz w:val="24"/>
          <w:szCs w:val="24"/>
        </w:rPr>
      </w:r>
      <w:r/>
    </w:p>
    <w:p>
      <w:pPr>
        <w:pStyle w:val="994"/>
        <w:ind w:firstLine="0"/>
        <w:jc w:val="left"/>
        <w:spacing w:line="240" w:lineRule="auto"/>
        <w:rPr>
          <w:color w:val="000000"/>
          <w:sz w:val="24"/>
          <w:szCs w:val="24"/>
        </w:rPr>
      </w:pPr>
      <w:r>
        <w:rPr>
          <w:color w:val="000000"/>
          <w:sz w:val="24"/>
          <w:szCs w:val="24"/>
        </w:rPr>
      </w:r>
      <w:r/>
    </w:p>
    <w:p>
      <w:pPr>
        <w:pStyle w:val="997"/>
        <w:numPr>
          <w:ilvl w:val="0"/>
          <w:numId w:val="0"/>
        </w:numPr>
        <w:rPr>
          <w:rFonts w:ascii="Times New Roman" w:hAnsi="Times New Roman"/>
        </w:rPr>
      </w:pPr>
      <w:r>
        <w:rPr>
          <w:rFonts w:ascii="Times New Roman" w:hAnsi="Times New Roman" w:eastAsia="宋体"/>
        </w:rPr>
        <w:t xml:space="preserve">项目架构要求</w:t>
      </w:r>
      <w:r>
        <w:rPr>
          <w:rFonts w:ascii="Times New Roman" w:hAnsi="Times New Roman"/>
        </w:rPr>
      </w:r>
      <w:r/>
    </w:p>
    <w:p>
      <w:pPr>
        <w:pStyle w:val="1011"/>
        <w:ind w:firstLine="480"/>
        <w:spacing w:line="500" w:lineRule="exact"/>
        <w:rPr>
          <w:color w:val="000000"/>
          <w:szCs w:val="24"/>
        </w:rPr>
      </w:pPr>
      <w:r>
        <w:rPr>
          <w:color w:val="000000"/>
          <w:szCs w:val="24"/>
        </w:rPr>
        <w:t xml:space="preserve">扬州市北斗应用服务平台采用分层架构设计，主要由基础层、数据层、平台层、服务层组成。</w:t>
      </w:r>
      <w:r>
        <w:rPr>
          <w:color w:val="000000"/>
          <w:szCs w:val="24"/>
        </w:rPr>
      </w:r>
      <w:r/>
    </w:p>
    <w:p>
      <w:pPr>
        <w:pStyle w:val="1011"/>
        <w:ind w:firstLine="480"/>
        <w:spacing w:line="500" w:lineRule="exact"/>
        <w:rPr>
          <w:color w:val="000000"/>
          <w:szCs w:val="24"/>
        </w:rPr>
      </w:pPr>
      <w:r>
        <w:rPr>
          <w:color w:val="000000"/>
          <w:szCs w:val="24"/>
        </w:rPr>
        <w:t xml:space="preserve">基础层：主要包括北斗卫星导航系统、江苏省导航定位基准服务系统、大数据中心基础资源、大数据共享开放平台、天地图-扬州现有服务。</w:t>
      </w:r>
      <w:r>
        <w:rPr>
          <w:color w:val="000000"/>
          <w:szCs w:val="24"/>
        </w:rPr>
      </w:r>
      <w:r/>
    </w:p>
    <w:p>
      <w:pPr>
        <w:pStyle w:val="1011"/>
        <w:ind w:firstLine="480"/>
        <w:spacing w:line="500" w:lineRule="exact"/>
        <w:rPr>
          <w:color w:val="000000"/>
          <w:szCs w:val="24"/>
        </w:rPr>
      </w:pPr>
      <w:r>
        <w:rPr>
          <w:color w:val="000000"/>
          <w:szCs w:val="24"/>
        </w:rPr>
        <w:t xml:space="preserve">数据层：主要包括北斗终端数据、位置轨迹数据、北斗短报文（RDSS）数据、基础地理信息、卫星遥感数据、行业汇聚数据、业务数据。</w:t>
      </w:r>
      <w:r>
        <w:rPr>
          <w:color w:val="000000"/>
          <w:szCs w:val="24"/>
        </w:rPr>
      </w:r>
      <w:r/>
    </w:p>
    <w:p>
      <w:pPr>
        <w:pStyle w:val="1011"/>
        <w:ind w:firstLine="480"/>
        <w:spacing w:line="500" w:lineRule="exact"/>
        <w:rPr>
          <w:color w:val="000000"/>
          <w:szCs w:val="24"/>
        </w:rPr>
      </w:pPr>
      <w:r>
        <w:rPr>
          <w:color w:val="000000"/>
          <w:szCs w:val="24"/>
        </w:rPr>
        <w:t xml:space="preserve">平台层：主要包括北斗位置信息平台、北斗时空数据融合处理平台、运控中心、综合服务网站。</w:t>
      </w:r>
      <w:r>
        <w:rPr>
          <w:color w:val="000000"/>
          <w:szCs w:val="24"/>
        </w:rPr>
      </w:r>
      <w:r/>
    </w:p>
    <w:p>
      <w:pPr>
        <w:pStyle w:val="1011"/>
        <w:ind w:firstLine="480"/>
        <w:spacing w:line="500" w:lineRule="exact"/>
        <w:rPr>
          <w:color w:val="000000"/>
          <w:szCs w:val="24"/>
        </w:rPr>
      </w:pPr>
      <w:r>
        <w:rPr>
          <w:color w:val="000000"/>
          <w:szCs w:val="24"/>
        </w:rPr>
        <w:t xml:space="preserve">服务层：是连接平台核心能力与用户需求的关键纽带，聚焦于将平台层的技术能力转化为可直接感知、便捷调用的服务形态。</w:t>
      </w:r>
      <w:r>
        <w:rPr>
          <w:color w:val="000000"/>
          <w:szCs w:val="24"/>
        </w:rPr>
      </w:r>
      <w:r/>
    </w:p>
    <w:p>
      <w:pPr>
        <w:pStyle w:val="994"/>
      </w:pPr>
      <w:r/>
      <w:r/>
    </w:p>
    <w:p>
      <w:pPr>
        <w:pStyle w:val="997"/>
        <w:numPr>
          <w:ilvl w:val="0"/>
          <w:numId w:val="0"/>
        </w:numPr>
        <w:ind w:left="0" w:firstLine="0"/>
        <w:rPr>
          <w:rFonts w:ascii="Times New Roman" w:hAnsi="Times New Roman" w:eastAsia="宋体"/>
        </w:rPr>
      </w:pPr>
      <w:r>
        <w:rPr>
          <w:rFonts w:ascii="Times New Roman" w:hAnsi="Times New Roman" w:eastAsia="宋体"/>
        </w:rPr>
        <w:t xml:space="preserve">项目建设内容</w:t>
      </w:r>
      <w:r>
        <w:rPr>
          <w:rFonts w:ascii="Times New Roman" w:hAnsi="Times New Roman" w:eastAsia="宋体"/>
        </w:rPr>
      </w:r>
      <w:r/>
    </w:p>
    <w:p>
      <w:pPr>
        <w:pStyle w:val="1005"/>
        <w:ind w:firstLine="480"/>
        <w:rPr>
          <w:rFonts w:ascii="Times New Roman" w:hAnsi="Times New Roman" w:cs="Times New Roman"/>
        </w:rPr>
      </w:pPr>
      <w:r>
        <w:rPr>
          <w:rFonts w:ascii="Times New Roman" w:hAnsi="Times New Roman" w:cs="Times New Roman"/>
        </w:rPr>
        <w:t xml:space="preserve">扬州市北斗应用服务平台在统一时空基准下，提供位置追踪、电子围栏、轨迹管理等基础位置服务及北斗高精度定位、授时、短报文、地理信息等5个共性支撑服务；提供统一的北斗设备接入管理服务，整合汇聚全市所有北斗终端产生的数据。形成统一的北斗数据资源库；融合人工智能</w:t>
      </w:r>
      <w:r>
        <w:rPr>
          <w:rFonts w:hint="eastAsia" w:ascii="Times New Roman" w:hAnsi="Times New Roman" w:cs="Times New Roman"/>
          <w:lang w:eastAsia="zh-CN"/>
        </w:rPr>
        <w:t xml:space="preserve">、</w:t>
      </w:r>
      <w:r>
        <w:rPr>
          <w:rFonts w:ascii="Times New Roman" w:hAnsi="Times New Roman" w:cs="Times New Roman"/>
        </w:rPr>
        <w:t xml:space="preserve">物联网、5G、大数据等技术，提供空间计算、位置关联、轨迹分析、时空可达性分析、冰热点碰撞分析、辅助决策等6个时空数据挖掘服务，满足精细化和精准化需求，支撑智能化和无人化应用，促进全市经济社会有序高效运行，催生一系列新业态、新模式和新动能，服务“三个</w:t>
      </w:r>
      <w:r>
        <w:rPr>
          <w:rFonts w:hint="eastAsia" w:ascii="Times New Roman" w:hAnsi="Times New Roman" w:cs="Times New Roman"/>
          <w:lang w:val="en-US" w:eastAsia="zh-CN"/>
        </w:rPr>
        <w:t xml:space="preserve">名城</w:t>
      </w:r>
      <w:r>
        <w:rPr>
          <w:rFonts w:ascii="Times New Roman" w:hAnsi="Times New Roman" w:cs="Times New Roman"/>
        </w:rPr>
        <w:t xml:space="preserve">”建设取得更好成效。</w:t>
      </w:r>
      <w:r>
        <w:rPr>
          <w:rFonts w:ascii="Times New Roman" w:hAnsi="Times New Roman" w:cs="Times New Roman"/>
        </w:rPr>
      </w:r>
      <w:r/>
    </w:p>
    <w:p>
      <w:pPr>
        <w:pStyle w:val="1005"/>
        <w:ind w:left="0" w:firstLine="480"/>
        <w:rPr>
          <w:rFonts w:ascii="Times New Roman" w:hAnsi="Times New Roman" w:eastAsia="宋体"/>
        </w:rPr>
      </w:pPr>
      <w:r>
        <w:rPr>
          <w:rFonts w:ascii="Times New Roman" w:hAnsi="Times New Roman" w:cs="Times New Roman"/>
        </w:rPr>
        <w:t xml:space="preserve">建设内容为“两平台一中心一网站”，即“北斗位置信息平台、北斗数据处理平台、运控中心、综合服务网站”。本项目全面建设一套功能完备的北斗位置信息平台，该平台将作为整个项目的核心基础，充分利用已有数据成果和部门信息化基础，借助人工智能</w:t>
      </w:r>
      <w:r>
        <w:rPr>
          <w:rFonts w:ascii="Times New Roman" w:hAnsi="Times New Roman" w:cs="Times New Roman"/>
          <w:lang w:eastAsia="zh-CN"/>
        </w:rPr>
        <w:t xml:space="preserve">、</w:t>
      </w:r>
      <w:r>
        <w:rPr>
          <w:rFonts w:ascii="Times New Roman" w:hAnsi="Times New Roman" w:cs="Times New Roman"/>
        </w:rPr>
        <w:t xml:space="preserve">物联网、5G、大数据、</w:t>
      </w:r>
      <w:r>
        <w:rPr>
          <w:rFonts w:ascii="Times New Roman" w:hAnsi="Times New Roman" w:cs="Times New Roman"/>
          <w:highlight w:val="none"/>
          <w:lang w:val="en-US" w:eastAsia="zh-CN"/>
        </w:rPr>
        <w:t xml:space="preserve">三维实景建模</w:t>
      </w:r>
      <w:r>
        <w:rPr>
          <w:rFonts w:ascii="Times New Roman" w:hAnsi="Times New Roman" w:cs="Times New Roman"/>
          <w:highlight w:val="none"/>
        </w:rPr>
        <w:t xml:space="preserve">等先进技术手段，建成北斗位置信息平台，统一接入全市所有北斗终端产生的数据，汇聚行业、领域北斗时空数据，</w:t>
      </w:r>
      <w:r>
        <w:rPr>
          <w:rFonts w:ascii="Times New Roman" w:hAnsi="Times New Roman" w:cs="Times New Roman"/>
          <w:highlight w:val="none"/>
          <w:lang w:val="en-US" w:eastAsia="zh-CN"/>
        </w:rPr>
        <w:t xml:space="preserve">结合扬州东站、瘦西湖周边、个园周边、汽车西站和火车站等重点区域实景三维模型数据，</w:t>
      </w:r>
      <w:r>
        <w:rPr>
          <w:rFonts w:ascii="Times New Roman" w:hAnsi="Times New Roman" w:cs="Times New Roman"/>
        </w:rPr>
        <w:t xml:space="preserve">提供高度可靠、菜单式北斗应用支撑模块服务和高度专业、</w:t>
      </w:r>
      <w:r>
        <w:rPr>
          <w:rFonts w:ascii="Times New Roman" w:hAnsi="Times New Roman" w:cs="Times New Roman"/>
        </w:rPr>
        <w:t xml:space="preserve">定制化北斗时空数据挖掘服务。同时，项目还需同步建设一个高效稳定的北斗数据处理平台，该平台将负责海量北斗时空数据的存储、计算、管理，实现全市北斗时空数据的高效汇聚、集中存储和统一调度，保障北斗时空数据的安全自主可控。此外，项目还将设立一个运控中心，作为整个系统的神经中枢，负责实时监控和调度各项资源，确保系统的高效运转。项目还将建设一个用户友好的综合服务网站，提供便捷的入口和界面，使用户能够轻松获取所需服务。项目将构建一个统一的北斗应用服务体系，实现北斗时空数据资源的汇聚和协同，为各类应用场景提供强有力的支撑。</w:t>
      </w:r>
      <w:r>
        <w:rPr>
          <w:rFonts w:ascii="Times New Roman" w:hAnsi="Times New Roman" w:cs="Times New Roman"/>
          <w:lang w:val="en-US" w:eastAsia="zh-CN"/>
        </w:rPr>
        <w:t xml:space="preserve">具体内容如下：</w:t>
      </w:r>
      <w:r>
        <w:rPr>
          <w:rFonts w:ascii="Times New Roman" w:hAnsi="Times New Roman" w:eastAsia="宋体"/>
        </w:rPr>
      </w:r>
      <w:r/>
    </w:p>
    <w:p>
      <w:pPr>
        <w:pStyle w:val="998"/>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北斗位置信息平台</w:t>
      </w:r>
      <w:r>
        <w:rPr>
          <w:rFonts w:ascii="Times New Roman" w:hAnsi="Times New Roman" w:eastAsia="宋体"/>
          <w:sz w:val="24"/>
          <w:szCs w:val="24"/>
        </w:rPr>
      </w:r>
      <w:r/>
    </w:p>
    <w:p>
      <w:pPr>
        <w:pStyle w:val="1005"/>
        <w:ind w:firstLine="480"/>
      </w:pPr>
      <w:r>
        <w:t xml:space="preserve">北斗位置信息平台提供各类位置数据的高效接入；提供地理信息开发服务，快速搭建基于位置的应用功能；提供北斗短报文通信；提供统一北斗授时；高精度定位等特色服务；同时对海量接入数据进行深度挖掘与分析，提炼数据价值，并构建场景融合算法能力，实现决策支持与服务支撑。</w:t>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数据融合网关子系统</w:t>
      </w:r>
      <w:r>
        <w:rPr>
          <w:rFonts w:ascii="Times New Roman" w:hAnsi="Times New Roman" w:eastAsia="宋体"/>
        </w:rPr>
      </w:r>
      <w:r/>
    </w:p>
    <w:p>
      <w:pPr>
        <w:pStyle w:val="1005"/>
        <w:ind w:firstLine="480"/>
        <w:rPr>
          <w:szCs w:val="24"/>
        </w:rPr>
      </w:pPr>
      <w:r>
        <w:rPr>
          <w:rStyle w:val="1006"/>
          <w:szCs w:val="24"/>
        </w:rPr>
        <w:t xml:space="preserve">提供统一设备接入服务、设备管理、规则引擎管理、数据权限管理及设备数据存储策略功能。</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设备接入网关</w:t>
      </w:r>
      <w:r>
        <w:rPr>
          <w:rFonts w:ascii="Times New Roman" w:hAnsi="Times New Roman" w:eastAsia="宋体"/>
          <w:sz w:val="24"/>
          <w:szCs w:val="24"/>
        </w:rPr>
      </w:r>
      <w:r/>
    </w:p>
    <w:p>
      <w:pPr>
        <w:pStyle w:val="994"/>
        <w:ind w:firstLine="480"/>
        <w:spacing w:line="360" w:lineRule="auto"/>
        <w:rPr>
          <w:rStyle w:val="1006"/>
          <w:szCs w:val="24"/>
        </w:rPr>
      </w:pPr>
      <w:r>
        <w:rPr>
          <w:rFonts w:eastAsia="Arial"/>
          <w:sz w:val="24"/>
          <w:szCs w:val="24"/>
        </w:rPr>
        <w:t xml:space="preserve">▲</w:t>
      </w:r>
      <w:r>
        <w:rPr>
          <w:rStyle w:val="1006"/>
          <w:szCs w:val="24"/>
        </w:rPr>
        <w:t xml:space="preserve">支持TCP、UDP、MQTT、HTTP等多协议自定义编解码插件接入；支持对接入的设备进行认证、会话的管理功能。保证整个数据链稳定持久、安全高效接入北斗位置信息平台，并汇聚到北斗时空数据融合处理平台。</w:t>
      </w:r>
      <w:r>
        <w:rPr>
          <w:rStyle w:val="1006"/>
          <w:rFonts w:hint="eastAsia"/>
          <w:szCs w:val="24"/>
        </w:rPr>
        <w:t xml:space="preserve">（投标人须提供承诺函）</w:t>
      </w:r>
      <w:r>
        <w:rPr>
          <w:rStyle w:val="1006"/>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设备管理中心</w:t>
      </w:r>
      <w:r>
        <w:rPr>
          <w:rFonts w:ascii="Times New Roman" w:hAnsi="Times New Roman" w:eastAsia="宋体"/>
          <w:sz w:val="24"/>
          <w:szCs w:val="24"/>
        </w:rPr>
      </w:r>
      <w:r/>
    </w:p>
    <w:p>
      <w:pPr>
        <w:pStyle w:val="994"/>
        <w:ind w:firstLine="480"/>
        <w:spacing w:line="360" w:lineRule="auto"/>
        <w:rPr>
          <w:sz w:val="24"/>
          <w:szCs w:val="24"/>
        </w:rPr>
      </w:pPr>
      <w:r>
        <w:rPr>
          <w:rStyle w:val="1006"/>
          <w:szCs w:val="24"/>
        </w:rPr>
        <w:t xml:space="preserve">支持对设备进行统一管理；支持设备建模、安全配置、状态管理，指令管理、固件升级等功能；支持设备位置数据的采集、流转、存储、分析和实时监控，同时提供安全认证和权限策略服务。</w:t>
      </w:r>
      <w:r>
        <w:rPr>
          <w:sz w:val="24"/>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网关规则引擎</w:t>
      </w:r>
      <w:r>
        <w:rPr>
          <w:rFonts w:ascii="Times New Roman" w:hAnsi="Times New Roman" w:eastAsia="宋体"/>
          <w:sz w:val="24"/>
          <w:szCs w:val="24"/>
        </w:rPr>
      </w:r>
      <w:r/>
    </w:p>
    <w:p>
      <w:pPr>
        <w:pStyle w:val="994"/>
        <w:ind w:firstLine="480"/>
        <w:jc w:val="left"/>
        <w:spacing w:line="360" w:lineRule="auto"/>
        <w:widowControl/>
        <w:rPr>
          <w:rStyle w:val="1006"/>
          <w:szCs w:val="24"/>
        </w:rPr>
      </w:pPr>
      <w:r>
        <w:rPr>
          <w:rStyle w:val="1006"/>
        </w:rPr>
        <w:t xml:space="preserve">▲</w:t>
      </w:r>
      <w:r>
        <w:rPr>
          <w:rStyle w:val="1006"/>
          <w:szCs w:val="24"/>
        </w:rPr>
        <w:t xml:space="preserve">灵活的规则模型配置,支持多种规则模型以及自定义规则模型. 设备告警,场景联动,均由统一的规则引擎管理。</w:t>
      </w:r>
      <w:r>
        <w:rPr>
          <w:rStyle w:val="1006"/>
          <w:rFonts w:hint="eastAsia"/>
          <w:szCs w:val="24"/>
        </w:rPr>
        <w:t xml:space="preserve">（投标人</w:t>
      </w:r>
      <w:r>
        <w:rPr>
          <w:rStyle w:val="1006"/>
          <w:rFonts w:hint="eastAsia" w:eastAsia="宋体"/>
          <w:szCs w:val="24"/>
          <w:lang w:val="en-US" w:eastAsia="zh-CN"/>
        </w:rPr>
        <w:t xml:space="preserve">须</w:t>
      </w:r>
      <w:r>
        <w:rPr>
          <w:rStyle w:val="1006"/>
          <w:rFonts w:hint="eastAsia"/>
          <w:szCs w:val="24"/>
        </w:rPr>
        <w:t xml:space="preserve">提供满足系统功能的截图）</w:t>
      </w:r>
      <w:r>
        <w:rPr>
          <w:rStyle w:val="1006"/>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业务管理功能</w:t>
      </w:r>
      <w:r>
        <w:rPr>
          <w:rFonts w:ascii="Times New Roman" w:hAnsi="Times New Roman" w:eastAsia="宋体"/>
          <w:sz w:val="24"/>
          <w:szCs w:val="24"/>
        </w:rPr>
      </w:r>
      <w:r/>
    </w:p>
    <w:p>
      <w:pPr>
        <w:pStyle w:val="1005"/>
        <w:ind w:firstLine="480"/>
        <w:rPr>
          <w:szCs w:val="24"/>
        </w:rPr>
      </w:pPr>
      <w:r>
        <w:rPr>
          <w:szCs w:val="24"/>
        </w:rPr>
        <w:t xml:space="preserve">需提供系统管理、日志管理、北斗终端管理、组件管理等功能；支持协议包的可视化管理；支持设备协议的动态接入管理。</w:t>
      </w:r>
      <w:r>
        <w:rPr>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地理信息子系统</w:t>
      </w:r>
      <w:r>
        <w:rPr>
          <w:rFonts w:ascii="Times New Roman" w:hAnsi="Times New Roman" w:eastAsia="宋体"/>
        </w:rPr>
      </w:r>
      <w:r/>
    </w:p>
    <w:p>
      <w:pPr>
        <w:pStyle w:val="1005"/>
        <w:ind w:firstLine="480"/>
        <w:rPr>
          <w:szCs w:val="24"/>
        </w:rPr>
      </w:pPr>
      <w:r>
        <w:rPr>
          <w:szCs w:val="24"/>
        </w:rPr>
        <w:t xml:space="preserve">需整合多源底图、地图工具、图层管理及交互操作等核心地理信息功能，集成二三维一体化GIS服务，提供易用的SDK及API使用手册，满足地理信息功能开发需求。</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地图渲染引擎</w:t>
      </w:r>
      <w:r>
        <w:rPr>
          <w:rFonts w:ascii="Times New Roman" w:hAnsi="Times New Roman" w:eastAsia="宋体"/>
          <w:sz w:val="24"/>
          <w:szCs w:val="24"/>
        </w:rPr>
      </w:r>
      <w:r/>
    </w:p>
    <w:p>
      <w:pPr>
        <w:pStyle w:val="1005"/>
        <w:ind w:firstLine="480"/>
        <w:rPr>
          <w:szCs w:val="24"/>
        </w:rPr>
      </w:pPr>
      <w:r>
        <w:rPr>
          <w:szCs w:val="24"/>
        </w:rPr>
        <w:t xml:space="preserve">需提供电子地图二三维渲染引擎，支持二维平面地图与三维立体场景的无缝融合、高效绘制及交互操作。支持将地理空间数据（如矢量数据、影像数据、地形数据、三维模型等）转化为直观易懂的可视化成果，提供地图浏览、空间分析及决策支持能力</w:t>
      </w:r>
      <w:r>
        <w:rPr>
          <w:rFonts w:hint="eastAsia" w:ascii="Times New Roman" w:hAnsi="Times New Roman" w:cs="Times New Roman"/>
          <w:szCs w:val="24"/>
        </w:rPr>
        <w:t xml:space="preserve">（此处为演示项）</w:t>
      </w:r>
      <w:r>
        <w:rPr>
          <w:szCs w:val="24"/>
        </w:rPr>
        <w:t xml:space="preserve">。</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SDK管理</w:t>
      </w:r>
      <w:r>
        <w:rPr>
          <w:rFonts w:ascii="Times New Roman" w:hAnsi="Times New Roman" w:eastAsia="宋体"/>
          <w:sz w:val="24"/>
          <w:szCs w:val="24"/>
        </w:rPr>
      </w:r>
      <w:r/>
    </w:p>
    <w:p>
      <w:pPr>
        <w:pStyle w:val="1005"/>
        <w:ind w:firstLine="480"/>
        <w:rPr>
          <w:szCs w:val="24"/>
        </w:rPr>
      </w:pPr>
      <w:r>
        <w:rPr>
          <w:szCs w:val="24"/>
        </w:rPr>
        <w:t xml:space="preserve">支持对 API 密钥、版本号、分类标识及其过期时间等参数进行管理，提供详尽的 API 说明文档，提供API 示例。</w:t>
      </w:r>
      <w:r>
        <w:t xml:space="preserve">系统应清晰指引开发者快速定位二次开发所需的技术要点与操作流程；系统支持丰富的API示例，涵盖各类典型应用场景，为开发人员提供直观、可复用的代码参考和技术支撑，助力其高效完成二次开发并实现地图功能的灵活拓展</w:t>
      </w:r>
      <w:r>
        <w:rPr>
          <w:rFonts w:hint="eastAsia" w:ascii="Times New Roman" w:hAnsi="Times New Roman" w:cs="Times New Roman"/>
          <w:szCs w:val="24"/>
        </w:rPr>
        <w:t xml:space="preserve">（此处为演示项）</w:t>
      </w:r>
      <w:r>
        <w:t xml:space="preserve">。</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数据管理</w:t>
      </w:r>
      <w:r>
        <w:rPr>
          <w:rFonts w:ascii="Times New Roman" w:hAnsi="Times New Roman" w:eastAsia="宋体"/>
          <w:sz w:val="24"/>
          <w:szCs w:val="24"/>
        </w:rPr>
      </w:r>
      <w:r/>
    </w:p>
    <w:p>
      <w:pPr>
        <w:pStyle w:val="1005"/>
        <w:ind w:firstLine="480"/>
        <w:rPr>
          <w:rFonts w:ascii="Times New Roman" w:hAnsi="Times New Roman" w:cs="Times New Roman"/>
          <w:szCs w:val="24"/>
        </w:rPr>
      </w:pPr>
      <w:r>
        <w:rPr>
          <w:rFonts w:ascii="Times New Roman" w:hAnsi="Times New Roman" w:cs="Times New Roman"/>
          <w:szCs w:val="24"/>
        </w:rPr>
        <w:t xml:space="preserve">支持矢量数据管理；</w:t>
      </w:r>
      <w:r>
        <w:rPr>
          <w:szCs w:val="24"/>
        </w:rPr>
        <w:t xml:space="preserve">在数据导入环节，</w:t>
      </w:r>
      <w:r>
        <w:rPr>
          <w:rFonts w:ascii="Times New Roman" w:hAnsi="Times New Roman" w:cs="Times New Roman"/>
          <w:szCs w:val="24"/>
        </w:rPr>
        <w:t xml:space="preserve">支持对矢量数据文件进行批量处理（格式包括但不限于shp、SQL等）；支持对矢量数据记录的修改、删除，数据表的备份与恢复；支持矢量数据基于地图的可视化预览。</w:t>
      </w:r>
      <w:r>
        <w:t xml:space="preserve">在数据发布层面，系统应支持多类型图层及数据的发布操作：1可发布矢量数据图层、栅格图层，以及由多个同类型图层组成的矢量数据图层组、栅格图层组，为后续项目的集成发布提供基础数据支撑；2支持样式数据的独立发布，满足地图可视化效果的个性化配置需求；3</w:t>
      </w:r>
      <w:r>
        <w:t xml:space="preserve">同时涵盖离线地图数据及离线地图数据组的发布功能，确保在无网络环境下仍能稳定调用地图数据，进一步拓展了平台的适用场景。</w:t>
      </w:r>
      <w:r>
        <w:rPr>
          <w:rFonts w:ascii="Times New Roman" w:hAnsi="Times New Roman" w:cs="Times New Roman"/>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图层管理</w:t>
      </w:r>
      <w:r>
        <w:rPr>
          <w:rFonts w:ascii="Times New Roman" w:hAnsi="Times New Roman" w:eastAsia="宋体"/>
          <w:sz w:val="24"/>
          <w:szCs w:val="24"/>
        </w:rPr>
      </w:r>
      <w:r/>
    </w:p>
    <w:p>
      <w:pPr>
        <w:pStyle w:val="1005"/>
        <w:ind w:firstLine="480"/>
        <w:rPr>
          <w:rFonts w:hint="eastAsia"/>
          <w:szCs w:val="24"/>
        </w:rPr>
      </w:pPr>
      <w:r>
        <w:rPr>
          <w:szCs w:val="24"/>
        </w:rPr>
        <w:t xml:space="preserve">支持多种类型图层（包括但不限于矢量图层、栅格图层、绘制图层及第三方网络地图图层）管理和发布，</w:t>
      </w:r>
      <w:r>
        <w:rPr>
          <w:rFonts w:hint="eastAsia"/>
          <w:szCs w:val="24"/>
        </w:rPr>
        <w:t xml:space="preserve">图层可直接用于地图加载展示，也可与其他类型图层叠加使用，为项目提供丰富的底图或专题图支撑，满足多样化地图应用场景的需求。</w:t>
      </w:r>
      <w:r>
        <w:rPr>
          <w:rFonts w:hint="eastAsia"/>
          <w:szCs w:val="24"/>
        </w:rPr>
      </w:r>
      <w:r/>
    </w:p>
    <w:p>
      <w:pPr>
        <w:pStyle w:val="1005"/>
        <w:ind w:firstLine="480"/>
        <w:rPr>
          <w:rFonts w:hint="eastAsia"/>
          <w:szCs w:val="24"/>
        </w:rPr>
      </w:pPr>
      <w:r>
        <w:rPr>
          <w:rFonts w:hint="eastAsia"/>
          <w:szCs w:val="24"/>
        </w:rPr>
        <w:t xml:space="preserve">矢量图层发布：以文件上传为核心方式，支持用户上传符合规范的矢量数据文件，系统自动完成解析与处理，快速生成可直接调用的矢量图层，简化矢量数据向地图服务的转化流程。</w:t>
      </w:r>
      <w:r>
        <w:rPr>
          <w:szCs w:val="24"/>
        </w:rPr>
        <w:t xml:space="preserve">支持矢量数据图层组、栅格图层组的管理发布。</w:t>
      </w:r>
      <w:r>
        <w:rPr>
          <w:rFonts w:hint="eastAsia"/>
          <w:szCs w:val="24"/>
        </w:rPr>
      </w:r>
      <w:r/>
    </w:p>
    <w:p>
      <w:pPr>
        <w:pStyle w:val="1005"/>
        <w:ind w:firstLine="480"/>
        <w:rPr>
          <w:szCs w:val="24"/>
        </w:rPr>
      </w:pPr>
      <w:r>
        <w:t xml:space="preserve">栅格图层发布、绘制图层发布、网络地图图层发布应支持：1栅格图层发布：为遥感影像、航拍图片、电子地图切片等栅格数据提供高效的上线通道，用户可通过上传栅格数据文件（如TIFF、PNG、JPG等常见式），系统自动对文件进行解析、格式适配及</w:t>
      </w:r>
      <w:r>
        <w:t xml:space="preserve">空间坐标校准，确保数据符合地图服务标准。2绘制图层发布：基于已发布的网络地图图层，提供灵活的空间要素编辑能力，支持在地图界面直接绘制点、线、面及文字等要素，也可通过导入GeoJSON文件进行要素批量创建与修改；其中，点要素的样式可直接从平台已发布的图标库中选取，确保视觉风格统一且便捷复用，最终将编辑完成的内容发布为独立的绘制图层。3网络地图图层发布：通过配置有效的网络地址及相关参数（如访问密钥、版本信息等），系统可直接对接并获取远程网络地图资源，快速完成网络地图图层的接入与发布，实现外部地图服务的高效集成。</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图标管理</w:t>
      </w:r>
      <w:r>
        <w:rPr>
          <w:rFonts w:ascii="Times New Roman" w:hAnsi="Times New Roman" w:eastAsia="宋体"/>
          <w:sz w:val="24"/>
          <w:szCs w:val="24"/>
        </w:rPr>
      </w:r>
      <w:r/>
    </w:p>
    <w:p>
      <w:pPr>
        <w:pStyle w:val="1005"/>
        <w:ind w:firstLine="480"/>
      </w:pPr>
      <w:r>
        <w:rPr>
          <w:szCs w:val="24"/>
        </w:rPr>
        <w:t xml:space="preserve">系统支持创建图标资源类型包括：图片图标、SVG图标、纹理图标、点位图标，上传后的图标按需进行分组发布，发布后的图标库可在绘制图层时使用，也可后续通过项目发布</w:t>
      </w:r>
      <w:r>
        <w:rPr>
          <w:rFonts w:hint="eastAsia" w:ascii="Times New Roman" w:hAnsi="Times New Roman" w:cs="Times New Roman"/>
          <w:szCs w:val="24"/>
        </w:rPr>
        <w:t xml:space="preserve">（此处为演示项）</w:t>
      </w:r>
      <w:r>
        <w:rPr>
          <w:szCs w:val="24"/>
        </w:rPr>
        <w:t xml:space="preserve">。</w:t>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地图编辑器</w:t>
      </w:r>
      <w:r>
        <w:rPr>
          <w:rFonts w:ascii="Times New Roman" w:hAnsi="Times New Roman" w:eastAsia="宋体"/>
          <w:sz w:val="24"/>
          <w:szCs w:val="24"/>
        </w:rPr>
      </w:r>
      <w:r/>
    </w:p>
    <w:p>
      <w:pPr>
        <w:pStyle w:val="1005"/>
        <w:ind w:firstLine="420"/>
        <w:rPr>
          <w:rFonts w:hint="eastAsia"/>
          <w:szCs w:val="24"/>
        </w:rPr>
      </w:pPr>
      <w:r>
        <w:rPr>
          <w:rFonts w:hint="eastAsia"/>
          <w:szCs w:val="24"/>
        </w:rPr>
      </w:r>
      <w:r/>
    </w:p>
    <w:p>
      <w:pPr>
        <w:pStyle w:val="1005"/>
        <w:ind w:firstLine="420"/>
      </w:pPr>
      <w:r>
        <w:t xml:space="preserve">（</w:t>
      </w:r>
      <w:r>
        <w:t xml:space="preserve">1）样式模板：系统支持样式模板的管理，通过模板名称、样式代码、模板图片进行样式模板的管理，样式模板支持编辑及删除操作。</w:t>
      </w:r>
      <w:r/>
    </w:p>
    <w:p>
      <w:pPr>
        <w:pStyle w:val="1005"/>
        <w:ind w:firstLine="420"/>
        <w:rPr>
          <w:szCs w:val="24"/>
        </w:rPr>
      </w:pPr>
      <w:r>
        <w:t xml:space="preserve">（2）自定义样式：系统支持图层及图层组按样式模板方式进行自定义图层样式管理。</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地图打印</w:t>
      </w:r>
      <w:r>
        <w:rPr>
          <w:rFonts w:ascii="Times New Roman" w:hAnsi="Times New Roman" w:eastAsia="宋体"/>
          <w:sz w:val="24"/>
          <w:szCs w:val="24"/>
        </w:rPr>
      </w:r>
      <w:r/>
    </w:p>
    <w:p>
      <w:pPr>
        <w:pStyle w:val="1005"/>
        <w:ind w:firstLine="480"/>
        <w:rPr>
          <w:szCs w:val="24"/>
        </w:rPr>
      </w:pPr>
      <w:r>
        <w:rPr>
          <w:szCs w:val="24"/>
        </w:rPr>
        <w:t xml:space="preserve">（</w:t>
      </w:r>
      <w:r>
        <w:rPr>
          <w:szCs w:val="24"/>
        </w:rPr>
        <w:t xml:space="preserve">1）打印模板：支持打印模板的管理，可通过配置文件、报表模板、及附属文件等设置打印模板。</w:t>
      </w:r>
      <w:r>
        <w:rPr>
          <w:szCs w:val="24"/>
        </w:rPr>
      </w:r>
      <w:r/>
    </w:p>
    <w:p>
      <w:pPr>
        <w:pStyle w:val="1005"/>
        <w:ind w:firstLine="480"/>
        <w:rPr>
          <w:bCs/>
          <w:szCs w:val="24"/>
        </w:rPr>
      </w:pPr>
      <w:r>
        <w:rPr>
          <w:szCs w:val="24"/>
        </w:rPr>
        <w:t xml:space="preserve">（2）打印制作：支持地图打印，可对已绘制的图层直接进行地图打印，也可在指定地图底图后，随意组合点线面及文字后进行地图打印，将完成绘图的地图及绘图图层做为PDF文件，存于本地，供后续打印。地图打印时要求在地图顶端设置打印文件名称、地图预览的方向（横向、竖向），底图等信息。</w:t>
      </w:r>
      <w:r>
        <w:rPr>
          <w:bCs/>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资源管理</w:t>
      </w:r>
      <w:r>
        <w:rPr>
          <w:rFonts w:ascii="Times New Roman" w:hAnsi="Times New Roman" w:eastAsia="宋体"/>
          <w:sz w:val="24"/>
          <w:szCs w:val="24"/>
        </w:rPr>
      </w:r>
      <w:r/>
    </w:p>
    <w:p>
      <w:pPr>
        <w:pStyle w:val="1005"/>
        <w:ind w:firstLine="420"/>
        <w:rPr>
          <w:szCs w:val="24"/>
        </w:rPr>
      </w:pPr>
      <w:r>
        <w:rPr>
          <w:szCs w:val="24"/>
        </w:rPr>
        <w:t xml:space="preserve">（1）地理信息非结构化数据服务：系统支持通过上传单个文件、压缩包或文件夹等形式，添加栅格数据、地图数据包、影像数据、三维数据、全景数据及其他各类非结构化地理信息资源。针对已添加的非结构化数据，系统提供便捷的配套功能，可一键生成数据配置以实现高效部署，全面满足非结构化地理信息资源的上传、存储及后续应用需求。</w:t>
      </w:r>
      <w:r>
        <w:rPr>
          <w:szCs w:val="24"/>
        </w:rPr>
      </w:r>
      <w:r/>
    </w:p>
    <w:p>
      <w:pPr>
        <w:pStyle w:val="1005"/>
        <w:ind w:firstLine="420"/>
        <w:rPr>
          <w:szCs w:val="24"/>
        </w:rPr>
      </w:pPr>
      <w:r>
        <w:rPr>
          <w:szCs w:val="24"/>
        </w:rPr>
        <w:t xml:space="preserve">（2）文件服务器：系统支持对文件服务器的管理，可通过菜单快速进入文件服务器登录窗口，登录至文件服务器，可对文件服务器上的文件进行管理（如上传的离线地图数据、样式文件、GeoJSON文件等）。</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发布管理</w:t>
      </w:r>
      <w:r>
        <w:rPr>
          <w:rFonts w:ascii="Times New Roman" w:hAnsi="Times New Roman" w:eastAsia="宋体"/>
          <w:sz w:val="24"/>
          <w:szCs w:val="24"/>
        </w:rPr>
      </w:r>
      <w:r/>
    </w:p>
    <w:p>
      <w:pPr>
        <w:pStyle w:val="1005"/>
        <w:ind w:firstLine="480"/>
        <w:rPr>
          <w:szCs w:val="24"/>
        </w:rPr>
      </w:pPr>
      <w:r>
        <w:rPr>
          <w:szCs w:val="24"/>
        </w:rPr>
        <w:t xml:space="preserve">支持将各类图层及关联数据（包括图标资源、矢量图层、栅格图层、第三方接入的地图图层、离线地图数据等），按应用场景进行整合发布。</w:t>
      </w:r>
      <w:r>
        <w:t xml:space="preserve">支持高效的项目级发布能力，支持将各类图层及关联数据按项目维度进行整合发布。在发布过程中，系统可实现多类型资源的一站式打包，包括图标资源、矢量图层、栅格图层、第三方接入的地图图层、离线地图数据等，确保项目所需的地理信息资源完整归集，无需分批次单独处理。</w:t>
      </w:r>
      <w:r>
        <w:rPr>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北斗短报文子系统</w:t>
      </w:r>
      <w:r>
        <w:rPr>
          <w:rFonts w:ascii="Times New Roman" w:hAnsi="Times New Roman" w:eastAsia="宋体"/>
        </w:rPr>
      </w:r>
      <w:r/>
    </w:p>
    <w:p>
      <w:pPr>
        <w:pStyle w:val="1005"/>
        <w:ind w:firstLine="480"/>
      </w:pPr>
      <w:r>
        <w:rPr>
          <w:szCs w:val="24"/>
          <w:lang w:bidi="ar"/>
        </w:rPr>
        <w:t xml:space="preserve">北斗短报文子系统部署政务外网，可在无地面移动网络区域收发文字信息</w:t>
      </w:r>
      <w:r>
        <w:t xml:space="preserve">。</w:t>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平台下发短报文</w:t>
      </w:r>
      <w:r>
        <w:rPr>
          <w:rFonts w:ascii="Times New Roman" w:hAnsi="Times New Roman" w:eastAsia="宋体"/>
          <w:sz w:val="24"/>
          <w:szCs w:val="24"/>
        </w:rPr>
      </w:r>
      <w:r/>
    </w:p>
    <w:p>
      <w:pPr>
        <w:pStyle w:val="1005"/>
        <w:ind w:firstLine="480"/>
        <w:rPr>
          <w:bCs/>
          <w:szCs w:val="24"/>
        </w:rPr>
      </w:pPr>
      <w:r>
        <w:rPr>
          <w:szCs w:val="24"/>
        </w:rPr>
        <w:t xml:space="preserve">平台支持从平台向指定用户（选择设备或直接输入对方北斗卡号码方式）进行短报文下发功能，并记录平台短报文收发日志</w:t>
      </w:r>
      <w:r>
        <w:rPr>
          <w:rFonts w:hint="eastAsia" w:ascii="Times New Roman" w:hAnsi="Times New Roman" w:cs="Times New Roman"/>
          <w:szCs w:val="24"/>
        </w:rPr>
        <w:t xml:space="preserve">（此处为演示项）</w:t>
      </w:r>
      <w:r>
        <w:rPr>
          <w:szCs w:val="24"/>
        </w:rPr>
        <w:t xml:space="preserve">。</w:t>
      </w:r>
      <w:r>
        <w:rPr>
          <w:bCs/>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平台收取短报文</w:t>
      </w:r>
      <w:r>
        <w:rPr>
          <w:rFonts w:ascii="Times New Roman" w:hAnsi="Times New Roman" w:eastAsia="宋体"/>
          <w:sz w:val="24"/>
          <w:szCs w:val="24"/>
        </w:rPr>
      </w:r>
      <w:r/>
    </w:p>
    <w:p>
      <w:pPr>
        <w:pStyle w:val="1005"/>
        <w:ind w:firstLine="480"/>
        <w:rPr>
          <w:szCs w:val="24"/>
        </w:rPr>
      </w:pPr>
      <w:r>
        <w:rPr>
          <w:szCs w:val="24"/>
        </w:rPr>
        <w:t xml:space="preserve">支持收取用户（支持平台内、本平台外设备）发送给平台的短报文，记录平台短报文接收信息，并支持对平台内用户显示用户的相关属性信息，可显示设备信息（终端号、北斗卡号码、所属行政组织机构、行业、单位等信息），用户为非本平台设备，可显示北斗卡号码</w:t>
      </w:r>
      <w:r>
        <w:rPr>
          <w:rFonts w:hint="eastAsia" w:ascii="Times New Roman" w:hAnsi="Times New Roman" w:cs="Times New Roman"/>
          <w:szCs w:val="24"/>
        </w:rPr>
        <w:t xml:space="preserve">（此处为演示项）</w:t>
      </w:r>
      <w:r>
        <w:rPr>
          <w:szCs w:val="24"/>
        </w:rPr>
        <w:t xml:space="preserve">。</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短报文查询</w:t>
      </w:r>
      <w:r>
        <w:rPr>
          <w:rFonts w:ascii="Times New Roman" w:hAnsi="Times New Roman" w:eastAsia="宋体"/>
          <w:sz w:val="24"/>
          <w:szCs w:val="24"/>
        </w:rPr>
      </w:r>
      <w:r/>
    </w:p>
    <w:p>
      <w:pPr>
        <w:pStyle w:val="1005"/>
        <w:ind w:firstLine="480"/>
        <w:rPr>
          <w:szCs w:val="24"/>
        </w:rPr>
      </w:pPr>
      <w:r>
        <w:rPr>
          <w:szCs w:val="24"/>
        </w:rPr>
        <w:t xml:space="preserve">平台支持多维度查询平台下发/接收的短报文，包括：时间范围、用户信息（北斗卡号、终端号、所属行政组织机构、行业、单位等信息）。</w:t>
      </w:r>
      <w:r>
        <w:rPr>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北斗授时子系统</w:t>
      </w:r>
      <w:r>
        <w:rPr>
          <w:rFonts w:ascii="Times New Roman" w:hAnsi="Times New Roman" w:eastAsia="宋体"/>
        </w:rPr>
      </w:r>
      <w:r/>
    </w:p>
    <w:p>
      <w:pPr>
        <w:pStyle w:val="1005"/>
        <w:ind w:firstLine="480"/>
        <w:rPr>
          <w:szCs w:val="24"/>
        </w:rPr>
      </w:pPr>
      <w:r>
        <w:rPr>
          <w:szCs w:val="24"/>
        </w:rPr>
        <w:t xml:space="preserve">建立北斗统一时频体系，提供高精度北斗授时服务、提供统一计算时间；支持北斗3代B3频点授时频段信号，接收频率为1268.52MHz±10.23MHZ。</w:t>
      </w:r>
      <w:r>
        <w:rPr>
          <w:szCs w:val="24"/>
        </w:rPr>
      </w:r>
      <w:r/>
    </w:p>
    <w:p>
      <w:pPr>
        <w:pStyle w:val="1005"/>
        <w:ind w:firstLine="480"/>
        <w:rPr>
          <w:szCs w:val="24"/>
        </w:rPr>
      </w:pPr>
      <w:r>
        <w:rPr>
          <w:szCs w:val="24"/>
        </w:rPr>
        <w:t xml:space="preserve">应支持：（1）接收卫星授时信号，采用误差纠正、频率跟踪和时频同步等技术；（2）提供高精度时间同步和高稳频标；（3）根据不同应用要求，采用模块化、多业务接口和软件系统，构建多功能的时频应用保障平台；（4）支持秘钥加注功能</w:t>
      </w:r>
      <w:r>
        <w:t xml:space="preserve">。</w:t>
      </w:r>
      <w:r>
        <w:rPr>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北斗高精度卫星导航定位服务子系统</w:t>
      </w:r>
      <w:r>
        <w:rPr>
          <w:rFonts w:ascii="Times New Roman" w:hAnsi="Times New Roman" w:eastAsia="宋体"/>
        </w:rPr>
      </w:r>
      <w:r/>
    </w:p>
    <w:p>
      <w:pPr>
        <w:pStyle w:val="1005"/>
        <w:ind w:firstLine="480"/>
        <w:rPr>
          <w:rFonts w:hint="eastAsia"/>
        </w:rPr>
      </w:pPr>
      <w:r>
        <w:t xml:space="preserve">以江苏省卫星导航定位基准服务系统（JSCORS）为核心支撑，</w:t>
      </w:r>
      <w:r>
        <w:rPr>
          <w:rFonts w:hint="eastAsia"/>
        </w:rPr>
        <w:t xml:space="preserve">构建高效闭环的服务体系，从基础数据的实时采集与处理解算，到定位结果的精准播发与平台应用，为扬州市北斗应用服务平台及各类终端提供稳定可靠的支撑。</w:t>
      </w:r>
      <w:r>
        <w:rPr>
          <w:rFonts w:hint="eastAsia"/>
        </w:rPr>
      </w:r>
      <w:r/>
    </w:p>
    <w:p>
      <w:pPr>
        <w:pStyle w:val="1005"/>
        <w:ind w:firstLine="480"/>
        <w:rPr>
          <w:rFonts w:ascii="Times New Roman" w:hAnsi="Times New Roman" w:cs="Times New Roman"/>
        </w:rPr>
      </w:pPr>
      <w:r>
        <w:rPr>
          <w:rFonts w:ascii="Times New Roman" w:hAnsi="Times New Roman" w:cs="Times New Roman"/>
        </w:rPr>
        <w:t xml:space="preserve">▲</w:t>
      </w:r>
      <w:r>
        <w:rPr>
          <w:rFonts w:hint="eastAsia"/>
        </w:rPr>
        <w:t xml:space="preserve">系统的主要功能模块涵盖JSCORS 数据接入与处理、导航定位服务、系统查询与控制三大核心板块。</w:t>
      </w:r>
      <w:r>
        <w:t xml:space="preserve">从基础数据的实时采集与处理解算，到定位结果的精准播发与平台应用，为本平台及各类终端提供</w:t>
      </w:r>
      <w:r>
        <w:t xml:space="preserve">亚米级</w:t>
      </w:r>
      <w:r>
        <w:t xml:space="preserve">高精度定位服务。</w:t>
      </w:r>
      <w:r>
        <w:rPr>
          <w:rFonts w:ascii="Times New Roman" w:hAnsi="Times New Roman" w:cs="Times New Roman"/>
          <w:szCs w:val="24"/>
          <w:lang w:eastAsia="zh-CN"/>
        </w:rPr>
        <w:t xml:space="preserve">（</w:t>
      </w:r>
      <w:r>
        <w:rPr>
          <w:rFonts w:ascii="Times New Roman" w:hAnsi="Times New Roman" w:cs="Times New Roman"/>
          <w:sz w:val="24"/>
          <w:szCs w:val="24"/>
          <w:highlight w:val="none"/>
        </w:rPr>
        <w:t xml:space="preserve">投标人</w:t>
      </w:r>
      <w:r>
        <w:rPr>
          <w:rFonts w:hint="eastAsia" w:ascii="Times New Roman" w:hAnsi="Times New Roman" w:cs="Times New Roman"/>
          <w:sz w:val="24"/>
          <w:szCs w:val="24"/>
          <w:highlight w:val="none"/>
          <w:lang w:val="en-US" w:eastAsia="zh-CN"/>
        </w:rPr>
        <w:t xml:space="preserve">须</w:t>
      </w:r>
      <w:r>
        <w:rPr>
          <w:rFonts w:ascii="Times New Roman" w:hAnsi="Times New Roman" w:cs="Times New Roman"/>
          <w:sz w:val="24"/>
          <w:szCs w:val="24"/>
          <w:highlight w:val="none"/>
        </w:rPr>
        <w:t xml:space="preserve">提供承诺函</w:t>
      </w:r>
      <w:r>
        <w:rPr>
          <w:rFonts w:ascii="Times New Roman" w:hAnsi="Times New Roman" w:cs="Times New Roman"/>
          <w:szCs w:val="24"/>
          <w:lang w:eastAsia="zh-CN"/>
        </w:rPr>
        <w:t xml:space="preserve">）</w:t>
      </w:r>
      <w:r>
        <w:rPr>
          <w:rFonts w:ascii="Times New Roman" w:hAnsi="Times New Roman" w:cs="Times New Roman"/>
        </w:rPr>
      </w:r>
      <w:r/>
    </w:p>
    <w:p>
      <w:pPr>
        <w:pStyle w:val="1005"/>
        <w:ind w:firstLine="480"/>
      </w:p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北斗时空赋能子系统</w:t>
      </w:r>
      <w:r>
        <w:rPr>
          <w:rFonts w:ascii="Times New Roman" w:hAnsi="Times New Roman" w:eastAsia="宋体"/>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基础服务</w:t>
      </w:r>
      <w:r>
        <w:rPr>
          <w:rFonts w:ascii="Times New Roman" w:hAnsi="Times New Roman" w:eastAsia="宋体"/>
          <w:sz w:val="24"/>
          <w:szCs w:val="24"/>
        </w:rPr>
      </w:r>
      <w:r/>
    </w:p>
    <w:p>
      <w:pPr>
        <w:pStyle w:val="1005"/>
        <w:ind w:firstLine="480"/>
      </w:pPr>
      <w:r>
        <w:t xml:space="preserve">基础服务是支撑各类基于位置信息应用的核心技术模块，通过整合定位硬件、数据处理、地理信息等资源，基于统一的时间和空间基准信息，</w:t>
      </w:r>
      <w:r>
        <w:rPr>
          <w:rFonts w:hint="eastAsia"/>
        </w:rPr>
        <w:t xml:space="preserve">实现对监控对象的实时位置监控、地址解析、轨迹回放、电子围栏监控、历史轨迹分析、数据统计等，</w:t>
      </w:r>
      <w:r>
        <w:t xml:space="preserve">实现“</w:t>
      </w:r>
      <w:r>
        <w:t xml:space="preserve">位置采集-数据处理-服务输出”的全流程管理，通过标准化接口向上层应用开放能力，满足多样化需求，为上层应用提供精准、实时的位置支持。</w:t>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设备管理</w:t>
      </w:r>
      <w:r>
        <w:rPr>
          <w:rFonts w:ascii="Times New Roman" w:hAnsi="Times New Roman" w:eastAsia="宋体"/>
          <w:sz w:val="24"/>
          <w:szCs w:val="24"/>
        </w:rPr>
      </w:r>
      <w:r/>
    </w:p>
    <w:p>
      <w:pPr>
        <w:pStyle w:val="1005"/>
        <w:ind w:firstLine="480"/>
        <w:rPr>
          <w:szCs w:val="24"/>
        </w:rPr>
      </w:pPr>
      <w:r>
        <w:rPr>
          <w:szCs w:val="24"/>
        </w:rPr>
        <w:t xml:space="preserve">支持终端设备的接入和管理，包括终端信息，设备绑定，指令管理，终端设备监控等功能，支持设备的绑定、指令下发等操作。</w:t>
      </w:r>
      <w:r>
        <w:rPr>
          <w:szCs w:val="24"/>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位置追踪</w:t>
      </w:r>
      <w:r>
        <w:rPr>
          <w:rFonts w:ascii="Times New Roman" w:hAnsi="Times New Roman" w:eastAsia="宋体"/>
          <w:sz w:val="24"/>
          <w:szCs w:val="24"/>
        </w:rPr>
      </w:r>
      <w:r/>
    </w:p>
    <w:p>
      <w:pPr>
        <w:pStyle w:val="1005"/>
        <w:ind w:firstLine="480"/>
        <w:rPr>
          <w:szCs w:val="24"/>
        </w:rPr>
      </w:pPr>
      <w:r>
        <w:rPr>
          <w:rFonts w:ascii="Times New Roman" w:hAnsi="Times New Roman" w:cs="Times New Roman"/>
          <w:szCs w:val="24"/>
          <w:highlight w:val="none"/>
        </w:rPr>
        <w:t xml:space="preserve">基于</w:t>
      </w:r>
      <w:r>
        <w:rPr>
          <w:rFonts w:ascii="Times New Roman" w:hAnsi="Times New Roman" w:cs="Times New Roman"/>
          <w:szCs w:val="24"/>
          <w:highlight w:val="none"/>
          <w:lang w:val="en-US" w:eastAsia="zh-CN"/>
        </w:rPr>
        <w:t xml:space="preserve">本项目建设的</w:t>
      </w:r>
      <w:r>
        <w:rPr>
          <w:rFonts w:ascii="Times New Roman" w:hAnsi="Times New Roman" w:cs="Times New Roman"/>
          <w:szCs w:val="24"/>
          <w:highlight w:val="none"/>
        </w:rPr>
        <w:t xml:space="preserve">地理信息子系统</w:t>
      </w:r>
      <w:r>
        <w:rPr>
          <w:rFonts w:hint="eastAsia"/>
          <w:szCs w:val="24"/>
          <w:highlight w:val="none"/>
        </w:rPr>
        <w:t xml:space="preserve">，</w:t>
      </w:r>
      <w:r>
        <w:rPr>
          <w:szCs w:val="24"/>
        </w:rPr>
        <w:t xml:space="preserve">支持设置实时跟踪对象，播放实时轨迹，地图聚焦实时跟踪对象等操作；支持多窗口多对象实时位置跟踪。</w:t>
      </w:r>
      <w:r>
        <w:rPr>
          <w:szCs w:val="24"/>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轨迹管理</w:t>
      </w:r>
      <w:r>
        <w:rPr>
          <w:rFonts w:ascii="Times New Roman" w:hAnsi="Times New Roman" w:eastAsia="宋体"/>
          <w:sz w:val="24"/>
          <w:szCs w:val="24"/>
        </w:rPr>
      </w:r>
      <w:r/>
    </w:p>
    <w:p>
      <w:pPr>
        <w:pStyle w:val="1005"/>
        <w:ind w:firstLine="480"/>
        <w:rPr>
          <w:szCs w:val="24"/>
        </w:rPr>
      </w:pPr>
      <w:r>
        <w:t xml:space="preserve">基于分布式存储技术，记录监控对象的历史运动轨迹</w:t>
      </w:r>
      <w:r>
        <w:t xml:space="preserve">。</w:t>
      </w:r>
      <w:r>
        <w:rPr>
          <w:rFonts w:ascii="Times New Roman" w:hAnsi="Times New Roman" w:cs="Times New Roman"/>
          <w:szCs w:val="24"/>
          <w:shd w:val="clear" w:color="auto" w:fill="ffffff"/>
        </w:rPr>
        <w:t xml:space="preserve">支持轨迹海量数据存储；支持按时间、区域等维度查询；支持播放、暂停、倍速、同步播放时速曲线等操作</w:t>
      </w:r>
      <w:r>
        <w:rPr>
          <w:szCs w:val="24"/>
        </w:rPr>
        <w:t xml:space="preserve">。</w:t>
      </w:r>
      <w:r>
        <w:rPr>
          <w:szCs w:val="24"/>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电子围栏</w:t>
      </w:r>
      <w:r>
        <w:rPr>
          <w:rFonts w:ascii="Times New Roman" w:hAnsi="Times New Roman" w:eastAsia="宋体"/>
          <w:sz w:val="24"/>
          <w:szCs w:val="24"/>
        </w:rPr>
      </w:r>
      <w:r/>
    </w:p>
    <w:p>
      <w:pPr>
        <w:pStyle w:val="1005"/>
        <w:ind w:firstLine="480"/>
        <w:rPr>
          <w:szCs w:val="24"/>
          <w:shd w:val="clear" w:color="auto" w:fill="ffffff"/>
        </w:rPr>
      </w:pPr>
      <w:r>
        <w:rPr>
          <w:rFonts w:ascii="Times New Roman" w:hAnsi="Times New Roman" w:cs="Times New Roman"/>
          <w:szCs w:val="24"/>
          <w:highlight w:val="none"/>
        </w:rPr>
        <w:t xml:space="preserve">基于</w:t>
      </w:r>
      <w:r>
        <w:rPr>
          <w:rFonts w:ascii="Times New Roman" w:hAnsi="Times New Roman" w:cs="Times New Roman"/>
          <w:szCs w:val="24"/>
          <w:highlight w:val="none"/>
          <w:lang w:val="en-US" w:eastAsia="zh-CN"/>
        </w:rPr>
        <w:t xml:space="preserve">本项目建设的</w:t>
      </w:r>
      <w:r>
        <w:rPr>
          <w:rFonts w:ascii="Times New Roman" w:hAnsi="Times New Roman" w:cs="Times New Roman"/>
          <w:szCs w:val="24"/>
          <w:highlight w:val="none"/>
        </w:rPr>
        <w:t xml:space="preserve">地理信息子系统</w:t>
      </w:r>
      <w:r>
        <w:rPr>
          <w:rFonts w:hint="eastAsia"/>
          <w:szCs w:val="24"/>
          <w:highlight w:val="none"/>
        </w:rPr>
        <w:t xml:space="preserve">，</w:t>
      </w:r>
      <w:r>
        <w:rPr>
          <w:szCs w:val="24"/>
          <w:shd w:val="clear" w:color="auto" w:fill="ffffff"/>
        </w:rPr>
        <w:t xml:space="preserve">支持绘制虚拟地理边界（圆形、矩形、多边形等）；支持设置围栏规则，根据规则自动触发报警。</w:t>
      </w:r>
      <w:r>
        <w:rPr>
          <w:szCs w:val="24"/>
          <w:shd w:val="clear" w:color="auto" w:fill="ffffff"/>
        </w:rPr>
      </w:r>
      <w:r/>
    </w:p>
    <w:p>
      <w:pPr>
        <w:pStyle w:val="1005"/>
        <w:ind w:firstLine="480"/>
        <w:rPr>
          <w:szCs w:val="24"/>
          <w:shd w:val="clear" w:color="auto" w:fill="ffffff"/>
        </w:rPr>
      </w:pPr>
      <w:r>
        <w:rPr>
          <w:szCs w:val="24"/>
          <w:shd w:val="clear" w:color="auto" w:fill="ffffff"/>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报警管理</w:t>
      </w:r>
      <w:r>
        <w:rPr>
          <w:rFonts w:ascii="Times New Roman" w:hAnsi="Times New Roman" w:eastAsia="宋体"/>
          <w:sz w:val="24"/>
          <w:szCs w:val="24"/>
        </w:rPr>
      </w:r>
      <w:r/>
    </w:p>
    <w:p>
      <w:pPr>
        <w:pStyle w:val="1005"/>
        <w:ind w:firstLine="480"/>
        <w:rPr>
          <w:szCs w:val="24"/>
          <w:shd w:val="clear" w:color="auto" w:fill="ffffff"/>
        </w:rPr>
      </w:pPr>
      <w:r>
        <w:rPr>
          <w:szCs w:val="24"/>
          <w:shd w:val="clear" w:color="auto" w:fill="ffffff"/>
        </w:rPr>
        <w:t xml:space="preserve">提供报警信息的实时展示、分类处理及推送通知。支持报警信息的查询、统计分析及联动处置，提供可视化界面以提升应急响应效率。</w:t>
      </w:r>
      <w:r>
        <w:rPr>
          <w:szCs w:val="24"/>
          <w:shd w:val="clear" w:color="auto" w:fill="ffffff"/>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统计分析</w:t>
      </w:r>
      <w:r>
        <w:rPr>
          <w:rFonts w:ascii="Times New Roman" w:hAnsi="Times New Roman" w:eastAsia="宋体"/>
          <w:sz w:val="24"/>
          <w:szCs w:val="24"/>
        </w:rPr>
      </w:r>
      <w:r/>
    </w:p>
    <w:p>
      <w:pPr>
        <w:pStyle w:val="1005"/>
        <w:ind w:firstLine="480"/>
        <w:rPr>
          <w:szCs w:val="24"/>
          <w:shd w:val="clear" w:color="auto" w:fill="ffffff"/>
        </w:rPr>
      </w:pPr>
      <w:r>
        <w:rPr>
          <w:szCs w:val="24"/>
          <w:shd w:val="clear" w:color="auto" w:fill="ffffff"/>
        </w:rPr>
        <w:t xml:space="preserve">支持对历史轨迹、停留时长、区域访问频率等数据进行聚合分析，输出可视化统计报表</w:t>
      </w:r>
      <w:r>
        <w:t xml:space="preserve">（如车辆出勤率、人员活动热力图、里程计算、围栏告警统计等）</w:t>
      </w:r>
      <w:r>
        <w:rPr>
          <w:szCs w:val="24"/>
          <w:shd w:val="clear" w:color="auto" w:fill="ffffff"/>
        </w:rPr>
        <w:t xml:space="preserve">。</w:t>
      </w:r>
      <w:r>
        <w:rPr>
          <w:szCs w:val="24"/>
          <w:shd w:val="clear" w:color="auto" w:fill="ffffff"/>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专业服务</w:t>
      </w:r>
      <w:r>
        <w:rPr>
          <w:rFonts w:ascii="Times New Roman" w:hAnsi="Times New Roman" w:eastAsia="宋体"/>
          <w:sz w:val="24"/>
          <w:szCs w:val="24"/>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空间计算服务</w:t>
      </w:r>
      <w:r>
        <w:rPr>
          <w:rFonts w:ascii="Times New Roman" w:hAnsi="Times New Roman" w:eastAsia="宋体"/>
          <w:sz w:val="24"/>
          <w:szCs w:val="24"/>
        </w:rPr>
      </w:r>
      <w:r/>
    </w:p>
    <w:p>
      <w:pPr>
        <w:pStyle w:val="1005"/>
        <w:ind w:firstLine="480"/>
        <w:rPr>
          <w:szCs w:val="24"/>
        </w:rPr>
      </w:pPr>
      <w:r>
        <w:rPr>
          <w:szCs w:val="24"/>
        </w:rPr>
        <w:t xml:space="preserve">空间计算服务是以地理空间数据（如地图数据、POI 数据、轨迹数据、遥感影像等）为基础，通过专业的空间算法和计算模型，对“空间实体的位置、形态、分布、关联及动态变化” 进行分析、处理和挖掘的技术服务。</w:t>
      </w:r>
      <w:r>
        <w:rPr>
          <w:szCs w:val="24"/>
        </w:rPr>
      </w:r>
      <w:r/>
    </w:p>
    <w:p>
      <w:pPr>
        <w:pStyle w:val="1005"/>
        <w:ind w:firstLine="480"/>
        <w:rPr>
          <w:szCs w:val="24"/>
        </w:rPr>
      </w:pPr>
      <w:r>
        <w:rPr>
          <w:rFonts w:hint="eastAsia"/>
          <w:szCs w:val="24"/>
        </w:rPr>
        <w:t xml:space="preserve">（1）</w:t>
      </w:r>
      <w:r>
        <w:rPr>
          <w:szCs w:val="24"/>
        </w:rPr>
        <w:t xml:space="preserve">空间计算服务实现依赖于空间数据模型、空间索引技术、空间分析算法库等组件。</w:t>
      </w:r>
      <w:r>
        <w:rPr>
          <w:szCs w:val="24"/>
        </w:rPr>
      </w:r>
      <w:r/>
    </w:p>
    <w:p>
      <w:pPr>
        <w:pStyle w:val="1005"/>
        <w:ind w:firstLine="480"/>
        <w:rPr>
          <w:szCs w:val="21"/>
          <w:shd w:val="clear" w:color="auto" w:fill="ffffff"/>
        </w:rPr>
      </w:pPr>
      <w:r>
        <w:rPr>
          <w:rFonts w:hint="eastAsia"/>
          <w:szCs w:val="24"/>
        </w:rPr>
        <w:t xml:space="preserve">（2）</w:t>
      </w:r>
      <w:r>
        <w:rPr>
          <w:szCs w:val="24"/>
        </w:rPr>
        <w:t xml:space="preserve">关键服务能力包含基础空间关系计算、区域与范围分析、时空模式挖掘、</w:t>
      </w:r>
      <w:r>
        <w:t xml:space="preserve">网络与路径优化支持</w:t>
      </w:r>
      <w:r>
        <w:rPr>
          <w:szCs w:val="24"/>
        </w:rPr>
        <w:t xml:space="preserve">等空间分析能力。</w:t>
      </w:r>
      <w:r>
        <w:rPr>
          <w:szCs w:val="21"/>
          <w:shd w:val="clear" w:color="auto" w:fill="ffffff"/>
        </w:rPr>
      </w:r>
      <w:r/>
    </w:p>
    <w:p>
      <w:pPr>
        <w:pStyle w:val="1001"/>
        <w:numPr>
          <w:ilvl w:val="4"/>
          <w:numId w:val="0"/>
        </w:numPr>
        <w:rPr>
          <w:rFonts w:hint="eastAsia" w:ascii="Times New Roman" w:hAnsi="Times New Roman" w:eastAsia="宋体"/>
          <w:sz w:val="24"/>
          <w:szCs w:val="24"/>
        </w:rPr>
      </w:pPr>
      <w:r>
        <w:rPr>
          <w:rFonts w:ascii="Times New Roman" w:hAnsi="Times New Roman" w:eastAsia="宋体"/>
          <w:sz w:val="24"/>
          <w:szCs w:val="24"/>
        </w:rPr>
        <w:t xml:space="preserve">位置关联服务</w:t>
      </w:r>
      <w:r>
        <w:rPr>
          <w:rFonts w:hint="eastAsia" w:ascii="Times New Roman" w:hAnsi="Times New Roman" w:eastAsia="宋体"/>
          <w:sz w:val="24"/>
          <w:szCs w:val="24"/>
        </w:rPr>
      </w:r>
      <w:r/>
    </w:p>
    <w:p>
      <w:pPr>
        <w:pStyle w:val="1005"/>
        <w:ind w:firstLine="480"/>
      </w:pPr>
      <w:r>
        <w:t xml:space="preserve">位置关联服务应包括制作人员及车辆位置地址数据集、位置信息提取、融合实时定位数据与权限规则等流程，开发周边搜索、轨迹匹配等基础关联功能，基于用户行为数据，开发智能推荐等个性化关联功能，同时提供标准化</w:t>
      </w:r>
      <w:r>
        <w:t xml:space="preserve">API，关联逻辑测试优化等验证功能。</w:t>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时空可达性服务</w:t>
      </w:r>
      <w:r>
        <w:rPr>
          <w:rFonts w:ascii="Times New Roman" w:hAnsi="Times New Roman" w:eastAsia="宋体"/>
          <w:sz w:val="24"/>
          <w:szCs w:val="24"/>
        </w:rPr>
      </w:r>
      <w:r/>
    </w:p>
    <w:p>
      <w:pPr>
        <w:pStyle w:val="1005"/>
        <w:ind w:firstLine="480"/>
      </w:pPr>
      <w:r>
        <w:rPr>
          <w:szCs w:val="24"/>
        </w:rPr>
        <w:t xml:space="preserve">基于空间计算服务、时空数据挖掘算法、融合地理信息、交通、社会经济等多源数据，为公共设施选址、交通网络优化、救援资源调度、消防站点布局等提供支撑。</w:t>
      </w:r>
      <w:r/>
    </w:p>
    <w:p>
      <w:pPr>
        <w:pStyle w:val="1005"/>
        <w:ind w:firstLine="480"/>
        <w:rPr>
          <w:szCs w:val="24"/>
        </w:rPr>
      </w:pPr>
      <w:r>
        <w:rPr>
          <w:szCs w:val="24"/>
        </w:rPr>
        <w:t xml:space="preserve">时空可达性服务应包括制作多源数据集、构建自动化数据预处理流程、高质量输入调试流程等流程。同时提供标准化API，时空可达性逻辑测试优化等验证功能。</w:t>
      </w:r>
      <w:r>
        <w:rPr>
          <w:szCs w:val="24"/>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冰热点碰撞服务</w:t>
      </w:r>
      <w:r>
        <w:rPr>
          <w:rFonts w:ascii="Times New Roman" w:hAnsi="Times New Roman" w:eastAsia="宋体"/>
          <w:sz w:val="24"/>
          <w:szCs w:val="24"/>
        </w:rPr>
      </w:r>
      <w:r/>
    </w:p>
    <w:p>
      <w:pPr>
        <w:pStyle w:val="1012"/>
        <w:ind w:firstLine="480"/>
        <w:rPr>
          <w:szCs w:val="24"/>
        </w:rPr>
      </w:pPr>
      <w:r>
        <w:rPr>
          <w:szCs w:val="24"/>
        </w:rPr>
        <w:t xml:space="preserve">基于时空数据的趋势构建热点区域和冰点区域，融合事件数据进行多维度分析研判与时空碰撞，为人员流动趋势分析提供支撑。</w:t>
      </w:r>
      <w:r>
        <w:rPr>
          <w:szCs w:val="24"/>
        </w:rPr>
      </w:r>
      <w:r/>
    </w:p>
    <w:p>
      <w:pPr>
        <w:pStyle w:val="1005"/>
        <w:ind w:firstLine="480"/>
        <w:rPr>
          <w:szCs w:val="21"/>
        </w:rPr>
      </w:pPr>
      <w:r>
        <w:rPr>
          <w:szCs w:val="24"/>
        </w:rPr>
        <w:t xml:space="preserve">冰热点碰撞服务主要包括制作时空数据集、数据清洗与标准化算法、针对时空数据聚类算法（如ST-DBSCAN）等流程。同时提供标准化API，冰热点区域数据测试优化等验证功能。</w:t>
      </w:r>
      <w:r>
        <w:rPr>
          <w:szCs w:val="21"/>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路径规划服务</w:t>
      </w:r>
      <w:r>
        <w:rPr>
          <w:rFonts w:ascii="Times New Roman" w:hAnsi="Times New Roman" w:eastAsia="宋体"/>
          <w:sz w:val="24"/>
          <w:szCs w:val="24"/>
        </w:rPr>
      </w:r>
      <w:r/>
    </w:p>
    <w:p>
      <w:pPr>
        <w:pStyle w:val="1005"/>
        <w:ind w:firstLine="420"/>
        <w:rPr>
          <w:sz w:val="21"/>
          <w:szCs w:val="21"/>
        </w:rPr>
      </w:pPr>
      <w:r>
        <w:rPr>
          <w:szCs w:val="24"/>
        </w:rPr>
        <w:t xml:space="preserve">基于地理空间数据、实时动态信息及优化算法，为用户、设备或交通工具提供从起点到终点的最优路径解决方案。可根据用户提供的含拓扑的路网数据进行路径规划并可视化展示。</w:t>
      </w:r>
      <w:r>
        <w:rPr>
          <w:sz w:val="21"/>
          <w:szCs w:val="21"/>
        </w:rPr>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轨迹分析服务</w:t>
      </w:r>
      <w:r>
        <w:rPr>
          <w:rFonts w:ascii="Times New Roman" w:hAnsi="Times New Roman" w:eastAsia="宋体"/>
          <w:sz w:val="24"/>
          <w:szCs w:val="24"/>
        </w:rPr>
      </w:r>
      <w:r/>
    </w:p>
    <w:p>
      <w:pPr>
        <w:pStyle w:val="994"/>
        <w:ind w:firstLine="480"/>
        <w:spacing w:line="360" w:lineRule="auto"/>
      </w:pPr>
      <w:r>
        <w:rPr>
          <w:sz w:val="24"/>
          <w:szCs w:val="24"/>
        </w:rPr>
        <w:t xml:space="preserve">▲提供轨迹数据分析服务，包括但不限于轨迹相似性、轨迹还原等，提供轨迹预处理服务，包括但不限于轨迹去噪、轨迹质量分析、轨迹补全等</w:t>
      </w:r>
      <w:r>
        <w:rPr>
          <w:rFonts w:hint="eastAsia"/>
          <w:sz w:val="24"/>
          <w:szCs w:val="24"/>
        </w:rPr>
        <w:t xml:space="preserve">（投标人</w:t>
      </w:r>
      <w:r>
        <w:rPr>
          <w:rFonts w:hint="eastAsia"/>
          <w:sz w:val="24"/>
          <w:szCs w:val="24"/>
          <w:lang w:val="en-US" w:eastAsia="zh-CN"/>
        </w:rPr>
        <w:t xml:space="preserve">须</w:t>
      </w:r>
      <w:r>
        <w:rPr>
          <w:rFonts w:hint="eastAsia"/>
          <w:sz w:val="24"/>
          <w:szCs w:val="24"/>
        </w:rPr>
        <w:t xml:space="preserve">提供满足系统功能的截图）</w:t>
      </w:r>
      <w:r>
        <w:rPr>
          <w:sz w:val="24"/>
          <w:szCs w:val="24"/>
        </w:rPr>
        <w:t xml:space="preserve">。</w:t>
      </w:r>
      <w:r/>
    </w:p>
    <w:p>
      <w:pPr>
        <w:pStyle w:val="1005"/>
        <w:ind w:firstLine="480"/>
      </w:pPr>
      <w:r>
        <w:t xml:space="preserve">轨迹分析服务能力提供个体轨迹解析、群体轨迹挖掘、轨迹关联分析、</w:t>
      </w:r>
      <w:r>
        <w:t xml:space="preserve">轨迹相似及轨迹优化等轨迹解读能力。</w:t>
      </w:r>
      <w:r/>
    </w:p>
    <w:p>
      <w:pPr>
        <w:pStyle w:val="1005"/>
        <w:ind w:firstLine="480"/>
      </w:pPr>
      <w:r>
        <w:t xml:space="preserve">轨迹分析服务主要包括原始轨迹数据标准化算法、制作轨迹库及智能标注、提取正常轨迹和各类异常轨迹样本算法等一系列算法为用户提供轨迹分析和应用服务。</w:t>
      </w:r>
      <w:r/>
    </w:p>
    <w:p>
      <w:pPr>
        <w:pStyle w:val="1001"/>
        <w:numPr>
          <w:ilvl w:val="4"/>
          <w:numId w:val="0"/>
        </w:numPr>
        <w:rPr>
          <w:rFonts w:ascii="Times New Roman" w:hAnsi="Times New Roman" w:eastAsia="宋体"/>
          <w:sz w:val="24"/>
          <w:szCs w:val="24"/>
        </w:rPr>
      </w:pPr>
      <w:r>
        <w:rPr>
          <w:rFonts w:ascii="Times New Roman" w:hAnsi="Times New Roman" w:eastAsia="宋体"/>
          <w:sz w:val="24"/>
          <w:szCs w:val="24"/>
        </w:rPr>
        <w:t xml:space="preserve">时空数据辅助决策</w:t>
      </w:r>
      <w:r>
        <w:rPr>
          <w:rFonts w:ascii="Times New Roman" w:hAnsi="Times New Roman" w:eastAsia="宋体"/>
          <w:sz w:val="24"/>
          <w:szCs w:val="24"/>
        </w:rPr>
      </w:r>
      <w:r/>
    </w:p>
    <w:p>
      <w:pPr>
        <w:pStyle w:val="1005"/>
        <w:ind w:firstLine="480"/>
        <w:rPr>
          <w:rFonts w:ascii="Times New Roman" w:hAnsi="Times New Roman" w:cs="Times New Roman"/>
          <w:szCs w:val="24"/>
        </w:rPr>
      </w:pPr>
      <w:r>
        <w:t xml:space="preserve">时空数据辅助决策是利用“时间+空间”的双重维度，让决策更贴合实际场景、更具前瞻性和动态适应性。系统依托时空数据融合处理能</w:t>
      </w:r>
      <w:r>
        <w:t xml:space="preserve">力，整合多源异构时空数据，构建统一的时空数据基底，标准化对齐数据，提取时空规律与关联特征。系统以平台化服务为载体，提供基础服务和输出专业服务。通过技术与服务的协同，系统实现从时空数据采集、融合、分析到决策支持的全流程闭环。系统通过制作时空坐标数据集、构建多元训练样本、调整空间自相关分析参数等算法进行辅助决策。</w:t>
      </w:r>
      <w:r>
        <w:rPr>
          <w:rFonts w:ascii="Times New Roman" w:hAnsi="Times New Roman" w:cs="Times New Roman"/>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时空数据挖掘分析子系统</w:t>
      </w:r>
      <w:r>
        <w:rPr>
          <w:rFonts w:ascii="Times New Roman" w:hAnsi="Times New Roman" w:eastAsia="宋体"/>
        </w:rPr>
      </w:r>
      <w:r/>
    </w:p>
    <w:p>
      <w:pPr>
        <w:pStyle w:val="1005"/>
        <w:ind w:firstLine="480"/>
        <w:rPr>
          <w:szCs w:val="24"/>
        </w:rPr>
      </w:pPr>
      <w:r>
        <w:rPr>
          <w:szCs w:val="24"/>
        </w:rPr>
        <w:t xml:space="preserve">需对平台内部共享资源统一集中管理，为平台的实际场景应用提供向导式开发模板，提供包括但不限于统计分析、回归、分类、聚类、时间序列、关联规则等数据挖掘基础算法，具备模型管理能力。</w:t>
      </w:r>
      <w:r>
        <w:rPr>
          <w:szCs w:val="24"/>
        </w:rPr>
      </w:r>
      <w:r/>
    </w:p>
    <w:p>
      <w:pPr>
        <w:pStyle w:val="1005"/>
        <w:ind w:firstLine="480"/>
      </w:pPr>
      <w:r>
        <w:rPr>
          <w:szCs w:val="24"/>
        </w:rPr>
        <w:t xml:space="preserve">基于北斗时空数据融合处理平台汇聚的北斗时空数据，整理扬州大规模北斗时空数据集。</w:t>
      </w:r>
      <w:r/>
    </w:p>
    <w:p>
      <w:pPr>
        <w:pStyle w:val="1005"/>
        <w:ind w:firstLine="480"/>
        <w:rPr>
          <w:szCs w:val="24"/>
        </w:rPr>
      </w:pPr>
      <w:r>
        <w:t xml:space="preserve">系统功能模块主要包括：算法执行管道、基础统计学算法、特征提取转换、分类和回归、聚类、协同过滤、频繁模式挖掘、模型选择调优、结果评估、时空知识图谱</w:t>
      </w:r>
      <w:r>
        <w:rPr>
          <w:rFonts w:hint="eastAsia" w:ascii="Times New Roman" w:hAnsi="Times New Roman" w:cs="Times New Roman"/>
          <w:szCs w:val="24"/>
        </w:rPr>
        <w:t xml:space="preserve">（此处为演示项）</w:t>
      </w:r>
      <w:r>
        <w:t xml:space="preserve">。</w:t>
      </w:r>
      <w:r>
        <w:rPr>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全栈化应用开发服务子系统</w:t>
      </w:r>
      <w:r>
        <w:rPr>
          <w:rFonts w:ascii="Times New Roman" w:hAnsi="Times New Roman" w:eastAsia="宋体"/>
        </w:rPr>
      </w:r>
      <w:r/>
    </w:p>
    <w:p>
      <w:pPr>
        <w:pStyle w:val="1005"/>
        <w:ind w:firstLine="480"/>
        <w:rPr>
          <w:szCs w:val="24"/>
        </w:rPr>
      </w:pPr>
      <w:r>
        <w:rPr>
          <w:szCs w:val="24"/>
        </w:rPr>
        <w:t xml:space="preserve">该子系统需提供可循环复用、具备高可靠性与高适用性的北斗应用模块。提供业务支撑组件服务、可视化服务、应用商店、二次开发服务，实现应用的可视化配置。</w:t>
      </w:r>
      <w:r>
        <w:rPr>
          <w:szCs w:val="24"/>
          <w:highlight w:val="none"/>
        </w:rPr>
        <w:t xml:space="preserve">支持低代码/无代码开发模式，降低非专业开发者使用门槛</w:t>
      </w:r>
      <w:r>
        <w:rPr>
          <w:szCs w:val="24"/>
        </w:rPr>
        <w:t xml:space="preserve">。提供应用管理及应用发布能力，覆盖从入门到进阶的全阶段开发需求。</w:t>
      </w:r>
      <w:r>
        <w:rPr>
          <w:szCs w:val="24"/>
        </w:rPr>
      </w:r>
      <w:r/>
    </w:p>
    <w:p>
      <w:pPr>
        <w:pStyle w:val="1005"/>
        <w:ind w:firstLine="480"/>
        <w:rPr>
          <w:szCs w:val="24"/>
        </w:rPr>
      </w:pPr>
      <w:r>
        <w:rPr>
          <w:szCs w:val="24"/>
        </w:rPr>
        <w:t xml:space="preserve">API接口需求，需涵盖基础服务、专业服务等北斗应用核心功能。支持RESTful、WebSocket等多种API调用方式，满足不同场景开发需求。提供标准化API接口，确保开发者可便捷调用开发应用。</w:t>
      </w:r>
      <w:r>
        <w:rPr>
          <w:szCs w:val="24"/>
        </w:rPr>
      </w:r>
      <w:r/>
    </w:p>
    <w:p>
      <w:pPr>
        <w:pStyle w:val="1005"/>
        <w:ind w:firstLine="480"/>
        <w:rPr>
          <w:szCs w:val="24"/>
        </w:rPr>
      </w:pPr>
      <w:r>
        <w:rPr>
          <w:szCs w:val="24"/>
        </w:rPr>
        <w:t xml:space="preserve">可视化开发工具需求，需提供完整的可视化开发工具集，具体包括：可视化渲染引擎、可视化呈现组件、地图编辑器、数据接入组件、可视化应用配置工具等。</w:t>
      </w:r>
      <w:r>
        <w:rPr>
          <w:szCs w:val="24"/>
        </w:rPr>
      </w:r>
      <w:r/>
    </w:p>
    <w:p>
      <w:pPr>
        <w:pStyle w:val="1005"/>
        <w:ind w:firstLine="480"/>
      </w:pPr>
      <w:r>
        <w:rPr>
          <w:szCs w:val="24"/>
        </w:rPr>
        <w:t xml:space="preserve">开发资源需求，提供完善的SDK（软件开发工具包），配备示例代码库及文档中心。</w:t>
      </w:r>
      <w:r/>
    </w:p>
    <w:p>
      <w:pPr>
        <w:pStyle w:val="1005"/>
        <w:ind w:firstLine="480"/>
      </w:pPr>
      <w:r>
        <w:t xml:space="preserve">系统内置电子地图组件、位置服务组件、轨迹管理组件等一系列高复用性组件满足多样化业务场景。</w:t>
      </w:r>
      <w:r/>
    </w:p>
    <w:p>
      <w:pPr>
        <w:pStyle w:val="998"/>
        <w:numPr>
          <w:ilvl w:val="1"/>
          <w:numId w:val="0"/>
        </w:numPr>
        <w:tabs>
          <w:tab w:val="left" w:pos="0" w:leader="none"/>
        </w:tabs>
      </w:pPr>
      <w:r>
        <w:rPr>
          <w:rFonts w:ascii="Times New Roman" w:hAnsi="Times New Roman" w:eastAsia="宋体"/>
          <w:sz w:val="24"/>
          <w:szCs w:val="24"/>
        </w:rPr>
        <w:t xml:space="preserve">北斗时空数据融合处理平台</w:t>
      </w:r>
      <w:r/>
    </w:p>
    <w:p>
      <w:pPr>
        <w:pStyle w:val="998"/>
        <w:ind w:firstLine="520"/>
        <w:rPr>
          <w:rFonts w:ascii="Times New Roman" w:hAnsi="Times New Roman" w:eastAsia="宋体" w:cs="Times New Roman"/>
          <w:bCs/>
          <w:sz w:val="24"/>
          <w:szCs w:val="20"/>
          <w:lang w:val="en-US" w:eastAsia="zh-CN" w:bidi="ar-SA"/>
        </w:rPr>
      </w:pPr>
      <w:r>
        <w:rPr>
          <w:rFonts w:ascii="Times New Roman" w:hAnsi="Times New Roman" w:eastAsia="宋体" w:cs="Times New Roman"/>
          <w:sz w:val="24"/>
          <w:szCs w:val="20"/>
        </w:rPr>
        <w:t xml:space="preserve">北斗时空数据融合处理平台</w:t>
      </w:r>
      <w:r>
        <w:rPr>
          <w:rFonts w:hint="eastAsia" w:ascii="Times New Roman" w:hAnsi="Times New Roman" w:eastAsia="宋体" w:cs="Times New Roman"/>
          <w:sz w:val="24"/>
          <w:szCs w:val="20"/>
          <w:lang w:val="en-US" w:eastAsia="zh-CN"/>
        </w:rPr>
        <w:t xml:space="preserve">围绕</w:t>
      </w:r>
      <w:r>
        <w:rPr>
          <w:rFonts w:ascii="Times New Roman" w:hAnsi="Times New Roman" w:eastAsia="宋体" w:cs="Times New Roman"/>
          <w:sz w:val="24"/>
          <w:szCs w:val="20"/>
        </w:rPr>
        <w:t xml:space="preserve">构建数据资源分类体系、数据资源体系模型和专题数据库</w:t>
      </w:r>
      <w:r>
        <w:rPr>
          <w:rFonts w:hint="eastAsia" w:ascii="Times New Roman" w:hAnsi="Times New Roman" w:eastAsia="宋体" w:cs="Times New Roman"/>
          <w:sz w:val="24"/>
          <w:szCs w:val="20"/>
          <w:lang w:eastAsia="zh-CN"/>
        </w:rPr>
        <w:t xml:space="preserve">，</w:t>
      </w:r>
      <w:r>
        <w:rPr>
          <w:rFonts w:ascii="Times New Roman" w:hAnsi="Times New Roman" w:eastAsia="宋体" w:cs="Times New Roman"/>
          <w:sz w:val="24"/>
          <w:szCs w:val="20"/>
        </w:rPr>
        <w:t xml:space="preserve">需制定位置服务、物联网感知、地图服务、CORS服务、北斗短报文服务、北斗授时服务、北斗遥感服务、AI算力能力需求的数据标准管理体系。</w:t>
      </w:r>
      <w:r>
        <w:rPr>
          <w:rFonts w:ascii="Times New Roman" w:hAnsi="Times New Roman" w:eastAsia="宋体" w:cs="Times New Roman"/>
          <w:bCs/>
          <w:sz w:val="24"/>
          <w:szCs w:val="20"/>
          <w:lang w:val="en-US" w:eastAsia="zh-CN" w:bidi="ar-SA"/>
        </w:rPr>
        <w:t xml:space="preserve">具体如下：</w:t>
      </w:r>
      <w:r>
        <w:rPr>
          <w:rFonts w:ascii="Times New Roman" w:hAnsi="Times New Roman" w:eastAsia="宋体" w:cs="Times New Roman"/>
          <w:bCs/>
          <w:sz w:val="24"/>
          <w:szCs w:val="20"/>
          <w:lang w:val="en-US" w:eastAsia="zh-CN" w:bidi="ar-SA"/>
        </w:rPr>
      </w:r>
      <w:r/>
    </w:p>
    <w:p>
      <w:pPr>
        <w:pStyle w:val="1005"/>
        <w:ind w:firstLine="480"/>
        <w:rPr>
          <w:rFonts w:ascii="Times New Roman" w:hAnsi="Times New Roman" w:eastAsia="宋体" w:cs="Times New Roma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标准规范体系设计</w:t>
      </w:r>
      <w:r>
        <w:rPr>
          <w:rFonts w:ascii="Times New Roman" w:hAnsi="Times New Roman" w:eastAsia="宋体" w:cs="Times New Roman"/>
          <w:lang w:val="en-US" w:eastAsia="zh-CN"/>
        </w:rPr>
        <w:t xml:space="preserve">：</w:t>
      </w:r>
      <w:r>
        <w:rPr>
          <w:rFonts w:ascii="Times New Roman" w:hAnsi="Times New Roman" w:eastAsia="宋体" w:cs="Times New Roman"/>
        </w:rPr>
        <w:t xml:space="preserve">数据支撑平台应遵循在用网络信息体系工程的总体标准、通用基础标准和政务领域标准基础上，研究制定满足位置服务、物联网感知、地图服务、CORS服务、北斗短报文服务、北斗授时服务、北斗遥感服务、AI算力能力需求的数据标准管理体系，包括数据采集标准、数据表示标准、数据管理标准、软件平台建设标准、数据服务标准、安全保密标准等。</w:t>
      </w:r>
      <w:r>
        <w:rPr>
          <w:rFonts w:ascii="Times New Roman" w:hAnsi="Times New Roman" w:eastAsia="宋体" w:cs="Times New Roman"/>
        </w:rPr>
      </w:r>
      <w:r/>
    </w:p>
    <w:p>
      <w:pPr>
        <w:pStyle w:val="1005"/>
        <w:ind w:firstLine="480"/>
        <w:rPr>
          <w:rFonts w:ascii="Times New Roman" w:hAnsi="Times New Roman" w:eastAsia="宋体" w:cs="Times New Roman"/>
        </w:rPr>
      </w:pPr>
      <w:r>
        <w:rPr>
          <w:rFonts w:hint="eastAsia" w:ascii="Times New Roman" w:hAnsi="Times New Roman" w:eastAsia="宋体" w:cs="Times New Roman"/>
          <w:lang w:val="en-US" w:eastAsia="zh-CN"/>
        </w:rPr>
        <w:t xml:space="preserve">（2）</w:t>
      </w:r>
      <w:r>
        <w:rPr>
          <w:rFonts w:ascii="Times New Roman" w:hAnsi="Times New Roman" w:eastAsia="宋体" w:cs="Times New Roman"/>
          <w:lang w:val="en-US" w:eastAsia="zh-CN"/>
        </w:rPr>
        <w:t xml:space="preserve">数据资源体系设计：</w:t>
      </w:r>
      <w:r>
        <w:rPr>
          <w:rFonts w:ascii="Times New Roman" w:hAnsi="Times New Roman" w:eastAsia="宋体" w:cs="Times New Roman"/>
        </w:rPr>
        <w:t xml:space="preserve">构建北斗时空数据融合处理平台数据资源分类体系、数据资源体系模型和专题数据库，实现对资源体系的组织管理、数据资源编码管理和数据检索及应用等。</w:t>
      </w:r>
      <w:r>
        <w:rPr>
          <w:rFonts w:ascii="Times New Roman" w:hAnsi="Times New Roman" w:eastAsia="宋体" w:cs="Times New Roman"/>
        </w:rPr>
      </w:r>
      <w:r/>
    </w:p>
    <w:p>
      <w:pPr>
        <w:pStyle w:val="1005"/>
        <w:ind w:firstLine="480"/>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w:t>
      </w:r>
      <w:r>
        <w:rPr>
          <w:rFonts w:ascii="Times New Roman" w:hAnsi="Times New Roman" w:eastAsia="宋体" w:cs="Times New Roman"/>
          <w:lang w:val="en-US" w:eastAsia="zh-CN"/>
        </w:rPr>
        <w:t xml:space="preserve">数据融合体系设计：构建数据存储、数据应用、服务、分析、计算、采集及安全保障于一体的数据融合体系等。</w:t>
      </w:r>
      <w:r>
        <w:rPr>
          <w:rFonts w:ascii="Times New Roman" w:hAnsi="Times New Roman" w:eastAsia="宋体" w:cs="Times New Roman"/>
          <w:lang w:val="en-US" w:eastAsia="zh-CN"/>
        </w:rPr>
      </w:r>
      <w:r/>
    </w:p>
    <w:p>
      <w:pPr>
        <w:pStyle w:val="1005"/>
        <w:ind w:firstLine="480"/>
        <w:rPr>
          <w:rFonts w:ascii="Times New Roman" w:hAnsi="Times New Roman" w:eastAsia="宋体" w:cs="Times New Roma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平台架构设计</w:t>
      </w:r>
      <w:r>
        <w:rPr>
          <w:rFonts w:ascii="Times New Roman" w:hAnsi="Times New Roman" w:eastAsia="宋体" w:cs="Times New Roman"/>
          <w:lang w:val="en-US" w:eastAsia="zh-CN"/>
        </w:rPr>
        <w:t xml:space="preserve">：</w:t>
      </w:r>
      <w:r>
        <w:rPr>
          <w:rFonts w:ascii="Times New Roman" w:hAnsi="Times New Roman" w:eastAsia="宋体" w:cs="Times New Roman"/>
        </w:rPr>
        <w:t xml:space="preserve">平台系统将政府、行业、产业和公众应用等提供北斗大数据基础服务。大数据平台系统的主要功能包括数据引接（数据获取）、数据处理、数据存储与管理、数据治理、大数据分析、数据共享交换、运维管理、数据安全、数据服务、运维管理功能模块以及相关基础软件等内容，实现大数据存储管理、计算引擎、综合管理、融合共享、分析探索等共性支撑功能，为数据管理和服务提供手段支撑。</w:t>
      </w:r>
      <w:r>
        <w:rPr>
          <w:rFonts w:ascii="Times New Roman" w:hAnsi="Times New Roman" w:eastAsia="宋体" w:cs="Times New Roman"/>
        </w:rPr>
      </w:r>
      <w:r/>
    </w:p>
    <w:p>
      <w:pPr>
        <w:pStyle w:val="1005"/>
        <w:ind w:firstLine="480"/>
        <w:rPr>
          <w:rFonts w:ascii="Times New Roman" w:hAnsi="Times New Roman" w:eastAsia="宋体" w:cs="Times New Roman"/>
          <w:lang w:val="en-US"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5</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数据架构设计</w:t>
      </w:r>
      <w:r>
        <w:rPr>
          <w:rFonts w:ascii="Times New Roman" w:hAnsi="Times New Roman" w:eastAsia="宋体" w:cs="Times New Roman"/>
          <w:lang w:val="en-US" w:eastAsia="zh-CN"/>
        </w:rPr>
        <w:t xml:space="preserve">：平台需构建满足TB级数据汇聚的数据架构。</w:t>
      </w:r>
      <w:r>
        <w:rPr>
          <w:rFonts w:ascii="Times New Roman" w:hAnsi="Times New Roman" w:eastAsia="宋体" w:cs="Times New Roman"/>
          <w:lang w:val="en-US" w:eastAsia="zh-CN"/>
        </w:rPr>
      </w:r>
      <w:r/>
    </w:p>
    <w:p>
      <w:pPr>
        <w:pStyle w:val="1005"/>
        <w:ind w:firstLine="480"/>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（6）</w:t>
      </w:r>
      <w:r>
        <w:rPr>
          <w:rFonts w:ascii="Times New Roman" w:hAnsi="Times New Roman" w:eastAsia="宋体" w:cs="Times New Roman"/>
          <w:lang w:val="en-US" w:eastAsia="zh-CN"/>
        </w:rPr>
        <w:t xml:space="preserve">数据安全设计：平台需构建数据传输安全、身份鉴别、授权管理、授权管理、交换审计等数据安全设计。</w:t>
      </w:r>
      <w:r>
        <w:rPr>
          <w:rFonts w:ascii="Times New Roman" w:hAnsi="Times New Roman" w:eastAsia="宋体" w:cs="Times New Roman"/>
          <w:lang w:val="en-US" w:eastAsia="zh-CN"/>
        </w:rPr>
      </w:r>
      <w:r/>
    </w:p>
    <w:p>
      <w:pPr>
        <w:pStyle w:val="1005"/>
        <w:ind w:firstLine="480"/>
      </w:p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北斗时空数据存储子系统</w:t>
      </w:r>
      <w:r>
        <w:rPr>
          <w:rFonts w:ascii="Times New Roman" w:hAnsi="Times New Roman" w:eastAsia="宋体"/>
        </w:rPr>
      </w:r>
      <w:r/>
    </w:p>
    <w:p>
      <w:pPr>
        <w:pStyle w:val="994"/>
        <w:ind w:firstLine="480"/>
        <w:rPr>
          <w:sz w:val="24"/>
          <w:szCs w:val="24"/>
        </w:rPr>
      </w:pPr>
      <w:r>
        <w:rPr>
          <w:sz w:val="24"/>
          <w:szCs w:val="24"/>
        </w:rPr>
        <w:t xml:space="preserve">设计北斗时空数据存储机制，</w:t>
      </w:r>
      <w:r>
        <w:rPr>
          <w:rFonts w:hint="eastAsia"/>
          <w:sz w:val="24"/>
          <w:szCs w:val="24"/>
        </w:rPr>
        <w:t xml:space="preserve">采用NoSQL 数据库方式，</w:t>
      </w:r>
      <w:r>
        <w:rPr>
          <w:sz w:val="24"/>
          <w:szCs w:val="24"/>
        </w:rPr>
        <w:t xml:space="preserve">构建时空索引，合理设计数据分区，以满足高效写入、查询、更新及分析等需求</w:t>
      </w:r>
      <w:r>
        <w:rPr>
          <w:rFonts w:hint="eastAsia"/>
          <w:sz w:val="24"/>
          <w:szCs w:val="24"/>
        </w:rPr>
        <w:t xml:space="preserve">，更好地处理海量、动态时空数据</w:t>
      </w:r>
      <w:r>
        <w:rPr>
          <w:sz w:val="24"/>
          <w:szCs w:val="24"/>
        </w:rPr>
        <w:t xml:space="preserve">。</w:t>
      </w:r>
      <w:r>
        <w:rPr>
          <w:sz w:val="24"/>
          <w:szCs w:val="24"/>
        </w:rPr>
      </w:r>
      <w:r/>
    </w:p>
    <w:p>
      <w:pPr>
        <w:pStyle w:val="1000"/>
        <w:ind w:firstLine="420"/>
        <w:rPr>
          <w:rFonts w:ascii="Times New Roman" w:hAnsi="Times New Roman" w:eastAsia="宋体"/>
        </w:rPr>
      </w:pPr>
      <w:r>
        <w:rPr>
          <w:rFonts w:ascii="Times New Roman" w:hAnsi="Times New Roman" w:eastAsia="宋体"/>
        </w:rPr>
        <w:t xml:space="preserve">3.2.1.1存储机制</w:t>
      </w:r>
      <w:r>
        <w:rPr>
          <w:rFonts w:ascii="Times New Roman" w:hAnsi="Times New Roman" w:eastAsia="宋体"/>
        </w:rPr>
      </w:r>
      <w:r/>
    </w:p>
    <w:p>
      <w:pPr>
        <w:pStyle w:val="1005"/>
        <w:ind w:firstLine="480"/>
      </w:pPr>
      <w:r>
        <w:t xml:space="preserve">采用关系型数据库、非关系型数据库以及分布式存储结合搜索引擎的混合的数据存储方案</w:t>
      </w:r>
      <w:r>
        <w:rPr>
          <w:rFonts w:hint="eastAsia"/>
        </w:rPr>
        <w:t xml:space="preserve">。要求：1.对应不同的数据存储需求，提供多样化有针对性的数据存储机制；2.通过线性扩展的方式满足不断增长的数据存储规模。</w:t>
      </w:r>
      <w:r/>
    </w:p>
    <w:p>
      <w:pPr>
        <w:pStyle w:val="1000"/>
        <w:ind w:firstLine="420"/>
        <w:rPr>
          <w:rFonts w:ascii="Times New Roman" w:hAnsi="Times New Roman" w:eastAsia="宋体"/>
        </w:rPr>
      </w:pPr>
      <w:r>
        <w:rPr>
          <w:rFonts w:ascii="Times New Roman" w:hAnsi="Times New Roman" w:eastAsia="宋体"/>
        </w:rPr>
        <w:t xml:space="preserve">3.2.1.2数据分区</w:t>
      </w:r>
      <w:r>
        <w:rPr>
          <w:rFonts w:ascii="Times New Roman" w:hAnsi="Times New Roman" w:eastAsia="宋体"/>
        </w:rPr>
      </w:r>
      <w:r/>
    </w:p>
    <w:p>
      <w:pPr>
        <w:pStyle w:val="1005"/>
        <w:ind w:firstLine="480"/>
      </w:pPr>
      <w:r>
        <w:t xml:space="preserve">数据分区主要针对动态位置资源库而言，包含原始数据区、核心数据区、开放共享区三个部分。</w:t>
      </w:r>
      <w:r>
        <w:rPr>
          <w:rFonts w:hint="eastAsia"/>
        </w:rPr>
        <w:t xml:space="preserve">通过对位置大数据开展逻辑分区，以支持原始数据、汇聚数据、核心数据的分区管理，支撑数据间的有效隔离、数据价值利用、数据高效共享。</w:t>
      </w:r>
      <w:r/>
    </w:p>
    <w:p>
      <w:pPr>
        <w:pStyle w:val="1000"/>
        <w:ind w:firstLine="420"/>
        <w:rPr>
          <w:rFonts w:ascii="Times New Roman" w:hAnsi="Times New Roman" w:eastAsia="宋体"/>
        </w:rPr>
      </w:pPr>
      <w:r>
        <w:rPr>
          <w:rFonts w:ascii="Times New Roman" w:hAnsi="Times New Roman" w:eastAsia="宋体"/>
        </w:rPr>
        <w:t xml:space="preserve">3.2.1.3数据查询</w:t>
      </w:r>
      <w:r>
        <w:rPr>
          <w:rFonts w:ascii="Times New Roman" w:hAnsi="Times New Roman" w:eastAsia="宋体"/>
        </w:rPr>
      </w:r>
      <w:r/>
    </w:p>
    <w:p>
      <w:pPr>
        <w:pStyle w:val="1005"/>
        <w:ind w:firstLine="480"/>
      </w:pPr>
      <w:r>
        <w:t xml:space="preserve">提供即席查询GUI界面，通过检索领域专用语言（DSL）来提供全功能的、灵活的数据检索查询功能支持</w:t>
      </w:r>
      <w:r>
        <w:rPr>
          <w:rFonts w:hint="eastAsia"/>
        </w:rPr>
        <w:t xml:space="preserve">，数据结果呈现包括数据内容详情以及统计计算图表等方面。</w:t>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北斗时空数据处理子系统</w:t>
      </w:r>
      <w:r>
        <w:rPr>
          <w:rFonts w:ascii="Times New Roman" w:hAnsi="Times New Roman" w:eastAsia="宋体"/>
        </w:rPr>
      </w:r>
      <w:r/>
    </w:p>
    <w:p>
      <w:pPr>
        <w:pStyle w:val="1005"/>
        <w:ind w:firstLine="480"/>
      </w:pPr>
      <w:r>
        <w:rPr>
          <w:rFonts w:ascii="Times New Roman" w:hAnsi="Times New Roman" w:cs="Times New Roman"/>
          <w:szCs w:val="24"/>
        </w:rPr>
        <w:t xml:space="preserve">时空数据处理是指对包含时间、空间及属性信息的原始数据进行一系列转换、清洗、融合、提取和分析的过程，旨在将杂乱、多源、异构的时空数据转化为结构化、高质量、可复用的信息。</w:t>
      </w:r>
      <w:r/>
    </w:p>
    <w:p>
      <w:pPr>
        <w:pStyle w:val="1005"/>
        <w:ind w:firstLine="480"/>
      </w:pPr>
      <w:r>
        <w:t xml:space="preserve">时空数据处理贯穿数据全生命周期，可分为数据接入、清洗、转换、融合、特征提取五大核心环节。</w:t>
      </w:r>
      <w:r/>
    </w:p>
    <w:p>
      <w:pPr>
        <w:pStyle w:val="1000"/>
        <w:numPr>
          <w:ilvl w:val="3"/>
          <w:numId w:val="0"/>
        </w:numPr>
        <w:rPr>
          <w:rFonts w:ascii="Times New Roman" w:hAnsi="Times New Roman" w:eastAsia="宋体"/>
          <w:sz w:val="24"/>
          <w:szCs w:val="24"/>
          <w:lang w:eastAsia="en-US"/>
        </w:rPr>
      </w:pPr>
      <w:r>
        <w:rPr>
          <w:rFonts w:ascii="Times New Roman" w:hAnsi="Times New Roman" w:eastAsia="宋体"/>
          <w:sz w:val="24"/>
          <w:szCs w:val="24"/>
        </w:rPr>
        <w:t xml:space="preserve">数据采集</w:t>
      </w:r>
      <w:r>
        <w:rPr>
          <w:rFonts w:ascii="Times New Roman" w:hAnsi="Times New Roman" w:eastAsia="宋体"/>
          <w:sz w:val="24"/>
          <w:szCs w:val="24"/>
          <w:lang w:eastAsia="en-US"/>
        </w:rPr>
      </w:r>
      <w:r/>
    </w:p>
    <w:p>
      <w:pPr>
        <w:pStyle w:val="1005"/>
        <w:ind w:firstLine="480"/>
        <w:rPr>
          <w:rFonts w:hint="eastAsia"/>
          <w:szCs w:val="24"/>
        </w:rPr>
      </w:pPr>
      <w:r>
        <w:rPr>
          <w:rFonts w:hint="eastAsia"/>
          <w:szCs w:val="24"/>
        </w:rPr>
        <w:t xml:space="preserve">实时时空数据采集，支持高并发时空数据采集，支持主流时空数据协议的解析，满足传输安全标准，支持TLS 传输加密，满足北斗定位数据安全标准。</w:t>
      </w:r>
      <w:r>
        <w:rPr>
          <w:rFonts w:hint="eastAsia"/>
          <w:szCs w:val="24"/>
        </w:rPr>
      </w:r>
      <w:r/>
    </w:p>
    <w:p>
      <w:pPr>
        <w:pStyle w:val="1005"/>
        <w:ind w:firstLine="480"/>
        <w:rPr>
          <w:rFonts w:hint="eastAsia"/>
          <w:szCs w:val="24"/>
        </w:rPr>
      </w:pPr>
      <w:r>
        <w:rPr>
          <w:rFonts w:hint="eastAsia"/>
          <w:szCs w:val="24"/>
        </w:rPr>
        <w:t xml:space="preserve">采集任务管理。支持定时和实时两种任务类型，满足不同外部系统数据的接入。支持：（1）数据库接入管理（2）文件接入管理（3）接口管理（4）批量数据接入管理（5）实时数据接入管理（6）交互式接入管理（7）数据连接创建管理（8）数据连接浏览管理。</w:t>
      </w:r>
      <w:r>
        <w:rPr>
          <w:rFonts w:hint="eastAsia"/>
          <w:szCs w:val="24"/>
        </w:rPr>
      </w:r>
      <w:r/>
    </w:p>
    <w:p>
      <w:pPr>
        <w:pStyle w:val="1005"/>
        <w:ind w:firstLine="480"/>
        <w:rPr>
          <w:rFonts w:hint="eastAsia"/>
          <w:szCs w:val="24"/>
        </w:rPr>
      </w:pPr>
      <w:r>
        <w:rPr>
          <w:szCs w:val="24"/>
        </w:rPr>
        <w:t xml:space="preserve">提供采集日志，</w:t>
      </w:r>
      <w:r>
        <w:rPr>
          <w:rFonts w:hint="eastAsia"/>
          <w:szCs w:val="24"/>
        </w:rPr>
        <w:t xml:space="preserve">用于采集任务的运行日志记录查看。</w:t>
      </w:r>
      <w:r>
        <w:rPr>
          <w:rFonts w:hint="eastAsia"/>
          <w:szCs w:val="24"/>
        </w:rPr>
      </w:r>
      <w:r/>
    </w:p>
    <w:p>
      <w:pPr>
        <w:pStyle w:val="1005"/>
        <w:ind w:firstLine="420"/>
        <w:rPr>
          <w:rFonts w:hint="eastAsia"/>
          <w:szCs w:val="24"/>
        </w:rPr>
      </w:pPr>
      <w:r>
        <w:rPr>
          <w:rFonts w:hint="eastAsia"/>
          <w:szCs w:val="24"/>
        </w:rPr>
        <w:t xml:space="preserve">采集监控报警，提供数据采集任务的监控和报警。</w:t>
      </w:r>
      <w:r>
        <w:rPr>
          <w:rFonts w:hint="eastAsia"/>
          <w:szCs w:val="24"/>
        </w:rPr>
      </w:r>
      <w:r/>
    </w:p>
    <w:p>
      <w:pPr>
        <w:pStyle w:val="1005"/>
        <w:ind w:firstLine="420"/>
        <w:rPr>
          <w:rFonts w:hint="eastAsia"/>
          <w:szCs w:val="24"/>
        </w:rPr>
      </w:pPr>
      <w:r>
        <w:rPr>
          <w:szCs w:val="24"/>
        </w:rPr>
        <w:t xml:space="preserve">采集调度运行，</w:t>
      </w:r>
      <w:r>
        <w:rPr>
          <w:rFonts w:hint="eastAsia"/>
          <w:szCs w:val="24"/>
        </w:rPr>
        <w:t xml:space="preserve">支撑采集任务的计算资源调度。</w:t>
      </w:r>
      <w:r>
        <w:rPr>
          <w:rFonts w:hint="eastAsia"/>
          <w:szCs w:val="24"/>
        </w:rPr>
      </w:r>
      <w:r/>
    </w:p>
    <w:p>
      <w:pPr>
        <w:pStyle w:val="1000"/>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数据汇聚</w:t>
      </w:r>
      <w:r>
        <w:rPr>
          <w:rFonts w:ascii="Times New Roman" w:hAnsi="Times New Roman" w:eastAsia="宋体"/>
          <w:sz w:val="24"/>
          <w:szCs w:val="24"/>
          <w:lang w:eastAsia="en-US"/>
        </w:rPr>
      </w:r>
      <w:r/>
    </w:p>
    <w:p>
      <w:pPr>
        <w:pStyle w:val="1005"/>
        <w:ind w:firstLine="480"/>
      </w:pPr>
      <w:r>
        <w:rPr>
          <w:rFonts w:ascii="Times New Roman" w:hAnsi="Times New Roman" w:cs="Times New Roman"/>
          <w:szCs w:val="24"/>
        </w:rPr>
        <w:t xml:space="preserve">需支持</w:t>
      </w:r>
      <w:r>
        <w:rPr>
          <w:rFonts w:ascii="Times New Roman" w:hAnsi="Times New Roman" w:cs="Times New Roman"/>
          <w:szCs w:val="24"/>
          <w:lang w:eastAsia="en-US"/>
        </w:rPr>
        <w:t xml:space="preserve">多种类型数据库，</w:t>
      </w:r>
      <w:r>
        <w:rPr>
          <w:rFonts w:ascii="Times New Roman" w:hAnsi="Times New Roman" w:cs="Times New Roman"/>
          <w:szCs w:val="24"/>
        </w:rPr>
        <w:t xml:space="preserve">如</w:t>
      </w:r>
      <w:r>
        <w:rPr>
          <w:rFonts w:ascii="Times New Roman" w:hAnsi="Times New Roman" w:cs="Times New Roman"/>
          <w:szCs w:val="24"/>
          <w:lang w:eastAsia="en-US"/>
        </w:rPr>
        <w:t xml:space="preserve">关系型数据库、MPP数据库、大数据数仓等不同类型</w:t>
      </w:r>
      <w:r>
        <w:rPr>
          <w:rFonts w:ascii="Times New Roman" w:hAnsi="Times New Roman" w:cs="Times New Roman"/>
          <w:szCs w:val="24"/>
        </w:rPr>
        <w:t xml:space="preserve">。</w:t>
      </w:r>
      <w:r>
        <w:t xml:space="preserve">用户只需要新建各种类型作业，在执行时自动根据数据的类型匹配任务类型并运行任务来汇聚数据。</w:t>
      </w:r>
      <w:r/>
    </w:p>
    <w:p>
      <w:pPr>
        <w:pStyle w:val="1000"/>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数据清洗</w:t>
      </w:r>
      <w:r>
        <w:rPr>
          <w:rFonts w:ascii="Times New Roman" w:hAnsi="Times New Roman" w:eastAsia="宋体"/>
          <w:sz w:val="24"/>
          <w:szCs w:val="24"/>
          <w:lang w:eastAsia="en-US"/>
        </w:rPr>
      </w:r>
      <w:r/>
    </w:p>
    <w:p>
      <w:pPr>
        <w:pStyle w:val="994"/>
        <w:ind w:firstLine="480"/>
        <w:spacing w:line="360" w:lineRule="auto"/>
        <w:rPr>
          <w:sz w:val="24"/>
          <w:szCs w:val="24"/>
        </w:rPr>
      </w:pPr>
      <w:r>
        <w:rPr>
          <w:sz w:val="24"/>
          <w:szCs w:val="24"/>
        </w:rPr>
        <w:t xml:space="preserve">配置定时清洗任务和清洗逻辑，实现数据合规性检测与自动化清洗，同时提供清洗日志的分页查询与删除功能。本模块包含</w:t>
      </w:r>
      <w:r>
        <w:rPr>
          <w:rFonts w:hint="eastAsia"/>
          <w:sz w:val="24"/>
          <w:szCs w:val="24"/>
        </w:rPr>
        <w:t xml:space="preserve">（1）</w:t>
      </w:r>
      <w:r>
        <w:rPr>
          <w:sz w:val="24"/>
          <w:szCs w:val="24"/>
        </w:rPr>
        <w:t xml:space="preserve">清洗任务管理</w:t>
      </w:r>
      <w:r>
        <w:rPr>
          <w:rFonts w:hint="eastAsia"/>
          <w:sz w:val="24"/>
          <w:szCs w:val="24"/>
        </w:rPr>
        <w:t xml:space="preserve">、（2）</w:t>
      </w:r>
      <w:r>
        <w:rPr>
          <w:sz w:val="24"/>
          <w:szCs w:val="24"/>
        </w:rPr>
        <w:t xml:space="preserve">清洗日志监控、</w:t>
      </w:r>
      <w:r>
        <w:rPr>
          <w:rFonts w:hint="eastAsia"/>
          <w:sz w:val="24"/>
          <w:szCs w:val="24"/>
        </w:rPr>
        <w:t xml:space="preserve">（3）</w:t>
      </w:r>
      <w:r>
        <w:rPr>
          <w:sz w:val="24"/>
          <w:szCs w:val="24"/>
        </w:rPr>
        <w:t xml:space="preserve">清洗策略配置、</w:t>
      </w:r>
      <w:r>
        <w:rPr>
          <w:rFonts w:hint="eastAsia"/>
          <w:sz w:val="24"/>
          <w:szCs w:val="24"/>
        </w:rPr>
        <w:t xml:space="preserve">（4）</w:t>
      </w:r>
      <w:r>
        <w:rPr>
          <w:sz w:val="24"/>
          <w:szCs w:val="24"/>
        </w:rPr>
        <w:t xml:space="preserve">清洗调度运行</w:t>
      </w:r>
      <w:r>
        <w:rPr>
          <w:rFonts w:hint="eastAsia"/>
          <w:sz w:val="24"/>
          <w:szCs w:val="24"/>
        </w:rPr>
        <w:t xml:space="preserve">等</w:t>
      </w:r>
      <w:r>
        <w:rPr>
          <w:sz w:val="24"/>
          <w:szCs w:val="24"/>
        </w:rPr>
        <w:t xml:space="preserve">四个部分。</w:t>
      </w:r>
      <w:r>
        <w:rPr>
          <w:sz w:val="24"/>
          <w:szCs w:val="24"/>
        </w:rPr>
      </w:r>
      <w:r/>
    </w:p>
    <w:p>
      <w:pPr>
        <w:pStyle w:val="1000"/>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数据标准</w:t>
      </w:r>
      <w:r>
        <w:rPr>
          <w:rFonts w:ascii="Times New Roman" w:hAnsi="Times New Roman" w:eastAsia="宋体"/>
          <w:sz w:val="24"/>
          <w:szCs w:val="24"/>
          <w:lang w:eastAsia="en-US"/>
        </w:rPr>
      </w:r>
      <w:r/>
    </w:p>
    <w:p>
      <w:pPr>
        <w:pStyle w:val="1005"/>
        <w:ind w:firstLine="480"/>
      </w:pPr>
      <w:r>
        <w:rPr>
          <w:rFonts w:ascii="Times New Roman" w:hAnsi="Times New Roman" w:cs="Times New Roman"/>
          <w:szCs w:val="24"/>
        </w:rPr>
        <w:t xml:space="preserve">需支持通过目录结构管理数据标准，提供标准字段的新增、修改、删除及标准数据维护，并支持将标准字段与元数据字段进行关联。具备数据标签定义功能。</w:t>
      </w:r>
      <w:r/>
    </w:p>
    <w:p>
      <w:pPr>
        <w:pStyle w:val="1005"/>
        <w:ind w:firstLine="480"/>
        <w:rPr>
          <w:rFonts w:hint="eastAsia"/>
          <w:szCs w:val="24"/>
        </w:rPr>
      </w:pPr>
      <w:r>
        <w:rPr>
          <w:szCs w:val="24"/>
        </w:rPr>
        <w:t xml:space="preserve">包含</w:t>
      </w:r>
      <w:r>
        <w:rPr>
          <w:rFonts w:hint="eastAsia"/>
          <w:szCs w:val="24"/>
        </w:rPr>
        <w:t xml:space="preserve">（1）</w:t>
      </w:r>
      <w:r>
        <w:rPr>
          <w:szCs w:val="24"/>
        </w:rPr>
        <w:t xml:space="preserve">数据标准管理体系</w:t>
      </w:r>
      <w:r>
        <w:rPr>
          <w:rFonts w:hint="eastAsia"/>
          <w:szCs w:val="24"/>
        </w:rPr>
        <w:t xml:space="preserve">，制定数据标准管理制度和流程，明确数据标准管理组织和职责。（2）</w:t>
      </w:r>
      <w:r>
        <w:rPr>
          <w:szCs w:val="24"/>
        </w:rPr>
        <w:t xml:space="preserve">数据项标准</w:t>
      </w:r>
      <w:r>
        <w:rPr>
          <w:rFonts w:hint="eastAsia"/>
          <w:szCs w:val="24"/>
        </w:rPr>
        <w:t xml:space="preserve">，支持代码的分类、标准代码项的新增、导入、导出功能，提供标准代码维护能力。</w:t>
      </w:r>
      <w:r>
        <w:rPr>
          <w:rFonts w:hint="eastAsia"/>
          <w:szCs w:val="24"/>
        </w:rPr>
      </w:r>
      <w:r/>
    </w:p>
    <w:p>
      <w:pPr>
        <w:pStyle w:val="1005"/>
        <w:ind w:firstLine="480"/>
        <w:rPr>
          <w:rFonts w:hint="eastAsia"/>
          <w:szCs w:val="24"/>
        </w:rPr>
      </w:pPr>
      <w:r>
        <w:rPr>
          <w:rFonts w:hint="eastAsia"/>
          <w:szCs w:val="24"/>
        </w:rPr>
        <w:t xml:space="preserve">（3）</w:t>
      </w:r>
      <w:r>
        <w:rPr>
          <w:szCs w:val="24"/>
        </w:rPr>
        <w:t xml:space="preserve">数据维度标准</w:t>
      </w:r>
      <w:r>
        <w:rPr>
          <w:rFonts w:hint="eastAsia"/>
          <w:szCs w:val="24"/>
        </w:rPr>
        <w:t xml:space="preserve">，对系统进行各类维度的设置，方便各类数据的管理和维护。</w:t>
      </w:r>
      <w:r>
        <w:rPr>
          <w:rFonts w:hint="eastAsia"/>
          <w:szCs w:val="24"/>
        </w:rPr>
      </w:r>
      <w:r/>
    </w:p>
    <w:p>
      <w:pPr>
        <w:pStyle w:val="1005"/>
        <w:ind w:firstLine="480"/>
        <w:rPr>
          <w:rFonts w:hint="eastAsia"/>
          <w:szCs w:val="24"/>
        </w:rPr>
      </w:pPr>
      <w:r>
        <w:rPr>
          <w:rFonts w:hint="eastAsia"/>
          <w:szCs w:val="24"/>
        </w:rPr>
        <w:t xml:space="preserve">（4）</w:t>
      </w:r>
      <w:r>
        <w:rPr>
          <w:szCs w:val="24"/>
        </w:rPr>
        <w:t xml:space="preserve">数据词典标准</w:t>
      </w:r>
      <w:r>
        <w:rPr>
          <w:rFonts w:hint="eastAsia"/>
          <w:szCs w:val="24"/>
        </w:rPr>
        <w:t xml:space="preserve">，对表名、表字段等进行命名规范，将频率使用极高的词指定为标准元素。</w:t>
      </w:r>
      <w:r>
        <w:rPr>
          <w:rFonts w:hint="eastAsia"/>
          <w:szCs w:val="24"/>
        </w:rPr>
      </w:r>
      <w:r/>
    </w:p>
    <w:p>
      <w:pPr>
        <w:pStyle w:val="1005"/>
        <w:ind w:firstLine="480"/>
        <w:rPr>
          <w:szCs w:val="24"/>
        </w:rPr>
      </w:pPr>
      <w:r>
        <w:rPr>
          <w:rFonts w:hint="eastAsia"/>
          <w:szCs w:val="24"/>
        </w:rPr>
        <w:t xml:space="preserve">（5）</w:t>
      </w:r>
      <w:r>
        <w:rPr>
          <w:szCs w:val="24"/>
        </w:rPr>
        <w:t xml:space="preserve">数据命名标准</w:t>
      </w:r>
      <w:r>
        <w:rPr>
          <w:rFonts w:hint="eastAsia"/>
          <w:szCs w:val="24"/>
        </w:rPr>
        <w:t xml:space="preserve">，对表字段和表名进行命名的规范。</w:t>
      </w:r>
      <w:r>
        <w:rPr>
          <w:szCs w:val="24"/>
        </w:rPr>
      </w:r>
      <w:r/>
    </w:p>
    <w:p>
      <w:pPr>
        <w:pStyle w:val="1000"/>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数据质量</w:t>
      </w:r>
      <w:r>
        <w:rPr>
          <w:rFonts w:ascii="Times New Roman" w:hAnsi="Times New Roman" w:eastAsia="宋体"/>
          <w:sz w:val="24"/>
          <w:szCs w:val="24"/>
          <w:lang w:eastAsia="en-US"/>
        </w:rPr>
      </w:r>
      <w:r/>
    </w:p>
    <w:p>
      <w:pPr>
        <w:pStyle w:val="994"/>
        <w:ind w:firstLine="480"/>
        <w:spacing w:line="360" w:lineRule="auto"/>
      </w:pPr>
      <w:r>
        <w:rPr>
          <w:rFonts w:hint="eastAsia"/>
          <w:sz w:val="24"/>
          <w:szCs w:val="24"/>
        </w:rPr>
        <w:t xml:space="preserve">对数据完整性、准确性、一致性、规范性的分析和管理，并对数据进行跟踪、处理和解决，实现对数据质量的全程管理。</w:t>
      </w:r>
      <w:r>
        <w:rPr>
          <w:sz w:val="24"/>
          <w:szCs w:val="24"/>
        </w:rPr>
        <w:t xml:space="preserve">包含：</w:t>
      </w:r>
      <w:r/>
    </w:p>
    <w:p>
      <w:pPr>
        <w:pStyle w:val="994"/>
        <w:ind w:firstLine="480"/>
        <w:spacing w:line="360" w:lineRule="auto"/>
        <w:rPr>
          <w:rFonts w:hint="eastAsia"/>
          <w:sz w:val="24"/>
          <w:szCs w:val="24"/>
        </w:rPr>
      </w:pPr>
      <w:r>
        <w:rPr>
          <w:rFonts w:hint="eastAsia"/>
          <w:sz w:val="24"/>
          <w:szCs w:val="24"/>
        </w:rPr>
        <w:t xml:space="preserve">（1）</w:t>
      </w:r>
      <w:r>
        <w:rPr>
          <w:sz w:val="24"/>
          <w:szCs w:val="24"/>
        </w:rPr>
        <w:t xml:space="preserve">质量规则配置</w:t>
      </w:r>
      <w:r>
        <w:rPr>
          <w:rFonts w:hint="eastAsia"/>
          <w:sz w:val="24"/>
          <w:szCs w:val="24"/>
        </w:rPr>
        <w:t xml:space="preserve">，包括完整性检查、规范性检查、准确性检查、逻辑检查、关联性检查、唯一性检查、一致性检查。</w:t>
      </w:r>
      <w:r>
        <w:rPr>
          <w:rFonts w:hint="eastAsia"/>
          <w:sz w:val="24"/>
          <w:szCs w:val="24"/>
        </w:rPr>
      </w:r>
      <w:r/>
    </w:p>
    <w:p>
      <w:pPr>
        <w:pStyle w:val="994"/>
        <w:ind w:firstLine="480"/>
        <w:spacing w:line="360" w:lineRule="auto"/>
        <w:rPr>
          <w:rFonts w:hint="eastAsia"/>
          <w:sz w:val="24"/>
          <w:szCs w:val="24"/>
        </w:rPr>
      </w:pPr>
      <w:r>
        <w:rPr>
          <w:rFonts w:hint="eastAsia"/>
          <w:sz w:val="24"/>
          <w:szCs w:val="24"/>
        </w:rPr>
        <w:t xml:space="preserve">（2）</w:t>
      </w:r>
      <w:r>
        <w:rPr>
          <w:sz w:val="24"/>
          <w:szCs w:val="24"/>
        </w:rPr>
        <w:t xml:space="preserve">质量模型配置</w:t>
      </w:r>
      <w:r>
        <w:rPr>
          <w:rFonts w:hint="eastAsia"/>
          <w:sz w:val="24"/>
          <w:szCs w:val="24"/>
        </w:rPr>
        <w:t xml:space="preserve">，数据质量分析的基本单元，一个质量模型可以由一套实体表、一套规则以及多套质检方案组成。</w:t>
      </w:r>
      <w:r>
        <w:rPr>
          <w:rFonts w:hint="eastAsia"/>
          <w:sz w:val="24"/>
          <w:szCs w:val="24"/>
        </w:rPr>
      </w:r>
      <w:r/>
    </w:p>
    <w:p>
      <w:pPr>
        <w:pStyle w:val="994"/>
        <w:ind w:firstLine="480"/>
        <w:spacing w:line="360" w:lineRule="auto"/>
        <w:rPr>
          <w:rFonts w:hint="eastAsia"/>
          <w:sz w:val="24"/>
          <w:szCs w:val="24"/>
        </w:rPr>
      </w:pPr>
      <w:r>
        <w:rPr>
          <w:rFonts w:hint="eastAsia"/>
          <w:sz w:val="24"/>
          <w:szCs w:val="24"/>
        </w:rPr>
        <w:t xml:space="preserve">（3）</w:t>
      </w:r>
      <w:r>
        <w:rPr>
          <w:sz w:val="24"/>
          <w:szCs w:val="24"/>
        </w:rPr>
        <w:t xml:space="preserve">方案配置调度</w:t>
      </w:r>
      <w:r>
        <w:rPr>
          <w:rFonts w:hint="eastAsia"/>
          <w:sz w:val="24"/>
          <w:szCs w:val="24"/>
        </w:rPr>
        <w:t xml:space="preserve">，依据质量规则执行的实际治理需求，通过配置多种质检规则组成可执行方案，依据执行规则自动执行质量规则检查。</w:t>
      </w:r>
      <w:r>
        <w:rPr>
          <w:rFonts w:hint="eastAsia"/>
          <w:sz w:val="24"/>
          <w:szCs w:val="24"/>
        </w:rPr>
      </w:r>
      <w:r/>
    </w:p>
    <w:p>
      <w:pPr>
        <w:pStyle w:val="994"/>
        <w:ind w:firstLine="480"/>
        <w:spacing w:line="360" w:lineRule="auto"/>
        <w:rPr>
          <w:rFonts w:hint="eastAsia"/>
          <w:sz w:val="24"/>
          <w:szCs w:val="24"/>
        </w:rPr>
      </w:pPr>
      <w:r>
        <w:rPr>
          <w:rFonts w:hint="eastAsia"/>
          <w:sz w:val="24"/>
          <w:szCs w:val="24"/>
        </w:rPr>
        <w:t xml:space="preserve">（4）</w:t>
      </w:r>
      <w:r>
        <w:rPr>
          <w:sz w:val="24"/>
          <w:szCs w:val="24"/>
        </w:rPr>
        <w:t xml:space="preserve">质检执行明细</w:t>
      </w:r>
      <w:r>
        <w:rPr>
          <w:rFonts w:hint="eastAsia"/>
          <w:sz w:val="24"/>
          <w:szCs w:val="24"/>
        </w:rPr>
        <w:t xml:space="preserve">，提供质检方案的执行明细数据、日志、导出等功能。</w:t>
      </w:r>
      <w:r>
        <w:rPr>
          <w:rFonts w:hint="eastAsia"/>
          <w:sz w:val="24"/>
          <w:szCs w:val="24"/>
        </w:rPr>
      </w:r>
      <w:r/>
    </w:p>
    <w:p>
      <w:pPr>
        <w:pStyle w:val="994"/>
        <w:ind w:firstLine="480"/>
        <w:spacing w:line="360" w:lineRule="auto"/>
        <w:rPr>
          <w:sz w:val="24"/>
          <w:szCs w:val="24"/>
        </w:rPr>
      </w:pPr>
      <w:r>
        <w:rPr>
          <w:rFonts w:hint="eastAsia"/>
          <w:sz w:val="24"/>
          <w:szCs w:val="24"/>
        </w:rPr>
        <w:t xml:space="preserve">（5）</w:t>
      </w:r>
      <w:r>
        <w:rPr>
          <w:sz w:val="24"/>
          <w:szCs w:val="24"/>
        </w:rPr>
        <w:t xml:space="preserve">质检分析报告，</w:t>
      </w:r>
      <w:r>
        <w:rPr>
          <w:rFonts w:hint="eastAsia"/>
          <w:sz w:val="24"/>
          <w:szCs w:val="24"/>
        </w:rPr>
        <w:t xml:space="preserve">对每次质检的检查数、问题数、整改数等进行统计，支持统计，形成图表。</w:t>
      </w:r>
      <w:r>
        <w:rPr>
          <w:sz w:val="24"/>
          <w:szCs w:val="24"/>
        </w:rPr>
      </w:r>
      <w:r/>
    </w:p>
    <w:p>
      <w:pPr>
        <w:pStyle w:val="1000"/>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元数据管理</w:t>
      </w:r>
      <w:r>
        <w:rPr>
          <w:rFonts w:ascii="Times New Roman" w:hAnsi="Times New Roman" w:eastAsia="宋体"/>
          <w:sz w:val="24"/>
          <w:szCs w:val="24"/>
          <w:lang w:eastAsia="en-US"/>
        </w:rPr>
      </w:r>
      <w:r/>
    </w:p>
    <w:p>
      <w:pPr>
        <w:pStyle w:val="994"/>
        <w:ind w:firstLine="480"/>
        <w:spacing w:line="360" w:lineRule="auto"/>
      </w:pPr>
      <w:r>
        <w:rPr>
          <w:sz w:val="24"/>
          <w:szCs w:val="24"/>
        </w:rPr>
        <w:t xml:space="preserve">需支持元模型（如数据库、表、字段）的自定义与管理，提供元数据采集任务的创建、编辑、发布（支持定时或手动执行）、执行记录与日志查看、以及采集数据的分类存储与目录化管理。提供数据血缘查看功能。</w:t>
      </w:r>
      <w:r/>
    </w:p>
    <w:p>
      <w:pPr>
        <w:pStyle w:val="1005"/>
        <w:ind w:firstLine="480"/>
      </w:pPr>
      <w:r>
        <w:t xml:space="preserve">包含：</w:t>
      </w:r>
      <w:r>
        <w:rPr>
          <w:rFonts w:hint="eastAsia"/>
        </w:rPr>
        <w:t xml:space="preserve">（1）</w:t>
      </w:r>
      <w:r>
        <w:t xml:space="preserve">元数据采集</w:t>
      </w:r>
      <w:r>
        <w:rPr>
          <w:rFonts w:hint="eastAsia"/>
        </w:rPr>
        <w:t xml:space="preserve">，</w:t>
      </w:r>
      <w:r>
        <w:t xml:space="preserve">元数据采集通过配置定时任务，批量采集、定时录入元数据信息；</w:t>
      </w:r>
      <w:r>
        <w:rPr>
          <w:rFonts w:hint="eastAsia"/>
        </w:rPr>
        <w:t xml:space="preserve">（2）</w:t>
      </w:r>
      <w:r>
        <w:t xml:space="preserve">元数据类型支持</w:t>
      </w:r>
      <w:r>
        <w:rPr>
          <w:rFonts w:hint="eastAsia"/>
        </w:rPr>
        <w:t xml:space="preserve">，</w:t>
      </w:r>
      <w:r>
        <w:t xml:space="preserve">元数据管理目前支持的元数据类型，主要包括物理表、文件类、半结构化元数据。</w:t>
      </w:r>
      <w:r/>
    </w:p>
    <w:p>
      <w:pPr>
        <w:pStyle w:val="1000"/>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数据订阅</w:t>
      </w:r>
      <w:r>
        <w:rPr>
          <w:rFonts w:ascii="Times New Roman" w:hAnsi="Times New Roman" w:eastAsia="宋体"/>
          <w:sz w:val="24"/>
          <w:szCs w:val="24"/>
          <w:lang w:eastAsia="en-US"/>
        </w:rPr>
      </w:r>
      <w:r/>
    </w:p>
    <w:p>
      <w:pPr>
        <w:pStyle w:val="1005"/>
        <w:ind w:firstLine="480"/>
        <w:rPr>
          <w:szCs w:val="24"/>
        </w:rPr>
      </w:pPr>
      <w:r>
        <w:rPr>
          <w:szCs w:val="24"/>
        </w:rPr>
        <w:t xml:space="preserve">需支持用户进行数据按需订阅，系统获取用户订阅配置信息，按照订阅信息对数据进行筛选，用户按需获取。</w:t>
      </w:r>
      <w:r>
        <w:rPr>
          <w:szCs w:val="24"/>
        </w:rPr>
      </w:r>
      <w:r/>
    </w:p>
    <w:p>
      <w:pPr>
        <w:pStyle w:val="1000"/>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数据推送</w:t>
      </w:r>
      <w:r>
        <w:rPr>
          <w:rFonts w:ascii="Times New Roman" w:hAnsi="Times New Roman" w:eastAsia="宋体"/>
          <w:sz w:val="24"/>
          <w:szCs w:val="24"/>
          <w:lang w:eastAsia="en-US"/>
        </w:rPr>
      </w:r>
      <w:r/>
    </w:p>
    <w:p>
      <w:pPr>
        <w:pStyle w:val="1005"/>
        <w:ind w:firstLine="480"/>
        <w:rPr>
          <w:szCs w:val="24"/>
        </w:rPr>
      </w:pPr>
      <w:r>
        <w:rPr>
          <w:szCs w:val="24"/>
        </w:rPr>
        <w:t xml:space="preserve">需支持自定义数据分发与推送，按照用户的数据分发需求，支持面向不同场景的专项数据分发、自定义的定制化分发。</w:t>
      </w:r>
      <w:r>
        <w:rPr>
          <w:szCs w:val="24"/>
        </w:rPr>
      </w:r>
      <w:r/>
    </w:p>
    <w:p>
      <w:pPr>
        <w:pStyle w:val="999"/>
        <w:numPr>
          <w:ilvl w:val="2"/>
          <w:numId w:val="0"/>
        </w:numPr>
        <w:tabs>
          <w:tab w:val="left" w:pos="0" w:leader="none"/>
        </w:tabs>
        <w:rPr>
          <w:rFonts w:ascii="Times New Roman" w:hAnsi="Times New Roman" w:eastAsia="宋体" w:cs="Times New Roman"/>
        </w:rPr>
      </w:pPr>
      <w:r>
        <w:rPr>
          <w:rFonts w:ascii="Times New Roman" w:hAnsi="Times New Roman" w:eastAsia="宋体" w:cs="Times New Roman"/>
        </w:rPr>
        <w:t xml:space="preserve">北斗时空数据建模子系统</w:t>
      </w:r>
      <w:r>
        <w:rPr>
          <w:rFonts w:ascii="Times New Roman" w:hAnsi="Times New Roman" w:eastAsia="宋体" w:cs="Times New Roman"/>
        </w:rPr>
      </w:r>
      <w:r/>
    </w:p>
    <w:p>
      <w:pPr>
        <w:pStyle w:val="1005"/>
        <w:ind w:firstLine="480"/>
        <w:rPr>
          <w:szCs w:val="24"/>
        </w:rPr>
      </w:pPr>
      <w:r>
        <w:rPr>
          <w:rFonts w:ascii="Times New Roman" w:hAnsi="Times New Roman" w:cs="Times New Roman"/>
          <w:szCs w:val="24"/>
        </w:rPr>
        <w:t xml:space="preserve">▲</w:t>
      </w:r>
      <w:r>
        <w:rPr>
          <w:szCs w:val="24"/>
        </w:rPr>
        <w:t xml:space="preserve">投标</w:t>
      </w:r>
      <w:r>
        <w:rPr>
          <w:rFonts w:hint="eastAsia"/>
          <w:szCs w:val="24"/>
        </w:rPr>
        <w:t xml:space="preserve">人</w:t>
      </w:r>
      <w:r>
        <w:rPr>
          <w:szCs w:val="24"/>
        </w:rPr>
        <w:t xml:space="preserve">需构建标准化的时空数据表示体系、实现多源异构时空数据的融合管理、支撑时空动态演化的全周期分析、提供高效的时空索引与查询能力、保障模型的可扩展性与场景适配性。</w:t>
      </w:r>
      <w:r>
        <w:rPr>
          <w:rFonts w:hint="eastAsia"/>
          <w:szCs w:val="24"/>
        </w:rPr>
        <w:t xml:space="preserve">（投标人需提供承诺函）</w:t>
      </w:r>
      <w:r>
        <w:rPr>
          <w:szCs w:val="24"/>
        </w:rPr>
      </w:r>
      <w:r/>
    </w:p>
    <w:p>
      <w:pPr>
        <w:pStyle w:val="1000"/>
        <w:rPr>
          <w:rFonts w:ascii="Times New Roman" w:hAnsi="Times New Roman"/>
        </w:rPr>
      </w:pPr>
      <w:r>
        <w:rPr>
          <w:rFonts w:ascii="Times New Roman" w:hAnsi="Times New Roman" w:eastAsia="宋体"/>
        </w:rPr>
        <w:t xml:space="preserve">3.2.3.1</w:t>
      </w:r>
      <w:r>
        <w:rPr>
          <w:rFonts w:ascii="Times New Roman" w:hAnsi="Times New Roman" w:eastAsia="宋体" w:cs="Times New Roman"/>
          <w:sz w:val="24"/>
          <w:szCs w:val="24"/>
        </w:rPr>
        <w:t xml:space="preserve">构建标准化的时空数据表示体系</w:t>
      </w:r>
      <w:r>
        <w:rPr>
          <w:rFonts w:ascii="Times New Roman" w:hAnsi="Times New Roman"/>
        </w:rPr>
      </w:r>
      <w:r/>
    </w:p>
    <w:p>
      <w:pPr>
        <w:pStyle w:val="1005"/>
        <w:ind w:firstLine="480"/>
      </w:pPr>
      <w:r>
        <w:t xml:space="preserve">定义统一的时空数据模型，实现对多维度空间实体和多样化时间形态的规范化描述。</w:t>
      </w:r>
      <w:r/>
    </w:p>
    <w:p>
      <w:pPr>
        <w:pStyle w:val="1000"/>
        <w:rPr>
          <w:rFonts w:ascii="Times New Roman" w:hAnsi="Times New Roman"/>
        </w:rPr>
      </w:pPr>
      <w:r>
        <w:rPr>
          <w:rFonts w:ascii="Times New Roman" w:hAnsi="Times New Roman" w:eastAsia="宋体"/>
        </w:rPr>
        <w:t xml:space="preserve">3.2.3.2</w:t>
      </w:r>
      <w:r>
        <w:rPr>
          <w:rFonts w:ascii="Times New Roman" w:hAnsi="Times New Roman" w:eastAsia="宋体" w:cs="Times New Roman"/>
          <w:sz w:val="24"/>
          <w:szCs w:val="24"/>
        </w:rPr>
        <w:t xml:space="preserve">实现多源异构时空数据的融合管理</w:t>
      </w:r>
      <w:r>
        <w:rPr>
          <w:rFonts w:ascii="Times New Roman" w:hAnsi="Times New Roman"/>
        </w:rPr>
      </w:r>
      <w:r/>
    </w:p>
    <w:p>
      <w:pPr>
        <w:pStyle w:val="1005"/>
        <w:ind w:firstLine="480"/>
      </w:pPr>
      <w:r>
        <w:t xml:space="preserve">通过数据清洗、格式转换和语义映射，将异构数据纳入统一管理体系。</w:t>
      </w:r>
      <w:r>
        <w:rPr>
          <w:rFonts w:hint="eastAsia"/>
        </w:rPr>
        <w:t xml:space="preserve">支持动态数据与静态数据的关联存储，以及时空属性与业务属性的深度绑定，形成完整的时空数据资产。</w:t>
      </w:r>
      <w:r/>
    </w:p>
    <w:p>
      <w:pPr>
        <w:pStyle w:val="1000"/>
        <w:rPr>
          <w:rFonts w:ascii="Times New Roman" w:hAnsi="Times New Roman"/>
        </w:rPr>
      </w:pPr>
      <w:r>
        <w:rPr>
          <w:rFonts w:ascii="Times New Roman" w:hAnsi="Times New Roman" w:eastAsia="宋体"/>
        </w:rPr>
        <w:t xml:space="preserve">3.2.3.3</w:t>
      </w:r>
      <w:r>
        <w:rPr>
          <w:rFonts w:ascii="Times New Roman" w:hAnsi="Times New Roman" w:eastAsia="宋体" w:cs="Times New Roman"/>
          <w:sz w:val="24"/>
          <w:szCs w:val="24"/>
        </w:rPr>
        <w:t xml:space="preserve">支撑时空动态演化的全周期分析</w:t>
      </w:r>
      <w:r>
        <w:rPr>
          <w:rFonts w:ascii="Times New Roman" w:hAnsi="Times New Roman"/>
        </w:rPr>
      </w:r>
      <w:r/>
    </w:p>
    <w:p>
      <w:pPr>
        <w:pStyle w:val="1005"/>
        <w:ind w:firstLine="480"/>
      </w:pPr>
      <w:r>
        <w:rPr>
          <w:rFonts w:hint="eastAsia"/>
        </w:rPr>
        <w:t xml:space="preserve">精准捕捉时空实体的动态变化规律，包括：位置动态、形态动态、属性动态。</w:t>
      </w:r>
      <w:r>
        <w:t xml:space="preserve">通过构建动态演化模型，支持对过去状态的回溯查询、当前状态的实时追踪及未来趋势的预测分析，为动态决策提供数据支撑。</w:t>
      </w:r>
      <w:r/>
    </w:p>
    <w:p>
      <w:pPr>
        <w:pStyle w:val="1000"/>
        <w:rPr>
          <w:rFonts w:ascii="Times New Roman" w:hAnsi="Times New Roman"/>
        </w:rPr>
      </w:pPr>
      <w:r>
        <w:rPr>
          <w:rFonts w:ascii="Times New Roman" w:hAnsi="Times New Roman" w:eastAsia="宋体"/>
        </w:rPr>
        <w:t xml:space="preserve">3.2.3.4</w:t>
      </w:r>
      <w:r>
        <w:rPr>
          <w:rFonts w:ascii="Times New Roman" w:hAnsi="Times New Roman" w:eastAsia="宋体" w:cs="Times New Roman"/>
          <w:sz w:val="24"/>
          <w:szCs w:val="24"/>
        </w:rPr>
        <w:t xml:space="preserve">提供高效的时空索引与查询能力</w:t>
      </w:r>
      <w:r>
        <w:rPr>
          <w:rFonts w:ascii="Times New Roman" w:hAnsi="Times New Roman"/>
        </w:rPr>
      </w:r>
      <w:r/>
    </w:p>
    <w:p>
      <w:pPr>
        <w:pStyle w:val="1005"/>
        <w:ind w:firstLine="480"/>
      </w:pPr>
      <w:r>
        <w:t xml:space="preserve">针对时空数据“高维度、大容量、快更新”的特点，设计多层次索引机制，包括空间索引、时间索引、时空联合索引。</w:t>
      </w:r>
      <w:r/>
    </w:p>
    <w:p>
      <w:pPr>
        <w:pStyle w:val="1000"/>
        <w:rPr>
          <w:rFonts w:ascii="Times New Roman" w:hAnsi="Times New Roman"/>
        </w:rPr>
      </w:pPr>
      <w:r>
        <w:rPr>
          <w:rFonts w:ascii="Times New Roman" w:hAnsi="Times New Roman" w:eastAsia="宋体"/>
        </w:rPr>
        <w:t xml:space="preserve">3.2.3.5</w:t>
      </w:r>
      <w:r>
        <w:rPr>
          <w:rFonts w:ascii="Times New Roman" w:hAnsi="Times New Roman" w:eastAsia="宋体" w:cs="Times New Roman"/>
          <w:sz w:val="24"/>
          <w:szCs w:val="24"/>
        </w:rPr>
        <w:t xml:space="preserve">保障模型的可扩展性与场景适配性</w:t>
      </w:r>
      <w:r>
        <w:rPr>
          <w:rFonts w:ascii="Times New Roman" w:hAnsi="Times New Roman"/>
        </w:rPr>
      </w:r>
      <w:r/>
    </w:p>
    <w:p>
      <w:pPr>
        <w:pStyle w:val="1005"/>
        <w:ind w:firstLine="480"/>
      </w:pPr>
      <w:r>
        <w:t xml:space="preserve">具备弹性扩展能力，支持数据规模、接入数据源类型、分析维度的平滑扩展，支持定制化配置。</w:t>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北斗时空数据算法子系统</w:t>
      </w:r>
      <w:r>
        <w:rPr>
          <w:rFonts w:ascii="Times New Roman" w:hAnsi="Times New Roman" w:eastAsia="宋体"/>
        </w:rPr>
      </w:r>
      <w:r/>
    </w:p>
    <w:p>
      <w:pPr>
        <w:pStyle w:val="994"/>
        <w:spacing w:line="360" w:lineRule="auto"/>
        <w:rPr>
          <w:sz w:val="24"/>
          <w:szCs w:val="24"/>
        </w:rPr>
      </w:pPr>
      <w:r>
        <w:rPr>
          <w:sz w:val="24"/>
          <w:szCs w:val="24"/>
        </w:rPr>
        <w:t xml:space="preserve"> </w:t>
      </w:r>
      <w:r>
        <w:rPr>
          <w:rFonts w:hint="eastAsia"/>
          <w:sz w:val="24"/>
          <w:szCs w:val="24"/>
        </w:rPr>
        <w:t xml:space="preserve">   </w:t>
      </w:r>
      <w:r>
        <w:rPr>
          <w:sz w:val="24"/>
          <w:szCs w:val="24"/>
        </w:rPr>
        <w:t xml:space="preserve">需支持在线配置系统算法，并进行修改，提供时空数据算法，包括但不限于预处理与清洗算法、索引与查询算法、模式挖掘算法、预测与插值算法等四类。</w:t>
      </w:r>
      <w:r>
        <w:rPr>
          <w:sz w:val="24"/>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北斗时空数据开发支撑系统</w:t>
      </w:r>
      <w:r>
        <w:rPr>
          <w:rFonts w:ascii="Times New Roman" w:hAnsi="Times New Roman" w:eastAsia="宋体"/>
        </w:rPr>
      </w:r>
      <w:r/>
    </w:p>
    <w:p>
      <w:pPr>
        <w:pStyle w:val="1005"/>
        <w:ind w:firstLine="480"/>
        <w:rPr>
          <w:szCs w:val="24"/>
        </w:rPr>
      </w:pPr>
      <w:r>
        <w:rPr>
          <w:szCs w:val="24"/>
        </w:rPr>
        <w:t xml:space="preserve">需提供大数据存储与计算服务，完全兼容开源接口，并在安全性、可靠性、可维护性等方面进行企业级特性增强，具备弹性伸缩、存储与计算分离等云特性，提供大数据存储与计算基础服务。</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集群部署要求</w:t>
      </w:r>
      <w:r>
        <w:rPr>
          <w:rFonts w:ascii="Times New Roman" w:hAnsi="Times New Roman" w:eastAsia="宋体"/>
          <w:sz w:val="24"/>
          <w:szCs w:val="24"/>
        </w:rPr>
      </w:r>
      <w:r/>
    </w:p>
    <w:p>
      <w:pPr>
        <w:pStyle w:val="1005"/>
        <w:ind w:firstLine="480"/>
        <w:rPr>
          <w:szCs w:val="24"/>
        </w:rPr>
      </w:pPr>
      <w:r>
        <w:rPr>
          <w:rFonts w:hint="eastAsia"/>
          <w:szCs w:val="24"/>
        </w:rPr>
        <w:t xml:space="preserve">提供大数据集群一键式安装部署功能，支持灵活配置集群节点，支持大数据组件模块化部署，支持多种组件版本选择，支持适配云环境和私有化部署等。</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集群扩容/缩容要求</w:t>
      </w:r>
      <w:r>
        <w:rPr>
          <w:rFonts w:ascii="Times New Roman" w:hAnsi="Times New Roman" w:eastAsia="宋体"/>
          <w:sz w:val="24"/>
          <w:szCs w:val="24"/>
        </w:rPr>
      </w:r>
      <w:r/>
    </w:p>
    <w:p>
      <w:pPr>
        <w:pStyle w:val="1005"/>
        <w:ind w:firstLine="480"/>
        <w:rPr>
          <w:szCs w:val="24"/>
        </w:rPr>
      </w:pPr>
      <w:r>
        <w:rPr>
          <w:szCs w:val="24"/>
        </w:rPr>
        <w:t xml:space="preserve">需支持通过集群扩容/缩容进行集群节点规模的调整。</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存储与计算分离</w:t>
      </w:r>
      <w:r>
        <w:rPr>
          <w:rFonts w:ascii="Times New Roman" w:hAnsi="Times New Roman" w:eastAsia="宋体"/>
          <w:sz w:val="24"/>
          <w:szCs w:val="24"/>
        </w:rPr>
        <w:t xml:space="preserve">要求</w:t>
      </w:r>
      <w:r>
        <w:rPr>
          <w:rFonts w:ascii="Times New Roman" w:hAnsi="Times New Roman" w:eastAsia="宋体"/>
          <w:sz w:val="24"/>
          <w:szCs w:val="24"/>
        </w:rPr>
      </w:r>
      <w:r/>
    </w:p>
    <w:p>
      <w:pPr>
        <w:pStyle w:val="1005"/>
        <w:ind w:firstLine="480"/>
        <w:rPr>
          <w:szCs w:val="24"/>
        </w:rPr>
      </w:pPr>
      <w:r>
        <w:rPr>
          <w:szCs w:val="24"/>
        </w:rPr>
        <w:t xml:space="preserve">需支持灵活调整存储资源与计算资源，支持集群弹性伸缩。</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监控告警</w:t>
      </w:r>
      <w:r>
        <w:rPr>
          <w:rFonts w:ascii="Times New Roman" w:hAnsi="Times New Roman" w:eastAsia="宋体"/>
          <w:sz w:val="24"/>
          <w:szCs w:val="24"/>
        </w:rPr>
        <w:t xml:space="preserve">要求</w:t>
      </w:r>
      <w:r>
        <w:rPr>
          <w:rFonts w:ascii="Times New Roman" w:hAnsi="Times New Roman" w:eastAsia="宋体"/>
          <w:sz w:val="24"/>
          <w:szCs w:val="24"/>
        </w:rPr>
      </w:r>
      <w:r/>
    </w:p>
    <w:p>
      <w:pPr>
        <w:pStyle w:val="1005"/>
        <w:ind w:firstLine="480"/>
        <w:rPr>
          <w:szCs w:val="24"/>
        </w:rPr>
      </w:pPr>
      <w:r>
        <w:rPr>
          <w:szCs w:val="24"/>
        </w:rPr>
        <w:t xml:space="preserve">需提供可视化、便捷的监控告警功能，通过告警和事件识别大数据集群健康状态。支持用户自定义配置监控与告警阈值，当监控数据达到告警阈值，系统通过邮件等方式发出告警信息。</w:t>
      </w:r>
      <w:r>
        <w:rPr>
          <w:szCs w:val="24"/>
        </w:rPr>
      </w:r>
      <w:r/>
    </w:p>
    <w:p>
      <w:pPr>
        <w:pStyle w:val="1000"/>
        <w:numPr>
          <w:ilvl w:val="3"/>
          <w:numId w:val="0"/>
        </w:numPr>
        <w:rPr>
          <w:rFonts w:ascii="Times New Roman" w:hAnsi="Times New Roman" w:eastAsia="宋体"/>
          <w:sz w:val="24"/>
          <w:szCs w:val="24"/>
        </w:rPr>
      </w:pPr>
      <w:r>
        <w:rPr>
          <w:rFonts w:ascii="Times New Roman" w:hAnsi="Times New Roman" w:eastAsia="宋体"/>
          <w:sz w:val="24"/>
          <w:szCs w:val="24"/>
        </w:rPr>
        <w:t xml:space="preserve">服务管理</w:t>
      </w:r>
      <w:r>
        <w:rPr>
          <w:rFonts w:ascii="Times New Roman" w:hAnsi="Times New Roman" w:eastAsia="宋体"/>
          <w:sz w:val="24"/>
          <w:szCs w:val="24"/>
        </w:rPr>
        <w:t xml:space="preserve">要求</w:t>
      </w:r>
      <w:r>
        <w:rPr>
          <w:rFonts w:ascii="Times New Roman" w:hAnsi="Times New Roman" w:eastAsia="宋体"/>
          <w:sz w:val="24"/>
          <w:szCs w:val="24"/>
        </w:rPr>
      </w:r>
      <w:r/>
    </w:p>
    <w:p>
      <w:pPr>
        <w:pStyle w:val="1005"/>
        <w:ind w:firstLine="480"/>
        <w:rPr>
          <w:szCs w:val="24"/>
        </w:rPr>
      </w:pPr>
      <w:r>
        <w:rPr>
          <w:szCs w:val="24"/>
        </w:rPr>
        <w:t xml:space="preserve">需提供对大数据平台相关组件的运维管理功能，提供数据资产功能，对数据资产进行发布与应用，同时可提供资产目录、资产总览</w:t>
      </w:r>
      <w:r>
        <w:rPr>
          <w:rFonts w:hint="eastAsia" w:ascii="Times New Roman" w:hAnsi="Times New Roman" w:cs="Times New Roman"/>
          <w:szCs w:val="24"/>
        </w:rPr>
        <w:t xml:space="preserve">（此处为演示项）</w:t>
      </w:r>
      <w:r>
        <w:rPr>
          <w:szCs w:val="24"/>
        </w:rPr>
        <w:t xml:space="preserve">。</w:t>
      </w:r>
      <w:r>
        <w:rPr>
          <w:szCs w:val="24"/>
        </w:rPr>
      </w:r>
      <w:r/>
    </w:p>
    <w:p>
      <w:pPr>
        <w:pStyle w:val="1005"/>
        <w:ind w:firstLine="480"/>
        <w:rPr>
          <w:szCs w:val="24"/>
        </w:rPr>
      </w:pPr>
      <w:r>
        <w:rPr>
          <w:szCs w:val="24"/>
        </w:rPr>
        <w:t xml:space="preserve">提供数据可视化大屏配置功能</w:t>
      </w:r>
      <w:r>
        <w:rPr>
          <w:rFonts w:hint="eastAsia" w:ascii="Times New Roman" w:hAnsi="Times New Roman" w:cs="Times New Roman"/>
          <w:szCs w:val="24"/>
        </w:rPr>
        <w:t xml:space="preserve">（此处为演示项）</w:t>
      </w:r>
      <w:r>
        <w:rPr>
          <w:szCs w:val="24"/>
        </w:rPr>
        <w:t xml:space="preserve">。</w:t>
      </w:r>
      <w:r>
        <w:rPr>
          <w:szCs w:val="24"/>
        </w:rPr>
      </w:r>
      <w:r/>
    </w:p>
    <w:p>
      <w:pPr>
        <w:pStyle w:val="998"/>
        <w:numPr>
          <w:ilvl w:val="1"/>
          <w:numId w:val="0"/>
        </w:numPr>
        <w:tabs>
          <w:tab w:val="left" w:pos="0" w:leader="none"/>
        </w:tabs>
        <w:rPr>
          <w:rFonts w:hint="eastAsia" w:ascii="Times New Roman" w:hAnsi="Times New Roman" w:eastAsia="宋体"/>
          <w:sz w:val="24"/>
          <w:szCs w:val="24"/>
        </w:rPr>
      </w:pPr>
      <w:r>
        <w:rPr>
          <w:rFonts w:ascii="Times New Roman" w:hAnsi="Times New Roman" w:eastAsia="宋体"/>
          <w:sz w:val="24"/>
          <w:szCs w:val="24"/>
        </w:rPr>
        <w:t xml:space="preserve">运维监控中心</w:t>
      </w:r>
      <w:r>
        <w:rPr>
          <w:rFonts w:hint="eastAsia" w:ascii="Times New Roman" w:hAnsi="Times New Roman" w:eastAsia="宋体"/>
          <w:sz w:val="24"/>
          <w:szCs w:val="24"/>
        </w:rPr>
      </w:r>
      <w:r/>
    </w:p>
    <w:p>
      <w:pPr>
        <w:pStyle w:val="994"/>
        <w:ind w:firstLine="420"/>
        <w:tabs>
          <w:tab w:val="left" w:pos="0" w:leader="none"/>
        </w:tabs>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构建一套高效且可靠的运维监控体系，以此来保障平台的顺畅运作和高效管理。</w:t>
      </w:r>
      <w:r>
        <w:rPr>
          <w:rFonts w:ascii="Times New Roman" w:hAnsi="Times New Roman" w:eastAsia="宋体" w:cs="Times New Roman"/>
          <w:bCs/>
          <w:sz w:val="24"/>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平台巡检</w:t>
      </w:r>
      <w:r>
        <w:rPr>
          <w:rFonts w:ascii="Times New Roman" w:hAnsi="Times New Roman" w:eastAsia="宋体"/>
        </w:rPr>
      </w:r>
      <w:r/>
    </w:p>
    <w:p>
      <w:pPr>
        <w:pStyle w:val="1005"/>
        <w:ind w:firstLine="480"/>
        <w:rPr>
          <w:rStyle w:val="1006"/>
        </w:rPr>
      </w:pPr>
      <w:r>
        <w:rPr>
          <w:rStyle w:val="1006"/>
        </w:rPr>
        <w:t xml:space="preserve">平台需实时跟踪和监控平台的运行状态，一旦发现任何异常情况，系统能够立即发出警报，相关人员会迅速响应，及时处理，确保平台的正常运行不受影响。</w:t>
      </w:r>
      <w:r>
        <w:rPr>
          <w:rStyle w:val="1006"/>
        </w:rPr>
      </w:r>
      <w:r/>
    </w:p>
    <w:p>
      <w:pPr>
        <w:pStyle w:val="1005"/>
        <w:ind w:firstLine="480"/>
        <w:rPr>
          <w:rStyle w:val="1006"/>
        </w:rPr>
      </w:pPr>
      <w:r>
        <w:rPr>
          <w:rStyle w:val="1006"/>
        </w:rPr>
        <w:t xml:space="preserve">平台巡检主要包括智能巡检和设备管理。智能巡检包括对巡检任务的配置、巡检问题的收集生成巡检报告及巡检问题的处理。设备管理是指</w:t>
      </w:r>
      <w:r>
        <w:t xml:space="preserve">利用北斗卫星导航系统的精确定位能力，对关键设备进行实时跟踪和监控，主要包括对供应商信息的登记管理、终端设备的管理、终端型号管理、终端设备状态统计分析、设备工作状态的实时监控。</w:t>
      </w:r>
      <w:r>
        <w:rPr>
          <w:rStyle w:val="1006"/>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平台监控</w:t>
      </w:r>
      <w:r>
        <w:rPr>
          <w:rFonts w:ascii="Times New Roman" w:hAnsi="Times New Roman" w:eastAsia="宋体"/>
        </w:rPr>
      </w:r>
      <w:r/>
    </w:p>
    <w:p>
      <w:pPr>
        <w:pStyle w:val="1005"/>
        <w:ind w:firstLine="480"/>
        <w:rPr>
          <w:rStyle w:val="1006"/>
        </w:rPr>
      </w:pPr>
      <w:r>
        <w:rPr>
          <w:szCs w:val="24"/>
        </w:rPr>
        <w:t xml:space="preserve">需支持对平台的运行状态，密切关注</w:t>
      </w:r>
      <w:r>
        <w:rPr>
          <w:rStyle w:val="1006"/>
        </w:rPr>
        <w:t xml:space="preserve">CPU使用率、内存占用、磁盘空间、网络流量等关键性能指标。</w:t>
      </w:r>
      <w:r>
        <w:rPr>
          <w:rStyle w:val="1006"/>
        </w:rPr>
      </w:r>
      <w:r/>
    </w:p>
    <w:p>
      <w:pPr>
        <w:pStyle w:val="1005"/>
        <w:ind w:firstLine="480"/>
        <w:rPr>
          <w:szCs w:val="24"/>
        </w:rPr>
      </w:pPr>
      <w:r>
        <w:t xml:space="preserve">全方位地收集和分析平台运行过程中产生的各类数据，</w:t>
      </w:r>
      <w:r>
        <w:rPr>
          <w:szCs w:val="24"/>
        </w:rPr>
        <w:t xml:space="preserve">包括系统负载、响应时间、资源利用率等关键性能指标进行实时监控。</w:t>
      </w:r>
      <w:r>
        <w:rPr>
          <w:szCs w:val="24"/>
        </w:rPr>
      </w:r>
      <w:r/>
    </w:p>
    <w:p>
      <w:pPr>
        <w:pStyle w:val="1005"/>
        <w:ind w:firstLine="480"/>
        <w:rPr>
          <w:szCs w:val="24"/>
        </w:rPr>
      </w:pPr>
      <w:r>
        <w:rPr>
          <w:szCs w:val="24"/>
        </w:rPr>
        <w:t xml:space="preserve">需支持按照预先设定的各项阈值标准，系统自动识别及判断，一旦数据异常即刻触发告警机制，启动相应的预警流程，确保问题被及时发现和处理。</w:t>
      </w:r>
      <w:r>
        <w:rPr>
          <w:szCs w:val="24"/>
        </w:rPr>
      </w:r>
      <w:r/>
    </w:p>
    <w:p>
      <w:pPr>
        <w:pStyle w:val="1005"/>
        <w:ind w:firstLine="480"/>
        <w:rPr>
          <w:szCs w:val="24"/>
        </w:rPr>
      </w:pPr>
      <w:r>
        <w:rPr>
          <w:szCs w:val="24"/>
        </w:rPr>
        <w:t xml:space="preserve">需支持多渠道的告警通知方式，</w:t>
      </w:r>
      <w:r>
        <w:t xml:space="preserve">如短信、邮件、即时通讯工具等，</w:t>
      </w:r>
      <w:r>
        <w:rPr>
          <w:szCs w:val="24"/>
        </w:rPr>
        <w:t xml:space="preserve">确保告警信息即时告知目标人员，保障问题能够得到快速响应和有效解决。</w:t>
      </w:r>
      <w:r>
        <w:rPr>
          <w:szCs w:val="24"/>
        </w:rPr>
      </w:r>
      <w:r/>
    </w:p>
    <w:p>
      <w:pPr>
        <w:pStyle w:val="999"/>
        <w:numPr>
          <w:ilvl w:val="2"/>
          <w:numId w:val="0"/>
        </w:numPr>
        <w:tabs>
          <w:tab w:val="left" w:pos="0" w:leader="none"/>
        </w:tabs>
        <w:rPr>
          <w:rFonts w:ascii="Times New Roman" w:hAnsi="Times New Roman" w:eastAsia="宋体" w:cs="Times New Roman"/>
        </w:rPr>
      </w:pPr>
      <w:r>
        <w:rPr>
          <w:rFonts w:ascii="Times New Roman" w:hAnsi="Times New Roman" w:eastAsia="宋体" w:cs="Times New Roman"/>
        </w:rPr>
        <w:t xml:space="preserve">日志管理</w:t>
      </w:r>
      <w:r>
        <w:rPr>
          <w:rFonts w:ascii="Times New Roman" w:hAnsi="Times New Roman" w:eastAsia="宋体" w:cs="Times New Roman"/>
        </w:rPr>
      </w:r>
      <w:r/>
    </w:p>
    <w:p>
      <w:pPr>
        <w:pStyle w:val="1025"/>
        <w:numPr>
          <w:ilvl w:val="3"/>
          <w:numId w:val="0"/>
        </w:numPr>
        <w:ind w:firstLine="480"/>
        <w:spacing w:line="360" w:lineRule="auto"/>
        <w:rPr>
          <w:rFonts w:ascii="Times New Roman"/>
          <w:sz w:val="24"/>
          <w:szCs w:val="24"/>
        </w:rPr>
      </w:pPr>
      <w:r>
        <w:rPr>
          <w:rStyle w:val="1006"/>
          <w:szCs w:val="24"/>
        </w:rPr>
        <w:t xml:space="preserve">需生成用户的关键操作日志，可查看信息修改记录、绑定关系调整记录，支持与客户类报表查询及日志关联的敏感数据操作日志的导出。需记录用户的登录和操作日志，支持关键接口间通信记录查询。</w:t>
      </w:r>
      <w:r>
        <w:rPr>
          <w:rFonts w:ascii="Times New Roman"/>
          <w:sz w:val="24"/>
          <w:szCs w:val="24"/>
        </w:rPr>
        <w:t xml:space="preserve">主要包括审计跟踪、工单管理、统计分析、工单列表、工单地图。</w:t>
      </w:r>
      <w:r>
        <w:rPr>
          <w:rFonts w:ascii="Times New Roman"/>
          <w:sz w:val="24"/>
          <w:szCs w:val="24"/>
        </w:rPr>
      </w:r>
      <w:r/>
    </w:p>
    <w:p>
      <w:pPr>
        <w:pStyle w:val="1025"/>
        <w:numPr>
          <w:ilvl w:val="3"/>
          <w:numId w:val="0"/>
        </w:numPr>
        <w:ind w:firstLine="480"/>
        <w:spacing w:line="360" w:lineRule="auto"/>
        <w:rPr>
          <w:rFonts w:ascii="Times New Roman"/>
          <w:sz w:val="24"/>
          <w:szCs w:val="24"/>
        </w:rPr>
      </w:pPr>
      <w:r>
        <w:rPr>
          <w:rFonts w:ascii="Times New Roman"/>
          <w:sz w:val="24"/>
          <w:szCs w:val="24"/>
        </w:rPr>
        <w:t xml:space="preserve">审计跟踪主要包括审计策略配置、审计日志查看及审计报告生成等。</w:t>
      </w:r>
      <w:r>
        <w:rPr>
          <w:rFonts w:ascii="Times New Roman"/>
          <w:sz w:val="24"/>
          <w:szCs w:val="24"/>
        </w:rPr>
      </w:r>
      <w:r/>
    </w:p>
    <w:p>
      <w:pPr>
        <w:pStyle w:val="1025"/>
        <w:numPr>
          <w:ilvl w:val="3"/>
          <w:numId w:val="0"/>
        </w:numPr>
        <w:ind w:firstLine="480"/>
        <w:spacing w:line="360" w:lineRule="auto"/>
        <w:rPr>
          <w:rFonts w:ascii="Times New Roman"/>
          <w:sz w:val="24"/>
          <w:szCs w:val="24"/>
        </w:rPr>
      </w:pPr>
      <w:r>
        <w:rPr>
          <w:rFonts w:ascii="Times New Roman"/>
          <w:sz w:val="24"/>
          <w:szCs w:val="24"/>
        </w:rPr>
        <w:t xml:space="preserve">工单管理包括安装工人员信息管理、工单派发、跟踪、费用项目区分和客服评价等。</w:t>
      </w:r>
      <w:r>
        <w:rPr>
          <w:rFonts w:ascii="Times New Roman"/>
          <w:sz w:val="24"/>
          <w:szCs w:val="24"/>
        </w:rPr>
      </w:r>
      <w:r/>
    </w:p>
    <w:p>
      <w:pPr>
        <w:pStyle w:val="1025"/>
        <w:numPr>
          <w:ilvl w:val="3"/>
          <w:numId w:val="0"/>
        </w:numPr>
        <w:ind w:firstLine="480"/>
        <w:spacing w:line="360" w:lineRule="auto"/>
        <w:rPr>
          <w:rFonts w:ascii="Times New Roman"/>
          <w:sz w:val="24"/>
          <w:szCs w:val="24"/>
        </w:rPr>
      </w:pPr>
      <w:r>
        <w:rPr>
          <w:rFonts w:ascii="Times New Roman"/>
          <w:sz w:val="24"/>
          <w:szCs w:val="24"/>
        </w:rPr>
        <w:t xml:space="preserve">统计分析功能可以对工单数据进行多维度的分析，主要包括工单数量统计、工单处理时长分析及服务人员绩效统计。</w:t>
      </w:r>
      <w:r>
        <w:rPr>
          <w:rFonts w:ascii="Times New Roman"/>
          <w:sz w:val="24"/>
          <w:szCs w:val="24"/>
        </w:rPr>
      </w:r>
      <w:r/>
    </w:p>
    <w:p>
      <w:pPr>
        <w:pStyle w:val="1005"/>
        <w:ind w:firstLine="480"/>
      </w:pPr>
      <w:r>
        <w:rPr>
          <w:szCs w:val="24"/>
        </w:rPr>
        <w:t xml:space="preserve">工单列表</w:t>
      </w:r>
      <w:r>
        <w:t xml:space="preserve">需展示所有的工单信息，可以根据工单的不同属性（如状态、优先级、创建时间等）进行筛选和排序，查看工单详细信息及进度。</w:t>
      </w:r>
      <w:r>
        <w:rPr>
          <w:rFonts w:hint="eastAsia"/>
        </w:rPr>
        <w:t xml:space="preserve">支持用户在列表页进行一些快速操作。</w:t>
      </w:r>
      <w:r>
        <w:t xml:space="preserve"> </w:t>
      </w:r>
      <w:r/>
    </w:p>
    <w:p>
      <w:pPr>
        <w:pStyle w:val="1005"/>
        <w:ind w:firstLine="480"/>
        <w:rPr>
          <w:rStyle w:val="1006"/>
          <w:szCs w:val="24"/>
        </w:rPr>
      </w:pPr>
      <w:r>
        <w:t xml:space="preserve">工单地图需将工单的地理位置信息在地图上展示，方便进行地理位置相关的管理和调度。支持在地图上查看服务人员的实时位置，支持在地图上标注所有工单的位置。</w:t>
      </w:r>
      <w:r>
        <w:rPr>
          <w:rStyle w:val="1006"/>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服务授权</w:t>
      </w:r>
      <w:r>
        <w:rPr>
          <w:rFonts w:ascii="Times New Roman" w:hAnsi="Times New Roman" w:eastAsia="宋体"/>
        </w:rPr>
      </w:r>
      <w:r/>
    </w:p>
    <w:p>
      <w:pPr>
        <w:pStyle w:val="1005"/>
        <w:ind w:firstLine="480"/>
        <w:rPr>
          <w:rStyle w:val="1006"/>
          <w:szCs w:val="24"/>
        </w:rPr>
      </w:pPr>
      <w:r>
        <w:rPr>
          <w:rStyle w:val="1006"/>
          <w:szCs w:val="24"/>
        </w:rPr>
        <w:t xml:space="preserve">需严格管理各项服务的访问权限，通过授权机制，确保只有合法用户才能访问相应的服务。主要包括服务的创建、发布、</w:t>
      </w:r>
      <w:r>
        <w:rPr>
          <w:szCs w:val="24"/>
        </w:rPr>
        <w:t xml:space="preserve">权限分配</w:t>
      </w:r>
      <w:r>
        <w:rPr>
          <w:rStyle w:val="1006"/>
          <w:szCs w:val="24"/>
        </w:rPr>
        <w:t xml:space="preserve">和</w:t>
      </w:r>
      <w:r>
        <w:rPr>
          <w:szCs w:val="24"/>
        </w:rPr>
        <w:t xml:space="preserve">权限</w:t>
      </w:r>
      <w:r>
        <w:rPr>
          <w:rStyle w:val="1006"/>
          <w:szCs w:val="24"/>
        </w:rPr>
        <w:t xml:space="preserve">撤销等环节，确保服务的安全性和可控性。</w:t>
      </w:r>
      <w:r>
        <w:rPr>
          <w:rStyle w:val="1006"/>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统一用户认证</w:t>
      </w:r>
      <w:r>
        <w:rPr>
          <w:rFonts w:ascii="Times New Roman" w:hAnsi="Times New Roman" w:eastAsia="宋体"/>
        </w:rPr>
      </w:r>
      <w:r/>
    </w:p>
    <w:p>
      <w:pPr>
        <w:pStyle w:val="1005"/>
        <w:ind w:firstLine="480"/>
        <w:rPr>
          <w:szCs w:val="24"/>
        </w:rPr>
      </w:pPr>
      <w:r>
        <w:rPr>
          <w:szCs w:val="24"/>
        </w:rPr>
        <w:t xml:space="preserve">需采用统一的身份认证体系，支持用户通过用户名/密码、手机验证码、CA证书、第三方单点登录（SSO）等多种方式登录，支持自动识别用户身份和权限，提供个性化的服务界面和功能菜单。该模块包括用户管理、组织机构管理和权限管理等。</w:t>
      </w:r>
      <w:r>
        <w:rPr>
          <w:szCs w:val="24"/>
        </w:rPr>
      </w:r>
      <w:r/>
    </w:p>
    <w:p>
      <w:pPr>
        <w:pStyle w:val="1005"/>
        <w:ind w:firstLine="480"/>
      </w:pPr>
      <w:r>
        <w:t xml:space="preserve">用户管理需实现单位和人员的层次关系、隶属关系、相关岗位的定义。用户管理，分别为机构管理模块、人员管理模块、机构人员树组织模块、机构—业务关联管理模块、临时机构组织管理模块、机构/人员树管理模块、代理领导设置模块、外单位维护模块、身份认证模块和证书接口模块。用户管理包括用户、内外单位/机构等各类信息资源。</w:t>
      </w:r>
      <w:r/>
    </w:p>
    <w:p>
      <w:pPr>
        <w:pStyle w:val="1005"/>
        <w:ind w:firstLine="480"/>
      </w:pPr>
      <w:r>
        <w:t xml:space="preserve">组织机构管理是用于维护平台内的组织机构信息，需支持多级组织架构的设置和管理。提供方便快捷的组织信息查询功能，用户可以快速查找和获取所需的组织信息，提升信息检索效率，确保信息的透明度和可访问性。全面维护平台内的组织机构信息，支持多级组织架构的创建和管理，满足复杂组织结构的需求。</w:t>
      </w:r>
      <w:r/>
    </w:p>
    <w:p>
      <w:pPr>
        <w:pStyle w:val="1005"/>
        <w:ind w:firstLine="480"/>
      </w:pPr>
      <w:r>
        <w:t xml:space="preserve">系统需支持建立分级权限管理机制，根据用户角色和部门职责，分配不同的功能权限和数据访问权限。支持权限的动态调整和批量管理，可根据用户岗位变动、业务需求变化等情况，及时调整用户权限，确保权限分配的合理性和安全性。</w:t>
      </w:r>
      <w:r/>
    </w:p>
    <w:p>
      <w:pPr>
        <w:pStyle w:val="1005"/>
        <w:ind w:firstLine="480"/>
      </w:p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审批管理</w:t>
      </w:r>
      <w:r>
        <w:rPr>
          <w:rFonts w:ascii="Times New Roman" w:hAnsi="Times New Roman" w:eastAsia="宋体"/>
        </w:rPr>
      </w:r>
      <w:r/>
    </w:p>
    <w:p>
      <w:pPr>
        <w:pStyle w:val="1005"/>
        <w:ind w:firstLine="480"/>
        <w:rPr>
          <w:szCs w:val="24"/>
        </w:rPr>
      </w:pPr>
      <w:r>
        <w:t xml:space="preserve">需</w:t>
      </w:r>
      <w:r>
        <w:rPr>
          <w:szCs w:val="24"/>
        </w:rPr>
        <w:t xml:space="preserve">支持对服务申请、资源访问等各项请求进行严格的审批流程配置管理，确保流程的合规性和规范性，防止未经授权的访问。主要包括审批流程配置、审批日志记录、审批通知提醒及审批权限控制等功能。</w:t>
      </w:r>
      <w:r>
        <w:rPr>
          <w:szCs w:val="24"/>
        </w:rPr>
      </w:r>
      <w:r/>
    </w:p>
    <w:p>
      <w:pPr>
        <w:pStyle w:val="1005"/>
        <w:ind w:firstLine="480"/>
      </w:pPr>
      <w:r>
        <w:rPr>
          <w:szCs w:val="24"/>
        </w:rPr>
        <w:t xml:space="preserve">审批流程配置，</w:t>
      </w:r>
      <w:r>
        <w:t xml:space="preserve">需支持用户根据实际业务需求自定义审批流程的各个环节，确保审批过程能够精准匹配企业的具体操作规范和管理要求。</w:t>
      </w:r>
      <w:r/>
    </w:p>
    <w:p>
      <w:pPr>
        <w:pStyle w:val="1005"/>
        <w:ind w:firstLine="480"/>
        <w:rPr>
          <w:szCs w:val="32"/>
        </w:rPr>
      </w:pPr>
      <w:r>
        <w:t xml:space="preserve">审批日志记录，系统需详细记录每一次审批操作的完整过程和最终结果，包括审批时间、审批人员、审批意见等关键信息，以便于后续进行全面的审计和追溯，确保审批过程的透明性和可查性。</w:t>
      </w:r>
      <w:r>
        <w:rPr>
          <w:szCs w:val="32"/>
        </w:rPr>
      </w:r>
      <w:r/>
    </w:p>
    <w:p>
      <w:pPr>
        <w:pStyle w:val="1005"/>
        <w:ind w:firstLine="480"/>
      </w:pPr>
      <w:r>
        <w:t xml:space="preserve">审批通知提醒，需支持通过系统内置的消息通知机制或外部邮件发送等多种方式，及时向申请人传达审批结果。</w:t>
      </w:r>
      <w:r/>
    </w:p>
    <w:p>
      <w:pPr>
        <w:pStyle w:val="1005"/>
        <w:ind w:firstLine="480"/>
      </w:pPr>
      <w:r>
        <w:t xml:space="preserve">审批权限控制，系统需根据不同用户的角色和权限级别，灵活设置相应的审批范围和操作权限。</w:t>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资源目录</w:t>
      </w:r>
      <w:r>
        <w:rPr>
          <w:rFonts w:ascii="Times New Roman" w:hAnsi="Times New Roman" w:eastAsia="宋体"/>
        </w:rPr>
      </w:r>
      <w:r/>
    </w:p>
    <w:p>
      <w:pPr>
        <w:pStyle w:val="1005"/>
        <w:ind w:firstLine="480"/>
        <w:rPr>
          <w:szCs w:val="24"/>
        </w:rPr>
      </w:pPr>
      <w:r>
        <w:rPr>
          <w:szCs w:val="24"/>
        </w:rPr>
        <w:t xml:space="preserve">需提供平台内的各类资源信息目录管理，支持资源上传、分类、标签设置、下载及版本管理等功能。</w:t>
      </w:r>
      <w:r>
        <w:rPr>
          <w:szCs w:val="24"/>
        </w:rPr>
      </w:r>
      <w:r/>
    </w:p>
    <w:p>
      <w:pPr>
        <w:pStyle w:val="1005"/>
        <w:ind w:firstLine="480"/>
      </w:pPr>
      <w:r>
        <w:rPr>
          <w:szCs w:val="24"/>
        </w:rPr>
        <w:t xml:space="preserve">资源上传，</w:t>
      </w:r>
      <w:r>
        <w:t xml:space="preserve">需支持用户灵活上传各类资源文件，如文档、图片、视频等。</w:t>
      </w:r>
      <w:r/>
    </w:p>
    <w:p>
      <w:pPr>
        <w:pStyle w:val="1005"/>
        <w:ind w:firstLine="480"/>
      </w:pPr>
      <w:r>
        <w:t xml:space="preserve">资源分类，需支持根据资源的具体类型或实际用途进行细致的分类处理。</w:t>
      </w:r>
      <w:r/>
    </w:p>
    <w:p>
      <w:pPr>
        <w:pStyle w:val="1005"/>
        <w:ind w:firstLine="480"/>
      </w:pPr>
      <w:r>
        <w:t xml:space="preserve">资源标签设置，需支持用户为每个资源添加多个相关标签，这些标签可以涵盖资源的多个属性和特征。</w:t>
      </w:r>
      <w:r/>
    </w:p>
    <w:p>
      <w:pPr>
        <w:pStyle w:val="1005"/>
        <w:ind w:firstLine="480"/>
      </w:pPr>
      <w:r>
        <w:t xml:space="preserve">资源下载服务，需支持用户根据自身需求进行资源的下载和使用。</w:t>
      </w:r>
      <w:r/>
    </w:p>
    <w:p>
      <w:pPr>
        <w:pStyle w:val="1005"/>
        <w:ind w:firstLine="480"/>
      </w:pPr>
      <w:r>
        <w:t xml:space="preserve">资源版本管理，系统需详细记录资源的每一次更新和修改，用户可以随时查看资源的历史版本并回滚至该版本。</w:t>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服务管理</w:t>
      </w:r>
      <w:r>
        <w:rPr>
          <w:rFonts w:ascii="Times New Roman" w:hAnsi="Times New Roman" w:eastAsia="宋体"/>
        </w:rPr>
      </w:r>
      <w:r/>
    </w:p>
    <w:p>
      <w:pPr>
        <w:pStyle w:val="1005"/>
        <w:ind w:firstLine="480"/>
        <w:rPr>
          <w:szCs w:val="24"/>
        </w:rPr>
      </w:pPr>
      <w:r>
        <w:rPr>
          <w:szCs w:val="24"/>
        </w:rPr>
        <w:t xml:space="preserve">需对平台所提供的各项服务进行监控和管理，包括服务的状态监控、性能分析和故障处理，确保服务的稳定性和可靠性。</w:t>
      </w:r>
      <w:r>
        <w:rPr>
          <w:szCs w:val="24"/>
        </w:rPr>
      </w:r>
      <w:r/>
    </w:p>
    <w:p>
      <w:pPr>
        <w:pStyle w:val="1005"/>
        <w:ind w:firstLine="480"/>
      </w:pPr>
      <w:r>
        <w:rPr>
          <w:szCs w:val="24"/>
        </w:rPr>
        <w:t xml:space="preserve">服务状态监控，需</w:t>
      </w:r>
      <w:r>
        <w:t xml:space="preserve">对服务运行状态进行不间断的实时跟踪与监控，为后续的维护和管理提供坚实的数据支撑。</w:t>
      </w:r>
      <w:r/>
    </w:p>
    <w:p>
      <w:pPr>
        <w:pStyle w:val="1005"/>
        <w:ind w:firstLine="480"/>
      </w:pPr>
      <w:r>
        <w:t xml:space="preserve">服务性能分析，需对服务运行过程中产生的各类性能数据进行深入细致的分析，揭示服务性能的内在规律和影响因素，为优化服务性能提供科学依据。</w:t>
      </w:r>
      <w:r/>
    </w:p>
    <w:p>
      <w:pPr>
        <w:pStyle w:val="1005"/>
        <w:ind w:firstLine="480"/>
      </w:pPr>
      <w:r>
        <w:t xml:space="preserve">服务故障处理，需通过高效的故障检测和诊断手段，及时发现服务运行中的各类故障，并迅速采取有效措施进行解决</w:t>
      </w:r>
      <w:r>
        <w:t xml:space="preserve">。</w:t>
      </w:r>
      <w:r/>
    </w:p>
    <w:p>
      <w:pPr>
        <w:pStyle w:val="1005"/>
        <w:ind w:firstLine="480"/>
      </w:pPr>
      <w:r>
        <w:t xml:space="preserve">服务配置管理，对服务进行配置管理并支持批量修改。</w:t>
      </w:r>
      <w:r>
        <w:rPr>
          <w:rFonts w:hint="eastAsia"/>
        </w:rPr>
        <w:t xml:space="preserve">包括服务基础配置、参数管理，版本控制、生效控制、权限管理。并支持批量修改。</w:t>
      </w:r>
      <w:r/>
    </w:p>
    <w:p>
      <w:pPr>
        <w:pStyle w:val="1005"/>
        <w:ind w:firstLine="480"/>
      </w:pPr>
      <w:r>
        <w:t xml:space="preserve">服务依赖管理，对服务依赖关系进行管理</w:t>
      </w:r>
      <w:r>
        <w:t xml:space="preserve">。</w:t>
      </w:r>
      <w:r>
        <w:rPr>
          <w:rFonts w:hint="eastAsia"/>
        </w:rPr>
        <w:t xml:space="preserve">包括依赖关系梳理、依赖状态监控、性能影响分析、依赖变更。</w:t>
      </w:r>
      <w:r/>
    </w:p>
    <w:p>
      <w:pPr>
        <w:pStyle w:val="1005"/>
        <w:ind w:firstLine="480"/>
      </w:pPr>
      <w:r>
        <w:t xml:space="preserve">服务升级与迭代管理，支持对升级计划制定、执行、升级过程的监控，结果的评估。</w:t>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应用集成</w:t>
      </w:r>
      <w:r>
        <w:rPr>
          <w:rFonts w:ascii="Times New Roman" w:hAnsi="Times New Roman" w:eastAsia="宋体"/>
        </w:rPr>
      </w:r>
      <w:r/>
    </w:p>
    <w:p>
      <w:pPr>
        <w:pStyle w:val="1005"/>
        <w:ind w:firstLine="480"/>
        <w:rPr>
          <w:szCs w:val="24"/>
        </w:rPr>
      </w:pPr>
      <w:r>
        <w:rPr>
          <w:rStyle w:val="1006"/>
          <w:szCs w:val="24"/>
        </w:rPr>
        <w:t xml:space="preserve">需提供应用部署、管理和发布功能，支持应用的快速迭代和高效部署</w:t>
      </w:r>
      <w:r>
        <w:rPr>
          <w:szCs w:val="24"/>
        </w:rPr>
        <w:t xml:space="preserve">。主要包括应用的集成、上传、部署及管理。</w:t>
      </w:r>
      <w:r>
        <w:rPr>
          <w:szCs w:val="24"/>
        </w:rPr>
      </w:r>
      <w:r/>
    </w:p>
    <w:p>
      <w:pPr>
        <w:pStyle w:val="1005"/>
        <w:ind w:firstLine="480"/>
      </w:pPr>
      <w:r>
        <w:rPr>
          <w:szCs w:val="24"/>
        </w:rPr>
        <w:t xml:space="preserve">应用上传，需</w:t>
      </w:r>
      <w:r>
        <w:t xml:space="preserve">支持多种格式的应用快速传输，确保应用能够迅速、安全地添加到系统中。</w:t>
      </w:r>
      <w:r/>
    </w:p>
    <w:p>
      <w:pPr>
        <w:pStyle w:val="1005"/>
        <w:ind w:firstLine="480"/>
      </w:pPr>
      <w:r>
        <w:t xml:space="preserve">应用部署，需支持高效且稳定地部署应用到平台。</w:t>
      </w:r>
      <w:r/>
    </w:p>
    <w:p>
      <w:pPr>
        <w:pStyle w:val="1005"/>
        <w:ind w:firstLine="480"/>
      </w:pPr>
      <w:r>
        <w:t xml:space="preserve">应用管理，需支持对应用全生命周期的管理，包括创建、测试、上线、维护及更新。</w:t>
      </w:r>
      <w:r/>
    </w:p>
    <w:p>
      <w:pPr>
        <w:pStyle w:val="1005"/>
        <w:ind w:firstLine="480"/>
      </w:pPr>
      <w:r>
        <w:t xml:space="preserve">应用发布，需支持将应用正式发布供用户使用。</w:t>
      </w:r>
      <w:r>
        <w:rPr>
          <w:rFonts w:hint="eastAsia"/>
        </w:rPr>
        <w:t xml:space="preserve">提供多渠道分发和版本控制，确保用户能够便捷地获取并使用最新版本的应用。</w:t>
      </w:r>
      <w:r/>
    </w:p>
    <w:p>
      <w:pPr>
        <w:pStyle w:val="998"/>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综合服务网站</w:t>
      </w:r>
      <w:r>
        <w:rPr>
          <w:rFonts w:ascii="Times New Roman" w:hAnsi="Times New Roman" w:eastAsia="宋体"/>
          <w:sz w:val="24"/>
          <w:szCs w:val="24"/>
        </w:rPr>
      </w:r>
      <w:r/>
    </w:p>
    <w:p>
      <w:pPr>
        <w:pStyle w:val="1005"/>
        <w:ind w:firstLine="480"/>
        <w:rPr>
          <w:szCs w:val="24"/>
        </w:rPr>
      </w:pPr>
      <w:r>
        <w:rPr>
          <w:szCs w:val="24"/>
        </w:rPr>
        <w:t xml:space="preserve">综合服务网站作为扬州市北斗应用服务平台的统一访问入口，旨在为政府部门、行业用户及社会公众提供一站式时空信息服务，全面满足数据查询、应用开发、决策支持等多样化需求。综合服务网站细分为态势网站、运维网站和服务网站。</w:t>
      </w:r>
      <w:r>
        <w:rPr>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态势网站</w:t>
      </w:r>
      <w:r>
        <w:rPr>
          <w:rFonts w:ascii="Times New Roman" w:hAnsi="Times New Roman" w:eastAsia="宋体"/>
        </w:rPr>
      </w:r>
      <w:r/>
    </w:p>
    <w:p>
      <w:pPr>
        <w:pStyle w:val="1005"/>
        <w:ind w:firstLine="480"/>
        <w:rPr>
          <w:szCs w:val="24"/>
        </w:rPr>
      </w:pPr>
      <w:r>
        <w:rPr>
          <w:szCs w:val="24"/>
        </w:rPr>
        <w:t xml:space="preserve">态势网站主要面向内部管理和决策支持，是平台数据的实时动态展现网站，综合展示时空大数据的总体概况，全面展示各类数据运行情况，形成数据运行的全景图。统计结果借助多种图表，从多维度实现了直观呈现。</w:t>
      </w:r>
      <w:r>
        <w:rPr>
          <w:szCs w:val="24"/>
        </w:rPr>
      </w:r>
      <w:r/>
    </w:p>
    <w:p>
      <w:pPr>
        <w:pStyle w:val="1005"/>
        <w:ind w:firstLine="480"/>
        <w:rPr>
          <w:szCs w:val="24"/>
        </w:rPr>
      </w:pPr>
      <w:r>
        <w:rPr>
          <w:szCs w:val="24"/>
        </w:rPr>
        <w:t xml:space="preserve">提供对平台的访问流量、访问量（次数）、资源总数、热门资源、活跃系统、活跃部门、平台对接系统总数进行统计、多种图表和直观展示。</w:t>
      </w:r>
      <w:r>
        <w:rPr>
          <w:szCs w:val="24"/>
        </w:rPr>
      </w:r>
      <w:r/>
    </w:p>
    <w:p>
      <w:pPr>
        <w:pStyle w:val="1005"/>
        <w:ind w:firstLine="480"/>
        <w:rPr>
          <w:szCs w:val="24"/>
        </w:rPr>
      </w:pPr>
      <w:r>
        <w:rPr>
          <w:szCs w:val="24"/>
        </w:rPr>
        <w:t xml:space="preserve">提供数据分布统计、服务访问统计、服务访问成功率统计、服务器使用统计、平台用户使用统计、平台服务用户使用统计、服务访问空间统计。</w:t>
      </w:r>
      <w:r>
        <w:rPr>
          <w:szCs w:val="24"/>
        </w:rPr>
      </w:r>
      <w:r/>
    </w:p>
    <w:p>
      <w:pPr>
        <w:pStyle w:val="1005"/>
        <w:ind w:firstLine="480"/>
        <w:rPr>
          <w:szCs w:val="24"/>
        </w:rPr>
      </w:pPr>
      <w:r>
        <w:rPr>
          <w:szCs w:val="24"/>
        </w:rPr>
        <w:t xml:space="preserve">统计每年度的对接系统数和增长量以及对接系统调用平台服务情况。</w:t>
      </w:r>
      <w:r>
        <w:rPr>
          <w:szCs w:val="24"/>
        </w:rPr>
      </w:r>
      <w:r/>
    </w:p>
    <w:p>
      <w:pPr>
        <w:pStyle w:val="1005"/>
        <w:ind w:firstLine="480"/>
        <w:rPr>
          <w:szCs w:val="24"/>
        </w:rPr>
      </w:pPr>
      <w:r>
        <w:rPr>
          <w:szCs w:val="24"/>
        </w:rPr>
        <w:t xml:space="preserve">统计平台每年度的用户数和增长数以及平台某时间段内各用户对服务的访问量、访问流量。</w:t>
      </w:r>
      <w:r>
        <w:rPr>
          <w:szCs w:val="24"/>
        </w:rPr>
      </w:r>
      <w:r/>
    </w:p>
    <w:p>
      <w:pPr>
        <w:pStyle w:val="1005"/>
        <w:ind w:firstLine="480"/>
        <w:rPr>
          <w:szCs w:val="24"/>
        </w:rPr>
      </w:pPr>
      <w:r>
        <w:rPr>
          <w:szCs w:val="24"/>
        </w:rPr>
        <w:t xml:space="preserve">统计各部门共享资源到平台的数量、各个部门与平台对接的系统数量及比例情况、各个部门访问平台情况。</w:t>
      </w:r>
      <w:r>
        <w:rPr>
          <w:szCs w:val="24"/>
        </w:rPr>
      </w:r>
      <w:r/>
    </w:p>
    <w:p>
      <w:pPr>
        <w:pStyle w:val="1005"/>
        <w:ind w:firstLine="480"/>
        <w:rPr>
          <w:szCs w:val="24"/>
        </w:rPr>
      </w:pPr>
      <w:r>
        <w:rPr>
          <w:szCs w:val="24"/>
        </w:rPr>
        <w:t xml:space="preserve">统计数据访问总量、敏感数据访问量、请求总量、用户数和应用数等信息。通过直观的数据流向地图展现数据的真实流转情况。</w:t>
      </w:r>
      <w:r>
        <w:rPr>
          <w:szCs w:val="24"/>
        </w:rPr>
      </w:r>
      <w:r/>
    </w:p>
    <w:p>
      <w:pPr>
        <w:pStyle w:val="1005"/>
        <w:ind w:firstLine="480"/>
        <w:rPr>
          <w:szCs w:val="24"/>
        </w:rPr>
      </w:pPr>
      <w:r>
        <w:rPr>
          <w:szCs w:val="24"/>
        </w:rPr>
        <w:t xml:space="preserve">提供数据关联分析，对数据资产进行分类定级，从多种维度对各因素进行统计关联分析。分析结果借助多种图表，从多维度实现了直观呈现。</w:t>
      </w:r>
      <w:r>
        <w:rPr>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运维网站</w:t>
      </w:r>
      <w:r>
        <w:rPr>
          <w:rFonts w:ascii="Times New Roman" w:hAnsi="Times New Roman" w:eastAsia="宋体"/>
        </w:rPr>
      </w:r>
      <w:r/>
    </w:p>
    <w:p>
      <w:pPr>
        <w:pStyle w:val="1005"/>
        <w:ind w:firstLine="480"/>
        <w:rPr>
          <w:szCs w:val="24"/>
        </w:rPr>
      </w:pPr>
      <w:r>
        <w:rPr>
          <w:rFonts w:hint="eastAsia"/>
          <w:szCs w:val="24"/>
        </w:rPr>
        <w:t xml:space="preserve">以可视化界面记录硬件信息、数据库信息、各类软件系统信息，对平台的硬件、数据、服务、各子系统实时监测，反映平台服务的运行状况和资源消耗情况，服务于平台运行维护操作，包括监控平台、容量管理、流量管理和故障管理等。</w:t>
      </w:r>
      <w:r>
        <w:rPr>
          <w:szCs w:val="24"/>
        </w:rPr>
      </w:r>
      <w:r/>
    </w:p>
    <w:p>
      <w:pPr>
        <w:pStyle w:val="1005"/>
        <w:ind w:firstLine="480"/>
        <w:rPr>
          <w:szCs w:val="24"/>
        </w:rPr>
      </w:pPr>
      <w:r>
        <w:rPr>
          <w:szCs w:val="24"/>
        </w:rPr>
        <w:t xml:space="preserve">系统需记录用户的登录日志、操作日志和数据访问日志。通过日志分析和审计，及时发现异常操作和安全隐患，保障平台的安全稳定运行。</w:t>
      </w:r>
      <w:r>
        <w:rPr>
          <w:szCs w:val="24"/>
        </w:rPr>
      </w:r>
      <w:r/>
    </w:p>
    <w:p>
      <w:pPr>
        <w:pStyle w:val="1005"/>
        <w:ind w:firstLine="480"/>
        <w:rPr>
          <w:szCs w:val="24"/>
        </w:rPr>
      </w:pPr>
      <w:r>
        <w:rPr>
          <w:szCs w:val="24"/>
        </w:rPr>
        <w:t xml:space="preserve">系统需提供消息通知功能，支持向用户发送系统公告、数据更新通知、服务提醒、预警信息等。需支持用户根据自身需求订阅感兴趣的数据和服务，系统根据订阅信息自动推送相关消息和数据。</w:t>
      </w:r>
      <w:r>
        <w:rPr>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服务网站</w:t>
      </w:r>
      <w:r>
        <w:rPr>
          <w:rFonts w:ascii="Times New Roman" w:hAnsi="Times New Roman" w:eastAsia="宋体"/>
        </w:rPr>
      </w:r>
      <w:r/>
    </w:p>
    <w:p>
      <w:pPr>
        <w:pStyle w:val="1005"/>
        <w:ind w:firstLine="480"/>
        <w:rPr>
          <w:szCs w:val="24"/>
        </w:rPr>
      </w:pPr>
      <w:r>
        <w:rPr>
          <w:szCs w:val="24"/>
        </w:rPr>
        <w:t xml:space="preserve">系统需提供对外服务网站，对外提供数据在线服务。对所有数据、服务提供统一出口，为用户登录平台、访问数据和调用服务提供统一入口。提供数据资源、平台服务、服务案例、技术文档、案例展示、应用超市等功能，为各类用户使用和共享时空数据资源提供一站式服务。</w:t>
      </w:r>
      <w:r>
        <w:rPr>
          <w:szCs w:val="24"/>
        </w:rPr>
      </w:r>
      <w:r/>
    </w:p>
    <w:p>
      <w:pPr>
        <w:pStyle w:val="1005"/>
        <w:ind w:firstLine="480"/>
        <w:rPr>
          <w:szCs w:val="24"/>
        </w:rPr>
      </w:pPr>
      <w:r>
        <w:rPr>
          <w:szCs w:val="24"/>
        </w:rPr>
        <w:t xml:space="preserve">系统提供服务目录展示功能，根据服务的不同类型、所属行业领域等多种维度，对服务进行细致的分类展示。提供应用超市功能，详细展示每项服务的具体描述、接口文档、示例代码以及其他相关辅助信息，帮助用户全面了解服务内容和使用方法。</w:t>
      </w:r>
      <w:r>
        <w:rPr>
          <w:szCs w:val="24"/>
        </w:rPr>
      </w:r>
      <w:r/>
    </w:p>
    <w:p>
      <w:pPr>
        <w:pStyle w:val="1005"/>
        <w:ind w:firstLine="480"/>
        <w:rPr>
          <w:szCs w:val="24"/>
        </w:rPr>
      </w:pPr>
      <w:r>
        <w:rPr>
          <w:szCs w:val="24"/>
        </w:rPr>
        <w:t xml:space="preserve">系统需提供服务申请与审批管理功能。该功能支持用户在线提交服务使用权限的申请、审批及流程审批节点信息查看。</w:t>
      </w:r>
      <w:r>
        <w:rPr>
          <w:szCs w:val="24"/>
        </w:rPr>
      </w:r>
      <w:r/>
    </w:p>
    <w:p>
      <w:pPr>
        <w:pStyle w:val="1005"/>
        <w:ind w:firstLine="480"/>
        <w:rPr>
          <w:szCs w:val="24"/>
        </w:rPr>
      </w:pPr>
      <w:r>
        <w:rPr>
          <w:szCs w:val="24"/>
        </w:rPr>
        <w:t xml:space="preserve">系统需提供服务调用与监控功能。用户可通过API接口进行服务的调用，同时系统将对服务调用情况进行实时监控和记录。</w:t>
      </w:r>
      <w:r>
        <w:rPr>
          <w:szCs w:val="24"/>
        </w:rPr>
      </w:r>
      <w:r/>
    </w:p>
    <w:p>
      <w:pPr>
        <w:pStyle w:val="1005"/>
        <w:ind w:firstLine="480"/>
        <w:rPr>
          <w:szCs w:val="24"/>
        </w:rPr>
      </w:pPr>
      <w:r>
        <w:rPr>
          <w:szCs w:val="24"/>
        </w:rPr>
        <w:t xml:space="preserve">系统需提供用户反馈与评价功能，系统收集用户对平台服务的反馈和评价信息，以便持续改进服务质量，提升用户满意度。</w:t>
      </w:r>
      <w:r>
        <w:rPr>
          <w:szCs w:val="24"/>
        </w:rPr>
      </w:r>
      <w:r/>
    </w:p>
    <w:p>
      <w:pPr>
        <w:pStyle w:val="998"/>
        <w:numPr>
          <w:ilvl w:val="1"/>
          <w:numId w:val="0"/>
        </w:numPr>
        <w:tabs>
          <w:tab w:val="left" w:pos="0" w:leader="none"/>
        </w:tabs>
        <w:rPr>
          <w:rFonts w:ascii="Times New Roman" w:hAnsi="Times New Roman" w:eastAsia="宋体"/>
          <w:b/>
          <w:bCs w:val="0"/>
          <w:sz w:val="24"/>
          <w:szCs w:val="24"/>
        </w:rPr>
      </w:pPr>
      <w:r>
        <w:rPr>
          <w:rFonts w:ascii="Times New Roman" w:hAnsi="Times New Roman" w:eastAsia="宋体"/>
          <w:b/>
          <w:bCs w:val="0"/>
          <w:sz w:val="24"/>
          <w:szCs w:val="24"/>
        </w:rPr>
        <w:t xml:space="preserve">北斗定位运用</w:t>
      </w:r>
      <w:r>
        <w:rPr>
          <w:rFonts w:ascii="Times New Roman" w:hAnsi="Times New Roman" w:eastAsia="宋体"/>
          <w:b/>
          <w:bCs w:val="0"/>
          <w:sz w:val="24"/>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建设目标</w:t>
      </w:r>
      <w:r>
        <w:rPr>
          <w:rFonts w:ascii="Times New Roman" w:hAnsi="Times New Roman" w:eastAsia="宋体"/>
        </w:rPr>
      </w:r>
      <w:r/>
    </w:p>
    <w:p>
      <w:pPr>
        <w:pStyle w:val="994"/>
        <w:ind w:firstLine="480"/>
        <w:spacing w:line="360" w:lineRule="auto"/>
        <w:rPr>
          <w:sz w:val="24"/>
          <w:szCs w:val="24"/>
        </w:rPr>
      </w:pPr>
      <w:r>
        <w:rPr>
          <w:sz w:val="24"/>
          <w:szCs w:val="24"/>
        </w:rPr>
        <w:t xml:space="preserve">打造江苏省内首个地级市加油站成品油实时监控系统全覆盖监管标杆。</w:t>
      </w:r>
      <w:r>
        <w:rPr>
          <w:sz w:val="24"/>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建设任务</w:t>
      </w:r>
      <w:r>
        <w:rPr>
          <w:rFonts w:ascii="Times New Roman" w:hAnsi="Times New Roman" w:eastAsia="宋体"/>
        </w:rPr>
      </w:r>
      <w:r/>
    </w:p>
    <w:p>
      <w:pPr>
        <w:pStyle w:val="994"/>
        <w:ind w:firstLine="480"/>
        <w:spacing w:line="360" w:lineRule="auto"/>
        <w:rPr>
          <w:sz w:val="24"/>
          <w:szCs w:val="24"/>
        </w:rPr>
      </w:pPr>
      <w:r>
        <w:rPr>
          <w:rFonts w:hint="eastAsia"/>
          <w:sz w:val="24"/>
          <w:szCs w:val="24"/>
        </w:rPr>
        <w:t xml:space="preserve">（1）</w:t>
      </w:r>
      <w:r>
        <w:rPr>
          <w:sz w:val="24"/>
          <w:szCs w:val="24"/>
        </w:rPr>
        <w:t xml:space="preserve">建设范围</w:t>
      </w:r>
      <w:r>
        <w:rPr>
          <w:sz w:val="24"/>
          <w:szCs w:val="24"/>
        </w:rPr>
      </w:r>
      <w:r/>
    </w:p>
    <w:p>
      <w:pPr>
        <w:pStyle w:val="994"/>
        <w:ind w:firstLine="480"/>
        <w:spacing w:line="360" w:lineRule="auto"/>
        <w:rPr>
          <w:sz w:val="24"/>
          <w:szCs w:val="24"/>
        </w:rPr>
      </w:pPr>
      <w:r>
        <w:rPr>
          <w:sz w:val="24"/>
          <w:szCs w:val="24"/>
        </w:rPr>
        <w:t xml:space="preserve">地域范围：覆盖扬州市全域区县，包括宝应、高邮、仪征、江都、邗江、广陵、扬州经济技术开发区。</w:t>
      </w:r>
      <w:r>
        <w:rPr>
          <w:sz w:val="24"/>
          <w:szCs w:val="24"/>
        </w:rPr>
      </w:r>
      <w:r/>
    </w:p>
    <w:p>
      <w:pPr>
        <w:pStyle w:val="994"/>
        <w:ind w:firstLine="480"/>
        <w:spacing w:line="360" w:lineRule="auto"/>
        <w:rPr>
          <w:sz w:val="24"/>
          <w:szCs w:val="24"/>
        </w:rPr>
      </w:pPr>
      <w:r>
        <w:rPr>
          <w:sz w:val="24"/>
          <w:szCs w:val="24"/>
        </w:rPr>
        <w:t xml:space="preserve">对象范围：</w:t>
      </w:r>
      <w:r>
        <w:rPr>
          <w:sz w:val="24"/>
          <w:szCs w:val="24"/>
        </w:rPr>
      </w:r>
      <w:r/>
    </w:p>
    <w:p>
      <w:pPr>
        <w:pStyle w:val="994"/>
        <w:ind w:firstLine="480"/>
        <w:spacing w:line="360" w:lineRule="auto"/>
        <w:rPr>
          <w:sz w:val="24"/>
          <w:szCs w:val="24"/>
        </w:rPr>
      </w:pPr>
      <w:r>
        <w:rPr>
          <w:sz w:val="24"/>
          <w:szCs w:val="24"/>
        </w:rPr>
        <w:t xml:space="preserve">1）运输环节：获取所有进入扬州市辖区内成品油危化品运输车辆的定位数据及运输单相关数据；</w:t>
      </w:r>
      <w:r>
        <w:rPr>
          <w:sz w:val="24"/>
          <w:szCs w:val="24"/>
        </w:rPr>
      </w:r>
      <w:r/>
    </w:p>
    <w:p>
      <w:pPr>
        <w:pStyle w:val="994"/>
        <w:ind w:firstLine="480"/>
        <w:spacing w:line="360" w:lineRule="auto"/>
        <w:rPr>
          <w:sz w:val="24"/>
          <w:szCs w:val="24"/>
        </w:rPr>
      </w:pPr>
      <w:r>
        <w:rPr>
          <w:sz w:val="24"/>
          <w:szCs w:val="24"/>
        </w:rPr>
        <w:t xml:space="preserve">2）存储、销售环节：92家社会加油站加装采集终端，数据上传江苏省税务局。</w:t>
      </w:r>
      <w:r>
        <w:rPr>
          <w:sz w:val="24"/>
          <w:szCs w:val="24"/>
        </w:rPr>
      </w:r>
      <w:r/>
    </w:p>
    <w:p>
      <w:pPr>
        <w:pStyle w:val="999"/>
        <w:numPr>
          <w:ilvl w:val="2"/>
          <w:numId w:val="0"/>
        </w:numPr>
        <w:tabs>
          <w:tab w:val="left" w:pos="0" w:leader="none"/>
        </w:tabs>
        <w:rPr>
          <w:rFonts w:ascii="Times New Roman" w:hAnsi="Times New Roman" w:eastAsia="宋体"/>
        </w:rPr>
      </w:pPr>
      <w:r>
        <w:rPr>
          <w:rFonts w:ascii="Times New Roman" w:hAnsi="Times New Roman" w:eastAsia="宋体"/>
        </w:rPr>
        <w:t xml:space="preserve">专用设备</w:t>
      </w:r>
      <w:r>
        <w:rPr>
          <w:rFonts w:ascii="Times New Roman" w:hAnsi="Times New Roman" w:eastAsia="宋体"/>
        </w:rPr>
        <w:t xml:space="preserve">参数</w:t>
      </w:r>
      <w:r>
        <w:rPr>
          <w:rFonts w:ascii="Times New Roman" w:hAnsi="Times New Roman" w:eastAsia="宋体"/>
        </w:rPr>
      </w:r>
      <w:r/>
    </w:p>
    <w:p>
      <w:pPr>
        <w:pStyle w:val="994"/>
        <w:ind w:left="480" w:firstLine="480"/>
        <w:spacing w:line="360" w:lineRule="auto"/>
        <w:rPr>
          <w:sz w:val="24"/>
          <w:szCs w:val="24"/>
        </w:rPr>
      </w:pPr>
      <w:r>
        <w:rPr>
          <w:rFonts w:hint="eastAsia"/>
          <w:sz w:val="24"/>
          <w:szCs w:val="24"/>
        </w:rPr>
        <w:t xml:space="preserve">（1）</w:t>
      </w:r>
      <w:r>
        <w:rPr>
          <w:sz w:val="24"/>
          <w:szCs w:val="24"/>
        </w:rPr>
        <w:t xml:space="preserve">兼容对接不同厂家型号的液位仪控制器；</w:t>
      </w:r>
      <w:r>
        <w:rPr>
          <w:sz w:val="24"/>
          <w:szCs w:val="24"/>
        </w:rPr>
      </w:r>
      <w:r/>
    </w:p>
    <w:p>
      <w:pPr>
        <w:pStyle w:val="994"/>
        <w:ind w:left="480" w:firstLine="480"/>
        <w:spacing w:line="360" w:lineRule="auto"/>
        <w:rPr>
          <w:sz w:val="24"/>
          <w:szCs w:val="24"/>
        </w:rPr>
      </w:pPr>
      <w:r>
        <w:rPr>
          <w:rFonts w:hint="eastAsia"/>
          <w:sz w:val="24"/>
          <w:szCs w:val="24"/>
        </w:rPr>
        <w:t xml:space="preserve">（2）</w:t>
      </w:r>
      <w:r>
        <w:rPr>
          <w:sz w:val="24"/>
          <w:szCs w:val="24"/>
        </w:rPr>
        <w:t xml:space="preserve">通讯接口：RS485≥1路，RS232≥1路；</w:t>
      </w:r>
      <w:r>
        <w:rPr>
          <w:sz w:val="24"/>
          <w:szCs w:val="24"/>
        </w:rPr>
      </w:r>
      <w:r/>
    </w:p>
    <w:p>
      <w:pPr>
        <w:pStyle w:val="994"/>
        <w:ind w:left="480" w:firstLine="480"/>
        <w:spacing w:line="360" w:lineRule="auto"/>
        <w:rPr>
          <w:sz w:val="24"/>
          <w:szCs w:val="24"/>
        </w:rPr>
      </w:pPr>
      <w:r>
        <w:rPr>
          <w:rFonts w:hint="eastAsia"/>
          <w:sz w:val="24"/>
          <w:szCs w:val="24"/>
        </w:rPr>
        <w:t xml:space="preserve">（3）</w:t>
      </w:r>
      <w:r>
        <w:rPr>
          <w:sz w:val="24"/>
          <w:szCs w:val="24"/>
        </w:rPr>
        <w:t xml:space="preserve">实时采集油罐编号、水位、油位、温度、水体积、油体积；</w:t>
      </w:r>
      <w:r>
        <w:rPr>
          <w:sz w:val="24"/>
          <w:szCs w:val="24"/>
        </w:rPr>
      </w:r>
      <w:r/>
    </w:p>
    <w:p>
      <w:pPr>
        <w:pStyle w:val="994"/>
        <w:ind w:left="480" w:firstLine="480"/>
        <w:spacing w:line="360" w:lineRule="auto"/>
        <w:rPr>
          <w:sz w:val="24"/>
          <w:szCs w:val="24"/>
        </w:rPr>
      </w:pPr>
      <w:r>
        <w:rPr>
          <w:rFonts w:hint="eastAsia"/>
          <w:sz w:val="24"/>
          <w:szCs w:val="24"/>
        </w:rPr>
        <w:t xml:space="preserve">（4）</w:t>
      </w:r>
      <w:r>
        <w:rPr>
          <w:sz w:val="24"/>
          <w:szCs w:val="24"/>
        </w:rPr>
        <w:t xml:space="preserve">采集频率：可支持每30S采集一次；</w:t>
      </w:r>
      <w:r>
        <w:rPr>
          <w:sz w:val="24"/>
          <w:szCs w:val="24"/>
        </w:rPr>
      </w:r>
      <w:r/>
    </w:p>
    <w:p>
      <w:pPr>
        <w:pStyle w:val="994"/>
        <w:ind w:left="480" w:firstLine="480"/>
        <w:spacing w:line="360" w:lineRule="auto"/>
        <w:rPr>
          <w:sz w:val="24"/>
          <w:szCs w:val="24"/>
        </w:rPr>
      </w:pPr>
      <w:r>
        <w:rPr>
          <w:rFonts w:hint="eastAsia"/>
          <w:sz w:val="24"/>
          <w:szCs w:val="24"/>
        </w:rPr>
        <w:t xml:space="preserve">（5）</w:t>
      </w:r>
      <w:r>
        <w:rPr>
          <w:sz w:val="24"/>
          <w:szCs w:val="24"/>
        </w:rPr>
        <w:t xml:space="preserve">通信方式：内置SIM卡，4G Cat.1 公网传输，含2年通信流量；</w:t>
      </w:r>
      <w:r>
        <w:rPr>
          <w:sz w:val="24"/>
          <w:szCs w:val="24"/>
        </w:rPr>
      </w:r>
      <w:r/>
    </w:p>
    <w:p>
      <w:pPr>
        <w:pStyle w:val="994"/>
        <w:ind w:left="480" w:firstLine="480"/>
        <w:spacing w:line="360" w:lineRule="auto"/>
        <w:rPr>
          <w:sz w:val="24"/>
          <w:szCs w:val="24"/>
        </w:rPr>
      </w:pPr>
      <w:r>
        <w:rPr>
          <w:rFonts w:hint="eastAsia"/>
          <w:sz w:val="24"/>
          <w:szCs w:val="24"/>
        </w:rPr>
        <w:t xml:space="preserve">（6）</w:t>
      </w:r>
      <w:r>
        <w:rPr>
          <w:sz w:val="24"/>
          <w:szCs w:val="24"/>
        </w:rPr>
        <w:t xml:space="preserve">工作温度可满足：-20~+60℃；（提供第三方检测机构出具的检测报告证明）</w:t>
      </w:r>
      <w:r>
        <w:rPr>
          <w:sz w:val="24"/>
          <w:szCs w:val="24"/>
        </w:rPr>
      </w:r>
      <w:r/>
    </w:p>
    <w:p>
      <w:pPr>
        <w:pStyle w:val="994"/>
        <w:ind w:left="480" w:firstLine="480"/>
        <w:spacing w:line="360" w:lineRule="auto"/>
        <w:rPr>
          <w:sz w:val="24"/>
          <w:szCs w:val="24"/>
        </w:rPr>
      </w:pPr>
      <w:r>
        <w:rPr>
          <w:rFonts w:hint="eastAsia"/>
          <w:sz w:val="24"/>
          <w:szCs w:val="24"/>
        </w:rPr>
        <w:t xml:space="preserve">（7）</w:t>
      </w:r>
      <w:r>
        <w:rPr>
          <w:sz w:val="24"/>
          <w:szCs w:val="24"/>
        </w:rPr>
        <w:t xml:space="preserve">供电支持：100VAC~240VAC（50/60Hz）； </w:t>
      </w:r>
      <w:r>
        <w:rPr>
          <w:sz w:val="24"/>
          <w:szCs w:val="24"/>
        </w:rPr>
      </w:r>
      <w:r/>
    </w:p>
    <w:p>
      <w:pPr>
        <w:pStyle w:val="994"/>
        <w:ind w:left="480" w:firstLine="480"/>
        <w:spacing w:line="360" w:lineRule="auto"/>
        <w:rPr>
          <w:sz w:val="24"/>
          <w:szCs w:val="24"/>
        </w:rPr>
      </w:pPr>
      <w:r>
        <w:rPr>
          <w:rFonts w:hint="eastAsia"/>
          <w:sz w:val="24"/>
          <w:szCs w:val="24"/>
        </w:rPr>
        <w:t xml:space="preserve">（8）</w:t>
      </w:r>
      <w:r>
        <w:rPr>
          <w:sz w:val="24"/>
          <w:szCs w:val="24"/>
        </w:rPr>
        <w:t xml:space="preserve">市电断电后，设备自带内置电池可连续工作时长≥48小时；</w:t>
      </w:r>
      <w:r>
        <w:rPr>
          <w:sz w:val="24"/>
          <w:szCs w:val="24"/>
        </w:rPr>
      </w:r>
      <w:r/>
    </w:p>
    <w:p>
      <w:pPr>
        <w:pStyle w:val="994"/>
        <w:ind w:left="480" w:firstLine="480"/>
        <w:spacing w:line="360" w:lineRule="auto"/>
        <w:rPr>
          <w:sz w:val="24"/>
          <w:szCs w:val="24"/>
        </w:rPr>
      </w:pPr>
      <w:r>
        <w:rPr>
          <w:rFonts w:hint="eastAsia"/>
          <w:sz w:val="24"/>
          <w:szCs w:val="24"/>
        </w:rPr>
        <w:t xml:space="preserve">（9）</w:t>
      </w:r>
      <w:r>
        <w:rPr>
          <w:sz w:val="24"/>
          <w:szCs w:val="24"/>
        </w:rPr>
        <w:t xml:space="preserve">具备断电、断网、断线监测功能；</w:t>
      </w:r>
      <w:r>
        <w:rPr>
          <w:sz w:val="24"/>
          <w:szCs w:val="24"/>
        </w:rPr>
      </w:r>
      <w:r/>
    </w:p>
    <w:p>
      <w:pPr>
        <w:pStyle w:val="994"/>
        <w:ind w:left="480" w:firstLine="480"/>
        <w:spacing w:line="360" w:lineRule="auto"/>
        <w:rPr>
          <w:sz w:val="24"/>
          <w:szCs w:val="24"/>
        </w:rPr>
      </w:pPr>
      <w:r>
        <w:rPr>
          <w:rFonts w:hint="eastAsia"/>
          <w:sz w:val="24"/>
          <w:szCs w:val="24"/>
        </w:rPr>
        <w:t xml:space="preserve">（10）</w:t>
      </w:r>
      <w:r>
        <w:rPr>
          <w:sz w:val="24"/>
          <w:szCs w:val="24"/>
        </w:rPr>
        <w:t xml:space="preserve">具备防破坏功能，采用e-SIM卡，内置天线。</w:t>
      </w:r>
      <w:r>
        <w:rPr>
          <w:sz w:val="24"/>
          <w:szCs w:val="24"/>
        </w:rPr>
      </w:r>
      <w:r/>
    </w:p>
    <w:p>
      <w:pPr>
        <w:pStyle w:val="994"/>
        <w:ind w:left="480" w:firstLine="480"/>
        <w:spacing w:line="360" w:lineRule="auto"/>
        <w:rPr>
          <w:sz w:val="24"/>
          <w:szCs w:val="24"/>
        </w:rPr>
      </w:pPr>
      <w:r>
        <w:rPr>
          <w:rFonts w:hint="eastAsia"/>
          <w:sz w:val="24"/>
          <w:szCs w:val="24"/>
        </w:rPr>
        <w:t xml:space="preserve">（11）</w:t>
      </w:r>
      <w:r>
        <w:rPr>
          <w:sz w:val="24"/>
          <w:szCs w:val="24"/>
        </w:rPr>
        <w:t xml:space="preserve">具备设备被破坏功能识别，包括设备被异常移动/撞击、壳体被打开监测功能；</w:t>
      </w:r>
      <w:r>
        <w:rPr>
          <w:sz w:val="24"/>
          <w:szCs w:val="24"/>
        </w:rPr>
      </w:r>
      <w:r/>
    </w:p>
    <w:p>
      <w:pPr>
        <w:pStyle w:val="994"/>
        <w:ind w:left="480" w:firstLine="480"/>
        <w:spacing w:line="360" w:lineRule="auto"/>
        <w:rPr>
          <w:sz w:val="24"/>
          <w:szCs w:val="24"/>
        </w:rPr>
      </w:pPr>
      <w:r>
        <w:rPr>
          <w:rFonts w:hint="eastAsia"/>
          <w:sz w:val="24"/>
          <w:szCs w:val="24"/>
        </w:rPr>
        <w:t xml:space="preserve">（12）</w:t>
      </w:r>
      <w:r>
        <w:rPr>
          <w:sz w:val="24"/>
          <w:szCs w:val="24"/>
        </w:rPr>
        <w:t xml:space="preserve">支持断网续传功能，可存储数据≥16000条；</w:t>
      </w:r>
      <w:r>
        <w:rPr>
          <w:sz w:val="24"/>
          <w:szCs w:val="24"/>
        </w:rPr>
      </w:r>
      <w:r/>
    </w:p>
    <w:p>
      <w:pPr>
        <w:pStyle w:val="994"/>
        <w:ind w:left="480" w:firstLine="480"/>
        <w:spacing w:line="360" w:lineRule="auto"/>
        <w:rPr>
          <w:sz w:val="24"/>
          <w:szCs w:val="24"/>
        </w:rPr>
      </w:pPr>
      <w:r>
        <w:rPr>
          <w:rFonts w:hint="eastAsia"/>
          <w:sz w:val="24"/>
          <w:szCs w:val="24"/>
        </w:rPr>
        <w:t xml:space="preserve">（13）</w:t>
      </w:r>
      <w:r>
        <w:rPr>
          <w:sz w:val="24"/>
          <w:szCs w:val="24"/>
        </w:rPr>
        <w:t xml:space="preserve">具备远程升级功能；</w:t>
      </w:r>
      <w:r>
        <w:rPr>
          <w:sz w:val="24"/>
          <w:szCs w:val="24"/>
        </w:rPr>
      </w:r>
      <w:r/>
    </w:p>
    <w:p>
      <w:pPr>
        <w:pStyle w:val="994"/>
        <w:ind w:left="480" w:firstLine="480"/>
        <w:spacing w:line="360" w:lineRule="auto"/>
        <w:rPr>
          <w:sz w:val="24"/>
          <w:szCs w:val="24"/>
        </w:rPr>
      </w:pPr>
      <w:r>
        <w:rPr>
          <w:rFonts w:hint="eastAsia"/>
          <w:sz w:val="24"/>
          <w:szCs w:val="24"/>
        </w:rPr>
        <w:t xml:space="preserve">（14）</w:t>
      </w:r>
      <w:r>
        <w:rPr>
          <w:sz w:val="24"/>
          <w:szCs w:val="24"/>
        </w:rPr>
        <w:t xml:space="preserve">具备防篡改功能，数据加密传输；</w:t>
      </w:r>
      <w:r>
        <w:rPr>
          <w:sz w:val="24"/>
          <w:szCs w:val="24"/>
        </w:rPr>
      </w:r>
      <w:r/>
    </w:p>
    <w:p>
      <w:pPr>
        <w:pStyle w:val="994"/>
        <w:ind w:left="480" w:firstLine="480"/>
        <w:spacing w:line="360" w:lineRule="auto"/>
        <w:rPr>
          <w:sz w:val="24"/>
          <w:szCs w:val="24"/>
          <w:highlight w:val="none"/>
        </w:rPr>
      </w:pPr>
      <w:r>
        <w:rPr>
          <w:rFonts w:hint="eastAsia"/>
          <w:sz w:val="24"/>
          <w:szCs w:val="24"/>
        </w:rPr>
        <w:t xml:space="preserve">（15）</w:t>
      </w:r>
      <w:r>
        <w:rPr>
          <w:sz w:val="24"/>
          <w:szCs w:val="24"/>
          <w:highlight w:val="none"/>
        </w:rPr>
        <w:t xml:space="preserve">▲设备防护等级不低于IP</w:t>
      </w:r>
      <w:r>
        <w:rPr>
          <w:rFonts w:hint="eastAsia"/>
          <w:sz w:val="24"/>
          <w:szCs w:val="24"/>
          <w:highlight w:val="none"/>
        </w:rPr>
        <w:t xml:space="preserve">（</w:t>
      </w:r>
      <w:r>
        <w:rPr>
          <w:sz w:val="24"/>
          <w:szCs w:val="24"/>
          <w:highlight w:val="none"/>
        </w:rPr>
        <w:t xml:space="preserve">Ingress Protection</w:t>
      </w:r>
      <w:r>
        <w:rPr>
          <w:rFonts w:hint="eastAsia"/>
          <w:sz w:val="24"/>
          <w:szCs w:val="24"/>
          <w:highlight w:val="none"/>
        </w:rPr>
        <w:t xml:space="preserve">）</w:t>
      </w:r>
      <w:r>
        <w:rPr>
          <w:sz w:val="24"/>
          <w:szCs w:val="24"/>
          <w:highlight w:val="none"/>
        </w:rPr>
        <w:t xml:space="preserve">68（提供第三方检测机构出具的CMA的</w:t>
      </w:r>
      <w:r>
        <w:rPr>
          <w:rFonts w:hint="eastAsia"/>
          <w:sz w:val="24"/>
          <w:szCs w:val="24"/>
          <w:highlight w:val="none"/>
        </w:rPr>
        <w:t xml:space="preserve">检测报告扫描件并加盖投标单位公章</w:t>
      </w:r>
      <w:r>
        <w:rPr>
          <w:sz w:val="24"/>
          <w:szCs w:val="24"/>
          <w:highlight w:val="none"/>
        </w:rPr>
        <w:t xml:space="preserve">）；</w:t>
      </w:r>
      <w:r>
        <w:rPr>
          <w:sz w:val="24"/>
          <w:szCs w:val="24"/>
          <w:highlight w:val="none"/>
        </w:rPr>
      </w:r>
      <w:r/>
    </w:p>
    <w:p>
      <w:pPr>
        <w:pStyle w:val="994"/>
        <w:ind w:left="480" w:firstLine="480"/>
        <w:spacing w:line="360" w:lineRule="auto"/>
        <w:rPr>
          <w:sz w:val="24"/>
          <w:szCs w:val="24"/>
        </w:rPr>
      </w:pPr>
      <w:r>
        <w:rPr>
          <w:rFonts w:hint="eastAsia"/>
          <w:sz w:val="24"/>
          <w:szCs w:val="24"/>
          <w:highlight w:val="none"/>
        </w:rPr>
        <w:t xml:space="preserve">（16）</w:t>
      </w:r>
      <w:r>
        <w:rPr>
          <w:sz w:val="24"/>
          <w:szCs w:val="24"/>
          <w:highlight w:val="none"/>
        </w:rPr>
        <w:t xml:space="preserve">▲设备具备有第三方检测机构出具的CMA认证的电磁兼容性检测报告</w:t>
      </w:r>
      <w:r>
        <w:rPr>
          <w:rFonts w:ascii="Times New Roman" w:hAnsi="Times New Roman" w:cs="Times New Roman"/>
          <w:sz w:val="24"/>
          <w:szCs w:val="24"/>
          <w:highlight w:val="none"/>
          <w:lang w:val="en-US" w:eastAsia="zh-CN"/>
        </w:rPr>
        <w:t xml:space="preserve">(</w:t>
      </w:r>
      <w:r>
        <w:rPr>
          <w:rFonts w:hint="eastAsia" w:ascii="Times New Roman" w:hAnsi="Times New Roman" w:cs="Times New Roman"/>
          <w:sz w:val="24"/>
          <w:szCs w:val="24"/>
          <w:highlight w:val="none"/>
          <w:lang w:val="en-US" w:eastAsia="zh-CN"/>
        </w:rPr>
        <w:t xml:space="preserve">须提供</w:t>
      </w:r>
      <w:r>
        <w:rPr>
          <w:rFonts w:ascii="Times New Roman" w:hAnsi="Times New Roman" w:cs="Times New Roman"/>
          <w:sz w:val="24"/>
          <w:szCs w:val="24"/>
          <w:highlight w:val="none"/>
          <w:lang w:val="en-US" w:eastAsia="zh-CN"/>
        </w:rPr>
        <w:t xml:space="preserve">检测报告扫描件并加盖投标单位公章)</w:t>
      </w:r>
      <w:r>
        <w:rPr>
          <w:sz w:val="24"/>
          <w:szCs w:val="24"/>
          <w:highlight w:val="none"/>
        </w:rPr>
        <w:t xml:space="preserve">；</w:t>
      </w:r>
      <w:r>
        <w:rPr>
          <w:sz w:val="24"/>
          <w:szCs w:val="24"/>
        </w:rPr>
      </w:r>
      <w:r/>
    </w:p>
    <w:p>
      <w:pPr>
        <w:pStyle w:val="994"/>
        <w:ind w:left="480" w:firstLine="720"/>
        <w:spacing w:line="360" w:lineRule="auto"/>
        <w:rPr>
          <w:sz w:val="24"/>
          <w:szCs w:val="24"/>
        </w:rPr>
      </w:pPr>
      <w:r>
        <w:rPr>
          <w:rFonts w:hint="eastAsia"/>
          <w:sz w:val="24"/>
          <w:szCs w:val="24"/>
        </w:rPr>
        <w:t xml:space="preserve">（17）</w:t>
      </w:r>
      <w:r>
        <w:rPr>
          <w:sz w:val="24"/>
          <w:szCs w:val="24"/>
        </w:rPr>
        <w:t xml:space="preserve">数据对接要求：</w:t>
      </w:r>
      <w:r>
        <w:rPr>
          <w:rFonts w:hint="eastAsia"/>
          <w:sz w:val="24"/>
          <w:szCs w:val="24"/>
        </w:rPr>
        <w:t xml:space="preserve">1）</w:t>
      </w:r>
      <w:r>
        <w:rPr>
          <w:sz w:val="24"/>
          <w:szCs w:val="24"/>
          <w:highlight w:val="none"/>
        </w:rPr>
        <w:t xml:space="preserve">▲本项目涵盖扬州地区92座加油站23种不同厂家型号液位仪的数据对接工作，需定制化数据接口进行对接（投标人</w:t>
      </w:r>
      <w:r>
        <w:rPr>
          <w:rFonts w:hint="eastAsia"/>
          <w:sz w:val="24"/>
          <w:szCs w:val="24"/>
          <w:highlight w:val="none"/>
          <w:lang w:val="en-US" w:eastAsia="zh-CN"/>
        </w:rPr>
        <w:t xml:space="preserve">须</w:t>
      </w:r>
      <w:r>
        <w:rPr>
          <w:sz w:val="24"/>
          <w:szCs w:val="24"/>
          <w:highlight w:val="none"/>
        </w:rPr>
        <w:t xml:space="preserve">提供承诺函）</w:t>
      </w:r>
      <w:r>
        <w:rPr>
          <w:rFonts w:hint="eastAsia"/>
          <w:sz w:val="24"/>
          <w:szCs w:val="24"/>
          <w:highlight w:val="none"/>
        </w:rPr>
        <w:t xml:space="preserve">； 2）</w:t>
      </w:r>
      <w:r>
        <w:rPr>
          <w:sz w:val="24"/>
          <w:szCs w:val="24"/>
          <w:highlight w:val="none"/>
        </w:rPr>
        <w:t xml:space="preserve">▲数据</w:t>
      </w:r>
      <w:r>
        <w:rPr>
          <w:highlight w:val="none"/>
        </w:rPr>
        <w:t xml:space="preserve">(</w:t>
      </w:r>
      <w:r>
        <w:rPr>
          <w:sz w:val="24"/>
          <w:szCs w:val="24"/>
          <w:highlight w:val="none"/>
        </w:rPr>
        <w:t xml:space="preserve">油罐编号、水位、油位、温度、水体积、油体积等)对接上报江苏省税务局加油站智能监管平台软件。（投标人</w:t>
      </w:r>
      <w:r>
        <w:rPr>
          <w:rFonts w:hint="eastAsia"/>
          <w:sz w:val="24"/>
          <w:szCs w:val="24"/>
          <w:highlight w:val="none"/>
          <w:lang w:val="en-US" w:eastAsia="zh-CN"/>
        </w:rPr>
        <w:t xml:space="preserve">须</w:t>
      </w:r>
      <w:r>
        <w:rPr>
          <w:sz w:val="24"/>
          <w:szCs w:val="24"/>
          <w:highlight w:val="none"/>
        </w:rPr>
        <w:t xml:space="preserve">提供承诺函）</w:t>
      </w:r>
      <w:r>
        <w:rPr>
          <w:sz w:val="24"/>
          <w:szCs w:val="24"/>
        </w:rPr>
      </w:r>
      <w:r/>
    </w:p>
    <w:p>
      <w:pPr>
        <w:pStyle w:val="1024"/>
        <w:jc w:val="left"/>
      </w:pPr>
      <w:r/>
      <w:r/>
    </w:p>
    <w:p>
      <w:pPr>
        <w:pStyle w:val="997"/>
        <w:numPr>
          <w:ilvl w:val="0"/>
          <w:numId w:val="0"/>
        </w:numPr>
        <w:ind w:left="0" w:firstLine="0"/>
        <w:rPr>
          <w:rFonts w:ascii="Times New Roman" w:hAnsi="Times New Roman"/>
        </w:rPr>
      </w:pPr>
      <w:r>
        <w:rPr>
          <w:rFonts w:ascii="Times New Roman" w:hAnsi="Times New Roman" w:eastAsia="宋体"/>
        </w:rPr>
        <w:t xml:space="preserve">实施要求</w:t>
      </w:r>
      <w:r>
        <w:rPr>
          <w:rFonts w:ascii="Times New Roman" w:hAnsi="Times New Roman"/>
        </w:rPr>
      </w:r>
      <w:r/>
    </w:p>
    <w:p>
      <w:pPr>
        <w:pStyle w:val="998"/>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总体要求</w:t>
      </w:r>
      <w:r>
        <w:rPr>
          <w:rFonts w:ascii="Times New Roman" w:hAnsi="Times New Roman" w:eastAsia="宋体"/>
          <w:sz w:val="24"/>
          <w:szCs w:val="24"/>
        </w:rPr>
      </w:r>
      <w:r/>
    </w:p>
    <w:p>
      <w:pPr>
        <w:pStyle w:val="994"/>
        <w:ind w:firstLine="480"/>
        <w:spacing w:line="360" w:lineRule="auto"/>
        <w:widowControl/>
        <w:rPr>
          <w:color w:val="000000"/>
          <w:sz w:val="24"/>
          <w:szCs w:val="24"/>
        </w:rPr>
      </w:pPr>
      <w:r>
        <w:rPr>
          <w:rFonts w:hint="eastAsia"/>
          <w:color w:val="000000"/>
          <w:sz w:val="24"/>
          <w:szCs w:val="24"/>
        </w:rPr>
        <w:t xml:space="preserve">（1）</w:t>
      </w:r>
      <w:r>
        <w:rPr>
          <w:color w:val="000000"/>
          <w:sz w:val="24"/>
          <w:szCs w:val="24"/>
        </w:rPr>
        <w:t xml:space="preserve">开放性：应具备良好的开放性，提供开放接口便于和第三方系统对接或基于该接口构建新的业务。</w:t>
      </w:r>
      <w:r>
        <w:rPr>
          <w:color w:val="000000"/>
          <w:sz w:val="24"/>
          <w:szCs w:val="24"/>
        </w:rPr>
      </w:r>
      <w:r/>
    </w:p>
    <w:p>
      <w:pPr>
        <w:pStyle w:val="994"/>
        <w:ind w:firstLine="480"/>
        <w:spacing w:line="360" w:lineRule="auto"/>
        <w:widowControl/>
        <w:rPr>
          <w:color w:val="000000"/>
          <w:sz w:val="24"/>
          <w:szCs w:val="24"/>
        </w:rPr>
      </w:pPr>
      <w:r>
        <w:rPr>
          <w:rFonts w:hint="eastAsia"/>
          <w:color w:val="000000"/>
          <w:sz w:val="24"/>
          <w:szCs w:val="24"/>
        </w:rPr>
        <w:t xml:space="preserve">（2）</w:t>
      </w:r>
      <w:r>
        <w:rPr>
          <w:color w:val="000000"/>
          <w:sz w:val="24"/>
          <w:szCs w:val="24"/>
        </w:rPr>
        <w:t xml:space="preserve">先进性：在设计理念和技术体系等方面需充分考虑最新的微服务等技术，确保应用系统架构满足未来业务发展需求。</w:t>
      </w:r>
      <w:r>
        <w:rPr>
          <w:color w:val="000000"/>
          <w:sz w:val="24"/>
          <w:szCs w:val="24"/>
        </w:rPr>
      </w:r>
      <w:r/>
    </w:p>
    <w:p>
      <w:pPr>
        <w:pStyle w:val="994"/>
        <w:ind w:firstLine="480"/>
        <w:spacing w:line="360" w:lineRule="auto"/>
        <w:widowControl/>
        <w:rPr>
          <w:color w:val="000000"/>
          <w:sz w:val="24"/>
          <w:szCs w:val="24"/>
        </w:rPr>
      </w:pPr>
      <w:r>
        <w:rPr>
          <w:rFonts w:hint="eastAsia"/>
          <w:color w:val="000000"/>
          <w:sz w:val="24"/>
          <w:szCs w:val="24"/>
        </w:rPr>
        <w:t xml:space="preserve">（3）</w:t>
      </w:r>
      <w:r>
        <w:rPr>
          <w:color w:val="000000"/>
          <w:sz w:val="24"/>
          <w:szCs w:val="24"/>
        </w:rPr>
        <w:t xml:space="preserve">扩展性：应具备规范的开发接口和高可扩展性，保证未来新的需求提出时可以方便地应用到现有系统中。</w:t>
      </w:r>
      <w:r>
        <w:rPr>
          <w:color w:val="000000"/>
          <w:sz w:val="24"/>
          <w:szCs w:val="24"/>
        </w:rPr>
      </w:r>
      <w:r/>
    </w:p>
    <w:p>
      <w:pPr>
        <w:pStyle w:val="994"/>
        <w:ind w:firstLine="480"/>
        <w:spacing w:line="360" w:lineRule="auto"/>
        <w:widowControl/>
        <w:rPr>
          <w:color w:val="000000"/>
          <w:sz w:val="24"/>
          <w:szCs w:val="24"/>
        </w:rPr>
      </w:pPr>
      <w:r>
        <w:rPr>
          <w:rFonts w:hint="eastAsia"/>
          <w:color w:val="000000"/>
          <w:sz w:val="24"/>
          <w:szCs w:val="24"/>
        </w:rPr>
        <w:t xml:space="preserve">（4）</w:t>
      </w:r>
      <w:r>
        <w:rPr>
          <w:color w:val="000000"/>
          <w:sz w:val="24"/>
          <w:szCs w:val="24"/>
        </w:rPr>
        <w:t xml:space="preserve">可维护性：应具备良好的维护性，方便今后的扩展应用和运行维护。</w:t>
      </w:r>
      <w:r>
        <w:rPr>
          <w:color w:val="000000"/>
          <w:sz w:val="24"/>
          <w:szCs w:val="24"/>
        </w:rPr>
      </w:r>
      <w:r/>
    </w:p>
    <w:p>
      <w:pPr>
        <w:pStyle w:val="994"/>
        <w:ind w:firstLine="480"/>
        <w:spacing w:line="360" w:lineRule="auto"/>
        <w:widowControl/>
        <w:rPr>
          <w:color w:val="000000"/>
          <w:sz w:val="24"/>
          <w:szCs w:val="24"/>
        </w:rPr>
      </w:pPr>
      <w:r>
        <w:rPr>
          <w:rFonts w:hint="eastAsia"/>
          <w:color w:val="000000"/>
          <w:sz w:val="24"/>
          <w:szCs w:val="24"/>
        </w:rPr>
        <w:t xml:space="preserve">（5）</w:t>
      </w:r>
      <w:r>
        <w:rPr>
          <w:color w:val="000000"/>
          <w:sz w:val="24"/>
          <w:szCs w:val="24"/>
        </w:rPr>
        <w:t xml:space="preserve">安全性：应具备高安全性，确保系统正常运行的同时防止内部数据泄露。</w:t>
      </w:r>
      <w:r>
        <w:rPr>
          <w:color w:val="000000"/>
          <w:sz w:val="24"/>
          <w:szCs w:val="24"/>
        </w:rPr>
      </w:r>
      <w:r/>
    </w:p>
    <w:p>
      <w:pPr>
        <w:pStyle w:val="994"/>
        <w:ind w:firstLine="480"/>
        <w:spacing w:line="360" w:lineRule="auto"/>
        <w:widowControl/>
        <w:rPr>
          <w:color w:val="000000"/>
          <w:sz w:val="24"/>
          <w:szCs w:val="24"/>
        </w:rPr>
      </w:pPr>
      <w:r>
        <w:rPr>
          <w:rFonts w:hint="eastAsia"/>
          <w:color w:val="000000"/>
          <w:sz w:val="24"/>
          <w:szCs w:val="24"/>
        </w:rPr>
        <w:t xml:space="preserve">（6）</w:t>
      </w:r>
      <w:r>
        <w:rPr>
          <w:color w:val="000000"/>
          <w:sz w:val="24"/>
          <w:szCs w:val="24"/>
        </w:rPr>
        <w:t xml:space="preserve">易用性：尽量从用户角度出发，方便操作。操作简单，不要太复杂。为了满足业务的不断变化，一些重要的参数应该可以灵活设置。</w:t>
      </w:r>
      <w:r>
        <w:rPr>
          <w:color w:val="000000"/>
          <w:sz w:val="24"/>
          <w:szCs w:val="24"/>
        </w:rPr>
      </w:r>
      <w:r/>
    </w:p>
    <w:p>
      <w:pPr>
        <w:pStyle w:val="994"/>
        <w:ind w:firstLine="480"/>
        <w:spacing w:line="360" w:lineRule="auto"/>
        <w:rPr>
          <w:b/>
          <w:sz w:val="24"/>
          <w:szCs w:val="24"/>
        </w:rPr>
      </w:pPr>
      <w:r>
        <w:rPr>
          <w:rFonts w:hint="eastAsia"/>
          <w:color w:val="000000"/>
          <w:sz w:val="24"/>
          <w:szCs w:val="24"/>
        </w:rPr>
        <w:t xml:space="preserve">（7）</w:t>
      </w:r>
      <w:r>
        <w:rPr>
          <w:color w:val="000000"/>
          <w:sz w:val="24"/>
          <w:szCs w:val="24"/>
        </w:rPr>
        <w:t xml:space="preserve">稳定性：系统处在可工作状态的时间的比例大于99.7%；数据库服务处在可工作状态的时间的比例大于99.8%；web服务处在可工作状态的时间的比例大于99.8%。</w:t>
      </w:r>
      <w:r>
        <w:rPr>
          <w:b/>
          <w:sz w:val="24"/>
          <w:szCs w:val="24"/>
        </w:rPr>
      </w:r>
      <w:r/>
    </w:p>
    <w:p>
      <w:pPr>
        <w:pStyle w:val="998"/>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性能要求</w:t>
      </w:r>
      <w:r>
        <w:rPr>
          <w:rFonts w:ascii="Times New Roman" w:hAnsi="Times New Roman" w:eastAsia="宋体"/>
          <w:sz w:val="24"/>
          <w:szCs w:val="24"/>
        </w:rPr>
      </w:r>
      <w:r/>
    </w:p>
    <w:p>
      <w:pPr>
        <w:pStyle w:val="994"/>
        <w:ind w:firstLine="480"/>
        <w:spacing w:line="360" w:lineRule="auto"/>
        <w:rPr>
          <w:sz w:val="24"/>
          <w:szCs w:val="24"/>
        </w:rPr>
      </w:pPr>
      <w:r>
        <w:rPr>
          <w:rFonts w:hint="eastAsia"/>
          <w:sz w:val="24"/>
          <w:szCs w:val="24"/>
        </w:rPr>
        <w:t xml:space="preserve">（1）</w:t>
      </w:r>
      <w:r>
        <w:rPr>
          <w:sz w:val="24"/>
          <w:szCs w:val="24"/>
        </w:rPr>
        <w:t xml:space="preserve">性能效率要求</w:t>
      </w:r>
      <w:r>
        <w:rPr>
          <w:sz w:val="24"/>
          <w:szCs w:val="24"/>
        </w:rPr>
      </w:r>
      <w:r/>
    </w:p>
    <w:p>
      <w:pPr>
        <w:pStyle w:val="994"/>
        <w:ind w:firstLine="480"/>
        <w:spacing w:line="360" w:lineRule="auto"/>
        <w:rPr>
          <w:sz w:val="24"/>
          <w:szCs w:val="24"/>
        </w:rPr>
      </w:pPr>
      <w:r>
        <w:rPr>
          <w:sz w:val="24"/>
          <w:szCs w:val="24"/>
        </w:rPr>
        <w:t xml:space="preserve">首页访问平均响应时间不超过2秒；系统登录平均响应时间不超过2秒；执行简单查询、添加和删除业务时，平均响应时间不超过2秒；执行复杂的综合业务（同时包括查询、添加、删除等操作请求）时，平均响应时间不超过3秒；在执行统计业务时，月统计业务的平均响应时间不超过10秒，年统计业务的平均响应时间不超过15秒。</w:t>
      </w:r>
      <w:r>
        <w:rPr>
          <w:sz w:val="24"/>
          <w:szCs w:val="24"/>
        </w:rPr>
      </w:r>
      <w:r/>
    </w:p>
    <w:p>
      <w:pPr>
        <w:pStyle w:val="994"/>
        <w:ind w:firstLine="480"/>
        <w:spacing w:line="360" w:lineRule="auto"/>
        <w:rPr>
          <w:sz w:val="24"/>
          <w:szCs w:val="24"/>
        </w:rPr>
      </w:pPr>
      <w:r>
        <w:rPr>
          <w:rFonts w:hint="eastAsia"/>
          <w:sz w:val="24"/>
          <w:szCs w:val="24"/>
        </w:rPr>
        <w:t xml:space="preserve">（2）</w:t>
      </w:r>
      <w:r>
        <w:rPr>
          <w:sz w:val="24"/>
          <w:szCs w:val="24"/>
        </w:rPr>
        <w:t xml:space="preserve">可靠性要求</w:t>
      </w:r>
      <w:r>
        <w:rPr>
          <w:sz w:val="24"/>
          <w:szCs w:val="24"/>
        </w:rPr>
      </w:r>
      <w:r/>
    </w:p>
    <w:p>
      <w:pPr>
        <w:pStyle w:val="994"/>
        <w:ind w:firstLine="480"/>
        <w:spacing w:line="360" w:lineRule="auto"/>
        <w:rPr>
          <w:sz w:val="24"/>
          <w:szCs w:val="24"/>
        </w:rPr>
      </w:pPr>
      <w:r>
        <w:rPr>
          <w:sz w:val="24"/>
          <w:szCs w:val="24"/>
        </w:rPr>
        <w:t xml:space="preserve">系统开发测试过程中，应开展覆盖全过程、全业务的测试工作，确保单元测试、集成测试等环节对测试案例的覆盖率达100%。</w:t>
      </w:r>
      <w:r>
        <w:rPr>
          <w:sz w:val="24"/>
          <w:szCs w:val="24"/>
        </w:rPr>
      </w:r>
      <w:r/>
    </w:p>
    <w:p>
      <w:pPr>
        <w:pStyle w:val="994"/>
        <w:ind w:firstLine="480"/>
        <w:spacing w:line="360" w:lineRule="auto"/>
        <w:rPr>
          <w:sz w:val="24"/>
          <w:szCs w:val="24"/>
        </w:rPr>
      </w:pPr>
      <w:r>
        <w:rPr>
          <w:rFonts w:hint="eastAsia"/>
          <w:sz w:val="24"/>
          <w:szCs w:val="24"/>
        </w:rPr>
        <w:t xml:space="preserve">（3）</w:t>
      </w:r>
      <w:r>
        <w:rPr>
          <w:sz w:val="24"/>
          <w:szCs w:val="24"/>
        </w:rPr>
        <w:t xml:space="preserve">并发性要求</w:t>
      </w:r>
      <w:r>
        <w:rPr>
          <w:sz w:val="24"/>
          <w:szCs w:val="24"/>
        </w:rPr>
      </w:r>
      <w:r/>
    </w:p>
    <w:p>
      <w:pPr>
        <w:pStyle w:val="994"/>
        <w:ind w:firstLine="480"/>
      </w:pPr>
      <w:r>
        <w:rPr>
          <w:sz w:val="24"/>
          <w:szCs w:val="24"/>
        </w:rPr>
        <w:t xml:space="preserve">系统应具备500人同时在线的规模下，保证稳定、流畅运行。</w:t>
      </w:r>
      <w:r/>
    </w:p>
    <w:p>
      <w:pPr>
        <w:pStyle w:val="994"/>
        <w:ind w:firstLine="480"/>
        <w:spacing w:line="360" w:lineRule="auto"/>
        <w:rPr>
          <w:sz w:val="24"/>
          <w:szCs w:val="24"/>
        </w:rPr>
      </w:pPr>
      <w:r>
        <w:rPr>
          <w:sz w:val="24"/>
          <w:szCs w:val="24"/>
        </w:rPr>
      </w:r>
      <w:r/>
    </w:p>
    <w:p>
      <w:pPr>
        <w:pStyle w:val="998"/>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安全可靠性要求</w:t>
      </w:r>
      <w:r>
        <w:rPr>
          <w:rFonts w:ascii="Times New Roman" w:hAnsi="Times New Roman" w:eastAsia="宋体"/>
          <w:sz w:val="24"/>
          <w:szCs w:val="24"/>
        </w:rPr>
      </w:r>
      <w:r/>
    </w:p>
    <w:p>
      <w:pPr>
        <w:pStyle w:val="994"/>
        <w:ind w:firstLine="480"/>
        <w:spacing w:line="360" w:lineRule="auto"/>
        <w:widowControl/>
        <w:rPr>
          <w:sz w:val="24"/>
          <w:szCs w:val="24"/>
        </w:rPr>
      </w:pPr>
      <w:r>
        <w:rPr>
          <w:i/>
          <w:iCs/>
          <w:sz w:val="24"/>
          <w:szCs w:val="24"/>
          <w:u w:val="single"/>
        </w:rPr>
        <w:t xml:space="preserve">本项目需要满足</w:t>
      </w:r>
      <w:r>
        <w:rPr>
          <w:rStyle w:val="1014"/>
          <w:i/>
          <w:iCs/>
          <w:color w:val="333333"/>
          <w:sz w:val="24"/>
          <w:szCs w:val="24"/>
          <w:u w:val="single"/>
        </w:rPr>
        <w:t xml:space="preserve">网络安全等级保护制度</w:t>
      </w:r>
      <w:r>
        <w:rPr>
          <w:rStyle w:val="1014"/>
          <w:rFonts w:eastAsia="宋体"/>
          <w:i/>
          <w:iCs/>
          <w:color w:val="333333"/>
          <w:sz w:val="24"/>
          <w:szCs w:val="24"/>
          <w:u w:val="single"/>
        </w:rPr>
        <w:t xml:space="preserve">2.0</w:t>
      </w:r>
      <w:r>
        <w:rPr>
          <w:i/>
          <w:iCs/>
          <w:spacing w:val="-1"/>
          <w:sz w:val="24"/>
          <w:szCs w:val="24"/>
          <w:u w:val="single"/>
        </w:rPr>
        <w:t xml:space="preserve">三级等保建设要求，投标人</w:t>
      </w:r>
      <w:r>
        <w:rPr>
          <w:b/>
          <w:bCs/>
          <w:i/>
          <w:iCs/>
          <w:spacing w:val="-1"/>
          <w:sz w:val="24"/>
          <w:szCs w:val="24"/>
          <w:u w:val="single"/>
        </w:rPr>
        <w:t xml:space="preserve">须出具加盖公章的承诺函扫描</w:t>
      </w:r>
      <w:r>
        <w:rPr>
          <w:b/>
          <w:bCs/>
          <w:i/>
          <w:iCs/>
          <w:sz w:val="24"/>
          <w:szCs w:val="24"/>
          <w:u w:val="single"/>
        </w:rPr>
        <w:t xml:space="preserve">件</w:t>
      </w:r>
      <w:r>
        <w:rPr>
          <w:i/>
          <w:iCs/>
          <w:sz w:val="24"/>
          <w:szCs w:val="24"/>
          <w:u w:val="single"/>
        </w:rPr>
        <w:t xml:space="preserve">，承诺配合采购人通过网络安全等级保护第三级安全测评，同时平台应满足以下可靠性要求：</w:t>
      </w:r>
      <w:r>
        <w:rPr>
          <w:sz w:val="24"/>
          <w:szCs w:val="24"/>
        </w:rPr>
      </w:r>
      <w:r/>
    </w:p>
    <w:p>
      <w:pPr>
        <w:pStyle w:val="994"/>
        <w:ind w:firstLine="480"/>
        <w:spacing w:line="360" w:lineRule="auto"/>
        <w:widowControl/>
        <w:rPr>
          <w:sz w:val="24"/>
          <w:szCs w:val="24"/>
        </w:rPr>
      </w:pPr>
      <w:r>
        <w:rPr>
          <w:rFonts w:hint="eastAsia"/>
          <w:sz w:val="24"/>
          <w:szCs w:val="24"/>
        </w:rPr>
        <w:t xml:space="preserve">（1）</w:t>
      </w:r>
      <w:r>
        <w:rPr>
          <w:sz w:val="24"/>
          <w:szCs w:val="24"/>
        </w:rPr>
        <w:t xml:space="preserve">平台各系统应保证7×24小时的连续运行，故障</w:t>
      </w:r>
      <w:r>
        <w:rPr>
          <w:sz w:val="24"/>
          <w:szCs w:val="24"/>
        </w:rPr>
        <w:t xml:space="preserve">响应</w:t>
      </w:r>
      <w:r>
        <w:rPr>
          <w:sz w:val="24"/>
          <w:szCs w:val="24"/>
        </w:rPr>
        <w:t xml:space="preserve">时间&lt;1小时/次，不间断连续工作时间超过99.9%</w:t>
      </w:r>
      <w:r>
        <w:rPr>
          <w:sz w:val="24"/>
          <w:szCs w:val="24"/>
        </w:rPr>
        <w:t xml:space="preserve">，</w:t>
      </w:r>
      <w:r>
        <w:rPr>
          <w:sz w:val="24"/>
          <w:szCs w:val="24"/>
        </w:rPr>
        <w:t xml:space="preserve">最小故障间隔时间不低于6个月。</w:t>
      </w:r>
      <w:r>
        <w:rPr>
          <w:sz w:val="24"/>
          <w:szCs w:val="24"/>
        </w:rPr>
      </w:r>
      <w:r/>
    </w:p>
    <w:p>
      <w:pPr>
        <w:pStyle w:val="994"/>
        <w:ind w:firstLine="480"/>
        <w:spacing w:line="360" w:lineRule="auto"/>
        <w:widowControl/>
        <w:rPr>
          <w:sz w:val="24"/>
          <w:szCs w:val="24"/>
        </w:rPr>
      </w:pPr>
      <w:r>
        <w:rPr>
          <w:rFonts w:hint="eastAsia"/>
          <w:sz w:val="24"/>
          <w:szCs w:val="24"/>
        </w:rPr>
        <w:t xml:space="preserve">（2）</w:t>
      </w:r>
      <w:r>
        <w:rPr>
          <w:sz w:val="24"/>
          <w:szCs w:val="24"/>
        </w:rPr>
        <w:t xml:space="preserve">具有较强的系统安全性和灾难恢复能力。</w:t>
      </w:r>
      <w:r>
        <w:rPr>
          <w:sz w:val="24"/>
          <w:szCs w:val="24"/>
        </w:rPr>
      </w:r>
      <w:r/>
    </w:p>
    <w:p>
      <w:pPr>
        <w:pStyle w:val="994"/>
        <w:ind w:firstLine="480"/>
        <w:spacing w:line="360" w:lineRule="auto"/>
        <w:widowControl/>
        <w:rPr>
          <w:sz w:val="24"/>
          <w:szCs w:val="24"/>
        </w:rPr>
      </w:pPr>
      <w:r>
        <w:rPr>
          <w:rFonts w:hint="eastAsia"/>
          <w:sz w:val="24"/>
          <w:szCs w:val="24"/>
        </w:rPr>
        <w:t xml:space="preserve">（3）</w:t>
      </w:r>
      <w:r>
        <w:rPr>
          <w:sz w:val="24"/>
          <w:szCs w:val="24"/>
        </w:rPr>
        <w:t xml:space="preserve">具有较强的系统扩展能力，可以通过增加服务器资源应对高并发需求。</w:t>
      </w:r>
      <w:r>
        <w:rPr>
          <w:sz w:val="24"/>
          <w:szCs w:val="24"/>
        </w:rPr>
      </w:r>
      <w:r/>
    </w:p>
    <w:p>
      <w:pPr>
        <w:pStyle w:val="994"/>
        <w:ind w:firstLine="480"/>
        <w:spacing w:line="360" w:lineRule="auto"/>
        <w:widowControl/>
        <w:rPr>
          <w:sz w:val="24"/>
          <w:szCs w:val="24"/>
        </w:rPr>
      </w:pPr>
      <w:r>
        <w:rPr>
          <w:rFonts w:hint="eastAsia"/>
          <w:sz w:val="24"/>
          <w:szCs w:val="24"/>
        </w:rPr>
        <w:t xml:space="preserve">（4）</w:t>
      </w:r>
      <w:r>
        <w:rPr>
          <w:sz w:val="24"/>
          <w:szCs w:val="24"/>
        </w:rPr>
        <w:t xml:space="preserve">保证日志的完整性，不允许出现多条日志内容互相穿插的情况。日志收集产生故障时不得阻塞应用主程序的正常运行。</w:t>
      </w:r>
      <w:r>
        <w:rPr>
          <w:sz w:val="24"/>
          <w:szCs w:val="24"/>
        </w:rPr>
      </w:r>
      <w:r/>
    </w:p>
    <w:p>
      <w:pPr>
        <w:pStyle w:val="994"/>
        <w:ind w:firstLine="480"/>
        <w:spacing w:line="360" w:lineRule="auto"/>
        <w:widowControl/>
        <w:rPr>
          <w:sz w:val="24"/>
          <w:szCs w:val="24"/>
        </w:rPr>
      </w:pPr>
      <w:r>
        <w:rPr>
          <w:rFonts w:hint="eastAsia"/>
          <w:sz w:val="24"/>
          <w:szCs w:val="24"/>
        </w:rPr>
        <w:t xml:space="preserve">（5）</w:t>
      </w:r>
      <w:r>
        <w:rPr>
          <w:sz w:val="24"/>
          <w:szCs w:val="24"/>
        </w:rPr>
        <w:t xml:space="preserve">根据不同系统的运行要求，采用全备、增量、差分等备份方式，在需要时可以快速恢复到所需的状态。</w:t>
      </w:r>
      <w:r>
        <w:rPr>
          <w:sz w:val="24"/>
          <w:szCs w:val="24"/>
        </w:rPr>
      </w:r>
      <w:r/>
    </w:p>
    <w:p>
      <w:pPr>
        <w:pStyle w:val="994"/>
        <w:ind w:firstLine="480"/>
        <w:spacing w:line="360" w:lineRule="auto"/>
        <w:widowControl/>
        <w:rPr>
          <w:sz w:val="24"/>
          <w:szCs w:val="24"/>
        </w:rPr>
      </w:pPr>
      <w:r>
        <w:rPr>
          <w:rFonts w:hint="eastAsia"/>
          <w:sz w:val="24"/>
          <w:szCs w:val="24"/>
        </w:rPr>
        <w:t xml:space="preserve">（6）</w:t>
      </w:r>
      <w:r>
        <w:rPr>
          <w:sz w:val="24"/>
          <w:szCs w:val="24"/>
        </w:rPr>
        <w:t xml:space="preserve">系统能够连续不断稳定可靠的工作。软件版本升级或改进应在不影响业务的情况下进行，平台在当其外部条件（环境因素）发生故障时，应可以保持自身的稳定运行。</w:t>
      </w:r>
      <w:r>
        <w:rPr>
          <w:sz w:val="24"/>
          <w:szCs w:val="24"/>
        </w:rPr>
      </w:r>
      <w:r/>
    </w:p>
    <w:p>
      <w:pPr>
        <w:pStyle w:val="994"/>
        <w:ind w:firstLine="480"/>
        <w:spacing w:line="360" w:lineRule="auto"/>
        <w:widowControl/>
        <w:rPr>
          <w:sz w:val="24"/>
          <w:szCs w:val="24"/>
        </w:rPr>
      </w:pPr>
      <w:r>
        <w:rPr>
          <w:rFonts w:hint="eastAsia"/>
          <w:sz w:val="24"/>
          <w:szCs w:val="24"/>
        </w:rPr>
        <w:t xml:space="preserve">（7）</w:t>
      </w:r>
      <w:r>
        <w:rPr>
          <w:sz w:val="24"/>
          <w:szCs w:val="24"/>
        </w:rPr>
        <w:t xml:space="preserve">数据安全保障，在数据采集、数据传输、数据存储、数据共享与使用等环节采取相应的安全防护措施保障数据安全。</w:t>
      </w:r>
      <w:r>
        <w:rPr>
          <w:sz w:val="24"/>
          <w:szCs w:val="24"/>
        </w:rPr>
      </w:r>
      <w:r/>
    </w:p>
    <w:p>
      <w:pPr>
        <w:pStyle w:val="994"/>
        <w:ind w:firstLine="480"/>
        <w:spacing w:line="360" w:lineRule="auto"/>
        <w:rPr>
          <w:sz w:val="24"/>
          <w:szCs w:val="24"/>
        </w:rPr>
      </w:pPr>
      <w:r>
        <w:rPr>
          <w:rFonts w:hint="eastAsia"/>
          <w:sz w:val="24"/>
          <w:szCs w:val="24"/>
        </w:rPr>
        <w:t xml:space="preserve">（8）</w:t>
      </w:r>
      <w:r>
        <w:rPr>
          <w:sz w:val="24"/>
          <w:szCs w:val="24"/>
        </w:rPr>
        <w:t xml:space="preserve">提供安全审计功能，审计应覆盖到所有账户的操作行为；授予用户所需的最小权限，实现用户的权限分离。</w:t>
      </w:r>
      <w:r>
        <w:rPr>
          <w:sz w:val="24"/>
          <w:szCs w:val="24"/>
        </w:rPr>
      </w:r>
      <w:r/>
    </w:p>
    <w:p>
      <w:pPr>
        <w:pStyle w:val="998"/>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项目组人员要求</w:t>
      </w:r>
      <w:r>
        <w:rPr>
          <w:rFonts w:ascii="Times New Roman" w:hAnsi="Times New Roman" w:eastAsia="宋体"/>
          <w:sz w:val="24"/>
          <w:szCs w:val="24"/>
        </w:rPr>
      </w:r>
      <w:r/>
    </w:p>
    <w:p>
      <w:pPr>
        <w:pStyle w:val="994"/>
        <w:ind w:firstLine="480"/>
        <w:spacing w:line="360" w:lineRule="auto"/>
        <w:widowControl/>
        <w:rPr>
          <w:sz w:val="24"/>
          <w:szCs w:val="24"/>
        </w:rPr>
      </w:pPr>
      <w:r>
        <w:rPr>
          <w:rFonts w:hint="eastAsia"/>
          <w:sz w:val="24"/>
          <w:szCs w:val="24"/>
        </w:rPr>
        <w:t xml:space="preserve">（1）</w:t>
      </w:r>
      <w:r>
        <w:rPr>
          <w:sz w:val="24"/>
          <w:szCs w:val="24"/>
        </w:rPr>
        <w:t xml:space="preserve">为保障项目的顺利实施，投标人应合理成立本项目的实施团队，确保有效人力和物力的投入。项目实施团队应由项目经理、技术负责人、安全负责人和支撑服务团队组成</w:t>
      </w:r>
      <w:r>
        <w:rPr>
          <w:rFonts w:hint="eastAsia"/>
          <w:sz w:val="24"/>
          <w:szCs w:val="24"/>
        </w:rPr>
        <w:t xml:space="preserve">，以上人员不可以兼任</w:t>
      </w:r>
      <w:r>
        <w:rPr>
          <w:sz w:val="24"/>
          <w:szCs w:val="24"/>
        </w:rPr>
        <w:t xml:space="preserve">。需要明确提供的人员角色，满足项目的建设需求。</w:t>
      </w:r>
      <w:r>
        <w:rPr>
          <w:sz w:val="24"/>
          <w:szCs w:val="24"/>
        </w:rPr>
      </w:r>
      <w:r/>
    </w:p>
    <w:p>
      <w:pPr>
        <w:pStyle w:val="994"/>
        <w:ind w:firstLine="480"/>
        <w:spacing w:line="360" w:lineRule="auto"/>
        <w:widowControl/>
        <w:rPr>
          <w:sz w:val="24"/>
          <w:szCs w:val="24"/>
        </w:rPr>
      </w:pPr>
      <w:r>
        <w:rPr>
          <w:rFonts w:hint="eastAsia"/>
          <w:sz w:val="24"/>
          <w:szCs w:val="24"/>
        </w:rPr>
        <w:t xml:space="preserve">（2）</w:t>
      </w:r>
      <w:r>
        <w:rPr>
          <w:sz w:val="24"/>
          <w:szCs w:val="24"/>
        </w:rPr>
        <w:t xml:space="preserve">项目经理须具有丰富的项目管理及运营服务工作经验，项目经理全程负责本项目工作，不得无故更换，项目组成员一经确认，如需变更需征得采购人书面批准。</w:t>
      </w:r>
      <w:r>
        <w:rPr>
          <w:sz w:val="24"/>
          <w:szCs w:val="24"/>
        </w:rPr>
      </w:r>
      <w:r/>
    </w:p>
    <w:p>
      <w:pPr>
        <w:pStyle w:val="994"/>
        <w:ind w:firstLine="480"/>
        <w:spacing w:line="360" w:lineRule="auto"/>
        <w:widowControl/>
        <w:rPr>
          <w:rFonts w:ascii="Times New Roman" w:hAnsi="Times New Roman" w:eastAsia="宋体" w:cs="Times New Roman"/>
          <w:sz w:val="24"/>
          <w:szCs w:val="24"/>
          <w:highlight w:val="none"/>
        </w:rPr>
      </w:pPr>
      <w:r>
        <w:rPr>
          <w:rFonts w:eastAsia="Arial"/>
          <w:sz w:val="24"/>
          <w:szCs w:val="24"/>
        </w:rPr>
        <w:t xml:space="preserve">▲</w:t>
      </w:r>
      <w:r>
        <w:rPr>
          <w:rFonts w:hint="eastAsia"/>
          <w:sz w:val="24"/>
          <w:szCs w:val="24"/>
          <w:highlight w:val="none"/>
        </w:rPr>
        <w:t xml:space="preserve">（3）</w:t>
      </w:r>
      <w:r>
        <w:rPr>
          <w:sz w:val="24"/>
          <w:szCs w:val="24"/>
          <w:highlight w:val="none"/>
        </w:rPr>
        <w:t xml:space="preserve">在项目实施期内，投标人应提供不少于2</w:t>
      </w:r>
      <w:r>
        <w:rPr>
          <w:sz w:val="24"/>
          <w:szCs w:val="24"/>
          <w:highlight w:val="none"/>
        </w:rPr>
        <w:t xml:space="preserve">人的驻场开发服务。</w:t>
      </w:r>
      <w:r>
        <w:rPr>
          <w:rFonts w:hint="eastAsia" w:ascii="Times New Roman" w:hAnsi="Times New Roman" w:cs="Times New Roman"/>
          <w:highlight w:val="none"/>
          <w:lang w:eastAsia="zh-CN"/>
        </w:rPr>
        <w:t xml:space="preserve">（</w:t>
      </w:r>
      <w:r>
        <w:rPr>
          <w:rFonts w:ascii="Times New Roman" w:hAnsi="Times New Roman" w:eastAsia="宋体" w:cs="Times New Roman"/>
          <w:sz w:val="24"/>
          <w:szCs w:val="24"/>
          <w:highlight w:val="none"/>
          <w:lang w:val="en-US" w:eastAsia="zh-CN"/>
        </w:rPr>
        <w:t xml:space="preserve">投标人须提供承诺函</w:t>
      </w:r>
      <w:r>
        <w:rPr>
          <w:rFonts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rPr>
      </w:r>
      <w:r/>
    </w:p>
    <w:p>
      <w:pPr>
        <w:pStyle w:val="998"/>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项目成果要求</w:t>
      </w:r>
      <w:r>
        <w:rPr>
          <w:rFonts w:ascii="Times New Roman" w:hAnsi="Times New Roman" w:eastAsia="宋体"/>
          <w:sz w:val="24"/>
          <w:szCs w:val="24"/>
        </w:rPr>
      </w:r>
      <w:r/>
    </w:p>
    <w:p>
      <w:pPr>
        <w:pStyle w:val="994"/>
        <w:ind w:firstLine="480"/>
        <w:spacing w:line="360" w:lineRule="auto"/>
        <w:widowControl/>
        <w:rPr>
          <w:sz w:val="24"/>
          <w:szCs w:val="24"/>
        </w:rPr>
      </w:pPr>
      <w:r>
        <w:rPr>
          <w:rFonts w:hint="eastAsia"/>
          <w:sz w:val="24"/>
          <w:szCs w:val="24"/>
        </w:rPr>
        <w:t xml:space="preserve">（1）</w:t>
      </w:r>
      <w:r>
        <w:rPr>
          <w:sz w:val="24"/>
          <w:szCs w:val="24"/>
        </w:rPr>
        <w:t xml:space="preserve">本项目建设的所有成果归采购人所有，并且进行资产沉淀，供后期项目建设中重复使用。</w:t>
      </w:r>
      <w:r>
        <w:rPr>
          <w:sz w:val="24"/>
          <w:szCs w:val="24"/>
        </w:rPr>
      </w:r>
      <w:r/>
    </w:p>
    <w:p>
      <w:pPr>
        <w:pStyle w:val="994"/>
        <w:ind w:firstLine="480"/>
        <w:spacing w:line="360" w:lineRule="auto"/>
        <w:widowControl/>
        <w:rPr>
          <w:sz w:val="24"/>
          <w:szCs w:val="24"/>
        </w:rPr>
      </w:pPr>
      <w:r>
        <w:rPr>
          <w:rFonts w:hint="eastAsia"/>
          <w:sz w:val="24"/>
          <w:szCs w:val="24"/>
        </w:rPr>
        <w:t xml:space="preserve">（2）</w:t>
      </w:r>
      <w:r>
        <w:rPr>
          <w:sz w:val="24"/>
          <w:szCs w:val="24"/>
        </w:rPr>
        <w:t xml:space="preserve">投标人应按照GB/T 8567—2006《计算机软件文档编制规范》等国家标准要求形成全面的技术资料，包括可运行的程序、技术文档等，确保技术资料的一致性、完整性和可操作性。</w:t>
      </w:r>
      <w:r>
        <w:rPr>
          <w:sz w:val="24"/>
          <w:szCs w:val="24"/>
        </w:rPr>
      </w:r>
      <w:r/>
    </w:p>
    <w:p>
      <w:pPr>
        <w:pStyle w:val="994"/>
        <w:ind w:firstLine="480"/>
        <w:spacing w:line="360" w:lineRule="auto"/>
        <w:widowControl/>
        <w:rPr>
          <w:sz w:val="24"/>
          <w:szCs w:val="24"/>
        </w:rPr>
      </w:pPr>
      <w:r>
        <w:rPr>
          <w:rFonts w:hint="eastAsia"/>
          <w:sz w:val="24"/>
          <w:szCs w:val="24"/>
        </w:rPr>
        <w:t xml:space="preserve">（3）</w:t>
      </w:r>
      <w:r>
        <w:rPr>
          <w:sz w:val="24"/>
          <w:szCs w:val="24"/>
        </w:rPr>
        <w:t xml:space="preserve">投标人提供的文档和资料均应以磁介质（或光盘）和纸张为载体，文件格式为Word文档或其他可视化文件。</w:t>
      </w:r>
      <w:r>
        <w:rPr>
          <w:sz w:val="24"/>
          <w:szCs w:val="24"/>
        </w:rPr>
      </w:r>
      <w:r/>
    </w:p>
    <w:p>
      <w:pPr>
        <w:pStyle w:val="994"/>
        <w:ind w:firstLine="480"/>
        <w:spacing w:line="360" w:lineRule="auto"/>
        <w:widowControl/>
        <w:rPr>
          <w:sz w:val="24"/>
          <w:szCs w:val="24"/>
        </w:rPr>
      </w:pPr>
      <w:r>
        <w:rPr>
          <w:rFonts w:hint="eastAsia"/>
          <w:sz w:val="24"/>
          <w:szCs w:val="24"/>
        </w:rPr>
        <w:t xml:space="preserve">（4）</w:t>
      </w:r>
      <w:r>
        <w:rPr>
          <w:sz w:val="24"/>
          <w:szCs w:val="24"/>
        </w:rPr>
        <w:t xml:space="preserve">投标人须保证提交的设计文档、运行程序二者一致。</w:t>
      </w:r>
      <w:r>
        <w:rPr>
          <w:sz w:val="24"/>
          <w:szCs w:val="24"/>
        </w:rPr>
      </w:r>
      <w:r/>
    </w:p>
    <w:p>
      <w:pPr>
        <w:pStyle w:val="994"/>
        <w:ind w:firstLine="480"/>
        <w:spacing w:line="360" w:lineRule="auto"/>
        <w:widowControl/>
        <w:rPr>
          <w:sz w:val="24"/>
          <w:szCs w:val="24"/>
        </w:rPr>
      </w:pPr>
      <w:r>
        <w:rPr>
          <w:rFonts w:hint="eastAsia"/>
          <w:sz w:val="24"/>
          <w:szCs w:val="24"/>
        </w:rPr>
        <w:t xml:space="preserve">（5）</w:t>
      </w:r>
      <w:r>
        <w:rPr>
          <w:sz w:val="24"/>
          <w:szCs w:val="24"/>
        </w:rPr>
        <w:t xml:space="preserve">需提交的文档成果：</w:t>
      </w:r>
      <w:r>
        <w:rPr>
          <w:sz w:val="24"/>
          <w:szCs w:val="24"/>
        </w:rPr>
      </w:r>
      <w:r/>
    </w:p>
    <w:p>
      <w:pPr>
        <w:pStyle w:val="994"/>
        <w:ind w:firstLine="480"/>
        <w:spacing w:line="360" w:lineRule="auto"/>
        <w:widowControl/>
        <w:rPr>
          <w:sz w:val="24"/>
          <w:szCs w:val="24"/>
        </w:rPr>
      </w:pPr>
      <w:r>
        <w:rPr>
          <w:sz w:val="24"/>
          <w:szCs w:val="24"/>
        </w:rPr>
        <w:t xml:space="preserve">1）项目启动阶段：项目实施方案。</w:t>
      </w:r>
      <w:r>
        <w:rPr>
          <w:sz w:val="24"/>
          <w:szCs w:val="24"/>
        </w:rPr>
      </w:r>
      <w:r/>
    </w:p>
    <w:p>
      <w:pPr>
        <w:pStyle w:val="994"/>
        <w:ind w:firstLine="480"/>
        <w:spacing w:line="360" w:lineRule="auto"/>
        <w:widowControl/>
        <w:rPr>
          <w:sz w:val="24"/>
          <w:szCs w:val="24"/>
        </w:rPr>
      </w:pPr>
      <w:r>
        <w:rPr>
          <w:sz w:val="24"/>
          <w:szCs w:val="24"/>
        </w:rPr>
        <w:t xml:space="preserve">2）业务需求分析阶段：</w:t>
      </w:r>
      <w:r>
        <w:rPr>
          <w:rFonts w:hint="eastAsia" w:ascii="宋体" w:hAnsi="宋体"/>
          <w:sz w:val="24"/>
          <w:szCs w:val="24"/>
        </w:rPr>
        <w:t xml:space="preserve">①</w:t>
      </w:r>
      <w:r>
        <w:rPr>
          <w:sz w:val="24"/>
          <w:szCs w:val="24"/>
        </w:rPr>
        <w:t xml:space="preserve">需求规格说明书</w:t>
      </w:r>
      <w:r>
        <w:rPr>
          <w:rFonts w:hint="eastAsia"/>
          <w:sz w:val="24"/>
          <w:szCs w:val="24"/>
        </w:rPr>
        <w:t xml:space="preserve">、</w:t>
      </w:r>
      <w:r>
        <w:rPr>
          <w:rFonts w:hint="eastAsia" w:ascii="宋体" w:hAnsi="宋体"/>
          <w:sz w:val="24"/>
          <w:szCs w:val="24"/>
        </w:rPr>
        <w:t xml:space="preserve">②</w:t>
      </w:r>
      <w:r>
        <w:rPr>
          <w:sz w:val="24"/>
          <w:szCs w:val="24"/>
        </w:rPr>
        <w:t xml:space="preserve">相关标准与管理规范。</w:t>
      </w:r>
      <w:r>
        <w:rPr>
          <w:sz w:val="24"/>
          <w:szCs w:val="24"/>
        </w:rPr>
      </w:r>
      <w:r/>
    </w:p>
    <w:p>
      <w:pPr>
        <w:pStyle w:val="994"/>
        <w:ind w:firstLine="480"/>
        <w:spacing w:line="360" w:lineRule="auto"/>
        <w:widowControl/>
        <w:rPr>
          <w:sz w:val="24"/>
          <w:szCs w:val="24"/>
        </w:rPr>
      </w:pPr>
      <w:r>
        <w:rPr>
          <w:sz w:val="24"/>
          <w:szCs w:val="24"/>
        </w:rPr>
        <w:t xml:space="preserve">3）系统设计、开发阶段：</w:t>
      </w:r>
      <w:r>
        <w:rPr>
          <w:rFonts w:hint="eastAsia" w:ascii="宋体" w:hAnsi="宋体"/>
          <w:sz w:val="24"/>
          <w:szCs w:val="24"/>
        </w:rPr>
        <w:t xml:space="preserve">①</w:t>
      </w:r>
      <w:r>
        <w:rPr>
          <w:sz w:val="24"/>
          <w:szCs w:val="24"/>
        </w:rPr>
        <w:t xml:space="preserve">概要设计说明书</w:t>
      </w:r>
      <w:r>
        <w:rPr>
          <w:rFonts w:hint="eastAsia"/>
          <w:sz w:val="24"/>
          <w:szCs w:val="24"/>
        </w:rPr>
        <w:t xml:space="preserve">、</w:t>
      </w:r>
      <w:r>
        <w:rPr>
          <w:rFonts w:hint="eastAsia" w:ascii="宋体" w:hAnsi="宋体"/>
          <w:sz w:val="24"/>
          <w:szCs w:val="24"/>
        </w:rPr>
        <w:t xml:space="preserve">②</w:t>
      </w:r>
      <w:r>
        <w:rPr>
          <w:sz w:val="24"/>
          <w:szCs w:val="24"/>
        </w:rPr>
        <w:t xml:space="preserve">详细设计说明书</w:t>
      </w:r>
      <w:r>
        <w:rPr>
          <w:rFonts w:hint="eastAsia"/>
          <w:sz w:val="24"/>
          <w:szCs w:val="24"/>
        </w:rPr>
        <w:t xml:space="preserve">、</w:t>
      </w:r>
      <w:r>
        <w:rPr>
          <w:rFonts w:hint="eastAsia" w:ascii="宋体" w:hAnsi="宋体"/>
          <w:sz w:val="24"/>
          <w:szCs w:val="24"/>
        </w:rPr>
        <w:t xml:space="preserve">③</w:t>
      </w:r>
      <w:r>
        <w:rPr>
          <w:sz w:val="24"/>
          <w:szCs w:val="24"/>
        </w:rPr>
        <w:t xml:space="preserve">数据库设计说明书</w:t>
      </w:r>
      <w:r>
        <w:rPr>
          <w:rFonts w:hint="eastAsia"/>
          <w:sz w:val="24"/>
          <w:szCs w:val="24"/>
        </w:rPr>
        <w:t xml:space="preserve">、</w:t>
      </w:r>
      <w:r>
        <w:rPr>
          <w:rFonts w:hint="eastAsia" w:ascii="宋体" w:hAnsi="宋体"/>
          <w:sz w:val="24"/>
          <w:szCs w:val="24"/>
        </w:rPr>
        <w:t xml:space="preserve">④</w:t>
      </w:r>
      <w:r>
        <w:rPr>
          <w:sz w:val="24"/>
          <w:szCs w:val="24"/>
        </w:rPr>
        <w:t xml:space="preserve">系统接口说明书。</w:t>
      </w:r>
      <w:r>
        <w:rPr>
          <w:sz w:val="24"/>
          <w:szCs w:val="24"/>
        </w:rPr>
      </w:r>
      <w:r/>
    </w:p>
    <w:p>
      <w:pPr>
        <w:pStyle w:val="994"/>
        <w:ind w:firstLine="480"/>
        <w:spacing w:line="360" w:lineRule="auto"/>
        <w:widowControl/>
        <w:rPr>
          <w:sz w:val="24"/>
          <w:szCs w:val="24"/>
        </w:rPr>
      </w:pPr>
      <w:r>
        <w:rPr>
          <w:sz w:val="24"/>
          <w:szCs w:val="24"/>
        </w:rPr>
        <w:t xml:space="preserve">4）系统实施阶段：</w:t>
      </w:r>
      <w:r>
        <w:rPr>
          <w:rFonts w:hint="eastAsia" w:ascii="宋体" w:hAnsi="宋体"/>
          <w:sz w:val="24"/>
          <w:szCs w:val="24"/>
        </w:rPr>
        <w:t xml:space="preserve">①</w:t>
      </w:r>
      <w:r>
        <w:rPr>
          <w:sz w:val="24"/>
          <w:szCs w:val="24"/>
        </w:rPr>
        <w:t xml:space="preserve">系统上线部署方案</w:t>
      </w:r>
      <w:r>
        <w:rPr>
          <w:rFonts w:hint="eastAsia"/>
          <w:sz w:val="24"/>
          <w:szCs w:val="24"/>
        </w:rPr>
        <w:t xml:space="preserve">、</w:t>
      </w:r>
      <w:r>
        <w:rPr>
          <w:rFonts w:hint="eastAsia" w:ascii="宋体" w:hAnsi="宋体"/>
          <w:sz w:val="24"/>
          <w:szCs w:val="24"/>
        </w:rPr>
        <w:t xml:space="preserve">②</w:t>
      </w:r>
      <w:r>
        <w:rPr>
          <w:sz w:val="24"/>
          <w:szCs w:val="24"/>
        </w:rPr>
        <w:t xml:space="preserve">用户操作手册</w:t>
      </w:r>
      <w:r>
        <w:rPr>
          <w:rFonts w:hint="eastAsia"/>
          <w:sz w:val="24"/>
          <w:szCs w:val="24"/>
        </w:rPr>
        <w:t xml:space="preserve">、</w:t>
      </w:r>
      <w:r>
        <w:rPr>
          <w:rFonts w:hint="eastAsia" w:ascii="宋体" w:hAnsi="宋体"/>
          <w:sz w:val="24"/>
          <w:szCs w:val="24"/>
        </w:rPr>
        <w:t xml:space="preserve">③</w:t>
      </w:r>
      <w:r>
        <w:rPr>
          <w:sz w:val="24"/>
          <w:szCs w:val="24"/>
        </w:rPr>
        <w:t xml:space="preserve">系统培训方案</w:t>
      </w:r>
      <w:r>
        <w:rPr>
          <w:rFonts w:hint="eastAsia"/>
          <w:sz w:val="24"/>
          <w:szCs w:val="24"/>
        </w:rPr>
        <w:t xml:space="preserve">、</w:t>
      </w:r>
      <w:r>
        <w:rPr>
          <w:rFonts w:hint="eastAsia" w:ascii="宋体" w:hAnsi="宋体"/>
          <w:sz w:val="24"/>
          <w:szCs w:val="24"/>
        </w:rPr>
        <w:t xml:space="preserve">④</w:t>
      </w:r>
      <w:r>
        <w:rPr>
          <w:sz w:val="24"/>
          <w:szCs w:val="24"/>
        </w:rPr>
        <w:t xml:space="preserve">系统培训材料。</w:t>
      </w:r>
      <w:r>
        <w:rPr>
          <w:sz w:val="24"/>
          <w:szCs w:val="24"/>
        </w:rPr>
      </w:r>
      <w:r/>
    </w:p>
    <w:p>
      <w:pPr>
        <w:pStyle w:val="994"/>
        <w:ind w:firstLine="480"/>
        <w:spacing w:line="360" w:lineRule="auto"/>
        <w:widowControl/>
        <w:rPr>
          <w:sz w:val="24"/>
          <w:szCs w:val="24"/>
        </w:rPr>
      </w:pPr>
      <w:r>
        <w:rPr>
          <w:sz w:val="24"/>
          <w:szCs w:val="24"/>
        </w:rPr>
        <w:t xml:space="preserve">5）项目验收阶段：</w:t>
      </w:r>
      <w:r>
        <w:rPr>
          <w:rFonts w:hint="eastAsia" w:ascii="宋体" w:hAnsi="宋体"/>
          <w:sz w:val="24"/>
          <w:szCs w:val="24"/>
        </w:rPr>
        <w:t xml:space="preserve">①</w:t>
      </w:r>
      <w:r>
        <w:rPr>
          <w:sz w:val="24"/>
          <w:szCs w:val="24"/>
        </w:rPr>
        <w:t xml:space="preserve">测试报告</w:t>
      </w:r>
      <w:r>
        <w:rPr>
          <w:rFonts w:hint="eastAsia"/>
          <w:sz w:val="24"/>
          <w:szCs w:val="24"/>
        </w:rPr>
        <w:t xml:space="preserve">、</w:t>
      </w:r>
      <w:r>
        <w:rPr>
          <w:rFonts w:hint="eastAsia" w:ascii="宋体" w:hAnsi="宋体"/>
          <w:sz w:val="24"/>
          <w:szCs w:val="24"/>
        </w:rPr>
        <w:t xml:space="preserve">②</w:t>
      </w:r>
      <w:r>
        <w:rPr>
          <w:sz w:val="24"/>
          <w:szCs w:val="24"/>
        </w:rPr>
        <w:t xml:space="preserve">项目验收方案</w:t>
      </w:r>
      <w:r>
        <w:rPr>
          <w:rFonts w:hint="eastAsia"/>
          <w:sz w:val="24"/>
          <w:szCs w:val="24"/>
        </w:rPr>
        <w:t xml:space="preserve">、</w:t>
      </w:r>
      <w:r>
        <w:rPr>
          <w:rFonts w:hint="eastAsia" w:ascii="宋体" w:hAnsi="宋体"/>
          <w:sz w:val="24"/>
          <w:szCs w:val="24"/>
        </w:rPr>
        <w:t xml:space="preserve">③</w:t>
      </w:r>
      <w:r>
        <w:rPr>
          <w:sz w:val="24"/>
          <w:szCs w:val="24"/>
        </w:rPr>
        <w:t xml:space="preserve">项目验收报告。</w:t>
      </w:r>
      <w:r>
        <w:rPr>
          <w:sz w:val="24"/>
          <w:szCs w:val="24"/>
        </w:rPr>
      </w:r>
      <w:r/>
    </w:p>
    <w:p>
      <w:pPr>
        <w:pStyle w:val="994"/>
        <w:ind w:firstLine="480"/>
        <w:spacing w:line="360" w:lineRule="auto"/>
        <w:widowControl/>
        <w:rPr>
          <w:sz w:val="24"/>
          <w:szCs w:val="24"/>
        </w:rPr>
      </w:pPr>
      <w:r>
        <w:rPr>
          <w:sz w:val="24"/>
          <w:szCs w:val="24"/>
        </w:rPr>
        <w:t xml:space="preserve">6）系统验收：</w:t>
      </w:r>
      <w:r>
        <w:rPr>
          <w:rFonts w:hint="eastAsia" w:ascii="宋体" w:hAnsi="宋体"/>
          <w:sz w:val="24"/>
          <w:szCs w:val="24"/>
        </w:rPr>
        <w:t xml:space="preserve">①</w:t>
      </w:r>
      <w:r>
        <w:rPr>
          <w:sz w:val="24"/>
          <w:szCs w:val="24"/>
        </w:rPr>
        <w:t xml:space="preserve">项目总结报告</w:t>
      </w:r>
      <w:r>
        <w:rPr>
          <w:rFonts w:hint="eastAsia"/>
          <w:sz w:val="24"/>
          <w:szCs w:val="24"/>
        </w:rPr>
        <w:t xml:space="preserve">、</w:t>
      </w:r>
      <w:r>
        <w:rPr>
          <w:rFonts w:hint="eastAsia" w:ascii="宋体" w:hAnsi="宋体"/>
          <w:sz w:val="24"/>
          <w:szCs w:val="24"/>
        </w:rPr>
        <w:t xml:space="preserve">②</w:t>
      </w:r>
      <w:r>
        <w:rPr>
          <w:sz w:val="24"/>
          <w:szCs w:val="24"/>
        </w:rPr>
        <w:t xml:space="preserve">系统试运行报告</w:t>
      </w:r>
      <w:r>
        <w:rPr>
          <w:rFonts w:hint="eastAsia"/>
          <w:sz w:val="24"/>
          <w:szCs w:val="24"/>
        </w:rPr>
        <w:t xml:space="preserve">、</w:t>
      </w:r>
      <w:r>
        <w:rPr>
          <w:rFonts w:hint="eastAsia" w:ascii="宋体" w:hAnsi="宋体"/>
          <w:sz w:val="24"/>
          <w:szCs w:val="24"/>
        </w:rPr>
        <w:t xml:space="preserve">③</w:t>
      </w:r>
      <w:r>
        <w:rPr>
          <w:sz w:val="24"/>
          <w:szCs w:val="24"/>
        </w:rPr>
        <w:t xml:space="preserve">应用系统源码。</w:t>
      </w:r>
      <w:r>
        <w:rPr>
          <w:sz w:val="24"/>
          <w:szCs w:val="24"/>
        </w:rPr>
      </w:r>
      <w:r/>
    </w:p>
    <w:p>
      <w:pPr>
        <w:pStyle w:val="994"/>
        <w:ind w:firstLine="480"/>
        <w:spacing w:line="360" w:lineRule="auto"/>
        <w:widowControl/>
        <w:rPr>
          <w:sz w:val="24"/>
          <w:szCs w:val="24"/>
        </w:rPr>
      </w:pPr>
      <w:r>
        <w:rPr>
          <w:sz w:val="24"/>
          <w:szCs w:val="24"/>
        </w:rPr>
        <w:t xml:space="preserve">7）运行维护阶段：</w:t>
      </w:r>
      <w:r>
        <w:rPr>
          <w:rFonts w:hint="eastAsia" w:ascii="宋体" w:hAnsi="宋体"/>
          <w:sz w:val="24"/>
          <w:szCs w:val="24"/>
        </w:rPr>
        <w:t xml:space="preserve">①</w:t>
      </w:r>
      <w:r>
        <w:rPr>
          <w:sz w:val="24"/>
          <w:szCs w:val="24"/>
        </w:rPr>
        <w:t xml:space="preserve">系统维护方案</w:t>
      </w:r>
      <w:r>
        <w:rPr>
          <w:rFonts w:hint="eastAsia"/>
          <w:sz w:val="24"/>
          <w:szCs w:val="24"/>
        </w:rPr>
        <w:t xml:space="preserve">、</w:t>
      </w:r>
      <w:r>
        <w:rPr>
          <w:rFonts w:hint="eastAsia" w:ascii="宋体" w:hAnsi="宋体"/>
          <w:sz w:val="24"/>
          <w:szCs w:val="24"/>
        </w:rPr>
        <w:t xml:space="preserve">②</w:t>
      </w:r>
      <w:r>
        <w:rPr>
          <w:sz w:val="24"/>
          <w:szCs w:val="24"/>
        </w:rPr>
        <w:t xml:space="preserve">系统维护手册</w:t>
      </w:r>
      <w:r>
        <w:rPr>
          <w:rFonts w:hint="eastAsia"/>
          <w:sz w:val="24"/>
          <w:szCs w:val="24"/>
        </w:rPr>
        <w:t xml:space="preserve">、</w:t>
      </w:r>
      <w:r>
        <w:rPr>
          <w:rFonts w:hint="eastAsia" w:ascii="宋体" w:hAnsi="宋体"/>
          <w:sz w:val="24"/>
          <w:szCs w:val="24"/>
        </w:rPr>
        <w:t xml:space="preserve">③</w:t>
      </w:r>
      <w:r>
        <w:rPr>
          <w:sz w:val="24"/>
          <w:szCs w:val="24"/>
        </w:rPr>
        <w:t xml:space="preserve">系统运行维护记录。</w:t>
      </w:r>
      <w:r>
        <w:rPr>
          <w:sz w:val="24"/>
          <w:szCs w:val="24"/>
        </w:rPr>
      </w:r>
      <w:r/>
    </w:p>
    <w:p>
      <w:pPr>
        <w:pStyle w:val="994"/>
        <w:ind w:firstLine="480"/>
        <w:spacing w:line="360" w:lineRule="auto"/>
        <w:widowControl/>
        <w:rPr>
          <w:sz w:val="24"/>
          <w:szCs w:val="24"/>
        </w:rPr>
      </w:pPr>
      <w:r>
        <w:rPr>
          <w:sz w:val="24"/>
          <w:szCs w:val="24"/>
        </w:rPr>
        <w:t xml:space="preserve">8）移交：</w:t>
      </w:r>
      <w:r>
        <w:rPr>
          <w:rFonts w:hint="eastAsia" w:ascii="宋体" w:hAnsi="宋体"/>
          <w:sz w:val="24"/>
          <w:szCs w:val="24"/>
        </w:rPr>
        <w:t xml:space="preserve">①</w:t>
      </w:r>
      <w:r>
        <w:rPr>
          <w:sz w:val="24"/>
          <w:szCs w:val="24"/>
        </w:rPr>
        <w:t xml:space="preserve">完整的各类档案</w:t>
      </w:r>
      <w:r>
        <w:rPr>
          <w:rFonts w:hint="eastAsia"/>
          <w:sz w:val="24"/>
          <w:szCs w:val="24"/>
        </w:rPr>
        <w:t xml:space="preserve">、</w:t>
      </w:r>
      <w:r>
        <w:rPr>
          <w:rFonts w:hint="eastAsia" w:ascii="宋体" w:hAnsi="宋体"/>
          <w:sz w:val="24"/>
          <w:szCs w:val="24"/>
        </w:rPr>
        <w:t xml:space="preserve">②</w:t>
      </w:r>
      <w:r>
        <w:rPr>
          <w:sz w:val="24"/>
          <w:szCs w:val="24"/>
        </w:rPr>
        <w:t xml:space="preserve">驱动程序</w:t>
      </w:r>
      <w:r>
        <w:rPr>
          <w:rFonts w:hint="eastAsia"/>
          <w:sz w:val="24"/>
          <w:szCs w:val="24"/>
        </w:rPr>
        <w:t xml:space="preserve">、</w:t>
      </w:r>
      <w:r>
        <w:rPr>
          <w:rFonts w:hint="eastAsia" w:ascii="宋体" w:hAnsi="宋体"/>
          <w:sz w:val="24"/>
          <w:szCs w:val="24"/>
        </w:rPr>
        <w:t xml:space="preserve">③</w:t>
      </w:r>
      <w:r>
        <w:rPr>
          <w:sz w:val="24"/>
          <w:szCs w:val="24"/>
        </w:rPr>
        <w:t xml:space="preserve">软件</w:t>
      </w:r>
      <w:r>
        <w:rPr>
          <w:rFonts w:hint="eastAsia"/>
          <w:sz w:val="24"/>
          <w:szCs w:val="24"/>
        </w:rPr>
        <w:t xml:space="preserve">、</w:t>
      </w:r>
      <w:r>
        <w:rPr>
          <w:rFonts w:hint="eastAsia" w:ascii="宋体" w:hAnsi="宋体"/>
          <w:sz w:val="24"/>
          <w:szCs w:val="24"/>
        </w:rPr>
        <w:t xml:space="preserve">④</w:t>
      </w:r>
      <w:r>
        <w:rPr>
          <w:sz w:val="24"/>
          <w:szCs w:val="24"/>
        </w:rPr>
        <w:t xml:space="preserve">技术文档。</w:t>
      </w:r>
      <w:r>
        <w:rPr>
          <w:sz w:val="24"/>
          <w:szCs w:val="24"/>
        </w:rPr>
      </w:r>
      <w:r/>
    </w:p>
    <w:p>
      <w:pPr>
        <w:pStyle w:val="994"/>
        <w:ind w:firstLine="480"/>
        <w:spacing w:line="360" w:lineRule="auto"/>
        <w:rPr>
          <w:sz w:val="24"/>
          <w:szCs w:val="24"/>
        </w:rPr>
      </w:pPr>
      <w:r>
        <w:rPr>
          <w:sz w:val="24"/>
          <w:szCs w:val="24"/>
        </w:rPr>
        <w:t xml:space="preserve">9）其它：项目工作周报、月报及相关会议纪要。</w:t>
      </w:r>
      <w:r>
        <w:rPr>
          <w:sz w:val="24"/>
          <w:szCs w:val="24"/>
        </w:rPr>
      </w:r>
      <w:r/>
    </w:p>
    <w:p>
      <w:pPr>
        <w:pStyle w:val="998"/>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测试与验收要求</w:t>
      </w:r>
      <w:r>
        <w:rPr>
          <w:rFonts w:ascii="Times New Roman" w:hAnsi="Times New Roman" w:eastAsia="宋体"/>
          <w:sz w:val="24"/>
          <w:szCs w:val="24"/>
        </w:rPr>
      </w:r>
      <w:r/>
    </w:p>
    <w:p>
      <w:pPr>
        <w:pStyle w:val="994"/>
        <w:ind w:firstLine="480"/>
        <w:spacing w:line="360" w:lineRule="auto"/>
        <w:widowControl/>
        <w:rPr>
          <w:sz w:val="24"/>
          <w:szCs w:val="24"/>
        </w:rPr>
      </w:pPr>
      <w:r>
        <w:rPr>
          <w:rFonts w:hint="eastAsia"/>
          <w:sz w:val="24"/>
          <w:szCs w:val="24"/>
        </w:rPr>
        <w:t xml:space="preserve">（1）</w:t>
      </w:r>
      <w:r>
        <w:rPr>
          <w:sz w:val="24"/>
          <w:szCs w:val="24"/>
        </w:rPr>
        <w:t xml:space="preserve">测试要求：</w:t>
      </w:r>
      <w:r>
        <w:rPr>
          <w:sz w:val="24"/>
          <w:szCs w:val="24"/>
        </w:rPr>
      </w:r>
      <w:r/>
    </w:p>
    <w:p>
      <w:pPr>
        <w:pStyle w:val="994"/>
        <w:ind w:firstLine="480"/>
        <w:spacing w:line="360" w:lineRule="auto"/>
        <w:widowControl/>
        <w:rPr>
          <w:sz w:val="24"/>
          <w:szCs w:val="24"/>
        </w:rPr>
      </w:pPr>
      <w:r>
        <w:rPr>
          <w:sz w:val="24"/>
          <w:szCs w:val="24"/>
        </w:rPr>
        <w:t xml:space="preserve">1）投标人应依据软件需求分析、系统总体设计、系统详细设计等，编写测试方案，自行负责软件单元测试和集成测试，测试后形成测试报告，测试方案和测试报告需提交采购人核查。</w:t>
      </w:r>
      <w:r>
        <w:rPr>
          <w:sz w:val="24"/>
          <w:szCs w:val="24"/>
        </w:rPr>
      </w:r>
      <w:r/>
    </w:p>
    <w:p>
      <w:pPr>
        <w:pStyle w:val="994"/>
        <w:ind w:firstLine="480"/>
        <w:spacing w:line="360" w:lineRule="auto"/>
        <w:widowControl/>
        <w:rPr>
          <w:sz w:val="24"/>
          <w:szCs w:val="24"/>
        </w:rPr>
      </w:pPr>
      <w:r>
        <w:rPr>
          <w:sz w:val="24"/>
          <w:szCs w:val="24"/>
        </w:rPr>
        <w:t xml:space="preserve">2）采购人按照系统功能、安装程序、设计开发文档的三统一要求，对投标人完成的软件进行用户测试。投标人在用户测试之前，需提交有关文档资料，如：总体设计，详细设计，源程序清单（包括：文件名，对应的功能），操作手册，编译环境。采购人按照投标人提交的资料，建立版本服务器，生成应用系统，进行用户测试。</w:t>
      </w:r>
      <w:r>
        <w:rPr>
          <w:sz w:val="24"/>
          <w:szCs w:val="24"/>
        </w:rPr>
      </w:r>
      <w:r/>
    </w:p>
    <w:p>
      <w:pPr>
        <w:pStyle w:val="994"/>
        <w:ind w:firstLine="480"/>
        <w:spacing w:line="360" w:lineRule="auto"/>
        <w:widowControl/>
        <w:rPr>
          <w:sz w:val="24"/>
          <w:szCs w:val="24"/>
        </w:rPr>
      </w:pPr>
      <w:r>
        <w:rPr>
          <w:sz w:val="24"/>
          <w:szCs w:val="24"/>
        </w:rPr>
        <w:t xml:space="preserve">3）在项目终验阶段，投标人需配合采购人进行用户测试和第三方测试，采购人和第三方的测试依据是合同约定的功能和性能要求，以及系统设计的具体要求。测试出的问题，投标人必须限期完成整改。</w:t>
      </w:r>
      <w:r>
        <w:rPr>
          <w:sz w:val="24"/>
          <w:szCs w:val="24"/>
        </w:rPr>
      </w:r>
      <w:r/>
    </w:p>
    <w:p>
      <w:pPr>
        <w:pStyle w:val="994"/>
        <w:ind w:firstLine="480"/>
        <w:spacing w:line="360" w:lineRule="auto"/>
        <w:widowControl/>
        <w:rPr>
          <w:sz w:val="24"/>
          <w:szCs w:val="24"/>
        </w:rPr>
      </w:pPr>
      <w:r>
        <w:rPr>
          <w:rFonts w:hint="eastAsia"/>
          <w:sz w:val="24"/>
          <w:szCs w:val="24"/>
        </w:rPr>
        <w:t xml:space="preserve">（2）</w:t>
      </w:r>
      <w:r>
        <w:rPr>
          <w:sz w:val="24"/>
          <w:szCs w:val="24"/>
        </w:rPr>
        <w:t xml:space="preserve">验收要求：</w:t>
      </w:r>
      <w:r>
        <w:rPr>
          <w:sz w:val="24"/>
          <w:szCs w:val="24"/>
        </w:rPr>
      </w:r>
      <w:r/>
    </w:p>
    <w:p>
      <w:pPr>
        <w:pStyle w:val="994"/>
        <w:ind w:firstLine="480"/>
        <w:spacing w:line="360" w:lineRule="auto"/>
        <w:widowControl/>
        <w:rPr>
          <w:sz w:val="24"/>
          <w:szCs w:val="24"/>
        </w:rPr>
      </w:pPr>
      <w:r>
        <w:rPr>
          <w:sz w:val="24"/>
          <w:szCs w:val="24"/>
        </w:rPr>
        <w:t xml:space="preserve">项目验收是推进系统建设，确保系统建设质量，规范系统建设实施的主要措施。</w:t>
      </w:r>
      <w:r>
        <w:rPr>
          <w:sz w:val="24"/>
          <w:szCs w:val="24"/>
        </w:rPr>
      </w:r>
      <w:r/>
    </w:p>
    <w:p>
      <w:pPr>
        <w:pStyle w:val="994"/>
        <w:ind w:firstLine="480"/>
        <w:spacing w:line="360" w:lineRule="auto"/>
        <w:widowControl/>
        <w:rPr>
          <w:sz w:val="24"/>
          <w:szCs w:val="24"/>
        </w:rPr>
      </w:pPr>
      <w:r>
        <w:rPr>
          <w:sz w:val="24"/>
          <w:szCs w:val="24"/>
        </w:rPr>
        <w:t xml:space="preserve">1）项目验收：</w:t>
      </w:r>
      <w:r>
        <w:rPr>
          <w:sz w:val="24"/>
          <w:szCs w:val="24"/>
        </w:rPr>
      </w:r>
      <w:r/>
    </w:p>
    <w:p>
      <w:pPr>
        <w:pStyle w:val="994"/>
        <w:ind w:firstLine="480"/>
        <w:spacing w:line="360" w:lineRule="auto"/>
        <w:widowControl/>
        <w:rPr>
          <w:sz w:val="24"/>
          <w:szCs w:val="24"/>
        </w:rPr>
      </w:pPr>
      <w:r>
        <w:rPr>
          <w:sz w:val="24"/>
          <w:szCs w:val="24"/>
        </w:rPr>
        <w:t xml:space="preserve">投标人完成采购文件和合同约定的各项内容，经采购人测试通过后，</w:t>
      </w:r>
      <w:r>
        <w:rPr>
          <w:color w:val="000000"/>
          <w:sz w:val="24"/>
          <w:szCs w:val="24"/>
        </w:rPr>
        <w:t xml:space="preserve">系统正式上线试运行，试运行期不少于3个月，试运行期间确保系统稳定运行。稳定试运行不少于3个月后可</w:t>
      </w:r>
      <w:r>
        <w:rPr>
          <w:sz w:val="24"/>
          <w:szCs w:val="24"/>
        </w:rPr>
        <w:t xml:space="preserve">向采购人提出书面验收申请。采购人通过相关资料的审查，认为具备下列条件，由采购人组织验收。</w:t>
      </w:r>
      <w:r>
        <w:rPr>
          <w:sz w:val="24"/>
          <w:szCs w:val="24"/>
        </w:rPr>
      </w:r>
      <w:r/>
    </w:p>
    <w:p>
      <w:pPr>
        <w:pStyle w:val="994"/>
        <w:ind w:firstLine="480"/>
        <w:spacing w:line="360" w:lineRule="auto"/>
        <w:widowControl/>
        <w:rPr>
          <w:sz w:val="24"/>
          <w:szCs w:val="24"/>
        </w:rPr>
      </w:pPr>
      <w:r>
        <w:rPr>
          <w:sz w:val="24"/>
          <w:szCs w:val="24"/>
        </w:rPr>
        <w:t xml:space="preserve">验收前，投标人应备齐以下验收材料：</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①</w:t>
      </w:r>
      <w:r>
        <w:rPr>
          <w:sz w:val="24"/>
          <w:szCs w:val="24"/>
        </w:rPr>
        <w:t xml:space="preserve">采购文件、投标文件及补充说明（如有）；</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②</w:t>
      </w:r>
      <w:r>
        <w:rPr>
          <w:sz w:val="24"/>
          <w:szCs w:val="24"/>
        </w:rPr>
        <w:t xml:space="preserve">项目中标通知书和项目合同；</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③</w:t>
      </w:r>
      <w:r>
        <w:rPr>
          <w:sz w:val="24"/>
          <w:szCs w:val="24"/>
        </w:rPr>
        <w:t xml:space="preserve">项目实施方案；</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④</w:t>
      </w:r>
      <w:r>
        <w:rPr>
          <w:sz w:val="24"/>
          <w:szCs w:val="24"/>
        </w:rPr>
        <w:t xml:space="preserve">软件需求说明书；</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⑤</w:t>
      </w:r>
      <w:r>
        <w:rPr>
          <w:sz w:val="24"/>
          <w:szCs w:val="24"/>
        </w:rPr>
        <w:t xml:space="preserve">概要（总体）设计说明书；</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⑥</w:t>
      </w:r>
      <w:r>
        <w:rPr>
          <w:sz w:val="24"/>
          <w:szCs w:val="24"/>
        </w:rPr>
        <w:t xml:space="preserve">数据及数据库设计说明书；</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⑦</w:t>
      </w:r>
      <w:r>
        <w:rPr>
          <w:sz w:val="24"/>
          <w:szCs w:val="24"/>
        </w:rPr>
        <w:t xml:space="preserve">详细设计说明书；</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⑧</w:t>
      </w:r>
      <w:r>
        <w:rPr>
          <w:sz w:val="24"/>
          <w:szCs w:val="24"/>
        </w:rPr>
        <w:t xml:space="preserve">系统部署方案（部署、安装、维护）；</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⑨</w:t>
      </w:r>
      <w:r>
        <w:rPr>
          <w:sz w:val="24"/>
          <w:szCs w:val="24"/>
        </w:rPr>
        <w:t xml:space="preserve">用户操作手册；</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⑩</w:t>
      </w:r>
      <w:r>
        <w:rPr>
          <w:sz w:val="24"/>
          <w:szCs w:val="24"/>
        </w:rPr>
        <w:t xml:space="preserve">第三方测试报告；</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⑾</w:t>
      </w:r>
      <w:r>
        <w:rPr>
          <w:sz w:val="24"/>
          <w:szCs w:val="24"/>
        </w:rPr>
        <w:t xml:space="preserve">试运行记录和试运行报告；</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⑿</w:t>
      </w:r>
      <w:r>
        <w:rPr>
          <w:sz w:val="24"/>
          <w:szCs w:val="24"/>
        </w:rPr>
        <w:t xml:space="preserve">实施过程管理文档（周报、月报及会议纪要材料）； </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⒀</w:t>
      </w:r>
      <w:r>
        <w:rPr>
          <w:sz w:val="24"/>
          <w:szCs w:val="24"/>
        </w:rPr>
        <w:t xml:space="preserve">项目实施总结报告；</w:t>
      </w:r>
      <w:r>
        <w:rPr>
          <w:sz w:val="24"/>
          <w:szCs w:val="24"/>
        </w:rPr>
      </w:r>
      <w:r/>
    </w:p>
    <w:p>
      <w:pPr>
        <w:pStyle w:val="994"/>
        <w:ind w:firstLine="480"/>
        <w:spacing w:line="360" w:lineRule="auto"/>
        <w:widowControl/>
        <w:rPr>
          <w:sz w:val="24"/>
          <w:szCs w:val="24"/>
        </w:rPr>
      </w:pPr>
      <w:r>
        <w:rPr>
          <w:rFonts w:hint="eastAsia" w:ascii="宋体" w:hAnsi="宋体"/>
          <w:sz w:val="24"/>
          <w:szCs w:val="24"/>
        </w:rPr>
        <w:t xml:space="preserve">⒁</w:t>
      </w:r>
      <w:r>
        <w:rPr>
          <w:sz w:val="24"/>
          <w:szCs w:val="24"/>
        </w:rPr>
        <w:t xml:space="preserve">应用系统源码交付。</w:t>
      </w:r>
      <w:r>
        <w:rPr>
          <w:sz w:val="24"/>
          <w:szCs w:val="24"/>
        </w:rPr>
      </w:r>
      <w:r/>
    </w:p>
    <w:p>
      <w:pPr>
        <w:pStyle w:val="994"/>
        <w:ind w:firstLine="480"/>
        <w:spacing w:line="360" w:lineRule="auto"/>
        <w:widowControl/>
        <w:rPr>
          <w:sz w:val="24"/>
          <w:szCs w:val="24"/>
        </w:rPr>
      </w:pPr>
      <w:r>
        <w:rPr>
          <w:sz w:val="24"/>
          <w:szCs w:val="24"/>
        </w:rPr>
        <w:t xml:space="preserve">（3）项目整体交付：</w:t>
      </w:r>
      <w:r>
        <w:rPr>
          <w:sz w:val="24"/>
          <w:szCs w:val="24"/>
        </w:rPr>
      </w:r>
      <w:r/>
    </w:p>
    <w:p>
      <w:pPr>
        <w:pStyle w:val="994"/>
        <w:ind w:firstLine="480"/>
        <w:spacing w:line="360" w:lineRule="auto"/>
        <w:rPr>
          <w:sz w:val="24"/>
          <w:szCs w:val="24"/>
        </w:rPr>
      </w:pPr>
      <w:r>
        <w:rPr>
          <w:sz w:val="24"/>
          <w:szCs w:val="24"/>
        </w:rPr>
        <w:t xml:space="preserve">项目验收前，投标人应完成相应项目移交工作，将各类项目文档、工具软件、技术资料全部提供给采购人；并将此次建设全部内容，负责整体交付采购人。</w:t>
      </w:r>
      <w:r>
        <w:rPr>
          <w:sz w:val="24"/>
          <w:szCs w:val="24"/>
        </w:rPr>
      </w:r>
      <w:r/>
    </w:p>
    <w:p>
      <w:pPr>
        <w:pStyle w:val="996"/>
        <w:rPr>
          <w:rFonts w:ascii="Times New Roman" w:hAnsi="Times New Roman"/>
        </w:rPr>
      </w:pPr>
      <w:r>
        <w:rPr>
          <w:rFonts w:ascii="Times New Roman" w:hAnsi="Times New Roman"/>
        </w:rPr>
        <w:t xml:space="preserve">五、售后服务和人员培训</w:t>
      </w:r>
      <w:r>
        <w:rPr>
          <w:rFonts w:ascii="Times New Roman" w:hAnsi="Times New Roman"/>
        </w:rPr>
      </w:r>
      <w:r/>
    </w:p>
    <w:p>
      <w:pPr>
        <w:pStyle w:val="999"/>
        <w:numPr>
          <w:ilvl w:val="0"/>
          <w:numId w:val="0"/>
        </w:numPr>
        <w:ind w:left="0" w:firstLine="0"/>
        <w:tabs>
          <w:tab w:val="left" w:pos="0" w:leader="none"/>
        </w:tabs>
        <w:rPr>
          <w:rFonts w:ascii="Times New Roman" w:hAnsi="Times New Roman" w:eastAsia="宋体" w:cs="Times New Roman"/>
        </w:rPr>
      </w:pPr>
      <w:r>
        <w:rPr>
          <w:rFonts w:hint="eastAsia" w:ascii="Times New Roman" w:hAnsi="Times New Roman" w:eastAsia="宋体" w:cs="Times New Roman"/>
          <w:lang w:val="en-US" w:eastAsia="zh-CN"/>
        </w:rPr>
        <w:t xml:space="preserve">5.1</w:t>
      </w:r>
      <w:r>
        <w:rPr>
          <w:rFonts w:ascii="Times New Roman" w:hAnsi="Times New Roman" w:eastAsia="宋体" w:cs="Times New Roman"/>
        </w:rPr>
        <w:t xml:space="preserve">售后服务要求</w:t>
      </w:r>
      <w:r>
        <w:rPr>
          <w:rFonts w:ascii="Times New Roman" w:hAnsi="Times New Roman" w:eastAsia="宋体" w:cs="Times New Roman"/>
        </w:rPr>
      </w:r>
      <w:r/>
    </w:p>
    <w:p>
      <w:pPr>
        <w:pStyle w:val="994"/>
        <w:ind w:firstLine="480"/>
        <w:spacing w:line="360" w:lineRule="auto"/>
        <w:rPr>
          <w:rFonts w:ascii="Times New Roman" w:hAnsi="Times New Roman" w:cs="Times New Roman"/>
          <w:sz w:val="24"/>
          <w:szCs w:val="24"/>
        </w:rPr>
      </w:pPr>
      <w:r>
        <w:rPr>
          <w:rFonts w:ascii="Times New Roman" w:hAnsi="Times New Roman" w:cs="Times New Roman"/>
          <w:sz w:val="24"/>
          <w:szCs w:val="24"/>
        </w:rPr>
        <w:t xml:space="preserve">投标人需有专业售后服务团队，可提供持续的售后服务支撑，运维期内投标人负责系统的运行、维护和升级服务，提供现场平台软件功能维护、数据维护、开发和技术支持工作，出现故障当天排除，对平台运行进行月、季和年度巡检，根据巡检情况进行系统分析和支持。同时提供完整售后服务方案，从售后服务内容、服务方式、服务承诺、应急响应及响应能力等方面对售后服务方案进行描述。</w:t>
      </w:r>
      <w:r>
        <w:rPr>
          <w:rFonts w:ascii="Times New Roman" w:hAnsi="Times New Roman" w:cs="Times New Roman"/>
          <w:sz w:val="24"/>
          <w:szCs w:val="24"/>
        </w:rPr>
      </w:r>
      <w:r/>
    </w:p>
    <w:p>
      <w:pPr>
        <w:pStyle w:val="994"/>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 xml:space="preserve">（1）</w:t>
      </w:r>
      <w:r>
        <w:rPr>
          <w:rFonts w:ascii="Times New Roman" w:hAnsi="Times New Roman" w:cs="Times New Roman"/>
          <w:sz w:val="24"/>
          <w:szCs w:val="24"/>
        </w:rPr>
        <w:t xml:space="preserve">提供电话、电子邮件、即时通讯工具、远程桌面等远程支持方式，用于日常咨询、故障初步诊断及部分问题处理，对于无法远程解决的重大故障，提供现场服务。</w:t>
      </w:r>
      <w:r>
        <w:rPr>
          <w:rFonts w:ascii="Times New Roman" w:hAnsi="Times New Roman" w:cs="Times New Roman"/>
          <w:sz w:val="24"/>
          <w:szCs w:val="24"/>
        </w:rPr>
      </w:r>
      <w:r/>
    </w:p>
    <w:p>
      <w:pPr>
        <w:pStyle w:val="994"/>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 xml:space="preserve">（2）</w:t>
      </w:r>
      <w:r>
        <w:rPr>
          <w:rFonts w:ascii="Times New Roman" w:hAnsi="Times New Roman" w:cs="Times New Roman"/>
          <w:sz w:val="24"/>
          <w:szCs w:val="24"/>
        </w:rPr>
        <w:t xml:space="preserve">项目通过验收后，提供3年免费运维服务。</w:t>
      </w:r>
      <w:r>
        <w:rPr>
          <w:rFonts w:ascii="Times New Roman" w:hAnsi="Times New Roman" w:cs="Times New Roman"/>
          <w:sz w:val="24"/>
          <w:szCs w:val="24"/>
        </w:rPr>
      </w:r>
      <w:r/>
    </w:p>
    <w:p>
      <w:pPr>
        <w:pStyle w:val="994"/>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val="en-US" w:eastAsia="zh-CN"/>
        </w:rPr>
        <w:t xml:space="preserve">3</w:t>
      </w:r>
      <w:r>
        <w:rPr>
          <w:rFonts w:hint="eastAsia" w:ascii="Times New Roman" w:hAnsi="Times New Roman" w:cs="Times New Roman"/>
          <w:sz w:val="24"/>
          <w:szCs w:val="24"/>
          <w:highlight w:val="none"/>
          <w:lang w:eastAsia="zh-CN"/>
        </w:rPr>
        <w:t xml:space="preserve">）</w:t>
      </w:r>
      <w:r>
        <w:rPr>
          <w:rFonts w:ascii="Times New Roman" w:hAnsi="Times New Roman" w:cs="Times New Roman"/>
          <w:color w:val="000000"/>
          <w:sz w:val="24"/>
          <w:szCs w:val="24"/>
          <w:highlight w:val="none"/>
        </w:rPr>
        <w:t xml:space="preserve">项目运维人员要求</w:t>
      </w:r>
      <w:r>
        <w:rPr>
          <w:rFonts w:ascii="Times New Roman" w:hAnsi="Times New Roman" w:cs="Times New Roman"/>
          <w:sz w:val="24"/>
          <w:szCs w:val="24"/>
          <w:highlight w:val="none"/>
        </w:rPr>
      </w:r>
      <w:r/>
    </w:p>
    <w:p>
      <w:pPr>
        <w:pStyle w:val="994"/>
        <w:ind w:firstLine="480"/>
        <w:spacing w:line="360" w:lineRule="auto"/>
        <w:widowControl/>
        <w:rPr>
          <w:rFonts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rPr>
        <w:t xml:space="preserve">1）为保障项目的顺利实施，投标人应合理成立本地化项目</w:t>
      </w:r>
      <w:r>
        <w:rPr>
          <w:rFonts w:ascii="Times New Roman" w:hAnsi="Times New Roman" w:cs="Times New Roman"/>
          <w:sz w:val="24"/>
          <w:szCs w:val="24"/>
          <w:highlight w:val="none"/>
          <w:lang w:val="en-US" w:eastAsia="zh-CN"/>
        </w:rPr>
        <w:t xml:space="preserve">运维</w:t>
      </w:r>
      <w:r>
        <w:rPr>
          <w:rFonts w:ascii="Times New Roman" w:hAnsi="Times New Roman" w:cs="Times New Roman"/>
          <w:sz w:val="24"/>
          <w:szCs w:val="24"/>
          <w:highlight w:val="none"/>
        </w:rPr>
        <w:t xml:space="preserve">团队</w:t>
      </w:r>
      <w:r>
        <w:rPr>
          <w:rFonts w:ascii="Times New Roman" w:hAnsi="Times New Roman"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r>
      <w:r/>
    </w:p>
    <w:p>
      <w:pPr>
        <w:pStyle w:val="994"/>
        <w:ind w:firstLine="480"/>
        <w:spacing w:line="360" w:lineRule="auto"/>
        <w:rPr>
          <w:rFonts w:ascii="Times New Roman" w:hAnsi="Times New Roman" w:cs="Times New Roman"/>
          <w:i/>
          <w:iCs/>
          <w:color w:val="000000"/>
          <w:sz w:val="24"/>
          <w:szCs w:val="28"/>
          <w:u w:val="single"/>
        </w:rPr>
      </w:pPr>
      <w:r>
        <w:rPr>
          <w:rFonts w:ascii="Times New Roman" w:hAnsi="Times New Roman" w:cs="Times New Roman"/>
          <w:sz w:val="24"/>
          <w:szCs w:val="24"/>
          <w:lang w:val="en-US" w:eastAsia="zh-CN"/>
        </w:rPr>
        <w:t xml:space="preserve">2</w:t>
      </w:r>
      <w:r>
        <w:rPr>
          <w:rFonts w:ascii="Times New Roman" w:hAnsi="Times New Roman" w:cs="Times New Roman"/>
          <w:sz w:val="24"/>
          <w:szCs w:val="24"/>
        </w:rPr>
        <w:t xml:space="preserve">）</w:t>
      </w:r>
      <w:r>
        <w:rPr>
          <w:rFonts w:ascii="Times New Roman" w:hAnsi="Times New Roman" w:cs="Times New Roman"/>
          <w:i/>
          <w:iCs/>
          <w:color w:val="000000"/>
          <w:sz w:val="24"/>
          <w:szCs w:val="28"/>
          <w:u w:val="single"/>
        </w:rPr>
        <w:t xml:space="preserve">提供7×24小时服务：应提供全天候7×24小时的故障维护服务和技术咨询服务，并有专业的技术人员负责及时解决系统出现的故障；</w:t>
      </w:r>
      <w:r>
        <w:rPr>
          <w:rFonts w:ascii="Times New Roman" w:hAnsi="Times New Roman" w:cs="Times New Roman"/>
          <w:i/>
          <w:iCs/>
          <w:color w:val="000000"/>
          <w:sz w:val="24"/>
          <w:szCs w:val="28"/>
          <w:u w:val="single"/>
        </w:rPr>
      </w:r>
      <w:r/>
    </w:p>
    <w:p>
      <w:pPr>
        <w:pStyle w:val="1000"/>
        <w:ind w:firstLine="480"/>
        <w:rPr>
          <w:rFonts w:ascii="Times New Roman" w:hAnsi="Times New Roman" w:eastAsia="宋体" w:cs="Times New Roman"/>
          <w:color w:val="000000"/>
          <w:sz w:val="24"/>
          <w:szCs w:val="24"/>
          <w:highlight w:val="yellow"/>
        </w:rPr>
      </w:pPr>
      <w:r>
        <w:rPr>
          <w:rFonts w:ascii="Times New Roman" w:hAnsi="Times New Roman" w:cs="Times New Roman"/>
          <w:i/>
          <w:iCs/>
          <w:color w:val="000000"/>
          <w:sz w:val="24"/>
          <w:szCs w:val="28"/>
          <w:u w:val="single"/>
          <w:lang w:val="en-US" w:eastAsia="zh-CN"/>
        </w:rPr>
        <w:t xml:space="preserve">3）</w:t>
      </w:r>
      <w:r>
        <w:rPr>
          <w:rFonts w:ascii="Times New Roman" w:hAnsi="Times New Roman" w:cs="Times New Roman"/>
          <w:i/>
          <w:iCs/>
          <w:color w:val="000000"/>
          <w:sz w:val="24"/>
          <w:szCs w:val="28"/>
          <w:u w:val="single"/>
        </w:rPr>
        <w:t xml:space="preserve">故障修复时限：</w:t>
      </w:r>
      <w:r>
        <w:rPr>
          <w:rFonts w:ascii="Times New Roman" w:hAnsi="Times New Roman" w:cs="Times New Roman"/>
          <w:i/>
          <w:iCs/>
          <w:color w:val="000000"/>
          <w:sz w:val="24"/>
          <w:szCs w:val="28"/>
          <w:u w:val="single"/>
        </w:rPr>
        <w:t xml:space="preserve">投标人应在接到采购人的故障通知后在1小时内响应，远程技术支持无法解决问题的2小时内赶至现场处理（需提供2小时内能够赶至现场的证明材料，包括但不限于最近营业机构地点至采购人地点（文昌西路8号）的交通方式及通勤时间证明），一般故障在8小时内修复，重大故障在24小时内解决。</w:t>
      </w:r>
      <w:r>
        <w:rPr>
          <w:rFonts w:ascii="Times New Roman" w:hAnsi="Times New Roman" w:eastAsia="宋体" w:cs="Times New Roman"/>
          <w:color w:val="000000"/>
          <w:sz w:val="24"/>
          <w:szCs w:val="24"/>
          <w:highlight w:val="yellow"/>
        </w:rPr>
      </w:r>
      <w:r/>
    </w:p>
    <w:p>
      <w:pPr>
        <w:pStyle w:val="1000"/>
        <w:rPr>
          <w:rFonts w:ascii="Times New Roman" w:hAnsi="Times New Roman"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5.2</w:t>
      </w:r>
      <w:r>
        <w:rPr>
          <w:rFonts w:ascii="Times New Roman" w:hAnsi="Times New Roman" w:eastAsia="宋体" w:cs="Times New Roman"/>
          <w:color w:val="000000"/>
          <w:sz w:val="24"/>
          <w:szCs w:val="24"/>
          <w:highlight w:val="none"/>
        </w:rPr>
        <w:t xml:space="preserve">人员培训要求</w:t>
      </w:r>
      <w:r>
        <w:rPr>
          <w:rFonts w:ascii="Times New Roman" w:hAnsi="Times New Roman" w:cs="Times New Roman"/>
          <w:color w:val="000000"/>
          <w:sz w:val="24"/>
          <w:szCs w:val="24"/>
          <w:highlight w:val="none"/>
        </w:rPr>
      </w:r>
      <w:r/>
    </w:p>
    <w:p>
      <w:pPr>
        <w:pStyle w:val="994"/>
        <w:ind w:firstLine="480"/>
        <w:jc w:val="left"/>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bidi="ar"/>
        </w:rPr>
        <w:t xml:space="preserve">（1）</w:t>
      </w:r>
      <w:r>
        <w:rPr>
          <w:rFonts w:ascii="Times New Roman" w:hAnsi="Times New Roman" w:cs="Times New Roman"/>
          <w:color w:val="000000"/>
          <w:sz w:val="24"/>
          <w:szCs w:val="24"/>
          <w:highlight w:val="none"/>
          <w:lang w:bidi="ar"/>
        </w:rPr>
        <w:t xml:space="preserve">投标人需提供必要的培训服务，使采购人的相关技术人员能掌握系统的使用、维护和管理，达到能独立进行管理、故障处理、日常测试维护等工作的目的，以保障系统能够正常、安全地运行。培训对象包括采购人和需使用该系统的用户群体，培训应该在系统上线验收前进行。</w:t>
      </w:r>
      <w:r>
        <w:rPr>
          <w:rFonts w:ascii="Times New Roman" w:hAnsi="Times New Roman" w:cs="Times New Roman"/>
          <w:color w:val="000000"/>
          <w:sz w:val="24"/>
          <w:szCs w:val="24"/>
          <w:highlight w:val="none"/>
        </w:rPr>
      </w:r>
      <w:r/>
    </w:p>
    <w:p>
      <w:pPr>
        <w:pStyle w:val="994"/>
        <w:ind w:firstLine="480"/>
        <w:jc w:val="left"/>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bidi="ar"/>
        </w:rPr>
        <w:t xml:space="preserve">（2）</w:t>
      </w:r>
      <w:r>
        <w:rPr>
          <w:rFonts w:ascii="Times New Roman" w:hAnsi="Times New Roman" w:cs="Times New Roman"/>
          <w:color w:val="000000"/>
          <w:sz w:val="24"/>
          <w:szCs w:val="24"/>
          <w:highlight w:val="none"/>
          <w:lang w:bidi="ar"/>
        </w:rPr>
        <w:t xml:space="preserve">投标人需针对用户的角色提供培训课程，如系统管理员、普通用户、领导等角色，安排不同的培训课程。投标人需在响应文件中提出培训课程以及时间表。</w:t>
      </w:r>
      <w:r>
        <w:rPr>
          <w:rFonts w:ascii="Times New Roman" w:hAnsi="Times New Roman" w:cs="Times New Roman"/>
          <w:color w:val="000000"/>
          <w:sz w:val="24"/>
          <w:szCs w:val="24"/>
          <w:highlight w:val="none"/>
        </w:rPr>
      </w:r>
      <w:r/>
    </w:p>
    <w:p>
      <w:pPr>
        <w:pStyle w:val="994"/>
        <w:ind w:firstLine="480"/>
        <w:jc w:val="left"/>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bidi="ar"/>
        </w:rPr>
        <w:t xml:space="preserve">（3）</w:t>
      </w:r>
      <w:r>
        <w:rPr>
          <w:rFonts w:ascii="Times New Roman" w:hAnsi="Times New Roman" w:cs="Times New Roman"/>
          <w:color w:val="000000"/>
          <w:sz w:val="24"/>
          <w:szCs w:val="24"/>
          <w:highlight w:val="none"/>
          <w:lang w:bidi="ar"/>
        </w:rPr>
        <w:t xml:space="preserve">对于所有培训，投标人需派出具有相应专业资格和实际工作经验的辅导人员进行培训，培训所使用的语言需是中文，否则投标人需提供相应的翻译。</w:t>
      </w:r>
      <w:r>
        <w:rPr>
          <w:rFonts w:ascii="Times New Roman" w:hAnsi="Times New Roman" w:cs="Times New Roman"/>
          <w:color w:val="000000"/>
          <w:sz w:val="24"/>
          <w:szCs w:val="24"/>
          <w:highlight w:val="none"/>
        </w:rPr>
      </w:r>
      <w:r/>
    </w:p>
    <w:p>
      <w:pPr>
        <w:pStyle w:val="994"/>
        <w:ind w:firstLine="480"/>
        <w:jc w:val="left"/>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bidi="ar"/>
        </w:rPr>
        <w:t xml:space="preserve">（4）</w:t>
      </w:r>
      <w:r>
        <w:rPr>
          <w:rFonts w:ascii="Times New Roman" w:hAnsi="Times New Roman" w:cs="Times New Roman"/>
          <w:color w:val="000000"/>
          <w:sz w:val="24"/>
          <w:szCs w:val="24"/>
          <w:highlight w:val="none"/>
          <w:lang w:bidi="ar"/>
        </w:rPr>
        <w:t xml:space="preserve">培训费用（可含场地费、教材费、讲课费等培训组织相关费用）计入总价。</w:t>
      </w:r>
      <w:r>
        <w:rPr>
          <w:rFonts w:ascii="Times New Roman" w:hAnsi="Times New Roman" w:cs="Times New Roman"/>
          <w:color w:val="000000"/>
          <w:sz w:val="24"/>
          <w:szCs w:val="24"/>
          <w:highlight w:val="none"/>
        </w:rPr>
      </w:r>
      <w:r/>
    </w:p>
    <w:p>
      <w:pPr>
        <w:pStyle w:val="1000"/>
        <w:rPr>
          <w:i/>
          <w:iCs/>
          <w:color w:val="000000"/>
          <w:sz w:val="24"/>
          <w:szCs w:val="28"/>
          <w:u w:val="single"/>
        </w:rPr>
      </w:pPr>
      <w:r>
        <w:rPr>
          <w:rFonts w:ascii="Times New Roman" w:hAnsi="Times New Roman" w:cs="Times New Roman"/>
          <w:color w:val="000000"/>
          <w:sz w:val="24"/>
          <w:szCs w:val="24"/>
          <w:highlight w:val="none"/>
          <w:lang w:bidi="ar"/>
        </w:rPr>
        <w:t xml:space="preserve">（5）</w:t>
      </w:r>
      <w:r>
        <w:rPr>
          <w:rFonts w:ascii="Times New Roman" w:hAnsi="Times New Roman" w:cs="Times New Roman"/>
          <w:color w:val="000000"/>
          <w:sz w:val="24"/>
          <w:szCs w:val="24"/>
          <w:highlight w:val="none"/>
          <w:lang w:bidi="ar"/>
        </w:rPr>
        <w:t xml:space="preserve">培训时免费提供完整的培训资料。</w:t>
      </w:r>
      <w:r>
        <w:rPr>
          <w:i/>
          <w:iCs/>
          <w:color w:val="000000"/>
          <w:sz w:val="24"/>
          <w:szCs w:val="28"/>
          <w:u w:val="single"/>
        </w:rPr>
      </w:r>
      <w:r/>
    </w:p>
    <w:p>
      <w:pPr>
        <w:pStyle w:val="994"/>
        <w:rPr>
          <w:sz w:val="24"/>
          <w:szCs w:val="24"/>
        </w:rPr>
      </w:pPr>
      <w:r>
        <w:rPr>
          <w:sz w:val="24"/>
          <w:szCs w:val="24"/>
        </w:rPr>
      </w:r>
      <w:r/>
    </w:p>
    <w:p>
      <w:pPr>
        <w:pStyle w:val="996"/>
        <w:rPr>
          <w:rFonts w:ascii="Times New Roman" w:hAnsi="Times New Roman"/>
        </w:rPr>
      </w:pPr>
      <w:r>
        <w:rPr>
          <w:rFonts w:ascii="Times New Roman" w:hAnsi="Times New Roman"/>
        </w:rPr>
        <w:t xml:space="preserve">六、系统演示要求</w:t>
      </w:r>
      <w:r>
        <w:rPr>
          <w:rFonts w:ascii="Times New Roman" w:hAnsi="Times New Roman"/>
        </w:rPr>
      </w:r>
      <w:r/>
    </w:p>
    <w:p>
      <w:pPr>
        <w:pStyle w:val="994"/>
        <w:ind w:firstLine="480"/>
        <w:spacing w:line="360" w:lineRule="auto"/>
        <w:widowControl/>
        <w:rPr>
          <w:sz w:val="24"/>
          <w:szCs w:val="24"/>
        </w:rPr>
      </w:pPr>
      <w:r>
        <w:rPr>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sz w:val="24"/>
          <w:szCs w:val="24"/>
        </w:rPr>
      </w:r>
      <w:r/>
    </w:p>
    <w:p>
      <w:pPr>
        <w:pStyle w:val="996"/>
        <w:rPr>
          <w:rFonts w:ascii="Times New Roman" w:hAnsi="Times New Roman"/>
        </w:rPr>
      </w:pPr>
      <w:r>
        <w:rPr>
          <w:rFonts w:ascii="Times New Roman" w:hAnsi="Times New Roman"/>
        </w:rPr>
        <w:t xml:space="preserve">七、交付期限与地点</w:t>
      </w:r>
      <w:r>
        <w:rPr>
          <w:rFonts w:ascii="Times New Roman" w:hAnsi="Times New Roman"/>
        </w:rPr>
      </w:r>
      <w:r/>
    </w:p>
    <w:p>
      <w:pPr>
        <w:pStyle w:val="994"/>
        <w:ind w:firstLine="560"/>
        <w:spacing w:line="360" w:lineRule="auto"/>
      </w:pPr>
      <w:r>
        <w:rPr>
          <w:color w:val="000000"/>
          <w:sz w:val="24"/>
          <w:szCs w:val="24"/>
        </w:rPr>
        <w:t xml:space="preserve">1</w:t>
      </w:r>
      <w:r>
        <w:rPr>
          <w:rFonts w:hint="eastAsia"/>
          <w:color w:val="000000"/>
          <w:sz w:val="24"/>
          <w:szCs w:val="24"/>
        </w:rPr>
        <w:t xml:space="preserve">.</w:t>
      </w:r>
      <w:r>
        <w:rPr>
          <w:color w:val="000000"/>
          <w:sz w:val="24"/>
          <w:szCs w:val="24"/>
        </w:rPr>
        <w:t xml:space="preserve">交付期限：扬州市北斗应用服务平台计划在合同签订后8个月完成系统的上线。试运行3个月后无重大故障且解决所发现的缺陷后进行项目整体验收，验收后提供一年运维服务。</w:t>
      </w:r>
      <w:r/>
    </w:p>
    <w:p>
      <w:pPr>
        <w:pStyle w:val="994"/>
        <w:ind w:firstLine="480"/>
        <w:spacing w:line="360" w:lineRule="auto"/>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交付地点：以采购单位指定地方为准。</w:t>
      </w:r>
      <w:r>
        <w:rPr>
          <w:color w:val="000000"/>
          <w:sz w:val="24"/>
          <w:szCs w:val="24"/>
        </w:rPr>
      </w:r>
      <w:r/>
    </w:p>
    <w:p>
      <w:pPr>
        <w:pStyle w:val="994"/>
        <w:ind w:firstLine="480"/>
        <w:spacing w:line="360" w:lineRule="auto"/>
        <w:widowControl/>
        <w:rPr>
          <w:sz w:val="24"/>
          <w:szCs w:val="24"/>
        </w:rPr>
      </w:pPr>
      <w:r>
        <w:rPr>
          <w:sz w:val="24"/>
          <w:szCs w:val="24"/>
        </w:rPr>
      </w:r>
      <w:r/>
    </w:p>
    <w:p>
      <w:pPr>
        <w:pStyle w:val="994"/>
        <w:ind w:firstLine="480"/>
        <w:spacing w:line="360" w:lineRule="auto"/>
        <w:widowControl/>
        <w:rPr>
          <w:sz w:val="24"/>
          <w:szCs w:val="24"/>
        </w:rPr>
      </w:pPr>
      <w:r>
        <w:rPr>
          <w:sz w:val="24"/>
          <w:szCs w:val="24"/>
        </w:rPr>
      </w:r>
      <w:r/>
    </w:p>
    <w:p>
      <w:pPr>
        <w:pStyle w:val="994"/>
        <w:ind w:firstLine="480"/>
        <w:spacing w:line="360" w:lineRule="auto"/>
        <w:widowControl/>
        <w:rPr>
          <w:sz w:val="24"/>
          <w:szCs w:val="24"/>
        </w:rPr>
      </w:pPr>
      <w:r>
        <w:rPr>
          <w:sz w:val="24"/>
          <w:szCs w:val="24"/>
        </w:rPr>
      </w:r>
      <w:r/>
    </w:p>
    <w:p>
      <w:pPr>
        <w:pStyle w:val="994"/>
        <w:ind w:firstLine="0"/>
        <w:spacing w:line="360" w:lineRule="auto"/>
        <w:widowControl/>
        <w:rPr>
          <w:sz w:val="24"/>
          <w:szCs w:val="24"/>
        </w:rPr>
      </w:pPr>
      <w:r>
        <w:rPr>
          <w:sz w:val="24"/>
          <w:szCs w:val="24"/>
        </w:rPr>
      </w:r>
      <w:r/>
    </w:p>
    <w:p>
      <w:pPr>
        <w:pStyle w:val="996"/>
        <w:rPr>
          <w:rFonts w:ascii="Times New Roman" w:hAnsi="Times New Roman"/>
        </w:rPr>
      </w:pPr>
      <w:r>
        <w:rPr>
          <w:rFonts w:ascii="Times New Roman" w:hAnsi="Times New Roman"/>
        </w:rPr>
        <w:t xml:space="preserve">包2：扬州市北斗应用服务平台项目监理及测评服务</w:t>
      </w:r>
      <w:r>
        <w:rPr>
          <w:rFonts w:ascii="Times New Roman" w:hAnsi="Times New Roman"/>
        </w:rPr>
      </w:r>
      <w:r/>
    </w:p>
    <w:p>
      <w:pPr>
        <w:pStyle w:val="996"/>
        <w:rPr>
          <w:rFonts w:ascii="Times New Roman" w:hAnsi="Times New Roman"/>
        </w:rPr>
      </w:pPr>
      <w:r>
        <w:rPr>
          <w:rFonts w:ascii="Times New Roman" w:hAnsi="Times New Roman"/>
        </w:rPr>
        <w:t xml:space="preserve">一、项目目标 </w:t>
      </w:r>
      <w:r>
        <w:rPr>
          <w:rFonts w:ascii="Times New Roman" w:hAnsi="Times New Roman"/>
        </w:rPr>
      </w:r>
      <w:r/>
    </w:p>
    <w:p>
      <w:pPr>
        <w:pStyle w:val="1028"/>
        <w:ind w:firstLine="360"/>
        <w:rPr>
          <w:sz w:val="24"/>
          <w:szCs w:val="24"/>
          <w:lang w:val="en-US"/>
        </w:rPr>
      </w:pPr>
      <w:r>
        <w:rPr>
          <w:rFonts w:hint="eastAsia"/>
          <w:sz w:val="24"/>
          <w:szCs w:val="24"/>
          <w:lang w:val="en-US"/>
        </w:rPr>
        <w:t xml:space="preserve">为保障本项目所建设内容的系统功能稳定运行，参照质量检测相关国家标准，需要确认项目建设所用设备、系统性能、功能与招投标文件、设计方案、合同、相关标准规范的符合程度，需对扬州市北斗应用服务平台项目开展监理及检测服务工作。检测报告及监理报告作为项目竣工验收的依据，确保项目整体质量水平得到显著提升。</w:t>
      </w:r>
      <w:r>
        <w:rPr>
          <w:sz w:val="24"/>
          <w:szCs w:val="24"/>
          <w:lang w:val="en-US"/>
        </w:rPr>
      </w:r>
      <w:r/>
    </w:p>
    <w:p>
      <w:pPr>
        <w:pStyle w:val="996"/>
        <w:rPr>
          <w:rFonts w:ascii="Times New Roman" w:hAnsi="Times New Roman"/>
        </w:rPr>
      </w:pPr>
      <w:r>
        <w:rPr>
          <w:rFonts w:ascii="Times New Roman" w:hAnsi="Times New Roman"/>
        </w:rPr>
        <w:t xml:space="preserve">二、服务内容 </w:t>
      </w:r>
      <w:r>
        <w:rPr>
          <w:rFonts w:ascii="Times New Roman" w:hAnsi="Times New Roman"/>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总体要求：依据扬州市北斗应用服务平台项目招投标文件、建设方案、商务合同及项目开发过程文档资料，设计完善项目</w:t>
      </w:r>
      <w:r>
        <w:rPr>
          <w:rFonts w:hint="eastAsia" w:ascii="Times New Roman" w:hAnsi="Times New Roman"/>
          <w:bCs w:val="0"/>
          <w:szCs w:val="24"/>
          <w:highlight w:val="none"/>
          <w:lang w:eastAsia="zh-CN"/>
        </w:rPr>
        <w:t xml:space="preserve">监理及</w:t>
      </w:r>
      <w:r>
        <w:rPr>
          <w:rFonts w:ascii="Times New Roman" w:hAnsi="Times New Roman"/>
          <w:bCs w:val="0"/>
          <w:szCs w:val="24"/>
        </w:rPr>
        <w:t xml:space="preserve">检测方案，并依据监理及</w:t>
      </w:r>
      <w:r>
        <w:rPr>
          <w:rFonts w:hint="eastAsia" w:ascii="Times New Roman" w:hAnsi="Times New Roman"/>
          <w:bCs w:val="0"/>
          <w:szCs w:val="24"/>
          <w:lang w:val="en-US" w:eastAsia="zh-CN"/>
        </w:rPr>
        <w:t xml:space="preserve">检测</w:t>
      </w:r>
      <w:r>
        <w:rPr>
          <w:rFonts w:ascii="Times New Roman" w:hAnsi="Times New Roman"/>
          <w:bCs w:val="0"/>
          <w:szCs w:val="24"/>
        </w:rPr>
        <w:t xml:space="preserve">服务方案及国家有关质量检测标准开展监理及</w:t>
      </w:r>
      <w:r>
        <w:rPr>
          <w:rFonts w:hint="eastAsia" w:ascii="Times New Roman" w:hAnsi="Times New Roman"/>
          <w:bCs w:val="0"/>
          <w:szCs w:val="24"/>
          <w:lang w:val="en-US" w:eastAsia="zh-CN"/>
        </w:rPr>
        <w:t xml:space="preserve">检测</w:t>
      </w:r>
      <w:r>
        <w:rPr>
          <w:rFonts w:ascii="Times New Roman" w:hAnsi="Times New Roman"/>
          <w:bCs w:val="0"/>
          <w:szCs w:val="24"/>
        </w:rPr>
        <w:t xml:space="preserve">服务工作，对项目实现的功能、性能等进行符合性验证，出具检测报告及监理报告。</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被测对象：扬州市北斗应用服务平台项目</w:t>
      </w:r>
      <w:r>
        <w:rPr>
          <w:rFonts w:ascii="Times New Roman" w:hAnsi="Times New Roman"/>
          <w:bCs w:val="0"/>
          <w:szCs w:val="24"/>
        </w:rPr>
      </w:r>
      <w:r/>
    </w:p>
    <w:p>
      <w:pPr>
        <w:pStyle w:val="996"/>
        <w:numPr>
          <w:ilvl w:val="0"/>
          <w:numId w:val="0"/>
        </w:numPr>
        <w:rPr>
          <w:rFonts w:ascii="Times New Roman" w:hAnsi="Times New Roman"/>
        </w:rPr>
      </w:pPr>
      <w:r>
        <w:rPr>
          <w:rFonts w:ascii="Times New Roman" w:hAnsi="Times New Roman"/>
        </w:rPr>
        <w:t xml:space="preserve">监理及测评服务要求</w:t>
      </w:r>
      <w:r>
        <w:rPr>
          <w:rFonts w:ascii="Times New Roman" w:hAnsi="Times New Roman"/>
        </w:rPr>
      </w:r>
      <w:r/>
    </w:p>
    <w:p>
      <w:pPr>
        <w:pStyle w:val="1029"/>
        <w:ind w:right="0" w:firstLine="482"/>
        <w:spacing w:line="440" w:lineRule="exact"/>
        <w:rPr>
          <w:rFonts w:ascii="Times New Roman" w:hAnsi="Times New Roman"/>
          <w:b/>
          <w:szCs w:val="24"/>
        </w:rPr>
      </w:pPr>
      <w:r>
        <w:rPr>
          <w:rFonts w:ascii="Times New Roman" w:hAnsi="Times New Roman"/>
          <w:b/>
          <w:szCs w:val="24"/>
        </w:rPr>
        <w:t xml:space="preserve">（一）监理服务要求</w:t>
      </w:r>
      <w:r>
        <w:rPr>
          <w:rFonts w:ascii="Times New Roman" w:hAnsi="Times New Roman"/>
          <w:b/>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w:t>
      </w:r>
      <w:r>
        <w:rPr>
          <w:rFonts w:hint="eastAsia" w:ascii="Times New Roman" w:hAnsi="Times New Roman"/>
          <w:bCs w:val="0"/>
          <w:szCs w:val="24"/>
        </w:rPr>
        <w:t xml:space="preserve">.</w:t>
      </w:r>
      <w:r>
        <w:rPr>
          <w:rFonts w:ascii="Times New Roman" w:hAnsi="Times New Roman"/>
          <w:bCs w:val="0"/>
          <w:szCs w:val="24"/>
        </w:rPr>
        <w:t xml:space="preserve">监理工作范围</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rPr>
        <w:t xml:space="preserve">（</w:t>
      </w:r>
      <w:r>
        <w:rPr>
          <w:rFonts w:ascii="Times New Roman" w:hAnsi="Times New Roman"/>
          <w:bCs w:val="0"/>
          <w:szCs w:val="24"/>
        </w:rPr>
        <w:t xml:space="preserve">1）服务范围</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设计文件图纸和采购人与承建单位签订的合同文件规定的全部内容和采购人同意增加的或变更的项目内容。</w:t>
      </w:r>
      <w:r>
        <w:rPr>
          <w:rFonts w:ascii="Times New Roman" w:hAnsi="Times New Roman"/>
          <w:bCs w:val="0"/>
          <w:szCs w:val="24"/>
        </w:rPr>
      </w:r>
      <w:r/>
    </w:p>
    <w:p>
      <w:pPr>
        <w:pStyle w:val="1029"/>
        <w:ind w:right="0" w:firstLine="480"/>
        <w:spacing w:line="440" w:lineRule="exact"/>
        <w:rPr>
          <w:rFonts w:ascii="Times New Roman" w:hAnsi="Times New Roman"/>
          <w:bCs w:val="0"/>
          <w:szCs w:val="24"/>
          <w:u w:val="none"/>
        </w:rPr>
      </w:pPr>
      <w:r>
        <w:rPr>
          <w:rFonts w:hint="eastAsia" w:ascii="Times New Roman" w:hAnsi="Times New Roman"/>
          <w:bCs w:val="0"/>
          <w:szCs w:val="24"/>
          <w:u w:val="none"/>
        </w:rPr>
        <w:t xml:space="preserve">（</w:t>
      </w:r>
      <w:r>
        <w:rPr>
          <w:rFonts w:ascii="Times New Roman" w:hAnsi="Times New Roman"/>
          <w:bCs w:val="0"/>
          <w:szCs w:val="24"/>
          <w:u w:val="none"/>
        </w:rPr>
        <w:t xml:space="preserve">2）对监理范围内的</w:t>
      </w:r>
      <w:r>
        <w:rPr>
          <w:rFonts w:hint="eastAsia" w:ascii="Times New Roman" w:hAnsi="Times New Roman"/>
          <w:bCs w:val="0"/>
          <w:szCs w:val="24"/>
          <w:u w:val="none"/>
          <w:lang w:val="en-US" w:eastAsia="zh-CN"/>
        </w:rPr>
        <w:t xml:space="preserve">项目</w:t>
      </w:r>
      <w:r>
        <w:rPr>
          <w:rFonts w:ascii="Times New Roman" w:hAnsi="Times New Roman"/>
          <w:bCs w:val="0"/>
          <w:szCs w:val="24"/>
          <w:u w:val="none"/>
        </w:rPr>
        <w:t xml:space="preserve">，在</w:t>
      </w:r>
      <w:r>
        <w:rPr>
          <w:rFonts w:hint="eastAsia" w:ascii="Times New Roman" w:hAnsi="Times New Roman"/>
          <w:bCs w:val="0"/>
          <w:szCs w:val="24"/>
          <w:u w:val="none"/>
          <w:lang w:val="en-US" w:eastAsia="zh-CN"/>
        </w:rPr>
        <w:t xml:space="preserve">建设</w:t>
      </w:r>
      <w:r>
        <w:rPr>
          <w:rFonts w:ascii="Times New Roman" w:hAnsi="Times New Roman"/>
          <w:bCs w:val="0"/>
          <w:szCs w:val="24"/>
          <w:u w:val="none"/>
        </w:rPr>
        <w:t xml:space="preserve">阶段对其质量、工期、投资实施动态目标控制，做好合同管理，协调好与本项目有关建设各方的关系，努力提高</w:t>
      </w:r>
      <w:r>
        <w:rPr>
          <w:rFonts w:hint="eastAsia" w:ascii="Times New Roman" w:hAnsi="Times New Roman"/>
          <w:bCs w:val="0"/>
          <w:szCs w:val="24"/>
          <w:u w:val="none"/>
          <w:lang w:val="en-US" w:eastAsia="zh-CN"/>
        </w:rPr>
        <w:t xml:space="preserve">项目</w:t>
      </w:r>
      <w:r>
        <w:rPr>
          <w:rFonts w:ascii="Times New Roman" w:hAnsi="Times New Roman"/>
          <w:bCs w:val="0"/>
          <w:szCs w:val="24"/>
          <w:u w:val="none"/>
        </w:rPr>
        <w:t xml:space="preserve">管理水平，使监理工作法制化、规范化、程序化、标准化。</w:t>
      </w:r>
      <w:r>
        <w:rPr>
          <w:rFonts w:ascii="Times New Roman" w:hAnsi="Times New Roman"/>
          <w:bCs w:val="0"/>
          <w:szCs w:val="24"/>
          <w:u w:val="none"/>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rPr>
        <w:t xml:space="preserve">（</w:t>
      </w:r>
      <w:r>
        <w:rPr>
          <w:rFonts w:ascii="Times New Roman" w:hAnsi="Times New Roman"/>
          <w:bCs w:val="0"/>
          <w:szCs w:val="24"/>
        </w:rPr>
        <w:t xml:space="preserve">3）相关法律规范中规定的全部职责范围和建设监理合同中约定的监理工作范围内的监理业务。</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2</w:t>
      </w:r>
      <w:r>
        <w:rPr>
          <w:rFonts w:hint="eastAsia" w:ascii="Times New Roman" w:hAnsi="Times New Roman"/>
          <w:bCs w:val="0"/>
          <w:szCs w:val="24"/>
        </w:rPr>
        <w:t xml:space="preserve">.</w:t>
      </w:r>
      <w:r>
        <w:rPr>
          <w:rFonts w:ascii="Times New Roman" w:hAnsi="Times New Roman"/>
          <w:bCs w:val="0"/>
          <w:szCs w:val="24"/>
        </w:rPr>
        <w:t xml:space="preserve">监理工作内容</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在国家相关标准和规定指导下，对本项目的建设进行质量、进度、投资、安全的控制，参与知识产权管理、变更管理、信息管理和合同管理，组织协调、并提供相应的咨询服务。</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3</w:t>
      </w:r>
      <w:r>
        <w:rPr>
          <w:rFonts w:hint="eastAsia" w:ascii="Times New Roman" w:hAnsi="Times New Roman"/>
          <w:bCs w:val="0"/>
          <w:szCs w:val="24"/>
        </w:rPr>
        <w:t xml:space="preserve">.</w:t>
      </w:r>
      <w:r>
        <w:rPr>
          <w:rFonts w:ascii="Times New Roman" w:hAnsi="Times New Roman"/>
          <w:bCs w:val="0"/>
          <w:szCs w:val="24"/>
        </w:rPr>
        <w:t xml:space="preserve">项目质量控制</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（1）审查并确认本项目中标单位的投标文件、合同及实施方案；</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（2）在技术上、经济上、性能上和风险上进行分析和评估，及时为采购人提供建议；</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（3）当项目目标出现偏离时，及时指出，并提出对策和建议，监督本系统实施单位尽快采取整改措施。</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（4）协助制定验收大纲；</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（5）对软件项目的安装调试及总体实施效果与采购人共同验收；</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（6）与采购人共同组织项目的总体验收。</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4</w:t>
      </w:r>
      <w:r>
        <w:rPr>
          <w:rFonts w:hint="eastAsia" w:ascii="Times New Roman" w:hAnsi="Times New Roman"/>
          <w:bCs w:val="0"/>
          <w:szCs w:val="24"/>
        </w:rPr>
        <w:t xml:space="preserve">.</w:t>
      </w:r>
      <w:r>
        <w:rPr>
          <w:rFonts w:ascii="Times New Roman" w:hAnsi="Times New Roman"/>
          <w:bCs w:val="0"/>
          <w:szCs w:val="24"/>
        </w:rPr>
        <w:t xml:space="preserve">项目进度控制</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（1）审核项目的进度分解计划，确认分解计划可以保证总体计划目标的实现；</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（2）对项目实施进度进行实时跟踪，并要求实施单位对进度计划按项目实施进度要求进行动态调整，确保项目的阶段和总体进度目标的实现；</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（3）当目标出现偏离时，及时指出，并提出对策和建议，监督系统各项目承建方尽快采取整改措施。</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（4）每周必须向采购人通报项目进展情况及项目实施过程中所遇到的问题；</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5</w:t>
      </w:r>
      <w:r>
        <w:rPr>
          <w:rFonts w:hint="eastAsia" w:ascii="Times New Roman" w:hAnsi="Times New Roman"/>
          <w:bCs w:val="0"/>
          <w:szCs w:val="24"/>
        </w:rPr>
        <w:t xml:space="preserve">.</w:t>
      </w:r>
      <w:r>
        <w:rPr>
          <w:rFonts w:ascii="Times New Roman" w:hAnsi="Times New Roman"/>
          <w:bCs w:val="0"/>
          <w:szCs w:val="24"/>
        </w:rPr>
        <w:t xml:space="preserve">投资控制</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（1）通过对项目实施中的方案及设计优化，对项目建设不可预见费的开支使用情况进行技术性审核并提出意见，确保投资控制在预算之内尽可能节省经费；</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（2）协助采购人做好项目支付预算的现金流量表，将支付合同款项进度与质量进度相结合，严格履行合同严格控制和审查项目变更，核算成本和变化量；</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（3）根据合同约定，审核供应商的支付资金申请；</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（4）协助违约及索赔核查。</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6</w:t>
      </w:r>
      <w:r>
        <w:rPr>
          <w:rFonts w:hint="eastAsia" w:ascii="Times New Roman" w:hAnsi="Times New Roman"/>
          <w:bCs w:val="0"/>
          <w:szCs w:val="24"/>
        </w:rPr>
        <w:t xml:space="preserve">.</w:t>
      </w:r>
      <w:r>
        <w:rPr>
          <w:rFonts w:ascii="Times New Roman" w:hAnsi="Times New Roman"/>
          <w:bCs w:val="0"/>
          <w:szCs w:val="24"/>
        </w:rPr>
        <w:t xml:space="preserve">变更管理</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（1）对项目建设过程中所发生的项目变更进行审核、确认，并提交采购人确认；</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（2）作好变更文档的管理工作。</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7</w:t>
      </w:r>
      <w:r>
        <w:rPr>
          <w:rFonts w:hint="eastAsia" w:ascii="Times New Roman" w:hAnsi="Times New Roman"/>
          <w:bCs w:val="0"/>
          <w:szCs w:val="24"/>
        </w:rPr>
        <w:t xml:space="preserve">.</w:t>
      </w:r>
      <w:r>
        <w:rPr>
          <w:rFonts w:ascii="Times New Roman" w:hAnsi="Times New Roman"/>
          <w:bCs w:val="0"/>
          <w:szCs w:val="24"/>
        </w:rPr>
        <w:t xml:space="preserve">合同管理</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（1）跟踪检查合同的执行情况，确保供应商按时履约；</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（2）对合同工期的延误进行审核确认；</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（3）对合同变更、索赔等事宜进行审核确认。</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8</w:t>
      </w:r>
      <w:r>
        <w:rPr>
          <w:rFonts w:hint="eastAsia" w:ascii="Times New Roman" w:hAnsi="Times New Roman"/>
          <w:bCs w:val="0"/>
          <w:szCs w:val="24"/>
        </w:rPr>
        <w:t xml:space="preserve">.</w:t>
      </w:r>
      <w:r>
        <w:rPr>
          <w:rFonts w:ascii="Times New Roman" w:hAnsi="Times New Roman"/>
          <w:bCs w:val="0"/>
          <w:szCs w:val="24"/>
        </w:rPr>
        <w:t xml:space="preserve">信息管理</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rPr>
        <w:t xml:space="preserve">（1）</w:t>
      </w:r>
      <w:r>
        <w:rPr>
          <w:rFonts w:ascii="Times New Roman" w:hAnsi="Times New Roman"/>
          <w:bCs w:val="0"/>
          <w:szCs w:val="24"/>
        </w:rPr>
        <w:t xml:space="preserve">在项目实施过程中做好监理日记及备忘录等；</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rPr>
        <w:t xml:space="preserve">（2）</w:t>
      </w:r>
      <w:r>
        <w:rPr>
          <w:rFonts w:ascii="Times New Roman" w:hAnsi="Times New Roman"/>
          <w:bCs w:val="0"/>
          <w:szCs w:val="24"/>
        </w:rPr>
        <w:t xml:space="preserve">做好双方合同、技术建设方案、测试文档、验收报告等各类往来文件的文档管理；</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rPr>
        <w:t xml:space="preserve">（3）</w:t>
      </w:r>
      <w:r>
        <w:rPr>
          <w:rFonts w:ascii="Times New Roman" w:hAnsi="Times New Roman"/>
          <w:bCs w:val="0"/>
          <w:szCs w:val="24"/>
        </w:rPr>
        <w:t xml:space="preserve">做好项目协调会、技术专题会的会议纪要工作，并监督会议有关事项的执行。</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9</w:t>
      </w:r>
      <w:r>
        <w:rPr>
          <w:rFonts w:hint="eastAsia" w:ascii="Times New Roman" w:hAnsi="Times New Roman"/>
          <w:bCs w:val="0"/>
          <w:szCs w:val="24"/>
        </w:rPr>
        <w:t xml:space="preserve">.</w:t>
      </w:r>
      <w:r>
        <w:rPr>
          <w:rFonts w:ascii="Times New Roman" w:hAnsi="Times New Roman"/>
          <w:bCs w:val="0"/>
          <w:szCs w:val="24"/>
        </w:rPr>
        <w:t xml:space="preserve">安全管理：</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保证项目实施过程中各项安全措施的实施，包括项目建设中的网络信息安全等方面。</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10</w:t>
      </w:r>
      <w:r>
        <w:rPr>
          <w:rFonts w:hint="eastAsia" w:ascii="Times New Roman" w:hAnsi="Times New Roman"/>
          <w:bCs w:val="0"/>
          <w:szCs w:val="24"/>
        </w:rPr>
        <w:t xml:space="preserve">.</w:t>
      </w:r>
      <w:r>
        <w:rPr>
          <w:rFonts w:ascii="Times New Roman" w:hAnsi="Times New Roman"/>
          <w:bCs w:val="0"/>
          <w:szCs w:val="24"/>
        </w:rPr>
        <w:t xml:space="preserve">知识产权的管理</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rPr>
        <w:t xml:space="preserve">（1）</w:t>
      </w:r>
      <w:r>
        <w:rPr>
          <w:rFonts w:ascii="Times New Roman" w:hAnsi="Times New Roman"/>
          <w:bCs w:val="0"/>
          <w:szCs w:val="24"/>
        </w:rPr>
        <w:t xml:space="preserve">负责项目建设过程中所产生成果的知识产权保护，防止被非授权使用；</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rPr>
        <w:t xml:space="preserve">（2）</w:t>
      </w:r>
      <w:r>
        <w:rPr>
          <w:rFonts w:ascii="Times New Roman" w:hAnsi="Times New Roman"/>
          <w:bCs w:val="0"/>
          <w:szCs w:val="24"/>
        </w:rPr>
        <w:t xml:space="preserve">负责项目建设过程中涉及知识产权的产品和系统的使用审核，保证不在本项目建设中出现违反知识产权的行为。</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11</w:t>
      </w:r>
      <w:r>
        <w:rPr>
          <w:rFonts w:hint="eastAsia" w:ascii="Times New Roman" w:hAnsi="Times New Roman"/>
          <w:bCs w:val="0"/>
          <w:szCs w:val="24"/>
        </w:rPr>
        <w:t xml:space="preserve">.</w:t>
      </w:r>
      <w:r>
        <w:rPr>
          <w:rFonts w:ascii="Times New Roman" w:hAnsi="Times New Roman"/>
          <w:bCs w:val="0"/>
          <w:szCs w:val="24"/>
        </w:rPr>
        <w:t xml:space="preserve">项目的协调和组织</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rPr>
        <w:t xml:space="preserve">（1）</w:t>
      </w:r>
      <w:r>
        <w:rPr>
          <w:rFonts w:ascii="Times New Roman" w:hAnsi="Times New Roman"/>
          <w:bCs w:val="0"/>
          <w:szCs w:val="24"/>
          <w:u w:val="none"/>
        </w:rPr>
        <w:t xml:space="preserve">确定</w:t>
      </w:r>
      <w:r>
        <w:rPr>
          <w:rFonts w:hint="eastAsia" w:ascii="Times New Roman" w:hAnsi="Times New Roman"/>
          <w:bCs w:val="0"/>
          <w:szCs w:val="24"/>
          <w:u w:val="none"/>
          <w:lang w:val="en-US" w:eastAsia="zh-CN"/>
        </w:rPr>
        <w:t xml:space="preserve">实施</w:t>
      </w:r>
      <w:r>
        <w:rPr>
          <w:rFonts w:ascii="Times New Roman" w:hAnsi="Times New Roman"/>
          <w:bCs w:val="0"/>
          <w:szCs w:val="24"/>
          <w:u w:val="none"/>
        </w:rPr>
        <w:t xml:space="preserve">单</w:t>
      </w:r>
      <w:r>
        <w:rPr>
          <w:rFonts w:ascii="Times New Roman" w:hAnsi="Times New Roman"/>
          <w:bCs w:val="0"/>
          <w:szCs w:val="24"/>
        </w:rPr>
        <w:t xml:space="preserve">位的工作范围和职责；建立畅通的沟通平台和沟通渠道，采取有效措施使项目信息在有关各方之间保持顺畅流通，积极协调项目各方之间的关系，推动项目实施过程中问题的解决。</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rPr>
        <w:t xml:space="preserve">（2）</w:t>
      </w:r>
      <w:r>
        <w:rPr>
          <w:rFonts w:ascii="Times New Roman" w:hAnsi="Times New Roman"/>
          <w:bCs w:val="0"/>
          <w:szCs w:val="24"/>
        </w:rPr>
        <w:t xml:space="preserve">接受委托，负责协调项目所涉及的各单位之间的工作关系，并协调解决项目建设过程中的各类纠纷。监督各方履行职责，协调各方的工作关系；</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rPr>
        <w:t xml:space="preserve">（3）</w:t>
      </w:r>
      <w:r>
        <w:rPr>
          <w:rFonts w:ascii="Times New Roman" w:hAnsi="Times New Roman"/>
          <w:bCs w:val="0"/>
          <w:szCs w:val="24"/>
        </w:rPr>
        <w:t xml:space="preserve">通过必要的会议制度实施协调工作，主要包括项目例会、专题讨论会、专家评审会等。</w:t>
      </w:r>
      <w:r>
        <w:rPr>
          <w:rFonts w:ascii="Times New Roman" w:hAnsi="Times New Roman"/>
          <w:bCs w:val="0"/>
          <w:szCs w:val="24"/>
        </w:rPr>
      </w:r>
      <w:r/>
    </w:p>
    <w:p>
      <w:pPr>
        <w:pStyle w:val="1029"/>
        <w:ind w:right="0" w:firstLine="480"/>
        <w:spacing w:line="440" w:lineRule="exact"/>
        <w:rPr>
          <w:rFonts w:ascii="Times New Roman" w:hAnsi="Times New Roman"/>
          <w:szCs w:val="24"/>
        </w:rPr>
      </w:pPr>
      <w:r>
        <w:rPr>
          <w:rFonts w:ascii="Times New Roman" w:hAnsi="Times New Roman"/>
          <w:bCs w:val="0"/>
          <w:szCs w:val="24"/>
        </w:rPr>
        <w:t xml:space="preserve">12</w:t>
      </w:r>
      <w:r>
        <w:rPr>
          <w:rFonts w:hint="eastAsia" w:ascii="Times New Roman" w:hAnsi="Times New Roman"/>
          <w:bCs w:val="0"/>
          <w:szCs w:val="24"/>
        </w:rPr>
        <w:t xml:space="preserve">.</w:t>
      </w:r>
      <w:r>
        <w:rPr>
          <w:rFonts w:ascii="Times New Roman" w:hAnsi="Times New Roman"/>
          <w:szCs w:val="24"/>
        </w:rPr>
        <w:t xml:space="preserve">监理工作成果包含但不限于以下文档：</w:t>
      </w:r>
      <w:r>
        <w:rPr>
          <w:rFonts w:ascii="Times New Roman" w:hAnsi="Times New Roman"/>
          <w:szCs w:val="24"/>
        </w:rPr>
      </w:r>
      <w:r/>
    </w:p>
    <w:p>
      <w:pPr>
        <w:pStyle w:val="1028"/>
        <w:ind w:firstLine="480"/>
        <w:rPr>
          <w:sz w:val="24"/>
          <w:szCs w:val="24"/>
          <w:lang w:val="en-US"/>
        </w:rPr>
      </w:pPr>
      <w:r>
        <w:rPr>
          <w:rFonts w:hint="eastAsia"/>
          <w:sz w:val="24"/>
          <w:szCs w:val="24"/>
          <w:lang w:val="en-US"/>
        </w:rPr>
        <w:t xml:space="preserve">（</w:t>
      </w:r>
      <w:r>
        <w:rPr>
          <w:sz w:val="24"/>
          <w:szCs w:val="24"/>
          <w:lang w:val="en-US"/>
        </w:rPr>
        <w:t xml:space="preserve">1</w:t>
      </w:r>
      <w:r>
        <w:rPr>
          <w:rFonts w:hint="eastAsia"/>
          <w:sz w:val="24"/>
          <w:szCs w:val="24"/>
          <w:lang w:val="en-US"/>
        </w:rPr>
        <w:t xml:space="preserve">）</w:t>
      </w:r>
      <w:r>
        <w:rPr>
          <w:sz w:val="24"/>
          <w:szCs w:val="24"/>
          <w:lang w:val="en-US"/>
        </w:rPr>
        <w:t xml:space="preserve">监理工作方案</w:t>
      </w:r>
      <w:r>
        <w:rPr>
          <w:sz w:val="24"/>
          <w:szCs w:val="24"/>
          <w:lang w:val="en-US"/>
        </w:rPr>
      </w:r>
      <w:r/>
    </w:p>
    <w:p>
      <w:pPr>
        <w:pStyle w:val="1028"/>
        <w:ind w:firstLine="480"/>
        <w:rPr>
          <w:sz w:val="24"/>
          <w:szCs w:val="24"/>
          <w:lang w:val="en-US"/>
        </w:rPr>
      </w:pPr>
      <w:r>
        <w:rPr>
          <w:sz w:val="24"/>
          <w:szCs w:val="24"/>
          <w:lang w:val="en-US"/>
        </w:rPr>
        <w:t xml:space="preserve">《本项目监理规划》、《本项目监理实施细则》。</w:t>
      </w:r>
      <w:r>
        <w:rPr>
          <w:sz w:val="24"/>
          <w:szCs w:val="24"/>
          <w:lang w:val="en-US"/>
        </w:rPr>
      </w:r>
      <w:r/>
    </w:p>
    <w:p>
      <w:pPr>
        <w:pStyle w:val="1028"/>
        <w:ind w:firstLine="480"/>
        <w:rPr>
          <w:sz w:val="24"/>
          <w:szCs w:val="24"/>
          <w:lang w:val="en-US"/>
        </w:rPr>
      </w:pPr>
      <w:r>
        <w:rPr>
          <w:rFonts w:hint="eastAsia"/>
          <w:sz w:val="24"/>
          <w:szCs w:val="24"/>
          <w:lang w:val="en-US"/>
        </w:rPr>
        <w:t xml:space="preserve">（</w:t>
      </w:r>
      <w:r>
        <w:rPr>
          <w:sz w:val="24"/>
          <w:szCs w:val="24"/>
          <w:lang w:val="en-US"/>
        </w:rPr>
        <w:t xml:space="preserve">2</w:t>
      </w:r>
      <w:r>
        <w:rPr>
          <w:rFonts w:hint="eastAsia"/>
          <w:sz w:val="24"/>
          <w:szCs w:val="24"/>
          <w:lang w:val="en-US"/>
        </w:rPr>
        <w:t xml:space="preserve">）</w:t>
      </w:r>
      <w:r>
        <w:rPr>
          <w:sz w:val="24"/>
          <w:szCs w:val="24"/>
          <w:lang w:val="en-US"/>
        </w:rPr>
        <w:t xml:space="preserve">定期项目报告</w:t>
      </w:r>
      <w:r>
        <w:rPr>
          <w:sz w:val="24"/>
          <w:szCs w:val="24"/>
          <w:lang w:val="en-US"/>
        </w:rPr>
      </w:r>
      <w:r/>
    </w:p>
    <w:p>
      <w:pPr>
        <w:pStyle w:val="1028"/>
        <w:ind w:firstLine="480"/>
        <w:rPr>
          <w:sz w:val="24"/>
          <w:szCs w:val="24"/>
          <w:lang w:val="en-US"/>
        </w:rPr>
      </w:pPr>
      <w:r>
        <w:rPr>
          <w:sz w:val="24"/>
          <w:szCs w:val="24"/>
          <w:lang w:val="en-US"/>
        </w:rPr>
        <w:t xml:space="preserve">《本项目监理周报》、《本项目监理月报》、《本项目阶段总结报告》。</w:t>
      </w:r>
      <w:r>
        <w:rPr>
          <w:sz w:val="24"/>
          <w:szCs w:val="24"/>
          <w:lang w:val="en-US"/>
        </w:rPr>
      </w:r>
      <w:r/>
    </w:p>
    <w:p>
      <w:pPr>
        <w:pStyle w:val="1028"/>
        <w:ind w:firstLine="480"/>
        <w:rPr>
          <w:sz w:val="24"/>
          <w:szCs w:val="24"/>
          <w:lang w:val="en-US"/>
        </w:rPr>
      </w:pPr>
      <w:r>
        <w:rPr>
          <w:rFonts w:hint="eastAsia"/>
          <w:sz w:val="24"/>
          <w:szCs w:val="24"/>
          <w:lang w:val="en-US"/>
        </w:rPr>
        <w:t xml:space="preserve">（3）</w:t>
      </w:r>
      <w:r>
        <w:rPr>
          <w:sz w:val="24"/>
          <w:szCs w:val="24"/>
          <w:lang w:val="en-US"/>
        </w:rPr>
        <w:t xml:space="preserve">不定期专题报告</w:t>
      </w:r>
      <w:r>
        <w:rPr>
          <w:sz w:val="24"/>
          <w:szCs w:val="24"/>
          <w:lang w:val="en-US"/>
        </w:rPr>
      </w:r>
      <w:r/>
    </w:p>
    <w:p>
      <w:pPr>
        <w:pStyle w:val="1028"/>
        <w:ind w:firstLine="480"/>
        <w:rPr>
          <w:sz w:val="24"/>
          <w:szCs w:val="24"/>
          <w:lang w:val="en-US"/>
        </w:rPr>
      </w:pPr>
      <w:r>
        <w:rPr>
          <w:sz w:val="24"/>
          <w:szCs w:val="24"/>
          <w:lang w:val="en-US"/>
        </w:rPr>
        <w:t xml:space="preserve">1）《本项目监理工作情况汇报》，</w:t>
      </w:r>
      <w:r>
        <w:rPr>
          <w:sz w:val="24"/>
          <w:szCs w:val="24"/>
          <w:lang w:val="en-US"/>
        </w:rPr>
      </w:r>
      <w:r/>
    </w:p>
    <w:p>
      <w:pPr>
        <w:pStyle w:val="1028"/>
        <w:ind w:firstLine="480"/>
        <w:rPr>
          <w:sz w:val="24"/>
          <w:szCs w:val="24"/>
          <w:lang w:val="en-US"/>
        </w:rPr>
      </w:pPr>
      <w:r>
        <w:rPr>
          <w:sz w:val="24"/>
          <w:szCs w:val="24"/>
          <w:lang w:val="en-US"/>
        </w:rPr>
        <w:t xml:space="preserve">2）《本项目实施单位工作情况汇报》</w:t>
      </w:r>
      <w:r>
        <w:rPr>
          <w:sz w:val="24"/>
          <w:szCs w:val="24"/>
          <w:lang w:val="en-US"/>
        </w:rPr>
      </w:r>
      <w:r/>
    </w:p>
    <w:p>
      <w:pPr>
        <w:pStyle w:val="1028"/>
        <w:ind w:firstLine="480"/>
        <w:rPr>
          <w:sz w:val="24"/>
          <w:szCs w:val="24"/>
          <w:lang w:val="en-US"/>
        </w:rPr>
      </w:pPr>
      <w:r>
        <w:rPr>
          <w:sz w:val="24"/>
          <w:szCs w:val="24"/>
          <w:lang w:val="en-US"/>
        </w:rPr>
        <w:t xml:space="preserve">3）《本项目质量控制报告》，包括质量评定和质量分析等；</w:t>
      </w:r>
      <w:r>
        <w:rPr>
          <w:sz w:val="24"/>
          <w:szCs w:val="24"/>
          <w:lang w:val="en-US"/>
        </w:rPr>
      </w:r>
      <w:r/>
    </w:p>
    <w:p>
      <w:pPr>
        <w:pStyle w:val="1028"/>
        <w:ind w:firstLine="480"/>
        <w:rPr>
          <w:sz w:val="24"/>
          <w:szCs w:val="24"/>
          <w:lang w:val="en-US"/>
        </w:rPr>
      </w:pPr>
      <w:r>
        <w:rPr>
          <w:sz w:val="24"/>
          <w:szCs w:val="24"/>
          <w:lang w:val="en-US"/>
        </w:rPr>
        <w:t xml:space="preserve">4）《本项目项目风险评估分析报告》；</w:t>
      </w:r>
      <w:r>
        <w:rPr>
          <w:sz w:val="24"/>
          <w:szCs w:val="24"/>
          <w:lang w:val="en-US"/>
        </w:rPr>
      </w:r>
      <w:r/>
    </w:p>
    <w:p>
      <w:pPr>
        <w:pStyle w:val="1028"/>
        <w:ind w:firstLine="480"/>
        <w:rPr>
          <w:sz w:val="24"/>
          <w:szCs w:val="24"/>
          <w:lang w:val="en-US"/>
        </w:rPr>
      </w:pPr>
      <w:r>
        <w:rPr>
          <w:sz w:val="24"/>
          <w:szCs w:val="24"/>
          <w:lang w:val="en-US"/>
        </w:rPr>
        <w:t xml:space="preserve">5）《本项目合同执行情况报告》，包括合同变更、支付、索赔和违约等；</w:t>
      </w:r>
      <w:r>
        <w:rPr>
          <w:sz w:val="24"/>
          <w:szCs w:val="24"/>
          <w:lang w:val="en-US"/>
        </w:rPr>
      </w:r>
      <w:r/>
    </w:p>
    <w:p>
      <w:pPr>
        <w:pStyle w:val="1028"/>
        <w:ind w:firstLine="480"/>
        <w:rPr>
          <w:sz w:val="24"/>
          <w:szCs w:val="24"/>
          <w:lang w:val="en-US"/>
        </w:rPr>
      </w:pPr>
      <w:r>
        <w:rPr>
          <w:sz w:val="24"/>
          <w:szCs w:val="24"/>
          <w:lang w:val="en-US"/>
        </w:rPr>
        <w:t xml:space="preserve">6）《本项目工程款支付情况报告》；</w:t>
      </w:r>
      <w:r>
        <w:rPr>
          <w:sz w:val="24"/>
          <w:szCs w:val="24"/>
          <w:lang w:val="en-US"/>
        </w:rPr>
      </w:r>
      <w:r/>
    </w:p>
    <w:p>
      <w:pPr>
        <w:pStyle w:val="1028"/>
        <w:ind w:firstLine="480"/>
        <w:rPr>
          <w:sz w:val="24"/>
          <w:szCs w:val="24"/>
          <w:lang w:val="en-US"/>
        </w:rPr>
      </w:pPr>
      <w:r>
        <w:rPr>
          <w:sz w:val="24"/>
          <w:szCs w:val="24"/>
          <w:lang w:val="en-US"/>
        </w:rPr>
        <w:t xml:space="preserve">7）《本项目监理工作总结报告》。</w:t>
      </w:r>
      <w:r>
        <w:rPr>
          <w:sz w:val="24"/>
          <w:szCs w:val="24"/>
          <w:lang w:val="en-US"/>
        </w:rPr>
      </w:r>
      <w:r/>
    </w:p>
    <w:p>
      <w:pPr>
        <w:pStyle w:val="1028"/>
        <w:ind w:firstLine="480"/>
        <w:rPr>
          <w:sz w:val="24"/>
          <w:szCs w:val="24"/>
          <w:lang w:val="en-US"/>
        </w:rPr>
      </w:pPr>
      <w:r>
        <w:rPr>
          <w:rFonts w:hint="eastAsia"/>
          <w:sz w:val="24"/>
          <w:szCs w:val="24"/>
          <w:lang w:val="en-US"/>
        </w:rPr>
        <w:t xml:space="preserve">（4）</w:t>
      </w:r>
      <w:r>
        <w:rPr>
          <w:sz w:val="24"/>
          <w:szCs w:val="24"/>
          <w:lang w:val="en-US"/>
        </w:rPr>
        <w:t xml:space="preserve">日常监理文件</w:t>
      </w:r>
      <w:r>
        <w:rPr>
          <w:sz w:val="24"/>
          <w:szCs w:val="24"/>
          <w:lang w:val="en-US"/>
        </w:rPr>
      </w:r>
      <w:r/>
    </w:p>
    <w:p>
      <w:pPr>
        <w:pStyle w:val="1028"/>
        <w:ind w:firstLine="480"/>
        <w:rPr>
          <w:sz w:val="24"/>
          <w:szCs w:val="24"/>
          <w:lang w:val="en-US"/>
        </w:rPr>
      </w:pPr>
      <w:r>
        <w:rPr>
          <w:sz w:val="24"/>
          <w:szCs w:val="24"/>
          <w:lang w:val="en-US"/>
        </w:rPr>
        <w:t xml:space="preserve">1）《本项目监理日志》；</w:t>
      </w:r>
      <w:r>
        <w:rPr>
          <w:sz w:val="24"/>
          <w:szCs w:val="24"/>
          <w:lang w:val="en-US"/>
        </w:rPr>
      </w:r>
      <w:r/>
    </w:p>
    <w:p>
      <w:pPr>
        <w:pStyle w:val="1028"/>
        <w:ind w:firstLine="480"/>
        <w:rPr>
          <w:sz w:val="24"/>
          <w:szCs w:val="24"/>
          <w:lang w:val="en-US"/>
        </w:rPr>
      </w:pPr>
      <w:r>
        <w:rPr>
          <w:sz w:val="24"/>
          <w:szCs w:val="24"/>
          <w:lang w:val="en-US"/>
        </w:rPr>
        <w:t xml:space="preserve">2）《本项目会议纪要》；</w:t>
      </w:r>
      <w:r>
        <w:rPr>
          <w:sz w:val="24"/>
          <w:szCs w:val="24"/>
          <w:lang w:val="en-US"/>
        </w:rPr>
      </w:r>
      <w:r/>
    </w:p>
    <w:p>
      <w:pPr>
        <w:pStyle w:val="1028"/>
        <w:ind w:firstLine="480"/>
        <w:rPr>
          <w:sz w:val="24"/>
          <w:szCs w:val="24"/>
          <w:lang w:val="en-US"/>
        </w:rPr>
      </w:pPr>
      <w:r>
        <w:rPr>
          <w:sz w:val="24"/>
          <w:szCs w:val="24"/>
          <w:lang w:val="en-US"/>
        </w:rPr>
        <w:t xml:space="preserve">3）《本项目监理通知》；</w:t>
      </w:r>
      <w:r>
        <w:rPr>
          <w:sz w:val="24"/>
          <w:szCs w:val="24"/>
          <w:lang w:val="en-US"/>
        </w:rPr>
      </w:r>
      <w:r/>
    </w:p>
    <w:p>
      <w:pPr>
        <w:pStyle w:val="1028"/>
        <w:ind w:firstLine="480"/>
        <w:rPr>
          <w:sz w:val="24"/>
          <w:szCs w:val="24"/>
          <w:lang w:val="en-US"/>
        </w:rPr>
      </w:pPr>
      <w:r>
        <w:rPr>
          <w:sz w:val="24"/>
          <w:szCs w:val="24"/>
          <w:lang w:val="en-US"/>
        </w:rPr>
        <w:t xml:space="preserve">4）《本项目项目进度调整批复文件》；</w:t>
      </w:r>
      <w:r>
        <w:rPr>
          <w:sz w:val="24"/>
          <w:szCs w:val="24"/>
          <w:lang w:val="en-US"/>
        </w:rPr>
      </w:r>
      <w:r/>
    </w:p>
    <w:p>
      <w:pPr>
        <w:pStyle w:val="1028"/>
        <w:ind w:firstLine="480"/>
        <w:rPr>
          <w:sz w:val="24"/>
          <w:szCs w:val="24"/>
          <w:lang w:val="en-US"/>
        </w:rPr>
      </w:pPr>
      <w:r>
        <w:rPr>
          <w:sz w:val="24"/>
          <w:szCs w:val="24"/>
          <w:lang w:val="en-US"/>
        </w:rPr>
        <w:t xml:space="preserve">5）《本项目进度款支付确认文件》；</w:t>
      </w:r>
      <w:r>
        <w:rPr>
          <w:sz w:val="24"/>
          <w:szCs w:val="24"/>
          <w:lang w:val="en-US"/>
        </w:rPr>
      </w:r>
      <w:r/>
    </w:p>
    <w:p>
      <w:pPr>
        <w:pStyle w:val="1028"/>
        <w:ind w:firstLine="480"/>
        <w:rPr>
          <w:sz w:val="24"/>
          <w:szCs w:val="24"/>
          <w:lang w:val="en-US"/>
        </w:rPr>
      </w:pPr>
      <w:r>
        <w:rPr>
          <w:sz w:val="24"/>
          <w:szCs w:val="24"/>
          <w:lang w:val="en-US"/>
        </w:rPr>
        <w:t xml:space="preserve">6）《本项目索赔受理、调查及处理文件》；</w:t>
      </w:r>
      <w:r>
        <w:rPr>
          <w:sz w:val="24"/>
          <w:szCs w:val="24"/>
          <w:lang w:val="en-US"/>
        </w:rPr>
      </w:r>
      <w:r/>
    </w:p>
    <w:p>
      <w:pPr>
        <w:pStyle w:val="1013"/>
        <w:ind w:firstLine="480"/>
        <w:rPr>
          <w:rFonts w:ascii="Times New Roman" w:hAnsi="Times New Roman"/>
        </w:rPr>
      </w:pPr>
      <w:r>
        <w:rPr>
          <w:rFonts w:ascii="Times New Roman" w:hAnsi="Times New Roman"/>
          <w:sz w:val="24"/>
          <w:szCs w:val="24"/>
        </w:rPr>
        <w:t xml:space="preserve">7）本项目要求形成的标准、规范、制度等文件。</w:t>
      </w:r>
      <w:r>
        <w:rPr>
          <w:rFonts w:ascii="Times New Roman" w:hAnsi="Times New Roman"/>
        </w:rPr>
      </w:r>
      <w:r/>
    </w:p>
    <w:p>
      <w:pPr>
        <w:pStyle w:val="1029"/>
        <w:ind w:right="0" w:firstLine="482"/>
        <w:spacing w:line="440" w:lineRule="exact"/>
        <w:rPr>
          <w:rFonts w:ascii="Times New Roman" w:hAnsi="Times New Roman"/>
          <w:b/>
          <w:szCs w:val="24"/>
        </w:rPr>
      </w:pPr>
      <w:r>
        <w:rPr>
          <w:rFonts w:ascii="Times New Roman" w:hAnsi="Times New Roman"/>
          <w:b/>
          <w:szCs w:val="24"/>
        </w:rPr>
        <w:t xml:space="preserve">（二）软件检测内容</w:t>
      </w:r>
      <w:r>
        <w:rPr>
          <w:rFonts w:ascii="Times New Roman" w:hAnsi="Times New Roman"/>
          <w:b/>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w:t>
      </w:r>
      <w:r>
        <w:rPr>
          <w:rFonts w:hint="eastAsia" w:ascii="Times New Roman" w:hAnsi="Times New Roman"/>
          <w:bCs w:val="0"/>
          <w:szCs w:val="24"/>
        </w:rPr>
        <w:t xml:space="preserve">.</w:t>
      </w:r>
      <w:r>
        <w:rPr>
          <w:rFonts w:ascii="Times New Roman" w:hAnsi="Times New Roman"/>
          <w:bCs w:val="0"/>
          <w:szCs w:val="24"/>
        </w:rPr>
        <w:t xml:space="preserve">总体要求</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通过实施软件测试，发现和找出系统开发阶段未满足项目设计要求并且影响上线使用的开发设计缺陷，对系统软件进行全面的质量检测，验证软件是否满足文件所规定的软件质量特性要求，发现软件缺陷等，为软件产品质量的评价提供依据。依据的文件包括但不限于软件研发合同、软件需求规格说明、软件设计文档、初步设计文档、扬州市北斗应用服务平台项目采购文件、建设方投标响应文件、政府采购合同等。</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2</w:t>
      </w:r>
      <w:r>
        <w:rPr>
          <w:rFonts w:hint="eastAsia" w:ascii="Times New Roman" w:hAnsi="Times New Roman"/>
          <w:bCs w:val="0"/>
          <w:szCs w:val="24"/>
        </w:rPr>
        <w:t xml:space="preserve">.</w:t>
      </w:r>
      <w:r>
        <w:rPr>
          <w:rFonts w:ascii="Times New Roman" w:hAnsi="Times New Roman"/>
          <w:bCs w:val="0"/>
          <w:szCs w:val="24"/>
        </w:rPr>
        <w:t xml:space="preserve">软件测试内容要求</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针对本次建设的软件平台系统按照用户文档集、功能性、性能效率、信息安全性、可靠性、兼容性、易用性、维护性、可移植性方面进行全面测试。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（1）用户文档集</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文档审查内容应包括文档的完整性、完备性、正确性、一致性、易理解性、易学性、可操作性的检查和验证，尤其是软件文档与软件程序之间的一致性验证。</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（2）功能测试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功能测试应按照业务需求严格对功能模块、业务流程、界面等进行全方位的测试，对本项目所有业务软件功能准确性、互操作性进行验证，确保业务功能符合实际业务运行需要，满足采购方要求。</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①检查软件不应自相矛盾，并且不与产品说明和用户文档集矛盾。</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②根据功能测试用例逐项测试，对用户文档集中所陈述的所有功能进行测试。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③检查业务流转、业务数据的正确性、完整性等。</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（3）性能测试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性能测试应对应用软件的并发用户、响应时间、负载量、吞吐量、资源利用率、事务通过率等是否与用户文档集中的相应描述一致进行测试。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（4）信息安全性测试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检测产品或系统保护信息和数据的程度。主要考虑保密性、完整性、抗抵赖性、可核查性、真实性以及信息安全性的依从性。</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验证软件能否防止对程序和数据的未授权访问；验证软件是否能识别对结构数据库或文件完整性产生损害的事件，且能阻止该事件，并通报给授权；软件能否按照信息安全要求，对访问权限进行管理；软件能否对保密数据进行保护，只允许授权用户访问。</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（5）可靠性测试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测试各业务系统在各种条件下使用时，系统各功能操作应具有一定的可靠性。可靠性测试主要检测系统、产品或组件在指定条件下、指定时间内执行功能的程度。应包含成熟性、可用性、容错性、易恢复性、可靠性的依从性。</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（6）兼容性测试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主要是检查软件在不同的软\硬件平台上是否可以正常的运行，共享相同的软硬件条件下，被测软件系统是否能够与其它软件系统正确交换信息，或执行其所需的功能，主要包括共存性和互操作性的测试。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（7）易用性测试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对本项目的所有应用系统进行易用性方面的测试，测试系统各功能操作是否易于理解和操作，软件的输入、操作方式是否便捷易用易学；检查软件以及软件执行过程中的界面、图形、文字、信息和标识是否易于理解和浏览，布局是否符合用户需求和常规使用习惯；检查并验证软件和相关标识、行业要求、双方合同在易用性方面的符合性。</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（8）维护性测试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从易分析性、易改变性、稳定性、易测试性验证软件。测试是否有可被修改的能力，修改可能包括纠正、改进或软件对环境、需求和功能规格说明变化的适应；验证软件具有的缺陷与失效原因诊断、修改、错误排除等方面的能力以及可扩展能力。</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（9）可移植性测试</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可移植性检测，验证系统移植到特定的运行环境中的难易程度，包括第一次建立或从现有环境上移植到另一个环境。在整个项目的开发周期内已经考虑可移植性，在不同的设计阶段采用的接口符合业界标准，也大大的提高项目自身的可移植性。从检验检测层面而言，可移植性测试重点关注不同的接口是否标准化定义。</w:t>
      </w:r>
      <w:r>
        <w:rPr>
          <w:rFonts w:ascii="Times New Roman" w:hAnsi="Times New Roman"/>
          <w:bCs w:val="0"/>
          <w:szCs w:val="24"/>
        </w:rPr>
      </w:r>
      <w:r/>
    </w:p>
    <w:p>
      <w:pPr>
        <w:pStyle w:val="994"/>
        <w:ind w:firstLine="420"/>
        <w:spacing w:line="360" w:lineRule="auto"/>
        <w:rPr>
          <w:bCs/>
          <w:iCs/>
          <w:sz w:val="24"/>
          <w:szCs w:val="24"/>
          <w:highlight w:val="none"/>
        </w:rPr>
      </w:pPr>
      <w:r>
        <w:rPr>
          <w:rFonts w:hint="eastAsia"/>
          <w:bCs/>
          <w:iCs/>
          <w:sz w:val="24"/>
          <w:szCs w:val="24"/>
          <w:highlight w:val="none"/>
          <w:lang w:val="en-US" w:eastAsia="zh-CN"/>
        </w:rPr>
        <w:t xml:space="preserve">3</w:t>
      </w:r>
      <w:r>
        <w:rPr>
          <w:rFonts w:hint="eastAsia"/>
          <w:bCs/>
          <w:iCs/>
          <w:sz w:val="24"/>
          <w:szCs w:val="24"/>
          <w:highlight w:val="none"/>
          <w:lang w:eastAsia="zh-CN"/>
        </w:rPr>
        <w:t xml:space="preserve">.检测进度方案</w:t>
      </w:r>
      <w:r>
        <w:rPr>
          <w:bCs/>
          <w:iCs/>
          <w:sz w:val="24"/>
          <w:szCs w:val="24"/>
          <w:highlight w:val="none"/>
        </w:rPr>
      </w:r>
      <w:r/>
    </w:p>
    <w:p>
      <w:pPr>
        <w:pStyle w:val="1029"/>
        <w:ind w:right="0" w:firstLine="480"/>
        <w:spacing w:line="440" w:lineRule="exact"/>
        <w:rPr>
          <w:rFonts w:ascii="Times New Roman" w:hAnsi="Times New Roman"/>
          <w:bCs w:val="0"/>
          <w:szCs w:val="24"/>
          <w:lang w:val="en-US" w:eastAsia="zh-CN"/>
        </w:rPr>
      </w:pPr>
      <w:r>
        <w:rPr>
          <w:rFonts w:ascii="Times New Roman" w:hAnsi="Times New Roman"/>
          <w:bCs w:val="0"/>
          <w:szCs w:val="24"/>
          <w:lang w:val="en-US" w:eastAsia="zh-CN"/>
        </w:rPr>
        <w:t xml:space="preserve">投标</w:t>
      </w:r>
      <w:r>
        <w:rPr>
          <w:rFonts w:hint="eastAsia" w:ascii="Times New Roman" w:hAnsi="Times New Roman"/>
          <w:bCs w:val="0"/>
          <w:szCs w:val="24"/>
          <w:lang w:val="en-US" w:eastAsia="zh-CN"/>
        </w:rPr>
        <w:t xml:space="preserve">单位</w:t>
      </w:r>
      <w:r>
        <w:rPr>
          <w:rFonts w:ascii="Times New Roman" w:hAnsi="Times New Roman"/>
          <w:bCs w:val="0"/>
          <w:szCs w:val="24"/>
          <w:lang w:val="en-US" w:eastAsia="zh-CN"/>
        </w:rPr>
        <w:t xml:space="preserve">需提供详细</w:t>
      </w:r>
      <w:r>
        <w:rPr>
          <w:rFonts w:hint="eastAsia" w:ascii="Times New Roman" w:hAnsi="Times New Roman"/>
          <w:bCs w:val="0"/>
          <w:szCs w:val="24"/>
          <w:lang w:val="en-US" w:eastAsia="zh-CN"/>
        </w:rPr>
        <w:t xml:space="preserve">切实可行的</w:t>
      </w:r>
      <w:r>
        <w:rPr>
          <w:rFonts w:ascii="Times New Roman" w:hAnsi="Times New Roman"/>
          <w:bCs w:val="0"/>
          <w:szCs w:val="24"/>
          <w:lang w:val="en-US" w:eastAsia="zh-CN"/>
        </w:rPr>
        <w:t xml:space="preserve">软件检测进度方案，明确各检测阶段节点、工作内容、耗时及人员配置，进度安排需匹配项目整体工期，保障检测工作高效推进、按期完成。</w:t>
      </w:r>
      <w:r>
        <w:rPr>
          <w:rFonts w:ascii="Times New Roman" w:hAnsi="Times New Roman"/>
          <w:bCs w:val="0"/>
          <w:szCs w:val="24"/>
          <w:lang w:val="en-US" w:eastAsia="zh-CN"/>
        </w:rPr>
      </w:r>
      <w:r/>
    </w:p>
    <w:p>
      <w:pPr>
        <w:pStyle w:val="1029"/>
        <w:numPr>
          <w:ilvl w:val="0"/>
          <w:numId w:val="0"/>
        </w:numPr>
        <w:ind w:right="44" w:firstLine="420"/>
        <w:spacing w:line="440" w:lineRule="exact"/>
        <w:rPr>
          <w:rFonts w:hint="eastAsia" w:cs="宋体"/>
          <w:sz w:val="24"/>
          <w:szCs w:val="24"/>
          <w:highlight w:val="none"/>
          <w:lang w:val="en-US" w:eastAsia="zh-CN"/>
        </w:rPr>
      </w:pPr>
      <w:r>
        <w:rPr>
          <w:rFonts w:hint="eastAsia" w:cs="宋体"/>
          <w:sz w:val="24"/>
          <w:szCs w:val="24"/>
          <w:highlight w:val="none"/>
          <w:lang w:val="en-US" w:eastAsia="zh-CN"/>
        </w:rPr>
        <w:t xml:space="preserve">4.检测质量保证措施</w:t>
      </w:r>
      <w:r>
        <w:rPr>
          <w:rFonts w:hint="eastAsia" w:cs="宋体"/>
          <w:sz w:val="24"/>
          <w:szCs w:val="24"/>
          <w:highlight w:val="none"/>
          <w:lang w:val="en-US" w:eastAsia="zh-CN"/>
        </w:rPr>
      </w:r>
      <w:r/>
    </w:p>
    <w:p>
      <w:pPr>
        <w:pStyle w:val="1029"/>
        <w:ind w:right="0" w:firstLine="480"/>
        <w:spacing w:line="440" w:lineRule="exact"/>
        <w:rPr>
          <w:rFonts w:ascii="Times New Roman" w:hAnsi="Times New Roman"/>
          <w:bCs w:val="0"/>
          <w:szCs w:val="24"/>
          <w:lang w:val="en-US" w:eastAsia="zh-CN"/>
        </w:rPr>
      </w:pPr>
      <w:r>
        <w:rPr>
          <w:rFonts w:hint="eastAsia" w:ascii="Times New Roman" w:hAnsi="Times New Roman"/>
          <w:bCs w:val="0"/>
          <w:szCs w:val="24"/>
          <w:lang w:val="en-US" w:eastAsia="zh-CN"/>
        </w:rPr>
        <w:t xml:space="preserve">投标单位</w:t>
      </w:r>
      <w:r>
        <w:rPr>
          <w:rFonts w:ascii="Times New Roman" w:hAnsi="Times New Roman"/>
          <w:bCs w:val="0"/>
          <w:szCs w:val="24"/>
          <w:lang w:val="en-US" w:eastAsia="zh-CN"/>
        </w:rPr>
        <w:t xml:space="preserve">需制定完善软件检测质量保证措施，明确质量管控标准、各环节校验流程，配备专业检测团队，严格执行规范标准，建立质量问题溯源及整改机制，确保检测结果真实、准确、完整、有效。</w:t>
      </w:r>
      <w:r>
        <w:rPr>
          <w:rFonts w:ascii="Times New Roman" w:hAnsi="Times New Roman"/>
          <w:bCs w:val="0"/>
          <w:szCs w:val="24"/>
          <w:lang w:val="en-US" w:eastAsia="zh-CN"/>
        </w:rPr>
      </w:r>
      <w:r/>
    </w:p>
    <w:p>
      <w:pPr>
        <w:pStyle w:val="1029"/>
        <w:numPr>
          <w:ilvl w:val="0"/>
          <w:numId w:val="0"/>
        </w:numPr>
        <w:ind w:right="44" w:firstLine="420"/>
        <w:spacing w:line="440" w:lineRule="exact"/>
        <w:rPr>
          <w:rFonts w:hint="eastAsia" w:cs="宋体"/>
          <w:sz w:val="24"/>
          <w:szCs w:val="24"/>
          <w:highlight w:val="none"/>
          <w:lang w:val="en-US" w:eastAsia="zh-CN"/>
        </w:rPr>
      </w:pPr>
      <w:r>
        <w:rPr>
          <w:rFonts w:hint="eastAsia" w:cs="宋体"/>
          <w:sz w:val="24"/>
          <w:szCs w:val="24"/>
          <w:highlight w:val="none"/>
          <w:lang w:val="en-US" w:eastAsia="zh-CN"/>
        </w:rPr>
        <w:t xml:space="preserve">5.检测应急预案</w:t>
      </w:r>
      <w:r>
        <w:rPr>
          <w:rFonts w:hint="eastAsia" w:cs="宋体"/>
          <w:sz w:val="24"/>
          <w:szCs w:val="24"/>
          <w:highlight w:val="none"/>
          <w:lang w:val="en-US" w:eastAsia="zh-CN"/>
        </w:rPr>
      </w:r>
      <w:r/>
    </w:p>
    <w:p>
      <w:pPr>
        <w:pStyle w:val="1029"/>
        <w:ind w:right="0" w:firstLine="480"/>
        <w:spacing w:line="440" w:lineRule="exact"/>
        <w:rPr>
          <w:rFonts w:ascii="Times New Roman" w:hAnsi="Times New Roman"/>
          <w:bCs w:val="0"/>
          <w:szCs w:val="24"/>
        </w:rPr>
      </w:pPr>
      <w:r>
        <w:rPr>
          <w:rFonts w:ascii="Times New Roman" w:hAnsi="Times New Roman"/>
          <w:bCs w:val="0"/>
          <w:szCs w:val="24"/>
          <w:lang w:val="en-US" w:eastAsia="zh-CN"/>
        </w:rPr>
        <w:t xml:space="preserve">投标</w:t>
      </w:r>
      <w:r>
        <w:rPr>
          <w:rFonts w:hint="eastAsia" w:ascii="Times New Roman" w:hAnsi="Times New Roman"/>
          <w:bCs w:val="0"/>
          <w:szCs w:val="24"/>
          <w:lang w:val="en-US" w:eastAsia="zh-CN"/>
        </w:rPr>
        <w:t xml:space="preserve">单位</w:t>
      </w:r>
      <w:r>
        <w:rPr>
          <w:rFonts w:ascii="Times New Roman" w:hAnsi="Times New Roman"/>
          <w:bCs w:val="0"/>
          <w:szCs w:val="24"/>
          <w:lang w:val="en-US" w:eastAsia="zh-CN"/>
        </w:rPr>
        <w:t xml:space="preserve">需制定完善软件检测应急预案，明确设备故障、检测异常、进度滞后等突发情况处置流程、责任分工及补救措施，保障检测工作连续开展，确保结果准确、工期不受影响。</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lang w:val="en-US" w:eastAsia="zh-CN"/>
        </w:rPr>
        <w:t xml:space="preserve">6</w:t>
      </w:r>
      <w:r>
        <w:rPr>
          <w:rFonts w:hint="eastAsia" w:ascii="Times New Roman" w:hAnsi="Times New Roman"/>
          <w:bCs w:val="0"/>
          <w:szCs w:val="24"/>
        </w:rPr>
        <w:t xml:space="preserve">.</w:t>
      </w:r>
      <w:r>
        <w:rPr>
          <w:rFonts w:ascii="Times New Roman" w:hAnsi="Times New Roman"/>
          <w:bCs w:val="0"/>
          <w:szCs w:val="24"/>
        </w:rPr>
        <w:t xml:space="preserve">提交成果物要求</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lang w:eastAsia="zh-CN"/>
        </w:rPr>
        <w:t xml:space="preserve">投标单位</w:t>
      </w:r>
      <w:r>
        <w:rPr>
          <w:rFonts w:ascii="Times New Roman" w:hAnsi="Times New Roman"/>
          <w:bCs w:val="0"/>
          <w:szCs w:val="24"/>
        </w:rPr>
        <w:t xml:space="preserve">应依据扬州市北斗应用服务平台项目系统建设要求及国家有关软件质量检测标准，认真分析各系统软件构成及相互间的关系，制定科学严谨的测试规范，对软件的功能、性能、可靠性、易用性、可维护性、安全性及文档质量等进行全面检测。中标方提交的书面材料中应包含但不限于以下成果物内容：</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（1）测试方案计划</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依据采购单位系统建设要求及国家有关软件质量检测标准，制订切实可行的测试方案计划。</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（2）测试报告</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依据本项目的建设目标及国家相关软件质量检测标准，认真执行测试方案，形成符合国家相关标准的软件测试报告。</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ascii="Times New Roman" w:hAnsi="Times New Roman"/>
          <w:bCs w:val="0"/>
          <w:szCs w:val="24"/>
        </w:rPr>
        <w:t xml:space="preserve">（3）缺陷报告</w:t>
      </w:r>
      <w:r>
        <w:rPr>
          <w:rFonts w:ascii="Times New Roman" w:hAnsi="Times New Roman"/>
          <w:bCs w:val="0"/>
          <w:szCs w:val="24"/>
        </w:rPr>
      </w:r>
      <w:r/>
    </w:p>
    <w:p>
      <w:pPr>
        <w:pStyle w:val="1029"/>
        <w:ind w:right="0" w:firstLine="480"/>
        <w:spacing w:line="440" w:lineRule="exact"/>
        <w:rPr>
          <w:rFonts w:ascii="Times New Roman" w:hAnsi="Times New Roman"/>
          <w:bCs w:val="0"/>
          <w:szCs w:val="24"/>
        </w:rPr>
      </w:pPr>
      <w:r>
        <w:rPr>
          <w:rFonts w:hint="eastAsia" w:ascii="Times New Roman" w:hAnsi="Times New Roman"/>
          <w:bCs w:val="0"/>
          <w:szCs w:val="24"/>
          <w:lang w:eastAsia="zh-CN"/>
        </w:rPr>
        <w:t xml:space="preserve">投标单位</w:t>
      </w:r>
      <w:r>
        <w:rPr>
          <w:rFonts w:ascii="Times New Roman" w:hAnsi="Times New Roman"/>
          <w:bCs w:val="0"/>
          <w:szCs w:val="24"/>
        </w:rPr>
        <w:t xml:space="preserve">应对测试过程中发现的各类问题进行详细记录，并最终形成完整的项目缺陷报告。</w:t>
      </w:r>
      <w:r>
        <w:rPr>
          <w:rFonts w:ascii="Times New Roman" w:hAnsi="Times New Roman"/>
          <w:bCs w:val="0"/>
          <w:szCs w:val="24"/>
        </w:rPr>
      </w:r>
      <w:r/>
    </w:p>
    <w:p>
      <w:pPr>
        <w:pStyle w:val="996"/>
        <w:rPr>
          <w:rFonts w:ascii="Times New Roman" w:hAnsi="Times New Roman"/>
        </w:rPr>
      </w:pPr>
      <w:r>
        <w:rPr>
          <w:rFonts w:ascii="Times New Roman" w:hAnsi="Times New Roman"/>
        </w:rPr>
        <w:t xml:space="preserve">四、其他要求</w:t>
      </w:r>
      <w:r>
        <w:rPr>
          <w:rFonts w:ascii="Times New Roman" w:hAnsi="Times New Roman"/>
        </w:rPr>
      </w:r>
      <w:r/>
    </w:p>
    <w:p>
      <w:pPr>
        <w:pStyle w:val="1028"/>
        <w:ind w:firstLine="360"/>
        <w:rPr>
          <w:rFonts w:hint="eastAsia"/>
          <w:sz w:val="24"/>
          <w:szCs w:val="24"/>
          <w:lang w:val="en-US" w:eastAsia="zh-CN"/>
        </w:rPr>
      </w:pPr>
      <w:r>
        <w:rPr>
          <w:sz w:val="24"/>
          <w:szCs w:val="24"/>
          <w:lang w:val="en-US"/>
        </w:rPr>
        <w:t xml:space="preserve">1</w:t>
      </w:r>
      <w:r>
        <w:rPr>
          <w:rFonts w:hint="eastAsia"/>
          <w:sz w:val="24"/>
          <w:szCs w:val="24"/>
          <w:lang w:val="en-US"/>
        </w:rPr>
        <w:t xml:space="preserve">.</w:t>
      </w:r>
      <w:r>
        <w:rPr>
          <w:sz w:val="24"/>
          <w:szCs w:val="24"/>
          <w:lang w:val="en-US"/>
        </w:rPr>
        <w:t xml:space="preserve">项目服务期限承诺：自合同签订之日起至项目终验结束</w:t>
      </w:r>
      <w:r>
        <w:rPr>
          <w:rFonts w:hint="eastAsia"/>
          <w:sz w:val="24"/>
          <w:szCs w:val="24"/>
          <w:lang w:val="en-US" w:eastAsia="zh-CN"/>
        </w:rPr>
        <w:t xml:space="preserve">。</w:t>
      </w:r>
      <w:r>
        <w:rPr>
          <w:rFonts w:hint="eastAsia"/>
          <w:sz w:val="24"/>
          <w:szCs w:val="24"/>
          <w:lang w:val="en-US" w:eastAsia="zh-CN"/>
        </w:rPr>
      </w:r>
      <w:r/>
    </w:p>
    <w:p>
      <w:pPr>
        <w:pStyle w:val="1028"/>
        <w:ind w:firstLine="360"/>
        <w:rPr>
          <w:sz w:val="24"/>
          <w:szCs w:val="24"/>
          <w:lang w:val="en-US"/>
        </w:rPr>
      </w:pPr>
      <w:r>
        <w:rPr>
          <w:sz w:val="24"/>
          <w:szCs w:val="24"/>
          <w:lang w:val="en-US"/>
        </w:rPr>
        <w:t xml:space="preserve">2</w:t>
      </w:r>
      <w:r>
        <w:rPr>
          <w:rFonts w:hint="eastAsia"/>
          <w:sz w:val="24"/>
          <w:szCs w:val="24"/>
          <w:lang w:val="en-US"/>
        </w:rPr>
        <w:t xml:space="preserve">.</w:t>
      </w:r>
      <w:r>
        <w:rPr>
          <w:sz w:val="24"/>
          <w:szCs w:val="24"/>
          <w:lang w:val="en-US"/>
        </w:rPr>
        <w:t xml:space="preserve">为使项目按质、按量、按时及有序实施，本项目应建立一个完善和稳定的项目团队和管理机构。设立项目负责人1名，同时需提供本次项目团队成员，团队成员至少3名（不含项目负责人）。</w:t>
      </w:r>
      <w:r>
        <w:rPr>
          <w:sz w:val="24"/>
          <w:szCs w:val="24"/>
          <w:lang w:val="en-US"/>
        </w:rPr>
      </w:r>
      <w:r/>
    </w:p>
    <w:p>
      <w:pPr>
        <w:pStyle w:val="1029"/>
        <w:ind w:right="0" w:firstLine="480"/>
        <w:spacing w:line="360" w:lineRule="auto"/>
        <w:rPr>
          <w:rFonts w:ascii="Times New Roman" w:hAnsi="Times New Roman"/>
          <w:bCs w:val="0"/>
          <w:szCs w:val="24"/>
        </w:rPr>
      </w:pPr>
      <w:r>
        <w:rPr>
          <w:rFonts w:ascii="Times New Roman" w:hAnsi="Times New Roman"/>
          <w:bCs w:val="0"/>
          <w:szCs w:val="24"/>
        </w:rPr>
        <w:t xml:space="preserve">成交供应商在投标文件中提供的项目团队，为供应商向采购人的正式承诺，供应商对于项目团队要做任何变更，必须征得采购人书面同意。</w:t>
      </w:r>
      <w:r>
        <w:rPr>
          <w:rFonts w:ascii="Times New Roman" w:hAnsi="Times New Roman"/>
          <w:bCs w:val="0"/>
          <w:szCs w:val="24"/>
        </w:rPr>
      </w:r>
      <w:r/>
    </w:p>
    <w:p>
      <w:pPr>
        <w:pStyle w:val="994"/>
        <w:ind w:firstLine="480"/>
        <w:spacing w:line="360" w:lineRule="auto"/>
        <w:rPr>
          <w:sz w:val="24"/>
          <w:szCs w:val="24"/>
        </w:rPr>
      </w:pPr>
      <w:r>
        <w:rPr>
          <w:sz w:val="24"/>
          <w:szCs w:val="24"/>
        </w:rPr>
        <w:t xml:space="preserve">任何项目成员发生变动(包括但不限于离项、在项目内职责变更等）成交供应商必须提供具备拟变动人员同等资历和能力的接替候选人，以及完备的工作交接措施，书面申请提交至采购人。在采购人书面正式认可后，成交供应商方可进行人员变更。</w:t>
      </w:r>
      <w:r>
        <w:rPr>
          <w:sz w:val="24"/>
          <w:szCs w:val="24"/>
        </w:rPr>
      </w:r>
      <w:r/>
    </w:p>
    <w:p>
      <w:pPr>
        <w:pStyle w:val="994"/>
        <w:ind w:firstLine="480"/>
        <w:spacing w:line="360" w:lineRule="auto"/>
        <w:widowControl/>
        <w:rPr>
          <w:rFonts w:ascii="Times New Roman" w:hAnsi="Times New Roman" w:cs="Times New Roman"/>
          <w:sz w:val="24"/>
          <w:szCs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Times New Roman" w:hAnsi="Times New Roman" w:cs="Times New Roman"/>
          <w:sz w:val="24"/>
          <w:szCs w:val="24"/>
        </w:rPr>
      </w:r>
      <w:r/>
    </w:p>
    <w:p>
      <w:pPr>
        <w:pStyle w:val="994"/>
      </w:pPr>
      <w:r/>
      <w:r/>
    </w:p>
    <w:p>
      <w:pPr>
        <w:pStyle w:val="1015"/>
        <w:rPr>
          <w:rFonts w:ascii="Times New Roman" w:hAnsi="Times New Roman"/>
        </w:rPr>
      </w:pPr>
      <w:r>
        <w:rPr>
          <w:rFonts w:ascii="Times New Roman" w:hAnsi="Times New Roman"/>
          <w:color w:val="000000"/>
        </w:rPr>
        <w:t xml:space="preserve">第五章评标方法与评标标准</w:t>
      </w:r>
      <w:r>
        <w:rPr>
          <w:rFonts w:ascii="Times New Roman" w:hAnsi="Times New Roman"/>
        </w:rPr>
      </w:r>
      <w:r/>
    </w:p>
    <w:p>
      <w:pPr>
        <w:pStyle w:val="994"/>
        <w:pBdr>
          <w:top w:val="none" w:color="000000" w:sz="0" w:space="0"/>
          <w:left w:val="none" w:color="000000" w:sz="0" w:space="0"/>
          <w:bottom w:val="none" w:color="000000" w:sz="0" w:space="0"/>
          <w:right w:val="none" w:color="000000" w:sz="0" w:space="0"/>
        </w:pBdr>
      </w:pPr>
      <w:r>
        <w:rPr>
          <w:color w:val="000000"/>
        </w:rPr>
        <w:t xml:space="preserve"> </w:t>
      </w:r>
      <w:r/>
    </w:p>
    <w:p>
      <w:pPr>
        <w:pStyle w:val="994"/>
        <w:ind w:firstLine="439"/>
        <w:spacing w:before="240" w:after="240"/>
        <w:rPr>
          <w:color w:val="000000"/>
          <w:sz w:val="24"/>
          <w:szCs w:val="24"/>
        </w:rPr>
        <w:pBdr>
          <w:top w:val="none" w:color="000000" w:sz="0" w:space="0"/>
          <w:left w:val="none" w:color="000000" w:sz="0" w:space="0"/>
          <w:bottom w:val="none" w:color="000000" w:sz="0" w:space="0"/>
          <w:right w:val="none" w:color="000000" w:sz="0" w:space="0"/>
        </w:pBdr>
      </w:pPr>
      <w:r>
        <w:rPr>
          <w:color w:val="000000"/>
          <w:sz w:val="24"/>
        </w:rPr>
        <w:t xml:space="preserve">采用综合评分法的，评标结果按评审后得分由高到低顺序排列。得分相同的，按投标报价由低到高顺序排列。得分且投标报价相同的并列。</w:t>
      </w:r>
      <w:r>
        <w:rPr>
          <w:color w:val="000000"/>
          <w:sz w:val="24"/>
          <w:szCs w:val="24"/>
        </w:rPr>
      </w:r>
      <w:r/>
    </w:p>
    <w:tbl>
      <w:tblPr>
        <w:tblW w:w="0" w:type="auto"/>
        <w:tblInd w:w="4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2475"/>
        <w:gridCol w:w="5300"/>
      </w:tblGrid>
      <w:tr>
        <w:trPr/>
        <w:tc>
          <w:tcPr>
            <w:tcMar>
              <w:left w:w="108" w:type="dxa"/>
              <w:top w:w="0" w:type="dxa"/>
              <w:right w:w="108" w:type="dxa"/>
              <w:bottom w:w="0" w:type="dxa"/>
            </w:tcMar>
            <w:tcW w:w="77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采购包号</w:t>
            </w:r>
            <w:r/>
          </w:p>
        </w:tc>
        <w:tc>
          <w:tcPr>
            <w:tcMar>
              <w:left w:w="108" w:type="dxa"/>
              <w:top w:w="0" w:type="dxa"/>
              <w:right w:w="108" w:type="dxa"/>
              <w:bottom w:w="0" w:type="dxa"/>
            </w:tcMar>
            <w:tcW w:w="247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选取中标候选人数量</w:t>
            </w:r>
            <w:r/>
          </w:p>
        </w:tc>
        <w:tc>
          <w:tcPr>
            <w:tcMar>
              <w:left w:w="108" w:type="dxa"/>
              <w:top w:w="0" w:type="dxa"/>
              <w:right w:w="108" w:type="dxa"/>
              <w:bottom w:w="0" w:type="dxa"/>
            </w:tcMar>
            <w:tcW w:w="5300"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选取中标候选人的原则</w:t>
            </w:r>
            <w:r/>
          </w:p>
        </w:tc>
      </w:tr>
      <w:tr>
        <w:trPr>
          <w:trHeight w:val="650"/>
        </w:trPr>
        <w:tc>
          <w:tcPr>
            <w:tcMar>
              <w:left w:w="108" w:type="dxa"/>
              <w:top w:w="0" w:type="dxa"/>
              <w:right w:w="108" w:type="dxa"/>
              <w:bottom w:w="0" w:type="dxa"/>
            </w:tcMar>
            <w:tcW w:w="77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247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3</w:t>
            </w:r>
            <w:r/>
          </w:p>
        </w:tc>
        <w:tc>
          <w:tcPr>
            <w:tcMar>
              <w:left w:w="108" w:type="dxa"/>
              <w:top w:w="0" w:type="dxa"/>
              <w:right w:w="108" w:type="dxa"/>
              <w:bottom w:w="0" w:type="dxa"/>
            </w:tcMar>
            <w:tcW w:w="5300" w:type="dxa"/>
            <w:vAlign w:val="center"/>
            <w:vMerge w:val="restart"/>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满足招标文件全部实质性要求，且按照评审因素的量化指标评审得分最高的投标人为中标候选人。</w:t>
            </w:r>
            <w:r/>
          </w:p>
        </w:tc>
      </w:tr>
      <w:tr>
        <w:trPr>
          <w:trHeight w:val="531"/>
        </w:trPr>
        <w:tc>
          <w:tcPr>
            <w:tcMar>
              <w:left w:w="108" w:type="dxa"/>
              <w:top w:w="0" w:type="dxa"/>
              <w:right w:w="108" w:type="dxa"/>
              <w:bottom w:w="0" w:type="dxa"/>
            </w:tcMar>
            <w:tcW w:w="77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247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3</w:t>
            </w:r>
            <w:r/>
          </w:p>
        </w:tc>
        <w:tc>
          <w:tcPr>
            <w:tcMar>
              <w:left w:w="108" w:type="dxa"/>
              <w:top w:w="0" w:type="dxa"/>
              <w:right w:w="108" w:type="dxa"/>
              <w:bottom w:w="0" w:type="dxa"/>
            </w:tcMar>
            <w:tcW w:w="5300" w:type="dxa"/>
            <w:vAlign w:val="top"/>
            <w:vMerge w:val="continue"/>
            <w:textDirection w:val="lrTb"/>
            <w:noWrap w:val="false"/>
          </w:tcPr>
          <w:p>
            <w:pPr>
              <w:pStyle w:val="994"/>
              <w:jc w:val="center"/>
              <w:pBdr>
                <w:top w:val="none" w:color="000000" w:sz="0" w:space="0"/>
                <w:left w:val="none" w:color="000000" w:sz="0" w:space="0"/>
                <w:bottom w:val="none" w:color="000000" w:sz="0" w:space="0"/>
                <w:right w:val="none" w:color="000000" w:sz="0" w:space="0"/>
              </w:pBdr>
            </w:pPr>
            <w:r/>
            <w:r/>
          </w:p>
        </w:tc>
      </w:tr>
    </w:tbl>
    <w:p>
      <w:pPr>
        <w:pStyle w:val="994"/>
        <w:ind w:firstLine="441"/>
        <w:spacing w:before="240" w:after="240"/>
        <w:pBdr>
          <w:top w:val="none" w:color="000000" w:sz="0" w:space="0"/>
          <w:left w:val="none" w:color="000000" w:sz="0" w:space="0"/>
          <w:bottom w:val="none" w:color="000000" w:sz="0" w:space="0"/>
          <w:right w:val="none" w:color="000000" w:sz="0" w:space="0"/>
        </w:pBdr>
      </w:pPr>
      <w:r>
        <w:rPr>
          <w:b/>
          <w:color w:val="000000"/>
          <w:sz w:val="24"/>
        </w:rPr>
        <w:t xml:space="preserve">政府采购政策功能落实</w:t>
      </w:r>
      <w:r/>
    </w:p>
    <w:p>
      <w:pPr>
        <w:pStyle w:val="994"/>
        <w:ind w:firstLine="441"/>
        <w:spacing w:before="120" w:after="120"/>
        <w:rPr>
          <w:color w:val="000000"/>
        </w:rPr>
        <w:pBdr>
          <w:top w:val="none" w:color="000000" w:sz="0" w:space="0"/>
          <w:left w:val="none" w:color="000000" w:sz="0" w:space="0"/>
          <w:bottom w:val="none" w:color="000000" w:sz="0" w:space="0"/>
          <w:right w:val="none" w:color="000000" w:sz="0" w:space="0"/>
        </w:pBdr>
      </w:pPr>
      <w:r>
        <w:rPr>
          <w:b/>
          <w:color w:val="000000"/>
          <w:sz w:val="24"/>
        </w:rPr>
        <w:t xml:space="preserve">本项目专门面向中小企业：</w:t>
      </w:r>
      <w:r>
        <w:rPr>
          <w:color w:val="000000"/>
        </w:rPr>
      </w:r>
      <w:r/>
    </w:p>
    <w:tbl>
      <w:tblPr>
        <w:tblW w:w="0" w:type="auto"/>
        <w:tblInd w:w="4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7766"/>
      </w:tblGrid>
      <w:tr>
        <w:trPr/>
        <w:tc>
          <w:tcPr>
            <w:tcMar>
              <w:left w:w="108" w:type="dxa"/>
              <w:top w:w="0" w:type="dxa"/>
              <w:right w:w="108" w:type="dxa"/>
              <w:bottom w:w="0" w:type="dxa"/>
            </w:tcMar>
            <w:tcW w:w="775" w:type="dxa"/>
            <w:vAlign w:val="center"/>
            <w:textDirection w:val="lrTb"/>
            <w:noWrap w:val="false"/>
          </w:tcPr>
          <w:p>
            <w:pPr>
              <w:pStyle w:val="994"/>
              <w:jc w:val="center"/>
              <w:rPr>
                <w:color w:val="000000"/>
              </w:rPr>
              <w:pBdr>
                <w:top w:val="none" w:color="000000" w:sz="0" w:space="0"/>
                <w:left w:val="none" w:color="000000" w:sz="0" w:space="0"/>
                <w:bottom w:val="none" w:color="000000" w:sz="0" w:space="0"/>
                <w:right w:val="none" w:color="000000" w:sz="0" w:space="0"/>
              </w:pBdr>
            </w:pPr>
            <w:r>
              <w:rPr>
                <w:color w:val="000000"/>
                <w:sz w:val="24"/>
              </w:rPr>
              <w:t xml:space="preserve">采购包号</w:t>
            </w:r>
            <w:r>
              <w:rPr>
                <w:color w:val="000000"/>
              </w:rPr>
            </w:r>
            <w:r/>
          </w:p>
        </w:tc>
        <w:tc>
          <w:tcPr>
            <w:tcMar>
              <w:left w:w="108" w:type="dxa"/>
              <w:top w:w="0" w:type="dxa"/>
              <w:right w:w="108" w:type="dxa"/>
              <w:bottom w:w="0" w:type="dxa"/>
            </w:tcMar>
            <w:tcW w:w="7766" w:type="dxa"/>
            <w:vAlign w:val="center"/>
            <w:textDirection w:val="lrTb"/>
            <w:noWrap w:val="false"/>
          </w:tcPr>
          <w:p>
            <w:pPr>
              <w:pStyle w:val="994"/>
              <w:jc w:val="center"/>
              <w:rPr>
                <w:color w:val="000000"/>
              </w:rPr>
              <w:pBdr>
                <w:top w:val="none" w:color="000000" w:sz="0" w:space="0"/>
                <w:left w:val="none" w:color="000000" w:sz="0" w:space="0"/>
                <w:bottom w:val="none" w:color="000000" w:sz="0" w:space="0"/>
                <w:right w:val="none" w:color="000000" w:sz="0" w:space="0"/>
              </w:pBdr>
            </w:pPr>
            <w:r>
              <w:rPr>
                <w:color w:val="000000"/>
                <w:sz w:val="24"/>
              </w:rPr>
              <w:t xml:space="preserve">专门面向中小企业</w:t>
            </w:r>
            <w:r>
              <w:rPr>
                <w:color w:val="000000"/>
              </w:rPr>
            </w:r>
            <w:r/>
          </w:p>
        </w:tc>
      </w:tr>
      <w:tr>
        <w:trPr/>
        <w:tc>
          <w:tcPr>
            <w:tcMar>
              <w:left w:w="108" w:type="dxa"/>
              <w:top w:w="0" w:type="dxa"/>
              <w:right w:w="108" w:type="dxa"/>
              <w:bottom w:w="0" w:type="dxa"/>
            </w:tcMar>
            <w:tcW w:w="77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7766" w:type="dxa"/>
            <w:vAlign w:val="center"/>
            <w:textDirection w:val="lrTb"/>
            <w:noWrap w:val="false"/>
          </w:tcPr>
          <w:p>
            <w:pPr>
              <w:pStyle w:val="994"/>
              <w:jc w:val="center"/>
              <w:rPr>
                <w:color w:val="000000"/>
              </w:rPr>
              <w:pBdr>
                <w:top w:val="none" w:color="000000" w:sz="0" w:space="0"/>
                <w:left w:val="none" w:color="000000" w:sz="0" w:space="0"/>
                <w:bottom w:val="none" w:color="000000" w:sz="0" w:space="0"/>
                <w:right w:val="none" w:color="000000" w:sz="0" w:space="0"/>
              </w:pBdr>
            </w:pPr>
            <w:r>
              <w:rPr>
                <w:color w:val="000000"/>
                <w:sz w:val="24"/>
              </w:rPr>
              <w:t xml:space="preserve">是</w:t>
            </w:r>
            <w:r>
              <w:rPr>
                <w:color w:val="000000"/>
              </w:rPr>
            </w:r>
            <w:r/>
          </w:p>
        </w:tc>
      </w:tr>
      <w:tr>
        <w:trPr/>
        <w:tc>
          <w:tcPr>
            <w:tcMar>
              <w:left w:w="108" w:type="dxa"/>
              <w:top w:w="0" w:type="dxa"/>
              <w:right w:w="108" w:type="dxa"/>
              <w:bottom w:w="0" w:type="dxa"/>
            </w:tcMar>
            <w:tcW w:w="77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7766" w:type="dxa"/>
            <w:vAlign w:val="center"/>
            <w:textDirection w:val="lrTb"/>
            <w:noWrap w:val="false"/>
          </w:tcPr>
          <w:p>
            <w:pPr>
              <w:pStyle w:val="994"/>
              <w:jc w:val="center"/>
              <w:rPr>
                <w:color w:val="000000"/>
              </w:rPr>
              <w:pBdr>
                <w:top w:val="none" w:color="000000" w:sz="0" w:space="0"/>
                <w:left w:val="none" w:color="000000" w:sz="0" w:space="0"/>
                <w:bottom w:val="none" w:color="000000" w:sz="0" w:space="0"/>
                <w:right w:val="none" w:color="000000" w:sz="0" w:space="0"/>
              </w:pBdr>
            </w:pPr>
            <w:r>
              <w:rPr>
                <w:color w:val="000000"/>
                <w:sz w:val="24"/>
              </w:rPr>
              <w:t xml:space="preserve">是</w:t>
            </w:r>
            <w:r>
              <w:rPr>
                <w:color w:val="000000"/>
              </w:rPr>
            </w:r>
            <w:r/>
          </w:p>
        </w:tc>
      </w:tr>
    </w:tbl>
    <w:p>
      <w:pPr>
        <w:pStyle w:val="994"/>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1</w:t>
      </w:r>
      <w:r>
        <w:rPr>
          <w:rFonts w:hint="eastAsia"/>
          <w:color w:val="000000"/>
          <w:sz w:val="24"/>
        </w:rPr>
        <w:t xml:space="preserve">.</w:t>
      </w:r>
      <w:r>
        <w:rPr>
          <w:color w:val="000000"/>
          <w:sz w:val="24"/>
        </w:rPr>
        <w:t xml:space="preserve">小微型企业价格扣除</w:t>
      </w:r>
      <w:r/>
    </w:p>
    <w:p>
      <w:pPr>
        <w:pStyle w:val="994"/>
        <w:ind w:firstLine="360"/>
        <w:spacing w:before="120" w:after="120"/>
        <w:pBdr>
          <w:top w:val="none" w:color="000000" w:sz="0" w:space="0"/>
          <w:left w:val="none" w:color="000000" w:sz="0" w:space="0"/>
          <w:bottom w:val="none" w:color="000000" w:sz="0" w:space="0"/>
          <w:right w:val="none" w:color="000000" w:sz="0" w:space="0"/>
        </w:pBdr>
      </w:pPr>
      <w:r>
        <w:rPr>
          <w:color w:val="000000"/>
          <w:sz w:val="24"/>
        </w:rPr>
        <w:t xml:space="preserve">（1）本项目对小型和微型企业产品给予</w:t>
      </w:r>
      <w:r>
        <w:rPr>
          <w:color w:val="000000"/>
          <w:sz w:val="24"/>
          <w:u w:val="single"/>
        </w:rPr>
        <w:t xml:space="preserve">/</w:t>
      </w:r>
      <w:r>
        <w:rPr>
          <w:color w:val="000000"/>
          <w:sz w:val="24"/>
        </w:rPr>
        <w:t xml:space="preserve">的扣除价格，用扣除后的价格参与评审。</w:t>
      </w:r>
      <w:r/>
    </w:p>
    <w:p>
      <w:pPr>
        <w:pStyle w:val="994"/>
        <w:ind w:firstLine="360"/>
        <w:spacing w:before="120" w:after="120"/>
        <w:pBdr>
          <w:top w:val="none" w:color="000000" w:sz="0" w:space="0"/>
          <w:left w:val="none" w:color="000000" w:sz="0" w:space="0"/>
          <w:bottom w:val="none" w:color="000000" w:sz="0" w:space="0"/>
          <w:right w:val="none" w:color="000000" w:sz="0" w:space="0"/>
        </w:pBdr>
      </w:pPr>
      <w:r>
        <w:rPr>
          <w:color w:val="000000"/>
          <w:sz w:val="24"/>
        </w:rPr>
        <w:t xml:space="preserve">（2）供应商需按照采购文件的要求提供相应的《中小企业声明函》。</w:t>
      </w:r>
      <w:r/>
    </w:p>
    <w:p>
      <w:pPr>
        <w:pStyle w:val="994"/>
        <w:ind w:firstLine="360"/>
        <w:spacing w:before="240" w:after="240"/>
        <w:pBdr>
          <w:top w:val="none" w:color="000000" w:sz="0" w:space="0"/>
          <w:left w:val="none" w:color="000000" w:sz="0" w:space="0"/>
          <w:bottom w:val="none" w:color="000000" w:sz="0" w:space="0"/>
          <w:right w:val="none" w:color="000000" w:sz="0" w:space="0"/>
        </w:pBdr>
      </w:pPr>
      <w:r>
        <w:rPr>
          <w:color w:val="000000"/>
          <w:sz w:val="24"/>
        </w:rPr>
        <w:t xml:space="preserve">（3）企业标准请参照《关于印发中小企业划型标准规定的通知》（工信部联企业[2011]300号）文件规定自行填写。</w:t>
      </w:r>
      <w:r/>
    </w:p>
    <w:p>
      <w:pPr>
        <w:pStyle w:val="994"/>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2</w:t>
      </w:r>
      <w:r>
        <w:rPr>
          <w:rFonts w:hint="eastAsia"/>
          <w:color w:val="000000"/>
          <w:sz w:val="24"/>
        </w:rPr>
        <w:t xml:space="preserve">.</w:t>
      </w:r>
      <w:r>
        <w:rPr>
          <w:color w:val="000000"/>
          <w:sz w:val="24"/>
        </w:rPr>
        <w:t xml:space="preserve">残疾人福利单位价格扣除</w:t>
      </w:r>
      <w:r/>
    </w:p>
    <w:p>
      <w:pPr>
        <w:pStyle w:val="994"/>
        <w:ind w:left="120" w:firstLine="360"/>
        <w:spacing w:before="120" w:after="120"/>
        <w:pBdr>
          <w:top w:val="none" w:color="000000" w:sz="0" w:space="0"/>
          <w:left w:val="none" w:color="000000" w:sz="0" w:space="0"/>
          <w:bottom w:val="none" w:color="000000" w:sz="0" w:space="0"/>
          <w:right w:val="none" w:color="000000" w:sz="0" w:space="0"/>
        </w:pBdr>
      </w:pPr>
      <w:r>
        <w:rPr>
          <w:color w:val="000000"/>
          <w:sz w:val="24"/>
        </w:rPr>
        <w:t xml:space="preserve">（1）本项目对残疾人福利性单位视同小型、微型企业，给予</w:t>
      </w:r>
      <w:r>
        <w:rPr>
          <w:color w:val="000000"/>
          <w:sz w:val="24"/>
          <w:u w:val="single"/>
        </w:rPr>
        <w:t xml:space="preserve">/</w:t>
      </w:r>
      <w:r>
        <w:rPr>
          <w:color w:val="000000"/>
          <w:sz w:val="24"/>
        </w:rPr>
        <w:t xml:space="preserve">的价格扣除，用扣除后的价格参与评审。</w:t>
      </w:r>
      <w:r/>
    </w:p>
    <w:p>
      <w:pPr>
        <w:pStyle w:val="994"/>
        <w:ind w:left="120" w:firstLine="360"/>
        <w:spacing w:before="120" w:after="120"/>
        <w:pBdr>
          <w:top w:val="none" w:color="000000" w:sz="0" w:space="0"/>
          <w:left w:val="none" w:color="000000" w:sz="0" w:space="0"/>
          <w:bottom w:val="none" w:color="000000" w:sz="0" w:space="0"/>
          <w:right w:val="none" w:color="000000" w:sz="0" w:space="0"/>
        </w:pBdr>
      </w:pPr>
      <w:r>
        <w:rPr>
          <w:color w:val="000000"/>
          <w:sz w:val="24"/>
        </w:rPr>
        <w:t xml:space="preserve">（2）残疾人福利单位需按照采购文件的要求提供《残疾人福利性单位声明函》。</w:t>
      </w:r>
      <w:r/>
    </w:p>
    <w:p>
      <w:pPr>
        <w:pStyle w:val="994"/>
        <w:ind w:left="120" w:firstLine="360"/>
        <w:spacing w:before="120" w:after="120"/>
        <w:pBdr>
          <w:top w:val="none" w:color="000000" w:sz="0" w:space="0"/>
          <w:left w:val="none" w:color="000000" w:sz="0" w:space="0"/>
          <w:bottom w:val="none" w:color="000000" w:sz="0" w:space="0"/>
          <w:right w:val="none" w:color="000000" w:sz="0" w:space="0"/>
        </w:pBdr>
      </w:pPr>
      <w:r>
        <w:rPr>
          <w:color w:val="000000"/>
          <w:sz w:val="24"/>
        </w:rPr>
        <w:t xml:space="preserve">（3）残疾人福利单位标准请参照《关于促进残疾人就业政府采购政策的通知》（财库〔2017〕141号）。</w:t>
      </w:r>
      <w:r/>
    </w:p>
    <w:p>
      <w:pPr>
        <w:pStyle w:val="994"/>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3</w:t>
      </w:r>
      <w:r>
        <w:rPr>
          <w:rFonts w:hint="eastAsia"/>
          <w:color w:val="000000"/>
          <w:sz w:val="24"/>
        </w:rPr>
        <w:t xml:space="preserve">.</w:t>
      </w:r>
      <w:r>
        <w:rPr>
          <w:color w:val="000000"/>
          <w:sz w:val="24"/>
        </w:rPr>
        <w:t xml:space="preserve">监狱和戒毒企业价格扣除</w:t>
      </w:r>
      <w:r/>
    </w:p>
    <w:p>
      <w:pPr>
        <w:pStyle w:val="994"/>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（1）本项目对监狱和戒毒企业（简称监狱企业）视同小型、微型企业，给予</w:t>
      </w:r>
      <w:r>
        <w:rPr>
          <w:color w:val="000000"/>
          <w:sz w:val="24"/>
          <w:u w:val="single"/>
        </w:rPr>
        <w:t xml:space="preserve">/</w:t>
      </w:r>
      <w:r>
        <w:rPr>
          <w:color w:val="000000"/>
          <w:sz w:val="24"/>
        </w:rPr>
        <w:t xml:space="preserve">的价格扣除，用扣除后的价格参与评审。</w:t>
      </w:r>
      <w:r/>
    </w:p>
    <w:p>
      <w:pPr>
        <w:pStyle w:val="994"/>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4"/>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（3）监狱企业标准请参照《关于政府采购支持监狱企业发展有关问题的通知》（财库〔2014〕68号）。</w:t>
      </w:r>
      <w:r/>
    </w:p>
    <w:p>
      <w:pPr>
        <w:pStyle w:val="994"/>
        <w:ind w:firstLine="480"/>
        <w:spacing w:before="120" w:after="120" w:line="400" w:lineRule="atLeast"/>
        <w:pBdr>
          <w:top w:val="none" w:color="000000" w:sz="0" w:space="0"/>
          <w:left w:val="none" w:color="000000" w:sz="0" w:space="0"/>
          <w:bottom w:val="none" w:color="000000" w:sz="0" w:space="0"/>
          <w:right w:val="none" w:color="000000" w:sz="0" w:space="0"/>
        </w:pBdr>
      </w:pPr>
      <w:r>
        <w:rPr>
          <w:color w:val="000000"/>
          <w:sz w:val="24"/>
        </w:rPr>
        <w:t xml:space="preserve">4</w:t>
      </w:r>
      <w:r>
        <w:rPr>
          <w:rFonts w:hint="eastAsia"/>
          <w:color w:val="000000"/>
          <w:sz w:val="24"/>
        </w:rPr>
        <w:t xml:space="preserve">.</w:t>
      </w:r>
      <w:r>
        <w:rPr>
          <w:color w:val="000000"/>
          <w:sz w:val="24"/>
        </w:rPr>
        <w:t xml:space="preserve">残疾人福利单位、监狱企业属于小型、微型企业的，不重复享受政策。</w:t>
      </w:r>
      <w:r/>
    </w:p>
    <w:p>
      <w:pPr>
        <w:pStyle w:val="994"/>
        <w:ind w:firstLine="480"/>
        <w:spacing w:before="120" w:after="120" w:line="400" w:lineRule="atLeast"/>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5</w:t>
      </w:r>
      <w:r>
        <w:rPr>
          <w:rFonts w:hint="eastAsia"/>
          <w:color w:val="000000"/>
          <w:sz w:val="24"/>
        </w:rPr>
        <w:t xml:space="preserve">.</w:t>
      </w:r>
      <w:r>
        <w:rPr>
          <w:color w:val="000000"/>
          <w:sz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color w:val="000000"/>
          <w:sz w:val="24"/>
          <w:u w:val="single"/>
        </w:rPr>
        <w:t xml:space="preserve">/</w:t>
      </w:r>
      <w:r>
        <w:rPr>
          <w:color w:val="000000"/>
          <w:sz w:val="24"/>
        </w:rPr>
        <w:t xml:space="preserve">的价格扣除，用扣除后的价格参与评审。</w:t>
      </w:r>
      <w:r>
        <w:rPr>
          <w:color w:val="000000"/>
          <w:sz w:val="24"/>
        </w:rPr>
      </w:r>
      <w:r/>
    </w:p>
    <w:p>
      <w:pPr>
        <w:pStyle w:val="994"/>
        <w:ind w:firstLine="480"/>
        <w:spacing w:before="120" w:after="120" w:line="400" w:lineRule="atLeast"/>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6</w:t>
      </w:r>
      <w:r>
        <w:rPr>
          <w:rFonts w:hint="eastAsia"/>
          <w:color w:val="000000"/>
          <w:sz w:val="24"/>
        </w:rPr>
        <w:t xml:space="preserve">.</w:t>
      </w:r>
      <w:r>
        <w:rPr>
          <w:color w:val="000000"/>
          <w:sz w:val="24"/>
        </w:rPr>
        <w:t xml:space="preserve">联合体各方均为小型、微型企业（残疾人福利单位、监狱企业）的，联合体享受</w:t>
      </w:r>
      <w:r>
        <w:rPr>
          <w:color w:val="000000"/>
          <w:sz w:val="24"/>
          <w:u w:val="single"/>
        </w:rPr>
        <w:t xml:space="preserve">/</w:t>
      </w:r>
      <w:r>
        <w:rPr>
          <w:color w:val="000000"/>
          <w:sz w:val="24"/>
        </w:rPr>
        <w:t xml:space="preserve">价格扣除，用扣除后的价格参与评审。</w:t>
      </w:r>
      <w:r>
        <w:rPr>
          <w:color w:val="000000"/>
          <w:sz w:val="24"/>
        </w:rPr>
      </w:r>
      <w:r/>
    </w:p>
    <w:p>
      <w:pPr>
        <w:pStyle w:val="994"/>
        <w:ind w:firstLine="482"/>
        <w:spacing w:before="240" w:after="240"/>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b/>
          <w:color w:val="000000"/>
          <w:sz w:val="24"/>
        </w:rPr>
        <w:t xml:space="preserve">评标方法与评标标准</w:t>
      </w:r>
      <w:r>
        <w:rPr>
          <w:rFonts w:ascii="Times New Roman" w:hAnsi="Times New Roman" w:cs="Times New Roman"/>
          <w:color w:val="000000"/>
          <w:sz w:val="24"/>
        </w:rPr>
        <w:t xml:space="preserve"> </w:t>
      </w:r>
      <w:r>
        <w:rPr>
          <w:rFonts w:ascii="Times New Roman" w:hAnsi="Times New Roman" w:cs="Times New Roman"/>
        </w:rPr>
      </w:r>
      <w:r/>
    </w:p>
    <w:p>
      <w:pPr>
        <w:pStyle w:val="994"/>
        <w:ind w:firstLine="439"/>
        <w:jc w:val="left"/>
        <w:spacing w:before="120" w:after="120" w:line="360" w:lineRule="auto"/>
        <w:rPr>
          <w:rFonts w:ascii="Times New Roman" w:hAnsi="Times New Roman" w:cs="Times New Roman"/>
          <w:b/>
          <w:bCs/>
          <w:sz w:val="24"/>
          <w:szCs w:val="24"/>
        </w:rPr>
      </w:pPr>
      <w:r>
        <w:rPr>
          <w:rFonts w:ascii="Times New Roman" w:hAnsi="Times New Roman" w:cs="Times New Roman"/>
          <w:color w:val="000000"/>
          <w:sz w:val="24"/>
          <w:szCs w:val="24"/>
        </w:rPr>
        <w:t xml:space="preserve"> </w:t>
      </w:r>
      <w:r>
        <w:rPr>
          <w:rFonts w:ascii="Times New Roman" w:hAnsi="Times New Roman" w:cs="Times New Roman"/>
          <w:b/>
          <w:bCs/>
          <w:sz w:val="24"/>
          <w:szCs w:val="24"/>
        </w:rPr>
        <w:t xml:space="preserve">包1：评分标准</w:t>
      </w:r>
      <w:r>
        <w:rPr>
          <w:rFonts w:ascii="Times New Roman" w:hAnsi="Times New Roman" w:cs="Times New Roman"/>
          <w:b/>
          <w:bCs/>
          <w:sz w:val="24"/>
          <w:szCs w:val="24"/>
        </w:rPr>
      </w:r>
      <w:r/>
    </w:p>
    <w:p>
      <w:pPr>
        <w:pStyle w:val="994"/>
        <w:ind w:firstLine="480"/>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4"/>
        </w:rPr>
        <w:t xml:space="preserve">  </w:t>
      </w:r>
      <w:r>
        <w:rPr>
          <w:rFonts w:ascii="Times New Roman" w:hAnsi="Times New Roman" w:cs="Times New Roman"/>
        </w:rPr>
      </w:r>
      <w:r/>
    </w:p>
    <w:tbl>
      <w:tblPr>
        <w:tblW w:w="4996" w:type="pct"/>
        <w:jc w:val="center"/>
        <w:tblInd w:w="-11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ffffff"/>
        <w:tblLayout w:type="autofit"/>
        <w:tblCellMar>
          <w:left w:w="113" w:type="dxa"/>
          <w:top w:w="0" w:type="dxa"/>
          <w:right w:w="113" w:type="dxa"/>
          <w:bottom w:w="0" w:type="dxa"/>
        </w:tblCellMar>
        <w:tblLook w:val="04A0" w:firstRow="1" w:lastRow="0" w:firstColumn="1" w:lastColumn="0" w:noHBand="0" w:noVBand="1"/>
      </w:tblPr>
      <w:tblGrid>
        <w:gridCol w:w="1892"/>
        <w:gridCol w:w="7280"/>
      </w:tblGrid>
      <w:tr>
        <w:trPr/>
        <w:tc>
          <w:tcPr>
            <w:shd w:val="clear" w:color="auto" w:fill="ffffff"/>
            <w:tcW w:w="1031" w:type="dxa"/>
            <w:vAlign w:val="center"/>
            <w:textDirection w:val="lrTb"/>
            <w:noWrap w:val="false"/>
          </w:tcPr>
          <w:p>
            <w:pPr>
              <w:pStyle w:val="1031"/>
              <w:jc w:val="center"/>
              <w:spacing w:line="400" w:lineRule="exact"/>
              <w:rPr>
                <w:rFonts w:ascii="Times New Roman" w:hAnsi="Times New Roman" w:cs="Times New Roman"/>
                <w:b/>
                <w:bCs/>
                <w:sz w:val="24"/>
              </w:rPr>
            </w:pPr>
            <w:r>
              <w:rPr>
                <w:rFonts w:ascii="Times New Roman" w:hAnsi="Times New Roman" w:cs="Times New Roman"/>
                <w:b/>
                <w:bCs/>
                <w:sz w:val="24"/>
              </w:rPr>
              <w:t xml:space="preserve">项目</w:t>
            </w:r>
            <w:r>
              <w:rPr>
                <w:rFonts w:ascii="Times New Roman" w:hAnsi="Times New Roman" w:cs="Times New Roman"/>
                <w:b/>
                <w:bCs/>
                <w:sz w:val="24"/>
              </w:rPr>
            </w:r>
            <w:r/>
          </w:p>
        </w:tc>
        <w:tc>
          <w:tcPr>
            <w:shd w:val="clear" w:color="auto" w:fill="ffffff"/>
            <w:tcW w:w="3968" w:type="dxa"/>
            <w:vAlign w:val="center"/>
            <w:textDirection w:val="lrTb"/>
            <w:noWrap w:val="false"/>
          </w:tcPr>
          <w:p>
            <w:pPr>
              <w:pStyle w:val="1031"/>
              <w:jc w:val="center"/>
              <w:spacing w:line="400" w:lineRule="exact"/>
              <w:rPr>
                <w:rFonts w:ascii="Times New Roman" w:hAnsi="Times New Roman" w:cs="Times New Roman"/>
                <w:b/>
                <w:bCs/>
                <w:sz w:val="24"/>
              </w:rPr>
            </w:pPr>
            <w:r>
              <w:rPr>
                <w:rFonts w:ascii="Times New Roman" w:hAnsi="Times New Roman" w:cs="Times New Roman"/>
                <w:b/>
                <w:bCs/>
                <w:sz w:val="24"/>
              </w:rPr>
              <w:t xml:space="preserve">评分标准</w:t>
            </w:r>
            <w:r>
              <w:rPr>
                <w:rFonts w:ascii="Times New Roman" w:hAnsi="Times New Roman" w:cs="Times New Roman"/>
                <w:b/>
                <w:bCs/>
                <w:sz w:val="24"/>
              </w:rPr>
            </w:r>
            <w:r/>
          </w:p>
        </w:tc>
      </w:tr>
      <w:tr>
        <w:trPr>
          <w:trHeight w:val="699"/>
        </w:trPr>
        <w:tc>
          <w:tcPr>
            <w:shd w:val="clear" w:color="auto" w:fill="ffffff"/>
            <w:tcW w:w="1031" w:type="dxa"/>
            <w:vAlign w:val="center"/>
            <w:textDirection w:val="lrTb"/>
            <w:noWrap w:val="false"/>
          </w:tcPr>
          <w:p>
            <w:pPr>
              <w:pStyle w:val="1031"/>
              <w:jc w:val="center"/>
              <w:spacing w:line="400" w:lineRule="exact"/>
              <w:rPr>
                <w:rFonts w:ascii="Times New Roman" w:hAnsi="Times New Roman" w:cs="Times New Roman"/>
                <w:b/>
                <w:bCs/>
                <w:sz w:val="24"/>
              </w:rPr>
            </w:pPr>
            <w:r>
              <w:rPr>
                <w:rFonts w:ascii="Times New Roman" w:hAnsi="Times New Roman" w:cs="Times New Roman"/>
                <w:b/>
                <w:bCs/>
                <w:sz w:val="24"/>
              </w:rPr>
              <w:t xml:space="preserve">价格</w:t>
            </w:r>
            <w:r>
              <w:rPr>
                <w:rFonts w:ascii="Times New Roman" w:hAnsi="Times New Roman" w:cs="Times New Roman"/>
                <w:b/>
                <w:bCs/>
                <w:sz w:val="24"/>
              </w:rPr>
            </w:r>
            <w:r/>
          </w:p>
          <w:p>
            <w:pPr>
              <w:pStyle w:val="1031"/>
              <w:jc w:val="center"/>
              <w:spacing w:line="400" w:lineRule="exact"/>
              <w:rPr>
                <w:rFonts w:ascii="Times New Roman" w:hAnsi="Times New Roman" w:cs="Times New Roman"/>
                <w:b/>
                <w:bCs/>
                <w:sz w:val="24"/>
              </w:rPr>
            </w:pPr>
            <w:r>
              <w:rPr>
                <w:rFonts w:ascii="Times New Roman" w:hAnsi="Times New Roman" w:cs="Times New Roman"/>
                <w:b/>
                <w:bCs/>
                <w:sz w:val="24"/>
              </w:rPr>
              <w:t xml:space="preserve">（10分）</w:t>
            </w:r>
            <w:r>
              <w:rPr>
                <w:rFonts w:ascii="Times New Roman" w:hAnsi="Times New Roman" w:cs="Times New Roman"/>
                <w:b/>
                <w:bCs/>
                <w:sz w:val="24"/>
              </w:rPr>
            </w:r>
            <w:r/>
          </w:p>
        </w:tc>
        <w:tc>
          <w:tcPr>
            <w:shd w:val="clear" w:color="auto" w:fill="ffffff"/>
            <w:tcW w:w="3968" w:type="dxa"/>
            <w:vAlign w:val="center"/>
            <w:textDirection w:val="lrTb"/>
            <w:noWrap w:val="false"/>
          </w:tcPr>
          <w:p>
            <w:pPr>
              <w:pStyle w:val="1031"/>
              <w:spacing w:line="400" w:lineRule="exact"/>
              <w:rPr>
                <w:rFonts w:ascii="Times New Roman" w:hAnsi="Times New Roman" w:cs="Times New Roman"/>
                <w:sz w:val="24"/>
              </w:rPr>
            </w:pPr>
            <w:r>
              <w:rPr>
                <w:rFonts w:ascii="Times New Roman" w:hAnsi="Times New Roman" w:cs="Times New Roman"/>
                <w:sz w:val="24"/>
              </w:rPr>
              <w:t xml:space="preserve">以满足招标文件要求的最低投标报价为评标基准价，得满分10分，其他投标报价得分＝（评标基准价/其他投标报价）×10×100％。</w:t>
            </w:r>
            <w:r>
              <w:rPr>
                <w:rFonts w:ascii="Times New Roman" w:hAnsi="Times New Roman" w:cs="Times New Roman"/>
                <w:sz w:val="24"/>
              </w:rPr>
            </w:r>
            <w:r/>
          </w:p>
        </w:tc>
      </w:tr>
      <w:tr>
        <w:trPr>
          <w:trHeight w:val="699"/>
        </w:trPr>
        <w:tc>
          <w:tcPr>
            <w:shd w:val="clear" w:color="auto" w:fill="ffffff"/>
            <w:tcW w:w="1031" w:type="dxa"/>
            <w:vAlign w:val="center"/>
            <w:textDirection w:val="lrTb"/>
            <w:noWrap w:val="false"/>
          </w:tcPr>
          <w:p>
            <w:pPr>
              <w:pStyle w:val="1031"/>
              <w:jc w:val="center"/>
              <w:spacing w:line="400" w:lineRule="exact"/>
              <w:rPr>
                <w:rFonts w:ascii="Times New Roman" w:hAnsi="Times New Roman" w:cs="Times New Roman"/>
                <w:b/>
                <w:bCs/>
                <w:sz w:val="24"/>
              </w:rPr>
            </w:pPr>
            <w:r>
              <w:rPr>
                <w:rFonts w:ascii="Times New Roman" w:hAnsi="Times New Roman" w:cs="Times New Roman"/>
                <w:b/>
                <w:bCs/>
                <w:sz w:val="24"/>
              </w:rPr>
              <w:t xml:space="preserve">技术参数响应(</w:t>
            </w:r>
            <w:r>
              <w:rPr>
                <w:rFonts w:ascii="Times New Roman" w:hAnsi="Times New Roman" w:cs="Times New Roman"/>
                <w:b/>
                <w:bCs/>
                <w:sz w:val="24"/>
              </w:rPr>
              <w:t xml:space="preserve">15</w:t>
            </w:r>
            <w:r>
              <w:rPr>
                <w:rFonts w:ascii="Times New Roman" w:hAnsi="Times New Roman" w:cs="Times New Roman"/>
                <w:b/>
                <w:bCs/>
                <w:sz w:val="24"/>
              </w:rPr>
              <w:t xml:space="preserve">分)</w:t>
            </w:r>
            <w:r>
              <w:rPr>
                <w:rFonts w:ascii="Times New Roman" w:hAnsi="Times New Roman" w:cs="Times New Roman"/>
                <w:b/>
                <w:bCs/>
                <w:sz w:val="24"/>
              </w:rPr>
            </w:r>
            <w:r/>
          </w:p>
        </w:tc>
        <w:tc>
          <w:tcPr>
            <w:shd w:val="clear" w:color="auto" w:fill="ffffff"/>
            <w:tcW w:w="3968" w:type="dxa"/>
            <w:vAlign w:val="center"/>
            <w:textDirection w:val="lrTb"/>
            <w:noWrap w:val="false"/>
          </w:tcPr>
          <w:p>
            <w:pPr>
              <w:pStyle w:val="994"/>
              <w:jc w:val="left"/>
              <w:spacing w:line="400" w:lineRule="exact"/>
              <w:widowControl/>
              <w:rPr>
                <w:rFonts w:ascii="Times New Roman" w:hAnsi="Times New Roman" w:cs="Times New Roman"/>
                <w:sz w:val="24"/>
              </w:rPr>
            </w:pPr>
            <w:r>
              <w:rPr>
                <w:rFonts w:ascii="Times New Roman" w:hAnsi="Times New Roman" w:cs="Times New Roman"/>
                <w:sz w:val="24"/>
                <w:szCs w:val="24"/>
              </w:rPr>
              <w:t xml:space="preserve">根据投标人提供的《技术参数响应及偏离表》和证明材料情况（招标文件中明确提供证明材料的需提供相应证明，未明确要求的则提供承诺函证明），完全满足或高于招标文件要求的得 </w:t>
            </w:r>
            <w:r>
              <w:rPr>
                <w:rFonts w:ascii="Times New Roman" w:hAnsi="Times New Roman" w:cs="Times New Roman"/>
                <w:sz w:val="24"/>
                <w:szCs w:val="24"/>
              </w:rPr>
              <w:t xml:space="preserve">15 分，标注</w:t>
            </w:r>
            <w:r>
              <w:rPr>
                <w:rFonts w:ascii="Times New Roman" w:hAnsi="Times New Roman" w:eastAsia="Arial" w:cs="Times New Roman"/>
                <w:sz w:val="24"/>
                <w:szCs w:val="24"/>
              </w:rPr>
              <w:t xml:space="preserve">▲</w:t>
            </w:r>
            <w:r>
              <w:rPr>
                <w:rFonts w:ascii="Times New Roman" w:hAnsi="Times New Roman" w:cs="Times New Roman"/>
                <w:sz w:val="24"/>
                <w:szCs w:val="24"/>
              </w:rPr>
              <w:t xml:space="preserve">部分有一项不满足或负偏离的扣1.5分，扣完为止。</w:t>
            </w:r>
            <w:r>
              <w:rPr>
                <w:rFonts w:ascii="Times New Roman" w:hAnsi="Times New Roman" w:cs="Times New Roman"/>
                <w:sz w:val="24"/>
              </w:rPr>
            </w:r>
            <w:r/>
          </w:p>
        </w:tc>
      </w:tr>
      <w:tr>
        <w:trPr>
          <w:trHeight w:val="584"/>
        </w:trPr>
        <w:tc>
          <w:tcPr>
            <w:shd w:val="clear" w:color="auto" w:fill="ffffff"/>
            <w:tcW w:w="1031" w:type="dxa"/>
            <w:vAlign w:val="center"/>
            <w:textDirection w:val="lrTb"/>
            <w:noWrap w:val="false"/>
          </w:tcPr>
          <w:p>
            <w:pPr>
              <w:pStyle w:val="1031"/>
              <w:jc w:val="center"/>
              <w:spacing w:line="400" w:lineRule="exact"/>
              <w:rPr>
                <w:rFonts w:ascii="Times New Roman" w:hAnsi="Times New Roman" w:cs="Times New Roman"/>
                <w:b/>
                <w:bCs/>
                <w:sz w:val="24"/>
                <w:lang w:val="zh-CN"/>
              </w:rPr>
            </w:pPr>
            <w:r>
              <w:rPr>
                <w:rFonts w:ascii="Times New Roman" w:hAnsi="Times New Roman" w:cs="Times New Roman"/>
                <w:b/>
                <w:bCs/>
                <w:sz w:val="24"/>
              </w:rPr>
              <w:t xml:space="preserve">技术</w:t>
            </w:r>
            <w:r>
              <w:rPr>
                <w:rFonts w:ascii="Times New Roman" w:hAnsi="Times New Roman" w:cs="Times New Roman"/>
                <w:b/>
                <w:bCs/>
                <w:sz w:val="24"/>
                <w:lang w:val="zh-CN"/>
              </w:rPr>
              <w:t xml:space="preserve">方案</w:t>
            </w:r>
            <w:r>
              <w:rPr>
                <w:rFonts w:ascii="Times New Roman" w:hAnsi="Times New Roman" w:cs="Times New Roman"/>
                <w:b/>
                <w:bCs/>
                <w:sz w:val="24"/>
                <w:lang w:val="zh-CN"/>
              </w:rPr>
            </w:r>
            <w:r/>
          </w:p>
          <w:p>
            <w:pPr>
              <w:pStyle w:val="1031"/>
              <w:jc w:val="center"/>
              <w:spacing w:line="400" w:lineRule="exact"/>
              <w:rPr>
                <w:rFonts w:ascii="Times New Roman" w:hAnsi="Times New Roman" w:cs="Times New Roman"/>
                <w:sz w:val="24"/>
              </w:rPr>
            </w:pPr>
            <w:r>
              <w:rPr>
                <w:rFonts w:ascii="Times New Roman" w:hAnsi="Times New Roman" w:cs="Times New Roman"/>
                <w:b/>
                <w:bCs/>
                <w:sz w:val="24"/>
                <w:lang w:val="zh-CN"/>
              </w:rPr>
              <w:t xml:space="preserve">（</w:t>
            </w:r>
            <w:r>
              <w:rPr>
                <w:rFonts w:ascii="Times New Roman" w:hAnsi="Times New Roman" w:cs="Times New Roman"/>
                <w:b/>
                <w:bCs/>
                <w:sz w:val="24"/>
              </w:rPr>
              <w:t xml:space="preserve">28</w:t>
            </w:r>
            <w:r>
              <w:rPr>
                <w:rFonts w:ascii="Times New Roman" w:hAnsi="Times New Roman" w:cs="Times New Roman"/>
                <w:b/>
                <w:bCs/>
                <w:sz w:val="24"/>
                <w:lang w:val="zh-CN"/>
              </w:rPr>
              <w:t xml:space="preserve">分）</w:t>
            </w:r>
            <w:r>
              <w:rPr>
                <w:rFonts w:ascii="Times New Roman" w:hAnsi="Times New Roman" w:cs="Times New Roman"/>
                <w:sz w:val="24"/>
              </w:rPr>
            </w:r>
            <w:r/>
          </w:p>
        </w:tc>
        <w:tc>
          <w:tcPr>
            <w:shd w:val="clear" w:color="auto" w:fill="ffffff"/>
            <w:tcW w:w="3968" w:type="dxa"/>
            <w:vAlign w:val="top"/>
            <w:textDirection w:val="lrTb"/>
            <w:noWrap w:val="false"/>
          </w:tcPr>
          <w:p>
            <w:pPr>
              <w:pStyle w:val="994"/>
            </w:pPr>
            <w:r/>
            <w:r/>
          </w:p>
          <w:p>
            <w:pPr>
              <w:pStyle w:val="1031"/>
              <w:spacing w:line="400" w:lineRule="exact"/>
              <w:rPr>
                <w:rFonts w:ascii="Times New Roman" w:hAnsi="Times New Roman" w:cs="Times New Roman"/>
                <w:b/>
                <w:bCs/>
                <w:sz w:val="24"/>
              </w:rPr>
            </w:pPr>
            <w:r>
              <w:rPr>
                <w:rFonts w:ascii="Times New Roman" w:hAnsi="Times New Roman" w:cs="Times New Roman"/>
                <w:b/>
                <w:bCs/>
                <w:sz w:val="24"/>
              </w:rPr>
              <w:t xml:space="preserve">1</w:t>
            </w:r>
            <w:r>
              <w:rPr>
                <w:rFonts w:ascii="Times New Roman" w:hAnsi="Times New Roman" w:cs="Times New Roman"/>
                <w:b/>
                <w:bCs/>
                <w:sz w:val="24"/>
              </w:rPr>
              <w:t xml:space="preserve">、北斗位置信息平台（5分）</w:t>
            </w:r>
            <w:r>
              <w:rPr>
                <w:rFonts w:ascii="Times New Roman" w:hAnsi="Times New Roman" w:cs="Times New Roman"/>
                <w:b/>
                <w:bCs/>
                <w:sz w:val="24"/>
              </w:rPr>
            </w:r>
            <w:r/>
          </w:p>
          <w:p>
            <w:pPr>
              <w:pStyle w:val="1031"/>
              <w:spacing w:line="400" w:lineRule="exact"/>
              <w:rPr>
                <w:rFonts w:ascii="Times New Roman" w:hAnsi="Times New Roman" w:cs="Times New Roman"/>
                <w:sz w:val="24"/>
              </w:rPr>
            </w:pPr>
            <w:r>
              <w:rPr>
                <w:rFonts w:ascii="Times New Roman" w:hAnsi="Times New Roman" w:cs="Times New Roman"/>
                <w:sz w:val="24"/>
              </w:rPr>
              <w:t xml:space="preserve">基于对项目需求的理解</w:t>
            </w:r>
            <w:r>
              <w:rPr>
                <w:rFonts w:ascii="Times New Roman" w:hAnsi="Times New Roman" w:cs="Times New Roman"/>
                <w:sz w:val="24"/>
              </w:rPr>
              <w:t xml:space="preserve">提供北斗位置信息平台</w:t>
            </w:r>
            <w:r>
              <w:rPr>
                <w:rFonts w:ascii="Times New Roman" w:hAnsi="Times New Roman" w:cs="Times New Roman"/>
                <w:sz w:val="24"/>
              </w:rPr>
              <w:t xml:space="preserve">设计</w:t>
            </w:r>
            <w:r>
              <w:rPr>
                <w:rFonts w:ascii="Times New Roman" w:hAnsi="Times New Roman" w:cs="Times New Roman"/>
                <w:sz w:val="24"/>
              </w:rPr>
              <w:t xml:space="preserve">，</w:t>
            </w:r>
            <w:r>
              <w:rPr>
                <w:rFonts w:ascii="Times New Roman" w:hAnsi="Times New Roman" w:cs="Times New Roman"/>
                <w:sz w:val="24"/>
              </w:rPr>
              <w:t xml:space="preserve">提供</w:t>
            </w:r>
            <w:r>
              <w:rPr>
                <w:rFonts w:ascii="Times New Roman" w:hAnsi="Times New Roman" w:cs="Times New Roman"/>
                <w:sz w:val="24"/>
              </w:rPr>
              <w:t xml:space="preserve">包</w:t>
            </w:r>
            <w:r>
              <w:rPr>
                <w:rFonts w:ascii="Times New Roman" w:hAnsi="Times New Roman" w:cs="Times New Roman"/>
                <w:sz w:val="24"/>
              </w:rPr>
              <w:t xml:space="preserve">括但不限于</w:t>
            </w:r>
            <w:r>
              <w:rPr>
                <w:rFonts w:ascii="Times New Roman" w:hAnsi="Times New Roman" w:cs="Times New Roman"/>
                <w:sz w:val="24"/>
              </w:rPr>
              <w:t xml:space="preserve">数据融合网关子系统、地理信息子系统、北斗短报文子系统、北斗授时子系统、北斗高精度卫星导航定位服务子系统、北斗时空赋能子系统、时空数据挖掘分析子系统</w:t>
            </w:r>
            <w:r>
              <w:rPr>
                <w:rFonts w:ascii="Times New Roman" w:hAnsi="Times New Roman" w:cs="Times New Roman"/>
                <w:sz w:val="24"/>
              </w:rPr>
              <w:t xml:space="preserve">、全栈化应用开发服务子系统</w:t>
            </w:r>
            <w:r>
              <w:rPr>
                <w:rFonts w:ascii="Times New Roman" w:hAnsi="Times New Roman" w:cs="Times New Roman"/>
                <w:sz w:val="24"/>
              </w:rPr>
              <w:t xml:space="preserve">。</w:t>
            </w:r>
            <w:r>
              <w:rPr>
                <w:rFonts w:ascii="Times New Roman" w:hAnsi="Times New Roman" w:cs="Times New Roman"/>
                <w:sz w:val="24"/>
              </w:rPr>
            </w:r>
            <w:r/>
          </w:p>
          <w:p>
            <w:pPr>
              <w:pStyle w:val="1031"/>
              <w:spacing w:line="400" w:lineRule="exact"/>
            </w:pPr>
            <w:r>
              <w:rPr>
                <w:rFonts w:ascii="Times New Roman" w:hAnsi="Times New Roman" w:eastAsia="宋体" w:cs="Times New Roman"/>
                <w:sz w:val="24"/>
              </w:rPr>
              <w:t xml:space="preserve">方案阐述清晰并满足采购需求得</w:t>
            </w:r>
            <w:r>
              <w:rPr>
                <w:rFonts w:ascii="Times New Roman" w:hAnsi="Times New Roman" w:eastAsia="宋体" w:cs="Times New Roman"/>
                <w:sz w:val="24"/>
                <w:lang w:eastAsia="zh-CN"/>
              </w:rPr>
              <w:t xml:space="preserve">5</w:t>
            </w:r>
            <w:r>
              <w:rPr>
                <w:rFonts w:ascii="Times New Roman" w:hAnsi="Times New Roman" w:eastAsia="宋体" w:cs="Times New Roman"/>
                <w:sz w:val="24"/>
              </w:rPr>
              <w:t xml:space="preserve">分；有内容但阐述不清晰或不能完全满足采购需求的得</w:t>
            </w:r>
            <w:r>
              <w:rPr>
                <w:rFonts w:ascii="Times New Roman" w:hAnsi="Times New Roman" w:eastAsia="宋体" w:cs="Times New Roman"/>
                <w:sz w:val="24"/>
                <w:lang w:eastAsia="zh-CN"/>
              </w:rPr>
              <w:t xml:space="preserve">3</w:t>
            </w:r>
            <w:r>
              <w:rPr>
                <w:rFonts w:ascii="Times New Roman" w:hAnsi="Times New Roman" w:eastAsia="宋体" w:cs="Times New Roman"/>
                <w:sz w:val="24"/>
              </w:rPr>
              <w:t xml:space="preserve">分；没有内容的不得分</w:t>
            </w:r>
            <w:r>
              <w:rPr>
                <w:rFonts w:ascii="Times New Roman" w:hAnsi="Times New Roman" w:eastAsia="宋体" w:cs="Times New Roman"/>
                <w:sz w:val="24"/>
                <w:lang w:eastAsia="zh-CN"/>
              </w:rPr>
              <w:t xml:space="preserve">。</w:t>
            </w:r>
            <w:r/>
          </w:p>
          <w:p>
            <w:pPr>
              <w:pStyle w:val="1031"/>
              <w:spacing w:line="400" w:lineRule="exact"/>
              <w:rPr>
                <w:rFonts w:ascii="Times New Roman" w:hAnsi="Times New Roman" w:cs="Times New Roman"/>
                <w:b/>
                <w:bCs/>
                <w:sz w:val="24"/>
              </w:rPr>
            </w:pPr>
            <w:r>
              <w:rPr>
                <w:rFonts w:ascii="Times New Roman" w:hAnsi="Times New Roman" w:cs="Times New Roman"/>
                <w:b/>
                <w:bCs/>
                <w:sz w:val="24"/>
              </w:rPr>
              <w:t xml:space="preserve">2</w:t>
            </w:r>
            <w:r>
              <w:rPr>
                <w:rFonts w:ascii="Times New Roman" w:hAnsi="Times New Roman" w:cs="Times New Roman"/>
                <w:b/>
                <w:bCs/>
                <w:sz w:val="24"/>
              </w:rPr>
              <w:t xml:space="preserve">、北斗时空数据融合处理平台（</w:t>
            </w:r>
            <w:r>
              <w:rPr>
                <w:rFonts w:ascii="Times New Roman" w:hAnsi="Times New Roman" w:cs="Times New Roman"/>
                <w:b/>
                <w:bCs/>
                <w:sz w:val="24"/>
                <w:highlight w:val="none"/>
              </w:rPr>
              <w:t xml:space="preserve">9</w:t>
            </w:r>
            <w:r>
              <w:rPr>
                <w:rFonts w:ascii="Times New Roman" w:hAnsi="Times New Roman" w:cs="Times New Roman"/>
                <w:b/>
                <w:bCs/>
                <w:sz w:val="24"/>
              </w:rPr>
              <w:t xml:space="preserve">分）</w:t>
            </w:r>
            <w:r>
              <w:rPr>
                <w:rFonts w:ascii="Times New Roman" w:hAnsi="Times New Roman" w:cs="Times New Roman"/>
                <w:b/>
                <w:bCs/>
                <w:sz w:val="24"/>
              </w:rPr>
            </w:r>
            <w:r/>
          </w:p>
          <w:p>
            <w:pPr>
              <w:pStyle w:val="1031"/>
              <w:spacing w:line="400" w:lineRule="exact"/>
              <w:rPr>
                <w:rFonts w:ascii="Times New Roman" w:hAnsi="Times New Roman" w:cs="Times New Roman"/>
                <w:color w:val="ff0000"/>
                <w:sz w:val="24"/>
              </w:rPr>
            </w:pPr>
            <w:r>
              <w:rPr>
                <w:rFonts w:ascii="Times New Roman" w:hAnsi="Times New Roman" w:cs="Times New Roman"/>
                <w:sz w:val="24"/>
              </w:rPr>
              <w:t xml:space="preserve">基于对项目需求的理解提供</w:t>
            </w:r>
            <w:r>
              <w:rPr>
                <w:rFonts w:ascii="Times New Roman" w:hAnsi="Times New Roman" w:cs="Times New Roman"/>
                <w:sz w:val="24"/>
              </w:rPr>
              <w:t xml:space="preserve">北斗时空数据融合处理平台</w:t>
            </w:r>
            <w:r>
              <w:rPr>
                <w:rFonts w:ascii="Times New Roman" w:hAnsi="Times New Roman" w:cs="Times New Roman"/>
                <w:sz w:val="24"/>
              </w:rPr>
              <w:t xml:space="preserve">设计，提供</w:t>
            </w:r>
            <w:r>
              <w:rPr>
                <w:rFonts w:ascii="Times New Roman" w:hAnsi="Times New Roman" w:cs="Times New Roman"/>
                <w:sz w:val="24"/>
              </w:rPr>
              <w:t xml:space="preserve">包</w:t>
            </w:r>
            <w:r>
              <w:rPr>
                <w:rFonts w:ascii="Times New Roman" w:hAnsi="Times New Roman" w:cs="Times New Roman"/>
                <w:sz w:val="24"/>
              </w:rPr>
              <w:t xml:space="preserve">括但不限于</w:t>
            </w:r>
            <w:r>
              <w:rPr>
                <w:rFonts w:ascii="Times New Roman" w:hAnsi="Times New Roman" w:cs="Times New Roman"/>
                <w:sz w:val="24"/>
              </w:rPr>
              <w:t xml:space="preserve">北斗时空数据存储子系统、北斗时空数据处理子系统、北斗时空数据建模子系统、北斗时空数据算法子系统、北斗时空数据开发支撑系统。</w:t>
            </w:r>
            <w:r>
              <w:rPr>
                <w:rFonts w:ascii="Times New Roman" w:hAnsi="Times New Roman" w:cs="Times New Roman"/>
                <w:color w:val="ff0000"/>
                <w:sz w:val="24"/>
              </w:rPr>
            </w:r>
            <w:r/>
          </w:p>
          <w:p>
            <w:pPr>
              <w:pStyle w:val="994"/>
              <w:rPr>
                <w:rFonts w:ascii="Times New Roman" w:hAnsi="Times New Roman" w:cs="Times New Roman"/>
                <w:sz w:val="24"/>
                <w:highlight w:val="none"/>
              </w:rPr>
            </w:pPr>
            <w:r>
              <w:rPr>
                <w:rFonts w:hint="eastAsia" w:ascii="Times New Roman" w:hAnsi="Times New Roman" w:cs="Times New Roman"/>
                <w:sz w:val="24"/>
                <w:highlight w:val="none"/>
                <w:lang w:val="en-US" w:eastAsia="zh-CN"/>
              </w:rPr>
              <w:t xml:space="preserve">其中，</w:t>
            </w:r>
            <w:r>
              <w:rPr>
                <w:rFonts w:ascii="Times New Roman" w:hAnsi="Times New Roman" w:cs="Times New Roman"/>
                <w:sz w:val="24"/>
                <w:highlight w:val="none"/>
              </w:rPr>
              <w:t xml:space="preserve">北斗时空数据存储子系统</w:t>
            </w:r>
            <w:r>
              <w:rPr>
                <w:rFonts w:hint="eastAsia" w:ascii="Times New Roman" w:hAnsi="Times New Roman" w:cs="Times New Roman"/>
                <w:sz w:val="24"/>
                <w:highlight w:val="none"/>
                <w:lang w:val="en-US" w:eastAsia="zh-CN"/>
              </w:rPr>
              <w:t xml:space="preserve">和</w:t>
            </w:r>
            <w:r>
              <w:rPr>
                <w:rFonts w:ascii="Times New Roman" w:hAnsi="Times New Roman" w:cs="Times New Roman"/>
                <w:sz w:val="24"/>
                <w:highlight w:val="none"/>
              </w:rPr>
              <w:t xml:space="preserve">北斗时空数据处理子系统</w:t>
            </w:r>
            <w:r>
              <w:rPr>
                <w:rFonts w:hint="eastAsia" w:ascii="Times New Roman" w:hAnsi="Times New Roman" w:cs="Times New Roman"/>
                <w:sz w:val="24"/>
                <w:highlight w:val="none"/>
                <w:lang w:eastAsia="zh-CN"/>
              </w:rPr>
              <w:t xml:space="preserve">，</w:t>
            </w:r>
            <w:r>
              <w:rPr>
                <w:rFonts w:ascii="Times New Roman" w:hAnsi="Times New Roman" w:cs="Times New Roman"/>
                <w:sz w:val="24"/>
                <w:highlight w:val="none"/>
              </w:rPr>
              <w:t xml:space="preserve">每一项方案阐述清晰并满足采购需求得1.5分；有内容但阐述不清晰或不能完全满足采购需求的得0.5分；没有内容的不得分。</w:t>
            </w:r>
            <w:r>
              <w:rPr>
                <w:rFonts w:ascii="Times New Roman" w:hAnsi="Times New Roman" w:cs="Times New Roman"/>
                <w:sz w:val="24"/>
                <w:highlight w:val="none"/>
              </w:rPr>
              <w:t xml:space="preserve">北斗时空数据建模子系统、北斗时空数据算法子系统</w:t>
            </w:r>
            <w:r>
              <w:rPr>
                <w:rFonts w:hint="eastAsia" w:ascii="Times New Roman" w:hAnsi="Times New Roman" w:cs="Times New Roman"/>
                <w:sz w:val="24"/>
                <w:highlight w:val="none"/>
                <w:lang w:val="en-US" w:eastAsia="zh-CN"/>
              </w:rPr>
              <w:t xml:space="preserve">和</w:t>
            </w:r>
            <w:r>
              <w:rPr>
                <w:rFonts w:ascii="Times New Roman" w:hAnsi="Times New Roman" w:cs="Times New Roman"/>
                <w:sz w:val="24"/>
                <w:highlight w:val="none"/>
              </w:rPr>
              <w:t xml:space="preserve">北斗时空数据开发支撑系统</w:t>
            </w:r>
            <w:r>
              <w:rPr>
                <w:rFonts w:hint="eastAsia" w:ascii="Times New Roman" w:hAnsi="Times New Roman" w:cs="Times New Roman"/>
                <w:sz w:val="24"/>
                <w:highlight w:val="none"/>
                <w:lang w:eastAsia="zh-CN"/>
              </w:rPr>
              <w:t xml:space="preserve">，</w:t>
            </w:r>
            <w:r>
              <w:rPr>
                <w:rFonts w:ascii="Times New Roman" w:hAnsi="Times New Roman" w:cs="Times New Roman"/>
                <w:sz w:val="24"/>
                <w:highlight w:val="none"/>
              </w:rPr>
              <w:t xml:space="preserve">每一项方案阐述清晰并满足采购需求得2分；有内容但阐述不清晰或不能完全满足采购需求的得1分；没有内容的不得分。</w:t>
            </w:r>
            <w:r>
              <w:rPr>
                <w:rFonts w:ascii="Times New Roman" w:hAnsi="Times New Roman" w:cs="Times New Roman"/>
                <w:sz w:val="24"/>
                <w:highlight w:val="none"/>
              </w:rPr>
            </w:r>
            <w:r/>
          </w:p>
          <w:p>
            <w:pPr>
              <w:pStyle w:val="1031"/>
              <w:spacing w:line="400" w:lineRule="exact"/>
              <w:rPr>
                <w:rFonts w:ascii="Times New Roman" w:hAnsi="Times New Roman" w:cs="Times New Roman"/>
                <w:b/>
                <w:bCs/>
                <w:sz w:val="24"/>
              </w:rPr>
            </w:pPr>
            <w:r>
              <w:rPr>
                <w:rFonts w:ascii="Times New Roman" w:hAnsi="Times New Roman" w:cs="Times New Roman"/>
                <w:b/>
                <w:bCs/>
                <w:sz w:val="24"/>
              </w:rPr>
              <w:t xml:space="preserve">3</w:t>
            </w:r>
            <w:r>
              <w:rPr>
                <w:rFonts w:ascii="Times New Roman" w:hAnsi="Times New Roman" w:cs="Times New Roman"/>
                <w:b/>
                <w:bCs/>
                <w:sz w:val="24"/>
              </w:rPr>
              <w:t xml:space="preserve">、运维监控中心（</w:t>
            </w:r>
            <w:r>
              <w:rPr>
                <w:rFonts w:ascii="Times New Roman" w:hAnsi="Times New Roman" w:cs="Times New Roman"/>
                <w:b/>
                <w:bCs/>
                <w:sz w:val="24"/>
              </w:rPr>
              <w:t xml:space="preserve">3</w:t>
            </w:r>
            <w:r>
              <w:rPr>
                <w:rFonts w:ascii="Times New Roman" w:hAnsi="Times New Roman" w:cs="Times New Roman"/>
                <w:b/>
                <w:bCs/>
                <w:sz w:val="24"/>
              </w:rPr>
              <w:t xml:space="preserve">分）</w:t>
            </w:r>
            <w:r>
              <w:rPr>
                <w:rFonts w:ascii="Times New Roman" w:hAnsi="Times New Roman" w:cs="Times New Roman"/>
                <w:b/>
                <w:bCs/>
                <w:sz w:val="24"/>
              </w:rPr>
            </w:r>
            <w:r/>
          </w:p>
          <w:p>
            <w:pPr>
              <w:pStyle w:val="1031"/>
              <w:spacing w:line="400" w:lineRule="exact"/>
              <w:rPr>
                <w:rFonts w:ascii="Times New Roman" w:hAnsi="Times New Roman" w:cs="Times New Roman"/>
                <w:sz w:val="24"/>
              </w:rPr>
            </w:pPr>
            <w:r>
              <w:rPr>
                <w:rFonts w:ascii="Times New Roman" w:hAnsi="Times New Roman" w:cs="Times New Roman"/>
                <w:sz w:val="24"/>
              </w:rPr>
              <w:t xml:space="preserve">基于对项目需求的理解提供</w:t>
            </w:r>
            <w:r>
              <w:rPr>
                <w:rFonts w:ascii="Times New Roman" w:hAnsi="Times New Roman" w:cs="Times New Roman"/>
                <w:sz w:val="24"/>
              </w:rPr>
              <w:t xml:space="preserve">运维监控中心</w:t>
            </w:r>
            <w:r>
              <w:rPr>
                <w:rFonts w:ascii="Times New Roman" w:hAnsi="Times New Roman" w:cs="Times New Roman"/>
                <w:sz w:val="24"/>
              </w:rPr>
              <w:t xml:space="preserve">设计，提供</w:t>
            </w:r>
            <w:r>
              <w:rPr>
                <w:rFonts w:ascii="Times New Roman" w:hAnsi="Times New Roman" w:cs="Times New Roman"/>
                <w:sz w:val="24"/>
              </w:rPr>
              <w:t xml:space="preserve">包</w:t>
            </w:r>
            <w:r>
              <w:rPr>
                <w:rFonts w:ascii="Times New Roman" w:hAnsi="Times New Roman" w:cs="Times New Roman"/>
                <w:sz w:val="24"/>
              </w:rPr>
              <w:t xml:space="preserve">括但不限于中心</w:t>
            </w:r>
            <w:r>
              <w:rPr>
                <w:rFonts w:ascii="Times New Roman" w:hAnsi="Times New Roman" w:cs="Times New Roman"/>
                <w:sz w:val="24"/>
              </w:rPr>
              <w:t xml:space="preserve">巡检、平台监控、日志管理、服务授权、统一用户认证、审批管理、资源目录、服务管理、应用集成等。</w:t>
            </w:r>
            <w:r>
              <w:rPr>
                <w:rFonts w:ascii="Times New Roman" w:hAnsi="Times New Roman" w:cs="Times New Roman"/>
                <w:sz w:val="24"/>
              </w:rPr>
            </w:r>
            <w:r/>
          </w:p>
          <w:p>
            <w:pPr>
              <w:pStyle w:val="994"/>
              <w:rPr>
                <w:rFonts w:ascii="Times New Roman" w:hAnsi="Times New Roman" w:cs="Times New Roman"/>
                <w:sz w:val="24"/>
              </w:rPr>
            </w:pPr>
            <w:r>
              <w:rPr>
                <w:rFonts w:ascii="Times New Roman" w:hAnsi="Times New Roman" w:cs="Times New Roman"/>
                <w:sz w:val="24"/>
              </w:rPr>
              <w:t xml:space="preserve">方案阐述清晰并满足采购需求得</w:t>
            </w:r>
            <w:r>
              <w:rPr>
                <w:rFonts w:ascii="Times New Roman" w:hAnsi="Times New Roman" w:eastAsia="宋体" w:cs="Times New Roman"/>
                <w:sz w:val="24"/>
                <w:lang w:val="en-US" w:eastAsia="zh-CN"/>
              </w:rPr>
              <w:t xml:space="preserve">3</w:t>
            </w:r>
            <w:r>
              <w:rPr>
                <w:rFonts w:ascii="Times New Roman" w:hAnsi="Times New Roman" w:cs="Times New Roman"/>
                <w:sz w:val="24"/>
              </w:rPr>
              <w:t xml:space="preserve">分；有内容但阐述不清晰或不能完全满足采购需求的得</w:t>
            </w:r>
            <w:r>
              <w:rPr>
                <w:rFonts w:ascii="Times New Roman" w:hAnsi="Times New Roman" w:eastAsia="宋体" w:cs="Times New Roman"/>
                <w:sz w:val="24"/>
                <w:lang w:val="en-US" w:eastAsia="zh-CN"/>
              </w:rPr>
              <w:t xml:space="preserve">1</w:t>
            </w:r>
            <w:r>
              <w:rPr>
                <w:rFonts w:ascii="Times New Roman" w:hAnsi="Times New Roman" w:cs="Times New Roman"/>
                <w:sz w:val="24"/>
              </w:rPr>
              <w:t xml:space="preserve">分；没有内容的不得分</w:t>
            </w:r>
            <w:r>
              <w:rPr>
                <w:rFonts w:ascii="Times New Roman" w:hAnsi="Times New Roman" w:eastAsia="宋体" w:cs="Times New Roman"/>
                <w:sz w:val="24"/>
                <w:lang w:eastAsia="zh-CN"/>
              </w:rPr>
              <w:t xml:space="preserve">。</w:t>
            </w:r>
            <w:r>
              <w:rPr>
                <w:rFonts w:ascii="Times New Roman" w:hAnsi="Times New Roman" w:cs="Times New Roman"/>
                <w:sz w:val="24"/>
              </w:rPr>
            </w:r>
            <w:r/>
          </w:p>
          <w:p>
            <w:pPr>
              <w:pStyle w:val="1031"/>
              <w:spacing w:line="400" w:lineRule="exact"/>
              <w:rPr>
                <w:rFonts w:ascii="Times New Roman" w:hAnsi="Times New Roman" w:cs="Times New Roman"/>
                <w:b/>
                <w:bCs/>
                <w:sz w:val="24"/>
              </w:rPr>
            </w:pPr>
            <w:r>
              <w:rPr>
                <w:rFonts w:ascii="Times New Roman" w:hAnsi="Times New Roman" w:cs="Times New Roman"/>
                <w:b/>
                <w:bCs/>
                <w:sz w:val="24"/>
              </w:rPr>
              <w:t xml:space="preserve">4</w:t>
            </w:r>
            <w:r>
              <w:rPr>
                <w:rFonts w:ascii="Times New Roman" w:hAnsi="Times New Roman" w:cs="Times New Roman"/>
                <w:b/>
                <w:bCs/>
                <w:sz w:val="24"/>
              </w:rPr>
              <w:t xml:space="preserve">、综合服务网站（</w:t>
            </w:r>
            <w:r>
              <w:rPr>
                <w:rFonts w:ascii="Times New Roman" w:hAnsi="Times New Roman" w:cs="Times New Roman"/>
                <w:b/>
                <w:bCs/>
                <w:sz w:val="24"/>
              </w:rPr>
              <w:t xml:space="preserve">3</w:t>
            </w:r>
            <w:r>
              <w:rPr>
                <w:rFonts w:ascii="Times New Roman" w:hAnsi="Times New Roman" w:cs="Times New Roman"/>
                <w:b/>
                <w:bCs/>
                <w:sz w:val="24"/>
              </w:rPr>
              <w:t xml:space="preserve">分）</w:t>
            </w:r>
            <w:r>
              <w:rPr>
                <w:rFonts w:ascii="Times New Roman" w:hAnsi="Times New Roman" w:cs="Times New Roman"/>
                <w:b/>
                <w:bCs/>
                <w:sz w:val="24"/>
              </w:rPr>
            </w:r>
            <w:r/>
          </w:p>
          <w:p>
            <w:pPr>
              <w:pStyle w:val="1031"/>
              <w:spacing w:line="400" w:lineRule="exact"/>
              <w:rPr>
                <w:rFonts w:ascii="Times New Roman" w:hAnsi="Times New Roman" w:cs="Times New Roman"/>
                <w:sz w:val="24"/>
              </w:rPr>
            </w:pPr>
            <w:r>
              <w:rPr>
                <w:rFonts w:ascii="Times New Roman" w:hAnsi="Times New Roman" w:cs="Times New Roman"/>
                <w:sz w:val="24"/>
              </w:rPr>
              <w:t xml:space="preserve">基于对项目需求的理解提供</w:t>
            </w:r>
            <w:r>
              <w:rPr>
                <w:rFonts w:ascii="Times New Roman" w:hAnsi="Times New Roman" w:cs="Times New Roman"/>
                <w:sz w:val="24"/>
              </w:rPr>
              <w:t xml:space="preserve">综合服务网站</w:t>
            </w:r>
            <w:r>
              <w:rPr>
                <w:rFonts w:ascii="Times New Roman" w:hAnsi="Times New Roman" w:cs="Times New Roman"/>
                <w:sz w:val="24"/>
              </w:rPr>
              <w:t xml:space="preserve">设计，提供</w:t>
            </w:r>
            <w:r>
              <w:rPr>
                <w:rFonts w:ascii="Times New Roman" w:hAnsi="Times New Roman" w:cs="Times New Roman"/>
                <w:sz w:val="24"/>
              </w:rPr>
              <w:t xml:space="preserve">包</w:t>
            </w:r>
            <w:r>
              <w:rPr>
                <w:rFonts w:ascii="Times New Roman" w:hAnsi="Times New Roman" w:cs="Times New Roman"/>
                <w:sz w:val="24"/>
              </w:rPr>
              <w:t xml:space="preserve">括但不限于</w:t>
            </w:r>
            <w:r>
              <w:rPr>
                <w:rFonts w:ascii="Times New Roman" w:hAnsi="Times New Roman" w:cs="Times New Roman"/>
                <w:sz w:val="24"/>
              </w:rPr>
              <w:t xml:space="preserve">态势展示、运维信息展示、服务调用管理等。</w:t>
            </w:r>
            <w:r>
              <w:rPr>
                <w:rFonts w:ascii="Times New Roman" w:hAnsi="Times New Roman" w:cs="Times New Roman"/>
                <w:sz w:val="24"/>
              </w:rPr>
            </w:r>
            <w:r/>
          </w:p>
          <w:p>
            <w:pPr>
              <w:pStyle w:val="994"/>
              <w:rPr>
                <w:rFonts w:ascii="Times New Roman" w:hAnsi="Times New Roman" w:cs="Times New Roman"/>
              </w:rPr>
            </w:pPr>
            <w:r>
              <w:rPr>
                <w:rFonts w:ascii="Times New Roman" w:hAnsi="Times New Roman" w:cs="Times New Roman"/>
                <w:sz w:val="24"/>
              </w:rPr>
              <w:t xml:space="preserve">方案阐述清晰并满足采购需求得</w:t>
            </w:r>
            <w:r>
              <w:rPr>
                <w:rFonts w:ascii="Times New Roman" w:hAnsi="Times New Roman" w:eastAsia="宋体" w:cs="Times New Roman"/>
                <w:sz w:val="24"/>
                <w:lang w:val="en-US" w:eastAsia="zh-CN"/>
              </w:rPr>
              <w:t xml:space="preserve">3</w:t>
            </w:r>
            <w:r>
              <w:rPr>
                <w:rFonts w:ascii="Times New Roman" w:hAnsi="Times New Roman" w:cs="Times New Roman"/>
                <w:sz w:val="24"/>
              </w:rPr>
              <w:t xml:space="preserve">分；有内容但阐述不清晰或不能完全满足采购需求的得</w:t>
            </w:r>
            <w:r>
              <w:rPr>
                <w:rFonts w:ascii="Times New Roman" w:hAnsi="Times New Roman" w:eastAsia="宋体" w:cs="Times New Roman"/>
                <w:sz w:val="24"/>
                <w:lang w:val="en-US" w:eastAsia="zh-CN"/>
              </w:rPr>
              <w:t xml:space="preserve">1</w:t>
            </w:r>
            <w:r>
              <w:rPr>
                <w:rFonts w:ascii="Times New Roman" w:hAnsi="Times New Roman" w:cs="Times New Roman"/>
                <w:sz w:val="24"/>
              </w:rPr>
              <w:t xml:space="preserve">分；没有内容的不得分</w:t>
            </w:r>
            <w:r>
              <w:rPr>
                <w:rFonts w:ascii="Times New Roman" w:hAnsi="Times New Roman" w:eastAsia="宋体" w:cs="Times New Roman"/>
                <w:sz w:val="24"/>
                <w:lang w:eastAsia="zh-CN"/>
              </w:rPr>
              <w:t xml:space="preserve">。</w:t>
            </w:r>
            <w:r>
              <w:rPr>
                <w:rFonts w:ascii="Times New Roman" w:hAnsi="Times New Roman" w:cs="Times New Roman"/>
              </w:rPr>
            </w:r>
            <w:r/>
          </w:p>
          <w:p>
            <w:pPr>
              <w:pStyle w:val="1031"/>
              <w:spacing w:line="400" w:lineRule="exact"/>
            </w:pPr>
            <w:r>
              <w:rPr>
                <w:rFonts w:hint="eastAsia" w:ascii="Times New Roman" w:hAnsi="Times New Roman" w:cs="Times New Roman"/>
                <w:b/>
                <w:bCs/>
                <w:sz w:val="24"/>
                <w:lang w:val="en-US" w:eastAsia="zh-CN"/>
              </w:rPr>
              <w:t xml:space="preserve">5、</w:t>
            </w:r>
            <w:r>
              <w:rPr>
                <w:rFonts w:ascii="Times New Roman" w:hAnsi="Times New Roman" w:cs="Times New Roman"/>
                <w:b/>
                <w:bCs/>
                <w:sz w:val="24"/>
              </w:rPr>
              <w:t xml:space="preserve">实施方案（</w:t>
            </w:r>
            <w:r>
              <w:rPr>
                <w:rFonts w:ascii="Times New Roman" w:hAnsi="Times New Roman" w:cs="Times New Roman"/>
                <w:b/>
                <w:bCs/>
                <w:sz w:val="24"/>
              </w:rPr>
              <w:t xml:space="preserve">4</w:t>
            </w:r>
            <w:r>
              <w:rPr>
                <w:rFonts w:ascii="Times New Roman" w:hAnsi="Times New Roman" w:cs="Times New Roman"/>
                <w:b/>
                <w:bCs/>
                <w:sz w:val="24"/>
              </w:rPr>
              <w:t xml:space="preserve">分）</w:t>
            </w:r>
            <w:r/>
          </w:p>
          <w:p>
            <w:pPr>
              <w:pStyle w:val="1031"/>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提供完整的实施方案，包括人员组织安排和项目实施进度计划。每一项方案阐述清晰并满足采购需求得</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分；有内容但阐述不清晰或不能完全满足采购需求的得</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分；没有内容的不得分。</w:t>
            </w:r>
            <w:r>
              <w:rPr>
                <w:rFonts w:ascii="Times New Roman" w:hAnsi="Times New Roman" w:eastAsia="宋体" w:cs="Times New Roman"/>
                <w:sz w:val="24"/>
              </w:rPr>
            </w:r>
            <w:r/>
          </w:p>
          <w:p>
            <w:pPr>
              <w:pStyle w:val="1031"/>
              <w:numPr>
                <w:ilvl w:val="0"/>
                <w:numId w:val="0"/>
              </w:numPr>
              <w:spacing w:line="400" w:lineRule="exact"/>
            </w:pPr>
            <w:r>
              <w:rPr>
                <w:rFonts w:hint="eastAsia" w:ascii="Times New Roman" w:hAnsi="Times New Roman" w:cs="Times New Roman"/>
                <w:b/>
                <w:bCs/>
                <w:sz w:val="24"/>
                <w:lang w:val="en-US" w:eastAsia="zh-CN"/>
              </w:rPr>
              <w:t xml:space="preserve">6、</w:t>
            </w:r>
            <w:r>
              <w:rPr>
                <w:rFonts w:ascii="Times New Roman" w:hAnsi="Times New Roman" w:cs="Times New Roman"/>
                <w:b/>
                <w:bCs/>
                <w:sz w:val="24"/>
              </w:rPr>
              <w:t xml:space="preserve">售后服务方案（</w:t>
            </w:r>
            <w:r>
              <w:rPr>
                <w:rFonts w:ascii="Times New Roman" w:hAnsi="Times New Roman" w:cs="Times New Roman"/>
                <w:b/>
                <w:bCs/>
                <w:sz w:val="24"/>
              </w:rPr>
              <w:t xml:space="preserve">4</w:t>
            </w:r>
            <w:r>
              <w:rPr>
                <w:rFonts w:ascii="Times New Roman" w:hAnsi="Times New Roman" w:cs="Times New Roman"/>
                <w:b/>
                <w:bCs/>
                <w:sz w:val="24"/>
              </w:rPr>
              <w:t xml:space="preserve">分）</w:t>
            </w:r>
            <w:r/>
          </w:p>
          <w:p>
            <w:pPr>
              <w:pStyle w:val="1031"/>
              <w:spacing w:line="400" w:lineRule="exact"/>
            </w:pPr>
            <w:r>
              <w:rPr>
                <w:rFonts w:hint="eastAsia" w:ascii="Times New Roman" w:hAnsi="Times New Roman" w:eastAsia="宋体" w:cs="Times New Roman"/>
                <w:sz w:val="24"/>
              </w:rPr>
              <w:t xml:space="preserve">提供完整售后服务方案，包括售后服务方案和人员培训方案等。每一项方案阐述清晰并满足采购需求得2分；有内容但阐述不清晰或不能完全满足采购需求的得1分；没有内容的不得分。</w:t>
            </w:r>
            <w:r/>
          </w:p>
        </w:tc>
      </w:tr>
      <w:tr>
        <w:trPr/>
        <w:tc>
          <w:tcPr>
            <w:shd w:val="clear" w:color="auto" w:fill="ffffff"/>
            <w:tcW w:w="1031" w:type="dxa"/>
            <w:vAlign w:val="center"/>
            <w:textDirection w:val="lrTb"/>
            <w:noWrap w:val="false"/>
          </w:tcPr>
          <w:p>
            <w:pPr>
              <w:pStyle w:val="1031"/>
              <w:jc w:val="center"/>
              <w:spacing w:line="400" w:lineRule="exact"/>
              <w:rPr>
                <w:rFonts w:ascii="Times New Roman" w:hAnsi="Times New Roman" w:cs="Times New Roman"/>
                <w:b/>
                <w:bCs/>
                <w:sz w:val="24"/>
              </w:rPr>
            </w:pPr>
            <w:r>
              <w:rPr>
                <w:rFonts w:ascii="Times New Roman" w:hAnsi="Times New Roman" w:cs="Times New Roman"/>
                <w:b/>
                <w:bCs/>
                <w:sz w:val="24"/>
                <w:lang w:bidi="ar"/>
              </w:rPr>
              <w:t xml:space="preserve">系统功能演示（2</w:t>
            </w:r>
            <w:r>
              <w:rPr>
                <w:rFonts w:ascii="Times New Roman" w:hAnsi="Times New Roman" w:cs="Times New Roman"/>
                <w:b/>
                <w:bCs/>
                <w:sz w:val="24"/>
                <w:lang w:bidi="ar"/>
              </w:rPr>
              <w:t xml:space="preserve">1</w:t>
            </w:r>
            <w:r>
              <w:rPr>
                <w:rFonts w:ascii="Times New Roman" w:hAnsi="Times New Roman" w:cs="Times New Roman"/>
                <w:b/>
                <w:bCs/>
                <w:sz w:val="24"/>
                <w:lang w:val="en-US" w:eastAsia="zh-CN" w:bidi="ar"/>
              </w:rPr>
              <w:t xml:space="preserve">.5</w:t>
            </w:r>
            <w:r>
              <w:rPr>
                <w:rFonts w:ascii="Times New Roman" w:hAnsi="Times New Roman" w:cs="Times New Roman"/>
                <w:b/>
                <w:bCs/>
                <w:sz w:val="24"/>
                <w:lang w:bidi="ar"/>
              </w:rPr>
              <w:t xml:space="preserve">分）</w:t>
            </w:r>
            <w:r>
              <w:rPr>
                <w:rFonts w:ascii="Times New Roman" w:hAnsi="Times New Roman" w:cs="Times New Roman"/>
                <w:b/>
                <w:bCs/>
                <w:sz w:val="24"/>
              </w:rPr>
            </w:r>
            <w:r/>
          </w:p>
        </w:tc>
        <w:tc>
          <w:tcPr>
            <w:shd w:val="clear" w:color="auto" w:fill="ffffff"/>
            <w:tcW w:w="3968" w:type="dxa"/>
            <w:vAlign w:val="center"/>
            <w:textDirection w:val="lrTb"/>
            <w:noWrap w:val="false"/>
          </w:tcPr>
          <w:p>
            <w:pPr>
              <w:pStyle w:val="994"/>
            </w:pPr>
            <w:r>
              <w:rPr>
                <w:rFonts w:ascii="Times New Roman" w:hAnsi="Times New Roman" w:cs="Times New Roman"/>
                <w:color w:val="000000"/>
                <w:szCs w:val="24"/>
                <w:lang w:bidi="ar"/>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1037"/>
              <w:ind w:firstLine="480"/>
              <w:rPr>
                <w:rFonts w:ascii="Times New Roman" w:hAnsi="Times New Roman" w:cs="Times New Roman"/>
                <w:color w:val="000000"/>
                <w:szCs w:val="21"/>
                <w:lang w:bidi="ar"/>
              </w:rPr>
            </w:pPr>
            <w:r>
              <w:rPr>
                <w:rFonts w:ascii="Times New Roman" w:hAnsi="Times New Roman" w:cs="Times New Roman"/>
                <w:color w:val="000000"/>
                <w:szCs w:val="21"/>
                <w:lang w:bidi="ar"/>
              </w:rPr>
            </w:r>
            <w:r/>
          </w:p>
          <w:p>
            <w:pPr>
              <w:pStyle w:val="1037"/>
              <w:jc w:val="both"/>
              <w:rPr>
                <w:rFonts w:ascii="Times New Roman" w:hAnsi="Times New Roman" w:cs="Times New Roman"/>
                <w:b/>
                <w:bCs/>
                <w:color w:val="000000"/>
                <w:szCs w:val="24"/>
                <w:lang w:bidi="ar"/>
              </w:rPr>
            </w:pPr>
            <w:r>
              <w:rPr>
                <w:rFonts w:ascii="Times New Roman" w:hAnsi="Times New Roman" w:cs="Times New Roman"/>
                <w:b/>
                <w:bCs/>
                <w:color w:val="000000"/>
                <w:szCs w:val="24"/>
                <w:lang w:bidi="ar"/>
              </w:rPr>
              <w:t xml:space="preserve">1、北斗短报文子系统（2分）</w:t>
            </w:r>
            <w:r>
              <w:rPr>
                <w:rFonts w:ascii="Times New Roman" w:hAnsi="Times New Roman" w:cs="Times New Roman"/>
                <w:b/>
                <w:bCs/>
                <w:color w:val="000000"/>
                <w:szCs w:val="24"/>
                <w:lang w:bidi="ar"/>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支持从平台向指定用户下发短报文功能，记录平台短报文发送信息。（1分）</w:t>
            </w:r>
            <w:r>
              <w:rPr>
                <w:rFonts w:ascii="Times New Roman" w:hAnsi="Times New Roman" w:cs="Times New Roman"/>
                <w:color w:val="000000"/>
                <w:sz w:val="24"/>
                <w:szCs w:val="24"/>
                <w:lang w:bidi="ar"/>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支持收取用户发送给平台的短报文，记录平台短报文接收信息。（1分）</w:t>
            </w:r>
            <w:r>
              <w:rPr>
                <w:rFonts w:ascii="Times New Roman" w:hAnsi="Times New Roman" w:cs="Times New Roman"/>
                <w:color w:val="000000"/>
                <w:sz w:val="24"/>
                <w:szCs w:val="24"/>
                <w:lang w:bidi="ar"/>
              </w:rPr>
            </w:r>
            <w:r/>
          </w:p>
          <w:p>
            <w:pPr>
              <w:pStyle w:val="994"/>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以上内容均演示得2分，演示一条得标准分，演示不全或</w:t>
            </w:r>
            <w:r>
              <w:rPr>
                <w:rFonts w:ascii="Times New Roman" w:hAnsi="Times New Roman" w:cs="Times New Roman"/>
                <w:color w:val="000000"/>
                <w:sz w:val="24"/>
                <w:szCs w:val="24"/>
                <w:lang w:bidi="ar"/>
              </w:rPr>
              <w:t xml:space="preserve">未</w:t>
            </w:r>
            <w:r>
              <w:rPr>
                <w:rFonts w:ascii="Times New Roman" w:hAnsi="Times New Roman" w:cs="Times New Roman"/>
                <w:color w:val="000000"/>
                <w:sz w:val="24"/>
                <w:szCs w:val="24"/>
                <w:lang w:bidi="ar"/>
              </w:rPr>
              <w:t xml:space="preserve">演示不得分。</w:t>
            </w:r>
            <w:r>
              <w:rPr>
                <w:rFonts w:ascii="Times New Roman" w:hAnsi="Times New Roman" w:cs="Times New Roman"/>
                <w:color w:val="000000"/>
                <w:sz w:val="24"/>
                <w:szCs w:val="24"/>
                <w:lang w:bidi="ar"/>
              </w:rPr>
            </w:r>
            <w:r/>
          </w:p>
          <w:p>
            <w:pPr>
              <w:pStyle w:val="1037"/>
              <w:jc w:val="both"/>
              <w:rPr>
                <w:rFonts w:ascii="Times New Roman" w:hAnsi="Times New Roman" w:cs="Times New Roman"/>
                <w:b/>
                <w:bCs/>
                <w:color w:val="000000"/>
                <w:szCs w:val="24"/>
                <w:lang w:bidi="ar"/>
              </w:rPr>
            </w:pPr>
            <w:r>
              <w:rPr>
                <w:rFonts w:ascii="Times New Roman" w:hAnsi="Times New Roman" w:cs="Times New Roman"/>
                <w:b/>
                <w:bCs/>
                <w:color w:val="000000"/>
                <w:szCs w:val="24"/>
                <w:lang w:bidi="ar"/>
              </w:rPr>
              <w:t xml:space="preserve">2、地理信息子系统（</w:t>
            </w:r>
            <w:r>
              <w:rPr>
                <w:rFonts w:ascii="Times New Roman" w:hAnsi="Times New Roman" w:cs="Times New Roman"/>
                <w:b/>
                <w:bCs/>
                <w:color w:val="000000"/>
                <w:szCs w:val="24"/>
                <w:lang w:bidi="ar"/>
              </w:rPr>
              <w:t xml:space="preserve">5</w:t>
            </w:r>
            <w:r>
              <w:rPr>
                <w:rFonts w:ascii="Times New Roman" w:hAnsi="Times New Roman" w:cs="Times New Roman"/>
                <w:b/>
                <w:bCs/>
                <w:color w:val="000000"/>
                <w:szCs w:val="24"/>
                <w:lang w:bidi="ar"/>
              </w:rPr>
              <w:t xml:space="preserve">分）</w:t>
            </w:r>
            <w:r>
              <w:rPr>
                <w:rFonts w:ascii="Times New Roman" w:hAnsi="Times New Roman" w:cs="Times New Roman"/>
                <w:b/>
                <w:bCs/>
                <w:color w:val="000000"/>
                <w:szCs w:val="24"/>
                <w:lang w:bidi="ar"/>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w:t>
            </w:r>
            <w:r>
              <w:rPr>
                <w:rFonts w:ascii="Times New Roman" w:hAnsi="Times New Roman" w:cs="Times New Roman"/>
                <w:color w:val="000000"/>
                <w:sz w:val="24"/>
                <w:szCs w:val="24"/>
                <w:lang w:bidi="ar"/>
              </w:rPr>
              <w:t xml:space="preserve">2D/3D的无缝切换</w:t>
            </w:r>
            <w:r>
              <w:rPr>
                <w:rFonts w:hint="eastAsia" w:ascii="Times New Roman" w:hAnsi="Times New Roman" w:cs="Times New Roman"/>
                <w:color w:val="000000"/>
                <w:sz w:val="24"/>
                <w:szCs w:val="24"/>
                <w:lang w:eastAsia="zh-CN" w:bidi="ar"/>
              </w:rPr>
              <w:t xml:space="preserve">，</w:t>
            </w:r>
            <w:r>
              <w:rPr>
                <w:rFonts w:ascii="Times New Roman" w:hAnsi="Times New Roman" w:cs="Times New Roman"/>
                <w:color w:val="000000"/>
                <w:sz w:val="24"/>
                <w:szCs w:val="24"/>
                <w:lang w:bidi="ar"/>
              </w:rPr>
              <w:t xml:space="preserve">高效绘制</w:t>
            </w:r>
            <w:r>
              <w:rPr>
                <w:rFonts w:ascii="Times New Roman" w:hAnsi="Times New Roman" w:cs="Times New Roman"/>
                <w:color w:val="000000"/>
                <w:sz w:val="24"/>
                <w:szCs w:val="24"/>
                <w:highlight w:val="none"/>
                <w:lang w:bidi="ar"/>
              </w:rPr>
              <w:t xml:space="preserve">。</w:t>
            </w:r>
            <w:r>
              <w:rPr>
                <w:rFonts w:ascii="Times New Roman" w:hAnsi="Times New Roman" w:cs="Times New Roman"/>
                <w:color w:val="000000"/>
                <w:sz w:val="24"/>
                <w:szCs w:val="24"/>
                <w:lang w:bidi="ar"/>
              </w:rPr>
              <w:t xml:space="preserve">（1分）</w:t>
            </w:r>
            <w:r>
              <w:rPr>
                <w:rFonts w:ascii="Times New Roman" w:hAnsi="Times New Roman" w:cs="Times New Roman"/>
                <w:color w:val="000000"/>
                <w:sz w:val="24"/>
                <w:szCs w:val="24"/>
                <w:lang w:bidi="ar"/>
              </w:rPr>
            </w:r>
            <w:r/>
          </w:p>
          <w:p>
            <w:pPr>
              <w:pStyle w:val="1037"/>
              <w:ind w:firstLine="480"/>
              <w:jc w:val="both"/>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2）支持加载多种地理空间数据（如矢量数据、影像数据、地形数据、三维模型等）</w:t>
            </w:r>
            <w:r>
              <w:rPr>
                <w:rFonts w:ascii="Times New Roman" w:hAnsi="Times New Roman" w:cs="Times New Roman"/>
                <w:color w:val="000000"/>
                <w:szCs w:val="24"/>
                <w:lang w:bidi="ar"/>
              </w:rPr>
              <w:t xml:space="preserve">，提供地图浏览、空间分析能力</w:t>
            </w:r>
            <w:r>
              <w:rPr>
                <w:rFonts w:hint="eastAsia" w:ascii="Times New Roman" w:hAnsi="Times New Roman" w:cs="Times New Roman"/>
                <w:color w:val="000000"/>
                <w:szCs w:val="24"/>
                <w:lang w:eastAsia="zh-CN" w:bidi="ar"/>
              </w:rPr>
              <w:t xml:space="preserve">（</w:t>
            </w:r>
            <w:r>
              <w:rPr>
                <w:rFonts w:ascii="Times New Roman" w:hAnsi="Times New Roman" w:cs="Times New Roman"/>
                <w:color w:val="000000"/>
                <w:szCs w:val="24"/>
                <w:lang w:bidi="ar"/>
              </w:rPr>
              <w:t xml:space="preserve">如测距、面积计算等</w:t>
            </w:r>
            <w:r>
              <w:rPr>
                <w:rFonts w:hint="eastAsia" w:ascii="Times New Roman" w:hAnsi="Times New Roman" w:cs="Times New Roman"/>
                <w:color w:val="000000"/>
                <w:szCs w:val="24"/>
                <w:lang w:eastAsia="zh-CN" w:bidi="ar"/>
              </w:rPr>
              <w:t xml:space="preserve">）</w:t>
            </w:r>
            <w:r>
              <w:rPr>
                <w:rFonts w:ascii="Times New Roman" w:hAnsi="Times New Roman" w:cs="Times New Roman"/>
                <w:color w:val="000000"/>
                <w:szCs w:val="24"/>
                <w:lang w:bidi="ar"/>
              </w:rPr>
              <w:t xml:space="preserve">。（1分）</w:t>
            </w:r>
            <w:r>
              <w:rPr>
                <w:rFonts w:ascii="Times New Roman" w:hAnsi="Times New Roman" w:cs="Times New Roman"/>
                <w:color w:val="000000"/>
                <w:szCs w:val="24"/>
                <w:lang w:bidi="ar"/>
              </w:rPr>
            </w:r>
            <w:r/>
          </w:p>
          <w:p>
            <w:pPr>
              <w:pStyle w:val="1037"/>
              <w:ind w:firstLine="480"/>
              <w:jc w:val="both"/>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3）支持图标资源管理，类型包括图片图标、SVG图标、纹理图标等；支持图标分组发布。（</w:t>
            </w:r>
            <w:r>
              <w:rPr>
                <w:rFonts w:ascii="Times New Roman" w:hAnsi="Times New Roman" w:cs="Times New Roman"/>
                <w:color w:val="000000"/>
                <w:szCs w:val="24"/>
                <w:lang w:bidi="ar"/>
              </w:rPr>
              <w:t xml:space="preserve">1分）</w:t>
            </w:r>
            <w:r>
              <w:rPr>
                <w:rFonts w:ascii="Times New Roman" w:hAnsi="Times New Roman" w:cs="Times New Roman"/>
                <w:color w:val="000000"/>
                <w:szCs w:val="24"/>
                <w:lang w:bidi="ar"/>
              </w:rPr>
            </w:r>
            <w:r/>
          </w:p>
          <w:p>
            <w:pPr>
              <w:pStyle w:val="1005"/>
              <w:ind w:firstLine="480"/>
              <w:spacing w:line="240" w:lineRule="auto"/>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4）支持对矢量切片图层样式自定义编辑，具备样式模板管理功能。（1分）</w:t>
            </w:r>
            <w:r>
              <w:rPr>
                <w:rFonts w:ascii="Times New Roman" w:hAnsi="Times New Roman" w:cs="Times New Roman"/>
                <w:color w:val="000000"/>
                <w:szCs w:val="24"/>
                <w:lang w:bidi="ar"/>
              </w:rPr>
            </w:r>
            <w:r/>
          </w:p>
          <w:p>
            <w:pPr>
              <w:pStyle w:val="1005"/>
              <w:ind w:firstLine="480"/>
              <w:spacing w:line="240" w:lineRule="auto"/>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5</w:t>
            </w:r>
            <w:r>
              <w:rPr>
                <w:rFonts w:ascii="Times New Roman" w:hAnsi="Times New Roman" w:cs="Times New Roman"/>
                <w:color w:val="000000"/>
                <w:szCs w:val="24"/>
                <w:lang w:val="en-US" w:eastAsia="zh-CN" w:bidi="ar"/>
              </w:rPr>
              <w:t xml:space="preserve">）支持对 API 密钥、版本号、分类标识及其过期时间等参数进行管理，提供API示例。（1分）</w:t>
            </w:r>
            <w:r>
              <w:rPr>
                <w:rFonts w:ascii="Times New Roman" w:hAnsi="Times New Roman" w:cs="Times New Roman"/>
                <w:color w:val="000000"/>
                <w:szCs w:val="24"/>
                <w:lang w:bidi="ar"/>
              </w:rPr>
            </w:r>
            <w:r/>
          </w:p>
          <w:p>
            <w:pPr>
              <w:pStyle w:val="1005"/>
              <w:ind w:firstLine="480"/>
              <w:spacing w:line="240" w:lineRule="auto"/>
              <w:rPr>
                <w:rFonts w:ascii="Times New Roman" w:hAnsi="Times New Roman" w:cs="Times New Roman"/>
                <w:color w:val="000000"/>
                <w:szCs w:val="24"/>
                <w:lang w:bidi="ar"/>
              </w:rPr>
            </w:pPr>
            <w:r>
              <w:rPr>
                <w:rFonts w:ascii="Times New Roman" w:hAnsi="Times New Roman" w:cs="Times New Roman"/>
                <w:color w:val="000000"/>
                <w:szCs w:val="24"/>
                <w:lang w:bidi="ar"/>
              </w:rPr>
            </w:r>
            <w:r/>
          </w:p>
          <w:p>
            <w:pPr>
              <w:pStyle w:val="1037"/>
              <w:ind w:firstLine="480"/>
              <w:jc w:val="both"/>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以上内容均演示得5分，演示一条得标准分，演示不全或未演示不得分</w:t>
            </w:r>
            <w:r>
              <w:rPr>
                <w:rFonts w:ascii="Times New Roman" w:hAnsi="Times New Roman" w:cs="Times New Roman"/>
                <w:color w:val="000000"/>
                <w:szCs w:val="24"/>
                <w:lang w:bidi="ar"/>
              </w:rPr>
            </w:r>
            <w:r/>
          </w:p>
          <w:p>
            <w:pPr>
              <w:pStyle w:val="1037"/>
              <w:jc w:val="both"/>
              <w:rPr>
                <w:rFonts w:ascii="Times New Roman" w:hAnsi="Times New Roman" w:cs="Times New Roman"/>
                <w:color w:val="000000"/>
                <w:szCs w:val="24"/>
                <w:lang w:bidi="ar"/>
              </w:rPr>
            </w:pPr>
            <w:r>
              <w:rPr>
                <w:rFonts w:ascii="Times New Roman" w:hAnsi="Times New Roman" w:cs="Times New Roman"/>
                <w:b/>
                <w:bCs/>
                <w:color w:val="000000"/>
                <w:szCs w:val="24"/>
                <w:lang w:bidi="ar"/>
              </w:rPr>
              <w:t xml:space="preserve">3、北斗时空赋能子系统（</w:t>
            </w:r>
            <w:r>
              <w:rPr>
                <w:rFonts w:ascii="Times New Roman" w:hAnsi="Times New Roman" w:cs="Times New Roman"/>
                <w:b/>
                <w:bCs/>
                <w:color w:val="000000"/>
                <w:szCs w:val="24"/>
                <w:lang w:bidi="ar"/>
              </w:rPr>
              <w:t xml:space="preserve">10</w:t>
            </w:r>
            <w:r>
              <w:rPr>
                <w:rFonts w:ascii="Times New Roman" w:hAnsi="Times New Roman" w:cs="Times New Roman"/>
                <w:b/>
                <w:bCs/>
                <w:color w:val="000000"/>
                <w:szCs w:val="24"/>
                <w:lang w:val="en-US" w:eastAsia="zh-CN" w:bidi="ar"/>
              </w:rPr>
              <w:t xml:space="preserve">.5</w:t>
            </w:r>
            <w:r>
              <w:rPr>
                <w:rFonts w:ascii="Times New Roman" w:hAnsi="Times New Roman" w:cs="Times New Roman"/>
                <w:b/>
                <w:bCs/>
                <w:color w:val="000000"/>
                <w:szCs w:val="24"/>
                <w:lang w:bidi="ar"/>
              </w:rPr>
              <w:t xml:space="preserve">分）</w:t>
            </w:r>
            <w:r>
              <w:rPr>
                <w:rFonts w:ascii="Times New Roman" w:hAnsi="Times New Roman" w:cs="Times New Roman"/>
                <w:color w:val="000000"/>
                <w:szCs w:val="24"/>
                <w:lang w:bidi="ar"/>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支持设置追踪对象，播放历史轨迹，地图聚焦追踪对象等操作；支持多窗口多对象实时位置跟踪。（</w:t>
            </w:r>
            <w:r>
              <w:rPr>
                <w:rFonts w:ascii="Times New Roman" w:hAnsi="Times New Roman" w:cs="Times New Roman"/>
                <w:color w:val="000000"/>
                <w:sz w:val="24"/>
                <w:szCs w:val="24"/>
                <w:lang w:eastAsia="zh-CN" w:bidi="ar"/>
              </w:rPr>
              <w:t xml:space="preserve">2</w:t>
            </w:r>
            <w:r>
              <w:rPr>
                <w:rFonts w:ascii="Times New Roman" w:hAnsi="Times New Roman" w:cs="Times New Roman"/>
                <w:color w:val="000000"/>
                <w:sz w:val="24"/>
                <w:szCs w:val="24"/>
                <w:lang w:bidi="ar"/>
              </w:rPr>
              <w:t xml:space="preserve">分）</w:t>
            </w:r>
            <w:r>
              <w:rPr>
                <w:rFonts w:ascii="Times New Roman" w:hAnsi="Times New Roman" w:cs="Times New Roman"/>
                <w:color w:val="000000"/>
                <w:sz w:val="24"/>
                <w:szCs w:val="24"/>
                <w:lang w:bidi="ar"/>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支持轨迹数据存储；支持按时间、区域等维度查询；支持播放、暂停、倍速、同步播放时速曲线等操作。（1分）</w:t>
            </w:r>
            <w:r>
              <w:rPr>
                <w:rFonts w:ascii="Times New Roman" w:hAnsi="Times New Roman" w:cs="Times New Roman"/>
                <w:color w:val="000000"/>
                <w:sz w:val="24"/>
                <w:szCs w:val="24"/>
                <w:lang w:bidi="ar"/>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支持绘制虚拟地理边界（圆形、矩形、多边形等）；支持设置围栏规则，根据规则自动触发报警。（1分）</w:t>
            </w:r>
            <w:r>
              <w:rPr>
                <w:rFonts w:ascii="Times New Roman" w:hAnsi="Times New Roman" w:cs="Times New Roman"/>
                <w:color w:val="000000"/>
                <w:sz w:val="24"/>
                <w:szCs w:val="24"/>
                <w:lang w:bidi="ar"/>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支持历史轨迹、停留时长、停留点等聚合分析，输出可视化统计报表。（</w:t>
            </w:r>
            <w:r>
              <w:rPr>
                <w:rFonts w:ascii="Times New Roman" w:hAnsi="Times New Roman" w:cs="Times New Roman"/>
                <w:color w:val="000000"/>
                <w:sz w:val="24"/>
                <w:szCs w:val="24"/>
                <w:lang w:val="en-US" w:eastAsia="zh-CN" w:bidi="ar"/>
              </w:rPr>
              <w:t xml:space="preserve">2</w:t>
            </w:r>
            <w:r>
              <w:rPr>
                <w:rFonts w:ascii="Times New Roman" w:hAnsi="Times New Roman" w:cs="Times New Roman"/>
                <w:color w:val="000000"/>
                <w:sz w:val="24"/>
                <w:szCs w:val="24"/>
                <w:lang w:bidi="ar"/>
              </w:rPr>
              <w:t xml:space="preserve">分）</w:t>
            </w:r>
            <w:r>
              <w:rPr>
                <w:rFonts w:ascii="Times New Roman" w:hAnsi="Times New Roman" w:cs="Times New Roman"/>
                <w:color w:val="000000"/>
                <w:sz w:val="24"/>
                <w:szCs w:val="24"/>
                <w:lang w:bidi="ar"/>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提供路径规划功能</w:t>
            </w:r>
            <w:r>
              <w:rPr>
                <w:rFonts w:hint="eastAsia" w:ascii="Times New Roman" w:hAnsi="Times New Roman" w:cs="Times New Roman"/>
                <w:color w:val="000000"/>
                <w:sz w:val="24"/>
                <w:szCs w:val="24"/>
                <w:lang w:eastAsia="zh-CN" w:bidi="ar"/>
              </w:rPr>
              <w:t xml:space="preserve">（</w:t>
            </w:r>
            <w:r>
              <w:rPr>
                <w:rFonts w:ascii="Times New Roman" w:hAnsi="Times New Roman" w:cs="Times New Roman"/>
                <w:color w:val="000000"/>
                <w:sz w:val="24"/>
                <w:szCs w:val="24"/>
                <w:lang w:bidi="ar"/>
              </w:rPr>
              <w:t xml:space="preserve">支持中途点、禁行区设置、厂区路径规划</w:t>
            </w:r>
            <w:r>
              <w:rPr>
                <w:rFonts w:hint="eastAsia" w:ascii="Times New Roman" w:hAnsi="Times New Roman" w:cs="Times New Roman"/>
                <w:color w:val="000000"/>
                <w:sz w:val="24"/>
                <w:szCs w:val="24"/>
                <w:lang w:eastAsia="zh-CN" w:bidi="ar"/>
              </w:rPr>
              <w:t xml:space="preserve">）</w:t>
            </w:r>
            <w:r>
              <w:rPr>
                <w:rFonts w:ascii="Times New Roman" w:hAnsi="Times New Roman" w:cs="Times New Roman"/>
                <w:color w:val="000000"/>
                <w:sz w:val="24"/>
                <w:szCs w:val="24"/>
                <w:lang w:bidi="ar"/>
              </w:rPr>
              <w:t xml:space="preserve">。（</w:t>
            </w:r>
            <w:r>
              <w:rPr>
                <w:rFonts w:ascii="Times New Roman" w:hAnsi="Times New Roman" w:cs="Times New Roman"/>
                <w:color w:val="000000"/>
                <w:sz w:val="24"/>
                <w:szCs w:val="24"/>
                <w:lang w:val="en-US" w:eastAsia="zh-CN" w:bidi="ar"/>
              </w:rPr>
              <w:t xml:space="preserve">2.5</w:t>
            </w:r>
            <w:r>
              <w:rPr>
                <w:rFonts w:ascii="Times New Roman" w:hAnsi="Times New Roman" w:cs="Times New Roman"/>
                <w:color w:val="000000"/>
                <w:sz w:val="24"/>
                <w:szCs w:val="24"/>
                <w:lang w:bidi="ar"/>
              </w:rPr>
              <w:t xml:space="preserve">分）</w:t>
            </w:r>
            <w:r>
              <w:rPr>
                <w:rFonts w:ascii="Times New Roman" w:hAnsi="Times New Roman" w:cs="Times New Roman"/>
                <w:color w:val="000000"/>
                <w:sz w:val="24"/>
                <w:szCs w:val="24"/>
                <w:lang w:bidi="ar"/>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提供具备时空属性的多源数据挖掘功能，包括数据管理、数据标注、知识建模、聚合分析。（2分）</w:t>
            </w:r>
            <w:r>
              <w:rPr>
                <w:rFonts w:ascii="Times New Roman" w:hAnsi="Times New Roman" w:cs="Times New Roman"/>
                <w:color w:val="000000"/>
                <w:sz w:val="24"/>
                <w:szCs w:val="24"/>
                <w:lang w:bidi="ar"/>
              </w:rPr>
            </w:r>
            <w:r/>
          </w:p>
          <w:p>
            <w:pPr>
              <w:pStyle w:val="1037"/>
              <w:ind w:firstLine="480"/>
              <w:jc w:val="both"/>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以上内容均演示得10</w:t>
            </w:r>
            <w:r>
              <w:rPr>
                <w:rFonts w:ascii="Times New Roman" w:hAnsi="Times New Roman" w:cs="Times New Roman"/>
                <w:color w:val="000000"/>
                <w:szCs w:val="24"/>
                <w:lang w:bidi="ar"/>
              </w:rPr>
              <w:t xml:space="preserve">分，演示一条得标准分，演示不全或</w:t>
            </w:r>
            <w:r>
              <w:rPr>
                <w:rFonts w:ascii="Times New Roman" w:hAnsi="Times New Roman" w:cs="Times New Roman"/>
                <w:color w:val="000000"/>
                <w:szCs w:val="24"/>
                <w:lang w:bidi="ar"/>
              </w:rPr>
              <w:t xml:space="preserve">未演示不得分。</w:t>
            </w:r>
            <w:r>
              <w:rPr>
                <w:rFonts w:ascii="Times New Roman" w:hAnsi="Times New Roman" w:cs="Times New Roman"/>
                <w:color w:val="000000"/>
                <w:szCs w:val="24"/>
                <w:lang w:bidi="ar"/>
              </w:rPr>
            </w:r>
            <w:r/>
          </w:p>
          <w:p>
            <w:pPr>
              <w:pStyle w:val="1037"/>
              <w:numPr>
                <w:ilvl w:val="0"/>
                <w:numId w:val="0"/>
              </w:numPr>
              <w:jc w:val="both"/>
              <w:rPr>
                <w:rFonts w:ascii="Times New Roman" w:hAnsi="Times New Roman" w:cs="Times New Roman"/>
              </w:rPr>
            </w:pPr>
            <w:r>
              <w:rPr>
                <w:rFonts w:ascii="Times New Roman" w:hAnsi="Times New Roman" w:cs="Times New Roman"/>
                <w:b/>
                <w:bCs/>
                <w:color w:val="000000"/>
                <w:szCs w:val="24"/>
                <w:lang w:bidi="ar"/>
              </w:rPr>
              <w:t xml:space="preserve">北斗时空数据处理</w:t>
            </w:r>
            <w:r>
              <w:rPr>
                <w:rFonts w:ascii="Times New Roman" w:hAnsi="Times New Roman" w:cs="Times New Roman"/>
                <w:b/>
                <w:bCs/>
                <w:color w:val="000000"/>
                <w:szCs w:val="24"/>
                <w:lang w:val="en-US" w:eastAsia="zh-CN" w:bidi="ar"/>
              </w:rPr>
              <w:t xml:space="preserve">子系统</w:t>
            </w:r>
            <w:r>
              <w:rPr>
                <w:rFonts w:ascii="Times New Roman" w:hAnsi="Times New Roman" w:cs="Times New Roman"/>
                <w:b/>
                <w:bCs/>
                <w:color w:val="000000"/>
                <w:szCs w:val="24"/>
                <w:lang w:bidi="ar"/>
              </w:rPr>
              <w:t xml:space="preserve">（</w:t>
            </w:r>
            <w:r>
              <w:rPr>
                <w:rFonts w:ascii="Times New Roman" w:hAnsi="Times New Roman" w:cs="Times New Roman"/>
                <w:b/>
                <w:bCs/>
                <w:color w:val="000000"/>
                <w:szCs w:val="24"/>
                <w:lang w:eastAsia="zh-CN" w:bidi="ar"/>
              </w:rPr>
              <w:t xml:space="preserve">2</w:t>
            </w:r>
            <w:r>
              <w:rPr>
                <w:rFonts w:ascii="Times New Roman" w:hAnsi="Times New Roman" w:cs="Times New Roman"/>
                <w:b/>
                <w:bCs/>
                <w:color w:val="000000"/>
                <w:szCs w:val="24"/>
                <w:lang w:bidi="ar"/>
              </w:rPr>
              <w:t xml:space="preserve">分）</w:t>
            </w:r>
            <w:r>
              <w:rPr>
                <w:rFonts w:ascii="Times New Roman" w:hAnsi="Times New Roman" w:cs="Times New Roman"/>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提供数据集成功能，包括数据库管理、API管理、文件管理、数据接入、API接入、数据填报。（1分）</w:t>
            </w:r>
            <w:r>
              <w:rPr>
                <w:rFonts w:ascii="Times New Roman" w:hAnsi="Times New Roman" w:cs="Times New Roman"/>
                <w:color w:val="000000"/>
                <w:sz w:val="24"/>
                <w:szCs w:val="24"/>
                <w:lang w:bidi="ar"/>
              </w:rPr>
            </w:r>
            <w:r/>
          </w:p>
          <w:p>
            <w:pPr>
              <w:pStyle w:val="994"/>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提供数据治理功能，包括元数据、数据血缘、数据标准、数据质量、数据标签。（1分）</w:t>
            </w:r>
            <w:r>
              <w:rPr>
                <w:rFonts w:ascii="Times New Roman" w:hAnsi="Times New Roman" w:cs="Times New Roman"/>
                <w:color w:val="000000"/>
                <w:sz w:val="24"/>
                <w:szCs w:val="24"/>
                <w:lang w:bidi="ar"/>
              </w:rPr>
            </w:r>
            <w:r/>
          </w:p>
          <w:p>
            <w:pPr>
              <w:pStyle w:val="1037"/>
              <w:ind w:firstLine="480"/>
              <w:jc w:val="both"/>
              <w:rPr>
                <w:rFonts w:ascii="Times New Roman" w:hAnsi="Times New Roman" w:eastAsia="宋体" w:cs="Times New Roman"/>
                <w:color w:val="000000"/>
                <w:szCs w:val="24"/>
                <w:lang w:bidi="ar"/>
              </w:rPr>
            </w:pPr>
            <w:r>
              <w:rPr>
                <w:rFonts w:ascii="Times New Roman" w:hAnsi="Times New Roman" w:eastAsia="宋体" w:cs="Times New Roman"/>
                <w:color w:val="000000"/>
                <w:szCs w:val="24"/>
                <w:lang w:bidi="ar"/>
              </w:rPr>
              <w:t xml:space="preserve">以上内容均演示得</w:t>
            </w:r>
            <w:r>
              <w:rPr>
                <w:rFonts w:ascii="Times New Roman" w:hAnsi="Times New Roman" w:eastAsia="宋体" w:cs="Times New Roman"/>
                <w:color w:val="000000"/>
                <w:szCs w:val="24"/>
                <w:lang w:eastAsia="zh-CN" w:bidi="ar"/>
              </w:rPr>
              <w:t xml:space="preserve">2</w:t>
            </w:r>
            <w:r>
              <w:rPr>
                <w:rFonts w:ascii="Times New Roman" w:hAnsi="Times New Roman" w:eastAsia="宋体" w:cs="Times New Roman"/>
                <w:color w:val="000000"/>
                <w:szCs w:val="24"/>
                <w:lang w:bidi="ar"/>
              </w:rPr>
              <w:t xml:space="preserve">分，演示一条得标准分，演示不全或未演示不得分。</w:t>
            </w:r>
            <w:r>
              <w:rPr>
                <w:rFonts w:ascii="Times New Roman" w:hAnsi="Times New Roman" w:eastAsia="宋体" w:cs="Times New Roman"/>
                <w:color w:val="000000"/>
                <w:szCs w:val="24"/>
                <w:lang w:bidi="ar"/>
              </w:rPr>
            </w:r>
            <w:r/>
          </w:p>
          <w:p>
            <w:pPr>
              <w:pStyle w:val="1037"/>
              <w:numPr>
                <w:ilvl w:val="0"/>
                <w:numId w:val="0"/>
              </w:numPr>
              <w:jc w:val="both"/>
              <w:rPr>
                <w:rFonts w:ascii="Times New Roman" w:hAnsi="Times New Roman" w:cs="Times New Roman"/>
                <w:color w:val="000000"/>
                <w:sz w:val="24"/>
                <w:szCs w:val="24"/>
                <w:lang w:bidi="ar"/>
              </w:rPr>
            </w:pPr>
            <w:r>
              <w:rPr>
                <w:rFonts w:ascii="Times New Roman" w:hAnsi="Times New Roman" w:cs="Times New Roman"/>
                <w:b/>
                <w:bCs/>
                <w:color w:val="000000"/>
                <w:szCs w:val="24"/>
                <w:lang w:bidi="ar"/>
              </w:rPr>
              <w:t xml:space="preserve">北斗时空数据</w:t>
            </w:r>
            <w:r>
              <w:rPr>
                <w:rFonts w:ascii="Times New Roman" w:hAnsi="Times New Roman" w:cs="Times New Roman"/>
                <w:b/>
                <w:bCs/>
                <w:color w:val="000000"/>
                <w:szCs w:val="24"/>
                <w:lang w:val="en-US" w:eastAsia="zh-CN" w:bidi="ar"/>
              </w:rPr>
              <w:t xml:space="preserve">开发支撑系统</w:t>
            </w:r>
            <w:r>
              <w:rPr>
                <w:rFonts w:ascii="Times New Roman" w:hAnsi="Times New Roman" w:cs="Times New Roman"/>
                <w:b/>
                <w:bCs/>
                <w:color w:val="000000"/>
                <w:szCs w:val="24"/>
                <w:lang w:bidi="ar"/>
              </w:rPr>
              <w:t xml:space="preserve">（</w:t>
            </w:r>
            <w:r>
              <w:rPr>
                <w:rFonts w:ascii="Times New Roman" w:hAnsi="Times New Roman" w:cs="Times New Roman"/>
                <w:b/>
                <w:bCs/>
                <w:color w:val="000000"/>
                <w:szCs w:val="24"/>
                <w:lang w:eastAsia="zh-CN" w:bidi="ar"/>
              </w:rPr>
              <w:t xml:space="preserve">2</w:t>
            </w:r>
            <w:r>
              <w:rPr>
                <w:rFonts w:ascii="Times New Roman" w:hAnsi="Times New Roman" w:cs="Times New Roman"/>
                <w:b/>
                <w:bCs/>
                <w:color w:val="000000"/>
                <w:szCs w:val="24"/>
                <w:lang w:bidi="ar"/>
              </w:rPr>
              <w:t xml:space="preserve">分）</w:t>
            </w:r>
            <w:r>
              <w:rPr>
                <w:rFonts w:ascii="Times New Roman" w:hAnsi="Times New Roman" w:cs="Times New Roman"/>
                <w:color w:val="000000"/>
                <w:sz w:val="24"/>
                <w:szCs w:val="24"/>
                <w:lang w:bidi="ar"/>
              </w:rPr>
            </w:r>
            <w:r/>
          </w:p>
          <w:p>
            <w:pPr>
              <w:pStyle w:val="994"/>
              <w:numPr>
                <w:ilvl w:val="0"/>
                <w:numId w:val="0"/>
              </w:numPr>
              <w:ind w:firstLine="480"/>
              <w:rPr>
                <w:rFonts w:ascii="Times New Roman" w:hAnsi="Times New Roman" w:cs="Times New Roman"/>
                <w:color w:val="000000"/>
                <w:sz w:val="24"/>
                <w:szCs w:val="24"/>
                <w:highlight w:val="none"/>
                <w:lang w:bidi="ar"/>
              </w:rPr>
            </w:pPr>
            <w:r>
              <w:rPr>
                <w:rFonts w:ascii="Times New Roman" w:hAnsi="Times New Roman" w:cs="Times New Roman"/>
                <w:color w:val="000000"/>
                <w:sz w:val="24"/>
                <w:szCs w:val="24"/>
                <w:highlight w:val="none"/>
                <w:lang w:bidi="ar"/>
              </w:rPr>
              <w:t xml:space="preserve">提供数据资产功能，包括资产目录、资产总览。（1分）</w:t>
            </w:r>
            <w:r>
              <w:rPr>
                <w:rFonts w:ascii="Times New Roman" w:hAnsi="Times New Roman" w:cs="Times New Roman"/>
                <w:color w:val="000000"/>
                <w:sz w:val="24"/>
                <w:szCs w:val="24"/>
                <w:highlight w:val="none"/>
                <w:lang w:bidi="ar"/>
              </w:rPr>
            </w:r>
            <w:r/>
          </w:p>
          <w:p>
            <w:pPr>
              <w:pStyle w:val="994"/>
              <w:numPr>
                <w:ilvl w:val="0"/>
                <w:numId w:val="0"/>
              </w:numPr>
              <w:ind w:firstLine="480"/>
              <w:rPr>
                <w:rFonts w:ascii="Times New Roman" w:hAnsi="Times New Roman" w:cs="Times New Roman"/>
                <w:color w:val="000000"/>
                <w:sz w:val="24"/>
                <w:szCs w:val="24"/>
                <w:highlight w:val="none"/>
                <w:lang w:bidi="ar"/>
              </w:rPr>
            </w:pPr>
            <w:r>
              <w:rPr>
                <w:rFonts w:ascii="Times New Roman" w:hAnsi="Times New Roman" w:cs="Times New Roman"/>
                <w:color w:val="000000"/>
                <w:sz w:val="24"/>
                <w:szCs w:val="24"/>
                <w:highlight w:val="none"/>
                <w:lang w:bidi="ar"/>
              </w:rPr>
              <w:t xml:space="preserve">提供数据可视化大屏配置功能。（1分）</w:t>
            </w:r>
            <w:r>
              <w:rPr>
                <w:rFonts w:ascii="Times New Roman" w:hAnsi="Times New Roman" w:cs="Times New Roman"/>
                <w:color w:val="000000"/>
                <w:sz w:val="24"/>
                <w:szCs w:val="24"/>
                <w:highlight w:val="none"/>
                <w:lang w:bidi="ar"/>
              </w:rPr>
            </w:r>
            <w:r/>
          </w:p>
          <w:p>
            <w:pPr>
              <w:pStyle w:val="1037"/>
              <w:ind w:firstLine="480"/>
              <w:jc w:val="both"/>
              <w:rPr>
                <w:rFonts w:ascii="Times New Roman" w:hAnsi="Times New Roman" w:cs="Times New Roman"/>
              </w:rPr>
            </w:pPr>
            <w:r>
              <w:rPr>
                <w:rFonts w:ascii="Times New Roman" w:hAnsi="Times New Roman" w:cs="Times New Roman"/>
                <w:color w:val="000000"/>
                <w:szCs w:val="24"/>
                <w:lang w:bidi="ar"/>
              </w:rPr>
              <w:t xml:space="preserve">以上内容均演示得</w:t>
            </w:r>
            <w:r>
              <w:rPr>
                <w:rFonts w:ascii="Times New Roman" w:hAnsi="Times New Roman" w:cs="Times New Roman"/>
                <w:color w:val="000000"/>
                <w:szCs w:val="24"/>
                <w:lang w:eastAsia="zh-CN" w:bidi="ar"/>
              </w:rPr>
              <w:t xml:space="preserve">2</w:t>
            </w:r>
            <w:r>
              <w:rPr>
                <w:rFonts w:ascii="Times New Roman" w:hAnsi="Times New Roman" w:cs="Times New Roman"/>
                <w:color w:val="000000"/>
                <w:szCs w:val="24"/>
                <w:lang w:bidi="ar"/>
              </w:rPr>
              <w:t xml:space="preserve">分，演示一条得标准分，演示不全或</w:t>
            </w:r>
            <w:r>
              <w:rPr>
                <w:rFonts w:ascii="Times New Roman" w:hAnsi="Times New Roman" w:cs="Times New Roman"/>
                <w:color w:val="000000"/>
                <w:szCs w:val="24"/>
                <w:lang w:bidi="ar"/>
              </w:rPr>
              <w:t xml:space="preserve">未演示不得</w:t>
            </w:r>
            <w:r>
              <w:rPr>
                <w:rFonts w:ascii="Times New Roman" w:hAnsi="Times New Roman" w:cs="Times New Roman"/>
                <w:color w:val="000000"/>
                <w:szCs w:val="24"/>
                <w:lang w:bidi="ar"/>
              </w:rPr>
              <w:t xml:space="preserve">分。</w:t>
            </w:r>
            <w:r>
              <w:rPr>
                <w:rFonts w:ascii="Times New Roman" w:hAnsi="Times New Roman" w:cs="Times New Roman"/>
              </w:rPr>
            </w:r>
            <w:r/>
          </w:p>
        </w:tc>
      </w:tr>
      <w:tr>
        <w:trPr/>
        <w:tc>
          <w:tcPr>
            <w:shd w:val="clear" w:color="auto" w:fill="ffffff"/>
            <w:tcW w:w="1031" w:type="dxa"/>
            <w:vAlign w:val="center"/>
            <w:vMerge w:val="restart"/>
            <w:textDirection w:val="lrTb"/>
            <w:noWrap w:val="false"/>
          </w:tcPr>
          <w:p>
            <w:pPr>
              <w:pStyle w:val="1031"/>
              <w:jc w:val="center"/>
              <w:spacing w:line="400" w:lineRule="exact"/>
              <w:rPr>
                <w:rFonts w:ascii="Times New Roman" w:hAnsi="Times New Roman" w:cs="Times New Roman"/>
                <w:b/>
                <w:bCs/>
                <w:sz w:val="24"/>
              </w:rPr>
            </w:pPr>
            <w:r>
              <w:rPr>
                <w:rFonts w:ascii="Times New Roman" w:hAnsi="Times New Roman" w:cs="Times New Roman"/>
                <w:b/>
                <w:bCs/>
                <w:sz w:val="24"/>
              </w:rPr>
              <w:t xml:space="preserve">服务能力</w:t>
            </w:r>
            <w:r>
              <w:rPr>
                <w:rFonts w:ascii="Times New Roman" w:hAnsi="Times New Roman" w:cs="Times New Roman"/>
                <w:b/>
                <w:bCs/>
                <w:sz w:val="24"/>
              </w:rPr>
            </w:r>
            <w:r/>
          </w:p>
          <w:p>
            <w:pPr>
              <w:pStyle w:val="1031"/>
              <w:jc w:val="center"/>
              <w:spacing w:line="400" w:lineRule="exact"/>
              <w:rPr>
                <w:rFonts w:ascii="Times New Roman" w:hAnsi="Times New Roman" w:cs="Times New Roman"/>
              </w:rPr>
            </w:pPr>
            <w:r>
              <w:rPr>
                <w:rFonts w:ascii="Times New Roman" w:hAnsi="Times New Roman" w:cs="Times New Roman"/>
                <w:b/>
                <w:bCs/>
                <w:sz w:val="24"/>
              </w:rPr>
              <w:t xml:space="preserve">（</w:t>
            </w:r>
            <w:r>
              <w:rPr>
                <w:rFonts w:ascii="Times New Roman" w:hAnsi="Times New Roman" w:cs="Times New Roman"/>
                <w:b/>
                <w:bCs/>
                <w:sz w:val="24"/>
              </w:rPr>
              <w:t xml:space="preserve">2</w:t>
            </w:r>
            <w:r>
              <w:rPr>
                <w:rFonts w:ascii="Times New Roman" w:hAnsi="Times New Roman" w:cs="Times New Roman"/>
                <w:b/>
                <w:bCs/>
                <w:sz w:val="24"/>
                <w:lang w:eastAsia="zh-CN"/>
              </w:rPr>
              <w:t xml:space="preserve">5</w:t>
            </w:r>
            <w:r>
              <w:rPr>
                <w:rFonts w:ascii="Times New Roman" w:hAnsi="Times New Roman" w:cs="Times New Roman"/>
                <w:b/>
                <w:bCs/>
                <w:sz w:val="24"/>
                <w:lang w:val="en-US" w:eastAsia="zh-CN"/>
              </w:rPr>
              <w:t xml:space="preserve">.5</w:t>
            </w:r>
            <w:r>
              <w:rPr>
                <w:rFonts w:ascii="Times New Roman" w:hAnsi="Times New Roman" w:cs="Times New Roman"/>
                <w:b/>
                <w:bCs/>
                <w:sz w:val="24"/>
              </w:rPr>
              <w:t xml:space="preserve">分）</w:t>
            </w:r>
            <w:r>
              <w:rPr>
                <w:rFonts w:ascii="Times New Roman" w:hAnsi="Times New Roman" w:cs="Times New Roman"/>
              </w:rPr>
            </w:r>
            <w:r/>
          </w:p>
        </w:tc>
        <w:tc>
          <w:tcPr>
            <w:shd w:val="clear" w:color="auto" w:fill="ffffff"/>
            <w:tcW w:w="3968" w:type="dxa"/>
            <w:vAlign w:val="center"/>
            <w:textDirection w:val="lrTb"/>
            <w:noWrap w:val="false"/>
          </w:tcPr>
          <w:p>
            <w:pPr>
              <w:pStyle w:val="994"/>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1、企业业绩（共计</w:t>
            </w:r>
            <w:r>
              <w:rPr>
                <w:rFonts w:ascii="Times New Roman" w:hAnsi="Times New Roman" w:cs="Times New Roman"/>
                <w:color w:val="000000"/>
                <w:sz w:val="24"/>
                <w:szCs w:val="24"/>
              </w:rPr>
              <w:t xml:space="preserve">6分）</w:t>
            </w:r>
            <w:r>
              <w:rPr>
                <w:rFonts w:ascii="Times New Roman" w:hAnsi="Times New Roman" w:cs="Times New Roman"/>
                <w:color w:val="000000"/>
                <w:sz w:val="24"/>
                <w:szCs w:val="24"/>
              </w:rPr>
            </w:r>
            <w:r/>
          </w:p>
          <w:p>
            <w:pPr>
              <w:pStyle w:val="1031"/>
              <w:ind w:firstLine="480"/>
              <w:spacing w:line="400" w:lineRule="exact"/>
              <w:rPr>
                <w:rFonts w:ascii="Times New Roman" w:hAnsi="Times New Roman" w:cs="Times New Roman"/>
                <w:b/>
                <w:bCs/>
                <w:sz w:val="24"/>
              </w:rPr>
            </w:pPr>
            <w:r>
              <w:rPr>
                <w:rFonts w:ascii="Times New Roman" w:hAnsi="Times New Roman" w:cs="Times New Roman"/>
                <w:sz w:val="24"/>
              </w:rPr>
              <w:t xml:space="preserve">投标人</w:t>
            </w:r>
            <w:r>
              <w:rPr>
                <w:rFonts w:ascii="Times New Roman" w:hAnsi="Times New Roman" w:cs="Times New Roman"/>
                <w:sz w:val="24"/>
              </w:rPr>
              <w:t xml:space="preserve"> 202</w:t>
            </w:r>
            <w:r>
              <w:rPr>
                <w:rFonts w:ascii="Times New Roman" w:hAnsi="Times New Roman" w:cs="Times New Roman"/>
                <w:sz w:val="24"/>
              </w:rPr>
              <w:t xml:space="preserve">3</w:t>
            </w:r>
            <w:r>
              <w:rPr>
                <w:rFonts w:ascii="Times New Roman" w:hAnsi="Times New Roman" w:cs="Times New Roman"/>
                <w:sz w:val="24"/>
              </w:rPr>
              <w:t xml:space="preserve">年1月1日至今具有参与</w:t>
            </w:r>
            <w:r>
              <w:rPr>
                <w:rFonts w:ascii="Times New Roman" w:hAnsi="Times New Roman" w:cs="Times New Roman"/>
                <w:sz w:val="24"/>
              </w:rPr>
              <w:t xml:space="preserve">地级市市级</w:t>
            </w:r>
            <w:r>
              <w:rPr>
                <w:rFonts w:ascii="Times New Roman" w:hAnsi="Times New Roman" w:cs="Times New Roman"/>
                <w:sz w:val="24"/>
              </w:rPr>
              <w:t xml:space="preserve">公共服务、基础设施类项目相类似业绩，每提供1项得1</w:t>
            </w:r>
            <w:r>
              <w:rPr>
                <w:rFonts w:ascii="Times New Roman" w:hAnsi="Times New Roman" w:cs="Times New Roman"/>
                <w:sz w:val="24"/>
              </w:rPr>
              <w:t xml:space="preserve">.5</w:t>
            </w:r>
            <w:r>
              <w:rPr>
                <w:rFonts w:ascii="Times New Roman" w:hAnsi="Times New Roman" w:cs="Times New Roman"/>
                <w:sz w:val="24"/>
              </w:rPr>
              <w:t xml:space="preserve">分，满分</w:t>
            </w:r>
            <w:r>
              <w:rPr>
                <w:rFonts w:ascii="Times New Roman" w:hAnsi="Times New Roman" w:cs="Times New Roman"/>
                <w:sz w:val="24"/>
              </w:rPr>
              <w:t xml:space="preserve">6</w:t>
            </w:r>
            <w:r>
              <w:rPr>
                <w:rFonts w:ascii="Times New Roman" w:hAnsi="Times New Roman" w:cs="Times New Roman"/>
                <w:sz w:val="24"/>
              </w:rPr>
              <w:t xml:space="preserve">分。</w:t>
            </w:r>
            <w:r>
              <w:rPr>
                <w:rFonts w:ascii="Times New Roman" w:hAnsi="Times New Roman" w:cs="Times New Roman"/>
                <w:b/>
                <w:bCs/>
                <w:sz w:val="24"/>
              </w:rPr>
              <w:t xml:space="preserve">（以合同签订时间为准，提供合同原件扫描上传）</w:t>
            </w:r>
            <w:r>
              <w:rPr>
                <w:rFonts w:ascii="Times New Roman" w:hAnsi="Times New Roman" w:cs="Times New Roman"/>
                <w:b/>
                <w:bCs/>
                <w:sz w:val="24"/>
              </w:rPr>
            </w:r>
            <w:r/>
          </w:p>
        </w:tc>
      </w:tr>
      <w:tr>
        <w:trPr/>
        <w:tc>
          <w:tcPr>
            <w:shd w:val="clear" w:color="auto" w:fill="ffffff"/>
            <w:tcW w:w="1031" w:type="dxa"/>
            <w:vAlign w:val="center"/>
            <w:vMerge w:val="continue"/>
            <w:textDirection w:val="lrTb"/>
            <w:noWrap w:val="false"/>
          </w:tcPr>
          <w:p>
            <w:pPr>
              <w:pStyle w:val="1031"/>
              <w:jc w:val="center"/>
              <w:spacing w:line="400" w:lineRule="exact"/>
              <w:rPr>
                <w:rFonts w:ascii="Times New Roman" w:hAnsi="Times New Roman" w:cs="Times New Roman"/>
                <w:b/>
                <w:bCs/>
                <w:sz w:val="24"/>
              </w:rPr>
            </w:pPr>
            <w:r>
              <w:rPr>
                <w:rFonts w:ascii="Times New Roman" w:hAnsi="Times New Roman" w:cs="Times New Roman"/>
                <w:b/>
                <w:bCs/>
                <w:sz w:val="24"/>
              </w:rPr>
            </w:r>
            <w:r/>
          </w:p>
        </w:tc>
        <w:tc>
          <w:tcPr>
            <w:shd w:val="clear" w:color="auto" w:fill="ffffff"/>
            <w:tcW w:w="3968" w:type="dxa"/>
            <w:vAlign w:val="center"/>
            <w:textDirection w:val="lrTb"/>
            <w:noWrap w:val="false"/>
          </w:tcPr>
          <w:p>
            <w:pPr>
              <w:pStyle w:val="994"/>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2、拟投入项目人员应具有下列证书（共计</w:t>
            </w:r>
            <w:r>
              <w:rPr>
                <w:rFonts w:hint="eastAsia" w:ascii="Times New Roman" w:hAnsi="Times New Roman" w:cs="Times New Roman"/>
                <w:color w:val="000000"/>
                <w:sz w:val="24"/>
                <w:szCs w:val="24"/>
                <w:lang w:val="en-US" w:eastAsia="zh-CN"/>
              </w:rPr>
              <w:t xml:space="preserve">19.5</w:t>
            </w:r>
            <w:r>
              <w:rPr>
                <w:rFonts w:ascii="Times New Roman" w:hAnsi="Times New Roman" w:cs="Times New Roman"/>
                <w:color w:val="000000"/>
                <w:sz w:val="24"/>
                <w:szCs w:val="24"/>
              </w:rPr>
              <w:t xml:space="preserve">分）</w:t>
            </w:r>
            <w:r>
              <w:rPr>
                <w:rFonts w:ascii="Times New Roman" w:hAnsi="Times New Roman" w:cs="Times New Roman"/>
                <w:color w:val="000000"/>
                <w:sz w:val="24"/>
                <w:szCs w:val="24"/>
              </w:rPr>
            </w:r>
            <w:r/>
          </w:p>
          <w:p>
            <w:pPr>
              <w:pStyle w:val="994"/>
              <w:ind w:firstLine="48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（1）投标人指定一位项目经理，须具备信息系统项目管理师（高级）（工信部颁发）、系统规划与管理师证书（高级）（工信部颁发），每提供一个得2分，最高得</w:t>
            </w:r>
            <w:r>
              <w:rPr>
                <w:rFonts w:ascii="Times New Roman" w:hAnsi="Times New Roman" w:cs="Times New Roman"/>
                <w:color w:val="000000"/>
                <w:sz w:val="24"/>
                <w:szCs w:val="24"/>
                <w:lang w:eastAsia="zh-CN"/>
              </w:rPr>
              <w:t xml:space="preserve">4</w:t>
            </w:r>
            <w:r>
              <w:rPr>
                <w:rFonts w:ascii="Times New Roman" w:hAnsi="Times New Roman" w:cs="Times New Roman"/>
                <w:color w:val="000000"/>
                <w:sz w:val="24"/>
                <w:szCs w:val="24"/>
              </w:rPr>
              <w:t xml:space="preserve">分；</w:t>
            </w:r>
            <w:r>
              <w:rPr>
                <w:rFonts w:ascii="Times New Roman" w:hAnsi="Times New Roman" w:cs="Times New Roman"/>
                <w:color w:val="000000"/>
                <w:sz w:val="24"/>
                <w:szCs w:val="24"/>
              </w:rPr>
            </w:r>
            <w:r/>
          </w:p>
          <w:p>
            <w:pPr>
              <w:pStyle w:val="994"/>
              <w:ind w:firstLine="48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（2）投标人指定一位技术负责人，须具备信息系统项目管理师（高级）（工信部颁发）、系统分析师（高级）（工信部颁发），每提供一个得2分，最高得4分；</w:t>
            </w:r>
            <w:r>
              <w:rPr>
                <w:rFonts w:ascii="Times New Roman" w:hAnsi="Times New Roman" w:cs="Times New Roman"/>
                <w:color w:val="000000"/>
                <w:sz w:val="24"/>
                <w:szCs w:val="24"/>
              </w:rPr>
            </w:r>
            <w:r/>
          </w:p>
          <w:p>
            <w:pPr>
              <w:pStyle w:val="994"/>
              <w:ind w:firstLine="48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（3</w:t>
            </w:r>
            <w:r>
              <w:rPr>
                <w:rFonts w:ascii="Times New Roman" w:hAnsi="Times New Roman" w:cs="Times New Roman"/>
                <w:color w:val="000000"/>
                <w:sz w:val="24"/>
                <w:szCs w:val="24"/>
              </w:rPr>
              <w:t xml:space="preserve">）投标人指定一位安全负责人，</w:t>
            </w:r>
            <w:r>
              <w:rPr>
                <w:rFonts w:ascii="Times New Roman" w:hAnsi="Times New Roman" w:cs="Times New Roman"/>
                <w:color w:val="000000"/>
                <w:sz w:val="24"/>
                <w:szCs w:val="24"/>
              </w:rPr>
              <w:t xml:space="preserve">须具备注册信息安全工程师（CISP）证书</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系统集成项目管理工程师</w:t>
            </w:r>
            <w:r>
              <w:rPr>
                <w:rFonts w:ascii="Times New Roman" w:hAnsi="Times New Roman" w:cs="Times New Roman"/>
                <w:color w:val="000000"/>
                <w:sz w:val="24"/>
                <w:szCs w:val="24"/>
              </w:rPr>
              <w:t xml:space="preserve">（</w:t>
            </w:r>
            <w:r>
              <w:rPr>
                <w:rFonts w:ascii="Times New Roman" w:hAnsi="Times New Roman" w:cs="Times New Roman"/>
                <w:color w:val="000000"/>
                <w:sz w:val="24"/>
                <w:szCs w:val="24"/>
                <w:lang w:val="en-US" w:eastAsia="zh-CN"/>
              </w:rPr>
              <w:t xml:space="preserve">中</w:t>
            </w:r>
            <w:r>
              <w:rPr>
                <w:rFonts w:ascii="Times New Roman" w:hAnsi="Times New Roman" w:cs="Times New Roman"/>
                <w:color w:val="000000"/>
                <w:sz w:val="24"/>
                <w:szCs w:val="24"/>
              </w:rPr>
              <w:t xml:space="preserve">级）（工信部颁发）</w:t>
            </w: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highlight w:val="none"/>
              </w:rPr>
              <w:t xml:space="preserve">每提供一个得2分，最高得4分；</w:t>
            </w:r>
            <w:r>
              <w:rPr>
                <w:rFonts w:ascii="Times New Roman" w:hAnsi="Times New Roman" w:cs="Times New Roman"/>
                <w:color w:val="000000"/>
                <w:sz w:val="24"/>
                <w:szCs w:val="24"/>
              </w:rPr>
            </w:r>
            <w:r/>
          </w:p>
          <w:p>
            <w:pPr>
              <w:pStyle w:val="994"/>
              <w:ind w:firstLine="48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（4</w:t>
            </w:r>
            <w:r>
              <w:rPr>
                <w:rFonts w:ascii="Times New Roman" w:hAnsi="Times New Roman" w:cs="Times New Roman"/>
                <w:color w:val="000000"/>
                <w:sz w:val="24"/>
                <w:szCs w:val="24"/>
              </w:rPr>
              <w:t xml:space="preserve">）支撑服务团队成员</w:t>
            </w:r>
            <w:r>
              <w:rPr>
                <w:rFonts w:ascii="Times New Roman" w:hAnsi="Times New Roman" w:cs="Times New Roman"/>
                <w:color w:val="000000"/>
                <w:sz w:val="24"/>
                <w:szCs w:val="24"/>
              </w:rPr>
              <w:t xml:space="preserve">不可与项目经理、技术负责人、安全负责人兼任，团队成员至少具备系统架构设计师（高级）（工信部颁发）、软件设计师（中级）（工信部颁发）、</w:t>
            </w:r>
            <w:r>
              <w:rPr>
                <w:rFonts w:ascii="Times New Roman" w:hAnsi="Times New Roman" w:cs="Times New Roman"/>
                <w:color w:val="000000"/>
                <w:sz w:val="24"/>
                <w:szCs w:val="24"/>
                <w:highlight w:val="none"/>
              </w:rPr>
              <w:t xml:space="preserve">IT服务项目经理证书</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rPr>
              <w:t xml:space="preserve">信息安全保障人员认证证书（安全集成）（中国网络安全审查认证和市场监管大数据中心颁发，原中国网络安全审查技术与认证中心）</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信息安全保障人员认证证书</w:t>
            </w:r>
            <w:r>
              <w:rPr>
                <w:rFonts w:ascii="Times New Roman" w:hAnsi="Times New Roman" w:cs="Times New Roman"/>
                <w:color w:val="000000"/>
                <w:sz w:val="24"/>
                <w:szCs w:val="24"/>
                <w:highlight w:val="none"/>
              </w:rPr>
              <w:t xml:space="preserve">（安全运维）</w:t>
            </w:r>
            <w:r>
              <w:rPr>
                <w:rFonts w:ascii="Times New Roman" w:hAnsi="Times New Roman" w:cs="Times New Roman"/>
                <w:color w:val="000000"/>
                <w:sz w:val="24"/>
                <w:szCs w:val="24"/>
                <w:highlight w:val="none"/>
              </w:rPr>
              <w:t xml:space="preserve">（中国网络安全审查认证和市场监管大数据中心颁发，原中国网络安全审查技术与认证中心）</w:t>
            </w:r>
            <w:r>
              <w:rPr>
                <w:rFonts w:ascii="Times New Roman" w:hAnsi="Times New Roman" w:cs="Times New Roman"/>
                <w:color w:val="000000"/>
                <w:sz w:val="24"/>
                <w:szCs w:val="24"/>
              </w:rPr>
              <w:t xml:space="preserve">，一人多证不可兼得，每提供一个证书得1.5分，最高得</w:t>
            </w:r>
            <w:r>
              <w:rPr>
                <w:rFonts w:ascii="Times New Roman" w:hAnsi="Times New Roman" w:cs="Times New Roman"/>
                <w:color w:val="000000"/>
                <w:sz w:val="24"/>
                <w:szCs w:val="24"/>
                <w:lang w:eastAsia="zh-CN"/>
              </w:rPr>
              <w:t xml:space="preserve">7</w:t>
            </w:r>
            <w:r>
              <w:rPr>
                <w:rFonts w:ascii="Times New Roman" w:hAnsi="Times New Roman" w:cs="Times New Roman"/>
                <w:color w:val="000000"/>
                <w:sz w:val="24"/>
                <w:szCs w:val="24"/>
                <w:lang w:val="en-US" w:eastAsia="zh-CN"/>
              </w:rPr>
              <w:t xml:space="preserve">.5</w:t>
            </w:r>
            <w:r>
              <w:rPr>
                <w:rFonts w:ascii="Times New Roman" w:hAnsi="Times New Roman" w:cs="Times New Roman"/>
                <w:color w:val="000000"/>
                <w:sz w:val="24"/>
                <w:szCs w:val="24"/>
              </w:rPr>
              <w:t xml:space="preserve">分。</w:t>
            </w:r>
            <w:r>
              <w:rPr>
                <w:rFonts w:ascii="Times New Roman" w:hAnsi="Times New Roman" w:cs="Times New Roman"/>
                <w:color w:val="000000"/>
                <w:sz w:val="24"/>
                <w:szCs w:val="24"/>
              </w:rPr>
            </w:r>
            <w:r/>
          </w:p>
          <w:p>
            <w:pPr>
              <w:pStyle w:val="994"/>
              <w:ind w:firstLine="480"/>
              <w:jc w:val="left"/>
              <w:widowControl/>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031"/>
              <w:spacing w:line="400" w:lineRule="exact"/>
              <w:rPr>
                <w:rFonts w:ascii="Times New Roman" w:hAnsi="Times New Roman" w:cs="Times New Roman"/>
                <w:b/>
                <w:bCs/>
                <w:sz w:val="24"/>
              </w:rPr>
            </w:pPr>
            <w:r>
              <w:rPr>
                <w:rFonts w:ascii="Times New Roman" w:hAnsi="Times New Roman" w:cs="Times New Roman"/>
                <w:b/>
                <w:bCs/>
                <w:color w:val="000000"/>
                <w:sz w:val="24"/>
              </w:rPr>
              <w:t xml:space="preserve">（投标人须提供有效的证书原件及投标人近一年内任意一个月为其缴纳的</w:t>
            </w:r>
            <w:r>
              <w:rPr>
                <w:rFonts w:ascii="Times New Roman" w:hAnsi="Times New Roman" w:cs="Times New Roman"/>
                <w:b/>
                <w:bCs/>
                <w:color w:val="000000"/>
                <w:sz w:val="24"/>
              </w:rPr>
              <w:t xml:space="preserve">社保证明材料原件，扫描上传。）</w:t>
            </w:r>
            <w:r>
              <w:rPr>
                <w:rFonts w:ascii="Times New Roman" w:hAnsi="Times New Roman" w:cs="Times New Roman"/>
                <w:b/>
                <w:bCs/>
                <w:sz w:val="24"/>
              </w:rPr>
            </w:r>
            <w:r/>
          </w:p>
        </w:tc>
      </w:tr>
    </w:tbl>
    <w:p>
      <w:pPr>
        <w:pStyle w:val="994"/>
        <w:ind w:firstLine="480"/>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rPr>
      </w:r>
      <w:r/>
    </w:p>
    <w:p>
      <w:pPr>
        <w:pStyle w:val="994"/>
        <w:ind w:firstLine="480"/>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rPr>
      </w:r>
      <w:r/>
    </w:p>
    <w:p>
      <w:pPr>
        <w:pStyle w:val="994"/>
        <w:rPr>
          <w:rFonts w:ascii="Times New Roman" w:hAnsi="Times New Roman" w:cs="Times New Roman"/>
          <w:b/>
          <w:bCs/>
          <w:sz w:val="24"/>
          <w:szCs w:val="24"/>
        </w:rPr>
      </w:pPr>
      <w:r>
        <w:rPr>
          <w:rFonts w:ascii="Times New Roman" w:hAnsi="Times New Roman" w:cs="Times New Roman"/>
          <w:b/>
          <w:bCs/>
          <w:sz w:val="24"/>
          <w:szCs w:val="24"/>
        </w:rPr>
        <w:t xml:space="preserve">包2：评分标准</w:t>
      </w:r>
      <w:r>
        <w:rPr>
          <w:rFonts w:ascii="Times New Roman" w:hAnsi="Times New Roman" w:cs="Times New Roman"/>
          <w:b/>
          <w:bCs/>
          <w:sz w:val="24"/>
          <w:szCs w:val="24"/>
        </w:rPr>
      </w:r>
      <w:r/>
    </w:p>
    <w:tbl>
      <w:tblPr>
        <w:tblW w:w="9082"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93"/>
        <w:gridCol w:w="6789"/>
      </w:tblGrid>
      <w:tr>
        <w:trPr>
          <w:trHeight w:val="485"/>
        </w:trPr>
        <w:tc>
          <w:tcPr>
            <w:tcW w:w="2293" w:type="dxa"/>
            <w:vAlign w:val="center"/>
            <w:textDirection w:val="lrTb"/>
            <w:noWrap w:val="false"/>
          </w:tcPr>
          <w:p>
            <w:pPr>
              <w:pStyle w:val="994"/>
              <w:jc w:val="center"/>
              <w:spacing w:line="260" w:lineRule="exact"/>
            </w:pPr>
            <w:r>
              <w:rPr>
                <w:b/>
              </w:rPr>
              <w:t xml:space="preserve">评分项目</w:t>
            </w:r>
            <w:r/>
          </w:p>
        </w:tc>
        <w:tc>
          <w:tcPr>
            <w:tcW w:w="6789" w:type="dxa"/>
            <w:vAlign w:val="center"/>
            <w:textDirection w:val="lrTb"/>
            <w:noWrap w:val="false"/>
          </w:tcPr>
          <w:p>
            <w:pPr>
              <w:pStyle w:val="994"/>
              <w:jc w:val="center"/>
              <w:spacing w:line="260" w:lineRule="exact"/>
            </w:pPr>
            <w:r>
              <w:rPr>
                <w:b/>
              </w:rPr>
              <w:t xml:space="preserve">评  分  标  准</w:t>
            </w:r>
            <w:r/>
          </w:p>
        </w:tc>
      </w:tr>
      <w:tr>
        <w:trPr/>
        <w:tc>
          <w:tcPr>
            <w:tcW w:w="2293" w:type="dxa"/>
            <w:vAlign w:val="center"/>
            <w:textDirection w:val="lrTb"/>
            <w:noWrap w:val="false"/>
          </w:tcPr>
          <w:p>
            <w:pPr>
              <w:pStyle w:val="994"/>
              <w:jc w:val="center"/>
              <w:widowControl/>
              <w:rPr>
                <w:b/>
                <w:bCs/>
                <w:color w:val="000000"/>
                <w:sz w:val="24"/>
              </w:rPr>
            </w:pPr>
            <w:r>
              <w:rPr>
                <w:b/>
                <w:bCs/>
                <w:color w:val="000000"/>
                <w:sz w:val="24"/>
              </w:rPr>
              <w:t xml:space="preserve">投标报价</w:t>
            </w:r>
            <w:r>
              <w:rPr>
                <w:b/>
                <w:bCs/>
                <w:color w:val="000000"/>
                <w:sz w:val="24"/>
              </w:rPr>
            </w:r>
            <w:r/>
          </w:p>
          <w:p>
            <w:pPr>
              <w:pStyle w:val="994"/>
              <w:jc w:val="center"/>
              <w:widowControl/>
              <w:rPr>
                <w:b/>
                <w:bCs/>
                <w:color w:val="000000"/>
                <w:sz w:val="24"/>
              </w:rPr>
            </w:pPr>
            <w:r>
              <w:rPr>
                <w:b/>
                <w:bCs/>
                <w:color w:val="000000"/>
                <w:sz w:val="24"/>
              </w:rPr>
              <w:t xml:space="preserve">（10分）</w:t>
            </w:r>
            <w:r>
              <w:rPr>
                <w:b/>
                <w:bCs/>
                <w:color w:val="000000"/>
                <w:sz w:val="24"/>
              </w:rPr>
            </w:r>
            <w:r/>
          </w:p>
        </w:tc>
        <w:tc>
          <w:tcPr>
            <w:tcW w:w="6789" w:type="dxa"/>
            <w:vAlign w:val="top"/>
            <w:textDirection w:val="lrTb"/>
            <w:noWrap w:val="false"/>
          </w:tcPr>
          <w:p>
            <w:pPr>
              <w:pStyle w:val="994"/>
              <w:jc w:val="left"/>
              <w:widowControl/>
              <w:rPr>
                <w:color w:val="000000"/>
              </w:rPr>
            </w:pPr>
            <w:r>
              <w:rPr>
                <w:color w:val="000000"/>
                <w:sz w:val="24"/>
              </w:rPr>
              <w:t xml:space="preserve">以满足招标文件要求的最低投标报价为评标基准价，得满分10分，其他投标报价得分＝（评标基准价/其他投标报价）×10×100%。</w:t>
            </w:r>
            <w:r>
              <w:rPr>
                <w:color w:val="000000"/>
              </w:rPr>
            </w:r>
            <w:r/>
          </w:p>
        </w:tc>
      </w:tr>
      <w:tr>
        <w:trPr/>
        <w:tc>
          <w:tcPr>
            <w:tcW w:w="2293" w:type="dxa"/>
            <w:vAlign w:val="center"/>
            <w:textDirection w:val="lrTb"/>
            <w:noWrap w:val="false"/>
          </w:tcPr>
          <w:p>
            <w:pPr>
              <w:pStyle w:val="994"/>
              <w:jc w:val="center"/>
              <w:widowControl/>
              <w:rPr>
                <w:b/>
                <w:bCs/>
                <w:color w:val="000000"/>
                <w:sz w:val="24"/>
              </w:rPr>
            </w:pPr>
            <w:r>
              <w:rPr>
                <w:b/>
                <w:bCs/>
                <w:color w:val="000000"/>
                <w:sz w:val="24"/>
              </w:rPr>
              <w:t xml:space="preserve">业绩</w:t>
            </w:r>
            <w:r>
              <w:rPr>
                <w:b/>
                <w:bCs/>
                <w:color w:val="000000"/>
                <w:sz w:val="24"/>
              </w:rPr>
            </w:r>
            <w:r/>
          </w:p>
          <w:p>
            <w:pPr>
              <w:pStyle w:val="994"/>
              <w:jc w:val="center"/>
              <w:widowControl/>
              <w:rPr>
                <w:b/>
                <w:bCs/>
                <w:color w:val="000000"/>
                <w:sz w:val="24"/>
              </w:rPr>
            </w:pPr>
            <w:r>
              <w:rPr>
                <w:b/>
                <w:bCs/>
                <w:color w:val="000000"/>
                <w:sz w:val="24"/>
              </w:rPr>
              <w:t xml:space="preserve">（</w:t>
            </w:r>
            <w:r>
              <w:rPr>
                <w:rFonts w:hint="eastAsia"/>
                <w:b/>
                <w:bCs/>
                <w:color w:val="000000"/>
                <w:sz w:val="24"/>
                <w:lang w:val="en-US" w:eastAsia="zh-CN"/>
              </w:rPr>
              <w:t xml:space="preserve">10</w:t>
            </w:r>
            <w:r>
              <w:rPr>
                <w:b/>
                <w:bCs/>
                <w:color w:val="000000"/>
                <w:sz w:val="24"/>
              </w:rPr>
              <w:t xml:space="preserve">分）</w:t>
            </w:r>
            <w:r>
              <w:rPr>
                <w:b/>
                <w:bCs/>
                <w:color w:val="000000"/>
                <w:sz w:val="24"/>
              </w:rPr>
            </w:r>
            <w:r/>
          </w:p>
        </w:tc>
        <w:tc>
          <w:tcPr>
            <w:tcW w:w="6789" w:type="dxa"/>
            <w:vAlign w:val="center"/>
            <w:textDirection w:val="lrTb"/>
            <w:noWrap w:val="false"/>
          </w:tcPr>
          <w:p>
            <w:pPr>
              <w:pStyle w:val="994"/>
              <w:jc w:val="left"/>
              <w:widowControl/>
              <w:rPr>
                <w:color w:val="000000"/>
                <w:sz w:val="24"/>
              </w:rPr>
            </w:pPr>
            <w:r>
              <w:rPr>
                <w:color w:val="000000"/>
                <w:sz w:val="24"/>
              </w:rPr>
              <w:t xml:space="preserve">投标人提供</w:t>
            </w:r>
            <w:r>
              <w:rPr>
                <w:rFonts w:hint="eastAsia"/>
                <w:color w:val="000000"/>
                <w:sz w:val="24"/>
                <w:highlight w:val="none"/>
                <w:lang w:val="en-US" w:eastAsia="zh-CN"/>
              </w:rPr>
              <w:t xml:space="preserve">2023年1月1日以来</w:t>
            </w:r>
            <w:r>
              <w:rPr>
                <w:color w:val="000000"/>
                <w:sz w:val="24"/>
              </w:rPr>
              <w:t xml:space="preserve">（以合同签订时间为准）承担过类似业绩，有一个得</w:t>
            </w:r>
            <w:r>
              <w:rPr>
                <w:rFonts w:hint="eastAsia"/>
                <w:color w:val="000000"/>
                <w:sz w:val="24"/>
                <w:lang w:val="en-US" w:eastAsia="zh-CN"/>
              </w:rPr>
              <w:t xml:space="preserve">2</w:t>
            </w:r>
            <w:r>
              <w:rPr>
                <w:color w:val="000000"/>
                <w:sz w:val="24"/>
              </w:rPr>
              <w:t xml:space="preserve">分，最高得</w:t>
            </w:r>
            <w:r>
              <w:rPr>
                <w:rFonts w:hint="eastAsia"/>
                <w:color w:val="000000"/>
                <w:sz w:val="24"/>
                <w:lang w:val="en-US" w:eastAsia="zh-CN"/>
              </w:rPr>
              <w:t xml:space="preserve">10</w:t>
            </w:r>
            <w:r>
              <w:rPr>
                <w:color w:val="000000"/>
                <w:sz w:val="24"/>
              </w:rPr>
              <w:t xml:space="preserve">分。</w:t>
            </w:r>
            <w:r>
              <w:rPr>
                <w:color w:val="000000"/>
                <w:sz w:val="24"/>
              </w:rPr>
              <w:t xml:space="preserve"> </w:t>
            </w:r>
            <w:r>
              <w:rPr>
                <w:color w:val="000000"/>
                <w:sz w:val="24"/>
              </w:rPr>
            </w:r>
            <w:r/>
          </w:p>
          <w:p>
            <w:pPr>
              <w:pStyle w:val="994"/>
              <w:jc w:val="left"/>
              <w:widowControl/>
            </w:pPr>
            <w:r>
              <w:rPr>
                <w:b/>
                <w:bCs/>
                <w:color w:val="000000"/>
                <w:sz w:val="24"/>
              </w:rPr>
              <w:t xml:space="preserve">（须同时提供合同</w:t>
            </w:r>
            <w:r>
              <w:rPr>
                <w:rFonts w:hint="eastAsia"/>
                <w:b/>
                <w:bCs/>
                <w:color w:val="000000"/>
                <w:sz w:val="24"/>
                <w:lang w:val="en-US" w:eastAsia="zh-CN"/>
              </w:rPr>
              <w:t xml:space="preserve">原件扫描件</w:t>
            </w:r>
            <w:r>
              <w:rPr>
                <w:b/>
                <w:bCs/>
                <w:color w:val="000000"/>
                <w:sz w:val="24"/>
              </w:rPr>
              <w:t xml:space="preserve">和中标公示网站查询网页截图，</w:t>
            </w:r>
            <w:r>
              <w:rPr>
                <w:rFonts w:hint="eastAsia"/>
                <w:b/>
                <w:bCs/>
                <w:color w:val="000000"/>
                <w:sz w:val="24"/>
                <w:lang w:val="en-US" w:eastAsia="zh-CN"/>
              </w:rPr>
              <w:t xml:space="preserve">原件扫描上传</w:t>
            </w:r>
            <w:r>
              <w:rPr>
                <w:b/>
                <w:bCs/>
                <w:color w:val="000000"/>
                <w:sz w:val="24"/>
              </w:rPr>
              <w:t xml:space="preserve">）</w:t>
            </w:r>
            <w:r/>
          </w:p>
        </w:tc>
      </w:tr>
      <w:tr>
        <w:trPr>
          <w:trHeight w:val="3968"/>
        </w:trPr>
        <w:tc>
          <w:tcPr>
            <w:tcW w:w="2293" w:type="dxa"/>
            <w:vAlign w:val="center"/>
            <w:textDirection w:val="lrTb"/>
            <w:noWrap w:val="false"/>
          </w:tcPr>
          <w:p>
            <w:pPr>
              <w:pStyle w:val="994"/>
              <w:jc w:val="center"/>
              <w:widowControl/>
              <w:rPr>
                <w:b/>
                <w:bCs/>
                <w:color w:val="000000"/>
                <w:sz w:val="24"/>
              </w:rPr>
            </w:pPr>
            <w:r>
              <w:rPr>
                <w:b/>
                <w:bCs/>
                <w:color w:val="000000"/>
                <w:sz w:val="24"/>
              </w:rPr>
              <w:t xml:space="preserve">综合实力</w:t>
            </w:r>
            <w:r>
              <w:rPr>
                <w:b/>
                <w:bCs/>
                <w:color w:val="000000"/>
                <w:sz w:val="24"/>
              </w:rPr>
            </w:r>
            <w:r/>
          </w:p>
          <w:p>
            <w:pPr>
              <w:pStyle w:val="994"/>
              <w:jc w:val="center"/>
              <w:widowControl/>
            </w:pPr>
            <w:r>
              <w:rPr>
                <w:b/>
                <w:bCs/>
                <w:color w:val="000000"/>
                <w:sz w:val="24"/>
              </w:rPr>
              <w:t xml:space="preserve">（</w:t>
            </w:r>
            <w:r>
              <w:rPr>
                <w:rFonts w:hint="eastAsia"/>
                <w:b/>
                <w:bCs/>
                <w:color w:val="000000"/>
                <w:sz w:val="24"/>
                <w:lang w:val="en-US" w:eastAsia="zh-CN"/>
              </w:rPr>
              <w:t xml:space="preserve">10</w:t>
            </w:r>
            <w:r>
              <w:rPr>
                <w:b/>
                <w:bCs/>
                <w:color w:val="000000"/>
                <w:sz w:val="24"/>
                <w:highlight w:val="none"/>
              </w:rPr>
              <w:t xml:space="preserve">分</w:t>
            </w:r>
            <w:r>
              <w:rPr>
                <w:b/>
                <w:bCs/>
                <w:color w:val="000000"/>
                <w:sz w:val="24"/>
              </w:rPr>
              <w:t xml:space="preserve">）</w:t>
            </w:r>
            <w:r/>
          </w:p>
        </w:tc>
        <w:tc>
          <w:tcPr>
            <w:tcW w:w="6789" w:type="dxa"/>
            <w:vAlign w:val="top"/>
            <w:textDirection w:val="lrTb"/>
            <w:noWrap w:val="false"/>
          </w:tcPr>
          <w:p>
            <w:pPr>
              <w:pStyle w:val="1013"/>
              <w:spacing w:line="240" w:lineRule="auto"/>
              <w:rPr>
                <w:rFonts w:ascii="Times New Roman" w:hAnsi="Times New Roman"/>
                <w:color w:val="000000"/>
                <w:sz w:val="24"/>
                <w:szCs w:val="24"/>
                <w:highlight w:val="none"/>
              </w:rPr>
            </w:pPr>
            <w:r>
              <w:rPr>
                <w:rFonts w:ascii="Times New Roman" w:hAnsi="Times New Roman"/>
                <w:color w:val="000000"/>
                <w:sz w:val="24"/>
                <w:szCs w:val="24"/>
              </w:rPr>
              <w:t xml:space="preserve">1、</w:t>
            </w:r>
            <w:r>
              <w:rPr>
                <w:rFonts w:ascii="Times New Roman" w:hAnsi="Times New Roman"/>
                <w:color w:val="000000"/>
                <w:sz w:val="24"/>
                <w:szCs w:val="24"/>
                <w:highlight w:val="none"/>
              </w:rPr>
              <w:t xml:space="preserve">具有检验检测机构资质认定证书</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CMA</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的得</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分。</w:t>
            </w:r>
            <w:r>
              <w:rPr>
                <w:rFonts w:ascii="Times New Roman" w:hAnsi="Times New Roman"/>
                <w:color w:val="000000"/>
                <w:sz w:val="24"/>
                <w:szCs w:val="24"/>
                <w:highlight w:val="none"/>
              </w:rPr>
            </w:r>
            <w:r/>
          </w:p>
          <w:p>
            <w:pPr>
              <w:pStyle w:val="1013"/>
              <w:spacing w:line="240" w:lineRule="auto"/>
              <w:rPr>
                <w:rFonts w:ascii="Times New Roman" w:hAnsi="Times New Roman" w:eastAsia="宋体"/>
                <w:color w:val="000000"/>
                <w:sz w:val="24"/>
                <w:szCs w:val="24"/>
                <w:lang w:val="en-US" w:eastAsia="zh-CN"/>
              </w:rPr>
            </w:pPr>
            <w:r>
              <w:rPr>
                <w:rFonts w:ascii="Times New Roman" w:hAnsi="Times New Roman"/>
                <w:color w:val="000000"/>
                <w:sz w:val="24"/>
                <w:szCs w:val="24"/>
              </w:rPr>
              <w:t xml:space="preserve">2、具有甲级信息系统工程监理服务标准贯标证书的得</w:t>
            </w:r>
            <w:r>
              <w:rPr>
                <w:rFonts w:hint="eastAsia" w:ascii="Times New Roman" w:hAnsi="Times New Roman"/>
                <w:color w:val="000000"/>
                <w:sz w:val="24"/>
                <w:szCs w:val="24"/>
                <w:lang w:val="en-US" w:eastAsia="zh-CN"/>
              </w:rPr>
              <w:t xml:space="preserve">3</w:t>
            </w:r>
            <w:r>
              <w:rPr>
                <w:rFonts w:ascii="Times New Roman" w:hAnsi="Times New Roman"/>
                <w:color w:val="000000"/>
                <w:sz w:val="24"/>
                <w:szCs w:val="24"/>
              </w:rPr>
              <w:t xml:space="preserve">分</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lang w:val="en-US" w:eastAsia="zh-CN"/>
              </w:rPr>
              <w:t xml:space="preserve">乙级得1.5分，没有不得分。</w:t>
            </w:r>
            <w:r>
              <w:rPr>
                <w:rFonts w:ascii="Times New Roman" w:hAnsi="Times New Roman" w:eastAsia="宋体"/>
                <w:color w:val="000000"/>
                <w:sz w:val="24"/>
                <w:szCs w:val="24"/>
                <w:lang w:val="en-US" w:eastAsia="zh-CN"/>
              </w:rPr>
            </w:r>
            <w:r/>
          </w:p>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t xml:space="preserve">具有CCRC信息安全服务资质认证证书（风险评估及应急处理），得</w:t>
            </w: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rPr>
              <w:t xml:space="preserve">分</w:t>
            </w:r>
            <w:r>
              <w:rPr>
                <w:rFonts w:ascii="Times New Roman" w:hAnsi="Times New Roman"/>
                <w:color w:val="000000"/>
                <w:sz w:val="24"/>
                <w:szCs w:val="24"/>
              </w:rPr>
              <w:t xml:space="preserve">。</w:t>
            </w:r>
            <w:r>
              <w:rPr>
                <w:rFonts w:ascii="Times New Roman" w:hAnsi="Times New Roman"/>
                <w:color w:val="000000"/>
                <w:sz w:val="24"/>
                <w:szCs w:val="24"/>
              </w:rPr>
            </w:r>
            <w:r/>
          </w:p>
          <w:p>
            <w:pPr>
              <w:pStyle w:val="1012"/>
              <w:ind w:left="0" w:firstLine="480"/>
              <w:rPr>
                <w:color w:val="000000"/>
              </w:rPr>
            </w:pPr>
            <w:r>
              <w:rPr>
                <w:rFonts w:hint="eastAsia" w:ascii="Times New Roman" w:hAnsi="Times New Roman"/>
                <w:color w:val="000000"/>
                <w:sz w:val="24"/>
                <w:szCs w:val="24"/>
                <w:lang w:val="en-US" w:eastAsia="zh-CN"/>
              </w:rPr>
              <w:t xml:space="preserve">4</w:t>
            </w:r>
            <w:r>
              <w:rPr>
                <w:rFonts w:ascii="Times New Roman" w:hAnsi="Times New Roman"/>
                <w:color w:val="000000"/>
                <w:sz w:val="24"/>
                <w:szCs w:val="24"/>
              </w:rPr>
              <w:t xml:space="preserve">、具备隐私信息管理体系认证证书的得</w:t>
            </w:r>
            <w:r>
              <w:rPr>
                <w:rFonts w:hint="eastAsia" w:ascii="Times New Roman" w:hAnsi="Times New Roman"/>
                <w:color w:val="000000"/>
                <w:sz w:val="24"/>
                <w:szCs w:val="24"/>
                <w:lang w:val="en-US" w:eastAsia="zh-CN"/>
              </w:rPr>
              <w:t xml:space="preserve">1</w:t>
            </w:r>
            <w:r>
              <w:rPr>
                <w:rFonts w:ascii="Times New Roman" w:hAnsi="Times New Roman"/>
                <w:color w:val="000000"/>
                <w:sz w:val="24"/>
                <w:szCs w:val="24"/>
              </w:rPr>
              <w:t xml:space="preserve">分。</w:t>
            </w:r>
            <w:r>
              <w:rPr>
                <w:color w:val="000000"/>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lang w:val="en-US" w:eastAsia="zh-CN"/>
              </w:rPr>
              <w:t xml:space="preserve">5</w:t>
            </w:r>
            <w:r>
              <w:rPr>
                <w:rFonts w:ascii="Times New Roman" w:hAnsi="Times New Roman"/>
                <w:color w:val="000000"/>
                <w:sz w:val="24"/>
                <w:szCs w:val="24"/>
              </w:rPr>
              <w:t xml:space="preserve">、</w:t>
            </w:r>
            <w:r>
              <w:rPr>
                <w:rFonts w:ascii="Times New Roman" w:hAnsi="Times New Roman"/>
                <w:color w:val="000000"/>
                <w:sz w:val="24"/>
                <w:szCs w:val="24"/>
              </w:rPr>
              <w:t xml:space="preserve">具有信息技术服务管理体系认证证书的，得</w:t>
            </w: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rPr>
              <w:t xml:space="preserve">分</w:t>
            </w:r>
            <w:r>
              <w:rPr>
                <w:rFonts w:ascii="Times New Roman" w:hAnsi="Times New Roman"/>
                <w:color w:val="000000"/>
                <w:sz w:val="24"/>
                <w:szCs w:val="24"/>
                <w:highlight w:val="none"/>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color w:val="000000"/>
                <w:sz w:val="24"/>
                <w:szCs w:val="24"/>
              </w:rPr>
            </w:r>
            <w:r/>
          </w:p>
          <w:p>
            <w:pPr>
              <w:pStyle w:val="1013"/>
              <w:spacing w:line="240" w:lineRule="auto"/>
            </w:pPr>
            <w:r>
              <w:rPr>
                <w:rFonts w:ascii="Times New Roman" w:hAnsi="Times New Roman"/>
                <w:b/>
                <w:bCs/>
                <w:color w:val="000000"/>
                <w:sz w:val="24"/>
                <w:szCs w:val="24"/>
              </w:rPr>
              <w:t xml:space="preserve">以上证书须</w:t>
            </w:r>
            <w:r>
              <w:rPr>
                <w:rFonts w:hint="eastAsia" w:ascii="Times New Roman" w:hAnsi="Times New Roman"/>
                <w:b/>
                <w:bCs/>
                <w:color w:val="000000"/>
                <w:sz w:val="24"/>
                <w:szCs w:val="24"/>
                <w:lang w:val="en-US" w:eastAsia="zh-CN"/>
              </w:rPr>
              <w:t xml:space="preserve">在有效期内，原件扫描上传。</w:t>
            </w:r>
            <w:r/>
          </w:p>
        </w:tc>
      </w:tr>
      <w:tr>
        <w:trPr>
          <w:trHeight w:val="1038"/>
        </w:trPr>
        <w:tc>
          <w:tcPr>
            <w:tcW w:w="2293" w:type="dxa"/>
            <w:vAlign w:val="center"/>
            <w:textDirection w:val="lrTb"/>
            <w:noWrap w:val="false"/>
          </w:tcPr>
          <w:p>
            <w:pPr>
              <w:pStyle w:val="994"/>
              <w:jc w:val="center"/>
              <w:widowControl/>
              <w:rPr>
                <w:b/>
                <w:bCs/>
                <w:color w:val="000000"/>
                <w:sz w:val="24"/>
              </w:rPr>
            </w:pPr>
            <w:r>
              <w:rPr>
                <w:b/>
                <w:bCs/>
                <w:color w:val="000000"/>
                <w:sz w:val="24"/>
              </w:rPr>
              <w:t xml:space="preserve">拟投入的技术管理工具</w:t>
            </w:r>
            <w:r>
              <w:rPr>
                <w:b/>
                <w:bCs/>
                <w:color w:val="000000"/>
                <w:sz w:val="24"/>
              </w:rPr>
            </w:r>
            <w:r/>
          </w:p>
          <w:p>
            <w:pPr>
              <w:pStyle w:val="994"/>
              <w:jc w:val="center"/>
              <w:widowControl/>
            </w:pPr>
            <w:r>
              <w:rPr>
                <w:b/>
                <w:bCs/>
                <w:color w:val="000000"/>
                <w:sz w:val="24"/>
              </w:rPr>
              <w:t xml:space="preserve">（5分）</w:t>
            </w:r>
            <w:r/>
          </w:p>
        </w:tc>
        <w:tc>
          <w:tcPr>
            <w:tcW w:w="6789" w:type="dxa"/>
            <w:vAlign w:val="center"/>
            <w:textDirection w:val="lrTb"/>
            <w:noWrap w:val="false"/>
          </w:tcPr>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具备项目管理的信息化管理能力，能借助信息化系统完成监理</w:t>
            </w:r>
            <w:r>
              <w:rPr>
                <w:rFonts w:ascii="Times New Roman" w:hAnsi="Times New Roman"/>
                <w:color w:val="000000"/>
                <w:sz w:val="24"/>
                <w:szCs w:val="24"/>
              </w:rPr>
              <w:t xml:space="preserve">、检测</w:t>
            </w:r>
            <w:r>
              <w:rPr>
                <w:rFonts w:ascii="Times New Roman" w:hAnsi="Times New Roman"/>
                <w:color w:val="000000"/>
                <w:sz w:val="24"/>
                <w:szCs w:val="24"/>
              </w:rPr>
              <w:t xml:space="preserve">工</w:t>
            </w:r>
            <w:r>
              <w:rPr>
                <w:rFonts w:ascii="Times New Roman" w:hAnsi="Times New Roman"/>
                <w:color w:val="000000"/>
                <w:sz w:val="24"/>
                <w:szCs w:val="24"/>
              </w:rPr>
              <w:t xml:space="preserve">作中的辅助统筹管理，配备以下管理系统工具，每提供一</w:t>
            </w:r>
            <w:r>
              <w:rPr>
                <w:rFonts w:hint="eastAsia" w:ascii="Times New Roman" w:hAnsi="Times New Roman"/>
                <w:color w:val="000000"/>
                <w:sz w:val="24"/>
                <w:szCs w:val="24"/>
              </w:rPr>
              <w:t xml:space="preserve">类</w:t>
            </w:r>
            <w:r>
              <w:rPr>
                <w:rFonts w:ascii="Times New Roman" w:hAnsi="Times New Roman"/>
                <w:color w:val="000000"/>
                <w:sz w:val="24"/>
                <w:szCs w:val="24"/>
              </w:rPr>
              <w:t xml:space="preserve">得1分，最多得5分。</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hAnsi="Times New Roman"/>
                <w:color w:val="000000"/>
                <w:sz w:val="24"/>
                <w:szCs w:val="24"/>
              </w:rPr>
              <w:t xml:space="preserve">监理办公自动化类；</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hAnsi="Times New Roman"/>
                <w:color w:val="000000"/>
                <w:sz w:val="24"/>
                <w:szCs w:val="24"/>
              </w:rPr>
              <w:t xml:space="preserve">监理项目管理类；</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hAnsi="Times New Roman"/>
                <w:color w:val="000000"/>
                <w:sz w:val="24"/>
                <w:szCs w:val="24"/>
              </w:rPr>
              <w:t xml:space="preserve">网络安全检查工具；</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4</w:t>
            </w:r>
            <w:r>
              <w:rPr>
                <w:rFonts w:hint="eastAsia" w:ascii="Times New Roman" w:hAnsi="Times New Roman"/>
                <w:color w:val="000000"/>
                <w:sz w:val="24"/>
                <w:szCs w:val="24"/>
              </w:rPr>
              <w:t xml:space="preserve">、</w:t>
            </w:r>
            <w:r>
              <w:rPr>
                <w:rFonts w:ascii="Times New Roman" w:hAnsi="Times New Roman"/>
                <w:color w:val="000000"/>
                <w:sz w:val="24"/>
                <w:szCs w:val="24"/>
              </w:rPr>
              <w:t xml:space="preserve">智慧档案管理类</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hAnsi="Times New Roman"/>
                <w:color w:val="000000"/>
                <w:sz w:val="24"/>
                <w:szCs w:val="24"/>
              </w:rPr>
              <w:t xml:space="preserve">数据库安全检查工具</w:t>
            </w:r>
            <w:r>
              <w:rPr>
                <w:rFonts w:ascii="Times New Roman" w:hAnsi="Times New Roman"/>
                <w:color w:val="000000"/>
                <w:sz w:val="24"/>
                <w:szCs w:val="24"/>
              </w:rPr>
            </w:r>
            <w:r/>
          </w:p>
          <w:p>
            <w:pPr>
              <w:pStyle w:val="994"/>
              <w:jc w:val="left"/>
              <w:widowControl/>
            </w:pPr>
            <w:r>
              <w:rPr>
                <w:b/>
                <w:bCs/>
                <w:color w:val="000000"/>
                <w:sz w:val="24"/>
              </w:rPr>
              <w:t xml:space="preserve">须提供软件著作权证书原件扫描件或购买软件合同及购置发票原件扫描件，否则不得分。</w:t>
            </w:r>
            <w:r/>
          </w:p>
        </w:tc>
      </w:tr>
      <w:tr>
        <w:trPr/>
        <w:tc>
          <w:tcPr>
            <w:tcW w:w="2293" w:type="dxa"/>
            <w:vAlign w:val="center"/>
            <w:textDirection w:val="lrTb"/>
            <w:noWrap w:val="false"/>
          </w:tcPr>
          <w:p>
            <w:pPr>
              <w:pStyle w:val="994"/>
              <w:jc w:val="center"/>
              <w:widowControl/>
              <w:rPr>
                <w:b/>
                <w:bCs/>
                <w:color w:val="000000"/>
                <w:sz w:val="24"/>
              </w:rPr>
            </w:pPr>
            <w:r>
              <w:rPr>
                <w:b/>
                <w:bCs/>
                <w:color w:val="000000"/>
                <w:sz w:val="24"/>
              </w:rPr>
              <w:t xml:space="preserve">项目团队</w:t>
            </w:r>
            <w:r>
              <w:rPr>
                <w:b/>
                <w:bCs/>
                <w:color w:val="000000"/>
                <w:sz w:val="24"/>
              </w:rPr>
            </w:r>
            <w:r/>
          </w:p>
          <w:p>
            <w:pPr>
              <w:pStyle w:val="994"/>
              <w:jc w:val="center"/>
              <w:widowControl/>
            </w:pPr>
            <w:r>
              <w:rPr>
                <w:b/>
                <w:bCs/>
                <w:color w:val="000000"/>
                <w:sz w:val="24"/>
              </w:rPr>
              <w:t xml:space="preserve">（2</w:t>
            </w:r>
            <w:r>
              <w:rPr>
                <w:b/>
                <w:bCs/>
                <w:color w:val="000000"/>
                <w:sz w:val="24"/>
              </w:rPr>
              <w:t xml:space="preserve">0</w:t>
            </w:r>
            <w:r>
              <w:rPr>
                <w:b/>
                <w:bCs/>
                <w:color w:val="000000"/>
                <w:sz w:val="24"/>
              </w:rPr>
              <w:t xml:space="preserve">分）</w:t>
            </w:r>
            <w:r/>
          </w:p>
        </w:tc>
        <w:tc>
          <w:tcPr>
            <w:tcW w:w="6789" w:type="dxa"/>
            <w:vAlign w:val="center"/>
            <w:textDirection w:val="lrTb"/>
            <w:noWrap w:val="false"/>
          </w:tcPr>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拟投入本项目的所有项目人员，均需具备计算机技术与软件专业技术资格信息系统监理师（中级）（工信部颁发）证书，否则本项不得分。</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项目负责人</w:t>
            </w:r>
            <w:r>
              <w:rPr>
                <w:rFonts w:hint="eastAsia" w:ascii="Times New Roman" w:hAnsi="Times New Roman"/>
                <w:color w:val="000000"/>
                <w:sz w:val="24"/>
                <w:szCs w:val="24"/>
                <w:lang w:val="en-US" w:eastAsia="zh-CN"/>
              </w:rPr>
              <w:t xml:space="preserve">如</w:t>
            </w:r>
            <w:r>
              <w:rPr>
                <w:rFonts w:ascii="Times New Roman" w:hAnsi="Times New Roman"/>
                <w:color w:val="000000"/>
                <w:sz w:val="24"/>
                <w:szCs w:val="24"/>
              </w:rPr>
              <w:t xml:space="preserve">具备以下证书，每有一项得2分，最高得8分：</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具备软件评测师证书</w:t>
            </w:r>
            <w:r>
              <w:rPr>
                <w:rFonts w:ascii="Times New Roman" w:hAnsi="Times New Roman"/>
                <w:color w:val="000000"/>
                <w:sz w:val="24"/>
                <w:szCs w:val="24"/>
              </w:rPr>
              <w:t xml:space="preserve">（中级）（工信部颁发）</w:t>
            </w:r>
            <w:r>
              <w:rPr>
                <w:rFonts w:ascii="Times New Roman" w:hAnsi="Times New Roman"/>
                <w:color w:val="000000"/>
                <w:sz w:val="24"/>
                <w:szCs w:val="24"/>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（2）信息系统项目管理师（高级）（工信部颁发）</w:t>
            </w:r>
            <w:r>
              <w:rPr>
                <w:rFonts w:ascii="Times New Roman" w:hAnsi="Times New Roman"/>
                <w:color w:val="000000"/>
                <w:sz w:val="24"/>
                <w:szCs w:val="24"/>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具备数据库系统工程师证书</w:t>
            </w:r>
            <w:r>
              <w:rPr>
                <w:rFonts w:ascii="Times New Roman" w:hAnsi="Times New Roman"/>
                <w:color w:val="000000"/>
                <w:sz w:val="24"/>
                <w:szCs w:val="24"/>
              </w:rPr>
              <w:t xml:space="preserve">（中级）（工信部颁发）</w:t>
            </w:r>
            <w:r>
              <w:rPr>
                <w:rFonts w:ascii="Times New Roman" w:hAnsi="Times New Roman"/>
                <w:color w:val="000000"/>
                <w:sz w:val="24"/>
                <w:szCs w:val="24"/>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rPr>
                <w:rFonts w:ascii="Times New Roman" w:hAnsi="Times New Roman"/>
                <w:color w:val="000000"/>
                <w:sz w:val="24"/>
                <w:szCs w:val="24"/>
                <w:highlight w:val="none"/>
              </w:rPr>
              <w:t xml:space="preserve">具备注册信息安全管理人员CISO证书（中国信息安全测评中心颁发）；</w:t>
            </w:r>
            <w:r>
              <w:rPr>
                <w:rFonts w:ascii="Times New Roman" w:hAnsi="Times New Roman"/>
                <w:color w:val="000000"/>
                <w:sz w:val="24"/>
                <w:szCs w:val="24"/>
                <w:highlight w:val="none"/>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项目总监理工程师代表如具备下列证书，每有一项得2分，最高得8分：</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具备系统规划与管理师证书</w:t>
            </w:r>
            <w:r>
              <w:rPr>
                <w:rFonts w:ascii="Times New Roman" w:hAnsi="Times New Roman"/>
                <w:color w:val="000000"/>
                <w:sz w:val="24"/>
                <w:szCs w:val="24"/>
              </w:rPr>
              <w:t xml:space="preserve">（高级）（工信部颁发）</w:t>
            </w:r>
            <w:r>
              <w:rPr>
                <w:rFonts w:ascii="Times New Roman" w:hAnsi="Times New Roman"/>
                <w:color w:val="000000"/>
                <w:sz w:val="24"/>
                <w:szCs w:val="24"/>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具备信息安全工程师证书</w:t>
            </w:r>
            <w:r>
              <w:rPr>
                <w:rFonts w:ascii="Times New Roman" w:hAnsi="Times New Roman"/>
                <w:color w:val="000000"/>
                <w:sz w:val="24"/>
                <w:szCs w:val="24"/>
              </w:rPr>
              <w:t xml:space="preserve">（中级）（工信部颁发）</w:t>
            </w:r>
            <w:r>
              <w:rPr>
                <w:rFonts w:ascii="Times New Roman" w:hAnsi="Times New Roman"/>
                <w:color w:val="000000"/>
                <w:sz w:val="24"/>
                <w:szCs w:val="24"/>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具备数据库系统工程师证书</w:t>
            </w:r>
            <w:r>
              <w:rPr>
                <w:rFonts w:ascii="Times New Roman" w:hAnsi="Times New Roman"/>
                <w:color w:val="000000"/>
                <w:sz w:val="24"/>
                <w:szCs w:val="24"/>
              </w:rPr>
              <w:t xml:space="preserve">（中级）（工信部颁发）</w:t>
            </w:r>
            <w:r>
              <w:rPr>
                <w:rFonts w:ascii="Times New Roman" w:hAnsi="Times New Roman"/>
                <w:color w:val="000000"/>
                <w:sz w:val="24"/>
                <w:szCs w:val="24"/>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（4）</w:t>
            </w:r>
            <w:r>
              <w:rPr>
                <w:rFonts w:ascii="Times New Roman" w:hAnsi="Times New Roman"/>
                <w:color w:val="000000"/>
                <w:sz w:val="24"/>
                <w:szCs w:val="24"/>
              </w:rPr>
              <w:t xml:space="preserve">具备的软件质量检验师证书</w:t>
            </w:r>
            <w:r>
              <w:rPr>
                <w:rFonts w:ascii="Times New Roman" w:hAnsi="Times New Roman"/>
                <w:color w:val="000000"/>
                <w:sz w:val="24"/>
                <w:szCs w:val="24"/>
              </w:rPr>
              <w:t xml:space="preserve">（高级）（</w:t>
            </w:r>
            <w:r>
              <w:rPr>
                <w:rFonts w:ascii="Times New Roman" w:hAnsi="Times New Roman"/>
                <w:color w:val="000000"/>
                <w:sz w:val="24"/>
                <w:szCs w:val="24"/>
              </w:rPr>
              <w:t xml:space="preserve">工业和信息化部教育与考试中心颁发</w:t>
            </w:r>
            <w:r>
              <w:rPr>
                <w:rFonts w:ascii="Times New Roman" w:hAnsi="Times New Roman"/>
                <w:color w:val="000000"/>
                <w:sz w:val="24"/>
                <w:szCs w:val="24"/>
              </w:rPr>
              <w:t xml:space="preserve">）</w:t>
            </w:r>
            <w:r>
              <w:rPr>
                <w:rFonts w:ascii="Times New Roman" w:hAnsi="Times New Roman"/>
                <w:color w:val="000000"/>
                <w:sz w:val="24"/>
                <w:szCs w:val="24"/>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3、拟投入本项目的项目团队成员（项目总监理工程师、项目总监理工程师代表除外）具备下列证书，每有一项得</w:t>
            </w:r>
            <w:r>
              <w:rPr>
                <w:rFonts w:ascii="Times New Roman" w:hAnsi="Times New Roman"/>
                <w:color w:val="000000"/>
                <w:sz w:val="24"/>
                <w:szCs w:val="24"/>
              </w:rPr>
              <w:t xml:space="preserve">1</w:t>
            </w:r>
            <w:r>
              <w:rPr>
                <w:rFonts w:ascii="Times New Roman" w:hAnsi="Times New Roman"/>
                <w:color w:val="000000"/>
                <w:sz w:val="24"/>
                <w:szCs w:val="24"/>
              </w:rPr>
              <w:t xml:space="preserve">分</w:t>
            </w:r>
            <w:r>
              <w:rPr>
                <w:rFonts w:ascii="Times New Roman" w:hAnsi="Times New Roman"/>
                <w:color w:val="000000"/>
                <w:sz w:val="24"/>
                <w:szCs w:val="24"/>
              </w:rPr>
              <w:t xml:space="preserve">，最</w:t>
            </w:r>
            <w:r>
              <w:rPr>
                <w:rFonts w:ascii="Times New Roman" w:hAnsi="Times New Roman"/>
                <w:color w:val="000000"/>
                <w:sz w:val="24"/>
                <w:szCs w:val="24"/>
              </w:rPr>
              <w:t xml:space="preserve">高得</w:t>
            </w:r>
            <w:r>
              <w:rPr>
                <w:rFonts w:ascii="Times New Roman" w:hAnsi="Times New Roman"/>
                <w:color w:val="000000"/>
                <w:sz w:val="24"/>
                <w:szCs w:val="24"/>
              </w:rPr>
              <w:t xml:space="preserve">4</w:t>
            </w:r>
            <w:r>
              <w:rPr>
                <w:rFonts w:ascii="Times New Roman" w:hAnsi="Times New Roman"/>
                <w:color w:val="000000"/>
                <w:sz w:val="24"/>
                <w:szCs w:val="24"/>
              </w:rPr>
              <w:t xml:space="preserve">分：</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具备软件评测师证书</w:t>
            </w:r>
            <w:r>
              <w:rPr>
                <w:rFonts w:ascii="Times New Roman" w:hAnsi="Times New Roman"/>
                <w:color w:val="000000"/>
                <w:sz w:val="24"/>
                <w:szCs w:val="24"/>
              </w:rPr>
              <w:t xml:space="preserve">（中级）（工信部颁发）</w:t>
            </w:r>
            <w:r>
              <w:rPr>
                <w:rFonts w:ascii="Times New Roman" w:hAnsi="Times New Roman"/>
                <w:color w:val="000000"/>
                <w:sz w:val="24"/>
                <w:szCs w:val="24"/>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具备系统集成项目管理工程师证书</w:t>
            </w:r>
            <w:r>
              <w:rPr>
                <w:rFonts w:ascii="Times New Roman" w:hAnsi="Times New Roman"/>
                <w:color w:val="000000"/>
                <w:sz w:val="24"/>
                <w:szCs w:val="24"/>
              </w:rPr>
              <w:t xml:space="preserve">（中级）（工信部颁发）</w:t>
            </w:r>
            <w:r>
              <w:rPr>
                <w:rFonts w:ascii="Times New Roman" w:hAnsi="Times New Roman"/>
                <w:color w:val="000000"/>
                <w:sz w:val="24"/>
                <w:szCs w:val="24"/>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具备数据库系统工程师证书</w:t>
            </w:r>
            <w:r>
              <w:rPr>
                <w:rFonts w:ascii="Times New Roman" w:hAnsi="Times New Roman"/>
                <w:color w:val="000000"/>
                <w:sz w:val="24"/>
                <w:szCs w:val="24"/>
              </w:rPr>
              <w:t xml:space="preserve">（中级）（工信部颁发）</w:t>
            </w:r>
            <w:r>
              <w:rPr>
                <w:rFonts w:ascii="Times New Roman" w:hAnsi="Times New Roman"/>
                <w:color w:val="000000"/>
                <w:sz w:val="24"/>
                <w:szCs w:val="24"/>
              </w:rPr>
              <w:t xml:space="preserve">；</w:t>
            </w:r>
            <w:r>
              <w:rPr>
                <w:rFonts w:ascii="Times New Roman" w:hAnsi="Times New Roman"/>
                <w:color w:val="000000"/>
                <w:sz w:val="24"/>
                <w:szCs w:val="24"/>
              </w:rPr>
            </w:r>
            <w:r/>
          </w:p>
          <w:p>
            <w:pPr>
              <w:pStyle w:val="1013"/>
              <w:spacing w:line="24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（4）具备</w:t>
            </w:r>
            <w:r>
              <w:rPr>
                <w:rFonts w:hint="eastAsia" w:ascii="Times New Roman" w:hAnsi="Times New Roman"/>
                <w:color w:val="000000"/>
                <w:sz w:val="24"/>
                <w:szCs w:val="24"/>
                <w:highlight w:val="none"/>
                <w:lang w:val="en-US" w:eastAsia="zh-CN"/>
              </w:rPr>
              <w:t xml:space="preserve">软件性能测试高级工程师</w:t>
            </w:r>
            <w:r>
              <w:rPr>
                <w:rFonts w:ascii="Times New Roman" w:hAnsi="Times New Roman"/>
                <w:color w:val="000000"/>
                <w:sz w:val="24"/>
                <w:szCs w:val="24"/>
                <w:highlight w:val="none"/>
              </w:rPr>
              <w:t xml:space="preserve">证书</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lang w:val="en-US" w:eastAsia="zh-CN"/>
              </w:rPr>
              <w:t xml:space="preserve">中国软件测评中心颁发</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994"/>
              <w:jc w:val="left"/>
              <w:widowControl/>
              <w:rPr>
                <w:b/>
                <w:bCs/>
                <w:color w:val="000000"/>
                <w:sz w:val="24"/>
              </w:rPr>
            </w:pPr>
            <w:r>
              <w:rPr>
                <w:b/>
                <w:bCs/>
                <w:color w:val="000000"/>
                <w:sz w:val="24"/>
              </w:rPr>
              <w:t xml:space="preserve">拟投入本项目的所有人员证书均不重复计分。</w:t>
            </w:r>
            <w:r>
              <w:rPr>
                <w:b/>
                <w:bCs/>
                <w:color w:val="000000"/>
                <w:sz w:val="24"/>
              </w:rPr>
            </w:r>
            <w:r/>
          </w:p>
          <w:p>
            <w:pPr>
              <w:pStyle w:val="994"/>
              <w:jc w:val="left"/>
              <w:widowControl/>
            </w:pPr>
            <w:r>
              <w:rPr>
                <w:b/>
                <w:bCs/>
                <w:color w:val="000000"/>
                <w:sz w:val="24"/>
              </w:rPr>
              <w:t xml:space="preserve">（</w:t>
            </w:r>
            <w:r>
              <w:rPr>
                <w:rFonts w:hint="eastAsia"/>
                <w:b/>
                <w:bCs/>
                <w:color w:val="000000"/>
                <w:sz w:val="24"/>
                <w:lang w:val="en-US" w:eastAsia="zh-CN"/>
              </w:rPr>
              <w:t xml:space="preserve">证书须在有效期内，原件扫描上传，</w:t>
            </w:r>
            <w:r>
              <w:rPr>
                <w:b/>
                <w:bCs/>
                <w:color w:val="000000"/>
                <w:sz w:val="24"/>
              </w:rPr>
              <w:t xml:space="preserve">并提供</w:t>
            </w:r>
            <w:r>
              <w:rPr>
                <w:rFonts w:hint="eastAsia"/>
                <w:b/>
                <w:bCs/>
                <w:color w:val="000000"/>
                <w:sz w:val="24"/>
                <w:lang w:val="en-US" w:eastAsia="zh-CN"/>
              </w:rPr>
              <w:t xml:space="preserve">近</w:t>
            </w:r>
            <w:r>
              <w:rPr>
                <w:b/>
                <w:bCs/>
                <w:color w:val="000000"/>
                <w:sz w:val="24"/>
                <w:szCs w:val="24"/>
              </w:rPr>
              <w:t xml:space="preserve">一年内任意一个月</w:t>
            </w:r>
            <w:r>
              <w:rPr>
                <w:rFonts w:hint="eastAsia"/>
                <w:b/>
                <w:bCs/>
                <w:color w:val="000000"/>
                <w:sz w:val="24"/>
                <w:szCs w:val="24"/>
                <w:lang w:val="en-US" w:eastAsia="zh-CN"/>
              </w:rPr>
              <w:t xml:space="preserve">投标人</w:t>
            </w:r>
            <w:r>
              <w:rPr>
                <w:b/>
                <w:bCs/>
                <w:color w:val="000000"/>
                <w:sz w:val="24"/>
                <w:szCs w:val="24"/>
              </w:rPr>
              <w:t xml:space="preserve">为其</w:t>
            </w:r>
            <w:r>
              <w:rPr>
                <w:b/>
                <w:bCs/>
                <w:color w:val="000000"/>
                <w:sz w:val="24"/>
              </w:rPr>
              <w:t xml:space="preserve">缴纳社保</w:t>
            </w:r>
            <w:r>
              <w:rPr>
                <w:b/>
                <w:bCs/>
                <w:color w:val="000000"/>
                <w:sz w:val="24"/>
              </w:rPr>
              <w:t xml:space="preserve">的</w:t>
            </w:r>
            <w:r>
              <w:rPr>
                <w:b/>
                <w:bCs/>
                <w:color w:val="000000"/>
                <w:sz w:val="24"/>
              </w:rPr>
              <w:t xml:space="preserve">证明）</w:t>
            </w:r>
            <w:r/>
          </w:p>
        </w:tc>
      </w:tr>
      <w:tr>
        <w:trPr/>
        <w:tc>
          <w:tcPr>
            <w:tcW w:w="2293" w:type="dxa"/>
            <w:vAlign w:val="center"/>
            <w:textDirection w:val="lrTb"/>
            <w:noWrap w:val="false"/>
          </w:tcPr>
          <w:p>
            <w:pPr>
              <w:pStyle w:val="994"/>
              <w:jc w:val="center"/>
              <w:widowControl/>
              <w:rPr>
                <w:b/>
                <w:bCs/>
                <w:color w:val="000000"/>
                <w:sz w:val="24"/>
                <w:highlight w:val="none"/>
              </w:rPr>
            </w:pPr>
            <w:r>
              <w:rPr>
                <w:b/>
                <w:bCs/>
                <w:color w:val="000000"/>
                <w:sz w:val="24"/>
                <w:highlight w:val="none"/>
              </w:rPr>
              <w:t xml:space="preserve">检测方案</w:t>
            </w:r>
            <w:r>
              <w:rPr>
                <w:b/>
                <w:bCs/>
                <w:color w:val="000000"/>
                <w:sz w:val="24"/>
                <w:highlight w:val="none"/>
              </w:rPr>
            </w:r>
            <w:r/>
          </w:p>
          <w:p>
            <w:pPr>
              <w:pStyle w:val="994"/>
              <w:jc w:val="center"/>
              <w:widowControl/>
            </w:pPr>
            <w:r>
              <w:rPr>
                <w:b/>
                <w:bCs/>
                <w:color w:val="000000"/>
                <w:sz w:val="24"/>
                <w:highlight w:val="none"/>
              </w:rPr>
              <w:t xml:space="preserve">（</w:t>
            </w:r>
            <w:r>
              <w:rPr>
                <w:b/>
                <w:bCs/>
                <w:color w:val="000000"/>
                <w:sz w:val="24"/>
                <w:highlight w:val="none"/>
              </w:rPr>
              <w:t xml:space="preserve">2</w:t>
            </w:r>
            <w:r>
              <w:rPr>
                <w:rFonts w:hint="eastAsia"/>
                <w:b/>
                <w:bCs/>
                <w:color w:val="000000"/>
                <w:sz w:val="24"/>
                <w:highlight w:val="none"/>
                <w:lang w:val="en-US" w:eastAsia="zh-CN"/>
              </w:rPr>
              <w:t xml:space="preserve">0</w:t>
            </w:r>
            <w:r>
              <w:rPr>
                <w:b/>
                <w:bCs/>
                <w:color w:val="000000"/>
                <w:sz w:val="24"/>
                <w:highlight w:val="none"/>
              </w:rPr>
              <w:t xml:space="preserve">分</w:t>
            </w:r>
            <w:r>
              <w:rPr>
                <w:b/>
                <w:bCs/>
                <w:color w:val="000000"/>
                <w:sz w:val="24"/>
                <w:highlight w:val="none"/>
              </w:rPr>
              <w:t xml:space="preserve">）</w:t>
            </w:r>
            <w:r/>
          </w:p>
        </w:tc>
        <w:tc>
          <w:tcPr>
            <w:tcW w:w="6789" w:type="dxa"/>
            <w:vAlign w:val="center"/>
            <w:textDirection w:val="lrTb"/>
            <w:noWrap w:val="false"/>
          </w:tcPr>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hAnsi="Times New Roman"/>
                <w:color w:val="000000"/>
                <w:sz w:val="24"/>
                <w:szCs w:val="24"/>
              </w:rPr>
              <w:t xml:space="preserve">检测方案</w:t>
            </w:r>
            <w:r>
              <w:rPr>
                <w:rFonts w:hint="eastAsia" w:ascii="Times New Roman" w:hAnsi="Times New Roman"/>
                <w:color w:val="000000"/>
                <w:sz w:val="24"/>
                <w:szCs w:val="24"/>
                <w:highlight w:val="none"/>
                <w:lang w:eastAsia="zh-CN"/>
              </w:rPr>
              <w:t xml:space="preserve">内容</w:t>
            </w:r>
            <w:r>
              <w:rPr>
                <w:rFonts w:ascii="Times New Roman" w:hAnsi="Times New Roman"/>
                <w:color w:val="000000"/>
                <w:sz w:val="24"/>
                <w:szCs w:val="24"/>
              </w:rPr>
              <w:t xml:space="preserve">满足国家规范的要求、全面、科学合理，</w:t>
            </w:r>
            <w:r>
              <w:rPr>
                <w:rFonts w:hint="eastAsia" w:ascii="Times New Roman" w:hAnsi="Times New Roman"/>
                <w:color w:val="000000"/>
                <w:sz w:val="24"/>
                <w:szCs w:val="24"/>
              </w:rPr>
              <w:t xml:space="preserve">优于招标文件要求的得5分；符合招标文件要求的得3分；不符合招标文件要求或未提供的不得分。</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、检测进度方案</w:t>
            </w:r>
            <w:r>
              <w:rPr>
                <w:rFonts w:hint="eastAsia" w:ascii="Times New Roman" w:hAnsi="Times New Roman"/>
                <w:color w:val="000000"/>
                <w:sz w:val="24"/>
                <w:szCs w:val="24"/>
                <w:lang w:val="en-US" w:eastAsia="zh-CN"/>
              </w:rPr>
              <w:t xml:space="preserve">详细，</w:t>
            </w:r>
            <w:r>
              <w:rPr>
                <w:rFonts w:hint="eastAsia" w:ascii="Times New Roman" w:hAnsi="Times New Roman"/>
                <w:color w:val="000000"/>
                <w:sz w:val="24"/>
                <w:szCs w:val="24"/>
              </w:rPr>
              <w:t xml:space="preserve">优于招标文件要求的得5分；符合招标文件要求的得3分；不符合招标文件要求或未提供的不得分。</w:t>
            </w:r>
            <w:r>
              <w:rPr>
                <w:rFonts w:ascii="Times New Roman" w:hAnsi="Times New Roman"/>
                <w:color w:val="000000"/>
                <w:sz w:val="24"/>
                <w:szCs w:val="24"/>
              </w:rPr>
            </w:r>
            <w:r/>
          </w:p>
          <w:p>
            <w:pPr>
              <w:pStyle w:val="1013"/>
              <w:spacing w:line="24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hAnsi="Times New Roman"/>
                <w:color w:val="000000"/>
                <w:sz w:val="24"/>
                <w:szCs w:val="24"/>
              </w:rPr>
              <w:t xml:space="preserve">检测的质量保证措施得当，</w:t>
            </w:r>
            <w:r>
              <w:rPr>
                <w:rFonts w:hint="eastAsia" w:ascii="Times New Roman" w:hAnsi="Times New Roman"/>
                <w:color w:val="000000"/>
                <w:sz w:val="24"/>
                <w:szCs w:val="24"/>
              </w:rPr>
              <w:t xml:space="preserve">优于招标文件要求的得5分；符合招标文件要求的得3分；不符合招标文件要求或未提供的不得分。</w:t>
            </w:r>
            <w:r>
              <w:rPr>
                <w:rFonts w:ascii="Times New Roman" w:hAnsi="Times New Roman"/>
                <w:color w:val="000000"/>
                <w:sz w:val="24"/>
                <w:szCs w:val="24"/>
              </w:rPr>
            </w:r>
            <w:r/>
          </w:p>
          <w:p>
            <w:pPr>
              <w:pStyle w:val="1013"/>
              <w:spacing w:line="240" w:lineRule="auto"/>
              <w:rPr>
                <w:rFonts w:eastAsia="宋体"/>
                <w:lang w:val="en-US" w:eastAsia="zh-CN"/>
              </w:rPr>
            </w:pPr>
            <w:r>
              <w:rPr>
                <w:rFonts w:ascii="Times New Roman" w:hAnsi="Times New Roman"/>
                <w:color w:val="000000"/>
                <w:sz w:val="24"/>
                <w:szCs w:val="24"/>
              </w:rPr>
              <w:t xml:space="preserve">4</w:t>
            </w:r>
            <w:r>
              <w:rPr>
                <w:rFonts w:hint="eastAsia" w:ascii="Times New Roman" w:hAnsi="Times New Roman"/>
                <w:color w:val="000000"/>
                <w:sz w:val="24"/>
                <w:szCs w:val="24"/>
              </w:rPr>
              <w:t xml:space="preserve">、</w:t>
            </w:r>
            <w:r>
              <w:rPr>
                <w:rFonts w:ascii="Times New Roman" w:hAnsi="Times New Roman"/>
                <w:color w:val="000000"/>
                <w:sz w:val="24"/>
                <w:szCs w:val="24"/>
              </w:rPr>
              <w:t xml:space="preserve">应急预案是否完善、详细、可行，能够指导处理紧急情况，</w:t>
            </w:r>
            <w:r>
              <w:rPr>
                <w:rFonts w:hint="eastAsia" w:ascii="Times New Roman" w:hAnsi="Times New Roman"/>
                <w:color w:val="000000"/>
                <w:sz w:val="24"/>
                <w:szCs w:val="24"/>
              </w:rPr>
              <w:t xml:space="preserve">优于招标文件要求的得5分；符合招标文件要求的得3分；不符合招标文件要求或未提供的不得分。</w:t>
            </w:r>
            <w:r>
              <w:rPr>
                <w:rFonts w:eastAsia="宋体"/>
                <w:lang w:val="en-US" w:eastAsia="zh-CN"/>
              </w:rPr>
            </w:r>
            <w:r/>
          </w:p>
        </w:tc>
      </w:tr>
      <w:tr>
        <w:trPr/>
        <w:tc>
          <w:tcPr>
            <w:tcW w:w="2293" w:type="dxa"/>
            <w:vAlign w:val="center"/>
            <w:textDirection w:val="lrTb"/>
            <w:noWrap w:val="false"/>
          </w:tcPr>
          <w:p>
            <w:pPr>
              <w:pStyle w:val="994"/>
              <w:jc w:val="center"/>
              <w:widowControl/>
              <w:rPr>
                <w:b/>
                <w:bCs/>
                <w:color w:val="000000"/>
                <w:sz w:val="24"/>
              </w:rPr>
            </w:pPr>
            <w:r>
              <w:rPr>
                <w:b/>
                <w:bCs/>
                <w:color w:val="000000"/>
                <w:sz w:val="24"/>
              </w:rPr>
              <w:t xml:space="preserve">监理方案</w:t>
            </w:r>
            <w:r>
              <w:rPr>
                <w:b/>
                <w:bCs/>
                <w:color w:val="000000"/>
                <w:sz w:val="24"/>
              </w:rPr>
            </w:r>
            <w:r/>
          </w:p>
          <w:p>
            <w:pPr>
              <w:pStyle w:val="994"/>
              <w:jc w:val="center"/>
              <w:widowControl/>
              <w:rPr>
                <w:b/>
                <w:bCs/>
                <w:color w:val="000000"/>
                <w:sz w:val="24"/>
              </w:rPr>
            </w:pPr>
            <w:r>
              <w:rPr>
                <w:b/>
                <w:bCs/>
                <w:color w:val="000000"/>
                <w:sz w:val="24"/>
              </w:rPr>
              <w:t xml:space="preserve">（2</w:t>
            </w:r>
            <w:r>
              <w:rPr>
                <w:rFonts w:hint="eastAsia"/>
                <w:b/>
                <w:bCs/>
                <w:color w:val="000000"/>
                <w:sz w:val="24"/>
                <w:lang w:val="en-US" w:eastAsia="zh-CN"/>
              </w:rPr>
              <w:t xml:space="preserve">5</w:t>
            </w:r>
            <w:r>
              <w:rPr>
                <w:b/>
                <w:bCs/>
                <w:color w:val="000000"/>
                <w:sz w:val="24"/>
              </w:rPr>
              <w:t xml:space="preserve">分）</w:t>
            </w:r>
            <w:r>
              <w:rPr>
                <w:b/>
                <w:bCs/>
                <w:color w:val="000000"/>
                <w:sz w:val="24"/>
              </w:rPr>
            </w:r>
            <w:r/>
          </w:p>
        </w:tc>
        <w:tc>
          <w:tcPr>
            <w:tcW w:w="6789" w:type="dxa"/>
            <w:vAlign w:val="center"/>
            <w:textDirection w:val="lrTb"/>
            <w:noWrap w:val="false"/>
          </w:tcPr>
          <w:p>
            <w:pPr>
              <w:pStyle w:val="1013"/>
              <w:numPr>
                <w:ilvl w:val="0"/>
                <w:numId w:val="0"/>
              </w:numPr>
              <w:spacing w:line="240" w:lineRule="auto"/>
              <w:rPr>
                <w:rFonts w:hint="eastAsia" w:ascii="Times New Roman" w:hAnsi="Times New Roman"/>
                <w:color w:val="000000"/>
                <w:sz w:val="24"/>
                <w:szCs w:val="24"/>
                <w:lang w:eastAsia="zh-CN"/>
              </w:rPr>
            </w:pPr>
            <w:r>
              <w:rPr>
                <w:rFonts w:ascii="Times New Roman" w:hAnsi="Times New Roman"/>
                <w:color w:val="000000"/>
                <w:sz w:val="24"/>
                <w:szCs w:val="24"/>
              </w:rPr>
              <w:t xml:space="preserve">质量、进度监理内容</w:t>
            </w:r>
            <w:r>
              <w:rPr>
                <w:rFonts w:hint="eastAsia" w:ascii="Times New Roman" w:hAnsi="Times New Roman"/>
                <w:color w:val="000000"/>
                <w:sz w:val="24"/>
                <w:szCs w:val="24"/>
                <w:lang w:eastAsia="zh-CN"/>
              </w:rPr>
              <w:t xml:space="preserve">：优于招标文件要求的得5分；符合招标文件要求的得3分；不符合招标文件要求或未提供的不得分。</w:t>
            </w:r>
            <w:r>
              <w:rPr>
                <w:rFonts w:hint="eastAsia" w:ascii="Times New Roman" w:hAnsi="Times New Roman"/>
                <w:color w:val="000000"/>
                <w:sz w:val="24"/>
                <w:szCs w:val="24"/>
                <w:lang w:eastAsia="zh-CN"/>
              </w:rPr>
            </w:r>
            <w:r/>
          </w:p>
          <w:p>
            <w:pPr>
              <w:pStyle w:val="1013"/>
              <w:numPr>
                <w:ilvl w:val="0"/>
                <w:numId w:val="0"/>
              </w:numPr>
              <w:spacing w:line="240" w:lineRule="auto"/>
              <w:rPr>
                <w:rFonts w:ascii="Times New Roman" w:hAnsi="Times New Roman"/>
                <w:color w:val="000000"/>
                <w:sz w:val="24"/>
                <w:szCs w:val="24"/>
              </w:rPr>
            </w:pPr>
            <w:r>
              <w:rPr>
                <w:rFonts w:hint="eastAsia" w:ascii="Times New Roman" w:hAnsi="Times New Roman"/>
                <w:color w:val="000000"/>
                <w:sz w:val="24"/>
                <w:szCs w:val="24"/>
                <w:lang w:val="en-US" w:eastAsia="zh-CN"/>
              </w:rPr>
              <w:t xml:space="preserve">控制</w:t>
            </w:r>
            <w:r>
              <w:rPr>
                <w:rFonts w:ascii="Times New Roman" w:hAnsi="Times New Roman"/>
                <w:color w:val="000000"/>
                <w:sz w:val="24"/>
                <w:szCs w:val="24"/>
              </w:rPr>
              <w:t xml:space="preserve">、变更、安全监理措施</w:t>
            </w:r>
            <w:r>
              <w:rPr>
                <w:rFonts w:hint="eastAsia" w:ascii="Times New Roman" w:hAnsi="Times New Roman"/>
                <w:color w:val="000000"/>
                <w:sz w:val="24"/>
                <w:szCs w:val="24"/>
                <w:lang w:eastAsia="zh-CN"/>
              </w:rPr>
              <w:t xml:space="preserve">：优于招标文件要求的得5分；符合招标文件要求的得3分；不符合招标文件要求或未提供的不得分。</w:t>
            </w:r>
            <w:r>
              <w:rPr>
                <w:rFonts w:ascii="Times New Roman" w:hAnsi="Times New Roman"/>
                <w:color w:val="000000"/>
                <w:sz w:val="24"/>
                <w:szCs w:val="24"/>
              </w:rPr>
            </w:r>
            <w:r/>
          </w:p>
          <w:p>
            <w:pPr>
              <w:pStyle w:val="1013"/>
              <w:spacing w:line="240" w:lineRule="auto"/>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hAnsi="Times New Roman"/>
                <w:color w:val="000000"/>
                <w:sz w:val="24"/>
                <w:szCs w:val="24"/>
              </w:rPr>
              <w:t xml:space="preserve">合同、信息管理方案</w:t>
            </w:r>
            <w:r>
              <w:rPr>
                <w:rFonts w:hint="eastAsia" w:ascii="Times New Roman" w:hAnsi="Times New Roman"/>
                <w:color w:val="000000"/>
                <w:sz w:val="24"/>
                <w:szCs w:val="24"/>
                <w:lang w:eastAsia="zh-CN"/>
              </w:rPr>
              <w:t xml:space="preserve">：优于招标文件要求的得5分；符合招标文件要求的得3分；不符合招标文件要求或未提供的不得分。</w:t>
            </w:r>
            <w:r>
              <w:rPr>
                <w:rFonts w:hint="eastAsia" w:ascii="Times New Roman" w:hAnsi="Times New Roman" w:eastAsia="宋体"/>
                <w:color w:val="000000"/>
                <w:sz w:val="24"/>
                <w:szCs w:val="24"/>
                <w:lang w:eastAsia="zh-CN"/>
              </w:rPr>
            </w:r>
            <w:r/>
          </w:p>
          <w:p>
            <w:pPr>
              <w:pStyle w:val="1013"/>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4、知识产权管理方案：优于招标文件要求的得5分；符合招标文件要求的得3分；不符合招标文件要求或未提供的不得分。</w:t>
            </w:r>
            <w:r>
              <w:rPr>
                <w:rFonts w:hint="eastAsia"/>
                <w:color w:val="000000"/>
                <w:sz w:val="24"/>
                <w:szCs w:val="24"/>
                <w:highlight w:val="none"/>
                <w:lang w:val="en-US" w:eastAsia="zh-CN"/>
              </w:rPr>
            </w:r>
            <w:r/>
          </w:p>
          <w:p>
            <w:pPr>
              <w:pStyle w:val="1013"/>
              <w:spacing w:line="240" w:lineRule="auto"/>
              <w:rPr>
                <w:rFonts w:hint="eastAsia" w:ascii="Times New Roman" w:hAnsi="Times New Roman" w:eastAsia="宋体"/>
                <w:lang w:eastAsia="zh-CN"/>
              </w:rPr>
            </w:pPr>
            <w:r>
              <w:rPr>
                <w:rFonts w:hint="eastAsia" w:ascii="Times New Roman" w:hAnsi="Times New Roman"/>
                <w:color w:val="000000"/>
                <w:sz w:val="24"/>
                <w:szCs w:val="24"/>
                <w:lang w:val="en-US" w:eastAsia="zh-CN"/>
              </w:rPr>
              <w:t xml:space="preserve">5</w:t>
            </w:r>
            <w:r>
              <w:rPr>
                <w:rFonts w:hint="eastAsia" w:ascii="Times New Roman" w:hAnsi="Times New Roman"/>
                <w:color w:val="000000"/>
                <w:sz w:val="24"/>
                <w:szCs w:val="24"/>
              </w:rPr>
              <w:t xml:space="preserve">、</w:t>
            </w:r>
            <w:r>
              <w:rPr>
                <w:rFonts w:ascii="Times New Roman" w:hAnsi="Times New Roman"/>
                <w:color w:val="000000"/>
                <w:sz w:val="24"/>
                <w:szCs w:val="24"/>
              </w:rPr>
              <w:t xml:space="preserve">监理协调组织内容及措施</w:t>
            </w:r>
            <w:r>
              <w:rPr>
                <w:rFonts w:hint="eastAsia" w:ascii="Times New Roman" w:hAnsi="Times New Roman"/>
                <w:color w:val="000000"/>
                <w:sz w:val="24"/>
                <w:szCs w:val="24"/>
                <w:lang w:eastAsia="zh-CN"/>
              </w:rPr>
              <w:t xml:space="preserve">：优于招标文件要求的得5分；符合招标文件要求的得3分；不符合招标文件要求或未提供的不得分。</w:t>
            </w:r>
            <w:r>
              <w:rPr>
                <w:rFonts w:hint="eastAsia" w:ascii="Times New Roman" w:hAnsi="Times New Roman" w:eastAsia="宋体"/>
                <w:lang w:eastAsia="zh-CN"/>
              </w:rPr>
            </w:r>
            <w:r/>
          </w:p>
        </w:tc>
      </w:tr>
    </w:tbl>
    <w:p>
      <w:pPr>
        <w:pStyle w:val="994"/>
        <w:jc w:val="center"/>
        <w:spacing w:before="240" w:after="240"/>
        <w:rPr>
          <w:rFonts w:eastAsia="黑体"/>
          <w:color w:val="000000"/>
          <w:sz w:val="44"/>
          <w:szCs w:val="44"/>
        </w:rPr>
        <w:pBdr>
          <w:top w:val="none" w:color="000000" w:sz="0" w:space="0"/>
          <w:left w:val="none" w:color="000000" w:sz="0" w:space="0"/>
          <w:bottom w:val="none" w:color="000000" w:sz="0" w:space="0"/>
          <w:right w:val="none" w:color="000000" w:sz="0" w:space="0"/>
        </w:pBdr>
      </w:pPr>
      <w:r>
        <w:rPr>
          <w:rFonts w:eastAsia="黑体"/>
          <w:color w:val="000000"/>
          <w:sz w:val="44"/>
          <w:szCs w:val="44"/>
        </w:rPr>
      </w:r>
      <w:r/>
    </w:p>
    <w:p>
      <w:pPr>
        <w:pStyle w:val="994"/>
        <w:jc w:val="center"/>
        <w:spacing w:before="240" w:after="240"/>
        <w:rPr>
          <w:rFonts w:eastAsia="黑体"/>
          <w:color w:val="000000"/>
          <w:sz w:val="44"/>
          <w:szCs w:val="44"/>
        </w:rPr>
        <w:pBdr>
          <w:top w:val="none" w:color="000000" w:sz="0" w:space="0"/>
          <w:left w:val="none" w:color="000000" w:sz="0" w:space="0"/>
          <w:bottom w:val="none" w:color="000000" w:sz="0" w:space="0"/>
          <w:right w:val="none" w:color="000000" w:sz="0" w:space="0"/>
        </w:pBdr>
      </w:pPr>
      <w:r>
        <w:rPr>
          <w:rFonts w:eastAsia="黑体"/>
          <w:color w:val="000000"/>
          <w:sz w:val="44"/>
          <w:szCs w:val="44"/>
        </w:rPr>
      </w:r>
      <w:r/>
    </w:p>
    <w:p>
      <w:pPr>
        <w:pStyle w:val="1015"/>
        <w:jc w:val="both"/>
        <w:rPr>
          <w:rStyle w:val="1016"/>
          <w:rFonts w:ascii="Times New Roman" w:hAnsi="Times New Roman"/>
        </w:rPr>
        <w:sectPr>
          <w:footnotePr/>
          <w:endnotePr/>
          <w:type w:val="nextPage"/>
          <w:pgSz w:w="11906" w:h="16838" w:orient="portrait"/>
          <w:pgMar w:top="1418" w:right="1588" w:bottom="1418" w:left="1365" w:header="851" w:footer="907" w:gutter="0"/>
          <w:cols w:num="1" w:sep="0" w:space="1701" w:equalWidth="1"/>
          <w:docGrid w:linePitch="360"/>
          <w:titlePg/>
        </w:sectPr>
      </w:pPr>
      <w:r>
        <w:rPr>
          <w:rStyle w:val="1016"/>
          <w:rFonts w:ascii="Times New Roman" w:hAnsi="Times New Roman"/>
        </w:rPr>
      </w:r>
      <w:r/>
    </w:p>
    <w:p>
      <w:pPr>
        <w:pStyle w:val="1015"/>
        <w:rPr>
          <w:rFonts w:ascii="Times New Roman" w:hAnsi="Times New Roman"/>
          <w:color w:val="000000"/>
          <w:szCs w:val="44"/>
        </w:rPr>
      </w:pPr>
      <w:r>
        <w:rPr>
          <w:rStyle w:val="1016"/>
          <w:rFonts w:ascii="Times New Roman" w:hAnsi="Times New Roman"/>
        </w:rPr>
        <w:t xml:space="preserve">第六章投标文件格式</w:t>
      </w:r>
      <w:r>
        <w:rPr>
          <w:rFonts w:ascii="Times New Roman" w:hAnsi="Times New Roman"/>
          <w:color w:val="000000"/>
        </w:rPr>
        <w:t xml:space="preserve"> </w:t>
      </w:r>
      <w:r>
        <w:rPr>
          <w:rFonts w:ascii="Times New Roman" w:hAnsi="Times New Roman"/>
          <w:color w:val="000000"/>
          <w:szCs w:val="44"/>
        </w:rPr>
      </w:r>
      <w:r/>
    </w:p>
    <w:p>
      <w:pPr>
        <w:pStyle w:val="994"/>
        <w:jc w:val="center"/>
        <w:pBdr>
          <w:top w:val="none" w:color="000000" w:sz="0" w:space="0"/>
          <w:left w:val="none" w:color="000000" w:sz="0" w:space="0"/>
          <w:bottom w:val="none" w:color="000000" w:sz="0" w:space="0"/>
          <w:right w:val="none" w:color="000000" w:sz="0" w:space="0"/>
        </w:pBdr>
      </w:pPr>
      <w:r>
        <w:rPr>
          <w:b/>
          <w:color w:val="000000"/>
          <w:sz w:val="72"/>
        </w:rPr>
        <w:t xml:space="preserve"> </w:t>
      </w:r>
      <w:r/>
    </w:p>
    <w:p>
      <w:pPr>
        <w:pStyle w:val="994"/>
        <w:jc w:val="center"/>
        <w:pBdr>
          <w:top w:val="none" w:color="000000" w:sz="0" w:space="0"/>
          <w:left w:val="none" w:color="000000" w:sz="0" w:space="0"/>
          <w:bottom w:val="none" w:color="000000" w:sz="0" w:space="0"/>
          <w:right w:val="none" w:color="000000" w:sz="0" w:space="0"/>
        </w:pBdr>
      </w:pPr>
      <w:r>
        <w:rPr>
          <w:b/>
          <w:color w:val="000000"/>
          <w:sz w:val="72"/>
        </w:rPr>
        <w:t xml:space="preserve">投标文件</w:t>
      </w:r>
      <w:r/>
    </w:p>
    <w:p>
      <w:pPr>
        <w:pStyle w:val="994"/>
        <w:jc w:val="center"/>
        <w:pBdr>
          <w:top w:val="none" w:color="000000" w:sz="0" w:space="0"/>
          <w:left w:val="none" w:color="000000" w:sz="0" w:space="0"/>
          <w:bottom w:val="none" w:color="000000" w:sz="0" w:space="0"/>
          <w:right w:val="none" w:color="000000" w:sz="0" w:space="0"/>
        </w:pBdr>
      </w:pPr>
      <w:r>
        <w:rPr>
          <w:b/>
          <w:color w:val="000000"/>
          <w:sz w:val="72"/>
        </w:rPr>
        <w:t xml:space="preserve"> </w:t>
      </w:r>
      <w:r/>
    </w:p>
    <w:p>
      <w:pPr>
        <w:pStyle w:val="994"/>
        <w:jc w:val="center"/>
        <w:pBdr>
          <w:top w:val="none" w:color="000000" w:sz="0" w:space="0"/>
          <w:left w:val="none" w:color="000000" w:sz="0" w:space="0"/>
          <w:bottom w:val="none" w:color="000000" w:sz="0" w:space="0"/>
          <w:right w:val="none" w:color="000000" w:sz="0" w:space="0"/>
        </w:pBdr>
      </w:pPr>
      <w:r>
        <w:rPr>
          <w:b/>
          <w:color w:val="000000"/>
          <w:sz w:val="72"/>
        </w:rPr>
        <w:t xml:space="preserve"> </w:t>
      </w:r>
      <w:r/>
    </w:p>
    <w:p>
      <w:pPr>
        <w:pStyle w:val="994"/>
        <w:jc w:val="center"/>
        <w:pBdr>
          <w:top w:val="none" w:color="000000" w:sz="0" w:space="0"/>
          <w:left w:val="none" w:color="000000" w:sz="0" w:space="0"/>
          <w:bottom w:val="none" w:color="000000" w:sz="0" w:space="0"/>
          <w:right w:val="none" w:color="000000" w:sz="0" w:space="0"/>
        </w:pBdr>
      </w:pPr>
      <w:r>
        <w:rPr>
          <w:b/>
          <w:color w:val="000000"/>
          <w:sz w:val="36"/>
        </w:rPr>
        <w:t xml:space="preserve"> </w:t>
      </w:r>
      <w:r/>
    </w:p>
    <w:p>
      <w:pPr>
        <w:pStyle w:val="994"/>
        <w:jc w:val="center"/>
        <w:pBdr>
          <w:top w:val="none" w:color="000000" w:sz="0" w:space="0"/>
          <w:left w:val="none" w:color="000000" w:sz="0" w:space="0"/>
          <w:bottom w:val="none" w:color="000000" w:sz="0" w:space="0"/>
          <w:right w:val="none" w:color="000000" w:sz="0" w:space="0"/>
        </w:pBdr>
      </w:pPr>
      <w:r>
        <w:rPr>
          <w:b/>
          <w:color w:val="000000"/>
          <w:sz w:val="36"/>
        </w:rPr>
        <w:t xml:space="preserve"> </w:t>
      </w:r>
      <w:r/>
    </w:p>
    <w:p>
      <w:pPr>
        <w:pStyle w:val="994"/>
        <w:jc w:val="center"/>
        <w:pBdr>
          <w:top w:val="none" w:color="000000" w:sz="0" w:space="0"/>
          <w:left w:val="none" w:color="000000" w:sz="0" w:space="0"/>
          <w:bottom w:val="none" w:color="000000" w:sz="0" w:space="0"/>
          <w:right w:val="none" w:color="000000" w:sz="0" w:space="0"/>
        </w:pBdr>
      </w:pPr>
      <w:r>
        <w:rPr>
          <w:b/>
          <w:color w:val="000000"/>
          <w:sz w:val="36"/>
        </w:rPr>
        <w:t xml:space="preserve"> </w:t>
      </w:r>
      <w:r/>
    </w:p>
    <w:p>
      <w:pPr>
        <w:pStyle w:val="994"/>
        <w:ind w:firstLine="1084"/>
        <w:jc w:val="left"/>
        <w:pBdr>
          <w:top w:val="none" w:color="000000" w:sz="0" w:space="0"/>
          <w:left w:val="none" w:color="000000" w:sz="0" w:space="0"/>
          <w:bottom w:val="none" w:color="000000" w:sz="0" w:space="0"/>
          <w:right w:val="none" w:color="000000" w:sz="0" w:space="0"/>
        </w:pBdr>
      </w:pPr>
      <w:r>
        <w:rPr>
          <w:b/>
          <w:color w:val="000000"/>
          <w:sz w:val="36"/>
        </w:rPr>
        <w:t xml:space="preserve">项 目 名 称：</w:t>
      </w:r>
      <w:r>
        <w:rPr>
          <w:b/>
          <w:color w:val="000000"/>
          <w:sz w:val="36"/>
          <w:u w:val="single"/>
        </w:rPr>
        <w:t xml:space="preserve">               </w:t>
      </w:r>
      <w:r/>
    </w:p>
    <w:p>
      <w:pPr>
        <w:pStyle w:val="994"/>
        <w:ind w:firstLine="1084"/>
        <w:jc w:val="left"/>
        <w:rPr>
          <w:b/>
          <w:bCs/>
          <w:color w:val="000000"/>
          <w:sz w:val="36"/>
          <w:szCs w:val="36"/>
          <w:u w:val="single"/>
        </w:rPr>
        <w:pBdr>
          <w:top w:val="none" w:color="000000" w:sz="0" w:space="0"/>
          <w:left w:val="none" w:color="000000" w:sz="0" w:space="0"/>
          <w:bottom w:val="none" w:color="000000" w:sz="0" w:space="0"/>
          <w:right w:val="none" w:color="000000" w:sz="0" w:space="0"/>
        </w:pBdr>
      </w:pPr>
      <w:r>
        <w:rPr>
          <w:b/>
          <w:color w:val="000000"/>
          <w:sz w:val="36"/>
        </w:rPr>
        <w:t xml:space="preserve">项 目 编 号：</w:t>
      </w:r>
      <w:r>
        <w:rPr>
          <w:b/>
          <w:color w:val="000000"/>
          <w:sz w:val="36"/>
          <w:u w:val="single"/>
        </w:rPr>
        <w:t xml:space="preserve">              </w:t>
      </w:r>
      <w:r>
        <w:rPr>
          <w:b/>
          <w:bCs/>
          <w:color w:val="000000"/>
          <w:sz w:val="36"/>
          <w:szCs w:val="36"/>
          <w:u w:val="single"/>
        </w:rPr>
      </w:r>
      <w:r/>
    </w:p>
    <w:p>
      <w:pPr>
        <w:pStyle w:val="994"/>
        <w:ind w:firstLine="1084"/>
        <w:jc w:val="left"/>
        <w:rPr>
          <w:b/>
          <w:bCs/>
          <w:color w:val="000000"/>
          <w:sz w:val="36"/>
          <w:szCs w:val="36"/>
          <w:u w:val="single"/>
        </w:rPr>
        <w:pBdr>
          <w:top w:val="none" w:color="000000" w:sz="0" w:space="0"/>
          <w:left w:val="none" w:color="000000" w:sz="0" w:space="0"/>
          <w:bottom w:val="none" w:color="000000" w:sz="0" w:space="0"/>
          <w:right w:val="none" w:color="000000" w:sz="0" w:space="0"/>
        </w:pBdr>
      </w:pPr>
      <w:r>
        <w:rPr>
          <w:b/>
          <w:color w:val="000000"/>
          <w:sz w:val="36"/>
        </w:rPr>
        <w:t xml:space="preserve">投标人名称 ：</w:t>
      </w:r>
      <w:r>
        <w:rPr>
          <w:b/>
          <w:color w:val="000000"/>
          <w:sz w:val="36"/>
          <w:u w:val="single"/>
        </w:rPr>
        <w:t xml:space="preserve">（加盖CA电子公章）</w:t>
      </w:r>
      <w:r>
        <w:rPr>
          <w:b/>
          <w:bCs/>
          <w:color w:val="000000"/>
          <w:sz w:val="36"/>
          <w:szCs w:val="36"/>
          <w:u w:val="single"/>
        </w:rPr>
      </w:r>
      <w:r/>
    </w:p>
    <w:p>
      <w:pPr>
        <w:pStyle w:val="994"/>
        <w:ind w:firstLine="1084"/>
        <w:jc w:val="left"/>
        <w:pBdr>
          <w:top w:val="none" w:color="000000" w:sz="0" w:space="0"/>
          <w:left w:val="none" w:color="000000" w:sz="0" w:space="0"/>
          <w:bottom w:val="none" w:color="000000" w:sz="0" w:space="0"/>
          <w:right w:val="none" w:color="000000" w:sz="0" w:space="0"/>
        </w:pBdr>
      </w:pPr>
      <w:r>
        <w:rPr>
          <w:b/>
          <w:color w:val="000000"/>
          <w:sz w:val="36"/>
        </w:rPr>
        <w:t xml:space="preserve">日期 ：</w:t>
      </w:r>
      <w:r>
        <w:rPr>
          <w:b/>
          <w:color w:val="000000"/>
          <w:sz w:val="36"/>
          <w:u w:val="single"/>
        </w:rPr>
        <w:t xml:space="preserve">               </w:t>
      </w:r>
      <w:r/>
    </w:p>
    <w:p>
      <w:pPr>
        <w:pStyle w:val="994"/>
        <w:jc w:val="center"/>
        <w:spacing w:line="438" w:lineRule="atLeast"/>
        <w:pBdr>
          <w:top w:val="none" w:color="000000" w:sz="0" w:space="0"/>
          <w:left w:val="none" w:color="000000" w:sz="0" w:space="0"/>
          <w:bottom w:val="none" w:color="000000" w:sz="0" w:space="0"/>
          <w:right w:val="none" w:color="000000" w:sz="0" w:space="0"/>
        </w:pBdr>
      </w:pPr>
      <w:r>
        <w:rPr>
          <w:b/>
          <w:color w:val="000000"/>
          <w:sz w:val="32"/>
        </w:rPr>
        <w:t xml:space="preserve"> </w:t>
      </w:r>
      <w:r/>
    </w:p>
    <w:p>
      <w:pPr>
        <w:pStyle w:val="994"/>
        <w:jc w:val="center"/>
        <w:spacing w:line="438" w:lineRule="atLeast"/>
        <w:rPr>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1701" w:equalWidth="1"/>
          <w:docGrid w:linePitch="360"/>
          <w:titlePg/>
        </w:sectPr>
      </w:pPr>
      <w:r>
        <w:rPr>
          <w:b/>
          <w:color w:val="000000"/>
          <w:sz w:val="32"/>
        </w:rPr>
      </w:r>
      <w:r/>
    </w:p>
    <w:p>
      <w:pPr>
        <w:pStyle w:val="994"/>
        <w:jc w:val="center"/>
        <w:spacing w:line="438" w:lineRule="atLeast"/>
        <w:pBdr>
          <w:top w:val="none" w:color="000000" w:sz="0" w:space="0"/>
          <w:left w:val="none" w:color="000000" w:sz="0" w:space="0"/>
          <w:bottom w:val="none" w:color="000000" w:sz="0" w:space="0"/>
          <w:right w:val="none" w:color="000000" w:sz="0" w:space="0"/>
        </w:pBdr>
      </w:pPr>
      <w:r>
        <w:rPr>
          <w:b/>
          <w:color w:val="000000"/>
          <w:sz w:val="32"/>
        </w:rPr>
        <w:t xml:space="preserve">投标文件的组成</w:t>
      </w:r>
      <w:r/>
    </w:p>
    <w:p>
      <w:pPr>
        <w:pStyle w:val="994"/>
        <w:jc w:val="center"/>
        <w:spacing w:line="438" w:lineRule="atLeast"/>
        <w:pBdr>
          <w:top w:val="none" w:color="000000" w:sz="0" w:space="0"/>
          <w:left w:val="none" w:color="000000" w:sz="0" w:space="0"/>
          <w:bottom w:val="none" w:color="000000" w:sz="0" w:space="0"/>
          <w:right w:val="none" w:color="000000" w:sz="0" w:space="0"/>
        </w:pBdr>
      </w:pPr>
      <w:r>
        <w:rPr>
          <w:b/>
          <w:color w:val="000000"/>
          <w:sz w:val="32"/>
        </w:rPr>
        <w:t xml:space="preserve"> </w:t>
      </w:r>
      <w:r/>
    </w:p>
    <w:p>
      <w:pPr>
        <w:pStyle w:val="994"/>
        <w:ind w:left="480"/>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一、基本目录</w:t>
      </w:r>
      <w:r/>
    </w:p>
    <w:p>
      <w:pPr>
        <w:pStyle w:val="994"/>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1.开标一览表（格式见附件1）</w:t>
      </w:r>
      <w:r/>
    </w:p>
    <w:p>
      <w:pPr>
        <w:pStyle w:val="994"/>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2.投标分项报价表（格式见附件2）</w:t>
      </w:r>
      <w:r/>
    </w:p>
    <w:p>
      <w:pPr>
        <w:pStyle w:val="994"/>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3.技术要求响应及偏离表（格式见附件3）</w:t>
      </w:r>
      <w:r/>
    </w:p>
    <w:p>
      <w:pPr>
        <w:pStyle w:val="994"/>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4.商务要求响应及偏离表（格式见附件4）</w:t>
      </w:r>
      <w:r/>
    </w:p>
    <w:p>
      <w:pPr>
        <w:pStyle w:val="994"/>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5.法人授权书（格式见附件5）</w:t>
      </w:r>
      <w:r/>
    </w:p>
    <w:p>
      <w:pPr>
        <w:pStyle w:val="994"/>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6.投标函（格式见附件6）</w:t>
      </w:r>
      <w:r/>
    </w:p>
    <w:p>
      <w:pPr>
        <w:pStyle w:val="994"/>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7.主要标的信息（格式见附件7）</w:t>
      </w:r>
      <w:r/>
    </w:p>
    <w:p>
      <w:pPr>
        <w:pStyle w:val="994"/>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8.其他</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color w:val="000000"/>
          <w:sz w:val="24"/>
        </w:rPr>
        <w:t xml:space="preserve">****（格式见附件**）</w:t>
      </w:r>
      <w:r/>
    </w:p>
    <w:p>
      <w:pPr>
        <w:pStyle w:val="994"/>
        <w:ind w:left="480"/>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二、资格审查内容</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1.法人或者其他组织的营业执照等证明文件，自然人的身份证明</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rPr>
          <w:rFonts w:hint="eastAsia"/>
          <w:color w:val="000000"/>
          <w:sz w:val="24"/>
          <w:lang w:val="en-US" w:eastAsia="zh-CN"/>
        </w:rPr>
        <w:t xml:space="preserve">2024或2025</w:t>
      </w:r>
      <w:r>
        <w:rPr>
          <w:color w:val="000000"/>
          <w:sz w:val="24"/>
        </w:rPr>
        <w:t xml:space="preserve">年度的财务状况报告（成立不满一年无需提供）</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4.具备履行合同所必需的设备和专业技术能力的书面声明（格式见附件8）</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5.参加政府采购活动前 3 年内在经营活动中没有重大违法记录的书面声明（格式见附件9）</w:t>
      </w:r>
      <w:r/>
    </w:p>
    <w:p>
      <w:pPr>
        <w:pStyle w:val="994"/>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6.供应商信用承诺函（格式见附件10）</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7.企业报价折扣证明文件：</w:t>
      </w:r>
      <w:r/>
    </w:p>
    <w:p>
      <w:pPr>
        <w:pStyle w:val="994"/>
        <w:ind w:firstLine="480"/>
        <w:spacing w:line="400" w:lineRule="atLeast"/>
        <w:rPr>
          <w:color w:val="ff0000"/>
        </w:rPr>
        <w:pBdr>
          <w:top w:val="none" w:color="000000" w:sz="0" w:space="0"/>
          <w:left w:val="none" w:color="000000" w:sz="0" w:space="0"/>
          <w:bottom w:val="none" w:color="000000" w:sz="0" w:space="0"/>
          <w:right w:val="none" w:color="000000" w:sz="0" w:space="0"/>
        </w:pBdr>
      </w:pPr>
      <w:r>
        <w:rPr>
          <w:color w:val="000000"/>
          <w:sz w:val="24"/>
        </w:rPr>
        <w:t xml:space="preserve">中小企业声明函（格式见附件11）。</w:t>
      </w:r>
      <w:r>
        <w:rPr>
          <w:color w:val="ff0000"/>
          <w:sz w:val="24"/>
        </w:rPr>
        <w:t xml:space="preserve">如果本项目专门面向中小企业采购，则必须提供。</w:t>
      </w:r>
      <w:r>
        <w:rPr>
          <w:color w:val="ff0000"/>
        </w:rPr>
      </w:r>
      <w:r/>
    </w:p>
    <w:p>
      <w:pPr>
        <w:pStyle w:val="994"/>
        <w:ind w:firstLine="480"/>
        <w:spacing w:line="400" w:lineRule="atLeast"/>
        <w:rPr>
          <w:color w:val="ff0000"/>
        </w:rPr>
        <w:pBdr>
          <w:top w:val="none" w:color="000000" w:sz="0" w:space="0"/>
          <w:left w:val="none" w:color="000000" w:sz="0" w:space="0"/>
          <w:bottom w:val="none" w:color="000000" w:sz="0" w:space="0"/>
          <w:right w:val="none" w:color="000000" w:sz="0" w:space="0"/>
        </w:pBdr>
      </w:pPr>
      <w:r>
        <w:rPr>
          <w:color w:val="000000"/>
          <w:sz w:val="24"/>
        </w:rPr>
        <w:t xml:space="preserve">残疾人福利性单位声明函（格式见附件12）。</w:t>
      </w:r>
      <w:r>
        <w:rPr>
          <w:color w:val="ff0000"/>
          <w:sz w:val="24"/>
        </w:rPr>
        <w:t xml:space="preserve">如果本项目专门面向中小企业采购，供应商为残疾人福利性单位并提供本单位制造的货物，或者提供其他残疾人福利性单位制造的货物，则必须提供。</w:t>
      </w:r>
      <w:r>
        <w:rPr>
          <w:color w:val="ff0000"/>
        </w:rPr>
      </w:r>
      <w:r/>
    </w:p>
    <w:p>
      <w:pPr>
        <w:pStyle w:val="994"/>
        <w:ind w:firstLine="720"/>
        <w:spacing w:line="400" w:lineRule="atLeast"/>
        <w:rPr>
          <w:color w:val="ff0000"/>
        </w:rPr>
        <w:pBdr>
          <w:top w:val="none" w:color="000000" w:sz="0" w:space="0"/>
          <w:left w:val="none" w:color="000000" w:sz="0" w:space="0"/>
          <w:bottom w:val="none" w:color="000000" w:sz="0" w:space="0"/>
          <w:right w:val="none" w:color="000000" w:sz="0" w:space="0"/>
        </w:pBdr>
      </w:pPr>
      <w:r>
        <w:rPr>
          <w:color w:val="ff0000"/>
          <w:sz w:val="24"/>
        </w:rPr>
        <w:t xml:space="preserve">监狱企业的证明文件。</w:t>
      </w:r>
      <w:r>
        <w:rPr>
          <w:color w:val="ff0000"/>
        </w:rPr>
      </w:r>
      <w:r/>
    </w:p>
    <w:p>
      <w:pPr>
        <w:pStyle w:val="994"/>
        <w:ind w:firstLine="480"/>
        <w:spacing w:line="45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8.联合体协议（格式见附件13）。如果本项目接受联合体投标，投标人是联合体的，则必须提供。</w:t>
      </w:r>
      <w:r>
        <w:rPr>
          <w:color w:val="000000"/>
        </w:rPr>
      </w:r>
      <w:r/>
    </w:p>
    <w:p>
      <w:pPr>
        <w:pStyle w:val="994"/>
        <w:ind w:firstLine="48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9.特定资格要求的证明文件。如果本项目对投标人做出特定资格要求的，则必须提供。</w:t>
      </w:r>
      <w:r>
        <w:rPr>
          <w:color w:val="000000"/>
        </w:rPr>
      </w:r>
      <w:r/>
    </w:p>
    <w:p>
      <w:pPr>
        <w:pStyle w:val="994"/>
        <w:ind w:left="480"/>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三、符合性审查内容</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投标人必须对技术要求和商务要求中加斜体下划线的实质性要求逐条做出响应，并按照招标文件要求提供证明材料，否则做无效投标处理。（格式见附件14）</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    四、价格扣除证明文件</w:t>
      </w:r>
      <w:r/>
    </w:p>
    <w:p>
      <w:pPr>
        <w:pStyle w:val="994"/>
        <w:ind w:firstLine="480"/>
        <w:pBdr>
          <w:top w:val="none" w:color="000000" w:sz="0" w:space="0"/>
          <w:left w:val="none" w:color="000000" w:sz="0" w:space="0"/>
          <w:bottom w:val="none" w:color="000000" w:sz="0" w:space="0"/>
          <w:right w:val="none" w:color="000000" w:sz="0" w:space="0"/>
        </w:pBdr>
      </w:pPr>
      <w:r>
        <w:rPr>
          <w:color w:val="000000"/>
          <w:sz w:val="24"/>
        </w:rPr>
        <w:t xml:space="preserve">1.中小企业声明函（格式见附件11）</w:t>
      </w:r>
      <w:r/>
    </w:p>
    <w:p>
      <w:pPr>
        <w:pStyle w:val="994"/>
        <w:ind w:firstLine="480"/>
        <w:pBdr>
          <w:top w:val="none" w:color="000000" w:sz="0" w:space="0"/>
          <w:left w:val="none" w:color="000000" w:sz="0" w:space="0"/>
          <w:bottom w:val="none" w:color="000000" w:sz="0" w:space="0"/>
          <w:right w:val="none" w:color="000000" w:sz="0" w:space="0"/>
        </w:pBdr>
      </w:pPr>
      <w:r>
        <w:rPr>
          <w:color w:val="000000"/>
          <w:sz w:val="24"/>
        </w:rPr>
        <w:t xml:space="preserve">2.残疾人福利性单位声明函（格式见附件12）</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附件1 开标一览表</w:t>
      </w:r>
      <w:r/>
    </w:p>
    <w:p>
      <w:pPr>
        <w:pStyle w:val="994"/>
        <w:ind w:firstLine="482"/>
        <w:pBdr>
          <w:top w:val="none" w:color="000000" w:sz="0" w:space="0"/>
          <w:left w:val="none" w:color="000000" w:sz="0" w:space="0"/>
          <w:bottom w:val="none" w:color="000000" w:sz="0" w:space="0"/>
          <w:right w:val="none" w:color="000000" w:sz="0" w:space="0"/>
        </w:pBdr>
      </w:pPr>
      <w:r>
        <w:rPr>
          <w:color w:val="000000"/>
          <w:sz w:val="24"/>
        </w:rPr>
        <w:t xml:space="preserve">投标人全称（加盖CA电子签章）：</w:t>
      </w:r>
      <w:r/>
    </w:p>
    <w:p>
      <w:pPr>
        <w:pStyle w:val="994"/>
        <w:ind w:firstLine="482"/>
        <w:pBdr>
          <w:top w:val="none" w:color="000000" w:sz="0" w:space="0"/>
          <w:left w:val="none" w:color="000000" w:sz="0" w:space="0"/>
          <w:bottom w:val="none" w:color="000000" w:sz="0" w:space="0"/>
          <w:right w:val="none" w:color="000000" w:sz="0" w:space="0"/>
        </w:pBdr>
      </w:pPr>
      <w:r>
        <w:rPr>
          <w:color w:val="000000"/>
          <w:sz w:val="24"/>
        </w:rPr>
        <w:t xml:space="preserve">项目名称：</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  项目编号：</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  采购包号：</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Mar>
              <w:left w:w="108" w:type="dxa"/>
              <w:top w:w="0" w:type="dxa"/>
              <w:right w:w="108" w:type="dxa"/>
              <w:bottom w:w="0" w:type="dxa"/>
            </w:tcMar>
            <w:tcW w:w="7714"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b/>
                <w:color w:val="000000"/>
                <w:sz w:val="24"/>
              </w:rPr>
              <w:t xml:space="preserve">投标总报价</w:t>
            </w:r>
            <w:r/>
          </w:p>
        </w:tc>
      </w:tr>
      <w:tr>
        <w:trPr>
          <w:trHeight w:val="612"/>
        </w:trPr>
        <w:tc>
          <w:tcPr>
            <w:tcMar>
              <w:left w:w="108" w:type="dxa"/>
              <w:top w:w="0" w:type="dxa"/>
              <w:right w:w="108" w:type="dxa"/>
              <w:bottom w:w="0" w:type="dxa"/>
            </w:tcMar>
            <w:tcW w:w="7714" w:type="dxa"/>
            <w:vAlign w:val="center"/>
            <w:textDirection w:val="lrTb"/>
            <w:noWrap w:val="false"/>
          </w:tcPr>
          <w:p>
            <w:pPr>
              <w:pStyle w:val="994"/>
              <w:pBdr>
                <w:top w:val="none" w:color="000000" w:sz="0" w:space="0"/>
                <w:left w:val="none" w:color="000000" w:sz="0" w:space="0"/>
                <w:bottom w:val="none" w:color="000000" w:sz="0" w:space="0"/>
                <w:right w:val="none" w:color="000000" w:sz="0" w:space="0"/>
              </w:pBdr>
            </w:pPr>
            <w:r>
              <w:rPr>
                <w:color w:val="000000"/>
                <w:sz w:val="24"/>
              </w:rPr>
              <w:t xml:space="preserve">大写：                   （人民币：元）</w:t>
            </w:r>
            <w:r/>
          </w:p>
        </w:tc>
      </w:tr>
      <w:tr>
        <w:trPr>
          <w:trHeight w:val="612"/>
        </w:trPr>
        <w:tc>
          <w:tcPr>
            <w:tcMar>
              <w:left w:w="108" w:type="dxa"/>
              <w:top w:w="0" w:type="dxa"/>
              <w:right w:w="108" w:type="dxa"/>
              <w:bottom w:w="0" w:type="dxa"/>
            </w:tcMar>
            <w:tcW w:w="7714" w:type="dxa"/>
            <w:vAlign w:val="center"/>
            <w:textDirection w:val="lrTb"/>
            <w:noWrap w:val="false"/>
          </w:tcPr>
          <w:p>
            <w:pPr>
              <w:pStyle w:val="994"/>
              <w:spacing w:line="499" w:lineRule="atLeast"/>
              <w:pBdr>
                <w:top w:val="none" w:color="000000" w:sz="0" w:space="0"/>
                <w:left w:val="none" w:color="000000" w:sz="0" w:space="0"/>
                <w:bottom w:val="none" w:color="000000" w:sz="0" w:space="0"/>
                <w:right w:val="none" w:color="000000" w:sz="0" w:space="0"/>
              </w:pBdr>
            </w:pPr>
            <w:r>
              <w:rPr>
                <w:color w:val="000000"/>
                <w:sz w:val="24"/>
              </w:rPr>
              <w:t xml:space="preserve">小写：                   （人民币：元）</w:t>
            </w:r>
            <w:r/>
          </w:p>
        </w:tc>
      </w:tr>
    </w:tbl>
    <w:p>
      <w:pPr>
        <w:pStyle w:val="994"/>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附件2             投标分项报价表（采购包号：**）</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 </w:t>
      </w:r>
      <w:r/>
    </w:p>
    <w:tbl>
      <w:tblPr>
        <w:tblW w:w="0" w:type="auto"/>
        <w:tblInd w:w="19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Mar>
              <w:left w:w="108" w:type="dxa"/>
              <w:top w:w="0" w:type="dxa"/>
              <w:right w:w="108" w:type="dxa"/>
              <w:bottom w:w="0" w:type="dxa"/>
            </w:tcMar>
            <w:tcW w:w="863" w:type="dxa"/>
            <w:vAlign w:val="center"/>
            <w:vMerge w:val="restart"/>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序号</w:t>
            </w:r>
            <w:r/>
          </w:p>
        </w:tc>
        <w:tc>
          <w:tcPr>
            <w:tcMar>
              <w:left w:w="108" w:type="dxa"/>
              <w:top w:w="0" w:type="dxa"/>
              <w:right w:w="108" w:type="dxa"/>
              <w:bottom w:w="0" w:type="dxa"/>
            </w:tcMar>
            <w:tcW w:w="658"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897"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799"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3</w:t>
            </w:r>
            <w:r/>
          </w:p>
        </w:tc>
        <w:tc>
          <w:tcPr>
            <w:tcMar>
              <w:left w:w="108" w:type="dxa"/>
              <w:top w:w="0" w:type="dxa"/>
              <w:right w:w="108" w:type="dxa"/>
              <w:bottom w:w="0" w:type="dxa"/>
            </w:tcMar>
            <w:tcW w:w="65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4</w:t>
            </w:r>
            <w:r/>
          </w:p>
        </w:tc>
        <w:tc>
          <w:tcPr>
            <w:tcMar>
              <w:left w:w="108" w:type="dxa"/>
              <w:top w:w="0" w:type="dxa"/>
              <w:right w:w="108" w:type="dxa"/>
              <w:bottom w:w="0" w:type="dxa"/>
            </w:tcMar>
            <w:tcW w:w="917"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5</w:t>
            </w:r>
            <w:r/>
          </w:p>
        </w:tc>
        <w:tc>
          <w:tcPr>
            <w:tcMar>
              <w:left w:w="108" w:type="dxa"/>
              <w:top w:w="0" w:type="dxa"/>
              <w:right w:w="108" w:type="dxa"/>
              <w:bottom w:w="0" w:type="dxa"/>
            </w:tcMar>
            <w:tcW w:w="2723"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6</w:t>
            </w:r>
            <w:r/>
          </w:p>
        </w:tc>
      </w:tr>
      <w:tr>
        <w:trPr>
          <w:trHeight w:val="294"/>
        </w:trPr>
        <w:tc>
          <w:tcPr>
            <w:tcW w:w="863" w:type="dxa"/>
            <w:vAlign w:val="top"/>
            <w:vMerge w:val="continue"/>
            <w:textDirection w:val="lrTb"/>
            <w:noWrap w:val="false"/>
          </w:tcPr>
          <w:p>
            <w:pPr>
              <w:pStyle w:val="994"/>
            </w:pPr>
            <w:r/>
            <w:r/>
          </w:p>
        </w:tc>
        <w:tc>
          <w:tcPr>
            <w:tcMar>
              <w:left w:w="108" w:type="dxa"/>
              <w:top w:w="0" w:type="dxa"/>
              <w:right w:w="108" w:type="dxa"/>
              <w:bottom w:w="0" w:type="dxa"/>
            </w:tcMar>
            <w:tcW w:w="658"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分项服务名称</w:t>
            </w:r>
            <w:r/>
          </w:p>
        </w:tc>
        <w:tc>
          <w:tcPr>
            <w:tcMar>
              <w:left w:w="108" w:type="dxa"/>
              <w:top w:w="0" w:type="dxa"/>
              <w:right w:w="108" w:type="dxa"/>
              <w:bottom w:w="0" w:type="dxa"/>
            </w:tcMar>
            <w:tcW w:w="897"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交付期</w:t>
            </w:r>
            <w:r/>
          </w:p>
        </w:tc>
        <w:tc>
          <w:tcPr>
            <w:tcMar>
              <w:left w:w="108" w:type="dxa"/>
              <w:top w:w="0" w:type="dxa"/>
              <w:right w:w="108" w:type="dxa"/>
              <w:bottom w:w="0" w:type="dxa"/>
            </w:tcMar>
            <w:tcW w:w="799"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分项单位</w:t>
            </w:r>
            <w:r/>
          </w:p>
        </w:tc>
        <w:tc>
          <w:tcPr>
            <w:tcMar>
              <w:left w:w="108" w:type="dxa"/>
              <w:top w:w="0" w:type="dxa"/>
              <w:right w:w="108" w:type="dxa"/>
              <w:bottom w:w="0" w:type="dxa"/>
            </w:tcMar>
            <w:tcW w:w="65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数量</w:t>
            </w:r>
            <w:r/>
          </w:p>
        </w:tc>
        <w:tc>
          <w:tcPr>
            <w:tcMar>
              <w:left w:w="108" w:type="dxa"/>
              <w:top w:w="0" w:type="dxa"/>
              <w:right w:w="108" w:type="dxa"/>
              <w:bottom w:w="0" w:type="dxa"/>
            </w:tcMar>
            <w:tcW w:w="917"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分项</w:t>
            </w:r>
            <w:r/>
          </w:p>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单价</w:t>
            </w:r>
            <w:r/>
          </w:p>
        </w:tc>
        <w:tc>
          <w:tcPr>
            <w:tcMar>
              <w:left w:w="108" w:type="dxa"/>
              <w:top w:w="0" w:type="dxa"/>
              <w:right w:w="108" w:type="dxa"/>
              <w:bottom w:w="0" w:type="dxa"/>
            </w:tcMar>
            <w:tcW w:w="2723"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分项</w:t>
            </w:r>
            <w:r/>
          </w:p>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总价</w:t>
            </w:r>
            <w:r/>
          </w:p>
        </w:tc>
      </w:tr>
      <w:tr>
        <w:trPr>
          <w:trHeight w:val="654"/>
        </w:trPr>
        <w:tc>
          <w:tcPr>
            <w:tcMar>
              <w:left w:w="108" w:type="dxa"/>
              <w:top w:w="0" w:type="dxa"/>
              <w:right w:w="108" w:type="dxa"/>
              <w:bottom w:w="0" w:type="dxa"/>
            </w:tcMar>
            <w:tcW w:w="863"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658"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897"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合同签订后</w:t>
            </w:r>
            <w:r>
              <w:rPr>
                <w:color w:val="000000"/>
                <w:sz w:val="24"/>
                <w:u w:val="single"/>
              </w:rPr>
              <w:t xml:space="preserve">  </w:t>
            </w:r>
            <w:r>
              <w:rPr>
                <w:color w:val="000000"/>
                <w:sz w:val="24"/>
              </w:rPr>
              <w:t xml:space="preserve">日</w:t>
            </w:r>
            <w:r/>
          </w:p>
        </w:tc>
        <w:tc>
          <w:tcPr>
            <w:tcMar>
              <w:left w:w="108" w:type="dxa"/>
              <w:top w:w="0" w:type="dxa"/>
              <w:right w:w="108" w:type="dxa"/>
              <w:bottom w:w="0" w:type="dxa"/>
            </w:tcMar>
            <w:tcW w:w="799"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65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17"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2723"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654"/>
        </w:trPr>
        <w:tc>
          <w:tcPr>
            <w:tcMar>
              <w:left w:w="108" w:type="dxa"/>
              <w:top w:w="0" w:type="dxa"/>
              <w:right w:w="108" w:type="dxa"/>
              <w:bottom w:w="0" w:type="dxa"/>
            </w:tcMar>
            <w:tcW w:w="863"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658"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897"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799"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655"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17"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2723"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487"/>
        </w:trPr>
        <w:tc>
          <w:tcPr>
            <w:gridSpan w:val="6"/>
            <w:tcMar>
              <w:left w:w="108" w:type="dxa"/>
              <w:top w:w="0" w:type="dxa"/>
              <w:right w:w="108" w:type="dxa"/>
              <w:bottom w:w="0" w:type="dxa"/>
            </w:tcMar>
            <w:tcW w:w="4789"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投标总报价（人民币：元）</w:t>
            </w:r>
            <w:r/>
          </w:p>
        </w:tc>
        <w:tc>
          <w:tcPr>
            <w:tcMar>
              <w:left w:w="108" w:type="dxa"/>
              <w:top w:w="0" w:type="dxa"/>
              <w:right w:w="108" w:type="dxa"/>
              <w:bottom w:w="0" w:type="dxa"/>
            </w:tcMar>
            <w:tcW w:w="2723" w:type="dxa"/>
            <w:vAlign w:val="center"/>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bl>
    <w:p>
      <w:pPr>
        <w:pStyle w:val="994"/>
        <w:pBdr>
          <w:top w:val="none" w:color="000000" w:sz="0" w:space="0"/>
          <w:left w:val="none" w:color="000000" w:sz="0" w:space="0"/>
          <w:bottom w:val="none" w:color="000000" w:sz="0" w:space="0"/>
          <w:right w:val="none" w:color="000000" w:sz="0" w:space="0"/>
        </w:pBdr>
      </w:pPr>
      <w:r>
        <w:rPr>
          <w:color w:val="000000"/>
          <w:sz w:val="24"/>
        </w:rPr>
        <w:t xml:space="preserve">备注：</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2.“投标分项报价表”中“投标总报价”数额应当与“开标一览表”中“投标总报价”数额一致。</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3.项目经办人可以根据项目实际需要对表格结构进行调整。</w:t>
      </w:r>
      <w:r/>
    </w:p>
    <w:p>
      <w:pPr>
        <w:pStyle w:val="994"/>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pStyle w:val="994"/>
        <w:rPr>
          <w:b/>
          <w:color w:val="000000"/>
          <w:sz w:val="24"/>
        </w:rPr>
        <w:pBdr>
          <w:top w:val="none" w:color="000000" w:sz="0" w:space="0"/>
          <w:left w:val="none" w:color="000000" w:sz="0" w:space="0"/>
          <w:bottom w:val="none" w:color="000000" w:sz="0" w:space="0"/>
          <w:right w:val="none" w:color="000000" w:sz="0" w:space="0"/>
        </w:pBdr>
      </w:pPr>
      <w:r>
        <w:rPr>
          <w:b/>
          <w:color w:val="000000"/>
          <w:sz w:val="24"/>
        </w:rPr>
        <w:t xml:space="preserve">附件3            技术要求响应及偏离表（采购包号：**）</w:t>
      </w:r>
      <w:r>
        <w:rPr>
          <w:b/>
          <w:color w:val="000000"/>
          <w:sz w:val="24"/>
        </w:rPr>
      </w:r>
      <w:r/>
    </w:p>
    <w:p>
      <w:pPr>
        <w:pStyle w:val="994"/>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tbl>
      <w:tblPr>
        <w:tblW w:w="0" w:type="auto"/>
        <w:tblInd w:w="19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2834"/>
      </w:tblGrid>
      <w:tr>
        <w:trPr/>
        <w:tc>
          <w:tcPr>
            <w:tcMar>
              <w:left w:w="108" w:type="dxa"/>
              <w:top w:w="0" w:type="dxa"/>
              <w:right w:w="108" w:type="dxa"/>
              <w:bottom w:w="0" w:type="dxa"/>
            </w:tcMar>
            <w:tcW w:w="876" w:type="dxa"/>
            <w:vAlign w:val="center"/>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序号</w:t>
            </w:r>
            <w:r/>
          </w:p>
        </w:tc>
        <w:tc>
          <w:tcPr>
            <w:tcMar>
              <w:left w:w="108" w:type="dxa"/>
              <w:top w:w="0" w:type="dxa"/>
              <w:right w:w="108" w:type="dxa"/>
              <w:bottom w:w="0" w:type="dxa"/>
            </w:tcMar>
            <w:tcW w:w="2415" w:type="dxa"/>
            <w:vAlign w:val="center"/>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技术要求</w:t>
            </w:r>
            <w:r/>
          </w:p>
        </w:tc>
        <w:tc>
          <w:tcPr>
            <w:tcMar>
              <w:left w:w="108" w:type="dxa"/>
              <w:top w:w="0" w:type="dxa"/>
              <w:right w:w="108" w:type="dxa"/>
              <w:bottom w:w="0" w:type="dxa"/>
            </w:tcMar>
            <w:tcW w:w="2451" w:type="dxa"/>
            <w:vAlign w:val="center"/>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投标响应情况</w:t>
            </w:r>
            <w:r/>
          </w:p>
        </w:tc>
        <w:tc>
          <w:tcPr>
            <w:tcMar>
              <w:left w:w="108" w:type="dxa"/>
              <w:top w:w="0" w:type="dxa"/>
              <w:right w:w="108" w:type="dxa"/>
              <w:bottom w:w="0" w:type="dxa"/>
            </w:tcMar>
            <w:tcW w:w="2834" w:type="dxa"/>
            <w:vAlign w:val="center"/>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超出、符合或偏离</w:t>
            </w:r>
            <w:r/>
          </w:p>
        </w:tc>
      </w:tr>
      <w:tr>
        <w:trPr>
          <w:trHeight w:val="640"/>
        </w:trPr>
        <w:tc>
          <w:tcPr>
            <w:tcMar>
              <w:left w:w="108" w:type="dxa"/>
              <w:top w:w="0" w:type="dxa"/>
              <w:right w:w="108" w:type="dxa"/>
              <w:bottom w:w="0" w:type="dxa"/>
            </w:tcMar>
            <w:tcW w:w="876"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2415"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451"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834"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r>
      <w:tr>
        <w:trPr>
          <w:trHeight w:val="640"/>
        </w:trPr>
        <w:tc>
          <w:tcPr>
            <w:tcMar>
              <w:left w:w="108" w:type="dxa"/>
              <w:top w:w="0" w:type="dxa"/>
              <w:right w:w="108" w:type="dxa"/>
              <w:bottom w:w="0" w:type="dxa"/>
            </w:tcMar>
            <w:tcW w:w="876"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415"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w:t>
            </w:r>
            <w:r/>
          </w:p>
        </w:tc>
        <w:tc>
          <w:tcPr>
            <w:tcMar>
              <w:left w:w="108" w:type="dxa"/>
              <w:top w:w="0" w:type="dxa"/>
              <w:right w:w="108" w:type="dxa"/>
              <w:bottom w:w="0" w:type="dxa"/>
            </w:tcMar>
            <w:tcW w:w="2451"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834"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r>
    </w:tbl>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附件3-1  证明材料1，证明材料2，……</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备注：</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1.投标人需对技术要求（未加斜体下划线的非实质性要求）逐条做出明确响应。</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2.如果招标文件要求提供证明材料，投标人需将证明材料列于该表之下。</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pStyle w:val="994"/>
        <w:rPr>
          <w:b/>
          <w:color w:val="000000"/>
          <w:sz w:val="24"/>
        </w:rPr>
        <w:pBdr>
          <w:top w:val="none" w:color="000000" w:sz="0" w:space="0"/>
          <w:left w:val="none" w:color="000000" w:sz="0" w:space="0"/>
          <w:bottom w:val="none" w:color="000000" w:sz="0" w:space="0"/>
          <w:right w:val="none" w:color="000000" w:sz="0" w:space="0"/>
        </w:pBdr>
      </w:pPr>
      <w:r>
        <w:rPr>
          <w:b/>
          <w:color w:val="000000"/>
          <w:sz w:val="24"/>
        </w:rPr>
        <w:t xml:space="preserve">附件4        商务要求响应及偏离表（采购包号：**）</w:t>
      </w:r>
      <w:r>
        <w:rPr>
          <w:b/>
          <w:color w:val="000000"/>
          <w:sz w:val="24"/>
        </w:rPr>
      </w:r>
      <w:r/>
    </w:p>
    <w:p>
      <w:pPr>
        <w:pStyle w:val="994"/>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tbl>
      <w:tblPr>
        <w:tblW w:w="0" w:type="auto"/>
        <w:tblInd w:w="19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2834"/>
      </w:tblGrid>
      <w:tr>
        <w:trPr/>
        <w:tc>
          <w:tcPr>
            <w:tcMar>
              <w:left w:w="108" w:type="dxa"/>
              <w:top w:w="0" w:type="dxa"/>
              <w:right w:w="108" w:type="dxa"/>
              <w:bottom w:w="0" w:type="dxa"/>
            </w:tcMar>
            <w:tcW w:w="876" w:type="dxa"/>
            <w:vAlign w:val="center"/>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序号</w:t>
            </w:r>
            <w:r/>
          </w:p>
        </w:tc>
        <w:tc>
          <w:tcPr>
            <w:tcMar>
              <w:left w:w="108" w:type="dxa"/>
              <w:top w:w="0" w:type="dxa"/>
              <w:right w:w="108" w:type="dxa"/>
              <w:bottom w:w="0" w:type="dxa"/>
            </w:tcMar>
            <w:tcW w:w="2415" w:type="dxa"/>
            <w:vAlign w:val="center"/>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商务要求</w:t>
            </w:r>
            <w:r/>
          </w:p>
        </w:tc>
        <w:tc>
          <w:tcPr>
            <w:tcMar>
              <w:left w:w="108" w:type="dxa"/>
              <w:top w:w="0" w:type="dxa"/>
              <w:right w:w="108" w:type="dxa"/>
              <w:bottom w:w="0" w:type="dxa"/>
            </w:tcMar>
            <w:tcW w:w="2451" w:type="dxa"/>
            <w:vAlign w:val="center"/>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投标响应情况</w:t>
            </w:r>
            <w:r/>
          </w:p>
        </w:tc>
        <w:tc>
          <w:tcPr>
            <w:tcMar>
              <w:left w:w="108" w:type="dxa"/>
              <w:top w:w="0" w:type="dxa"/>
              <w:right w:w="108" w:type="dxa"/>
              <w:bottom w:w="0" w:type="dxa"/>
            </w:tcMar>
            <w:tcW w:w="2834" w:type="dxa"/>
            <w:vAlign w:val="center"/>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超出、符合或偏离</w:t>
            </w:r>
            <w:r/>
          </w:p>
        </w:tc>
      </w:tr>
      <w:tr>
        <w:trPr>
          <w:trHeight w:val="640"/>
        </w:trPr>
        <w:tc>
          <w:tcPr>
            <w:tcMar>
              <w:left w:w="108" w:type="dxa"/>
              <w:top w:w="0" w:type="dxa"/>
              <w:right w:w="108" w:type="dxa"/>
              <w:bottom w:w="0" w:type="dxa"/>
            </w:tcMar>
            <w:tcW w:w="876"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2415"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451"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834"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r>
      <w:tr>
        <w:trPr>
          <w:trHeight w:val="640"/>
        </w:trPr>
        <w:tc>
          <w:tcPr>
            <w:tcMar>
              <w:left w:w="108" w:type="dxa"/>
              <w:top w:w="0" w:type="dxa"/>
              <w:right w:w="108" w:type="dxa"/>
              <w:bottom w:w="0" w:type="dxa"/>
            </w:tcMar>
            <w:tcW w:w="876"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415"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w:t>
            </w:r>
            <w:r/>
          </w:p>
        </w:tc>
        <w:tc>
          <w:tcPr>
            <w:tcMar>
              <w:left w:w="108" w:type="dxa"/>
              <w:top w:w="0" w:type="dxa"/>
              <w:right w:w="108" w:type="dxa"/>
              <w:bottom w:w="0" w:type="dxa"/>
            </w:tcMar>
            <w:tcW w:w="2451"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834" w:type="dxa"/>
            <w:vAlign w:val="top"/>
            <w:textDirection w:val="lrTb"/>
            <w:noWrap w:val="false"/>
          </w:tcPr>
          <w:p>
            <w:pPr>
              <w:pStyle w:val="994"/>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r>
    </w:tbl>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附件4-1  证明材料1，证明材料2，……</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备注：</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1.投标人需对商务要求（未加斜体下划线的非实质性要求）逐条做出明确响应。</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2.如果招标文件要求提供证明材料，投标人需将证明材料列于该表之下。</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480"/>
        <w:spacing w:line="4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t xml:space="preserve">附件5          法人授权书</w:t>
      </w:r>
      <w:r>
        <w:rPr>
          <w:b/>
          <w:color w:val="000000"/>
          <w:sz w:val="24"/>
        </w:rPr>
      </w:r>
      <w:r/>
    </w:p>
    <w:p>
      <w:pPr>
        <w:pStyle w:val="994"/>
        <w:ind w:firstLine="480"/>
        <w:spacing w:line="4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本授权书声明：____________（投标人名称）授权</w:t>
      </w:r>
      <w:r>
        <w:rPr>
          <w:rFonts w:eastAsia="Times New Roman"/>
          <w:color w:val="000000"/>
          <w:sz w:val="24"/>
        </w:rPr>
        <w:t xml:space="preserve">________________</w:t>
      </w:r>
      <w:r>
        <w:rPr>
          <w:color w:val="000000"/>
          <w:sz w:val="24"/>
        </w:rPr>
        <w:t xml:space="preserve">（被授权人的姓名）为我方就</w:t>
      </w:r>
      <w:r>
        <w:rPr>
          <w:rFonts w:eastAsia="Times New Roman"/>
          <w:color w:val="000000"/>
          <w:sz w:val="24"/>
          <w:u w:val="single"/>
        </w:rPr>
        <w:t xml:space="preserve">***</w:t>
      </w:r>
      <w:r>
        <w:rPr>
          <w:color w:val="000000"/>
          <w:sz w:val="24"/>
        </w:rPr>
        <w:t xml:space="preserve">号项目采购活动的合法代理人，以本单位名义全权处理一切与该项目采购有关的事务。</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本授权书于______年</w:t>
      </w:r>
      <w:r>
        <w:rPr>
          <w:rFonts w:eastAsia="Times New Roman"/>
          <w:color w:val="000000"/>
          <w:sz w:val="24"/>
        </w:rPr>
        <w:t xml:space="preserve">____</w:t>
      </w:r>
      <w:r>
        <w:rPr>
          <w:color w:val="000000"/>
          <w:sz w:val="24"/>
        </w:rPr>
        <w:t xml:space="preserve">月</w:t>
      </w:r>
      <w:r>
        <w:rPr>
          <w:rFonts w:eastAsia="Times New Roman"/>
          <w:color w:val="000000"/>
          <w:sz w:val="24"/>
        </w:rPr>
        <w:t xml:space="preserve">____</w:t>
      </w:r>
      <w:r>
        <w:rPr>
          <w:color w:val="000000"/>
          <w:sz w:val="24"/>
        </w:rPr>
        <w:t xml:space="preserve">日起生效，特此声明。</w:t>
      </w:r>
      <w:r/>
    </w:p>
    <w:p>
      <w:pPr>
        <w:pStyle w:val="994"/>
        <w:ind w:firstLine="120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被授权人身份证号码：           </w:t>
      </w:r>
      <w:r>
        <w:rPr>
          <w:color w:val="000000"/>
          <w:sz w:val="24"/>
          <w:szCs w:val="24"/>
        </w:rPr>
      </w:r>
      <w:r/>
    </w:p>
    <w:p>
      <w:pPr>
        <w:pStyle w:val="994"/>
        <w:ind w:firstLine="120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被授权人联系电话：（手机）           </w:t>
      </w:r>
      <w:r>
        <w:rPr>
          <w:color w:val="000000"/>
          <w:sz w:val="24"/>
          <w:szCs w:val="24"/>
        </w:rPr>
      </w:r>
      <w:r/>
    </w:p>
    <w:p>
      <w:pPr>
        <w:pStyle w:val="994"/>
        <w:ind w:firstLine="120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被授权人电子邮箱：</w:t>
      </w:r>
      <w:r>
        <w:rPr>
          <w:color w:val="000000"/>
          <w:sz w:val="24"/>
          <w:u w:val="single"/>
        </w:rPr>
        <w:t xml:space="preserve">           </w:t>
      </w:r>
      <w:r>
        <w:rPr>
          <w:color w:val="000000"/>
        </w:rPr>
      </w:r>
      <w:r/>
    </w:p>
    <w:p>
      <w:pPr>
        <w:pStyle w:val="994"/>
        <w:ind w:firstLine="12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授权单位名称：</w:t>
      </w:r>
      <w:r>
        <w:rPr>
          <w:color w:val="000000"/>
          <w:sz w:val="24"/>
          <w:u w:val="single"/>
        </w:rPr>
        <w:t xml:space="preserve">（加盖CA电子公章）</w:t>
      </w:r>
      <w:r/>
    </w:p>
    <w:p>
      <w:pPr>
        <w:pStyle w:val="994"/>
        <w:ind w:firstLine="120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单位地址：           </w:t>
      </w:r>
      <w:r>
        <w:rPr>
          <w:color w:val="000000"/>
          <w:sz w:val="24"/>
          <w:szCs w:val="24"/>
        </w:rPr>
      </w:r>
      <w:r/>
    </w:p>
    <w:p>
      <w:pPr>
        <w:pStyle w:val="994"/>
        <w:ind w:firstLine="120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日期：           </w:t>
      </w:r>
      <w:r>
        <w:rPr>
          <w:color w:val="000000"/>
          <w:sz w:val="24"/>
          <w:szCs w:val="24"/>
        </w:rPr>
      </w:r>
      <w:r/>
    </w:p>
    <w:p>
      <w:pPr>
        <w:pStyle w:val="994"/>
        <w:spacing w:before="260" w:after="260"/>
        <w:pBdr>
          <w:top w:val="none" w:color="000000" w:sz="0" w:space="0"/>
          <w:left w:val="none" w:color="000000" w:sz="0" w:space="0"/>
          <w:bottom w:val="none" w:color="000000" w:sz="0" w:space="0"/>
          <w:right w:val="none" w:color="000000" w:sz="0" w:space="0"/>
        </w:pBdr>
      </w:pPr>
      <w:r>
        <w:br w:type="page" w:clear="all"/>
      </w:r>
      <w:r/>
    </w:p>
    <w:p>
      <w:pPr>
        <w:pStyle w:val="994"/>
        <w:spacing w:before="260" w:after="260"/>
        <w:pBdr>
          <w:top w:val="none" w:color="000000" w:sz="0" w:space="0"/>
          <w:left w:val="none" w:color="000000" w:sz="0" w:space="0"/>
          <w:bottom w:val="none" w:color="000000" w:sz="0" w:space="0"/>
          <w:right w:val="none" w:color="000000" w:sz="0" w:space="0"/>
        </w:pBdr>
      </w:pPr>
      <w:r>
        <w:rPr>
          <w:b/>
          <w:color w:val="000000"/>
          <w:sz w:val="24"/>
        </w:rPr>
        <w:t xml:space="preserve">附件6            投标函</w:t>
      </w:r>
      <w:r/>
    </w:p>
    <w:p>
      <w:pPr>
        <w:pStyle w:val="994"/>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致：扬州市公共资源交易中心：</w:t>
      </w:r>
      <w:r/>
    </w:p>
    <w:p>
      <w:pPr>
        <w:pStyle w:val="994"/>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根据贵方的</w:t>
      </w:r>
      <w:r>
        <w:rPr>
          <w:color w:val="000000"/>
          <w:sz w:val="24"/>
          <w:u w:val="single"/>
        </w:rPr>
        <w:t xml:space="preserve">****</w:t>
      </w:r>
      <w:r>
        <w:rPr>
          <w:color w:val="000000"/>
          <w:sz w:val="24"/>
        </w:rPr>
        <w:t xml:space="preserve">号招标文件，正式授权下述签字人_____(姓名)代表我方_______（投标人的名称），全权处理本次项目投标的有关事宜。</w:t>
      </w:r>
      <w:r/>
    </w:p>
    <w:p>
      <w:pPr>
        <w:pStyle w:val="994"/>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据此函，__________签字人兹宣布同意如下：</w:t>
      </w:r>
      <w:r/>
    </w:p>
    <w:p>
      <w:pPr>
        <w:pStyle w:val="994"/>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1.按招标文件规定的各项要求，向买方提供所需货物（包含与货物相关的服务）。</w:t>
      </w:r>
      <w:r/>
    </w:p>
    <w:p>
      <w:pPr>
        <w:pStyle w:val="994"/>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2.我们完全理解贵方不一定将合同授予最低报价的投标人。</w:t>
      </w:r>
      <w:r/>
    </w:p>
    <w:p>
      <w:pPr>
        <w:pStyle w:val="994"/>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3.我们已详细审核全部招标文件及其有效补充文件，我们知道必须放弃提出含糊不清或误解问题的权利。</w:t>
      </w:r>
      <w:r/>
    </w:p>
    <w:p>
      <w:pPr>
        <w:pStyle w:val="994"/>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4.我们同意从规定的开标日期起遵循本投标文件，并在规定的投标有效期期满之前均具有约束力。</w:t>
      </w:r>
      <w:r/>
    </w:p>
    <w:p>
      <w:pPr>
        <w:pStyle w:val="994"/>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5.同意向贵方提供贵方可能另外要求的与投标有关的任何证据或资料，并保证我方已提供和将要提供的文件是真实的、准确的。</w:t>
      </w:r>
      <w:r/>
    </w:p>
    <w:p>
      <w:pPr>
        <w:pStyle w:val="994"/>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6.一旦我方中标,我方将根据招标文件的规定，严格履行合同的责任和义务,并保证在招标文件规定的时间完成项目，交付买方验收、使用。</w:t>
      </w:r>
      <w:r/>
    </w:p>
    <w:p>
      <w:pPr>
        <w:pStyle w:val="994"/>
        <w:ind w:left="425"/>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7.与本投标有关的正式通讯地址为：</w:t>
      </w:r>
      <w:r/>
    </w:p>
    <w:p>
      <w:pPr>
        <w:pStyle w:val="994"/>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地址：</w:t>
      </w:r>
      <w:r/>
    </w:p>
    <w:p>
      <w:pPr>
        <w:pStyle w:val="994"/>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邮编：</w:t>
      </w:r>
      <w:r/>
    </w:p>
    <w:p>
      <w:pPr>
        <w:pStyle w:val="994"/>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电话：</w:t>
      </w:r>
      <w:r/>
    </w:p>
    <w:p>
      <w:pPr>
        <w:pStyle w:val="994"/>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传真：</w:t>
      </w:r>
      <w:r/>
    </w:p>
    <w:p>
      <w:pPr>
        <w:pStyle w:val="994"/>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投标人开户行：</w:t>
      </w:r>
      <w:r/>
    </w:p>
    <w:p>
      <w:pPr>
        <w:pStyle w:val="994"/>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账号： </w:t>
      </w:r>
      <w:r/>
    </w:p>
    <w:p>
      <w:pPr>
        <w:pStyle w:val="994"/>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日期：______年____月____日</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200"/>
        <w:spacing w:line="45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t xml:space="preserve"> </w:t>
      </w:r>
      <w:r>
        <w:rPr>
          <w:b/>
          <w:color w:val="000000"/>
          <w:sz w:val="24"/>
        </w:rPr>
      </w:r>
      <w:r/>
    </w:p>
    <w:p>
      <w:pPr>
        <w:pStyle w:val="994"/>
        <w:ind w:firstLine="200"/>
        <w:spacing w:line="45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pStyle w:val="994"/>
        <w:ind w:firstLine="200"/>
        <w:spacing w:line="45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附件7           主要标的信息（中标后将公示）</w:t>
      </w:r>
      <w:r/>
    </w:p>
    <w:p>
      <w:pPr>
        <w:pStyle w:val="994"/>
        <w:spacing w:after="312"/>
        <w:pBdr>
          <w:top w:val="none" w:color="000000" w:sz="0" w:space="0"/>
          <w:left w:val="none" w:color="000000" w:sz="0" w:space="0"/>
          <w:bottom w:val="none" w:color="000000" w:sz="0" w:space="0"/>
          <w:right w:val="none" w:color="000000" w:sz="0" w:space="0"/>
        </w:pBdr>
      </w:pPr>
      <w:r>
        <w:rPr>
          <w:color w:val="000000"/>
          <w:sz w:val="24"/>
        </w:rPr>
        <w:t xml:space="preserve">投标人全称：</w:t>
      </w:r>
      <w:r/>
    </w:p>
    <w:tbl>
      <w:tblPr>
        <w:tblW w:w="0" w:type="auto"/>
        <w:tblInd w:w="6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Mar>
              <w:left w:w="108" w:type="dxa"/>
              <w:top w:w="0" w:type="dxa"/>
              <w:right w:w="108" w:type="dxa"/>
              <w:bottom w:w="0" w:type="dxa"/>
            </w:tcMar>
            <w:tcW w:w="3433" w:type="dxa"/>
            <w:vAlign w:val="top"/>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货物类</w:t>
            </w:r>
            <w:r/>
          </w:p>
        </w:tc>
        <w:tc>
          <w:tcPr>
            <w:tcMar>
              <w:left w:w="108" w:type="dxa"/>
              <w:top w:w="0" w:type="dxa"/>
              <w:right w:w="108" w:type="dxa"/>
              <w:bottom w:w="0" w:type="dxa"/>
            </w:tcMar>
            <w:tcW w:w="3296" w:type="dxa"/>
            <w:vAlign w:val="top"/>
            <w:textDirection w:val="lrTb"/>
            <w:noWrap w:val="false"/>
          </w:tcPr>
          <w:p>
            <w:pPr>
              <w:pStyle w:val="994"/>
              <w:jc w:val="center"/>
              <w:pBdr>
                <w:top w:val="none" w:color="000000" w:sz="0" w:space="0"/>
                <w:left w:val="none" w:color="000000" w:sz="0" w:space="0"/>
                <w:bottom w:val="none" w:color="000000" w:sz="0" w:space="0"/>
                <w:right w:val="none" w:color="000000" w:sz="0" w:space="0"/>
              </w:pBdr>
            </w:pPr>
            <w:r>
              <w:rPr>
                <w:color w:val="000000"/>
                <w:sz w:val="24"/>
              </w:rPr>
              <w:t xml:space="preserve">服务类</w:t>
            </w:r>
            <w:r/>
          </w:p>
        </w:tc>
      </w:tr>
      <w:tr>
        <w:trPr>
          <w:trHeight w:val="3810"/>
        </w:trPr>
        <w:tc>
          <w:tcPr>
            <w:tcMar>
              <w:left w:w="108" w:type="dxa"/>
              <w:top w:w="0" w:type="dxa"/>
              <w:right w:w="108" w:type="dxa"/>
              <w:bottom w:w="0" w:type="dxa"/>
            </w:tcMar>
            <w:tcW w:w="3433" w:type="dxa"/>
            <w:vAlign w:val="top"/>
            <w:textDirection w:val="lrTb"/>
            <w:noWrap w:val="false"/>
          </w:tcPr>
          <w:p>
            <w:pPr>
              <w:pStyle w:val="994"/>
              <w:pBdr>
                <w:top w:val="none" w:color="000000" w:sz="0" w:space="0"/>
                <w:left w:val="none" w:color="000000" w:sz="0" w:space="0"/>
                <w:bottom w:val="none" w:color="000000" w:sz="0" w:space="0"/>
                <w:right w:val="none" w:color="000000" w:sz="0" w:space="0"/>
              </w:pBdr>
            </w:pPr>
            <w:r>
              <w:rPr>
                <w:color w:val="000000"/>
                <w:sz w:val="24"/>
              </w:rPr>
              <w:t xml:space="preserve">名称：</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品牌（如有）：</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规格型号：</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数量：</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单价：</w:t>
            </w:r>
            <w:r/>
          </w:p>
        </w:tc>
        <w:tc>
          <w:tcPr>
            <w:tcMar>
              <w:left w:w="108" w:type="dxa"/>
              <w:top w:w="0" w:type="dxa"/>
              <w:right w:w="108" w:type="dxa"/>
              <w:bottom w:w="0" w:type="dxa"/>
            </w:tcMar>
            <w:tcW w:w="3296" w:type="dxa"/>
            <w:vAlign w:val="top"/>
            <w:textDirection w:val="lrTb"/>
            <w:noWrap w:val="false"/>
          </w:tcPr>
          <w:p>
            <w:pPr>
              <w:pStyle w:val="994"/>
              <w:pBdr>
                <w:top w:val="none" w:color="000000" w:sz="0" w:space="0"/>
                <w:left w:val="none" w:color="000000" w:sz="0" w:space="0"/>
                <w:bottom w:val="none" w:color="000000" w:sz="0" w:space="0"/>
                <w:right w:val="none" w:color="000000" w:sz="0" w:space="0"/>
              </w:pBdr>
            </w:pPr>
            <w:r>
              <w:rPr>
                <w:color w:val="000000"/>
                <w:sz w:val="24"/>
              </w:rPr>
              <w:t xml:space="preserve">名称：</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服务范围：</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服务要求：</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服务时间：</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服务标准：</w:t>
            </w:r>
            <w:r/>
          </w:p>
        </w:tc>
      </w:tr>
    </w:tbl>
    <w:p>
      <w:pPr>
        <w:pStyle w:val="994"/>
        <w:ind w:firstLine="200"/>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Style w:val="994"/>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附件8</w:t>
      </w:r>
      <w:r/>
    </w:p>
    <w:p>
      <w:pPr>
        <w:pStyle w:val="994"/>
        <w:ind w:firstLine="1205"/>
        <w:pBdr>
          <w:top w:val="none" w:color="000000" w:sz="0" w:space="0"/>
          <w:left w:val="none" w:color="000000" w:sz="0" w:space="0"/>
          <w:bottom w:val="none" w:color="000000" w:sz="0" w:space="0"/>
          <w:right w:val="none" w:color="000000" w:sz="0" w:space="0"/>
        </w:pBdr>
      </w:pPr>
      <w:r>
        <w:rPr>
          <w:b/>
          <w:color w:val="000000"/>
          <w:sz w:val="24"/>
        </w:rPr>
        <w:t xml:space="preserve">具备履行合同所必需的设备和专业技术能力的书面声明</w:t>
      </w:r>
      <w:r/>
    </w:p>
    <w:p>
      <w:pPr>
        <w:pStyle w:val="994"/>
        <w:ind w:firstLine="492"/>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我单位郑重声明：我单位具备履行本项采购合同所必需的设备和专业技术能力，为履行本项采购合同我公司具备如下主要设备和主要专业技术能力：</w:t>
      </w:r>
      <w:r/>
    </w:p>
    <w:p>
      <w:pPr>
        <w:pStyle w:val="994"/>
        <w:ind w:firstLine="492"/>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主要设备有：</w:t>
      </w:r>
      <w:r>
        <w:rPr>
          <w:color w:val="000000"/>
          <w:sz w:val="24"/>
          <w:u w:val="single"/>
        </w:rPr>
        <w:t xml:space="preserve">           </w:t>
      </w:r>
      <w:r>
        <w:rPr>
          <w:color w:val="000000"/>
          <w:sz w:val="24"/>
        </w:rPr>
        <w:t xml:space="preserve">。</w:t>
      </w:r>
      <w:r/>
    </w:p>
    <w:p>
      <w:pPr>
        <w:pStyle w:val="994"/>
        <w:ind w:firstLine="492"/>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主要专业技术能力有：</w:t>
      </w:r>
      <w:r>
        <w:rPr>
          <w:color w:val="000000"/>
          <w:sz w:val="24"/>
          <w:u w:val="single"/>
        </w:rPr>
        <w:t xml:space="preserve">           </w:t>
      </w:r>
      <w:r>
        <w:rPr>
          <w:color w:val="000000"/>
          <w:sz w:val="24"/>
        </w:rPr>
        <w:t xml:space="preserve">。</w:t>
      </w:r>
      <w:r/>
    </w:p>
    <w:p>
      <w:pPr>
        <w:pStyle w:val="994"/>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附件9</w:t>
      </w:r>
      <w:r/>
    </w:p>
    <w:p>
      <w:pPr>
        <w:pStyle w:val="994"/>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ind w:left="480"/>
        <w:pBdr>
          <w:top w:val="none" w:color="000000" w:sz="0" w:space="0"/>
          <w:left w:val="none" w:color="000000" w:sz="0" w:space="0"/>
          <w:bottom w:val="none" w:color="000000" w:sz="0" w:space="0"/>
          <w:right w:val="none" w:color="000000" w:sz="0" w:space="0"/>
        </w:pBdr>
      </w:pPr>
      <w:r>
        <w:rPr>
          <w:b/>
          <w:color w:val="000000"/>
          <w:sz w:val="24"/>
        </w:rPr>
        <w:t xml:space="preserve">参加政府采购活动前 3 年内在经营活动中没有重大违法记录的书面声明</w:t>
      </w:r>
      <w:r/>
    </w:p>
    <w:p>
      <w:pPr>
        <w:pStyle w:val="994"/>
        <w:jc w:val="center"/>
        <w:spacing w:line="46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480"/>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pStyle w:val="994"/>
        <w:spacing w:line="46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480"/>
        <w:spacing w:line="46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6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ind w:firstLine="480"/>
        <w:spacing w:line="46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99" w:lineRule="atLeast"/>
        <w:pBdr>
          <w:top w:val="none" w:color="000000" w:sz="0" w:space="0"/>
          <w:left w:val="none" w:color="000000" w:sz="0" w:space="0"/>
          <w:bottom w:val="none" w:color="000000" w:sz="0" w:space="0"/>
          <w:right w:val="none" w:color="000000" w:sz="0" w:space="0"/>
        </w:pBdr>
      </w:pPr>
      <w:r>
        <w:rPr>
          <w:b/>
          <w:color w:val="000000"/>
          <w:sz w:val="24"/>
        </w:rPr>
        <w:t xml:space="preserve">附件10           供应商信用承诺函</w:t>
      </w:r>
      <w:r/>
    </w:p>
    <w:p>
      <w:pPr>
        <w:pStyle w:val="994"/>
        <w:spacing w:line="499"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pStyle w:val="994"/>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承诺主体名称：</w:t>
      </w:r>
      <w:r/>
    </w:p>
    <w:p>
      <w:pPr>
        <w:pStyle w:val="994"/>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统一社会信用代码：</w:t>
      </w:r>
      <w:r/>
    </w:p>
    <w:p>
      <w:pPr>
        <w:pStyle w:val="994"/>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一、对提供给注册登记部门、行业管理部门、司法部门、行业组织以及在政府采购活动中提交的所有资料的合法性、真实性、准确性和有效性负责；</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二、严格按照国家法律、法规和规章开展采购活动，全面履行应尽的责任和义务，全面做到履约守信，具备《中华人民共和国政府采购法》第二十二条第一款规定的条件;</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三、严格依法开展生产经营活动，主动接受行业监管，自愿接受依法开展的日常检查；违法失信经营后将自愿接受约束和惩戒，并依法承担相应责任；</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四、自觉接受行政管理部门、行业组织、社会公众、新闻舆论的监督；</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五、自觉做到自我约束、自我管理，不制假售假、商标侵权、虚假宣传、违约毁约、恶意逃债、偷税漏税、垄断和不正当竞争，维护经营者、消费者的合法权益；</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六、提出政府采购质疑和投诉坚持依法依规、诚实信用原则，在全国范围12个月内没有三次以上查无实据的政府采购投诉；</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七、严格遵守信用信息公示相关规定，向社会公示信用信息；</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八、在“信用中国”和“中国政府采购网”网站中无违法违规、较重或严重失信记录；</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十、本承诺书自签订之日起生效。</w:t>
      </w:r>
      <w:r/>
    </w:p>
    <w:p>
      <w:pPr>
        <w:pStyle w:val="994"/>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（注：法定代表人或负责人、主体名称发生变更的应当重新做出承诺。）</w:t>
      </w:r>
      <w:r/>
    </w:p>
    <w:p>
      <w:pPr>
        <w:pStyle w:val="994"/>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jc w:val="cente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承诺单位（加盖CA电子公章）：    </w:t>
      </w:r>
      <w:r/>
    </w:p>
    <w:p>
      <w:pPr>
        <w:pStyle w:val="994"/>
        <w:jc w:val="cente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年  月  日</w:t>
      </w:r>
      <w:r/>
    </w:p>
    <w:p>
      <w:pPr>
        <w:pStyle w:val="994"/>
        <w:jc w:val="cente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spacing w:after="361"/>
        <w:pBdr>
          <w:top w:val="none" w:color="000000" w:sz="0" w:space="0"/>
          <w:left w:val="none" w:color="000000" w:sz="0" w:space="0"/>
          <w:bottom w:val="none" w:color="000000" w:sz="0" w:space="0"/>
          <w:right w:val="none" w:color="000000" w:sz="0" w:space="0"/>
        </w:pBdr>
      </w:pPr>
      <w:r>
        <w:rPr>
          <w:b/>
          <w:color w:val="000000"/>
          <w:sz w:val="24"/>
        </w:rPr>
        <w:t xml:space="preserve">附件11        中小企业声明函（服务类项目）（采购包号：**）</w:t>
      </w:r>
      <w:r/>
    </w:p>
    <w:p>
      <w:pPr>
        <w:pStyle w:val="994"/>
        <w:ind w:firstLine="36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本公司（联合体）郑重声明，根据《政府采购促进中小企业发展管理办法》(财库[2020]46号)的规定，本公司（联合体）参加扬州市公共资源交易中心组织的</w:t>
      </w:r>
      <w:r>
        <w:rPr>
          <w:color w:val="000000"/>
          <w:sz w:val="24"/>
          <w:u w:val="single"/>
        </w:rPr>
        <w:t xml:space="preserve">（项目名称）（采购包号：**）</w:t>
      </w:r>
      <w:r>
        <w:rPr>
          <w:color w:val="000000"/>
          <w:sz w:val="24"/>
        </w:rPr>
        <w:t xml:space="preserve">的采购活动，服务全部由符合政策的中小企业承接。相关企业（含联合体中的中小企业、签订采购包意向协议的中小企业）的具体情况如下：</w:t>
      </w:r>
      <w:r/>
    </w:p>
    <w:p>
      <w:pPr>
        <w:pStyle w:val="994"/>
        <w:ind w:firstLine="36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1.</w:t>
      </w:r>
      <w:r>
        <w:rPr>
          <w:color w:val="000000"/>
          <w:sz w:val="24"/>
          <w:u w:val="single"/>
        </w:rPr>
        <w:t xml:space="preserve">（</w:t>
      </w:r>
      <w:r>
        <w:rPr>
          <w:rFonts w:hint="eastAsia"/>
          <w:color w:val="000000"/>
          <w:sz w:val="24"/>
          <w:u w:val="single"/>
        </w:rPr>
        <w:t xml:space="preserve">扬州市北斗应用服务平台</w:t>
      </w:r>
      <w:r>
        <w:rPr>
          <w:color w:val="000000"/>
          <w:sz w:val="24"/>
          <w:u w:val="single"/>
        </w:rPr>
        <w:t xml:space="preserve">）</w:t>
      </w:r>
      <w:r>
        <w:rPr>
          <w:i/>
          <w:color w:val="000000"/>
          <w:sz w:val="24"/>
        </w:rPr>
        <w:t xml:space="preserve">，</w:t>
      </w:r>
      <w:r>
        <w:rPr>
          <w:color w:val="000000"/>
          <w:sz w:val="24"/>
        </w:rPr>
        <w:t xml:space="preserve">属于</w:t>
      </w:r>
      <w:r>
        <w:rPr>
          <w:color w:val="000000"/>
          <w:sz w:val="24"/>
          <w:u w:val="single"/>
        </w:rPr>
        <w:t xml:space="preserve">（</w:t>
      </w:r>
      <w:r>
        <w:rPr>
          <w:rFonts w:hint="eastAsia"/>
          <w:color w:val="000000"/>
          <w:sz w:val="24"/>
          <w:u w:val="single"/>
        </w:rPr>
        <w:t xml:space="preserve">软件和信息技术服务业</w:t>
      </w:r>
      <w:r>
        <w:rPr>
          <w:color w:val="000000"/>
          <w:sz w:val="24"/>
          <w:u w:val="single"/>
        </w:rPr>
        <w:t xml:space="preserve">）</w:t>
      </w:r>
      <w:r>
        <w:rPr>
          <w:color w:val="000000"/>
          <w:sz w:val="24"/>
        </w:rPr>
        <w:t xml:space="preserve">行业；承接企业为</w:t>
      </w:r>
      <w:r>
        <w:rPr>
          <w:color w:val="000000"/>
          <w:sz w:val="24"/>
          <w:u w:val="single"/>
        </w:rPr>
        <w:t xml:space="preserve">（企业名称）</w:t>
      </w:r>
      <w:r>
        <w:rPr>
          <w:color w:val="000000"/>
          <w:sz w:val="24"/>
        </w:rPr>
        <w:t xml:space="preserve">，从业人员</w:t>
      </w:r>
      <w:r>
        <w:rPr>
          <w:color w:val="000000"/>
          <w:sz w:val="24"/>
          <w:u w:val="single"/>
        </w:rPr>
        <w:t xml:space="preserve">      </w:t>
      </w:r>
      <w:r>
        <w:rPr>
          <w:color w:val="000000"/>
          <w:sz w:val="24"/>
        </w:rPr>
        <w:t xml:space="preserve">人，营业收入为</w:t>
      </w:r>
      <w:r>
        <w:rPr>
          <w:color w:val="000000"/>
          <w:sz w:val="24"/>
          <w:u w:val="single"/>
        </w:rPr>
        <w:t xml:space="preserve">     </w:t>
      </w:r>
      <w:r>
        <w:rPr>
          <w:color w:val="000000"/>
          <w:sz w:val="24"/>
        </w:rPr>
        <w:t xml:space="preserve">万元，资产总额为</w:t>
      </w:r>
      <w:r>
        <w:rPr>
          <w:color w:val="000000"/>
          <w:sz w:val="24"/>
          <w:u w:val="single"/>
        </w:rPr>
        <w:t xml:space="preserve">      </w:t>
      </w:r>
      <w:r>
        <w:rPr>
          <w:color w:val="000000"/>
          <w:sz w:val="24"/>
        </w:rPr>
        <w:t xml:space="preserve">万元</w:t>
      </w:r>
      <w:r>
        <w:rPr>
          <w:color w:val="000000"/>
          <w:sz w:val="24"/>
          <w:vertAlign w:val="superscript"/>
        </w:rPr>
        <w:t xml:space="preserve">1</w:t>
      </w:r>
      <w:r>
        <w:rPr>
          <w:color w:val="000000"/>
          <w:sz w:val="24"/>
        </w:rPr>
        <w:t xml:space="preserve">，属于</w:t>
      </w:r>
      <w:r>
        <w:rPr>
          <w:color w:val="000000"/>
          <w:sz w:val="24"/>
          <w:u w:val="single"/>
        </w:rPr>
        <w:t xml:space="preserve">（□中型企业 □小型企业 □微型企业）；</w:t>
      </w:r>
      <w:r>
        <w:rPr>
          <w:color w:val="000000"/>
        </w:rPr>
      </w:r>
      <w:r/>
    </w:p>
    <w:p>
      <w:pPr>
        <w:pStyle w:val="994"/>
        <w:ind w:firstLine="36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2.</w:t>
      </w:r>
      <w:r>
        <w:rPr>
          <w:color w:val="000000"/>
          <w:sz w:val="24"/>
          <w:u w:val="single"/>
        </w:rPr>
        <w:t xml:space="preserve">（</w:t>
      </w:r>
      <w:r>
        <w:rPr>
          <w:rFonts w:hint="eastAsia"/>
          <w:color w:val="000000"/>
          <w:sz w:val="24"/>
          <w:u w:val="single"/>
        </w:rPr>
        <w:t xml:space="preserve">扬州市北斗应用服务平台项目监理及测评服务</w:t>
      </w:r>
      <w:r>
        <w:rPr>
          <w:color w:val="000000"/>
          <w:sz w:val="24"/>
          <w:u w:val="single"/>
        </w:rPr>
        <w:t xml:space="preserve">）</w:t>
      </w:r>
      <w:r>
        <w:rPr>
          <w:i/>
          <w:color w:val="000000"/>
          <w:sz w:val="24"/>
        </w:rPr>
        <w:t xml:space="preserve">，</w:t>
      </w:r>
      <w:r>
        <w:rPr>
          <w:color w:val="000000"/>
          <w:sz w:val="24"/>
        </w:rPr>
        <w:t xml:space="preserve">属于</w:t>
      </w:r>
      <w:r>
        <w:rPr>
          <w:color w:val="000000"/>
          <w:sz w:val="24"/>
          <w:u w:val="single"/>
        </w:rPr>
        <w:t xml:space="preserve">（</w:t>
      </w:r>
      <w:r>
        <w:rPr>
          <w:rFonts w:hint="eastAsia"/>
          <w:color w:val="000000"/>
          <w:sz w:val="24"/>
          <w:u w:val="single"/>
        </w:rPr>
        <w:t xml:space="preserve">软件和信息技术服务业</w:t>
      </w:r>
      <w:r>
        <w:rPr>
          <w:color w:val="000000"/>
          <w:sz w:val="24"/>
          <w:u w:val="single"/>
        </w:rPr>
        <w:t xml:space="preserve">）</w:t>
      </w:r>
      <w:r>
        <w:rPr>
          <w:color w:val="000000"/>
          <w:sz w:val="24"/>
        </w:rPr>
        <w:t xml:space="preserve">行业；承接企业为</w:t>
      </w:r>
      <w:r>
        <w:rPr>
          <w:color w:val="000000"/>
          <w:sz w:val="24"/>
          <w:u w:val="single"/>
        </w:rPr>
        <w:t xml:space="preserve">（企业名称）</w:t>
      </w:r>
      <w:r>
        <w:rPr>
          <w:color w:val="000000"/>
          <w:sz w:val="24"/>
        </w:rPr>
        <w:t xml:space="preserve">，从业人员</w:t>
      </w:r>
      <w:r>
        <w:rPr>
          <w:color w:val="000000"/>
          <w:sz w:val="24"/>
          <w:u w:val="single"/>
        </w:rPr>
        <w:t xml:space="preserve">      </w:t>
      </w:r>
      <w:r>
        <w:rPr>
          <w:color w:val="000000"/>
          <w:sz w:val="24"/>
        </w:rPr>
        <w:t xml:space="preserve">人，营业收入为</w:t>
      </w:r>
      <w:r>
        <w:rPr>
          <w:color w:val="000000"/>
          <w:sz w:val="24"/>
          <w:u w:val="single"/>
        </w:rPr>
        <w:t xml:space="preserve">     </w:t>
      </w:r>
      <w:r>
        <w:rPr>
          <w:color w:val="000000"/>
          <w:sz w:val="24"/>
        </w:rPr>
        <w:t xml:space="preserve">万元，资产总额为</w:t>
      </w:r>
      <w:r>
        <w:rPr>
          <w:color w:val="000000"/>
          <w:sz w:val="24"/>
          <w:u w:val="single"/>
        </w:rPr>
        <w:t xml:space="preserve">      </w:t>
      </w:r>
      <w:r>
        <w:rPr>
          <w:color w:val="000000"/>
          <w:sz w:val="24"/>
        </w:rPr>
        <w:t xml:space="preserve">万元</w:t>
      </w:r>
      <w:r>
        <w:rPr>
          <w:color w:val="000000"/>
          <w:sz w:val="24"/>
          <w:vertAlign w:val="superscript"/>
        </w:rPr>
        <w:t xml:space="preserve">1</w:t>
      </w:r>
      <w:r>
        <w:rPr>
          <w:color w:val="000000"/>
          <w:sz w:val="24"/>
        </w:rPr>
        <w:t xml:space="preserve">，属于</w:t>
      </w:r>
      <w:r>
        <w:rPr>
          <w:color w:val="000000"/>
          <w:sz w:val="24"/>
          <w:u w:val="single"/>
        </w:rPr>
        <w:t xml:space="preserve">（□中型企业 □小型企业 □微型企业）；</w:t>
      </w:r>
      <w:r>
        <w:rPr>
          <w:color w:val="000000"/>
        </w:rPr>
      </w:r>
      <w:r/>
    </w:p>
    <w:p>
      <w:pPr>
        <w:pStyle w:val="994"/>
        <w:ind w:firstLine="36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w:t>
      </w:r>
      <w:r>
        <w:rPr>
          <w:color w:val="000000"/>
        </w:rPr>
      </w:r>
      <w:r/>
    </w:p>
    <w:p>
      <w:pPr>
        <w:pStyle w:val="994"/>
        <w:ind w:firstLine="36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以上企业，不属于大企业的分支机构，不存在控股股东为大企业的情形，也不存在与大企业的负责人为同一人的情形。</w:t>
      </w:r>
      <w:r>
        <w:rPr>
          <w:color w:val="000000"/>
        </w:rPr>
      </w:r>
      <w:r/>
    </w:p>
    <w:p>
      <w:pPr>
        <w:pStyle w:val="994"/>
        <w:ind w:firstLine="36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本企业对上述声明内容的真实性负责。如有虚假，将依法承担相应责任</w:t>
      </w:r>
      <w:r>
        <w:rPr>
          <w:color w:val="000000"/>
        </w:rPr>
      </w:r>
      <w:r/>
    </w:p>
    <w:p>
      <w:pPr>
        <w:pStyle w:val="994"/>
        <w:ind w:right="720"/>
        <w:spacing w:line="400" w:lineRule="atLeast"/>
        <w:rPr>
          <w:color w:val="00000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color w:val="000000"/>
        </w:rPr>
      </w:r>
      <w:r/>
    </w:p>
    <w:p>
      <w:pPr>
        <w:pStyle w:val="994"/>
        <w:ind w:right="180" w:firstLine="360"/>
        <w:jc w:val="right"/>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企业名称（加盖CA电子公章）：</w:t>
      </w:r>
      <w:r>
        <w:rPr>
          <w:color w:val="000000"/>
        </w:rPr>
      </w:r>
      <w:r/>
    </w:p>
    <w:p>
      <w:pPr>
        <w:pStyle w:val="994"/>
        <w:ind w:right="480" w:firstLine="540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日  期：</w:t>
      </w:r>
      <w:r>
        <w:rPr>
          <w:color w:val="000000"/>
        </w:rPr>
      </w:r>
      <w:r/>
    </w:p>
    <w:p>
      <w:pPr>
        <w:pStyle w:val="994"/>
        <w:ind w:firstLine="240"/>
        <w:spacing w:line="400" w:lineRule="atLeast"/>
        <w:rPr>
          <w:color w:val="00000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color w:val="000000"/>
        </w:rPr>
      </w:r>
      <w:r/>
    </w:p>
    <w:p>
      <w:pPr>
        <w:pStyle w:val="994"/>
        <w:ind w:firstLine="48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备注：</w:t>
      </w:r>
      <w:r>
        <w:rPr>
          <w:color w:val="000000"/>
        </w:rPr>
      </w:r>
      <w:r/>
    </w:p>
    <w:p>
      <w:pPr>
        <w:pStyle w:val="994"/>
        <w:ind w:firstLine="48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1.从业人员、营业收入、资产总额填报上一年度数据，无上一年度数据的新成立企业可不填报。</w:t>
      </w:r>
      <w:r>
        <w:rPr>
          <w:color w:val="000000"/>
        </w:rPr>
      </w:r>
      <w:r/>
    </w:p>
    <w:p>
      <w:pPr>
        <w:pStyle w:val="994"/>
        <w:ind w:firstLine="48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2.专门面向中小微型企业采购的项目，供应商如不提供此声明函，则不能通过资格审查；非专门面向中小微型企业采购的项目，供应商如不提供此声明函，价格将不做相应扣除。</w:t>
      </w:r>
      <w:r>
        <w:rPr>
          <w:color w:val="000000"/>
        </w:rPr>
      </w:r>
      <w:r/>
    </w:p>
    <w:p>
      <w:pPr>
        <w:pStyle w:val="994"/>
        <w:ind w:left="540" w:hanging="12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3.供应商应对照《工业和信息化部、国家统计局、国家发展和改革委员会、财政</w:t>
      </w:r>
      <w:r>
        <w:rPr>
          <w:color w:val="000000"/>
        </w:rPr>
      </w:r>
      <w:r/>
    </w:p>
    <w:p>
      <w:pPr>
        <w:pStyle w:val="994"/>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rPr>
          <w:color w:val="000000"/>
        </w:rPr>
      </w:r>
      <w:r/>
    </w:p>
    <w:p>
      <w:pPr>
        <w:pStyle w:val="994"/>
        <w:pBdr>
          <w:top w:val="none" w:color="000000" w:sz="0" w:space="0"/>
          <w:left w:val="none" w:color="000000" w:sz="0" w:space="0"/>
          <w:bottom w:val="none" w:color="000000" w:sz="0" w:space="0"/>
          <w:right w:val="none" w:color="000000" w:sz="0" w:space="0"/>
        </w:pBdr>
      </w:pPr>
      <w:r>
        <w:rPr>
          <w:color w:val="ff0000"/>
          <w:sz w:val="24"/>
        </w:rPr>
        <w:t xml:space="preserve"> </w:t>
      </w:r>
      <w:r/>
    </w:p>
    <w:p>
      <w:pPr>
        <w:pStyle w:val="994"/>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pStyle w:val="994"/>
        <w:spacing w:before="300" w:after="452"/>
        <w:pBdr>
          <w:top w:val="none" w:color="000000" w:sz="0" w:space="0"/>
          <w:left w:val="none" w:color="000000" w:sz="0" w:space="0"/>
          <w:bottom w:val="none" w:color="000000" w:sz="0" w:space="0"/>
          <w:right w:val="none" w:color="000000" w:sz="0" w:space="0"/>
        </w:pBdr>
      </w:pPr>
      <w:r>
        <w:rPr>
          <w:rFonts w:eastAsia="等线"/>
          <w:b/>
          <w:color w:val="666666"/>
        </w:rPr>
        <w:t xml:space="preserve">中小微企业划型标准如下：</w:t>
      </w:r>
      <w:r/>
    </w:p>
    <w:tbl>
      <w:tblPr>
        <w:tblW w:w="0" w:type="auto"/>
        <w:tblInd w:w="-1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537"/>
        <w:gridCol w:w="1650"/>
        <w:gridCol w:w="1063"/>
        <w:gridCol w:w="1800"/>
        <w:gridCol w:w="1512"/>
        <w:gridCol w:w="1563"/>
      </w:tblGrid>
      <w:tr>
        <w:trPr>
          <w:trHeight w:val="285"/>
        </w:trPr>
        <w:tc>
          <w:tcPr>
            <w:tcMar>
              <w:left w:w="105" w:type="dxa"/>
              <w:top w:w="0" w:type="dxa"/>
              <w:right w:w="105" w:type="dxa"/>
              <w:bottom w:w="0" w:type="dxa"/>
            </w:tcMar>
            <w:tcW w:w="1537"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行业名称</w:t>
            </w:r>
            <w:r/>
          </w:p>
        </w:tc>
        <w:tc>
          <w:tcPr>
            <w:tcMar>
              <w:left w:w="105" w:type="dxa"/>
              <w:top w:w="0" w:type="dxa"/>
              <w:right w:w="105" w:type="dxa"/>
              <w:bottom w:w="0" w:type="dxa"/>
            </w:tcMar>
            <w:tcW w:w="1650"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指标名称</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计量单位</w:t>
            </w:r>
            <w:r/>
          </w:p>
        </w:tc>
        <w:tc>
          <w:tcPr>
            <w:tcMar>
              <w:left w:w="105" w:type="dxa"/>
              <w:top w:w="0" w:type="dxa"/>
              <w:right w:w="105" w:type="dxa"/>
              <w:bottom w:w="0" w:type="dxa"/>
            </w:tcMar>
            <w:tcW w:w="1800"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中型</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小型</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微型</w:t>
            </w:r>
            <w:r/>
          </w:p>
        </w:tc>
      </w:tr>
      <w:tr>
        <w:trPr>
          <w:trHeight w:val="225"/>
        </w:trPr>
        <w:tc>
          <w:tcPr>
            <w:tcMar>
              <w:left w:w="105" w:type="dxa"/>
              <w:top w:w="0" w:type="dxa"/>
              <w:right w:w="105" w:type="dxa"/>
              <w:bottom w:w="0" w:type="dxa"/>
            </w:tcMar>
            <w:tcW w:w="1537"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农、林、牧、渔</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w:t>
            </w:r>
            <w:r>
              <w:rPr>
                <w:b/>
                <w:color w:val="666666"/>
              </w:rPr>
              <w:t xml:space="preserve">Y</w:t>
            </w:r>
            <w:r>
              <w:rPr>
                <w:rFonts w:eastAsia="等线"/>
                <w:b/>
                <w:color w:val="666666"/>
              </w:rPr>
              <w:t xml:space="preserve">＜</w:t>
            </w:r>
            <w:r>
              <w:rPr>
                <w:b/>
                <w:color w:val="666666"/>
              </w:rPr>
              <w:t xml:space="preserve">20000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w:t>
            </w:r>
            <w:r>
              <w:rPr>
                <w:b/>
                <w:color w:val="666666"/>
              </w:rPr>
              <w:t xml:space="preserve">Y</w:t>
            </w:r>
            <w:r>
              <w:rPr>
                <w:rFonts w:eastAsia="等线"/>
                <w:b/>
                <w:color w:val="666666"/>
              </w:rPr>
              <w:t xml:space="preserve">＜</w:t>
            </w:r>
            <w:r>
              <w:rPr>
                <w:b/>
                <w:color w:val="666666"/>
              </w:rPr>
              <w:t xml:space="preserve">500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50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工业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X</w:t>
            </w:r>
            <w:r>
              <w:rPr>
                <w:rFonts w:eastAsia="等线"/>
                <w:b/>
                <w:color w:val="666666"/>
              </w:rPr>
              <w:t xml:space="preserve">＜</w:t>
            </w:r>
            <w:r>
              <w:rPr>
                <w:b/>
                <w:color w:val="666666"/>
              </w:rPr>
              <w:t xml:space="preserve">1000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20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2000≤</w:t>
            </w:r>
            <w:r>
              <w:rPr>
                <w:b/>
                <w:color w:val="666666"/>
              </w:rPr>
              <w:t xml:space="preserve">Y</w:t>
            </w:r>
            <w:r>
              <w:rPr>
                <w:rFonts w:eastAsia="等线"/>
                <w:b/>
                <w:color w:val="666666"/>
              </w:rPr>
              <w:t xml:space="preserve">＜</w:t>
            </w:r>
            <w:r>
              <w:rPr>
                <w:b/>
                <w:color w:val="666666"/>
              </w:rPr>
              <w:t xml:space="preserve">40000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Y</w:t>
            </w:r>
            <w:r>
              <w:rPr>
                <w:rFonts w:eastAsia="等线"/>
                <w:b/>
                <w:color w:val="666666"/>
              </w:rPr>
              <w:t xml:space="preserve">＜</w:t>
            </w:r>
            <w:r>
              <w:rPr>
                <w:b/>
                <w:color w:val="666666"/>
              </w:rPr>
              <w:t xml:space="preserve">2000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300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建筑业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6000≤</w:t>
            </w:r>
            <w:r>
              <w:rPr>
                <w:b/>
                <w:color w:val="666666"/>
              </w:rPr>
              <w:t xml:space="preserve">Y</w:t>
            </w:r>
            <w:r>
              <w:rPr>
                <w:rFonts w:eastAsia="等线"/>
                <w:b/>
                <w:color w:val="666666"/>
              </w:rPr>
              <w:t xml:space="preserve">＜</w:t>
            </w:r>
            <w:r>
              <w:rPr>
                <w:b/>
                <w:color w:val="666666"/>
              </w:rPr>
              <w:t xml:space="preserve">80000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Y</w:t>
            </w:r>
            <w:r>
              <w:rPr>
                <w:rFonts w:eastAsia="等线"/>
                <w:b/>
                <w:color w:val="666666"/>
              </w:rPr>
              <w:t xml:space="preserve">＜</w:t>
            </w:r>
            <w:r>
              <w:rPr>
                <w:b/>
                <w:color w:val="666666"/>
              </w:rPr>
              <w:t xml:space="preserve">6000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300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资产总额（</w:t>
            </w:r>
            <w:r>
              <w:rPr>
                <w:b/>
                <w:color w:val="666666"/>
              </w:rPr>
              <w:t xml:space="preserve">Z</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5000≤</w:t>
            </w:r>
            <w:r>
              <w:rPr>
                <w:b/>
                <w:color w:val="666666"/>
              </w:rPr>
              <w:t xml:space="preserve">Z</w:t>
            </w:r>
            <w:r>
              <w:rPr>
                <w:rFonts w:eastAsia="等线"/>
                <w:b/>
                <w:color w:val="666666"/>
              </w:rPr>
              <w:t xml:space="preserve">＜</w:t>
            </w:r>
            <w:r>
              <w:rPr>
                <w:b/>
                <w:color w:val="666666"/>
              </w:rPr>
              <w:t xml:space="preserve">80000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Z</w:t>
            </w:r>
            <w:r>
              <w:rPr>
                <w:rFonts w:eastAsia="等线"/>
                <w:b/>
                <w:color w:val="666666"/>
              </w:rPr>
              <w:t xml:space="preserve">＜</w:t>
            </w:r>
            <w:r>
              <w:rPr>
                <w:b/>
                <w:color w:val="666666"/>
              </w:rPr>
              <w:t xml:space="preserve">5000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Z＜</w:t>
            </w:r>
            <w:r>
              <w:rPr>
                <w:b/>
                <w:color w:val="666666"/>
              </w:rPr>
              <w:t xml:space="preserve">300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批发业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w:t>
            </w:r>
            <w:r>
              <w:rPr>
                <w:b/>
                <w:color w:val="666666"/>
              </w:rPr>
              <w:t xml:space="preserve">X</w:t>
            </w:r>
            <w:r>
              <w:rPr>
                <w:rFonts w:eastAsia="等线"/>
                <w:b/>
                <w:color w:val="666666"/>
              </w:rPr>
              <w:t xml:space="preserve">＜</w:t>
            </w:r>
            <w:r>
              <w:rPr>
                <w:b/>
                <w:color w:val="666666"/>
              </w:rPr>
              <w:t xml:space="preserve">200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w:t>
            </w:r>
            <w:r>
              <w:rPr>
                <w:b/>
                <w:color w:val="666666"/>
              </w:rPr>
              <w:t xml:space="preserve">X</w:t>
            </w:r>
            <w:r>
              <w:rPr>
                <w:rFonts w:eastAsia="等线"/>
                <w:b/>
                <w:color w:val="666666"/>
              </w:rPr>
              <w:t xml:space="preserve">＜</w:t>
            </w:r>
            <w:r>
              <w:rPr>
                <w:b/>
                <w:color w:val="666666"/>
              </w:rPr>
              <w:t xml:space="preserve">20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5</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5000≤</w:t>
            </w:r>
            <w:r>
              <w:rPr>
                <w:b/>
                <w:color w:val="666666"/>
              </w:rPr>
              <w:t xml:space="preserve">Y</w:t>
            </w:r>
            <w:r>
              <w:rPr>
                <w:rFonts w:eastAsia="等线"/>
                <w:b/>
                <w:color w:val="666666"/>
              </w:rPr>
              <w:t xml:space="preserve">＜</w:t>
            </w:r>
            <w:r>
              <w:rPr>
                <w:b/>
                <w:color w:val="666666"/>
              </w:rPr>
              <w:t xml:space="preserve">40000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5000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零售业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50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w:t>
            </w:r>
            <w:r>
              <w:rPr>
                <w:b/>
                <w:color w:val="666666"/>
              </w:rPr>
              <w:t xml:space="preserve">Y</w:t>
            </w:r>
            <w:r>
              <w:rPr>
                <w:rFonts w:eastAsia="等线"/>
                <w:b/>
                <w:color w:val="666666"/>
              </w:rPr>
              <w:t xml:space="preserve">＜</w:t>
            </w:r>
            <w:r>
              <w:rPr>
                <w:b/>
                <w:color w:val="666666"/>
              </w:rPr>
              <w:t xml:space="preserve">20000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500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交通运输业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X</w:t>
            </w:r>
            <w:r>
              <w:rPr>
                <w:rFonts w:eastAsia="等线"/>
                <w:b/>
                <w:color w:val="666666"/>
              </w:rPr>
              <w:t xml:space="preserve">＜</w:t>
            </w:r>
            <w:r>
              <w:rPr>
                <w:b/>
                <w:color w:val="666666"/>
              </w:rPr>
              <w:t xml:space="preserve">1000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20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3000≤</w:t>
            </w:r>
            <w:r>
              <w:rPr>
                <w:b/>
                <w:color w:val="666666"/>
              </w:rPr>
              <w:t xml:space="preserve">Y</w:t>
            </w:r>
            <w:r>
              <w:rPr>
                <w:rFonts w:eastAsia="等线"/>
                <w:b/>
                <w:color w:val="666666"/>
              </w:rPr>
              <w:t xml:space="preserve">＜</w:t>
            </w:r>
            <w:r>
              <w:rPr>
                <w:b/>
                <w:color w:val="666666"/>
              </w:rPr>
              <w:t xml:space="preserve">30000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w:t>
            </w:r>
            <w:r>
              <w:rPr>
                <w:b/>
                <w:color w:val="666666"/>
              </w:rPr>
              <w:t xml:space="preserve">Y</w:t>
            </w:r>
            <w:r>
              <w:rPr>
                <w:rFonts w:eastAsia="等线"/>
                <w:b/>
                <w:color w:val="666666"/>
              </w:rPr>
              <w:t xml:space="preserve">＜</w:t>
            </w:r>
            <w:r>
              <w:rPr>
                <w:b/>
                <w:color w:val="666666"/>
              </w:rPr>
              <w:t xml:space="preserve">3000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200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仓储业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200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20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30000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1000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邮政业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X</w:t>
            </w:r>
            <w:r>
              <w:rPr>
                <w:rFonts w:eastAsia="等线"/>
                <w:b/>
                <w:color w:val="666666"/>
              </w:rPr>
              <w:t xml:space="preserve">＜</w:t>
            </w:r>
            <w:r>
              <w:rPr>
                <w:b/>
                <w:color w:val="666666"/>
              </w:rPr>
              <w:t xml:space="preserve">1000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20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2000≤</w:t>
            </w:r>
            <w:r>
              <w:rPr>
                <w:b/>
                <w:color w:val="666666"/>
              </w:rPr>
              <w:t xml:space="preserve">Y</w:t>
            </w:r>
            <w:r>
              <w:rPr>
                <w:rFonts w:eastAsia="等线"/>
                <w:b/>
                <w:color w:val="666666"/>
              </w:rPr>
              <w:t xml:space="preserve">＜</w:t>
            </w:r>
            <w:r>
              <w:rPr>
                <w:b/>
                <w:color w:val="666666"/>
              </w:rPr>
              <w:t xml:space="preserve">30000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2000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住宿业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2000≤</w:t>
            </w:r>
            <w:r>
              <w:rPr>
                <w:b/>
                <w:color w:val="666666"/>
              </w:rPr>
              <w:t xml:space="preserve">Y</w:t>
            </w:r>
            <w:r>
              <w:rPr>
                <w:rFonts w:eastAsia="等线"/>
                <w:b/>
                <w:color w:val="666666"/>
              </w:rPr>
              <w:t xml:space="preserve">＜</w:t>
            </w:r>
            <w:r>
              <w:rPr>
                <w:b/>
                <w:color w:val="666666"/>
              </w:rPr>
              <w:t xml:space="preserve">10000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2000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餐饮业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2000≤</w:t>
            </w:r>
            <w:r>
              <w:rPr>
                <w:b/>
                <w:color w:val="666666"/>
              </w:rPr>
              <w:t xml:space="preserve">Y</w:t>
            </w:r>
            <w:r>
              <w:rPr>
                <w:rFonts w:eastAsia="等线"/>
                <w:b/>
                <w:color w:val="666666"/>
              </w:rPr>
              <w:t xml:space="preserve">＜</w:t>
            </w:r>
            <w:r>
              <w:rPr>
                <w:b/>
                <w:color w:val="666666"/>
              </w:rPr>
              <w:t xml:space="preserve">10000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2000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信息传输业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2000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100000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1000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ind w:firstLine="420"/>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软件和信息技术服务业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10000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w:t>
            </w:r>
            <w:r>
              <w:rPr>
                <w:b/>
                <w:color w:val="666666"/>
              </w:rPr>
              <w:t xml:space="preserve">Y</w:t>
            </w:r>
            <w:r>
              <w:rPr>
                <w:rFonts w:eastAsia="等线"/>
                <w:b/>
                <w:color w:val="666666"/>
              </w:rPr>
              <w:t xml:space="preserve">＜</w:t>
            </w:r>
            <w:r>
              <w:rPr>
                <w:b/>
                <w:color w:val="666666"/>
              </w:rPr>
              <w:t xml:space="preserve">1000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50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房地产开发经营</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200000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1000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资产总额（</w:t>
            </w:r>
            <w:r>
              <w:rPr>
                <w:b/>
                <w:color w:val="666666"/>
              </w:rPr>
              <w:t xml:space="preserve">Z</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5000≤</w:t>
            </w:r>
            <w:r>
              <w:rPr>
                <w:b/>
                <w:color w:val="666666"/>
              </w:rPr>
              <w:t xml:space="preserve">Z</w:t>
            </w:r>
            <w:r>
              <w:rPr>
                <w:rFonts w:eastAsia="等线"/>
                <w:b/>
                <w:color w:val="666666"/>
              </w:rPr>
              <w:t xml:space="preserve">＜</w:t>
            </w:r>
            <w:r>
              <w:rPr>
                <w:b/>
                <w:color w:val="666666"/>
              </w:rPr>
              <w:t xml:space="preserve">10000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2000≤</w:t>
            </w:r>
            <w:r>
              <w:rPr>
                <w:b/>
                <w:color w:val="666666"/>
              </w:rPr>
              <w:t xml:space="preserve">Y</w:t>
            </w:r>
            <w:r>
              <w:rPr>
                <w:rFonts w:eastAsia="等线"/>
                <w:b/>
                <w:color w:val="666666"/>
              </w:rPr>
              <w:t xml:space="preserve">＜</w:t>
            </w:r>
            <w:r>
              <w:rPr>
                <w:b/>
                <w:color w:val="666666"/>
              </w:rPr>
              <w:t xml:space="preserve">5000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2000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物业管理</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X</w:t>
            </w:r>
            <w:r>
              <w:rPr>
                <w:rFonts w:eastAsia="等线"/>
                <w:b/>
                <w:color w:val="666666"/>
              </w:rPr>
              <w:t xml:space="preserve">＜</w:t>
            </w:r>
            <w:r>
              <w:rPr>
                <w:b/>
                <w:color w:val="666666"/>
              </w:rPr>
              <w:t xml:space="preserve">1000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5000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w:t>
            </w:r>
            <w:r>
              <w:rPr>
                <w:b/>
                <w:color w:val="666666"/>
              </w:rPr>
              <w:t xml:space="preserve">Y</w:t>
            </w:r>
            <w:r>
              <w:rPr>
                <w:rFonts w:eastAsia="等线"/>
                <w:b/>
                <w:color w:val="666666"/>
              </w:rPr>
              <w:t xml:space="preserve">＜</w:t>
            </w:r>
            <w:r>
              <w:rPr>
                <w:b/>
                <w:color w:val="666666"/>
              </w:rPr>
              <w:t xml:space="preserve">1000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500</w:t>
            </w:r>
            <w:r/>
          </w:p>
        </w:tc>
      </w:tr>
      <w:tr>
        <w:trPr>
          <w:trHeight w:val="225"/>
        </w:trPr>
        <w:tc>
          <w:tcPr>
            <w:tcMar>
              <w:left w:w="105" w:type="dxa"/>
              <w:top w:w="0" w:type="dxa"/>
              <w:right w:w="105" w:type="dxa"/>
              <w:bottom w:w="0" w:type="dxa"/>
            </w:tcMar>
            <w:tcW w:w="1537" w:type="dxa"/>
            <w:vAlign w:val="center"/>
            <w:vMerge w:val="restart"/>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租赁和商务服务业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pPr>
              <w:pStyle w:val="994"/>
            </w:pPr>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资产总额（</w:t>
            </w:r>
            <w:r>
              <w:rPr>
                <w:b/>
                <w:color w:val="666666"/>
              </w:rPr>
              <w:t xml:space="preserve">Z</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8000≤</w:t>
            </w:r>
            <w:r>
              <w:rPr>
                <w:b/>
                <w:color w:val="666666"/>
              </w:rPr>
              <w:t xml:space="preserve">Z</w:t>
            </w:r>
            <w:r>
              <w:rPr>
                <w:rFonts w:eastAsia="等线"/>
                <w:b/>
                <w:color w:val="666666"/>
              </w:rPr>
              <w:t xml:space="preserve">＜</w:t>
            </w:r>
            <w:r>
              <w:rPr>
                <w:b/>
                <w:color w:val="666666"/>
              </w:rPr>
              <w:t xml:space="preserve">120000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Z</w:t>
            </w:r>
            <w:r>
              <w:rPr>
                <w:rFonts w:eastAsia="等线"/>
                <w:b/>
                <w:color w:val="666666"/>
              </w:rPr>
              <w:t xml:space="preserve">＜</w:t>
            </w:r>
            <w:r>
              <w:rPr>
                <w:b/>
                <w:color w:val="666666"/>
              </w:rPr>
              <w:t xml:space="preserve">8000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其他未列明行业</w:t>
            </w:r>
            <w:r/>
          </w:p>
        </w:tc>
        <w:tc>
          <w:tcPr>
            <w:tcMar>
              <w:left w:w="105" w:type="dxa"/>
              <w:top w:w="0" w:type="dxa"/>
              <w:right w:w="105" w:type="dxa"/>
              <w:bottom w:w="0" w:type="dxa"/>
            </w:tcMar>
            <w:tcW w:w="165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pStyle w:val="994"/>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pStyle w:val="994"/>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pStyle w:val="994"/>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bl>
    <w:p>
      <w:pPr>
        <w:pStyle w:val="994"/>
        <w:ind w:firstLine="810"/>
        <w:spacing w:before="300" w:after="452"/>
        <w:pBdr>
          <w:top w:val="none" w:color="000000" w:sz="0" w:space="0"/>
          <w:left w:val="none" w:color="000000" w:sz="0" w:space="0"/>
          <w:bottom w:val="none" w:color="000000" w:sz="0" w:space="0"/>
          <w:right w:val="none" w:color="000000" w:sz="0" w:space="0"/>
        </w:pBdr>
      </w:pPr>
      <w:r>
        <w:rPr>
          <w:rFonts w:eastAsia="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附件12     残疾人福利性单位声明函（服务类项目）（采购包号：**）</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本单位对上述声明的真实性负责。如有虚假，将依法承担相应责任。</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备注：</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1.专门面向中小微型企业采购的项目，供应商为残疾人福利性单位并提供服务的必须提供此声明函，否则将不能通过资格审查。</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2.非专门面向中小微型企业采购的项目，供应商如不提供此声明函，价格将不做相应扣除。</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3.中标/成交供应商为残疾人福利性单位的，此声明函将随中标/成交结果同时公告，接受社会监督</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供应商全称（加盖CA电子公章）：</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日期：</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spacing w:line="400" w:lineRule="atLeast"/>
        <w:rPr>
          <w:b/>
          <w:bCs/>
          <w:color w:val="000000"/>
          <w:sz w:val="24"/>
          <w:szCs w:val="24"/>
        </w:rPr>
        <w:pBdr>
          <w:top w:val="none" w:color="000000" w:sz="0" w:space="0"/>
          <w:left w:val="none" w:color="000000" w:sz="0" w:space="0"/>
          <w:bottom w:val="none" w:color="000000" w:sz="0" w:space="0"/>
          <w:right w:val="none" w:color="000000" w:sz="0" w:space="0"/>
        </w:pBdr>
      </w:pPr>
      <w:r>
        <w:rPr>
          <w:b/>
          <w:color w:val="000000"/>
          <w:sz w:val="24"/>
        </w:rPr>
        <w:t xml:space="preserve">附件13          联合体协议（参考格式）（采购包号：**）</w:t>
      </w:r>
      <w:r>
        <w:rPr>
          <w:b/>
          <w:bCs/>
          <w:color w:val="000000"/>
          <w:sz w:val="24"/>
          <w:szCs w:val="24"/>
        </w:rPr>
      </w:r>
      <w:r/>
    </w:p>
    <w:p>
      <w:pPr>
        <w:pStyle w:val="994"/>
        <w:spacing w:line="400" w:lineRule="atLeast"/>
        <w:pBdr>
          <w:top w:val="none" w:color="000000" w:sz="0" w:space="0"/>
          <w:left w:val="none" w:color="000000" w:sz="0" w:space="0"/>
          <w:bottom w:val="none" w:color="000000" w:sz="0" w:space="0"/>
          <w:right w:val="none" w:color="000000" w:sz="0" w:space="0"/>
        </w:pBdr>
      </w:pPr>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（联合体中各供应商全称）在此达成以下协议：</w:t>
      </w:r>
      <w:r/>
    </w:p>
    <w:p>
      <w:pPr>
        <w:pStyle w:val="994"/>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rPr>
          <w:rFonts w:hint="eastAsia"/>
          <w:color w:val="000000"/>
          <w:sz w:val="24"/>
        </w:rPr>
        <w:t xml:space="preserve">.</w:t>
      </w:r>
      <w:r>
        <w:rPr>
          <w:color w:val="000000"/>
          <w:sz w:val="24"/>
        </w:rPr>
        <w:t xml:space="preserve">我们</w:t>
      </w:r>
      <w:r>
        <w:rPr>
          <w:color w:val="000000"/>
          <w:sz w:val="24"/>
          <w:u w:val="single"/>
        </w:rPr>
        <w:t xml:space="preserve"> （供应商1），（供应商2） ，……</w:t>
      </w:r>
      <w:r>
        <w:rPr>
          <w:color w:val="000000"/>
          <w:sz w:val="24"/>
        </w:rPr>
        <w:t xml:space="preserve">自愿组成联合体，参加扬州市公共资源交易中心组织的采购编号为</w:t>
      </w:r>
      <w:r>
        <w:rPr>
          <w:color w:val="000000"/>
          <w:sz w:val="24"/>
          <w:u w:val="single"/>
        </w:rPr>
        <w:t xml:space="preserve">（编号全称），（项目全称）</w:t>
      </w:r>
      <w:r>
        <w:rPr>
          <w:color w:val="000000"/>
          <w:sz w:val="24"/>
        </w:rPr>
        <w:t xml:space="preserve">项目（采购包号：**）的政府采购活动，我联合体指定</w:t>
      </w:r>
      <w:r>
        <w:rPr>
          <w:color w:val="000000"/>
          <w:sz w:val="24"/>
          <w:u w:val="single"/>
        </w:rPr>
        <w:t xml:space="preserve">（供应商*）</w:t>
      </w:r>
      <w:r>
        <w:rPr>
          <w:color w:val="000000"/>
          <w:sz w:val="24"/>
        </w:rPr>
        <w:t xml:space="preserve">为牵头单位（牵头单位必须为联合体成员）。</w:t>
      </w:r>
      <w:r/>
    </w:p>
    <w:p>
      <w:pPr>
        <w:pStyle w:val="994"/>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rPr>
          <w:rFonts w:hint="eastAsia"/>
          <w:color w:val="000000"/>
          <w:sz w:val="24"/>
        </w:rPr>
        <w:t xml:space="preserve">.</w:t>
      </w:r>
      <w:r>
        <w:rPr>
          <w:color w:val="000000"/>
          <w:sz w:val="24"/>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94"/>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w:t>
      </w:r>
      <w:r>
        <w:rPr>
          <w:rFonts w:hint="eastAsia"/>
          <w:color w:val="000000"/>
          <w:sz w:val="24"/>
        </w:rPr>
        <w:t xml:space="preserve">.</w:t>
      </w:r>
      <w:r>
        <w:rPr>
          <w:color w:val="000000"/>
          <w:sz w:val="24"/>
        </w:rPr>
        <w:t xml:space="preserve">其中</w:t>
      </w:r>
      <w:r>
        <w:rPr>
          <w:color w:val="000000"/>
          <w:sz w:val="24"/>
          <w:u w:val="single"/>
        </w:rPr>
        <w:t xml:space="preserve">      </w:t>
      </w:r>
      <w:r>
        <w:rPr>
          <w:color w:val="000000"/>
          <w:sz w:val="24"/>
        </w:rPr>
        <w:t xml:space="preserve">（小型、微型企业/残疾人福利性单位/监狱企业全称）为</w:t>
      </w:r>
      <w:r>
        <w:rPr>
          <w:color w:val="000000"/>
          <w:sz w:val="24"/>
          <w:u w:val="single"/>
        </w:rPr>
        <w:t xml:space="preserve">    </w:t>
      </w:r>
      <w:r>
        <w:rPr>
          <w:color w:val="000000"/>
          <w:sz w:val="24"/>
        </w:rPr>
        <w:t xml:space="preserve">（小型、微型企业/残疾人福利性单位/监狱企业）企业，且我们约定该公司/单位所承担的合同金额将占本项目合同总金额的</w:t>
      </w:r>
      <w:r>
        <w:rPr>
          <w:color w:val="000000"/>
          <w:sz w:val="24"/>
          <w:u w:val="single"/>
        </w:rPr>
        <w:t xml:space="preserve">  </w:t>
      </w:r>
      <w:r>
        <w:rPr>
          <w:color w:val="000000"/>
          <w:sz w:val="24"/>
        </w:rPr>
        <w:t xml:space="preserve"> %。</w:t>
      </w:r>
      <w:r/>
    </w:p>
    <w:p>
      <w:pPr>
        <w:pStyle w:val="994"/>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ind w:firstLine="645"/>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ind w:firstLine="646"/>
        <w:jc w:val="right"/>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联合体中各供应商全称（公章）：     </w:t>
      </w:r>
      <w:r/>
    </w:p>
    <w:p>
      <w:pPr>
        <w:pStyle w:val="994"/>
        <w:ind w:firstLine="646"/>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日期：</w:t>
      </w:r>
      <w:r/>
    </w:p>
    <w:p>
      <w:pPr>
        <w:pStyle w:val="994"/>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备注：本招标文件中要求加盖CA电子签章的地方，仅需加盖牵头单位的CA电子签章。</w:t>
      </w:r>
      <w:r/>
    </w:p>
    <w:p>
      <w:pPr>
        <w:pStyle w:val="994"/>
        <w:ind w:firstLine="645"/>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spacing w:after="361"/>
        <w:pBdr>
          <w:top w:val="none" w:color="000000" w:sz="0" w:space="0"/>
          <w:left w:val="none" w:color="000000" w:sz="0" w:space="0"/>
          <w:bottom w:val="none" w:color="000000" w:sz="0" w:space="0"/>
          <w:right w:val="none" w:color="000000" w:sz="0" w:space="0"/>
        </w:pBdr>
      </w:pPr>
      <w:r>
        <w:rPr>
          <w:b/>
          <w:color w:val="000000"/>
          <w:sz w:val="24"/>
        </w:rPr>
        <w:t xml:space="preserve">附件14        实质性要求响应及偏离表（采购包号：**）</w:t>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3233"/>
      </w:tblGrid>
      <w:tr>
        <w:trPr/>
        <w:tc>
          <w:tcPr>
            <w:tcMar>
              <w:left w:w="108" w:type="dxa"/>
              <w:top w:w="0" w:type="dxa"/>
              <w:right w:w="108" w:type="dxa"/>
              <w:bottom w:w="0" w:type="dxa"/>
            </w:tcMar>
            <w:tcW w:w="469" w:type="dxa"/>
            <w:vAlign w:val="center"/>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序号</w:t>
            </w:r>
            <w:r>
              <w:rPr>
                <w:color w:val="000000"/>
              </w:rPr>
            </w:r>
            <w:r/>
          </w:p>
        </w:tc>
        <w:tc>
          <w:tcPr>
            <w:tcMar>
              <w:left w:w="108" w:type="dxa"/>
              <w:top w:w="0" w:type="dxa"/>
              <w:right w:w="108" w:type="dxa"/>
              <w:bottom w:w="0" w:type="dxa"/>
            </w:tcMar>
            <w:tcW w:w="2837" w:type="dxa"/>
            <w:vAlign w:val="center"/>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技术要求和商务要求中的实质性要求</w:t>
            </w:r>
            <w:r>
              <w:rPr>
                <w:b/>
                <w:color w:val="000000"/>
                <w:sz w:val="24"/>
              </w:rPr>
              <w:t xml:space="preserve">（</w:t>
            </w:r>
            <w:r>
              <w:rPr>
                <w:b/>
                <w:i/>
                <w:color w:val="000000"/>
                <w:sz w:val="24"/>
                <w:u w:val="single"/>
              </w:rPr>
              <w:t xml:space="preserve">斜体且有下划线部分</w:t>
            </w:r>
            <w:r>
              <w:rPr>
                <w:b/>
                <w:color w:val="000000"/>
                <w:sz w:val="24"/>
              </w:rPr>
              <w:t xml:space="preserve">）</w:t>
            </w:r>
            <w:r>
              <w:rPr>
                <w:color w:val="000000"/>
              </w:rPr>
            </w:r>
            <w:r/>
          </w:p>
        </w:tc>
        <w:tc>
          <w:tcPr>
            <w:tcMar>
              <w:left w:w="108" w:type="dxa"/>
              <w:top w:w="0" w:type="dxa"/>
              <w:right w:w="108" w:type="dxa"/>
              <w:bottom w:w="0" w:type="dxa"/>
            </w:tcMar>
            <w:tcW w:w="2551" w:type="dxa"/>
            <w:vAlign w:val="center"/>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投标响应情况</w:t>
            </w:r>
            <w:r>
              <w:rPr>
                <w:color w:val="000000"/>
              </w:rPr>
            </w:r>
            <w:r/>
          </w:p>
        </w:tc>
        <w:tc>
          <w:tcPr>
            <w:tcMar>
              <w:left w:w="108" w:type="dxa"/>
              <w:top w:w="0" w:type="dxa"/>
              <w:right w:w="108" w:type="dxa"/>
              <w:bottom w:w="0" w:type="dxa"/>
            </w:tcMar>
            <w:tcW w:w="3233" w:type="dxa"/>
            <w:vAlign w:val="center"/>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超出、符合或偏离</w:t>
            </w:r>
            <w:r>
              <w:rPr>
                <w:color w:val="000000"/>
              </w:rPr>
            </w:r>
            <w:r/>
          </w:p>
        </w:tc>
      </w:tr>
      <w:tr>
        <w:trPr>
          <w:trHeight w:val="640"/>
        </w:trPr>
        <w:tc>
          <w:tcPr>
            <w:tcMar>
              <w:left w:w="108" w:type="dxa"/>
              <w:top w:w="0" w:type="dxa"/>
              <w:right w:w="108" w:type="dxa"/>
              <w:bottom w:w="0" w:type="dxa"/>
            </w:tcMar>
            <w:tcW w:w="469"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1</w:t>
            </w:r>
            <w:r>
              <w:rPr>
                <w:color w:val="000000"/>
              </w:rPr>
            </w:r>
            <w:r/>
          </w:p>
        </w:tc>
        <w:tc>
          <w:tcPr>
            <w:tcMar>
              <w:left w:w="108" w:type="dxa"/>
              <w:top w:w="0" w:type="dxa"/>
              <w:right w:w="108" w:type="dxa"/>
              <w:bottom w:w="0" w:type="dxa"/>
            </w:tcMar>
            <w:tcW w:w="2837"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color w:val="000000"/>
              </w:rPr>
            </w:r>
            <w:r/>
          </w:p>
        </w:tc>
        <w:tc>
          <w:tcPr>
            <w:tcMar>
              <w:left w:w="108" w:type="dxa"/>
              <w:top w:w="0" w:type="dxa"/>
              <w:right w:w="108" w:type="dxa"/>
              <w:bottom w:w="0" w:type="dxa"/>
            </w:tcMar>
            <w:tcW w:w="2551"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color w:val="000000"/>
              </w:rPr>
            </w:r>
            <w:r/>
          </w:p>
        </w:tc>
        <w:tc>
          <w:tcPr>
            <w:tcMar>
              <w:left w:w="108" w:type="dxa"/>
              <w:top w:w="0" w:type="dxa"/>
              <w:right w:w="108" w:type="dxa"/>
              <w:bottom w:w="0" w:type="dxa"/>
            </w:tcMar>
            <w:tcW w:w="3233"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color w:val="000000"/>
              </w:rPr>
            </w:r>
            <w:r/>
          </w:p>
        </w:tc>
      </w:tr>
      <w:tr>
        <w:trPr>
          <w:trHeight w:val="640"/>
        </w:trPr>
        <w:tc>
          <w:tcPr>
            <w:tcMar>
              <w:left w:w="108" w:type="dxa"/>
              <w:top w:w="0" w:type="dxa"/>
              <w:right w:w="108" w:type="dxa"/>
              <w:bottom w:w="0" w:type="dxa"/>
            </w:tcMar>
            <w:tcW w:w="469"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2</w:t>
            </w:r>
            <w:r>
              <w:rPr>
                <w:color w:val="000000"/>
              </w:rPr>
            </w:r>
            <w:r/>
          </w:p>
        </w:tc>
        <w:tc>
          <w:tcPr>
            <w:tcMar>
              <w:left w:w="108" w:type="dxa"/>
              <w:top w:w="0" w:type="dxa"/>
              <w:right w:w="108" w:type="dxa"/>
              <w:bottom w:w="0" w:type="dxa"/>
            </w:tcMar>
            <w:tcW w:w="2837"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color w:val="000000"/>
              </w:rPr>
            </w:r>
            <w:r/>
          </w:p>
        </w:tc>
        <w:tc>
          <w:tcPr>
            <w:tcMar>
              <w:left w:w="108" w:type="dxa"/>
              <w:top w:w="0" w:type="dxa"/>
              <w:right w:w="108" w:type="dxa"/>
              <w:bottom w:w="0" w:type="dxa"/>
            </w:tcMar>
            <w:tcW w:w="2551"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color w:val="000000"/>
              </w:rPr>
            </w:r>
            <w:r/>
          </w:p>
        </w:tc>
        <w:tc>
          <w:tcPr>
            <w:tcMar>
              <w:left w:w="108" w:type="dxa"/>
              <w:top w:w="0" w:type="dxa"/>
              <w:right w:w="108" w:type="dxa"/>
              <w:bottom w:w="0" w:type="dxa"/>
            </w:tcMar>
            <w:tcW w:w="3233"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color w:val="000000"/>
              </w:rPr>
            </w:r>
            <w:r/>
          </w:p>
        </w:tc>
      </w:tr>
      <w:tr>
        <w:trPr>
          <w:trHeight w:val="640"/>
        </w:trPr>
        <w:tc>
          <w:tcPr>
            <w:tcMar>
              <w:left w:w="108" w:type="dxa"/>
              <w:top w:w="0" w:type="dxa"/>
              <w:right w:w="108" w:type="dxa"/>
              <w:bottom w:w="0" w:type="dxa"/>
            </w:tcMar>
            <w:tcW w:w="469"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color w:val="000000"/>
              </w:rPr>
            </w:r>
            <w:r/>
          </w:p>
        </w:tc>
        <w:tc>
          <w:tcPr>
            <w:tcMar>
              <w:left w:w="108" w:type="dxa"/>
              <w:top w:w="0" w:type="dxa"/>
              <w:right w:w="108" w:type="dxa"/>
              <w:bottom w:w="0" w:type="dxa"/>
            </w:tcMar>
            <w:tcW w:w="2837"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w:t>
            </w:r>
            <w:r>
              <w:rPr>
                <w:color w:val="000000"/>
              </w:rPr>
            </w:r>
            <w:r/>
          </w:p>
        </w:tc>
        <w:tc>
          <w:tcPr>
            <w:tcMar>
              <w:left w:w="108" w:type="dxa"/>
              <w:top w:w="0" w:type="dxa"/>
              <w:right w:w="108" w:type="dxa"/>
              <w:bottom w:w="0" w:type="dxa"/>
            </w:tcMar>
            <w:tcW w:w="2551"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color w:val="000000"/>
              </w:rPr>
            </w:r>
            <w:r/>
          </w:p>
        </w:tc>
        <w:tc>
          <w:tcPr>
            <w:tcMar>
              <w:left w:w="108" w:type="dxa"/>
              <w:top w:w="0" w:type="dxa"/>
              <w:right w:w="108" w:type="dxa"/>
              <w:bottom w:w="0" w:type="dxa"/>
            </w:tcMar>
            <w:tcW w:w="3233" w:type="dxa"/>
            <w:vAlign w:val="top"/>
            <w:textDirection w:val="lrTb"/>
            <w:noWrap w:val="false"/>
          </w:tcPr>
          <w:p>
            <w:pPr>
              <w:pStyle w:val="994"/>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color w:val="000000"/>
              </w:rPr>
            </w:r>
            <w:r/>
          </w:p>
        </w:tc>
      </w:tr>
    </w:tbl>
    <w:p>
      <w:pPr>
        <w:pStyle w:val="994"/>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附件14-1 证明材料1，证明材料2，……</w:t>
      </w:r>
      <w:r>
        <w:rPr>
          <w:color w:val="000000"/>
        </w:rPr>
      </w:r>
      <w:r/>
    </w:p>
    <w:p>
      <w:pPr>
        <w:pStyle w:val="994"/>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color w:val="000000"/>
        </w:rPr>
      </w:r>
      <w:r/>
    </w:p>
    <w:p>
      <w:pPr>
        <w:pStyle w:val="994"/>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备注：</w:t>
      </w:r>
      <w:r>
        <w:rPr>
          <w:color w:val="000000"/>
        </w:rPr>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1.投标人必须对技术要求和商务要求中的实质性要求</w:t>
      </w:r>
      <w:r>
        <w:rPr>
          <w:b/>
          <w:color w:val="000000"/>
          <w:sz w:val="24"/>
        </w:rPr>
        <w:t xml:space="preserve">（</w:t>
      </w:r>
      <w:r>
        <w:rPr>
          <w:b/>
          <w:i/>
          <w:color w:val="000000"/>
          <w:sz w:val="24"/>
          <w:u w:val="single"/>
        </w:rPr>
        <w:t xml:space="preserve">斜体且有下划线部分</w:t>
      </w:r>
      <w:r>
        <w:rPr>
          <w:b/>
          <w:color w:val="000000"/>
          <w:sz w:val="24"/>
        </w:rPr>
        <w:t xml:space="preserve">）</w:t>
      </w:r>
      <w:r>
        <w:rPr>
          <w:color w:val="000000"/>
          <w:sz w:val="24"/>
        </w:rPr>
        <w:t xml:space="preserve">逐条做出明确响应。</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2.如果招标文件要求提供证明材料，投标人必须将证明材料列于该表之下。</w:t>
      </w:r>
      <w:r/>
    </w:p>
    <w:p>
      <w:pPr>
        <w:pStyle w:val="994"/>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3.投标人未对实质性要求逐条作出明确响应的，或未按招标文件要求提供证明材料的，该采购包作无效投标处理。</w:t>
      </w:r>
      <w:r/>
    </w:p>
    <w:p>
      <w:pPr>
        <w:pStyle w:val="994"/>
        <w:pBdr>
          <w:top w:val="none" w:color="000000" w:sz="0" w:space="0"/>
          <w:left w:val="none" w:color="000000" w:sz="0" w:space="0"/>
          <w:bottom w:val="none" w:color="000000" w:sz="0" w:space="0"/>
          <w:right w:val="none" w:color="000000" w:sz="0" w:space="0"/>
        </w:pBdr>
      </w:pPr>
      <w:r>
        <w:rPr>
          <w:rFonts w:eastAsia="黑体"/>
          <w:b/>
          <w:color w:val="000000"/>
          <w:sz w:val="32"/>
        </w:rPr>
        <w:t xml:space="preserve"> </w:t>
      </w:r>
      <w:r/>
    </w:p>
    <w:p>
      <w:pPr>
        <w:pStyle w:val="994"/>
        <w:jc w:val="center"/>
        <w:pBdr>
          <w:top w:val="none" w:color="000000" w:sz="0" w:space="0"/>
          <w:left w:val="none" w:color="000000" w:sz="0" w:space="0"/>
          <w:bottom w:val="none" w:color="000000" w:sz="0" w:space="0"/>
          <w:right w:val="none" w:color="000000" w:sz="0" w:space="0"/>
        </w:pBdr>
      </w:pPr>
      <w:r>
        <w:rPr>
          <w:rFonts w:eastAsia="黑体"/>
          <w:b/>
          <w:color w:val="000000"/>
          <w:sz w:val="32"/>
        </w:rPr>
        <w:t xml:space="preserve"> </w:t>
      </w:r>
      <w:r/>
    </w:p>
    <w:p>
      <w:pPr>
        <w:pStyle w:val="994"/>
        <w:pBdr>
          <w:top w:val="none" w:color="000000" w:sz="0" w:space="0"/>
          <w:left w:val="none" w:color="000000" w:sz="0" w:space="0"/>
          <w:bottom w:val="none" w:color="000000" w:sz="0" w:space="0"/>
          <w:right w:val="none" w:color="000000" w:sz="0" w:space="0"/>
        </w:pBdr>
      </w:pPr>
      <w:r>
        <w:rPr>
          <w:b/>
          <w:color w:val="000000"/>
          <w:sz w:val="32"/>
        </w:rPr>
        <w:t xml:space="preserve"> </w:t>
      </w:r>
      <w:r/>
    </w:p>
    <w:p>
      <w:pPr>
        <w:pStyle w:val="994"/>
        <w:jc w:val="center"/>
        <w:pBdr>
          <w:top w:val="none" w:color="000000" w:sz="0" w:space="0"/>
          <w:left w:val="none" w:color="000000" w:sz="0" w:space="0"/>
          <w:bottom w:val="none" w:color="000000" w:sz="0" w:space="0"/>
          <w:right w:val="none" w:color="000000" w:sz="0" w:space="0"/>
        </w:pBdr>
      </w:pPr>
      <w:r>
        <w:rPr>
          <w:b/>
          <w:color w:val="000000"/>
          <w:sz w:val="32"/>
        </w:rPr>
        <w:t xml:space="preserve">质疑函范本</w:t>
      </w:r>
      <w:r/>
    </w:p>
    <w:p>
      <w:pPr>
        <w:pStyle w:val="994"/>
        <w:spacing w:before="312"/>
        <w:pBdr>
          <w:top w:val="none" w:color="000000" w:sz="0" w:space="0"/>
          <w:left w:val="none" w:color="000000" w:sz="0" w:space="0"/>
          <w:bottom w:val="none" w:color="000000" w:sz="0" w:space="0"/>
          <w:right w:val="none" w:color="000000" w:sz="0" w:space="0"/>
        </w:pBdr>
      </w:pPr>
      <w:r>
        <w:rPr>
          <w:color w:val="000000"/>
          <w:sz w:val="24"/>
        </w:rPr>
        <w:t xml:space="preserve">一、质疑供应商基本信息</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质疑供应商：</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地址：</w:t>
      </w:r>
      <w:r>
        <w:rPr>
          <w:color w:val="000000"/>
          <w:sz w:val="24"/>
          <w:u w:val="single"/>
        </w:rPr>
        <w:t xml:space="preserve">           </w:t>
      </w:r>
      <w:r>
        <w:rPr>
          <w:color w:val="000000"/>
          <w:sz w:val="24"/>
        </w:rPr>
        <w:t xml:space="preserve">邮编：</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联系人：</w:t>
      </w:r>
      <w:r>
        <w:rPr>
          <w:color w:val="000000"/>
          <w:sz w:val="24"/>
          <w:u w:val="single"/>
        </w:rPr>
        <w:t xml:space="preserve">           </w:t>
      </w:r>
      <w:r>
        <w:rPr>
          <w:color w:val="000000"/>
          <w:sz w:val="24"/>
        </w:rPr>
        <w:t xml:space="preserve">联系电话</w:t>
      </w:r>
      <w:r>
        <w:rPr>
          <w:color w:val="000000"/>
        </w:rPr>
        <w:t xml:space="preserve">：</w:t>
      </w:r>
      <w:r>
        <w:rPr>
          <w:color w:val="000000"/>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授权代表：</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联系电话：</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地址：</w:t>
      </w:r>
      <w:r>
        <w:rPr>
          <w:color w:val="000000"/>
          <w:sz w:val="24"/>
          <w:u w:val="single"/>
        </w:rPr>
        <w:t xml:space="preserve">           </w:t>
      </w:r>
      <w:r>
        <w:rPr>
          <w:color w:val="000000"/>
          <w:sz w:val="24"/>
        </w:rPr>
        <w:t xml:space="preserve">邮编：</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二、质疑项目基本情况</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质疑项目的名称：</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质疑项目的编号：</w:t>
      </w:r>
      <w:r>
        <w:rPr>
          <w:color w:val="000000"/>
          <w:sz w:val="24"/>
          <w:u w:val="single"/>
        </w:rPr>
        <w:t xml:space="preserve">           </w:t>
      </w:r>
      <w:r>
        <w:rPr>
          <w:color w:val="000000"/>
          <w:sz w:val="24"/>
        </w:rPr>
        <w:t xml:space="preserve">包号：</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采购人名称：</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采购文件获取日期：</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三、质疑事项具体内容</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质疑事项1：</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事实依据：</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法律依据：</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质疑事项2</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四、与质疑事项相关的质疑请求</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请求：</w:t>
      </w:r>
      <w:r>
        <w:rPr>
          <w:color w:val="000000"/>
          <w:sz w:val="24"/>
          <w:u w:val="single"/>
        </w:rPr>
        <w:t xml:space="preserve">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签字(签章)：                   公章：                      </w:t>
      </w:r>
      <w:r/>
    </w:p>
    <w:p>
      <w:pPr>
        <w:pStyle w:val="994"/>
        <w:pBdr>
          <w:top w:val="none" w:color="000000" w:sz="0" w:space="0"/>
          <w:left w:val="none" w:color="000000" w:sz="0" w:space="0"/>
          <w:bottom w:val="none" w:color="000000" w:sz="0" w:space="0"/>
          <w:right w:val="none" w:color="000000" w:sz="0" w:space="0"/>
        </w:pBdr>
      </w:pPr>
      <w:r>
        <w:rPr>
          <w:color w:val="000000"/>
          <w:sz w:val="24"/>
        </w:rPr>
        <w:t xml:space="preserve">日期：</w:t>
      </w:r>
      <w:r/>
    </w:p>
    <w:p>
      <w:pPr>
        <w:pStyle w:val="994"/>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质疑函制作说明：</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1.供应商提出质疑时，应提交质疑函和必要的证明材料。</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3.质疑供应商若对项目的某一采购包进行质疑，质疑函中应列明具体采购包号。</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4.质疑函的质疑事项应具体、明确，并有必要的事实依据和法律依据。</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5.质疑函的质疑请求应与质疑事项相关。</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6.质疑供应商为自然人的，质疑函应由本人签字；质疑供应商为法人或者其他组织的，质疑函应由法定代表人、主要负责人，或者其授权代表签字或者盖章，并加盖公章。</w:t>
      </w:r>
      <w:r/>
    </w:p>
    <w:p>
      <w:pPr>
        <w:pStyle w:val="994"/>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pBdr>
          <w:top w:val="none" w:color="000000" w:sz="0" w:space="0"/>
          <w:left w:val="none" w:color="000000" w:sz="0" w:space="0"/>
          <w:bottom w:val="none" w:color="000000" w:sz="0" w:space="0"/>
          <w:right w:val="none" w:color="000000" w:sz="0" w:space="0"/>
        </w:pBdr>
      </w:pPr>
      <w:r>
        <w:rPr>
          <w:b/>
          <w:color w:val="000000"/>
          <w:sz w:val="24"/>
        </w:rPr>
        <w:t xml:space="preserve"> </w:t>
      </w:r>
      <w:r/>
    </w:p>
    <w:p>
      <w:pPr>
        <w:pStyle w:val="994"/>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方正黑体_GBK">
    <w:panose1 w:val="020B0503020202020204"/>
  </w:font>
  <w:font w:name="楷体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94"/>
                    </w:pPr>
                    <w:r/>
                    <w:r/>
                  </w:p>
                </w:txbxContent>
              </v:textbox>
            </v:shape>
          </w:pict>
        </mc:Fallback>
      </mc:AlternateContent>
    </w: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rPr>
        <w:rStyle w:val="1040"/>
      </w:rPr>
    </w:r>
    <w:r/>
  </w:p>
  <w:p>
    <w:pPr>
      <w:pStyle w:val="103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r/>
                        </w:p>
                        <w:p>
                          <w:pPr>
                            <w:pStyle w:val="99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r/>
                  </w:p>
                  <w:p>
                    <w:pPr>
                      <w:pStyle w:val="99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2760809</wp:posOffset>
              </wp:positionH>
              <wp:positionV relativeFrom="paragraph">
                <wp:posOffset>-26907</wp:posOffset>
              </wp:positionV>
              <wp:extent cx="185925" cy="306679"/>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85924" cy="306678"/>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994"/>
                          </w:pPr>
                          <w:r/>
                          <w:r/>
                        </w:p>
                      </w:txbxContent>
                    </wps:txbx>
                    <wps:bodyPr wrap="square" lIns="0" tIns="0" rIns="0" bIns="0" upright="1">
                      <a:noAutofit/>
                    </wps:bodyPr>
                  </wps:wsp>
                </a:graphicData>
              </a:graphic>
            </wp:anchor>
          </w:drawing>
        </mc:Choice>
        <mc:Fallback>
          <w:pict>
            <v:shape id="shape 2" o:spid="_x0000_s2" o:spt="202" type="#_x0000_t202" style="position:absolute;z-index:251658242;o:allowoverlap:true;o:allowincell:true;mso-position-horizontal-relative:margin;margin-left:217.4pt;mso-position-horizontal:absolute;mso-position-vertical-relative:text;margin-top:-2.1pt;mso-position-vertical:absolute;width:14.6pt;height:24.1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994"/>
                    </w:pPr>
                    <w:r/>
                    <w:r/>
                  </w:p>
                </w:txbxContent>
              </v:textbox>
            </v:shape>
          </w:pict>
        </mc:Fallback>
      </mc:AlternateContent>
    </w:r>
    <w:r>
      <w:rPr>
        <w:b/>
        <w:i/>
        <w:sz w:val="20"/>
      </w:rPr>
      <w:t xml:space="preserve"> </w:t>
    </w: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rPr>
        <w:rFonts w:ascii="宋体" w:hAnsi="宋体" w:eastAsia="宋体" w:cs="Times New Roman"/>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9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94"/>
                    </w:pPr>
                    <w:r/>
                    <w:r/>
                  </w:p>
                </w:txbxContent>
              </v:textbox>
            </v:shape>
          </w:pict>
        </mc:Fallback>
      </mc:AlternateContent>
    </w:r>
    <w:r>
      <w:rPr>
        <w:rFonts w:ascii="宋体" w:hAnsi="宋体" w:eastAsia="宋体" w:cs="Times New Roman"/>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1"/>
    <w:basedOn w:val="994"/>
    <w:next w:val="994"/>
    <w:link w:val="817"/>
    <w:uiPriority w:val="9"/>
    <w:qFormat/>
    <w:pPr>
      <w:keepLines/>
      <w:keepNext/>
      <w:spacing w:before="480" w:after="200"/>
      <w:outlineLvl w:val="0"/>
    </w:pPr>
    <w:rPr>
      <w:rFonts w:ascii="Arial" w:hAnsi="Arial" w:eastAsia="Arial" w:cs="Arial"/>
      <w:sz w:val="40"/>
      <w:szCs w:val="40"/>
    </w:rPr>
  </w:style>
  <w:style w:type="character" w:styleId="817">
    <w:name w:val="Heading 1 Char"/>
    <w:link w:val="816"/>
    <w:uiPriority w:val="9"/>
    <w:rPr>
      <w:rFonts w:ascii="Arial" w:hAnsi="Arial" w:eastAsia="Arial" w:cs="Arial"/>
      <w:sz w:val="40"/>
      <w:szCs w:val="40"/>
    </w:rPr>
  </w:style>
  <w:style w:type="paragraph" w:styleId="818">
    <w:name w:val="Heading 2"/>
    <w:basedOn w:val="994"/>
    <w:next w:val="994"/>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link w:val="818"/>
    <w:uiPriority w:val="9"/>
    <w:rPr>
      <w:rFonts w:ascii="Arial" w:hAnsi="Arial" w:eastAsia="Arial" w:cs="Arial"/>
      <w:sz w:val="34"/>
    </w:rPr>
  </w:style>
  <w:style w:type="paragraph" w:styleId="820">
    <w:name w:val="Heading 3"/>
    <w:basedOn w:val="994"/>
    <w:next w:val="994"/>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link w:val="820"/>
    <w:uiPriority w:val="9"/>
    <w:rPr>
      <w:rFonts w:ascii="Arial" w:hAnsi="Arial" w:eastAsia="Arial" w:cs="Arial"/>
      <w:sz w:val="30"/>
      <w:szCs w:val="30"/>
    </w:rPr>
  </w:style>
  <w:style w:type="paragraph" w:styleId="822">
    <w:name w:val="Heading 4"/>
    <w:basedOn w:val="994"/>
    <w:next w:val="994"/>
    <w:link w:val="823"/>
    <w:uiPriority w:val="9"/>
    <w:unhideWhenUsed/>
    <w:qFormat/>
    <w:pPr>
      <w:keepLines/>
      <w:keepNext/>
      <w:spacing w:before="320" w:after="200"/>
      <w:outlineLvl w:val="3"/>
    </w:pPr>
    <w:rPr>
      <w:rFonts w:ascii="Arial" w:hAnsi="Arial" w:eastAsia="Arial" w:cs="Arial"/>
      <w:b/>
      <w:bCs/>
      <w:sz w:val="26"/>
      <w:szCs w:val="26"/>
    </w:rPr>
  </w:style>
  <w:style w:type="character" w:styleId="823">
    <w:name w:val="Heading 4 Char"/>
    <w:link w:val="822"/>
    <w:uiPriority w:val="9"/>
    <w:rPr>
      <w:rFonts w:ascii="Arial" w:hAnsi="Arial" w:eastAsia="Arial" w:cs="Arial"/>
      <w:b/>
      <w:bCs/>
      <w:sz w:val="26"/>
      <w:szCs w:val="26"/>
    </w:rPr>
  </w:style>
  <w:style w:type="paragraph" w:styleId="824">
    <w:name w:val="Heading 5"/>
    <w:basedOn w:val="994"/>
    <w:next w:val="994"/>
    <w:link w:val="825"/>
    <w:uiPriority w:val="9"/>
    <w:unhideWhenUsed/>
    <w:qFormat/>
    <w:pPr>
      <w:keepLines/>
      <w:keepNext/>
      <w:spacing w:before="320" w:after="200"/>
      <w:outlineLvl w:val="4"/>
    </w:pPr>
    <w:rPr>
      <w:rFonts w:ascii="Arial" w:hAnsi="Arial" w:eastAsia="Arial" w:cs="Arial"/>
      <w:b/>
      <w:bCs/>
      <w:sz w:val="24"/>
      <w:szCs w:val="24"/>
    </w:rPr>
  </w:style>
  <w:style w:type="character" w:styleId="825">
    <w:name w:val="Heading 5 Char"/>
    <w:link w:val="824"/>
    <w:uiPriority w:val="9"/>
    <w:rPr>
      <w:rFonts w:ascii="Arial" w:hAnsi="Arial" w:eastAsia="Arial" w:cs="Arial"/>
      <w:b/>
      <w:bCs/>
      <w:sz w:val="24"/>
      <w:szCs w:val="24"/>
    </w:rPr>
  </w:style>
  <w:style w:type="paragraph" w:styleId="826">
    <w:name w:val="Heading 6"/>
    <w:basedOn w:val="994"/>
    <w:next w:val="994"/>
    <w:link w:val="827"/>
    <w:uiPriority w:val="9"/>
    <w:unhideWhenUsed/>
    <w:qFormat/>
    <w:pPr>
      <w:keepLines/>
      <w:keepNext/>
      <w:spacing w:before="320" w:after="200"/>
      <w:outlineLvl w:val="5"/>
    </w:pPr>
    <w:rPr>
      <w:rFonts w:ascii="Arial" w:hAnsi="Arial" w:eastAsia="Arial" w:cs="Arial"/>
      <w:b/>
      <w:bCs/>
      <w:sz w:val="22"/>
      <w:szCs w:val="22"/>
    </w:rPr>
  </w:style>
  <w:style w:type="character" w:styleId="827">
    <w:name w:val="Heading 6 Char"/>
    <w:link w:val="826"/>
    <w:uiPriority w:val="9"/>
    <w:rPr>
      <w:rFonts w:ascii="Arial" w:hAnsi="Arial" w:eastAsia="Arial" w:cs="Arial"/>
      <w:b/>
      <w:bCs/>
      <w:sz w:val="22"/>
      <w:szCs w:val="22"/>
    </w:rPr>
  </w:style>
  <w:style w:type="paragraph" w:styleId="828">
    <w:name w:val="Heading 7"/>
    <w:basedOn w:val="994"/>
    <w:next w:val="994"/>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link w:val="828"/>
    <w:uiPriority w:val="9"/>
    <w:rPr>
      <w:rFonts w:ascii="Arial" w:hAnsi="Arial" w:eastAsia="Arial" w:cs="Arial"/>
      <w:b/>
      <w:bCs/>
      <w:i/>
      <w:iCs/>
      <w:sz w:val="22"/>
      <w:szCs w:val="22"/>
    </w:rPr>
  </w:style>
  <w:style w:type="paragraph" w:styleId="830">
    <w:name w:val="Heading 8"/>
    <w:basedOn w:val="994"/>
    <w:next w:val="994"/>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link w:val="830"/>
    <w:uiPriority w:val="9"/>
    <w:rPr>
      <w:rFonts w:ascii="Arial" w:hAnsi="Arial" w:eastAsia="Arial" w:cs="Arial"/>
      <w:i/>
      <w:iCs/>
      <w:sz w:val="22"/>
      <w:szCs w:val="22"/>
    </w:rPr>
  </w:style>
  <w:style w:type="paragraph" w:styleId="832">
    <w:name w:val="Heading 9"/>
    <w:basedOn w:val="994"/>
    <w:next w:val="994"/>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link w:val="832"/>
    <w:uiPriority w:val="9"/>
    <w:rPr>
      <w:rFonts w:ascii="Arial" w:hAnsi="Arial" w:eastAsia="Arial" w:cs="Arial"/>
      <w:i/>
      <w:iCs/>
      <w:sz w:val="21"/>
      <w:szCs w:val="21"/>
    </w:rPr>
  </w:style>
  <w:style w:type="paragraph" w:styleId="834">
    <w:name w:val="List Paragraph"/>
    <w:basedOn w:val="994"/>
    <w:uiPriority w:val="34"/>
    <w:qFormat/>
    <w:pPr>
      <w:contextualSpacing/>
      <w:ind w:left="720"/>
    </w:pPr>
  </w:style>
  <w:style w:type="paragraph" w:styleId="835">
    <w:name w:val="No Spacing"/>
    <w:uiPriority w:val="1"/>
    <w:qFormat/>
    <w:pPr>
      <w:spacing w:before="0" w:after="0" w:line="240" w:lineRule="auto"/>
    </w:pPr>
  </w:style>
  <w:style w:type="paragraph" w:styleId="836">
    <w:name w:val="Title"/>
    <w:basedOn w:val="994"/>
    <w:next w:val="994"/>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4"/>
    <w:next w:val="994"/>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4"/>
    <w:next w:val="994"/>
    <w:link w:val="841"/>
    <w:uiPriority w:val="29"/>
    <w:qFormat/>
    <w:pPr>
      <w:ind w:left="720" w:right="720"/>
    </w:pPr>
    <w:rPr>
      <w:i/>
    </w:rPr>
  </w:style>
  <w:style w:type="character" w:styleId="841">
    <w:name w:val="Quote Char"/>
    <w:link w:val="840"/>
    <w:uiPriority w:val="29"/>
    <w:rPr>
      <w:i/>
    </w:rPr>
  </w:style>
  <w:style w:type="paragraph" w:styleId="842">
    <w:name w:val="Intense Quote"/>
    <w:basedOn w:val="994"/>
    <w:next w:val="994"/>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4"/>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4"/>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994"/>
    <w:link w:val="994"/>
    <w:qFormat/>
    <w:pPr>
      <w:jc w:val="both"/>
      <w:widowControl w:val="off"/>
    </w:pPr>
    <w:rPr>
      <w:rFonts w:ascii="Times New Roman" w:hAnsi="Times New Roman" w:eastAsia="宋体" w:cs="Times New Roman"/>
      <w:sz w:val="21"/>
      <w:szCs w:val="21"/>
      <w:lang w:val="en-US" w:eastAsia="zh-CN" w:bidi="ar-SA"/>
    </w:rPr>
  </w:style>
  <w:style w:type="paragraph" w:styleId="995">
    <w:name w:val="标题 1"/>
    <w:basedOn w:val="994"/>
    <w:next w:val="994"/>
    <w:link w:val="994"/>
    <w:uiPriority w:val="9"/>
    <w:qFormat/>
    <w:pPr>
      <w:keepLines/>
      <w:keepNext/>
      <w:spacing w:before="480" w:after="200"/>
      <w:outlineLvl w:val="0"/>
    </w:pPr>
    <w:rPr>
      <w:rFonts w:ascii="Arial" w:hAnsi="Arial" w:eastAsia="Arial"/>
      <w:sz w:val="40"/>
      <w:szCs w:val="40"/>
    </w:rPr>
  </w:style>
  <w:style w:type="paragraph" w:styleId="996">
    <w:name w:val="标题 2"/>
    <w:basedOn w:val="994"/>
    <w:next w:val="994"/>
    <w:link w:val="994"/>
    <w:uiPriority w:val="9"/>
    <w:qFormat/>
    <w:pPr>
      <w:keepLines/>
      <w:keepNext/>
      <w:spacing w:before="360" w:after="200"/>
      <w:outlineLvl w:val="1"/>
    </w:pPr>
    <w:rPr>
      <w:rFonts w:ascii="Arial" w:hAnsi="Arial" w:eastAsia="黑体"/>
      <w:sz w:val="30"/>
      <w:szCs w:val="20"/>
    </w:rPr>
  </w:style>
  <w:style w:type="paragraph" w:styleId="997">
    <w:name w:val="标题 3"/>
    <w:basedOn w:val="994"/>
    <w:next w:val="994"/>
    <w:link w:val="994"/>
    <w:uiPriority w:val="9"/>
    <w:qFormat/>
    <w:pPr>
      <w:keepLines/>
      <w:keepNext/>
      <w:spacing w:before="320" w:after="200"/>
      <w:outlineLvl w:val="2"/>
    </w:pPr>
    <w:rPr>
      <w:rFonts w:ascii="Arial" w:hAnsi="Arial" w:eastAsia="Arial"/>
      <w:sz w:val="30"/>
      <w:szCs w:val="30"/>
    </w:rPr>
  </w:style>
  <w:style w:type="paragraph" w:styleId="998">
    <w:name w:val="标题 4"/>
    <w:basedOn w:val="994"/>
    <w:next w:val="994"/>
    <w:link w:val="994"/>
    <w:uiPriority w:val="9"/>
    <w:qFormat/>
    <w:pPr>
      <w:keepLines/>
      <w:keepNext/>
      <w:spacing w:before="320" w:after="200"/>
      <w:outlineLvl w:val="3"/>
    </w:pPr>
    <w:rPr>
      <w:rFonts w:ascii="Arial" w:hAnsi="Arial" w:eastAsia="Arial"/>
      <w:bCs/>
      <w:sz w:val="26"/>
      <w:szCs w:val="26"/>
    </w:rPr>
  </w:style>
  <w:style w:type="paragraph" w:styleId="999">
    <w:name w:val="标题 5"/>
    <w:basedOn w:val="994"/>
    <w:next w:val="994"/>
    <w:link w:val="994"/>
    <w:uiPriority w:val="9"/>
    <w:qFormat/>
    <w:pPr>
      <w:keepLines/>
      <w:keepNext/>
      <w:spacing w:before="320" w:after="200"/>
      <w:outlineLvl w:val="4"/>
    </w:pPr>
    <w:rPr>
      <w:rFonts w:ascii="Arial" w:hAnsi="Arial" w:eastAsia="Arial"/>
      <w:bCs/>
      <w:sz w:val="24"/>
      <w:szCs w:val="24"/>
    </w:rPr>
  </w:style>
  <w:style w:type="paragraph" w:styleId="1000">
    <w:name w:val="标题 6"/>
    <w:basedOn w:val="994"/>
    <w:next w:val="994"/>
    <w:link w:val="994"/>
    <w:uiPriority w:val="9"/>
    <w:qFormat/>
    <w:pPr>
      <w:keepLines/>
      <w:keepNext/>
      <w:spacing w:before="320" w:after="200"/>
      <w:outlineLvl w:val="5"/>
    </w:pPr>
    <w:rPr>
      <w:rFonts w:ascii="Arial" w:hAnsi="Arial" w:eastAsia="Arial"/>
      <w:bCs/>
      <w:sz w:val="22"/>
      <w:szCs w:val="22"/>
    </w:rPr>
  </w:style>
  <w:style w:type="paragraph" w:styleId="1001">
    <w:name w:val="标题 7"/>
    <w:basedOn w:val="994"/>
    <w:next w:val="994"/>
    <w:link w:val="994"/>
    <w:uiPriority w:val="9"/>
    <w:qFormat/>
    <w:pPr>
      <w:keepLines/>
      <w:keepNext/>
      <w:spacing w:before="320" w:after="200"/>
      <w:outlineLvl w:val="6"/>
    </w:pPr>
    <w:rPr>
      <w:rFonts w:ascii="Arial" w:hAnsi="Arial" w:eastAsia="Arial"/>
      <w:bCs/>
      <w:iCs/>
      <w:sz w:val="22"/>
      <w:szCs w:val="22"/>
    </w:rPr>
  </w:style>
  <w:style w:type="character" w:styleId="1002">
    <w:name w:val="默认段落字体"/>
    <w:next w:val="1002"/>
    <w:link w:val="994"/>
    <w:semiHidden/>
    <w:qFormat/>
  </w:style>
  <w:style w:type="table" w:styleId="1003">
    <w:name w:val="普通表格"/>
    <w:next w:val="1003"/>
    <w:link w:val="994"/>
    <w:semiHidden/>
    <w:qFormat/>
    <w:tblPr/>
  </w:style>
  <w:style w:type="paragraph" w:styleId="1004">
    <w:name w:val="批注文字"/>
    <w:basedOn w:val="994"/>
    <w:next w:val="1004"/>
    <w:link w:val="994"/>
    <w:uiPriority w:val="99"/>
    <w:unhideWhenUsed/>
    <w:qFormat/>
    <w:pPr>
      <w:jc w:val="left"/>
    </w:pPr>
  </w:style>
  <w:style w:type="paragraph" w:styleId="1005">
    <w:name w:val="正文文本"/>
    <w:basedOn w:val="994"/>
    <w:next w:val="1005"/>
    <w:link w:val="1006"/>
    <w:qFormat/>
    <w:pPr>
      <w:ind w:firstLine="640"/>
      <w:spacing w:line="360" w:lineRule="auto"/>
    </w:pPr>
    <w:rPr>
      <w:sz w:val="24"/>
      <w:szCs w:val="20"/>
    </w:rPr>
  </w:style>
  <w:style w:type="character" w:styleId="1006">
    <w:name w:val="正文文本 Char1"/>
    <w:next w:val="1006"/>
    <w:link w:val="1005"/>
    <w:qFormat/>
    <w:rPr>
      <w:sz w:val="24"/>
      <w:szCs w:val="20"/>
    </w:rPr>
  </w:style>
  <w:style w:type="paragraph" w:styleId="1007">
    <w:name w:val="正文文本缩进"/>
    <w:basedOn w:val="994"/>
    <w:next w:val="994"/>
    <w:link w:val="994"/>
    <w:qFormat/>
    <w:pPr>
      <w:ind w:firstLine="645"/>
    </w:pPr>
    <w:rPr>
      <w:rFonts w:ascii="楷体_GB2312" w:eastAsia="楷体_GB2312"/>
      <w:sz w:val="32"/>
      <w:szCs w:val="32"/>
    </w:rPr>
  </w:style>
  <w:style w:type="paragraph" w:styleId="1008">
    <w:name w:val="页脚"/>
    <w:basedOn w:val="994"/>
    <w:next w:val="1008"/>
    <w:link w:val="994"/>
    <w:uiPriority w:val="99"/>
    <w:unhideWhenUsed/>
    <w:qFormat/>
    <w:pPr>
      <w:tabs>
        <w:tab w:val="center" w:pos="7143" w:leader="none"/>
        <w:tab w:val="right" w:pos="14287" w:leader="none"/>
      </w:tabs>
    </w:pPr>
  </w:style>
  <w:style w:type="paragraph" w:styleId="1009">
    <w:name w:val="页眉"/>
    <w:basedOn w:val="994"/>
    <w:next w:val="1009"/>
    <w:link w:val="99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10">
    <w:name w:val="目录 6"/>
    <w:basedOn w:val="994"/>
    <w:next w:val="994"/>
    <w:link w:val="994"/>
    <w:uiPriority w:val="39"/>
    <w:unhideWhenUsed/>
    <w:qFormat/>
    <w:pPr>
      <w:ind w:left="1417"/>
      <w:spacing w:after="57"/>
    </w:pPr>
  </w:style>
  <w:style w:type="paragraph" w:styleId="1011">
    <w:name w:val="普通(网站)"/>
    <w:basedOn w:val="994"/>
    <w:next w:val="1011"/>
    <w:link w:val="994"/>
    <w:uiPriority w:val="99"/>
    <w:unhideWhenUsed/>
    <w:qFormat/>
    <w:rPr>
      <w:sz w:val="24"/>
    </w:rPr>
  </w:style>
  <w:style w:type="paragraph" w:styleId="1012">
    <w:name w:val="正文首行缩进"/>
    <w:basedOn w:val="1005"/>
    <w:next w:val="1010"/>
    <w:link w:val="994"/>
    <w:qFormat/>
    <w:pPr>
      <w:ind w:firstLine="200"/>
    </w:pPr>
  </w:style>
  <w:style w:type="paragraph" w:styleId="1013">
    <w:name w:val="正文首行缩进 2"/>
    <w:basedOn w:val="1007"/>
    <w:next w:val="1012"/>
    <w:link w:val="994"/>
    <w:qFormat/>
    <w:pPr>
      <w:ind w:firstLine="420"/>
      <w:spacing w:line="360" w:lineRule="auto"/>
    </w:pPr>
    <w:rPr>
      <w:rFonts w:ascii="宋体" w:hAnsi="宋体" w:eastAsia="宋体"/>
      <w:sz w:val="21"/>
      <w:szCs w:val="20"/>
    </w:rPr>
  </w:style>
  <w:style w:type="character" w:styleId="1014">
    <w:name w:val="要点"/>
    <w:next w:val="1014"/>
    <w:link w:val="994"/>
    <w:uiPriority w:val="22"/>
    <w:qFormat/>
    <w:rPr>
      <w:b/>
      <w:bCs/>
    </w:rPr>
  </w:style>
  <w:style w:type="paragraph" w:styleId="1015">
    <w:name w:val="标题 11"/>
    <w:basedOn w:val="994"/>
    <w:next w:val="994"/>
    <w:link w:val="1016"/>
    <w:qFormat/>
    <w:pPr>
      <w:jc w:val="center"/>
      <w:keepNext/>
      <w:outlineLvl w:val="0"/>
    </w:pPr>
    <w:rPr>
      <w:rFonts w:ascii="楷体_GB2312" w:hAnsi="楷体_GB2312" w:eastAsia="黑体"/>
      <w:sz w:val="44"/>
      <w:szCs w:val="28"/>
    </w:rPr>
  </w:style>
  <w:style w:type="character" w:styleId="1016">
    <w:name w:val="标题 1 Char"/>
    <w:next w:val="1016"/>
    <w:link w:val="1015"/>
    <w:qFormat/>
    <w:rPr>
      <w:rFonts w:ascii="楷体_GB2312" w:hAnsi="楷体_GB2312" w:eastAsia="黑体"/>
      <w:sz w:val="44"/>
      <w:szCs w:val="28"/>
    </w:rPr>
  </w:style>
  <w:style w:type="character" w:styleId="1017">
    <w:name w:val="正文文本 Char"/>
    <w:next w:val="1017"/>
    <w:link w:val="1018"/>
    <w:qFormat/>
    <w:rPr>
      <w:rFonts w:ascii="楷体_GB2312" w:hAnsi="Arial" w:eastAsia="楷体_GB2312"/>
      <w:sz w:val="28"/>
      <w:szCs w:val="28"/>
    </w:rPr>
  </w:style>
  <w:style w:type="paragraph" w:styleId="1018">
    <w:name w:val="正文文本1"/>
    <w:basedOn w:val="994"/>
    <w:next w:val="1019"/>
    <w:link w:val="1017"/>
    <w:qFormat/>
    <w:rPr>
      <w:rFonts w:ascii="楷体_GB2312" w:hAnsi="Arial" w:eastAsia="楷体_GB2312"/>
      <w:sz w:val="28"/>
      <w:szCs w:val="28"/>
    </w:rPr>
  </w:style>
  <w:style w:type="paragraph" w:styleId="1019">
    <w:name w:val="一级条标题"/>
    <w:basedOn w:val="1020"/>
    <w:next w:val="1022"/>
    <w:link w:val="99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0">
    <w:name w:val="章标题"/>
    <w:next w:val="1021"/>
    <w:link w:val="994"/>
    <w:uiPriority w:val="99"/>
    <w:qFormat/>
    <w:pPr>
      <w:ind w:left="810" w:hanging="810"/>
      <w:jc w:val="both"/>
      <w:spacing w:before="50" w:after="50"/>
      <w:tabs>
        <w:tab w:val="left" w:pos="810" w:leader="none"/>
        <w:tab w:val="left" w:pos="1265" w:leader="none"/>
      </w:tabs>
      <w:outlineLvl w:val="1"/>
    </w:pPr>
    <w:rPr>
      <w:rFonts w:ascii="黑体" w:hAnsi="Times New Roman" w:eastAsia="黑体" w:cs="黑体"/>
      <w:sz w:val="21"/>
      <w:szCs w:val="21"/>
      <w:lang w:val="en-US" w:eastAsia="zh-CN" w:bidi="ar-SA"/>
    </w:rPr>
  </w:style>
  <w:style w:type="paragraph" w:styleId="1021">
    <w:name w:val="正文1"/>
    <w:basedOn w:val="994"/>
    <w:next w:val="1018"/>
    <w:link w:val="994"/>
    <w:uiPriority w:val="99"/>
    <w:qFormat/>
    <w:pPr>
      <w:ind w:firstLine="480"/>
      <w:spacing w:line="440" w:lineRule="exact"/>
    </w:pPr>
    <w:rPr>
      <w:rFonts w:ascii="微软雅黑" w:hAnsi="微软雅黑" w:eastAsia="微软雅黑"/>
      <w:sz w:val="24"/>
      <w:szCs w:val="20"/>
    </w:rPr>
  </w:style>
  <w:style w:type="paragraph" w:styleId="1022">
    <w:name w:val="段"/>
    <w:basedOn w:val="1021"/>
    <w:next w:val="1021"/>
    <w:link w:val="994"/>
    <w:uiPriority w:val="99"/>
    <w:qFormat/>
    <w:pPr>
      <w:ind w:firstLine="200"/>
    </w:pPr>
  </w:style>
  <w:style w:type="paragraph" w:styleId="1023">
    <w:name w:val="表头"/>
    <w:basedOn w:val="994"/>
    <w:next w:val="1023"/>
    <w:link w:val="994"/>
    <w:qFormat/>
    <w:pPr>
      <w:jc w:val="center"/>
    </w:pPr>
    <w:rPr>
      <w:rFonts w:hint="eastAsia" w:ascii="黑体" w:hAnsi="黑体" w:eastAsia="方正黑体_GBK" w:cs="黑体"/>
      <w:b/>
      <w:bCs/>
    </w:rPr>
  </w:style>
  <w:style w:type="paragraph" w:styleId="1024">
    <w:name w:val="表内容"/>
    <w:basedOn w:val="994"/>
    <w:next w:val="1024"/>
    <w:link w:val="994"/>
    <w:qFormat/>
    <w:pPr>
      <w:jc w:val="center"/>
    </w:pPr>
  </w:style>
  <w:style w:type="paragraph" w:styleId="1025">
    <w:name w:val="标准文件_二级无标题"/>
    <w:basedOn w:val="1026"/>
    <w:next w:val="1025"/>
    <w:link w:val="994"/>
    <w:qFormat/>
    <w:pPr>
      <w:spacing w:before="0" w:after="0"/>
      <w:outlineLvl w:val="9"/>
    </w:pPr>
    <w:rPr>
      <w:rFonts w:ascii="宋体" w:eastAsia="宋体"/>
    </w:rPr>
  </w:style>
  <w:style w:type="paragraph" w:styleId="1026">
    <w:name w:val="标准文件_二级条标题"/>
    <w:next w:val="1027"/>
    <w:link w:val="994"/>
    <w:qFormat/>
    <w:pPr>
      <w:numPr>
        <w:ilvl w:val="3"/>
        <w:numId w:val="0"/>
      </w:numPr>
      <w:ind w:left="0"/>
      <w:jc w:val="both"/>
      <w:spacing w:before="50" w:after="50"/>
      <w:widowControl w:val="off"/>
      <w:outlineLvl w:val="2"/>
    </w:pPr>
    <w:rPr>
      <w:rFonts w:ascii="黑体" w:hAnsi="Times New Roman" w:eastAsia="黑体" w:cs="Times New Roman"/>
      <w:sz w:val="21"/>
      <w:lang w:val="en-US" w:eastAsia="zh-CN" w:bidi="ar-SA"/>
    </w:rPr>
  </w:style>
  <w:style w:type="paragraph" w:styleId="1027">
    <w:name w:val="标准文件_段"/>
    <w:next w:val="1027"/>
    <w:link w:val="994"/>
    <w:qFormat/>
    <w:pPr>
      <w:ind w:firstLine="200"/>
      <w:jc w:val="both"/>
    </w:pPr>
    <w:rPr>
      <w:rFonts w:ascii="宋体" w:hAnsi="Times New Roman" w:eastAsia="宋体" w:cs="Times New Roman"/>
      <w:sz w:val="21"/>
      <w:lang w:val="en-US" w:eastAsia="zh-CN" w:bidi="ar-SA"/>
    </w:rPr>
  </w:style>
  <w:style w:type="paragraph" w:styleId="1028">
    <w:name w:val="_正文"/>
    <w:basedOn w:val="994"/>
    <w:next w:val="1028"/>
    <w:link w:val="994"/>
    <w:qFormat/>
    <w:pPr>
      <w:ind w:firstLine="560"/>
      <w:spacing w:line="360" w:lineRule="auto"/>
    </w:pPr>
    <w:rPr>
      <w:sz w:val="28"/>
      <w:szCs w:val="28"/>
      <w:lang w:val="zh-CN"/>
    </w:rPr>
  </w:style>
  <w:style w:type="paragraph" w:styleId="1029">
    <w:name w:val="正文格式"/>
    <w:basedOn w:val="1030"/>
    <w:next w:val="1029"/>
    <w:link w:val="994"/>
    <w:qFormat/>
    <w:pPr>
      <w:ind w:right="44" w:hanging="178"/>
      <w:jc w:val="left"/>
      <w:spacing w:line="360" w:lineRule="auto"/>
      <w:widowControl/>
    </w:pPr>
    <w:rPr>
      <w:rFonts w:ascii="宋体" w:hAnsi="宋体"/>
      <w:bCs/>
      <w:sz w:val="24"/>
      <w:szCs w:val="21"/>
    </w:rPr>
  </w:style>
  <w:style w:type="paragraph" w:styleId="1030">
    <w:name w:val="正文_20"/>
    <w:next w:val="1030"/>
    <w:link w:val="994"/>
    <w:qFormat/>
    <w:pPr>
      <w:jc w:val="both"/>
      <w:widowControl w:val="off"/>
    </w:pPr>
    <w:rPr>
      <w:rFonts w:ascii="Calibri" w:hAnsi="Calibri" w:eastAsia="宋体" w:cs="Times New Roman"/>
      <w:sz w:val="21"/>
      <w:szCs w:val="22"/>
      <w:lang w:val="en-US" w:eastAsia="zh-CN" w:bidi="ar-SA"/>
    </w:rPr>
  </w:style>
  <w:style w:type="paragraph" w:styleId="1031">
    <w:name w:val="正文111"/>
    <w:next w:val="1032"/>
    <w:link w:val="994"/>
    <w:qFormat/>
    <w:pPr>
      <w:jc w:val="both"/>
      <w:widowControl w:val="off"/>
    </w:pPr>
    <w:rPr>
      <w:rFonts w:ascii="Times New Roman" w:hAnsi="Times New Roman" w:eastAsia="宋体" w:cs="Times New Roman"/>
      <w:sz w:val="21"/>
      <w:szCs w:val="24"/>
      <w:lang w:val="en-US" w:eastAsia="zh-CN" w:bidi="ar-SA"/>
    </w:rPr>
  </w:style>
  <w:style w:type="paragraph" w:styleId="1032">
    <w:name w:val="标题 41"/>
    <w:basedOn w:val="1033"/>
    <w:next w:val="1031"/>
    <w:link w:val="994"/>
    <w:qFormat/>
    <w:pPr>
      <w:keepLines/>
      <w:keepNext/>
      <w:spacing w:before="280" w:after="290" w:line="376" w:lineRule="auto"/>
      <w:outlineLvl w:val="3"/>
    </w:pPr>
    <w:rPr>
      <w:rFonts w:ascii="Arial" w:hAnsi="Arial" w:eastAsia="黑体"/>
      <w:b/>
      <w:bCs/>
      <w:sz w:val="28"/>
      <w:szCs w:val="28"/>
    </w:rPr>
  </w:style>
  <w:style w:type="paragraph" w:styleId="1033">
    <w:name w:val="正文12"/>
    <w:next w:val="1034"/>
    <w:link w:val="994"/>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34">
    <w:name w:val="脚注文本1"/>
    <w:basedOn w:val="1021"/>
    <w:next w:val="1035"/>
    <w:link w:val="994"/>
    <w:qFormat/>
    <w:rPr>
      <w:rFonts w:ascii="宋体" w:eastAsia="Times New Roman"/>
      <w:sz w:val="18"/>
      <w:szCs w:val="18"/>
    </w:rPr>
  </w:style>
  <w:style w:type="paragraph" w:styleId="1035">
    <w:name w:val="索引 51"/>
    <w:basedOn w:val="1036"/>
    <w:next w:val="1021"/>
    <w:link w:val="994"/>
    <w:qFormat/>
    <w:pPr>
      <w:ind w:left="798"/>
      <w:jc w:val="left"/>
    </w:pPr>
    <w:rPr>
      <w:rFonts w:ascii="Calibri" w:hAnsi="Calibri"/>
    </w:rPr>
  </w:style>
  <w:style w:type="paragraph" w:styleId="1036">
    <w:name w:val="正文11"/>
    <w:next w:val="994"/>
    <w:link w:val="994"/>
    <w:qFormat/>
    <w:pPr>
      <w:jc w:val="both"/>
      <w:widowControl w:val="off"/>
    </w:pPr>
    <w:rPr>
      <w:rFonts w:ascii="Times New Roman" w:hAnsi="Times New Roman" w:eastAsia="宋体" w:cs="Times New Roman"/>
      <w:sz w:val="21"/>
      <w:szCs w:val="24"/>
      <w:lang w:val="en-US" w:eastAsia="zh-CN" w:bidi="ar-SA"/>
    </w:rPr>
  </w:style>
  <w:style w:type="paragraph" w:styleId="1037">
    <w:name w:val="***表格"/>
    <w:next w:val="994"/>
    <w:link w:val="994"/>
    <w:qFormat/>
    <w:pPr>
      <w:jc w:val="center"/>
    </w:pPr>
    <w:rPr>
      <w:rFonts w:ascii="Times New Roman" w:hAnsi="宋体" w:eastAsia="宋体" w:cs="Times New Roman"/>
      <w:sz w:val="24"/>
      <w:szCs w:val="28"/>
      <w:lang w:val="en-US" w:eastAsia="zh-CN" w:bidi="ar-SA"/>
    </w:rPr>
  </w:style>
  <w:style w:type="paragraph" w:styleId="1038">
    <w:name w:val="页眉1"/>
    <w:basedOn w:val="994"/>
    <w:next w:val="1038"/>
    <w:link w:val="994"/>
    <w:qFormat/>
    <w:pPr>
      <w:jc w:val="center"/>
      <w:tabs>
        <w:tab w:val="center" w:pos="4153" w:leader="none"/>
        <w:tab w:val="right" w:pos="8306" w:leader="none"/>
      </w:tabs>
      <w:pBdr>
        <w:bottom w:val="single" w:color="000000" w:sz="6" w:space="1"/>
      </w:pBdr>
    </w:pPr>
    <w:rPr>
      <w:sz w:val="18"/>
      <w:szCs w:val="18"/>
    </w:rPr>
  </w:style>
  <w:style w:type="paragraph" w:styleId="1039">
    <w:name w:val="页脚1"/>
    <w:basedOn w:val="994"/>
    <w:next w:val="1039"/>
    <w:link w:val="994"/>
    <w:qFormat/>
    <w:pPr>
      <w:jc w:val="left"/>
      <w:tabs>
        <w:tab w:val="center" w:pos="4153" w:leader="none"/>
        <w:tab w:val="right" w:pos="8306" w:leader="none"/>
      </w:tabs>
    </w:pPr>
    <w:rPr>
      <w:sz w:val="18"/>
      <w:szCs w:val="18"/>
    </w:rPr>
  </w:style>
  <w:style w:type="character" w:styleId="1040">
    <w:name w:val="页码1"/>
    <w:next w:val="1040"/>
    <w:link w:val="994"/>
    <w:qFormat/>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dc:creator>
  <cp:lastModifiedBy>李想</cp:lastModifiedBy>
  <cp:revision>4</cp:revision>
  <dcterms:created xsi:type="dcterms:W3CDTF">2026-04-23T08:27:00Z</dcterms:created>
  <dcterms:modified xsi:type="dcterms:W3CDTF">2026-04-27T08:04:10Z</dcterms:modified>
</cp:coreProperties>
</file>