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spacing w:before="120" w:after="120" w:line="360" w:lineRule="auto"/>
        <w:tabs>
          <w:tab w:val="left" w:pos="5766" w:leader="none"/>
          <w:tab w:val="left" w:pos="6344" w:leader="none"/>
        </w:tabs>
        <w:rPr>
          <w:rFonts w:hint="eastAsia" w:ascii="宋体" w:hAnsi="宋体" w:eastAsia="宋体" w:cs="宋体"/>
          <w:b/>
          <w:color w:val="auto"/>
          <w:sz w:val="24"/>
          <w:szCs w:val="18"/>
          <w:highlight w:val="none"/>
        </w:rPr>
      </w:pPr>
      <w:r>
        <w:rPr>
          <w:rFonts w:hint="eastAsia" w:ascii="宋体" w:hAnsi="宋体" w:eastAsia="宋体" w:cs="宋体"/>
          <w:b/>
          <w:color w:val="auto"/>
          <w:sz w:val="24"/>
          <w:szCs w:val="18"/>
          <w:highlight w:val="none"/>
          <w:lang w:eastAsia="zh-CN"/>
        </w:rPr>
        <w:t xml:space="preserve">项目编号：</w:t>
      </w:r>
      <w:r>
        <w:rPr>
          <w:rFonts w:hint="eastAsia" w:ascii="宋体" w:hAnsi="宋体" w:cs="宋体"/>
          <w:b/>
          <w:color w:val="auto"/>
          <w:sz w:val="24"/>
          <w:szCs w:val="18"/>
          <w:highlight w:val="none"/>
          <w:lang w:eastAsia="zh-CN"/>
        </w:rPr>
        <w:t xml:space="preserve">JSZC-321002-JSYR-C2026-0002</w:t>
      </w:r>
      <w:r/>
    </w:p>
    <w:p>
      <w:pPr>
        <w:ind w:firstLine="3614"/>
        <w:jc w:val="left"/>
        <w:spacing w:before="120" w:after="120" w:line="360" w:lineRule="auto"/>
        <w:tabs>
          <w:tab w:val="left" w:pos="5766" w:leader="none"/>
          <w:tab w:val="left" w:pos="6344" w:leader="none"/>
        </w:tabs>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jc w:val="center"/>
        <w:spacing w:line="360" w:lineRule="auto"/>
        <w:shd w:val="clear" w:color="auto" w:fill="auto"/>
        <w:rPr>
          <w:rFonts w:hint="eastAsia" w:ascii="宋体" w:hAnsi="宋体" w:eastAsia="宋体" w:cs="宋体"/>
          <w:b/>
          <w:color w:val="auto"/>
          <w:sz w:val="36"/>
          <w:highlight w:val="none"/>
        </w:rPr>
      </w:pPr>
      <w:r>
        <w:rPr>
          <w:rFonts w:hint="eastAsia" w:ascii="宋体" w:hAnsi="宋体" w:cs="宋体"/>
          <w:b/>
          <w:color w:val="auto"/>
          <w:sz w:val="36"/>
          <w:highlight w:val="none"/>
          <w:lang w:eastAsia="zh-CN"/>
        </w:rPr>
        <w:t xml:space="preserve">扬州市广陵区产业园科技创业园C3幢大楼屋顶建设钢结构分布式光伏项目</w:t>
      </w:r>
      <w:r/>
    </w:p>
    <w:p>
      <w:pPr>
        <w:jc w:val="center"/>
        <w:spacing w:line="360" w:lineRule="auto"/>
        <w:shd w:val="clear" w:color="auto" w:fill="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t xml:space="preserve">竞争性磋商文件</w:t>
      </w:r>
      <w:r/>
    </w:p>
    <w:p>
      <w:pPr>
        <w:jc w:val="center"/>
        <w:spacing w:line="360" w:lineRule="auto"/>
        <w:shd w:val="clear" w:color="auto" w:fill="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jc w:val="center"/>
        <w:spacing w:line="360" w:lineRule="auto"/>
        <w:shd w:val="clear" w:color="auto" w:fill="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jc w:val="center"/>
        <w:spacing w:before="120" w:after="120" w:line="360" w:lineRule="auto"/>
        <w:rPr>
          <w:rFonts w:hint="eastAsia" w:ascii="宋体" w:hAnsi="宋体" w:eastAsia="宋体" w:cs="宋体"/>
          <w:b/>
          <w:bCs/>
          <w:color w:val="auto"/>
          <w:sz w:val="32"/>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INCLUDEPICTURE \d "https://img1.baidu.com/it/u=148384798,2381039081&amp;fm=253&amp;fmt=auto&amp;app=120&amp;f=JPEG?w=690&amp;h=460" \* MERGEFORMATINET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mc:AlternateContent>
          <mc:Choice Requires="wpg">
            <w:drawing>
              <wp:inline xmlns:wp="http://schemas.openxmlformats.org/drawingml/2006/wordprocessingDrawing" distT="0" distB="0" distL="0" distR="0">
                <wp:extent cx="5502275" cy="3914140"/>
                <wp:effectExtent l="0" t="0" r="14604" b="2540"/>
                <wp:docPr id="7" name="图片 6"/>
                <wp:cNvGraphicFramePr/>
                <a:graphic xmlns:a="http://schemas.openxmlformats.org/drawingml/2006/main">
                  <a:graphicData uri="http://schemas.openxmlformats.org/drawingml/2006/picture">
                    <pic:pic xmlns:pic="http://schemas.openxmlformats.org/drawingml/2006/picture">
                      <pic:nvPicPr>
                        <pic:cNvPr id="7" name="图片 6"/>
                        <pic:cNvPicPr/>
                        <pic:nvPr/>
                      </pic:nvPicPr>
                      <pic:blipFill>
                        <a:blip r:embed="rId21"/>
                        <a:stretch/>
                      </pic:blipFill>
                      <pic:spPr bwMode="auto">
                        <a:xfrm>
                          <a:off x="0" y="0"/>
                          <a:ext cx="5502364" cy="39141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433.2pt;height:308.2pt;mso-wrap-distance-left:0.0pt;mso-wrap-distance-top:0.0pt;mso-wrap-distance-right:0.0pt;mso-wrap-distance-bottom:0.0pt;" stroked="f">
                <v:path textboxrect="0,0,0,0"/>
                <v:imagedata r:id="rId21" o:title=""/>
              </v:shape>
            </w:pict>
          </mc:Fallback>
        </mc:AlternateContent>
      </w:r>
      <w:r>
        <w:rPr>
          <w:rFonts w:hint="eastAsia" w:ascii="宋体" w:hAnsi="宋体" w:eastAsia="宋体" w:cs="宋体"/>
          <w:color w:val="auto"/>
          <w:sz w:val="24"/>
          <w:szCs w:val="24"/>
          <w:highlight w:val="none"/>
        </w:rPr>
        <w:fldChar w:fldCharType="end"/>
      </w:r>
      <w:r/>
    </w:p>
    <w:p>
      <w:pPr>
        <w:jc w:val="left"/>
        <w:spacing w:before="120" w:after="120" w:line="360" w:lineRule="auto"/>
        <w:rPr>
          <w:rFonts w:hint="eastAsia" w:ascii="宋体" w:hAnsi="宋体" w:eastAsia="宋体" w:cs="宋体"/>
          <w:b/>
          <w:bCs/>
          <w:color w:val="auto"/>
          <w:sz w:val="32"/>
          <w:szCs w:val="24"/>
          <w:highlight w:val="none"/>
        </w:rPr>
      </w:pPr>
      <w:r>
        <w:rPr>
          <w:rFonts w:hint="eastAsia" w:ascii="宋体" w:hAnsi="宋体" w:eastAsia="宋体" w:cs="宋体"/>
          <w:b/>
          <w:bCs/>
          <w:color w:val="auto"/>
          <w:sz w:val="32"/>
          <w:szCs w:val="24"/>
          <w:highlight w:val="none"/>
        </w:rPr>
      </w:r>
      <w:r/>
    </w:p>
    <w:p>
      <w:pPr>
        <w:jc w:val="center"/>
        <w:spacing w:line="360" w:lineRule="auto"/>
        <w:shd w:val="clear" w:color="auto" w:fill="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lang w:eastAsia="zh-CN"/>
        </w:rPr>
        <w:t xml:space="preserve">江苏远锐工程管理咨询有限公司</w:t>
      </w:r>
      <w:r/>
    </w:p>
    <w:p>
      <w:pPr>
        <w:jc w:val="center"/>
        <w:spacing w:line="360" w:lineRule="auto"/>
        <w:shd w:val="clear" w:color="auto" w:fill="auto"/>
        <w:rPr>
          <w:rFonts w:hint="eastAsia" w:ascii="宋体" w:hAnsi="宋体" w:eastAsia="宋体" w:cs="宋体"/>
          <w:b/>
          <w:bCs/>
          <w:color w:val="auto"/>
          <w:sz w:val="32"/>
          <w:szCs w:val="32"/>
          <w:highlight w:val="none"/>
        </w:rPr>
      </w:pPr>
      <w:r/>
      <w:bookmarkStart w:id="0" w:name="EB59c3faf64f2a4bd092a206fb1d0c3c03"/>
      <w:r>
        <w:rPr>
          <w:rFonts w:hint="eastAsia" w:ascii="宋体" w:hAnsi="宋体" w:eastAsia="宋体" w:cs="宋体"/>
          <w:b/>
          <w:bCs/>
          <w:color w:val="auto"/>
          <w:sz w:val="32"/>
          <w:szCs w:val="32"/>
          <w:highlight w:val="none"/>
        </w:rPr>
        <w:t xml:space="preserve">202</w:t>
      </w:r>
      <w:r>
        <w:rPr>
          <w:rFonts w:hint="eastAsia" w:ascii="宋体" w:hAnsi="宋体" w:cs="宋体"/>
          <w:b/>
          <w:bCs/>
          <w:color w:val="auto"/>
          <w:sz w:val="32"/>
          <w:szCs w:val="32"/>
          <w:highlight w:val="none"/>
          <w:lang w:val="en-US" w:eastAsia="zh-CN"/>
        </w:rPr>
        <w:t xml:space="preserve">6</w:t>
      </w:r>
      <w:r>
        <w:rPr>
          <w:rFonts w:hint="eastAsia" w:ascii="宋体" w:hAnsi="宋体" w:eastAsia="宋体" w:cs="宋体"/>
          <w:b/>
          <w:bCs/>
          <w:color w:val="auto"/>
          <w:sz w:val="32"/>
          <w:szCs w:val="32"/>
          <w:highlight w:val="none"/>
        </w:rPr>
        <w:t xml:space="preserve">年</w:t>
      </w:r>
      <w:r>
        <w:rPr>
          <w:rFonts w:hint="eastAsia" w:ascii="宋体" w:hAnsi="宋体" w:cs="宋体"/>
          <w:b/>
          <w:bCs/>
          <w:color w:val="auto"/>
          <w:sz w:val="32"/>
          <w:szCs w:val="32"/>
          <w:highlight w:val="none"/>
          <w:lang w:val="en-US" w:eastAsia="zh-CN"/>
        </w:rPr>
        <w:t xml:space="preserve">4</w:t>
      </w:r>
      <w:r>
        <w:rPr>
          <w:rFonts w:hint="eastAsia" w:ascii="宋体" w:hAnsi="宋体" w:eastAsia="宋体" w:cs="宋体"/>
          <w:b/>
          <w:bCs/>
          <w:color w:val="auto"/>
          <w:sz w:val="32"/>
          <w:szCs w:val="32"/>
          <w:highlight w:val="none"/>
        </w:rPr>
        <w:t xml:space="preserve">月</w:t>
      </w:r>
      <w:r>
        <w:rPr>
          <w:rFonts w:hint="eastAsia" w:ascii="宋体" w:hAnsi="宋体" w:cs="宋体"/>
          <w:b/>
          <w:bCs/>
          <w:color w:val="auto"/>
          <w:sz w:val="32"/>
          <w:szCs w:val="32"/>
          <w:highlight w:val="none"/>
          <w:lang w:val="en-US" w:eastAsia="zh-CN"/>
        </w:rPr>
        <w:t xml:space="preserve">10</w:t>
      </w:r>
      <w:r>
        <w:rPr>
          <w:rFonts w:hint="eastAsia" w:ascii="宋体" w:hAnsi="宋体" w:eastAsia="宋体" w:cs="宋体"/>
          <w:b/>
          <w:bCs/>
          <w:color w:val="auto"/>
          <w:sz w:val="32"/>
          <w:szCs w:val="32"/>
          <w:highlight w:val="none"/>
        </w:rPr>
        <w:t xml:space="preserve">日</w:t>
      </w:r>
      <w:bookmarkEnd w:id="0"/>
      <w:r/>
      <w:r/>
    </w:p>
    <w:p>
      <w:pPr>
        <w:jc w:val="center"/>
        <w:spacing w:line="480" w:lineRule="auto"/>
        <w:rPr>
          <w:rFonts w:hint="eastAsia" w:ascii="宋体" w:hAnsi="宋体" w:eastAsia="宋体" w:cs="宋体"/>
          <w:b/>
          <w:color w:val="auto"/>
          <w:sz w:val="32"/>
          <w:szCs w:val="32"/>
          <w:highlight w:val="none"/>
        </w:rPr>
        <w:sectPr>
          <w:headerReference w:type="default" r:id="rId9"/>
          <w:headerReference w:type="even" r:id="rId10"/>
          <w:headerReference w:type="first" r:id="rId11"/>
          <w:footerReference w:type="default" r:id="rId13"/>
          <w:footerReference w:type="even" r:id="rId14"/>
          <w:footerReference w:type="first" r:id="rId15"/>
          <w:footnotePr/>
          <w:endnotePr/>
          <w:type w:val="nextPage"/>
          <w:pgSz w:w="11906" w:h="16838" w:orient="portrait"/>
          <w:pgMar w:top="1440" w:right="1800" w:bottom="1440" w:left="1800" w:header="851" w:footer="907" w:gutter="0"/>
          <w:pgNumType w:start="1"/>
          <w:cols w:num="1" w:sep="0" w:space="1701" w:equalWidth="1"/>
          <w:docGrid w:linePitch="360"/>
          <w:titlePg/>
        </w:sectPr>
        <w:outlineLvl w:val="0"/>
      </w:pPr>
      <w:r/>
      <w:bookmarkStart w:id="1" w:name="_Toc120614210"/>
      <w:r/>
      <w:bookmarkStart w:id="2" w:name="_Toc16938516"/>
      <w:r/>
      <w:bookmarkStart w:id="3" w:name="_Toc479757206"/>
      <w:r/>
      <w:bookmarkStart w:id="4" w:name="_Toc20823272"/>
      <w:r/>
      <w:bookmarkStart w:id="5" w:name="_Toc513029200"/>
      <w:r/>
      <w:bookmarkStart w:id="6" w:name="_Toc523127445"/>
      <w:r/>
      <w:r/>
    </w:p>
    <w:p>
      <w:pPr>
        <w:pStyle w:val="1177"/>
        <w:jc w:val="center"/>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lang w:val="zh-CN"/>
        </w:rPr>
        <w:t xml:space="preserve">目</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lang w:val="zh-CN"/>
        </w:rPr>
        <w:t xml:space="preserve">录</w:t>
      </w:r>
      <w:r/>
    </w:p>
    <w:p>
      <w:pPr>
        <w:pStyle w:val="1179"/>
        <w:rPr>
          <w:rFonts w:hint="eastAsia" w:ascii="宋体" w:hAnsi="宋体" w:eastAsia="宋体" w:cs="宋体"/>
          <w:caps w:val="0"/>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TOC \o "1-3" \h \z \u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fldChar w:fldCharType="begin"/>
      </w:r>
      <w:r>
        <w:rPr>
          <w:rStyle w:val="1180"/>
          <w:rFonts w:hint="eastAsia" w:ascii="宋体" w:hAnsi="宋体" w:eastAsia="宋体" w:cs="宋体"/>
          <w:color w:val="auto"/>
          <w:sz w:val="24"/>
          <w:szCs w:val="24"/>
          <w:highlight w:val="none"/>
        </w:rPr>
        <w:instrText xml:space="preserve"> </w:instrText>
      </w:r>
      <w:r>
        <w:rPr>
          <w:rFonts w:hint="eastAsia" w:ascii="宋体" w:hAnsi="宋体" w:eastAsia="宋体" w:cs="宋体"/>
          <w:color w:val="auto"/>
          <w:sz w:val="24"/>
          <w:szCs w:val="24"/>
          <w:highlight w:val="none"/>
        </w:rPr>
        <w:instrText xml:space="preserve">HYPERLINK \l "_Toc165197237"</w:instrText>
      </w:r>
      <w:r>
        <w:rPr>
          <w:rStyle w:val="1180"/>
          <w:rFonts w:hint="eastAsia" w:ascii="宋体" w:hAnsi="宋体" w:eastAsia="宋体" w:cs="宋体"/>
          <w:color w:val="auto"/>
          <w:sz w:val="24"/>
          <w:szCs w:val="24"/>
          <w:highlight w:val="none"/>
        </w:rPr>
        <w:instrText xml:space="preserve"> </w:instrText>
      </w:r>
      <w:r>
        <w:rPr>
          <w:rFonts w:hint="eastAsia" w:ascii="宋体" w:hAnsi="宋体" w:eastAsia="宋体" w:cs="宋体"/>
          <w:color w:val="auto"/>
          <w:sz w:val="24"/>
          <w:szCs w:val="24"/>
          <w:highlight w:val="none"/>
        </w:rPr>
        <w:fldChar w:fldCharType="separate"/>
      </w:r>
      <w:r>
        <w:rPr>
          <w:rStyle w:val="1180"/>
          <w:rFonts w:hint="eastAsia" w:ascii="宋体" w:hAnsi="宋体" w:eastAsia="宋体" w:cs="宋体"/>
          <w:color w:val="auto"/>
          <w:sz w:val="24"/>
          <w:szCs w:val="24"/>
          <w:highlight w:val="none"/>
        </w:rPr>
        <w:t xml:space="preserve">第一章  </w:t>
      </w:r>
      <w:r>
        <w:rPr>
          <w:rStyle w:val="1180"/>
          <w:rFonts w:hint="eastAsia" w:ascii="宋体" w:hAnsi="宋体" w:eastAsia="宋体" w:cs="宋体"/>
          <w:color w:val="auto"/>
          <w:sz w:val="24"/>
          <w:szCs w:val="24"/>
          <w:highlight w:val="none"/>
          <w:u w:val="none"/>
          <w:lang w:eastAsia="zh-CN"/>
        </w:rPr>
        <w:t xml:space="preserve">竞争性磋商公告</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_Toc165197237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fldChar w:fldCharType="end"/>
      </w:r>
      <w:r/>
    </w:p>
    <w:p>
      <w:pPr>
        <w:pStyle w:val="1179"/>
        <w:rPr>
          <w:rFonts w:hint="eastAsia" w:ascii="宋体" w:hAnsi="宋体" w:eastAsia="宋体" w:cs="宋体"/>
          <w:caps w:val="0"/>
          <w:color w:val="auto"/>
          <w:sz w:val="24"/>
          <w:szCs w:val="24"/>
          <w:highlight w:val="none"/>
        </w:rPr>
      </w:pPr>
      <w:r>
        <w:rPr>
          <w:rFonts w:hint="eastAsia" w:ascii="宋体" w:hAnsi="宋体" w:eastAsia="宋体" w:cs="宋体"/>
          <w:color w:val="auto"/>
          <w:sz w:val="24"/>
          <w:szCs w:val="24"/>
          <w:highlight w:val="none"/>
        </w:rPr>
        <w:fldChar w:fldCharType="begin"/>
      </w:r>
      <w:r>
        <w:rPr>
          <w:rStyle w:val="1180"/>
          <w:rFonts w:hint="eastAsia" w:ascii="宋体" w:hAnsi="宋体" w:eastAsia="宋体" w:cs="宋体"/>
          <w:color w:val="auto"/>
          <w:sz w:val="24"/>
          <w:szCs w:val="24"/>
          <w:highlight w:val="none"/>
        </w:rPr>
        <w:instrText xml:space="preserve"> </w:instrText>
      </w:r>
      <w:r>
        <w:rPr>
          <w:rFonts w:hint="eastAsia" w:ascii="宋体" w:hAnsi="宋体" w:eastAsia="宋体" w:cs="宋体"/>
          <w:color w:val="auto"/>
          <w:sz w:val="24"/>
          <w:szCs w:val="24"/>
          <w:highlight w:val="none"/>
        </w:rPr>
        <w:instrText xml:space="preserve">HYPERLINK \l "_Toc165197238"</w:instrText>
      </w:r>
      <w:r>
        <w:rPr>
          <w:rStyle w:val="1180"/>
          <w:rFonts w:hint="eastAsia" w:ascii="宋体" w:hAnsi="宋体" w:eastAsia="宋体" w:cs="宋体"/>
          <w:color w:val="auto"/>
          <w:sz w:val="24"/>
          <w:szCs w:val="24"/>
          <w:highlight w:val="none"/>
        </w:rPr>
        <w:instrText xml:space="preserve"> </w:instrText>
      </w:r>
      <w:r>
        <w:rPr>
          <w:rFonts w:hint="eastAsia" w:ascii="宋体" w:hAnsi="宋体" w:eastAsia="宋体" w:cs="宋体"/>
          <w:color w:val="auto"/>
          <w:sz w:val="24"/>
          <w:szCs w:val="24"/>
          <w:highlight w:val="none"/>
        </w:rPr>
        <w:fldChar w:fldCharType="separate"/>
      </w:r>
      <w:r>
        <w:rPr>
          <w:rStyle w:val="1180"/>
          <w:rFonts w:hint="eastAsia" w:ascii="宋体" w:hAnsi="宋体" w:eastAsia="宋体" w:cs="宋体"/>
          <w:color w:val="auto"/>
          <w:sz w:val="24"/>
          <w:szCs w:val="24"/>
          <w:highlight w:val="none"/>
        </w:rPr>
        <w:t xml:space="preserve">第二章  </w:t>
      </w:r>
      <w:r>
        <w:rPr>
          <w:rStyle w:val="1180"/>
          <w:rFonts w:hint="eastAsia" w:ascii="宋体" w:hAnsi="宋体" w:eastAsia="宋体" w:cs="宋体"/>
          <w:color w:val="auto"/>
          <w:sz w:val="24"/>
          <w:szCs w:val="24"/>
          <w:highlight w:val="none"/>
          <w:u w:val="none"/>
          <w:lang w:val="en-US" w:eastAsia="zh-CN"/>
        </w:rPr>
        <w:t xml:space="preserve">磋商</w:t>
      </w:r>
      <w:r>
        <w:rPr>
          <w:rStyle w:val="1180"/>
          <w:rFonts w:hint="eastAsia" w:ascii="宋体" w:hAnsi="宋体" w:eastAsia="宋体" w:cs="宋体"/>
          <w:color w:val="auto"/>
          <w:sz w:val="24"/>
          <w:szCs w:val="24"/>
          <w:highlight w:val="none"/>
          <w:u w:val="none"/>
        </w:rPr>
        <w:t xml:space="preserve">须知</w:t>
      </w:r>
      <w:r>
        <w:rPr>
          <w:rFonts w:hint="eastAsia" w:ascii="宋体" w:hAnsi="宋体" w:eastAsia="宋体" w:cs="宋体"/>
          <w:color w:val="auto"/>
          <w:sz w:val="24"/>
          <w:szCs w:val="24"/>
          <w:highlight w:val="none"/>
        </w:rPr>
        <w:tab/>
      </w:r>
      <w:r>
        <w:rPr>
          <w:rFonts w:hint="eastAsia" w:cs="宋体"/>
          <w:color w:val="auto"/>
          <w:sz w:val="24"/>
          <w:szCs w:val="24"/>
          <w:highlight w:val="none"/>
          <w:lang w:val="en-US" w:eastAsia="zh-CN"/>
        </w:rPr>
        <w:t xml:space="preserve">6</w:t>
      </w:r>
      <w:r>
        <w:rPr>
          <w:rFonts w:hint="eastAsia" w:ascii="宋体" w:hAnsi="宋体" w:eastAsia="宋体" w:cs="宋体"/>
          <w:color w:val="auto"/>
          <w:sz w:val="24"/>
          <w:szCs w:val="24"/>
          <w:highlight w:val="none"/>
        </w:rPr>
        <w:fldChar w:fldCharType="end"/>
      </w:r>
      <w:r/>
    </w:p>
    <w:p>
      <w:pPr>
        <w:pStyle w:val="1179"/>
        <w:rPr>
          <w:rFonts w:hint="eastAsia" w:ascii="宋体" w:hAnsi="宋体" w:eastAsia="宋体" w:cs="宋体"/>
          <w:caps w:val="0"/>
          <w:color w:val="auto"/>
          <w:sz w:val="24"/>
          <w:szCs w:val="24"/>
          <w:highlight w:val="none"/>
        </w:rPr>
      </w:pPr>
      <w:r>
        <w:rPr>
          <w:rFonts w:hint="eastAsia" w:ascii="宋体" w:hAnsi="宋体" w:eastAsia="宋体" w:cs="宋体"/>
          <w:color w:val="auto"/>
          <w:sz w:val="24"/>
          <w:szCs w:val="24"/>
          <w:highlight w:val="none"/>
        </w:rPr>
        <w:fldChar w:fldCharType="begin"/>
      </w:r>
      <w:r>
        <w:rPr>
          <w:rStyle w:val="1180"/>
          <w:rFonts w:hint="eastAsia" w:ascii="宋体" w:hAnsi="宋体" w:eastAsia="宋体" w:cs="宋体"/>
          <w:color w:val="auto"/>
          <w:sz w:val="24"/>
          <w:szCs w:val="24"/>
          <w:highlight w:val="none"/>
        </w:rPr>
        <w:instrText xml:space="preserve"> </w:instrText>
      </w:r>
      <w:r>
        <w:rPr>
          <w:rFonts w:hint="eastAsia" w:ascii="宋体" w:hAnsi="宋体" w:eastAsia="宋体" w:cs="宋体"/>
          <w:color w:val="auto"/>
          <w:sz w:val="24"/>
          <w:szCs w:val="24"/>
          <w:highlight w:val="none"/>
        </w:rPr>
        <w:instrText xml:space="preserve">HYPERLINK \l "_Toc165197239"</w:instrText>
      </w:r>
      <w:r>
        <w:rPr>
          <w:rStyle w:val="1180"/>
          <w:rFonts w:hint="eastAsia" w:ascii="宋体" w:hAnsi="宋体" w:eastAsia="宋体" w:cs="宋体"/>
          <w:color w:val="auto"/>
          <w:sz w:val="24"/>
          <w:szCs w:val="24"/>
          <w:highlight w:val="none"/>
        </w:rPr>
        <w:instrText xml:space="preserve"> </w:instrText>
      </w:r>
      <w:r>
        <w:rPr>
          <w:rFonts w:hint="eastAsia" w:ascii="宋体" w:hAnsi="宋体" w:eastAsia="宋体" w:cs="宋体"/>
          <w:color w:val="auto"/>
          <w:sz w:val="24"/>
          <w:szCs w:val="24"/>
          <w:highlight w:val="none"/>
        </w:rPr>
        <w:fldChar w:fldCharType="separate"/>
      </w:r>
      <w:r>
        <w:rPr>
          <w:rStyle w:val="1180"/>
          <w:rFonts w:hint="eastAsia" w:ascii="宋体" w:hAnsi="宋体" w:eastAsia="宋体" w:cs="宋体"/>
          <w:color w:val="auto"/>
          <w:sz w:val="24"/>
          <w:szCs w:val="24"/>
          <w:highlight w:val="none"/>
        </w:rPr>
        <w:t xml:space="preserve">第三章  </w:t>
      </w:r>
      <w:r>
        <w:rPr>
          <w:rFonts w:hint="eastAsia" w:ascii="宋体" w:hAnsi="宋体" w:eastAsia="宋体" w:cs="宋体"/>
          <w:color w:val="auto"/>
          <w:sz w:val="24"/>
          <w:szCs w:val="24"/>
          <w:highlight w:val="none"/>
          <w:u w:val="none"/>
        </w:rPr>
        <w:t xml:space="preserve">合同</w:t>
      </w:r>
      <w:r>
        <w:rPr>
          <w:rFonts w:hint="eastAsia" w:cs="宋体"/>
          <w:color w:val="auto"/>
          <w:sz w:val="24"/>
          <w:szCs w:val="24"/>
          <w:highlight w:val="none"/>
          <w:u w:val="none"/>
          <w:lang w:val="en-US" w:eastAsia="zh-CN"/>
        </w:rPr>
        <w:t xml:space="preserve">条款及格式</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_Toc165197239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16</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fldChar w:fldCharType="end"/>
      </w:r>
      <w:r/>
    </w:p>
    <w:p>
      <w:pPr>
        <w:pStyle w:val="1179"/>
        <w:rPr>
          <w:rFonts w:hint="eastAsia" w:ascii="宋体" w:hAnsi="宋体" w:eastAsia="宋体" w:cs="宋体"/>
          <w:caps w:val="0"/>
          <w:color w:val="auto"/>
          <w:sz w:val="24"/>
          <w:szCs w:val="24"/>
          <w:highlight w:val="none"/>
        </w:rPr>
      </w:pPr>
      <w:r>
        <w:rPr>
          <w:rFonts w:hint="eastAsia" w:ascii="宋体" w:hAnsi="宋体" w:eastAsia="宋体" w:cs="宋体"/>
          <w:color w:val="auto"/>
          <w:sz w:val="24"/>
          <w:szCs w:val="24"/>
          <w:highlight w:val="none"/>
        </w:rPr>
        <w:fldChar w:fldCharType="begin"/>
      </w:r>
      <w:r>
        <w:rPr>
          <w:rStyle w:val="1180"/>
          <w:rFonts w:hint="eastAsia" w:ascii="宋体" w:hAnsi="宋体" w:eastAsia="宋体" w:cs="宋体"/>
          <w:color w:val="auto"/>
          <w:sz w:val="24"/>
          <w:szCs w:val="24"/>
          <w:highlight w:val="none"/>
        </w:rPr>
        <w:instrText xml:space="preserve"> </w:instrText>
      </w:r>
      <w:r>
        <w:rPr>
          <w:rFonts w:hint="eastAsia" w:ascii="宋体" w:hAnsi="宋体" w:eastAsia="宋体" w:cs="宋体"/>
          <w:color w:val="auto"/>
          <w:sz w:val="24"/>
          <w:szCs w:val="24"/>
          <w:highlight w:val="none"/>
        </w:rPr>
        <w:instrText xml:space="preserve">HYPERLINK \l "_Toc165197240"</w:instrText>
      </w:r>
      <w:r>
        <w:rPr>
          <w:rStyle w:val="1180"/>
          <w:rFonts w:hint="eastAsia" w:ascii="宋体" w:hAnsi="宋体" w:eastAsia="宋体" w:cs="宋体"/>
          <w:color w:val="auto"/>
          <w:sz w:val="24"/>
          <w:szCs w:val="24"/>
          <w:highlight w:val="none"/>
        </w:rPr>
        <w:instrText xml:space="preserve"> </w:instrText>
      </w:r>
      <w:r>
        <w:rPr>
          <w:rFonts w:hint="eastAsia" w:ascii="宋体" w:hAnsi="宋体" w:eastAsia="宋体" w:cs="宋体"/>
          <w:color w:val="auto"/>
          <w:sz w:val="24"/>
          <w:szCs w:val="24"/>
          <w:highlight w:val="none"/>
        </w:rPr>
        <w:fldChar w:fldCharType="separate"/>
      </w:r>
      <w:r>
        <w:rPr>
          <w:rStyle w:val="1180"/>
          <w:rFonts w:hint="eastAsia" w:ascii="宋体" w:hAnsi="宋体" w:eastAsia="宋体" w:cs="宋体"/>
          <w:color w:val="auto"/>
          <w:sz w:val="24"/>
          <w:szCs w:val="24"/>
          <w:highlight w:val="none"/>
        </w:rPr>
        <w:t xml:space="preserve">第四章 </w:t>
      </w:r>
      <w:r>
        <w:rPr>
          <w:rStyle w:val="1180"/>
          <w:rFonts w:hint="eastAsia" w:ascii="宋体" w:hAnsi="宋体" w:eastAsia="宋体" w:cs="宋体"/>
          <w:color w:val="auto"/>
          <w:sz w:val="24"/>
          <w:szCs w:val="24"/>
          <w:highlight w:val="none"/>
          <w:lang w:val="en-US" w:eastAsia="zh-CN"/>
        </w:rPr>
        <w:t xml:space="preserve"> </w:t>
      </w:r>
      <w:r>
        <w:rPr>
          <w:rStyle w:val="1180"/>
          <w:rFonts w:hint="eastAsia" w:ascii="宋体" w:hAnsi="宋体" w:eastAsia="宋体" w:cs="宋体"/>
          <w:color w:val="auto"/>
          <w:sz w:val="24"/>
          <w:szCs w:val="24"/>
          <w:highlight w:val="none"/>
          <w:u w:val="none"/>
          <w:lang w:val="en-US" w:eastAsia="zh-CN"/>
        </w:rPr>
        <w:t xml:space="preserve">采购</w:t>
      </w:r>
      <w:r>
        <w:rPr>
          <w:rStyle w:val="1180"/>
          <w:rFonts w:hint="eastAsia" w:ascii="宋体" w:hAnsi="宋体" w:eastAsia="宋体" w:cs="宋体"/>
          <w:color w:val="auto"/>
          <w:sz w:val="24"/>
          <w:szCs w:val="24"/>
          <w:highlight w:val="none"/>
          <w:u w:val="none"/>
        </w:rPr>
        <w:t xml:space="preserve">需求</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_Toc165197240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31</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fldChar w:fldCharType="end"/>
      </w:r>
      <w:r/>
    </w:p>
    <w:p>
      <w:pPr>
        <w:pStyle w:val="1179"/>
        <w:rPr>
          <w:rFonts w:hint="eastAsia" w:ascii="宋体" w:hAnsi="宋体" w:eastAsia="宋体" w:cs="宋体"/>
          <w:caps w:val="0"/>
          <w:color w:val="auto"/>
          <w:sz w:val="24"/>
          <w:szCs w:val="24"/>
          <w:highlight w:val="none"/>
        </w:rPr>
      </w:pPr>
      <w:r>
        <w:rPr>
          <w:rFonts w:hint="eastAsia" w:ascii="宋体" w:hAnsi="宋体" w:eastAsia="宋体" w:cs="宋体"/>
          <w:color w:val="auto"/>
          <w:sz w:val="24"/>
          <w:szCs w:val="24"/>
          <w:highlight w:val="none"/>
        </w:rPr>
        <w:fldChar w:fldCharType="begin"/>
      </w:r>
      <w:r>
        <w:rPr>
          <w:rStyle w:val="1180"/>
          <w:rFonts w:hint="eastAsia" w:ascii="宋体" w:hAnsi="宋体" w:eastAsia="宋体" w:cs="宋体"/>
          <w:color w:val="auto"/>
          <w:sz w:val="24"/>
          <w:szCs w:val="24"/>
          <w:highlight w:val="none"/>
        </w:rPr>
        <w:instrText xml:space="preserve"> </w:instrText>
      </w:r>
      <w:r>
        <w:rPr>
          <w:rFonts w:hint="eastAsia" w:ascii="宋体" w:hAnsi="宋体" w:eastAsia="宋体" w:cs="宋体"/>
          <w:color w:val="auto"/>
          <w:sz w:val="24"/>
          <w:szCs w:val="24"/>
          <w:highlight w:val="none"/>
        </w:rPr>
        <w:instrText xml:space="preserve">HYPERLINK \l "_Toc165197241"</w:instrText>
      </w:r>
      <w:r>
        <w:rPr>
          <w:rStyle w:val="1180"/>
          <w:rFonts w:hint="eastAsia" w:ascii="宋体" w:hAnsi="宋体" w:eastAsia="宋体" w:cs="宋体"/>
          <w:color w:val="auto"/>
          <w:sz w:val="24"/>
          <w:szCs w:val="24"/>
          <w:highlight w:val="none"/>
        </w:rPr>
        <w:instrText xml:space="preserve"> </w:instrText>
      </w:r>
      <w:r>
        <w:rPr>
          <w:rFonts w:hint="eastAsia" w:ascii="宋体" w:hAnsi="宋体" w:eastAsia="宋体" w:cs="宋体"/>
          <w:color w:val="auto"/>
          <w:sz w:val="24"/>
          <w:szCs w:val="24"/>
          <w:highlight w:val="none"/>
        </w:rPr>
        <w:fldChar w:fldCharType="separate"/>
      </w:r>
      <w:r>
        <w:rPr>
          <w:rStyle w:val="1180"/>
          <w:rFonts w:hint="eastAsia" w:ascii="宋体" w:hAnsi="宋体" w:eastAsia="宋体" w:cs="宋体"/>
          <w:color w:val="auto"/>
          <w:sz w:val="24"/>
          <w:szCs w:val="24"/>
          <w:highlight w:val="none"/>
        </w:rPr>
        <w:t xml:space="preserve">第五章  评审方法与评审标准</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_Toc165197241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34</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fldChar w:fldCharType="end"/>
      </w:r>
      <w:r/>
    </w:p>
    <w:p>
      <w:pPr>
        <w:pStyle w:val="1179"/>
        <w:rPr>
          <w:rFonts w:hint="eastAsia" w:ascii="宋体" w:hAnsi="宋体" w:eastAsia="宋体" w:cs="宋体"/>
          <w:caps w:val="0"/>
          <w:color w:val="auto"/>
          <w:sz w:val="24"/>
          <w:szCs w:val="24"/>
          <w:highlight w:val="none"/>
        </w:rPr>
      </w:pPr>
      <w:r>
        <w:rPr>
          <w:rFonts w:hint="eastAsia" w:ascii="宋体" w:hAnsi="宋体" w:eastAsia="宋体" w:cs="宋体"/>
          <w:color w:val="auto"/>
          <w:sz w:val="24"/>
          <w:szCs w:val="24"/>
          <w:highlight w:val="none"/>
        </w:rPr>
        <w:fldChar w:fldCharType="begin"/>
      </w:r>
      <w:r>
        <w:rPr>
          <w:rStyle w:val="1180"/>
          <w:rFonts w:hint="eastAsia" w:ascii="宋体" w:hAnsi="宋体" w:eastAsia="宋体" w:cs="宋体"/>
          <w:color w:val="auto"/>
          <w:sz w:val="24"/>
          <w:szCs w:val="24"/>
          <w:highlight w:val="none"/>
        </w:rPr>
        <w:instrText xml:space="preserve"> </w:instrText>
      </w:r>
      <w:r>
        <w:rPr>
          <w:rFonts w:hint="eastAsia" w:ascii="宋体" w:hAnsi="宋体" w:eastAsia="宋体" w:cs="宋体"/>
          <w:color w:val="auto"/>
          <w:sz w:val="24"/>
          <w:szCs w:val="24"/>
          <w:highlight w:val="none"/>
        </w:rPr>
        <w:instrText xml:space="preserve">HYPERLINK \l "_Toc165197242"</w:instrText>
      </w:r>
      <w:r>
        <w:rPr>
          <w:rStyle w:val="1180"/>
          <w:rFonts w:hint="eastAsia" w:ascii="宋体" w:hAnsi="宋体" w:eastAsia="宋体" w:cs="宋体"/>
          <w:color w:val="auto"/>
          <w:sz w:val="24"/>
          <w:szCs w:val="24"/>
          <w:highlight w:val="none"/>
        </w:rPr>
        <w:instrText xml:space="preserve"> </w:instrText>
      </w:r>
      <w:r>
        <w:rPr>
          <w:rFonts w:hint="eastAsia" w:ascii="宋体" w:hAnsi="宋体" w:eastAsia="宋体" w:cs="宋体"/>
          <w:color w:val="auto"/>
          <w:sz w:val="24"/>
          <w:szCs w:val="24"/>
          <w:highlight w:val="none"/>
        </w:rPr>
        <w:fldChar w:fldCharType="separate"/>
      </w:r>
      <w:r>
        <w:rPr>
          <w:rStyle w:val="1180"/>
          <w:rFonts w:hint="eastAsia" w:ascii="宋体" w:hAnsi="宋体" w:eastAsia="宋体" w:cs="宋体"/>
          <w:color w:val="auto"/>
          <w:sz w:val="24"/>
          <w:szCs w:val="24"/>
          <w:highlight w:val="none"/>
        </w:rPr>
        <w:t xml:space="preserve">第六章  </w:t>
      </w:r>
      <w:r>
        <w:rPr>
          <w:rFonts w:hint="eastAsia" w:ascii="宋体" w:hAnsi="宋体" w:eastAsia="宋体" w:cs="宋体"/>
          <w:color w:val="auto"/>
          <w:sz w:val="24"/>
          <w:szCs w:val="24"/>
          <w:highlight w:val="none"/>
          <w:u w:val="none"/>
        </w:rPr>
        <w:t xml:space="preserve">竞争性磋商响应文件格式</w:t>
      </w:r>
      <w:r>
        <w:rPr>
          <w:rFonts w:hint="eastAsia" w:ascii="宋体" w:hAnsi="宋体" w:eastAsia="宋体" w:cs="宋体"/>
          <w:color w:val="auto"/>
          <w:sz w:val="24"/>
          <w:szCs w:val="24"/>
          <w:highlight w:val="none"/>
        </w:rPr>
        <w:tab/>
      </w:r>
      <w:r>
        <w:rPr>
          <w:rFonts w:hint="eastAsia" w:cs="宋体"/>
          <w:color w:val="auto"/>
          <w:sz w:val="24"/>
          <w:szCs w:val="24"/>
          <w:highlight w:val="none"/>
          <w:lang w:val="en-US" w:eastAsia="zh-CN"/>
        </w:rPr>
        <w:t xml:space="preserve">3</w:t>
      </w:r>
      <w:r>
        <w:rPr>
          <w:rFonts w:hint="eastAsia" w:ascii="宋体" w:hAnsi="宋体" w:eastAsia="宋体" w:cs="宋体"/>
          <w:color w:val="auto"/>
          <w:sz w:val="24"/>
          <w:szCs w:val="24"/>
          <w:highlight w:val="none"/>
        </w:rPr>
        <w:fldChar w:fldCharType="end"/>
      </w:r>
      <w:r>
        <w:rPr>
          <w:rFonts w:hint="eastAsia" w:cs="宋体"/>
          <w:color w:val="auto"/>
          <w:sz w:val="24"/>
          <w:szCs w:val="24"/>
          <w:highlight w:val="none"/>
          <w:lang w:val="en-US" w:eastAsia="zh-CN"/>
        </w:rPr>
        <w:t xml:space="preserve">7</w:t>
      </w:r>
      <w:r/>
    </w:p>
    <w:p>
      <w:pPr>
        <w:rPr>
          <w:rFonts w:hint="eastAsia" w:ascii="宋体" w:hAnsi="宋体" w:eastAsia="宋体" w:cs="宋体"/>
          <w:color w:val="auto"/>
          <w:highlight w:val="none"/>
        </w:rPr>
      </w:pPr>
      <w:r>
        <w:rPr>
          <w:rFonts w:hint="eastAsia" w:ascii="宋体" w:hAnsi="宋体" w:eastAsia="宋体" w:cs="宋体"/>
          <w:color w:val="auto"/>
          <w:sz w:val="24"/>
          <w:szCs w:val="24"/>
          <w:highlight w:val="none"/>
          <w:lang w:val="zh-CN"/>
        </w:rPr>
        <w:fldChar w:fldCharType="end"/>
      </w:r>
      <w:r/>
    </w:p>
    <w:p>
      <w:pPr>
        <w:jc w:val="center"/>
        <w:keepNext/>
        <w:rPr>
          <w:rFonts w:hint="eastAsia" w:ascii="宋体" w:hAnsi="宋体" w:eastAsia="宋体" w:cs="宋体"/>
          <w:color w:val="auto"/>
          <w:sz w:val="44"/>
          <w:szCs w:val="44"/>
          <w:highlight w:val="none"/>
        </w:rPr>
        <w:sectPr>
          <w:footerReference w:type="default" r:id="rId16"/>
          <w:footerReference w:type="first" r:id="rId17"/>
          <w:footnotePr/>
          <w:endnotePr/>
          <w:type w:val="nextPage"/>
          <w:pgSz w:w="11906" w:h="16838" w:orient="portrait"/>
          <w:pgMar w:top="1440" w:right="1800" w:bottom="1440" w:left="1800" w:header="851" w:footer="907" w:gutter="0"/>
          <w:cols w:num="1" w:sep="0" w:space="1701" w:equalWidth="1"/>
          <w:docGrid w:linePitch="360"/>
          <w:titlePg/>
        </w:sectPr>
        <w:outlineLvl w:val="0"/>
      </w:pPr>
      <w:r>
        <w:rPr>
          <w:rFonts w:hint="eastAsia" w:ascii="宋体" w:hAnsi="宋体" w:eastAsia="宋体" w:cs="宋体"/>
          <w:color w:val="auto"/>
          <w:sz w:val="44"/>
          <w:szCs w:val="44"/>
          <w:highlight w:val="none"/>
        </w:rPr>
      </w:r>
      <w:r/>
    </w:p>
    <w:p>
      <w:pPr>
        <w:jc w:val="center"/>
        <w:keepNext/>
        <w:rPr>
          <w:rFonts w:hint="eastAsia" w:ascii="宋体" w:hAnsi="宋体" w:cs="宋体"/>
          <w:color w:val="auto"/>
          <w:sz w:val="44"/>
          <w:szCs w:val="44"/>
          <w:highlight w:val="none"/>
          <w:lang w:eastAsia="zh-CN"/>
        </w:rPr>
        <w:outlineLvl w:val="0"/>
      </w:pPr>
      <w:r/>
      <w:bookmarkStart w:id="7" w:name="_Toc165197237"/>
      <w:r>
        <w:rPr>
          <w:rFonts w:hint="eastAsia" w:ascii="宋体" w:hAnsi="宋体" w:eastAsia="宋体" w:cs="宋体"/>
          <w:color w:val="auto"/>
          <w:sz w:val="44"/>
          <w:szCs w:val="44"/>
          <w:highlight w:val="none"/>
        </w:rPr>
        <w:t xml:space="preserve">第一章  </w:t>
      </w:r>
      <w:bookmarkEnd w:id="1"/>
      <w:r/>
      <w:bookmarkEnd w:id="7"/>
      <w:r>
        <w:rPr>
          <w:rFonts w:hint="eastAsia" w:ascii="宋体" w:hAnsi="宋体" w:cs="宋体"/>
          <w:color w:val="auto"/>
          <w:sz w:val="44"/>
          <w:szCs w:val="44"/>
          <w:highlight w:val="none"/>
          <w:lang w:eastAsia="zh-CN"/>
        </w:rPr>
        <w:t xml:space="preserve">扬州市广陵区产业园科技创业园C3幢大楼屋顶建设钢结构分布式光伏项目</w:t>
      </w:r>
      <w:r/>
    </w:p>
    <w:p>
      <w:pPr>
        <w:jc w:val="center"/>
        <w:keepNext/>
        <w:rPr>
          <w:rFonts w:hint="eastAsia" w:ascii="宋体" w:hAnsi="宋体" w:eastAsia="宋体" w:cs="宋体"/>
          <w:bCs/>
          <w:color w:val="auto"/>
          <w:sz w:val="44"/>
          <w:szCs w:val="44"/>
          <w:highlight w:val="none"/>
        </w:rPr>
        <w:outlineLvl w:val="0"/>
      </w:pPr>
      <w:r>
        <w:rPr>
          <w:rFonts w:hint="eastAsia" w:ascii="宋体" w:hAnsi="宋体" w:eastAsia="宋体" w:cs="宋体"/>
          <w:color w:val="auto"/>
          <w:sz w:val="44"/>
          <w:szCs w:val="44"/>
          <w:highlight w:val="none"/>
          <w:lang w:val="en-US" w:eastAsia="zh-CN"/>
        </w:rPr>
        <w:t xml:space="preserve">竞争性磋商公告</w:t>
      </w:r>
      <w:r>
        <w:rPr>
          <w:rFonts w:hint="eastAsia" w:ascii="宋体" w:hAnsi="宋体" w:eastAsia="宋体" w:cs="宋体"/>
          <w:color w:val="auto"/>
          <w:sz w:val="44"/>
          <w:szCs w:val="44"/>
          <w:highlight w:val="none"/>
          <w:lang w:val="en-US" w:eastAsia="zh-CN"/>
        </w:rPr>
        <w:br/>
      </w:r>
      <w:r/>
    </w:p>
    <w:p>
      <w:pPr>
        <w:ind w:firstLine="420"/>
        <w:keepLines w:val="0"/>
        <w:keepNext w:val="0"/>
        <w:pageBreakBefore w:val="0"/>
        <w:spacing w:line="360" w:lineRule="auto"/>
        <w:rPr>
          <w:rFonts w:hint="eastAsia" w:ascii="宋体" w:hAnsi="宋体" w:eastAsia="宋体" w:cs="宋体"/>
          <w:color w:val="auto"/>
          <w:sz w:val="21"/>
          <w:szCs w:val="21"/>
          <w:highlight w:val="none"/>
        </w:rPr>
        <w:pBdr>
          <w:top w:val="single" w:color="000000" w:sz="4" w:space="1"/>
          <w:left w:val="single" w:color="000000" w:sz="4" w:space="4"/>
          <w:bottom w:val="single" w:color="000000" w:sz="4" w:space="1"/>
          <w:right w:val="single" w:color="000000" w:sz="4" w:space="4"/>
        </w:pBdr>
      </w:pPr>
      <w:r/>
      <w:bookmarkStart w:id="8" w:name="_Hlk161047371"/>
      <w:r>
        <w:rPr>
          <w:rFonts w:hint="eastAsia" w:ascii="宋体" w:hAnsi="宋体" w:eastAsia="宋体" w:cs="宋体"/>
          <w:color w:val="auto"/>
          <w:sz w:val="21"/>
          <w:szCs w:val="21"/>
          <w:highlight w:val="none"/>
        </w:rPr>
        <w:t xml:space="preserve">项目概况</w:t>
      </w:r>
      <w:r/>
    </w:p>
    <w:p>
      <w:pPr>
        <w:ind w:firstLine="420"/>
        <w:keepLines w:val="0"/>
        <w:keepNext w:val="0"/>
        <w:pageBreakBefore w:val="0"/>
        <w:spacing w:line="360" w:lineRule="auto"/>
        <w:rPr>
          <w:rFonts w:hint="eastAsia" w:ascii="宋体" w:hAnsi="宋体" w:eastAsia="宋体" w:cs="宋体"/>
          <w:b/>
          <w:bCs/>
          <w:color w:val="auto"/>
          <w:sz w:val="21"/>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auto"/>
          <w:sz w:val="21"/>
          <w:szCs w:val="21"/>
          <w:highlight w:val="none"/>
          <w:u w:val="single"/>
          <w:lang w:eastAsia="zh-CN"/>
        </w:rPr>
        <w:t xml:space="preserve">扬州市广陵区产业园科技创业园C3幢大楼屋顶建设钢结构分布式光伏项目</w:t>
      </w:r>
      <w:r>
        <w:rPr>
          <w:rFonts w:hint="eastAsia" w:ascii="宋体" w:hAnsi="宋体" w:eastAsia="宋体" w:cs="宋体"/>
          <w:color w:val="auto"/>
          <w:sz w:val="21"/>
          <w:szCs w:val="21"/>
          <w:highlight w:val="none"/>
          <w:u w:val="single"/>
          <w:lang w:val="en-US" w:eastAsia="zh-CN"/>
        </w:rPr>
        <w:t xml:space="preserve"> </w:t>
      </w:r>
      <w:r>
        <w:rPr>
          <w:rFonts w:hint="eastAsia" w:ascii="宋体" w:hAnsi="宋体" w:cs="宋体"/>
          <w:color w:val="auto"/>
          <w:sz w:val="21"/>
          <w:szCs w:val="21"/>
          <w:highlight w:val="none"/>
          <w:u w:val="single"/>
          <w:lang w:eastAsia="zh-CN"/>
        </w:rPr>
        <w:t xml:space="preserve">JSZC-321002-JSYR-C2026-0002</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bCs/>
          <w:color w:val="auto"/>
          <w:sz w:val="21"/>
          <w:szCs w:val="21"/>
          <w:highlight w:val="none"/>
        </w:rPr>
        <w:t xml:space="preserve">采购项目的潜在供应商应在</w:t>
      </w:r>
      <w:r>
        <w:rPr>
          <w:rFonts w:hint="eastAsia" w:ascii="宋体" w:hAnsi="宋体" w:eastAsia="宋体" w:cs="宋体"/>
          <w:bCs/>
          <w:color w:val="auto"/>
          <w:sz w:val="21"/>
          <w:szCs w:val="21"/>
          <w:highlight w:val="none"/>
          <w:u w:val="single"/>
        </w:rPr>
        <w:t xml:space="preserve">“扬州市广陵区政府采购网</w:t>
      </w:r>
      <w:r>
        <w:rPr>
          <w:rFonts w:hint="eastAsia" w:ascii="宋体" w:hAnsi="宋体" w:eastAsia="宋体" w:cs="宋体"/>
          <w:bCs/>
          <w:color w:val="auto"/>
          <w:sz w:val="21"/>
          <w:szCs w:val="21"/>
          <w:highlight w:val="none"/>
          <w:u w:val="single"/>
          <w:lang w:eastAsia="zh-CN"/>
        </w:rPr>
        <w:t xml:space="preserve">”</w:t>
      </w:r>
      <w:r>
        <w:rPr>
          <w:rFonts w:hint="eastAsia" w:ascii="宋体" w:hAnsi="宋体" w:cs="宋体"/>
          <w:bCs/>
          <w:color w:val="auto"/>
          <w:sz w:val="21"/>
          <w:szCs w:val="21"/>
          <w:highlight w:val="none"/>
          <w:u w:val="single"/>
          <w:lang w:val="en-US" w:eastAsia="zh-CN"/>
        </w:rPr>
        <w:t xml:space="preserve"> </w:t>
      </w:r>
      <w:r>
        <w:rPr>
          <w:rFonts w:hint="eastAsia" w:ascii="宋体" w:hAnsi="宋体" w:eastAsia="宋体" w:cs="宋体"/>
          <w:bCs/>
          <w:color w:val="auto"/>
          <w:sz w:val="21"/>
          <w:szCs w:val="21"/>
          <w:highlight w:val="none"/>
          <w:u w:val="single"/>
          <w:lang w:eastAsia="zh-CN"/>
        </w:rPr>
        <w:t xml:space="preserve">“</w:t>
      </w:r>
      <w:r>
        <w:rPr>
          <w:rFonts w:hint="eastAsia" w:ascii="宋体" w:hAnsi="宋体" w:eastAsia="宋体" w:cs="宋体"/>
          <w:bCs/>
          <w:color w:val="auto"/>
          <w:sz w:val="21"/>
          <w:szCs w:val="21"/>
          <w:highlight w:val="none"/>
          <w:u w:val="single"/>
        </w:rPr>
        <w:t xml:space="preserve">扬州市政府采购网</w:t>
      </w:r>
      <w:r>
        <w:rPr>
          <w:rFonts w:hint="eastAsia" w:ascii="宋体" w:hAnsi="宋体" w:eastAsia="宋体" w:cs="宋体"/>
          <w:bCs/>
          <w:color w:val="auto"/>
          <w:sz w:val="21"/>
          <w:szCs w:val="21"/>
          <w:highlight w:val="none"/>
          <w:u w:val="single"/>
          <w:lang w:eastAsia="zh-CN"/>
        </w:rPr>
        <w:t xml:space="preserve">”“</w:t>
      </w:r>
      <w:r>
        <w:rPr>
          <w:rFonts w:hint="eastAsia" w:ascii="宋体" w:hAnsi="宋体" w:eastAsia="宋体" w:cs="宋体"/>
          <w:bCs/>
          <w:color w:val="auto"/>
          <w:sz w:val="21"/>
          <w:szCs w:val="21"/>
          <w:highlight w:val="none"/>
          <w:u w:val="single"/>
        </w:rPr>
        <w:t xml:space="preserve">江苏政府采购网”</w:t>
      </w:r>
      <w:r>
        <w:rPr>
          <w:rFonts w:hint="eastAsia" w:ascii="宋体" w:hAnsi="宋体" w:eastAsia="宋体" w:cs="宋体"/>
          <w:bCs/>
          <w:color w:val="auto"/>
          <w:sz w:val="21"/>
          <w:szCs w:val="21"/>
          <w:highlight w:val="none"/>
        </w:rPr>
        <w:t xml:space="preserve">获取采购文件</w:t>
      </w:r>
      <w:r>
        <w:rPr>
          <w:rFonts w:hint="eastAsia" w:ascii="宋体" w:hAnsi="宋体" w:eastAsia="宋体" w:cs="宋体"/>
          <w:color w:val="auto"/>
          <w:sz w:val="21"/>
          <w:szCs w:val="21"/>
          <w:highlight w:val="none"/>
        </w:rPr>
        <w:t xml:space="preserve">，并于</w:t>
      </w:r>
      <w:r>
        <w:rPr>
          <w:rFonts w:hint="eastAsia" w:ascii="宋体" w:hAnsi="宋体" w:eastAsia="宋体" w:cs="宋体"/>
          <w:color w:val="auto"/>
          <w:sz w:val="21"/>
          <w:szCs w:val="21"/>
          <w:highlight w:val="none"/>
          <w:u w:val="single"/>
          <w:lang w:val="en-US" w:eastAsia="zh-CN"/>
        </w:rPr>
        <w:t xml:space="preserve">202</w:t>
      </w:r>
      <w:r>
        <w:rPr>
          <w:rFonts w:hint="eastAsia" w:ascii="宋体" w:hAnsi="宋体" w:cs="宋体"/>
          <w:color w:val="auto"/>
          <w:sz w:val="21"/>
          <w:szCs w:val="21"/>
          <w:highlight w:val="none"/>
          <w:u w:val="single"/>
          <w:lang w:val="en-US" w:eastAsia="zh-CN"/>
        </w:rPr>
        <w:t xml:space="preserve">6</w:t>
      </w:r>
      <w:r>
        <w:rPr>
          <w:rFonts w:hint="eastAsia" w:ascii="宋体" w:hAnsi="宋体" w:eastAsia="宋体" w:cs="宋体"/>
          <w:color w:val="auto"/>
          <w:sz w:val="21"/>
          <w:szCs w:val="21"/>
          <w:highlight w:val="none"/>
          <w:u w:val="single"/>
          <w:lang w:val="en-US" w:eastAsia="zh-CN"/>
        </w:rPr>
        <w:t xml:space="preserve">年</w:t>
      </w:r>
      <w:r>
        <w:rPr>
          <w:rFonts w:hint="eastAsia" w:ascii="宋体" w:hAnsi="宋体" w:cs="宋体"/>
          <w:color w:val="auto"/>
          <w:sz w:val="21"/>
          <w:szCs w:val="21"/>
          <w:highlight w:val="none"/>
          <w:u w:val="single"/>
          <w:lang w:val="en-US" w:eastAsia="zh-CN"/>
        </w:rPr>
        <w:t xml:space="preserve">4</w:t>
      </w:r>
      <w:r>
        <w:rPr>
          <w:rFonts w:hint="eastAsia" w:ascii="宋体" w:hAnsi="宋体" w:eastAsia="宋体" w:cs="宋体"/>
          <w:color w:val="auto"/>
          <w:sz w:val="21"/>
          <w:szCs w:val="21"/>
          <w:highlight w:val="none"/>
          <w:u w:val="single"/>
          <w:lang w:val="en-US" w:eastAsia="zh-CN"/>
        </w:rPr>
        <w:t xml:space="preserve">月</w:t>
      </w:r>
      <w:r>
        <w:rPr>
          <w:rFonts w:hint="eastAsia" w:ascii="宋体" w:hAnsi="宋体" w:cs="宋体"/>
          <w:color w:val="auto"/>
          <w:sz w:val="21"/>
          <w:szCs w:val="21"/>
          <w:highlight w:val="none"/>
          <w:u w:val="single"/>
          <w:lang w:val="en-US" w:eastAsia="zh-CN"/>
        </w:rPr>
        <w:t xml:space="preserve">23</w:t>
      </w:r>
      <w:r>
        <w:rPr>
          <w:rFonts w:hint="eastAsia" w:ascii="宋体" w:hAnsi="宋体" w:eastAsia="宋体" w:cs="宋体"/>
          <w:color w:val="auto"/>
          <w:sz w:val="21"/>
          <w:szCs w:val="21"/>
          <w:highlight w:val="none"/>
          <w:u w:val="single"/>
          <w:lang w:val="en-US" w:eastAsia="zh-CN"/>
        </w:rPr>
        <w:t xml:space="preserve">日</w:t>
      </w:r>
      <w:r>
        <w:rPr>
          <w:rFonts w:hint="eastAsia" w:ascii="宋体" w:hAnsi="宋体" w:cs="宋体"/>
          <w:color w:val="auto"/>
          <w:sz w:val="21"/>
          <w:szCs w:val="21"/>
          <w:highlight w:val="none"/>
          <w:u w:val="single"/>
          <w:lang w:val="en-US" w:eastAsia="zh-CN"/>
        </w:rPr>
        <w:t xml:space="preserve">9</w:t>
      </w:r>
      <w:r>
        <w:rPr>
          <w:rFonts w:hint="eastAsia" w:ascii="宋体" w:hAnsi="宋体" w:eastAsia="宋体" w:cs="宋体"/>
          <w:color w:val="auto"/>
          <w:sz w:val="21"/>
          <w:szCs w:val="21"/>
          <w:highlight w:val="none"/>
          <w:u w:val="single"/>
          <w:lang w:eastAsia="zh-CN"/>
        </w:rPr>
        <w:t xml:space="preserve">：30</w:t>
      </w:r>
      <w:r>
        <w:rPr>
          <w:rFonts w:hint="eastAsia" w:ascii="宋体" w:hAnsi="宋体" w:eastAsia="宋体" w:cs="宋体"/>
          <w:bCs/>
          <w:color w:val="auto"/>
          <w:sz w:val="21"/>
          <w:szCs w:val="21"/>
          <w:highlight w:val="none"/>
        </w:rPr>
        <w:t xml:space="preserve">（北京时间）前提交响应文件。</w:t>
      </w:r>
      <w:bookmarkStart w:id="9" w:name="_Toc35393621"/>
      <w:r/>
      <w:bookmarkStart w:id="10" w:name="_Toc35393790"/>
      <w:r/>
      <w:bookmarkStart w:id="11" w:name="_Toc28359079"/>
      <w:r/>
      <w:bookmarkStart w:id="12" w:name="_Toc28359002"/>
      <w:r/>
      <w:bookmarkStart w:id="13" w:name="_Toc38985263"/>
      <w:r/>
      <w:bookmarkStart w:id="14" w:name="_Hlk24379207"/>
      <w:r/>
      <w:r/>
    </w:p>
    <w:p>
      <w:pPr>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一、项目基本情况</w:t>
      </w:r>
      <w:bookmarkEnd w:id="9"/>
      <w:r/>
      <w:bookmarkEnd w:id="10"/>
      <w:r/>
      <w:bookmarkEnd w:id="11"/>
      <w:r/>
      <w:bookmarkEnd w:id="12"/>
      <w:r/>
      <w:bookmarkEnd w:id="13"/>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1.项目编号：</w:t>
      </w:r>
      <w:r>
        <w:rPr>
          <w:rFonts w:hint="eastAsia" w:ascii="宋体" w:hAnsi="宋体" w:cs="宋体"/>
          <w:color w:val="auto"/>
          <w:sz w:val="21"/>
          <w:szCs w:val="21"/>
          <w:highlight w:val="none"/>
          <w:lang w:eastAsia="zh-CN"/>
        </w:rPr>
        <w:t xml:space="preserve">JSZC-321002-JSYR-C2026-0002</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2.项目名称：</w:t>
      </w:r>
      <w:r>
        <w:rPr>
          <w:rFonts w:hint="eastAsia" w:ascii="宋体" w:hAnsi="宋体" w:cs="宋体"/>
          <w:color w:val="auto"/>
          <w:sz w:val="21"/>
          <w:szCs w:val="21"/>
          <w:highlight w:val="none"/>
          <w:lang w:eastAsia="zh-CN"/>
        </w:rPr>
        <w:t xml:space="preserve">扬州市广陵区产业园科技创业园C3幢大楼屋顶建设钢结构分布式光伏项目</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3.采购方式：竞争性磋商</w:t>
      </w:r>
      <w:bookmarkEnd w:id="14"/>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4.预算金额：</w:t>
      </w:r>
      <w:r>
        <w:rPr>
          <w:rFonts w:hint="eastAsia" w:ascii="宋体" w:hAnsi="宋体" w:cs="宋体"/>
          <w:color w:val="auto"/>
          <w:sz w:val="21"/>
          <w:szCs w:val="21"/>
          <w:highlight w:val="none"/>
          <w:lang w:eastAsia="zh-CN"/>
        </w:rPr>
        <w:t xml:space="preserve">120.00万元</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5.最高限价：本项目设置最高限价，最高限价为</w:t>
      </w:r>
      <w:r>
        <w:rPr>
          <w:rFonts w:hint="eastAsia" w:ascii="宋体" w:hAnsi="宋体" w:cs="宋体"/>
          <w:color w:val="auto"/>
          <w:sz w:val="21"/>
          <w:szCs w:val="21"/>
          <w:highlight w:val="none"/>
          <w:lang w:val="en-US" w:eastAsia="zh-CN"/>
        </w:rPr>
        <w:t xml:space="preserve">120.00万元</w:t>
      </w:r>
      <w:r>
        <w:rPr>
          <w:rFonts w:hint="eastAsia" w:ascii="宋体" w:hAnsi="宋体" w:eastAsia="宋体" w:cs="宋体"/>
          <w:color w:val="auto"/>
          <w:sz w:val="21"/>
          <w:szCs w:val="21"/>
          <w:highlight w:val="none"/>
          <w:lang w:eastAsia="zh-CN"/>
        </w:rPr>
        <w:t xml:space="preserve">（超过最高限价的报价为无效报价，按照无效响应处理）</w:t>
      </w:r>
      <w:r/>
    </w:p>
    <w:p>
      <w:pPr>
        <w:ind w:firstLine="420"/>
        <w:keepLines w:val="0"/>
        <w:keepNext w:val="0"/>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6.采购需求：详细内容见本磋商文件第四章</w:t>
      </w:r>
      <w:r/>
    </w:p>
    <w:p>
      <w:pPr>
        <w:ind w:firstLine="420"/>
        <w:keepLines w:val="0"/>
        <w:keepNext w:val="0"/>
        <w:pageBreakBefore w:val="0"/>
        <w:spacing w:line="360" w:lineRule="auto"/>
        <w:rPr>
          <w:rFonts w:hint="eastAsia" w:ascii="宋体" w:hAnsi="宋体" w:cs="宋体"/>
          <w:color w:val="auto"/>
          <w:szCs w:val="21"/>
          <w:highlight w:val="none"/>
        </w:rPr>
      </w:pPr>
      <w:r>
        <w:rPr>
          <w:rFonts w:hint="eastAsia" w:ascii="宋体" w:hAnsi="宋体" w:eastAsia="宋体" w:cs="宋体"/>
          <w:color w:val="auto"/>
          <w:sz w:val="21"/>
          <w:szCs w:val="21"/>
          <w:highlight w:val="none"/>
        </w:rPr>
        <w:t xml:space="preserve">7.合同履行期限：</w:t>
      </w:r>
      <w:bookmarkStart w:id="15" w:name="_Toc35393791"/>
      <w:r/>
      <w:bookmarkStart w:id="16" w:name="_Toc28359080"/>
      <w:r/>
      <w:bookmarkStart w:id="17" w:name="_Toc35393622"/>
      <w:r/>
      <w:bookmarkStart w:id="18" w:name="_Toc28359003"/>
      <w:r/>
      <w:bookmarkStart w:id="19" w:name="_Toc38985264"/>
      <w:r>
        <w:rPr>
          <w:rFonts w:hint="eastAsia" w:ascii="宋体" w:hAnsi="宋体" w:cs="宋体"/>
          <w:color w:val="auto"/>
          <w:sz w:val="21"/>
          <w:szCs w:val="21"/>
          <w:highlight w:val="none"/>
          <w:lang w:val="en-US" w:eastAsia="zh-CN" w:bidi="ar-SA"/>
        </w:rPr>
        <w:t xml:space="preserve">合同签订后60日历天内</w:t>
      </w:r>
      <w:r>
        <w:rPr>
          <w:rFonts w:hint="eastAsia" w:ascii="宋体" w:hAnsi="宋体" w:eastAsia="宋体" w:cs="宋体"/>
          <w:color w:val="auto"/>
          <w:sz w:val="21"/>
          <w:szCs w:val="21"/>
          <w:highlight w:val="none"/>
          <w:lang w:val="en-US" w:eastAsia="zh-CN" w:bidi="ar-SA"/>
        </w:rPr>
        <w:t xml:space="preserve">完成整个工程的工程量并且合格，</w:t>
      </w:r>
      <w:r>
        <w:rPr>
          <w:rFonts w:hint="eastAsia" w:ascii="宋体" w:hAnsi="宋体" w:cs="宋体"/>
          <w:color w:val="auto"/>
          <w:szCs w:val="21"/>
          <w:highlight w:val="none"/>
        </w:rPr>
        <w:t xml:space="preserve">确保通过相关部门检测、验收、并网运行。</w:t>
      </w:r>
      <w:r/>
    </w:p>
    <w:p>
      <w:pPr>
        <w:ind w:firstLine="420"/>
        <w:keepLines w:val="0"/>
        <w:keepNext w:val="0"/>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8.本项目（是/否）接受联合体：</w:t>
      </w:r>
      <w:r>
        <w:rPr>
          <w:rFonts w:hint="eastAsia" w:ascii="宋体" w:hAnsi="宋体" w:cs="宋体"/>
          <w:color w:val="auto"/>
          <w:sz w:val="21"/>
          <w:szCs w:val="21"/>
          <w:highlight w:val="none"/>
          <w:lang w:val="en-US" w:eastAsia="zh-CN"/>
        </w:rPr>
        <w:t xml:space="preserve">否</w:t>
      </w:r>
      <w:r/>
    </w:p>
    <w:p>
      <w:pPr>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二、申请人的资格要求：</w:t>
      </w:r>
      <w:bookmarkEnd w:id="15"/>
      <w:r/>
      <w:bookmarkEnd w:id="16"/>
      <w:r/>
      <w:bookmarkEnd w:id="17"/>
      <w:r/>
      <w:bookmarkEnd w:id="18"/>
      <w:r/>
      <w:bookmarkEnd w:id="19"/>
      <w:r/>
      <w:r/>
    </w:p>
    <w:p>
      <w:pPr>
        <w:ind w:firstLine="420"/>
        <w:keepLines w:val="0"/>
        <w:keepNext w:val="0"/>
        <w:pageBreakBefore w:val="0"/>
        <w:spacing w:line="360" w:lineRule="auto"/>
        <w:rPr>
          <w:rFonts w:hint="eastAsia" w:ascii="宋体" w:hAnsi="宋体" w:eastAsia="宋体" w:cs="宋体"/>
          <w:bCs/>
          <w:i/>
          <w:color w:val="auto"/>
          <w:sz w:val="21"/>
          <w:szCs w:val="21"/>
          <w:highlight w:val="none"/>
          <w:u w:val="single"/>
        </w:rPr>
      </w:pPr>
      <w:r>
        <w:rPr>
          <w:i/>
          <w:iCs/>
          <w:u w:val="single"/>
        </w:rPr>
      </w:r>
      <w:bookmarkStart w:id="20" w:name="_Toc35393623"/>
      <w:r>
        <w:rPr>
          <w:i/>
          <w:iCs/>
          <w:u w:val="single"/>
        </w:rPr>
      </w:r>
      <w:bookmarkStart w:id="21" w:name="_Toc28359004"/>
      <w:r>
        <w:rPr>
          <w:i/>
          <w:iCs/>
          <w:u w:val="single"/>
        </w:rPr>
      </w:r>
      <w:bookmarkStart w:id="22" w:name="_Toc38985265"/>
      <w:r>
        <w:rPr>
          <w:i/>
          <w:iCs/>
          <w:u w:val="single"/>
        </w:rPr>
      </w:r>
      <w:bookmarkStart w:id="23" w:name="_Toc28359081"/>
      <w:r>
        <w:rPr>
          <w:i/>
          <w:iCs/>
          <w:u w:val="single"/>
        </w:rPr>
      </w:r>
      <w:bookmarkStart w:id="24" w:name="_Toc35393792"/>
      <w:r>
        <w:rPr>
          <w:rFonts w:hint="eastAsia" w:ascii="宋体" w:hAnsi="宋体" w:eastAsia="宋体" w:cs="宋体"/>
          <w:i/>
          <w:iCs/>
          <w:color w:val="auto"/>
          <w:sz w:val="21"/>
          <w:szCs w:val="21"/>
          <w:highlight w:val="none"/>
          <w:u w:val="single"/>
          <w:lang w:eastAsia="zh-CN"/>
        </w:rPr>
        <w:t xml:space="preserve">（</w:t>
      </w:r>
      <w:r>
        <w:rPr>
          <w:rFonts w:hint="eastAsia" w:ascii="宋体" w:hAnsi="宋体" w:eastAsia="宋体" w:cs="宋体"/>
          <w:i/>
          <w:iCs/>
          <w:color w:val="auto"/>
          <w:sz w:val="21"/>
          <w:szCs w:val="21"/>
          <w:highlight w:val="none"/>
          <w:u w:val="single"/>
          <w:lang w:val="en-US" w:eastAsia="zh-CN"/>
        </w:rPr>
        <w:t xml:space="preserve">一</w:t>
      </w:r>
      <w:r>
        <w:rPr>
          <w:rFonts w:hint="eastAsia" w:ascii="宋体" w:hAnsi="宋体" w:eastAsia="宋体" w:cs="宋体"/>
          <w:i/>
          <w:iCs/>
          <w:color w:val="auto"/>
          <w:sz w:val="21"/>
          <w:szCs w:val="21"/>
          <w:highlight w:val="none"/>
          <w:u w:val="single"/>
          <w:lang w:eastAsia="zh-CN"/>
        </w:rPr>
        <w:t xml:space="preserve">）</w:t>
      </w:r>
      <w:r>
        <w:rPr>
          <w:rFonts w:hint="eastAsia" w:ascii="宋体" w:hAnsi="宋体" w:eastAsia="宋体" w:cs="宋体"/>
          <w:i/>
          <w:iCs/>
          <w:color w:val="auto"/>
          <w:sz w:val="21"/>
          <w:szCs w:val="21"/>
          <w:highlight w:val="none"/>
          <w:u w:val="single"/>
        </w:rPr>
        <w:t xml:space="preserve">满足《中华人民共和国政府采购法》第二十二条规定：</w:t>
      </w:r>
      <w:r>
        <w:rPr>
          <w:i/>
          <w:iCs/>
          <w:u w:val="single"/>
        </w:rPr>
      </w:r>
      <w:r/>
    </w:p>
    <w:p>
      <w:pPr>
        <w:ind w:firstLine="420"/>
        <w:keepLines w:val="0"/>
        <w:keepNext w:val="0"/>
        <w:pageBreakBefore w:val="0"/>
        <w:spacing w:line="360" w:lineRule="auto"/>
        <w:rPr>
          <w:rFonts w:hint="eastAsia" w:ascii="宋体" w:hAnsi="宋体" w:eastAsia="宋体" w:cs="宋体"/>
          <w:bCs/>
          <w:i/>
          <w:color w:val="auto"/>
          <w:sz w:val="21"/>
          <w:szCs w:val="21"/>
          <w:highlight w:val="none"/>
          <w:u w:val="single"/>
        </w:rPr>
      </w:pPr>
      <w:r>
        <w:rPr>
          <w:rFonts w:hint="eastAsia" w:ascii="宋体" w:hAnsi="宋体" w:eastAsia="宋体" w:cs="宋体"/>
          <w:i/>
          <w:iCs/>
          <w:color w:val="auto"/>
          <w:sz w:val="21"/>
          <w:szCs w:val="21"/>
          <w:highlight w:val="none"/>
          <w:u w:val="single"/>
          <w:lang w:val="en-US" w:eastAsia="zh-CN"/>
        </w:rPr>
        <w:t xml:space="preserve">1.</w:t>
      </w:r>
      <w:r>
        <w:rPr>
          <w:rFonts w:hint="eastAsia" w:ascii="宋体" w:hAnsi="宋体" w:eastAsia="宋体" w:cs="宋体"/>
          <w:i/>
          <w:iCs/>
          <w:color w:val="auto"/>
          <w:sz w:val="21"/>
          <w:szCs w:val="21"/>
          <w:highlight w:val="none"/>
          <w:u w:val="single"/>
        </w:rPr>
        <w:t xml:space="preserve">法人或者其他组织的营业执照等证明文件，自然人的身份证明</w:t>
      </w:r>
      <w:r>
        <w:rPr>
          <w:rFonts w:hint="eastAsia" w:ascii="宋体" w:hAnsi="宋体" w:eastAsia="宋体" w:cs="宋体"/>
          <w:i/>
          <w:iCs/>
          <w:color w:val="auto"/>
          <w:sz w:val="21"/>
          <w:szCs w:val="21"/>
          <w:highlight w:val="none"/>
          <w:u w:val="single"/>
          <w:lang w:eastAsia="zh-CN"/>
        </w:rPr>
        <w:t xml:space="preserve">；</w:t>
      </w:r>
      <w:r>
        <w:rPr>
          <w:i/>
          <w:iCs/>
          <w:u w:val="single"/>
        </w:rPr>
      </w:r>
      <w:r/>
    </w:p>
    <w:p>
      <w:pPr>
        <w:ind w:firstLine="420"/>
        <w:keepLines w:val="0"/>
        <w:keepNext w:val="0"/>
        <w:pageBreakBefore w:val="0"/>
        <w:spacing w:line="360" w:lineRule="auto"/>
        <w:rPr>
          <w:rFonts w:hint="eastAsia" w:ascii="宋体" w:hAnsi="宋体" w:eastAsia="宋体" w:cs="宋体"/>
          <w:bCs/>
          <w:i/>
          <w:color w:val="auto"/>
          <w:sz w:val="21"/>
          <w:szCs w:val="21"/>
          <w:highlight w:val="none"/>
          <w:u w:val="single"/>
        </w:rPr>
      </w:pPr>
      <w:r>
        <w:rPr>
          <w:rFonts w:hint="eastAsia" w:ascii="宋体" w:hAnsi="宋体" w:eastAsia="宋体" w:cs="宋体"/>
          <w:i/>
          <w:iCs/>
          <w:color w:val="auto"/>
          <w:sz w:val="21"/>
          <w:szCs w:val="21"/>
          <w:highlight w:val="none"/>
          <w:u w:val="single"/>
          <w:lang w:val="en-US" w:eastAsia="zh-CN"/>
        </w:rPr>
        <w:t xml:space="preserve">2.</w:t>
      </w:r>
      <w:r>
        <w:rPr>
          <w:rFonts w:hint="eastAsia" w:ascii="宋体" w:hAnsi="宋体" w:cs="宋体"/>
          <w:i/>
          <w:iCs/>
          <w:color w:val="auto"/>
          <w:sz w:val="21"/>
          <w:szCs w:val="21"/>
          <w:highlight w:val="none"/>
          <w:u w:val="single"/>
          <w:lang w:eastAsia="zh-CN"/>
        </w:rPr>
        <w:t xml:space="preserve">2024年度或2025年度</w:t>
      </w:r>
      <w:r>
        <w:rPr>
          <w:rFonts w:hint="eastAsia" w:ascii="宋体" w:hAnsi="宋体" w:eastAsia="宋体" w:cs="宋体"/>
          <w:i/>
          <w:iCs/>
          <w:color w:val="auto"/>
          <w:sz w:val="21"/>
          <w:szCs w:val="21"/>
          <w:highlight w:val="none"/>
          <w:u w:val="single"/>
        </w:rPr>
        <w:t xml:space="preserve">的财务报告情况（成立不满一年不需提供）</w:t>
      </w:r>
      <w:r>
        <w:rPr>
          <w:rFonts w:hint="eastAsia" w:ascii="宋体" w:hAnsi="宋体" w:eastAsia="宋体" w:cs="宋体"/>
          <w:i/>
          <w:iCs/>
          <w:color w:val="auto"/>
          <w:sz w:val="21"/>
          <w:szCs w:val="21"/>
          <w:highlight w:val="none"/>
          <w:u w:val="single"/>
          <w:lang w:eastAsia="zh-CN"/>
        </w:rPr>
        <w:t xml:space="preserve">；</w:t>
      </w:r>
      <w:r>
        <w:rPr>
          <w:i/>
          <w:iCs/>
          <w:u w:val="single"/>
        </w:rPr>
      </w:r>
      <w:r/>
    </w:p>
    <w:p>
      <w:pPr>
        <w:ind w:firstLine="420"/>
        <w:keepLines w:val="0"/>
        <w:keepNext w:val="0"/>
        <w:pageBreakBefore w:val="0"/>
        <w:spacing w:line="360" w:lineRule="auto"/>
        <w:rPr>
          <w:rFonts w:hint="eastAsia" w:ascii="宋体" w:hAnsi="宋体" w:eastAsia="宋体" w:cs="宋体"/>
          <w:bCs/>
          <w:i/>
          <w:color w:val="auto"/>
          <w:sz w:val="21"/>
          <w:szCs w:val="21"/>
          <w:highlight w:val="none"/>
          <w:u w:val="single"/>
        </w:rPr>
      </w:pPr>
      <w:r>
        <w:rPr>
          <w:rFonts w:hint="eastAsia" w:ascii="宋体" w:hAnsi="宋体" w:eastAsia="宋体" w:cs="宋体"/>
          <w:i/>
          <w:iCs/>
          <w:color w:val="auto"/>
          <w:sz w:val="21"/>
          <w:szCs w:val="21"/>
          <w:highlight w:val="none"/>
          <w:u w:val="single"/>
          <w:lang w:val="en-US" w:eastAsia="zh-CN"/>
        </w:rPr>
        <w:t xml:space="preserve">3.</w:t>
      </w:r>
      <w:r>
        <w:rPr>
          <w:rFonts w:hint="eastAsia" w:ascii="宋体" w:hAnsi="宋体" w:eastAsia="宋体" w:cs="宋体"/>
          <w:i/>
          <w:iCs/>
          <w:color w:val="auto"/>
          <w:sz w:val="21"/>
          <w:szCs w:val="21"/>
          <w:highlight w:val="none"/>
          <w:u w:val="single"/>
        </w:rPr>
        <w:t xml:space="preserve">依法缴纳税收和社会保障资金的相关材料（提供提交投标文件截止时间前一年内任意一个月依法缴纳税收及缴纳社会保障资金的证明材料。</w:t>
      </w:r>
      <w:r>
        <w:rPr>
          <w:rFonts w:hint="eastAsia" w:ascii="宋体" w:hAnsi="宋体" w:cs="宋体"/>
          <w:i/>
          <w:iCs/>
          <w:color w:val="auto"/>
          <w:sz w:val="21"/>
          <w:szCs w:val="21"/>
          <w:highlight w:val="none"/>
          <w:u w:val="single"/>
          <w:lang w:eastAsia="zh-CN"/>
        </w:rPr>
        <w:t xml:space="preserve">供应商</w:t>
      </w:r>
      <w:r>
        <w:rPr>
          <w:rFonts w:hint="eastAsia" w:ascii="宋体" w:hAnsi="宋体" w:eastAsia="宋体" w:cs="宋体"/>
          <w:i/>
          <w:iCs/>
          <w:color w:val="auto"/>
          <w:sz w:val="21"/>
          <w:szCs w:val="21"/>
          <w:highlight w:val="none"/>
          <w:u w:val="single"/>
        </w:rPr>
        <w:t xml:space="preserve">依法享受缓缴、免缴税收、社会保障资金的提供证明材料）</w:t>
      </w:r>
      <w:r>
        <w:rPr>
          <w:i/>
          <w:iCs/>
          <w:u w:val="single"/>
        </w:rPr>
      </w:r>
      <w:r/>
    </w:p>
    <w:p>
      <w:pPr>
        <w:ind w:firstLine="420"/>
        <w:keepLines w:val="0"/>
        <w:keepNext w:val="0"/>
        <w:pageBreakBefore w:val="0"/>
        <w:spacing w:line="360" w:lineRule="auto"/>
        <w:rPr>
          <w:rFonts w:hint="eastAsia" w:ascii="宋体" w:hAnsi="宋体" w:eastAsia="宋体" w:cs="宋体"/>
          <w:bCs/>
          <w:i/>
          <w:color w:val="auto"/>
          <w:sz w:val="21"/>
          <w:szCs w:val="21"/>
          <w:highlight w:val="none"/>
          <w:u w:val="single"/>
        </w:rPr>
      </w:pPr>
      <w:r>
        <w:rPr>
          <w:rFonts w:hint="eastAsia" w:ascii="宋体" w:hAnsi="宋体" w:eastAsia="宋体" w:cs="宋体"/>
          <w:i/>
          <w:iCs/>
          <w:color w:val="auto"/>
          <w:sz w:val="21"/>
          <w:szCs w:val="21"/>
          <w:highlight w:val="none"/>
          <w:u w:val="single"/>
          <w:lang w:val="en-US" w:eastAsia="zh-CN"/>
        </w:rPr>
        <w:t xml:space="preserve">4.</w:t>
      </w:r>
      <w:r>
        <w:rPr>
          <w:rFonts w:hint="eastAsia" w:ascii="宋体" w:hAnsi="宋体" w:eastAsia="宋体" w:cs="宋体"/>
          <w:i/>
          <w:iCs/>
          <w:color w:val="auto"/>
          <w:sz w:val="21"/>
          <w:szCs w:val="21"/>
          <w:highlight w:val="none"/>
          <w:u w:val="single"/>
        </w:rPr>
        <w:t xml:space="preserve">具备履行合同所必需的设备和专业技术能力的书面声明</w:t>
      </w:r>
      <w:r>
        <w:rPr>
          <w:rFonts w:hint="eastAsia" w:ascii="宋体" w:hAnsi="宋体" w:eastAsia="宋体" w:cs="宋体"/>
          <w:i/>
          <w:iCs/>
          <w:color w:val="auto"/>
          <w:sz w:val="21"/>
          <w:szCs w:val="21"/>
          <w:highlight w:val="none"/>
          <w:u w:val="single"/>
          <w:lang w:eastAsia="zh-CN"/>
        </w:rPr>
        <w:t xml:space="preserve">；</w:t>
      </w:r>
      <w:r>
        <w:rPr>
          <w:i/>
          <w:iCs/>
          <w:u w:val="single"/>
        </w:rPr>
      </w:r>
      <w:r/>
    </w:p>
    <w:p>
      <w:pPr>
        <w:ind w:firstLine="420"/>
        <w:keepLines w:val="0"/>
        <w:keepNext w:val="0"/>
        <w:pageBreakBefore w:val="0"/>
        <w:spacing w:line="360" w:lineRule="auto"/>
        <w:rPr>
          <w:rFonts w:hint="eastAsia" w:ascii="宋体" w:hAnsi="宋体" w:eastAsia="宋体" w:cs="宋体"/>
          <w:bCs/>
          <w:i/>
          <w:color w:val="auto"/>
          <w:sz w:val="21"/>
          <w:szCs w:val="21"/>
          <w:highlight w:val="none"/>
          <w:u w:val="single"/>
        </w:rPr>
      </w:pPr>
      <w:r>
        <w:rPr>
          <w:rFonts w:hint="eastAsia" w:ascii="宋体" w:hAnsi="宋体" w:eastAsia="宋体" w:cs="宋体"/>
          <w:i/>
          <w:iCs/>
          <w:color w:val="auto"/>
          <w:sz w:val="21"/>
          <w:szCs w:val="21"/>
          <w:highlight w:val="none"/>
          <w:u w:val="single"/>
          <w:lang w:val="en-US" w:eastAsia="zh-CN"/>
        </w:rPr>
        <w:t xml:space="preserve">5.</w:t>
      </w:r>
      <w:r>
        <w:rPr>
          <w:rFonts w:hint="eastAsia" w:ascii="宋体" w:hAnsi="宋体" w:eastAsia="宋体" w:cs="宋体"/>
          <w:i/>
          <w:iCs/>
          <w:color w:val="auto"/>
          <w:sz w:val="21"/>
          <w:szCs w:val="21"/>
          <w:highlight w:val="none"/>
          <w:u w:val="single"/>
        </w:rPr>
        <w:t xml:space="preserve">参加本次政府采购活动前3年内在经营活动中没有重大违法记录的书面声明</w:t>
      </w:r>
      <w:r>
        <w:rPr>
          <w:rFonts w:hint="eastAsia" w:ascii="宋体" w:hAnsi="宋体" w:eastAsia="宋体" w:cs="宋体"/>
          <w:i/>
          <w:iCs/>
          <w:color w:val="auto"/>
          <w:sz w:val="21"/>
          <w:szCs w:val="21"/>
          <w:highlight w:val="none"/>
          <w:u w:val="single"/>
          <w:lang w:eastAsia="zh-CN"/>
        </w:rPr>
        <w:t xml:space="preserve">；</w:t>
      </w:r>
      <w:r>
        <w:rPr>
          <w:i/>
          <w:iCs/>
          <w:u w:val="single"/>
        </w:rPr>
      </w:r>
      <w:r/>
    </w:p>
    <w:p>
      <w:pPr>
        <w:ind w:firstLine="420"/>
        <w:keepLines w:val="0"/>
        <w:keepNext w:val="0"/>
        <w:pageBreakBefore w:val="0"/>
        <w:spacing w:line="360" w:lineRule="auto"/>
        <w:rPr>
          <w:rFonts w:hint="eastAsia" w:ascii="宋体" w:hAnsi="宋体" w:eastAsia="宋体" w:cs="宋体"/>
          <w:bCs/>
          <w:i/>
          <w:color w:val="auto"/>
          <w:sz w:val="21"/>
          <w:szCs w:val="21"/>
          <w:highlight w:val="none"/>
          <w:u w:val="single"/>
        </w:rPr>
      </w:pPr>
      <w:r>
        <w:rPr>
          <w:rFonts w:hint="eastAsia" w:ascii="宋体" w:hAnsi="宋体" w:eastAsia="宋体" w:cs="宋体"/>
          <w:i/>
          <w:iCs/>
          <w:color w:val="auto"/>
          <w:sz w:val="21"/>
          <w:szCs w:val="21"/>
          <w:highlight w:val="none"/>
          <w:u w:val="single"/>
          <w:lang w:val="en-US" w:eastAsia="zh-CN"/>
        </w:rPr>
        <w:t xml:space="preserve">6.</w:t>
      </w:r>
      <w:r>
        <w:rPr>
          <w:rFonts w:hint="eastAsia" w:ascii="宋体" w:hAnsi="宋体" w:eastAsia="宋体" w:cs="宋体"/>
          <w:i/>
          <w:iCs/>
          <w:color w:val="auto"/>
          <w:sz w:val="21"/>
          <w:szCs w:val="21"/>
          <w:highlight w:val="none"/>
          <w:u w:val="single"/>
        </w:rPr>
        <w:t xml:space="preserve">供应商信用承诺函</w:t>
      </w:r>
      <w:r>
        <w:rPr>
          <w:rFonts w:hint="eastAsia" w:ascii="宋体" w:hAnsi="宋体" w:eastAsia="宋体" w:cs="宋体"/>
          <w:i/>
          <w:iCs/>
          <w:color w:val="auto"/>
          <w:sz w:val="21"/>
          <w:szCs w:val="21"/>
          <w:highlight w:val="none"/>
          <w:u w:val="single"/>
          <w:lang w:eastAsia="zh-CN"/>
        </w:rPr>
        <w:t xml:space="preserve">；</w:t>
      </w:r>
      <w:r>
        <w:rPr>
          <w:i/>
          <w:iCs/>
          <w:u w:val="single"/>
        </w:rPr>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i/>
          <w:iCs/>
          <w:color w:val="auto"/>
          <w:sz w:val="21"/>
          <w:szCs w:val="21"/>
          <w:highlight w:val="none"/>
          <w:u w:val="single"/>
          <w:lang w:val="en-US" w:eastAsia="zh-CN"/>
        </w:rPr>
        <w:t xml:space="preserve">7.</w:t>
      </w:r>
      <w:r>
        <w:rPr>
          <w:rFonts w:hint="eastAsia" w:ascii="宋体" w:hAnsi="宋体" w:eastAsia="宋体" w:cs="宋体"/>
          <w:i/>
          <w:iCs/>
          <w:color w:val="auto"/>
          <w:sz w:val="21"/>
          <w:szCs w:val="21"/>
          <w:highlight w:val="none"/>
          <w:u w:val="single"/>
        </w:rPr>
        <w:t xml:space="preserve">在“信用中国”网站（www.creditchina.gov.cn）、“中国政府采购网</w:t>
      </w:r>
      <w:r>
        <w:rPr>
          <w:rFonts w:hint="eastAsia" w:ascii="宋体" w:hAnsi="宋体" w:eastAsia="宋体" w:cs="宋体"/>
          <w:i/>
          <w:iCs/>
          <w:color w:val="auto"/>
          <w:sz w:val="21"/>
          <w:szCs w:val="21"/>
          <w:highlight w:val="none"/>
          <w:u w:val="single"/>
          <w:lang w:eastAsia="zh-CN"/>
        </w:rPr>
        <w:t xml:space="preserve">”</w:t>
      </w:r>
      <w:r>
        <w:rPr>
          <w:rFonts w:hint="eastAsia" w:ascii="宋体" w:hAnsi="宋体" w:eastAsia="宋体" w:cs="宋体"/>
          <w:i/>
          <w:iCs/>
          <w:color w:val="auto"/>
          <w:sz w:val="21"/>
          <w:szCs w:val="21"/>
          <w:highlight w:val="none"/>
          <w:u w:val="single"/>
        </w:rPr>
        <w:t xml:space="preserve">(www.ccgp.gov.cn)查询，不存在被列入失信被执行人、重大税收违法案件当事人名单、政府采购严重失信行为记录名单及其他不符合《中华人民共和国政府采购法》第二十二条规定条件的信用记录情形。（</w:t>
      </w:r>
      <w:r>
        <w:rPr>
          <w:rFonts w:hint="eastAsia" w:ascii="宋体" w:hAnsi="宋体" w:cs="宋体"/>
          <w:i/>
          <w:iCs/>
          <w:color w:val="auto"/>
          <w:sz w:val="21"/>
          <w:szCs w:val="21"/>
          <w:highlight w:val="none"/>
          <w:u w:val="single"/>
          <w:lang w:val="en-US" w:eastAsia="zh-CN"/>
        </w:rPr>
        <w:t xml:space="preserve">响应</w:t>
      </w:r>
      <w:r>
        <w:rPr>
          <w:rFonts w:hint="eastAsia" w:ascii="宋体" w:hAnsi="宋体" w:eastAsia="宋体" w:cs="宋体"/>
          <w:i/>
          <w:iCs/>
          <w:color w:val="auto"/>
          <w:sz w:val="21"/>
          <w:szCs w:val="21"/>
          <w:highlight w:val="none"/>
          <w:u w:val="single"/>
        </w:rPr>
        <w:t xml:space="preserve">文件中无需提供证明材料）</w:t>
      </w:r>
      <w:r/>
    </w:p>
    <w:p>
      <w:pPr>
        <w:numPr>
          <w:ilvl w:val="0"/>
          <w:numId w:val="1"/>
        </w:numPr>
        <w:ind w:firstLine="210"/>
        <w:keepLines w:val="0"/>
        <w:keepNext w:val="0"/>
        <w:pageBreakBefore w:val="0"/>
        <w:spacing w:line="360" w:lineRule="auto"/>
        <w:rPr>
          <w:rFonts w:hint="eastAsia" w:ascii="宋体" w:hAnsi="宋体" w:eastAsia="宋体" w:cs="宋体"/>
          <w:i/>
          <w:color w:val="auto"/>
          <w:sz w:val="21"/>
          <w:szCs w:val="21"/>
          <w:highlight w:val="none"/>
          <w:u w:val="single"/>
        </w:rPr>
      </w:pPr>
      <w:r>
        <w:rPr>
          <w:rFonts w:hint="eastAsia" w:ascii="宋体" w:hAnsi="宋体" w:eastAsia="宋体" w:cs="宋体"/>
          <w:color w:val="auto"/>
          <w:sz w:val="21"/>
          <w:szCs w:val="21"/>
          <w:highlight w:val="none"/>
          <w:lang w:eastAsia="zh-CN"/>
        </w:rPr>
        <w:t xml:space="preserve">落实政府采购政策需满足的资格要求：</w:t>
      </w:r>
      <w:r>
        <w:rPr>
          <w:rFonts w:hint="eastAsia" w:ascii="宋体" w:hAnsi="宋体" w:eastAsia="宋体" w:cs="宋体"/>
          <w:i/>
          <w:color w:val="auto"/>
          <w:sz w:val="21"/>
          <w:szCs w:val="21"/>
          <w:highlight w:val="none"/>
          <w:u w:val="single"/>
        </w:rPr>
        <w:t xml:space="preserve">本项目专门面向中小企业采购。残疾人福利性单位、监狱和戒毒企业（简称监狱企业）视同小型、微型企业。（供应商按要求填写并提供《中小企业声明函》或《残疾人福利性单位声明函》，或提供由省级以上监狱管理局、戒毒管理局(含新疆生产建设兵团)出具的属于监狱企业的证明文件）</w:t>
      </w:r>
      <w:r/>
    </w:p>
    <w:p>
      <w:pPr>
        <w:numPr>
          <w:ilvl w:val="0"/>
          <w:numId w:val="0"/>
        </w:numPr>
        <w:ind w:firstLine="420"/>
        <w:keepLines w:val="0"/>
        <w:keepNext w:val="0"/>
        <w:pageBreakBefore w:val="0"/>
        <w:spacing w:line="360" w:lineRule="auto"/>
        <w:rPr>
          <w:rFonts w:hint="eastAsia" w:ascii="宋体" w:hAnsi="宋体" w:eastAsia="宋体" w:cs="宋体"/>
          <w:i/>
          <w:color w:val="auto"/>
          <w:sz w:val="21"/>
          <w:szCs w:val="21"/>
          <w:highlight w:val="none"/>
          <w:lang w:val="en-US" w:eastAsia="zh-CN"/>
        </w:rPr>
      </w:pPr>
      <w:r>
        <w:rPr>
          <w:rFonts w:hint="eastAsia" w:ascii="宋体" w:hAnsi="宋体" w:eastAsia="宋体" w:cs="宋体"/>
          <w:i/>
          <w:color w:val="auto"/>
          <w:sz w:val="21"/>
          <w:szCs w:val="21"/>
          <w:highlight w:val="none"/>
          <w:u w:val="single"/>
        </w:rPr>
        <w:t xml:space="preserve">注：本项目中小企业划分标准参照《关于印发中小企业划型标准规定的通知》（工信部联企</w:t>
      </w:r>
      <w:r>
        <w:rPr>
          <w:rFonts w:hint="eastAsia" w:ascii="宋体" w:hAnsi="宋体" w:eastAsia="宋体" w:cs="宋体"/>
          <w:i/>
          <w:color w:val="auto"/>
          <w:sz w:val="21"/>
          <w:szCs w:val="21"/>
          <w:highlight w:val="none"/>
          <w:u w:val="single"/>
          <w:lang w:eastAsia="zh-CN"/>
        </w:rPr>
        <w:t xml:space="preserve">〔2011〕300号</w:t>
      </w:r>
      <w:r>
        <w:rPr>
          <w:rFonts w:hint="eastAsia" w:ascii="宋体" w:hAnsi="宋体" w:eastAsia="宋体" w:cs="宋体"/>
          <w:i/>
          <w:color w:val="auto"/>
          <w:sz w:val="21"/>
          <w:szCs w:val="21"/>
          <w:highlight w:val="none"/>
          <w:u w:val="single"/>
        </w:rPr>
        <w:t xml:space="preserve">）中（三）条：建筑业</w:t>
      </w:r>
      <w:r>
        <w:rPr>
          <w:rFonts w:hint="eastAsia" w:ascii="宋体" w:hAnsi="宋体" w:cs="宋体"/>
          <w:i/>
          <w:color w:val="auto"/>
          <w:sz w:val="21"/>
          <w:szCs w:val="21"/>
          <w:highlight w:val="none"/>
          <w:u w:val="single"/>
          <w:lang w:val="en-US" w:eastAsia="zh-CN"/>
        </w:rPr>
        <w:t xml:space="preserve">  </w:t>
      </w:r>
      <w:r/>
    </w:p>
    <w:p>
      <w:pPr>
        <w:ind w:firstLine="21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（三）本项目的特定资格要求：</w:t>
      </w:r>
      <w:r/>
    </w:p>
    <w:p>
      <w:pPr>
        <w:ind w:firstLine="420"/>
        <w:spacing w:line="360" w:lineRule="auto"/>
        <w:rPr>
          <w:rFonts w:hint="eastAsia" w:ascii="宋体" w:hAnsi="宋体" w:eastAsia="宋体" w:cs="宋体"/>
          <w:i/>
          <w:iCs/>
          <w:color w:val="auto"/>
          <w:sz w:val="21"/>
          <w:szCs w:val="21"/>
          <w:highlight w:val="none"/>
          <w:u w:val="single"/>
        </w:rPr>
      </w:pPr>
      <w:r>
        <w:rPr>
          <w:rFonts w:hint="eastAsia" w:ascii="宋体" w:hAnsi="宋体" w:eastAsia="宋体" w:cs="宋体"/>
          <w:i/>
          <w:iCs/>
          <w:color w:val="auto"/>
          <w:sz w:val="21"/>
          <w:szCs w:val="21"/>
          <w:highlight w:val="none"/>
          <w:u w:val="single"/>
        </w:rPr>
        <w:t xml:space="preserve">1、供应商</w:t>
      </w:r>
      <w:r>
        <w:rPr>
          <w:rFonts w:hint="eastAsia" w:ascii="宋体" w:hAnsi="宋体" w:cs="宋体"/>
          <w:i/>
          <w:color w:val="auto"/>
          <w:szCs w:val="21"/>
          <w:u w:val="single"/>
        </w:rPr>
        <w:t xml:space="preserve">具有</w:t>
      </w:r>
      <w:r>
        <w:rPr>
          <w:rFonts w:hint="eastAsia" w:ascii="宋体" w:hAnsi="宋体" w:cs="宋体"/>
          <w:i/>
          <w:color w:val="auto"/>
          <w:szCs w:val="21"/>
          <w:u w:val="single"/>
          <w:lang w:val="en-US" w:eastAsia="zh-CN"/>
        </w:rPr>
        <w:t xml:space="preserve">有效期内的</w:t>
      </w:r>
      <w:r>
        <w:rPr>
          <w:rFonts w:hint="eastAsia" w:ascii="宋体" w:hAnsi="宋体" w:cs="宋体"/>
          <w:i/>
          <w:color w:val="auto"/>
          <w:szCs w:val="21"/>
          <w:u w:val="single"/>
          <w:lang w:eastAsia="zh-CN"/>
        </w:rPr>
        <w:t xml:space="preserve">【</w:t>
      </w:r>
      <w:r>
        <w:rPr>
          <w:rFonts w:hint="eastAsia" w:ascii="宋体" w:hAnsi="宋体" w:cs="宋体"/>
          <w:i/>
          <w:color w:val="auto"/>
          <w:szCs w:val="21"/>
          <w:u w:val="single"/>
        </w:rPr>
        <w:t xml:space="preserve">电力工程施工总承包</w:t>
      </w:r>
      <w:r>
        <w:rPr>
          <w:rFonts w:hint="eastAsia" w:ascii="宋体" w:hAnsi="宋体" w:cs="宋体"/>
          <w:i/>
          <w:color w:val="auto"/>
          <w:szCs w:val="21"/>
          <w:u w:val="single"/>
          <w:lang w:val="en-US" w:eastAsia="zh-CN"/>
        </w:rPr>
        <w:t xml:space="preserve">三</w:t>
      </w:r>
      <w:r>
        <w:rPr>
          <w:rFonts w:hint="eastAsia" w:ascii="宋体" w:hAnsi="宋体" w:cs="宋体"/>
          <w:i/>
          <w:color w:val="auto"/>
          <w:szCs w:val="21"/>
          <w:u w:val="single"/>
        </w:rPr>
        <w:t xml:space="preserve">级及以上资质</w:t>
      </w:r>
      <w:r>
        <w:rPr>
          <w:rFonts w:hint="eastAsia" w:ascii="宋体" w:hAnsi="宋体" w:cs="宋体"/>
          <w:i/>
          <w:color w:val="auto"/>
          <w:szCs w:val="21"/>
          <w:u w:val="single"/>
          <w:lang w:eastAsia="zh-CN"/>
        </w:rPr>
        <w:t xml:space="preserve">（</w:t>
      </w:r>
      <w:r>
        <w:rPr>
          <w:rFonts w:hint="eastAsia" w:ascii="宋体" w:hAnsi="宋体" w:cs="宋体"/>
          <w:i/>
          <w:color w:val="auto"/>
          <w:szCs w:val="21"/>
          <w:u w:val="single"/>
          <w:lang w:val="en-US" w:eastAsia="zh-CN"/>
        </w:rPr>
        <w:t xml:space="preserve">旧证</w:t>
      </w:r>
      <w:r>
        <w:rPr>
          <w:rFonts w:hint="eastAsia" w:ascii="宋体" w:hAnsi="宋体" w:cs="宋体"/>
          <w:i/>
          <w:color w:val="auto"/>
          <w:szCs w:val="21"/>
          <w:u w:val="single"/>
          <w:lang w:eastAsia="zh-CN"/>
        </w:rPr>
        <w:t xml:space="preserve">）</w:t>
      </w:r>
      <w:r>
        <w:rPr>
          <w:rFonts w:hint="eastAsia" w:ascii="宋体" w:hAnsi="宋体" w:cs="宋体"/>
          <w:i/>
          <w:color w:val="auto"/>
          <w:szCs w:val="21"/>
          <w:u w:val="single"/>
          <w:lang w:val="en-US" w:eastAsia="zh-CN"/>
        </w:rPr>
        <w:t xml:space="preserve">或</w:t>
      </w:r>
      <w:r>
        <w:rPr>
          <w:rFonts w:hint="eastAsia" w:ascii="宋体" w:hAnsi="宋体" w:cs="宋体"/>
          <w:i/>
          <w:color w:val="auto"/>
          <w:szCs w:val="21"/>
          <w:u w:val="single"/>
        </w:rPr>
        <w:t xml:space="preserve">电力工程施工总承包</w:t>
      </w:r>
      <w:r>
        <w:rPr>
          <w:rFonts w:hint="eastAsia" w:ascii="宋体" w:hAnsi="宋体" w:cs="宋体"/>
          <w:i/>
          <w:color w:val="auto"/>
          <w:szCs w:val="21"/>
          <w:u w:val="single"/>
          <w:lang w:val="en-US" w:eastAsia="zh-CN"/>
        </w:rPr>
        <w:t xml:space="preserve">乙</w:t>
      </w:r>
      <w:r>
        <w:rPr>
          <w:rFonts w:hint="eastAsia" w:ascii="宋体" w:hAnsi="宋体" w:cs="宋体"/>
          <w:i/>
          <w:color w:val="auto"/>
          <w:szCs w:val="21"/>
          <w:u w:val="single"/>
        </w:rPr>
        <w:t xml:space="preserve">级及以上资质</w:t>
      </w:r>
      <w:r>
        <w:rPr>
          <w:rFonts w:hint="eastAsia" w:ascii="宋体" w:hAnsi="宋体" w:cs="宋体"/>
          <w:i/>
          <w:color w:val="auto"/>
          <w:szCs w:val="21"/>
          <w:u w:val="single"/>
          <w:lang w:eastAsia="zh-CN"/>
        </w:rPr>
        <w:t xml:space="preserve">（</w:t>
      </w:r>
      <w:r>
        <w:rPr>
          <w:rFonts w:hint="eastAsia" w:ascii="宋体" w:hAnsi="宋体" w:cs="宋体"/>
          <w:i/>
          <w:color w:val="auto"/>
          <w:szCs w:val="21"/>
          <w:u w:val="single"/>
          <w:lang w:val="en-US" w:eastAsia="zh-CN"/>
        </w:rPr>
        <w:t xml:space="preserve">新证</w:t>
      </w:r>
      <w:r>
        <w:rPr>
          <w:rFonts w:hint="eastAsia" w:ascii="宋体" w:hAnsi="宋体" w:cs="宋体"/>
          <w:i/>
          <w:color w:val="auto"/>
          <w:szCs w:val="21"/>
          <w:u w:val="single"/>
          <w:lang w:eastAsia="zh-CN"/>
        </w:rPr>
        <w:t xml:space="preserve">）】</w:t>
      </w:r>
      <w:r>
        <w:rPr>
          <w:rFonts w:hint="eastAsia" w:ascii="宋体" w:hAnsi="宋体" w:cs="宋体"/>
          <w:i/>
          <w:color w:val="auto"/>
          <w:szCs w:val="21"/>
          <w:u w:val="single"/>
        </w:rPr>
        <w:t xml:space="preserve">或输变电工程专业承包三级</w:t>
      </w:r>
      <w:r>
        <w:rPr>
          <w:rFonts w:hint="eastAsia" w:ascii="宋体" w:hAnsi="宋体" w:cs="宋体"/>
          <w:i/>
          <w:color w:val="auto"/>
          <w:szCs w:val="21"/>
          <w:u w:val="single"/>
          <w:lang w:val="en-US" w:eastAsia="zh-CN"/>
        </w:rPr>
        <w:t xml:space="preserve">及</w:t>
      </w:r>
      <w:r>
        <w:rPr>
          <w:rFonts w:hint="eastAsia" w:ascii="宋体" w:hAnsi="宋体" w:cs="宋体"/>
          <w:i/>
          <w:color w:val="auto"/>
          <w:szCs w:val="21"/>
          <w:u w:val="single"/>
        </w:rPr>
        <w:t xml:space="preserve">以上资质</w:t>
      </w:r>
      <w:r>
        <w:rPr>
          <w:rFonts w:hint="eastAsia" w:ascii="宋体" w:hAnsi="宋体" w:cs="宋体"/>
          <w:i/>
          <w:color w:val="auto"/>
          <w:szCs w:val="21"/>
          <w:u w:val="single"/>
          <w:lang w:eastAsia="zh-CN"/>
        </w:rPr>
        <w:t xml:space="preserve">，</w:t>
      </w:r>
      <w:r>
        <w:rPr>
          <w:rFonts w:hint="eastAsia" w:ascii="宋体" w:hAnsi="宋体" w:cs="宋体"/>
          <w:i/>
          <w:color w:val="auto"/>
          <w:szCs w:val="21"/>
          <w:u w:val="single"/>
        </w:rPr>
        <w:t xml:space="preserve">且同时具有</w:t>
      </w:r>
      <w:r>
        <w:rPr>
          <w:rFonts w:hint="eastAsia" w:ascii="宋体" w:hAnsi="宋体" w:cs="宋体"/>
          <w:i/>
          <w:color w:val="auto"/>
          <w:szCs w:val="21"/>
          <w:u w:val="single"/>
          <w:lang w:eastAsia="zh-CN"/>
        </w:rPr>
        <w:t xml:space="preserve">【</w:t>
      </w:r>
      <w:r>
        <w:rPr>
          <w:rFonts w:hint="eastAsia" w:ascii="宋体" w:hAnsi="宋体" w:cs="宋体"/>
          <w:i/>
          <w:color w:val="auto"/>
          <w:szCs w:val="21"/>
          <w:u w:val="single"/>
        </w:rPr>
        <w:t xml:space="preserve">承装（修、试）电力设施许可证五级及以上资质</w:t>
      </w:r>
      <w:r>
        <w:rPr>
          <w:rFonts w:hint="eastAsia" w:ascii="宋体" w:hAnsi="宋体" w:cs="宋体"/>
          <w:i/>
          <w:color w:val="auto"/>
          <w:szCs w:val="21"/>
          <w:u w:val="single"/>
          <w:lang w:eastAsia="zh-CN"/>
        </w:rPr>
        <w:t xml:space="preserve">（</w:t>
      </w:r>
      <w:r>
        <w:rPr>
          <w:rFonts w:hint="eastAsia" w:ascii="宋体" w:hAnsi="宋体" w:cs="宋体"/>
          <w:i/>
          <w:color w:val="auto"/>
          <w:szCs w:val="21"/>
          <w:u w:val="single"/>
          <w:lang w:val="en-US" w:eastAsia="zh-CN"/>
        </w:rPr>
        <w:t xml:space="preserve">旧证</w:t>
      </w:r>
      <w:r>
        <w:rPr>
          <w:rFonts w:hint="eastAsia" w:ascii="宋体" w:hAnsi="宋体" w:cs="宋体"/>
          <w:i/>
          <w:color w:val="auto"/>
          <w:szCs w:val="21"/>
          <w:u w:val="single"/>
          <w:lang w:eastAsia="zh-CN"/>
        </w:rPr>
        <w:t xml:space="preserve">）</w:t>
      </w:r>
      <w:r>
        <w:rPr>
          <w:rFonts w:hint="eastAsia" w:ascii="宋体" w:hAnsi="宋体" w:cs="宋体"/>
          <w:i/>
          <w:color w:val="auto"/>
          <w:szCs w:val="21"/>
          <w:u w:val="single"/>
          <w:lang w:eastAsia="zh-CN"/>
        </w:rPr>
        <w:t xml:space="preserve">或</w:t>
      </w:r>
      <w:r>
        <w:rPr>
          <w:rFonts w:hint="eastAsia" w:ascii="宋体" w:hAnsi="宋体" w:cs="宋体"/>
          <w:i/>
          <w:color w:val="auto"/>
          <w:szCs w:val="21"/>
          <w:u w:val="single"/>
        </w:rPr>
        <w:t xml:space="preserve">承装（修、试）电力设施许可证</w:t>
      </w:r>
      <w:r>
        <w:rPr>
          <w:rFonts w:hint="eastAsia" w:ascii="宋体" w:hAnsi="宋体" w:cs="宋体"/>
          <w:i/>
          <w:color w:val="auto"/>
          <w:szCs w:val="21"/>
          <w:u w:val="single"/>
          <w:lang w:val="en-US" w:eastAsia="zh-CN"/>
        </w:rPr>
        <w:t xml:space="preserve">三</w:t>
      </w:r>
      <w:r>
        <w:rPr>
          <w:rFonts w:hint="eastAsia" w:ascii="宋体" w:hAnsi="宋体" w:cs="宋体"/>
          <w:i/>
          <w:color w:val="auto"/>
          <w:szCs w:val="21"/>
          <w:u w:val="single"/>
        </w:rPr>
        <w:t xml:space="preserve">级及以上资质</w:t>
      </w:r>
      <w:r>
        <w:rPr>
          <w:rFonts w:hint="eastAsia" w:ascii="宋体" w:hAnsi="宋体" w:cs="宋体"/>
          <w:i/>
          <w:color w:val="auto"/>
          <w:szCs w:val="21"/>
          <w:u w:val="single"/>
          <w:lang w:eastAsia="zh-CN"/>
        </w:rPr>
        <w:t xml:space="preserve">（</w:t>
      </w:r>
      <w:r>
        <w:rPr>
          <w:rFonts w:hint="eastAsia" w:ascii="宋体" w:hAnsi="宋体" w:cs="宋体"/>
          <w:i/>
          <w:color w:val="auto"/>
          <w:szCs w:val="21"/>
          <w:u w:val="single"/>
          <w:lang w:val="en-US" w:eastAsia="zh-CN"/>
        </w:rPr>
        <w:t xml:space="preserve">新证</w:t>
      </w:r>
      <w:r>
        <w:rPr>
          <w:rFonts w:hint="eastAsia" w:ascii="宋体" w:hAnsi="宋体" w:cs="宋体"/>
          <w:i/>
          <w:color w:val="auto"/>
          <w:szCs w:val="21"/>
          <w:u w:val="single"/>
          <w:lang w:eastAsia="zh-CN"/>
        </w:rPr>
        <w:t xml:space="preserve">）】。</w:t>
      </w:r>
      <w:r>
        <w:rPr>
          <w:rFonts w:hint="eastAsia" w:ascii="宋体" w:hAnsi="宋体" w:eastAsia="宋体" w:cs="宋体"/>
          <w:b/>
          <w:bCs/>
          <w:i/>
          <w:iCs/>
          <w:color w:val="auto"/>
          <w:sz w:val="21"/>
          <w:szCs w:val="21"/>
          <w:highlight w:val="none"/>
          <w:u w:val="single"/>
        </w:rPr>
        <w:t xml:space="preserve">(</w:t>
      </w:r>
      <w:r>
        <w:rPr>
          <w:rFonts w:hint="eastAsia" w:ascii="宋体" w:hAnsi="宋体" w:eastAsia="宋体" w:cs="宋体"/>
          <w:b/>
          <w:bCs/>
          <w:i/>
          <w:iCs/>
          <w:color w:val="auto"/>
          <w:sz w:val="21"/>
          <w:szCs w:val="21"/>
          <w:highlight w:val="none"/>
          <w:u w:val="single"/>
          <w:lang w:val="en-US" w:eastAsia="zh-CN"/>
        </w:rPr>
        <w:t xml:space="preserve">证书原件扫描上传</w:t>
      </w:r>
      <w:r>
        <w:rPr>
          <w:rFonts w:hint="eastAsia" w:ascii="宋体" w:hAnsi="宋体" w:eastAsia="宋体" w:cs="宋体"/>
          <w:b/>
          <w:bCs/>
          <w:i/>
          <w:iCs/>
          <w:color w:val="auto"/>
          <w:sz w:val="21"/>
          <w:szCs w:val="21"/>
          <w:highlight w:val="none"/>
          <w:u w:val="single"/>
        </w:rPr>
        <w:t xml:space="preserve">)</w:t>
      </w:r>
      <w:r>
        <w:rPr>
          <w:rFonts w:hint="eastAsia" w:ascii="宋体" w:hAnsi="宋体" w:eastAsia="宋体" w:cs="宋体"/>
          <w:i/>
          <w:iCs/>
          <w:color w:val="auto"/>
          <w:sz w:val="21"/>
          <w:szCs w:val="21"/>
          <w:highlight w:val="none"/>
          <w:u w:val="single"/>
        </w:rPr>
        <w:t xml:space="preserve"> ；</w:t>
      </w:r>
      <w:r/>
    </w:p>
    <w:p>
      <w:pPr>
        <w:ind w:firstLine="420"/>
        <w:keepLines w:val="0"/>
        <w:keepNext w:val="0"/>
        <w:pageBreakBefore w:val="0"/>
        <w:spacing w:line="360" w:lineRule="auto"/>
        <w:shd w:val="clear" w:color="auto" w:fill="auto"/>
        <w:rPr>
          <w:rFonts w:hint="default" w:ascii="宋体" w:hAnsi="宋体" w:cs="宋体"/>
          <w:i/>
          <w:iCs/>
          <w:color w:val="auto"/>
          <w:sz w:val="21"/>
          <w:szCs w:val="21"/>
          <w:highlight w:val="none"/>
          <w:u w:val="single"/>
          <w:lang w:val="en-US" w:eastAsia="zh-CN"/>
        </w:rPr>
      </w:pPr>
      <w:r>
        <w:rPr>
          <w:rFonts w:hint="eastAsia" w:ascii="宋体" w:hAnsi="宋体" w:cs="宋体"/>
          <w:i/>
          <w:iCs/>
          <w:color w:val="auto"/>
          <w:sz w:val="21"/>
          <w:szCs w:val="21"/>
          <w:highlight w:val="none"/>
          <w:u w:val="single"/>
          <w:lang w:val="en-US" w:eastAsia="zh-CN"/>
        </w:rPr>
        <w:t xml:space="preserve">2、</w:t>
      </w:r>
      <w:r>
        <w:rPr>
          <w:rFonts w:hint="eastAsia" w:ascii="宋体" w:hAnsi="宋体" w:cs="宋体"/>
          <w:i/>
          <w:color w:val="auto"/>
          <w:szCs w:val="21"/>
          <w:u w:val="single"/>
        </w:rPr>
        <w:t xml:space="preserve">供应商具备安全生产条件，并取得有效期内的安全生产许可证</w:t>
      </w:r>
      <w:r>
        <w:rPr>
          <w:rFonts w:hint="eastAsia" w:ascii="宋体" w:hAnsi="宋体" w:eastAsia="宋体" w:cs="宋体"/>
          <w:b/>
          <w:bCs/>
          <w:i/>
          <w:iCs/>
          <w:color w:val="auto"/>
          <w:sz w:val="21"/>
          <w:szCs w:val="21"/>
          <w:highlight w:val="none"/>
          <w:u w:val="single"/>
        </w:rPr>
        <w:t xml:space="preserve">(</w:t>
      </w:r>
      <w:r>
        <w:rPr>
          <w:rFonts w:hint="eastAsia" w:ascii="宋体" w:hAnsi="宋体" w:eastAsia="宋体" w:cs="宋体"/>
          <w:b/>
          <w:bCs/>
          <w:i/>
          <w:iCs/>
          <w:color w:val="auto"/>
          <w:sz w:val="21"/>
          <w:szCs w:val="21"/>
          <w:highlight w:val="none"/>
          <w:u w:val="single"/>
          <w:lang w:val="en-US" w:eastAsia="zh-CN"/>
        </w:rPr>
        <w:t xml:space="preserve">证书原件扫描上传</w:t>
      </w:r>
      <w:r>
        <w:rPr>
          <w:rFonts w:hint="eastAsia" w:ascii="宋体" w:hAnsi="宋体" w:eastAsia="宋体" w:cs="宋体"/>
          <w:b/>
          <w:bCs/>
          <w:i/>
          <w:iCs/>
          <w:color w:val="auto"/>
          <w:sz w:val="21"/>
          <w:szCs w:val="21"/>
          <w:highlight w:val="none"/>
          <w:u w:val="single"/>
        </w:rPr>
        <w:t xml:space="preserve">)</w:t>
      </w:r>
      <w:r>
        <w:rPr>
          <w:rFonts w:hint="eastAsia" w:ascii="宋体" w:hAnsi="宋体" w:eastAsia="宋体" w:cs="宋体"/>
          <w:i/>
          <w:iCs/>
          <w:color w:val="auto"/>
          <w:sz w:val="21"/>
          <w:szCs w:val="21"/>
          <w:highlight w:val="none"/>
          <w:u w:val="single"/>
        </w:rPr>
        <w:t xml:space="preserve"> </w:t>
      </w:r>
      <w:r/>
    </w:p>
    <w:p>
      <w:pPr>
        <w:ind w:firstLine="420"/>
        <w:keepLines w:val="0"/>
        <w:keepNext w:val="0"/>
        <w:pageBreakBefore w:val="0"/>
        <w:spacing w:line="360" w:lineRule="auto"/>
        <w:shd w:val="clear" w:color="auto" w:fill="auto"/>
        <w:rPr>
          <w:rFonts w:hint="eastAsia" w:ascii="宋体" w:hAnsi="宋体" w:eastAsia="宋体" w:cs="宋体"/>
          <w:i/>
          <w:iCs/>
          <w:color w:val="auto"/>
          <w:sz w:val="21"/>
          <w:szCs w:val="21"/>
          <w:highlight w:val="none"/>
          <w:u w:val="single"/>
        </w:rPr>
      </w:pPr>
      <w:r>
        <w:rPr>
          <w:rFonts w:hint="eastAsia" w:ascii="宋体" w:hAnsi="宋体" w:cs="宋体"/>
          <w:i/>
          <w:iCs/>
          <w:color w:val="auto"/>
          <w:sz w:val="21"/>
          <w:szCs w:val="21"/>
          <w:highlight w:val="none"/>
          <w:u w:val="single"/>
          <w:lang w:val="en-US" w:eastAsia="zh-CN"/>
        </w:rPr>
        <w:t xml:space="preserve">3</w:t>
      </w:r>
      <w:r>
        <w:rPr>
          <w:rFonts w:hint="eastAsia" w:ascii="宋体" w:hAnsi="宋体" w:eastAsia="宋体" w:cs="宋体"/>
          <w:i/>
          <w:iCs/>
          <w:color w:val="auto"/>
          <w:sz w:val="21"/>
          <w:szCs w:val="21"/>
          <w:highlight w:val="none"/>
          <w:u w:val="single"/>
        </w:rPr>
        <w:t xml:space="preserve">、供应商拟派项目经理为本公司正式员工，具备</w:t>
      </w:r>
      <w:r>
        <w:rPr>
          <w:rFonts w:hint="eastAsia" w:ascii="宋体" w:hAnsi="宋体" w:cs="宋体"/>
          <w:i/>
          <w:color w:val="auto"/>
          <w:szCs w:val="21"/>
          <w:u w:val="single"/>
        </w:rPr>
        <w:t xml:space="preserve">机电工程专业二级（含）</w:t>
      </w:r>
      <w:r>
        <w:rPr>
          <w:rFonts w:hint="eastAsia" w:ascii="宋体" w:hAnsi="宋体" w:cs="宋体"/>
          <w:i/>
          <w:color w:val="auto"/>
          <w:szCs w:val="21"/>
          <w:u w:val="single"/>
          <w:lang w:val="en-US" w:eastAsia="zh-CN"/>
        </w:rPr>
        <w:t xml:space="preserve">及以上</w:t>
      </w:r>
      <w:r>
        <w:rPr>
          <w:rFonts w:hint="eastAsia" w:ascii="宋体" w:hAnsi="宋体" w:cs="宋体"/>
          <w:i/>
          <w:color w:val="auto"/>
          <w:szCs w:val="21"/>
          <w:u w:val="single"/>
        </w:rPr>
        <w:t xml:space="preserve">注册建造师，具备有效的安全生产考核合格证B证</w:t>
      </w:r>
      <w:r>
        <w:rPr>
          <w:rFonts w:hint="eastAsia" w:ascii="宋体" w:hAnsi="宋体" w:eastAsia="宋体" w:cs="宋体"/>
          <w:i/>
          <w:iCs/>
          <w:color w:val="auto"/>
          <w:sz w:val="21"/>
          <w:szCs w:val="21"/>
          <w:highlight w:val="none"/>
          <w:u w:val="single"/>
        </w:rPr>
        <w:t xml:space="preserve">(提供证书、</w:t>
      </w:r>
      <w:r>
        <w:rPr>
          <w:rFonts w:hint="eastAsia" w:ascii="宋体" w:hAnsi="宋体" w:eastAsia="宋体" w:cs="宋体"/>
          <w:i/>
          <w:iCs/>
          <w:color w:val="auto"/>
          <w:sz w:val="21"/>
          <w:szCs w:val="21"/>
          <w:highlight w:val="none"/>
          <w:u w:val="single"/>
          <w:lang w:eastAsia="zh-CN"/>
        </w:rPr>
        <w:t xml:space="preserve">供应商近</w:t>
      </w:r>
      <w:r>
        <w:rPr>
          <w:rFonts w:hint="eastAsia" w:ascii="宋体" w:hAnsi="宋体" w:cs="宋体"/>
          <w:i/>
          <w:iCs/>
          <w:color w:val="auto"/>
          <w:sz w:val="21"/>
          <w:szCs w:val="21"/>
          <w:highlight w:val="none"/>
          <w:u w:val="single"/>
          <w:lang w:val="en-US" w:eastAsia="zh-CN"/>
        </w:rPr>
        <w:t xml:space="preserve">一年</w:t>
      </w:r>
      <w:r>
        <w:rPr>
          <w:rFonts w:hint="eastAsia" w:ascii="宋体" w:hAnsi="宋体" w:eastAsia="宋体" w:cs="宋体"/>
          <w:i/>
          <w:iCs/>
          <w:color w:val="auto"/>
          <w:sz w:val="21"/>
          <w:szCs w:val="21"/>
          <w:highlight w:val="none"/>
          <w:u w:val="single"/>
          <w:lang w:eastAsia="zh-CN"/>
        </w:rPr>
        <w:t xml:space="preserve">内</w:t>
      </w:r>
      <w:r>
        <w:rPr>
          <w:rFonts w:hint="eastAsia" w:ascii="宋体" w:hAnsi="宋体" w:eastAsia="宋体" w:cs="宋体"/>
          <w:i/>
          <w:iCs/>
          <w:color w:val="auto"/>
          <w:sz w:val="21"/>
          <w:szCs w:val="21"/>
          <w:highlight w:val="none"/>
          <w:u w:val="single"/>
          <w:lang w:val="en-US" w:eastAsia="zh-CN"/>
        </w:rPr>
        <w:t xml:space="preserve">任意一个月</w:t>
      </w:r>
      <w:r>
        <w:rPr>
          <w:rFonts w:hint="eastAsia" w:ascii="宋体" w:hAnsi="宋体" w:eastAsia="宋体" w:cs="宋体"/>
          <w:i/>
          <w:iCs/>
          <w:color w:val="auto"/>
          <w:sz w:val="21"/>
          <w:szCs w:val="21"/>
          <w:highlight w:val="none"/>
          <w:u w:val="single"/>
          <w:lang w:eastAsia="zh-CN"/>
        </w:rPr>
        <w:t xml:space="preserve">为其缴纳社保的证明</w:t>
      </w:r>
      <w:r>
        <w:rPr>
          <w:rFonts w:hint="eastAsia" w:ascii="宋体" w:hAnsi="宋体" w:eastAsia="宋体" w:cs="宋体"/>
          <w:i/>
          <w:iCs/>
          <w:color w:val="auto"/>
          <w:sz w:val="21"/>
          <w:szCs w:val="21"/>
          <w:highlight w:val="none"/>
          <w:u w:val="single"/>
          <w:lang w:val="en-US" w:eastAsia="zh-CN"/>
        </w:rPr>
        <w:t xml:space="preserve">材料，</w:t>
      </w:r>
      <w:r>
        <w:rPr>
          <w:rFonts w:hint="eastAsia" w:ascii="宋体" w:hAnsi="宋体" w:eastAsia="宋体" w:cs="宋体"/>
          <w:b/>
          <w:bCs/>
          <w:i/>
          <w:iCs/>
          <w:color w:val="auto"/>
          <w:sz w:val="21"/>
          <w:szCs w:val="21"/>
          <w:highlight w:val="none"/>
          <w:u w:val="single"/>
          <w:lang w:val="en-US" w:eastAsia="zh-CN"/>
        </w:rPr>
        <w:t xml:space="preserve">原件扫描上传</w:t>
      </w:r>
      <w:r>
        <w:rPr>
          <w:rFonts w:hint="eastAsia" w:ascii="宋体" w:hAnsi="宋体" w:eastAsia="宋体" w:cs="宋体"/>
          <w:i/>
          <w:iCs/>
          <w:color w:val="auto"/>
          <w:sz w:val="21"/>
          <w:szCs w:val="21"/>
          <w:highlight w:val="none"/>
          <w:u w:val="single"/>
          <w:lang w:val="en-US" w:eastAsia="zh-CN"/>
        </w:rPr>
        <w:t xml:space="preserve">）</w:t>
      </w:r>
      <w:r/>
    </w:p>
    <w:p>
      <w:pPr>
        <w:ind w:firstLine="420"/>
        <w:keepLines w:val="0"/>
        <w:keepNext w:val="0"/>
        <w:pageBreakBefore w:val="0"/>
        <w:spacing w:line="360" w:lineRule="auto"/>
        <w:shd w:val="clear" w:color="auto" w:fill="auto"/>
        <w:rPr>
          <w:rFonts w:hint="eastAsia" w:ascii="宋体" w:hAnsi="宋体" w:eastAsia="宋体" w:cs="宋体"/>
          <w:b/>
          <w:bCs/>
          <w:i/>
          <w:iCs/>
          <w:color w:val="auto"/>
          <w:sz w:val="21"/>
          <w:szCs w:val="21"/>
          <w:highlight w:val="none"/>
          <w:u w:val="single"/>
        </w:rPr>
      </w:pPr>
      <w:r>
        <w:rPr>
          <w:rFonts w:hint="eastAsia" w:ascii="宋体" w:hAnsi="宋体" w:cs="宋体"/>
          <w:i/>
          <w:iCs/>
          <w:color w:val="auto"/>
          <w:sz w:val="21"/>
          <w:szCs w:val="21"/>
          <w:highlight w:val="none"/>
          <w:u w:val="single"/>
          <w:lang w:val="en-US" w:eastAsia="zh-CN"/>
        </w:rPr>
        <w:t xml:space="preserve">4</w:t>
      </w:r>
      <w:r>
        <w:rPr>
          <w:rFonts w:hint="eastAsia" w:ascii="宋体" w:hAnsi="宋体" w:eastAsia="宋体" w:cs="宋体"/>
          <w:i/>
          <w:iCs/>
          <w:color w:val="auto"/>
          <w:sz w:val="21"/>
          <w:szCs w:val="21"/>
          <w:highlight w:val="none"/>
          <w:u w:val="single"/>
          <w:lang w:val="en-US" w:eastAsia="zh-CN"/>
        </w:rPr>
        <w:t xml:space="preserve">、</w:t>
      </w:r>
      <w:r>
        <w:rPr>
          <w:rFonts w:hint="eastAsia" w:ascii="宋体" w:hAnsi="宋体" w:eastAsia="宋体" w:cs="宋体"/>
          <w:i/>
          <w:iCs/>
          <w:color w:val="auto"/>
          <w:sz w:val="21"/>
          <w:szCs w:val="21"/>
          <w:highlight w:val="none"/>
          <w:u w:val="single"/>
        </w:rPr>
        <w:t xml:space="preserve">供应商拟派项目经理不得同时在两个或者两个以上单位受聘或者执业；不得在其他工程项目上担任项目经理、施工项目负责人</w:t>
      </w:r>
      <w:r>
        <w:rPr>
          <w:rFonts w:hint="eastAsia" w:ascii="宋体" w:hAnsi="宋体" w:eastAsia="宋体" w:cs="宋体"/>
          <w:b/>
          <w:bCs/>
          <w:i/>
          <w:iCs/>
          <w:color w:val="auto"/>
          <w:sz w:val="21"/>
          <w:szCs w:val="21"/>
          <w:highlight w:val="none"/>
          <w:u w:val="single"/>
          <w:lang w:val="en-US" w:eastAsia="zh-CN"/>
        </w:rPr>
        <w:t xml:space="preserve">（提供承诺书加盖供应商公章，原件扫描上传</w:t>
      </w:r>
      <w:r>
        <w:rPr>
          <w:rFonts w:hint="eastAsia" w:ascii="宋体" w:hAnsi="宋体" w:eastAsia="宋体" w:cs="宋体"/>
          <w:b/>
          <w:bCs/>
          <w:i/>
          <w:iCs/>
          <w:color w:val="auto"/>
          <w:sz w:val="21"/>
          <w:szCs w:val="21"/>
          <w:highlight w:val="none"/>
          <w:u w:val="single"/>
        </w:rPr>
        <w:t xml:space="preserve">)</w:t>
      </w:r>
      <w:r/>
    </w:p>
    <w:p>
      <w:pPr>
        <w:ind w:firstLine="420"/>
        <w:keepLines w:val="0"/>
        <w:keepNext w:val="0"/>
        <w:pageBreakBefore w:val="0"/>
        <w:spacing w:line="360" w:lineRule="auto"/>
        <w:shd w:val="clear" w:color="auto" w:fill="auto"/>
        <w:rPr>
          <w:rFonts w:hint="default" w:ascii="宋体" w:hAnsi="宋体" w:eastAsia="宋体" w:cs="宋体"/>
          <w:i/>
          <w:iCs/>
          <w:color w:val="auto"/>
          <w:sz w:val="21"/>
          <w:szCs w:val="21"/>
          <w:highlight w:val="none"/>
          <w:u w:val="single"/>
          <w:lang w:val="en-US" w:eastAsia="zh-CN"/>
        </w:rPr>
      </w:pPr>
      <w:r>
        <w:rPr>
          <w:rFonts w:hint="eastAsia" w:ascii="宋体" w:hAnsi="宋体" w:eastAsia="宋体" w:cs="宋体"/>
          <w:i/>
          <w:iCs/>
          <w:color w:val="auto"/>
          <w:sz w:val="21"/>
          <w:szCs w:val="21"/>
          <w:highlight w:val="none"/>
          <w:u w:val="single"/>
          <w:lang w:val="en-US" w:eastAsia="zh-CN"/>
        </w:rPr>
        <w:t xml:space="preserve">5、投标人在投标文件递交截止时间当日，建筑业企业资质动态监管结果不处于不合格状态</w:t>
      </w:r>
      <w:r>
        <w:rPr>
          <w:rFonts w:hint="eastAsia" w:ascii="宋体" w:hAnsi="宋体" w:eastAsia="宋体" w:cs="宋体"/>
          <w:i/>
          <w:iCs/>
          <w:color w:val="auto"/>
          <w:sz w:val="21"/>
          <w:szCs w:val="21"/>
          <w:highlight w:val="none"/>
          <w:u w:val="single"/>
        </w:rPr>
        <w:t xml:space="preserve">（</w:t>
      </w:r>
      <w:r>
        <w:rPr>
          <w:rFonts w:hint="eastAsia" w:ascii="宋体" w:hAnsi="宋体" w:eastAsia="宋体" w:cs="宋体"/>
          <w:i/>
          <w:iCs/>
          <w:color w:val="auto"/>
          <w:sz w:val="21"/>
          <w:szCs w:val="21"/>
          <w:highlight w:val="none"/>
          <w:u w:val="single"/>
          <w:lang w:val="en-US" w:eastAsia="zh-CN"/>
        </w:rPr>
        <w:t xml:space="preserve">响应</w:t>
      </w:r>
      <w:r>
        <w:rPr>
          <w:rFonts w:hint="eastAsia" w:ascii="宋体" w:hAnsi="宋体" w:eastAsia="宋体" w:cs="宋体"/>
          <w:i/>
          <w:iCs/>
          <w:color w:val="auto"/>
          <w:sz w:val="21"/>
          <w:szCs w:val="21"/>
          <w:highlight w:val="none"/>
          <w:u w:val="single"/>
        </w:rPr>
        <w:t xml:space="preserve">文件中无需提供证明材料）</w:t>
      </w:r>
      <w:r>
        <w:rPr>
          <w:rFonts w:hint="default" w:ascii="宋体" w:hAnsi="宋体" w:eastAsia="宋体" w:cs="宋体"/>
          <w:i/>
          <w:iCs/>
          <w:color w:val="auto"/>
          <w:sz w:val="21"/>
          <w:szCs w:val="21"/>
          <w:highlight w:val="none"/>
          <w:u w:val="single"/>
          <w:lang w:val="en-US" w:eastAsia="zh-CN"/>
        </w:rPr>
      </w:r>
      <w:r/>
    </w:p>
    <w:p>
      <w:pPr>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三、获取</w:t>
      </w:r>
      <w:bookmarkEnd w:id="20"/>
      <w:r/>
      <w:bookmarkEnd w:id="21"/>
      <w:r/>
      <w:bookmarkEnd w:id="22"/>
      <w:r/>
      <w:bookmarkEnd w:id="23"/>
      <w:r/>
      <w:bookmarkEnd w:id="24"/>
      <w:r>
        <w:rPr>
          <w:rFonts w:hint="eastAsia" w:ascii="宋体" w:hAnsi="宋体" w:eastAsia="宋体" w:cs="宋体"/>
          <w:b/>
          <w:bCs/>
          <w:color w:val="auto"/>
          <w:sz w:val="21"/>
          <w:szCs w:val="21"/>
          <w:highlight w:val="none"/>
          <w:lang w:val="en-US" w:eastAsia="zh-CN"/>
        </w:rPr>
        <w:t xml:space="preserve">采购</w:t>
      </w:r>
      <w:r>
        <w:rPr>
          <w:rFonts w:hint="eastAsia" w:ascii="宋体" w:hAnsi="宋体" w:eastAsia="宋体" w:cs="宋体"/>
          <w:b/>
          <w:bCs/>
          <w:color w:val="auto"/>
          <w:sz w:val="21"/>
          <w:szCs w:val="21"/>
          <w:highlight w:val="none"/>
        </w:rPr>
        <w:t xml:space="preserve">文件</w:t>
      </w:r>
      <w:r/>
    </w:p>
    <w:p>
      <w:pPr>
        <w:ind w:firstLine="420"/>
        <w:keepLines w:val="0"/>
        <w:keepNext w:val="0"/>
        <w:pageBreakBefore w:val="0"/>
        <w:spacing w:line="360" w:lineRule="auto"/>
        <w:rPr>
          <w:rFonts w:hint="eastAsia" w:ascii="宋体" w:hAnsi="宋体" w:eastAsia="宋体" w:cs="宋体"/>
          <w:color w:val="auto"/>
          <w:sz w:val="21"/>
          <w:szCs w:val="21"/>
        </w:rPr>
      </w:pPr>
      <w:r/>
      <w:bookmarkStart w:id="25" w:name="_Toc35393624"/>
      <w:r/>
      <w:bookmarkStart w:id="26" w:name="_Toc38985266"/>
      <w:r/>
      <w:bookmarkStart w:id="27" w:name="_Toc35393793"/>
      <w:r/>
      <w:bookmarkStart w:id="28" w:name="_Toc28359005"/>
      <w:r/>
      <w:bookmarkStart w:id="29" w:name="_Toc28359082"/>
      <w:r>
        <w:rPr>
          <w:rFonts w:hint="eastAsia" w:ascii="宋体" w:hAnsi="宋体" w:eastAsia="宋体" w:cs="宋体"/>
          <w:color w:val="auto"/>
          <w:sz w:val="21"/>
          <w:szCs w:val="21"/>
          <w:highlight w:val="none"/>
        </w:rPr>
        <w:t xml:space="preserve">时间：自磋商文件公告发布之日起5个工作日</w:t>
      </w:r>
      <w:r>
        <w:rPr>
          <w:rFonts w:hint="eastAsia" w:ascii="宋体" w:hAnsi="宋体" w:eastAsia="宋体" w:cs="宋体"/>
          <w:color w:val="auto"/>
          <w:sz w:val="21"/>
          <w:szCs w:val="21"/>
          <w:highlight w:val="none"/>
          <w:lang w:eastAsia="zh-CN"/>
        </w:rPr>
        <w:t xml:space="preserve">。</w:t>
      </w:r>
      <w:bookmarkEnd w:id="25"/>
      <w:r/>
      <w:bookmarkEnd w:id="26"/>
      <w:r/>
      <w:bookmarkEnd w:id="27"/>
      <w:r/>
      <w:bookmarkEnd w:id="28"/>
      <w:r/>
      <w:bookmarkEnd w:id="29"/>
      <w:r/>
      <w:r/>
    </w:p>
    <w:p>
      <w:pPr>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地点：“扬州市广陵区政府采购网”、“扬州市政府采购网”、“江苏政府采购网” </w:t>
      </w:r>
      <w:r/>
    </w:p>
    <w:p>
      <w:pPr>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方式：自行下载 </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rPr>
        <w:t xml:space="preserve">售价：0.00元</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四、响应文件提交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截止时间：</w:t>
      </w:r>
      <w:r>
        <w:rPr>
          <w:rFonts w:ascii="Calibri" w:hAnsi="Calibri" w:eastAsia="Calibri" w:cs="Calibri"/>
          <w:color w:val="000000"/>
          <w:sz w:val="21"/>
        </w:rPr>
        <w:t xml:space="preserve">2026-04-23 09:30 </w:t>
      </w:r>
      <w:r>
        <w:rPr>
          <w:rFonts w:ascii="SimSun" w:hAnsi="SimSun" w:eastAsia="SimSun" w:cs="SimSun"/>
          <w:color w:val="000000"/>
          <w:sz w:val="21"/>
        </w:rPr>
        <w:t xml:space="preserve">（北京时间）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地点：“苏采云”系统（网址：</w:t>
      </w:r>
      <w:r>
        <w:rPr>
          <w:rFonts w:ascii="Calibri" w:hAnsi="Calibri" w:eastAsia="Calibri" w:cs="Calibri"/>
          <w:color w:val="000000"/>
          <w:sz w:val="21"/>
        </w:rPr>
        <w:t xml:space="preserve">http://jszfcg.jsczt.cn/</w:t>
      </w:r>
      <w:r>
        <w:rPr>
          <w:rFonts w:ascii="SimSun" w:hAnsi="SimSun" w:eastAsia="SimSun" w:cs="SimSun"/>
          <w:color w:val="000000"/>
          <w:sz w:val="21"/>
        </w:rPr>
        <w:t xml:space="preserve">）</w:t>
      </w:r>
      <w:r>
        <w:rPr>
          <w:rFonts w:ascii="Calibri" w:hAnsi="Calibri" w:eastAsia="Calibri" w:cs="Calibri"/>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五、开启</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时间：</w:t>
      </w:r>
      <w:r>
        <w:rPr>
          <w:rFonts w:ascii="Calibri" w:hAnsi="Calibri" w:eastAsia="Calibri" w:cs="Calibri"/>
          <w:color w:val="000000"/>
          <w:sz w:val="21"/>
        </w:rPr>
        <w:t xml:space="preserve">2026-04-23 09:30 </w:t>
      </w:r>
      <w:r>
        <w:rPr>
          <w:rFonts w:ascii="SimSun" w:hAnsi="SimSun" w:eastAsia="SimSun" w:cs="SimSun"/>
          <w:color w:val="000000"/>
          <w:sz w:val="21"/>
        </w:rPr>
        <w:t xml:space="preserve">（北京时间）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地点：“苏采云”政府采购交易系统网上开标大厅</w:t>
      </w:r>
      <w:r>
        <w:rPr>
          <w:rFonts w:ascii="Calibri" w:hAnsi="Calibri" w:eastAsia="Calibri" w:cs="Calibri"/>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六、公告期限</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自本公告发布之日起</w:t>
      </w:r>
      <w:r>
        <w:rPr>
          <w:rFonts w:ascii="Calibri" w:hAnsi="Calibri" w:eastAsia="Calibri" w:cs="Calibri"/>
          <w:color w:val="000000"/>
          <w:sz w:val="21"/>
        </w:rPr>
        <w:t xml:space="preserve">3</w:t>
      </w:r>
      <w:r>
        <w:rPr>
          <w:rFonts w:ascii="SimSun" w:hAnsi="SimSun" w:eastAsia="SimSun" w:cs="SimSun"/>
          <w:color w:val="000000"/>
          <w:sz w:val="21"/>
        </w:rPr>
        <w:t xml:space="preserve">个工作日。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七、其他补充事宜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1.</w:t>
      </w:r>
      <w:r>
        <w:rPr>
          <w:rFonts w:ascii="SimSun" w:hAnsi="SimSun" w:eastAsia="SimSun" w:cs="SimSun"/>
          <w:color w:val="000000"/>
          <w:sz w:val="21"/>
        </w:rPr>
        <w:t xml:space="preserve">根据省财政厅《关于更换全省政府采购交易系统</w:t>
      </w:r>
      <w:r>
        <w:rPr>
          <w:rFonts w:ascii="Calibri" w:hAnsi="Calibri" w:eastAsia="Calibri" w:cs="Calibri"/>
          <w:color w:val="000000"/>
          <w:sz w:val="21"/>
        </w:rPr>
        <w:t xml:space="preserve">CA</w:t>
      </w:r>
      <w:r>
        <w:rPr>
          <w:rFonts w:ascii="SimSun" w:hAnsi="SimSun" w:eastAsia="SimSun" w:cs="SimSun"/>
          <w:color w:val="000000"/>
          <w:sz w:val="21"/>
        </w:rPr>
        <w:t xml:space="preserve">数字证书和电子签章的通知》（苏财购〔</w:t>
      </w:r>
      <w:r>
        <w:rPr>
          <w:rFonts w:ascii="Calibri" w:hAnsi="Calibri" w:eastAsia="Calibri" w:cs="Calibri"/>
          <w:color w:val="000000"/>
          <w:sz w:val="21"/>
        </w:rPr>
        <w:t xml:space="preserve">2023</w:t>
      </w:r>
      <w:r>
        <w:rPr>
          <w:rFonts w:ascii="SimSun" w:hAnsi="SimSun" w:eastAsia="SimSun" w:cs="SimSun"/>
          <w:color w:val="000000"/>
          <w:sz w:val="21"/>
        </w:rPr>
        <w:t xml:space="preserve">〕</w:t>
      </w:r>
      <w:r>
        <w:rPr>
          <w:rFonts w:ascii="Calibri" w:hAnsi="Calibri" w:eastAsia="Calibri" w:cs="Calibri"/>
          <w:color w:val="000000"/>
          <w:sz w:val="21"/>
        </w:rPr>
        <w:t xml:space="preserve">101</w:t>
      </w:r>
      <w:r>
        <w:rPr>
          <w:rFonts w:ascii="SimSun" w:hAnsi="SimSun" w:eastAsia="SimSun" w:cs="SimSun"/>
          <w:color w:val="000000"/>
          <w:sz w:val="21"/>
        </w:rPr>
        <w:t xml:space="preserve">号），“苏采云”政府采购交易系统（以下简称苏采云系统）的</w:t>
      </w:r>
      <w:r>
        <w:rPr>
          <w:rFonts w:ascii="Calibri" w:hAnsi="Calibri" w:eastAsia="Calibri" w:cs="Calibri"/>
          <w:color w:val="000000"/>
          <w:sz w:val="21"/>
        </w:rPr>
        <w:t xml:space="preserve">CA</w:t>
      </w:r>
      <w:r>
        <w:rPr>
          <w:rFonts w:ascii="SimSun" w:hAnsi="SimSun" w:eastAsia="SimSun" w:cs="SimSun"/>
          <w:color w:val="000000"/>
          <w:sz w:val="21"/>
        </w:rPr>
        <w:t xml:space="preserve">数字证书、电子签章已更换为江苏省电子政务证书认证中心</w:t>
      </w:r>
      <w:r>
        <w:rPr>
          <w:rFonts w:ascii="Calibri" w:hAnsi="Calibri" w:eastAsia="Calibri" w:cs="Calibri"/>
          <w:color w:val="000000"/>
          <w:sz w:val="21"/>
        </w:rPr>
        <w:t xml:space="preserve">C A</w:t>
      </w:r>
      <w:r>
        <w:rPr>
          <w:rFonts w:ascii="SimSun" w:hAnsi="SimSun" w:eastAsia="SimSun" w:cs="SimSun"/>
          <w:color w:val="000000"/>
          <w:sz w:val="21"/>
        </w:rPr>
        <w:t xml:space="preserve">和方正国际软件（北京）有限公司电子签章。如果供应商通过苏采云系统参与政府采购项目，需要更换</w:t>
      </w:r>
      <w:r>
        <w:rPr>
          <w:rFonts w:ascii="Calibri" w:hAnsi="Calibri" w:eastAsia="Calibri" w:cs="Calibri"/>
          <w:color w:val="000000"/>
          <w:sz w:val="21"/>
        </w:rPr>
        <w:t xml:space="preserve">CA</w:t>
      </w:r>
      <w:r>
        <w:rPr>
          <w:rFonts w:ascii="SimSun" w:hAnsi="SimSun" w:eastAsia="SimSun" w:cs="SimSun"/>
          <w:color w:val="000000"/>
          <w:sz w:val="21"/>
        </w:rPr>
        <w:t xml:space="preserve">数字证书和电子签章。具体办理指南和操作手册见链接：</w:t>
      </w:r>
      <w:r>
        <w:rPr>
          <w:rFonts w:ascii="Calibri" w:hAnsi="Calibri" w:eastAsia="Calibri" w:cs="Calibri"/>
          <w:color w:val="000000"/>
          <w:sz w:val="21"/>
        </w:rPr>
        <w:t xml:space="preserve">http://zfcg.yangzhou.gov.cn/xzzx/art/2023/art_4d7de1f7865f4a2894fc22bc452f94d8.html</w:t>
      </w:r>
      <w:r>
        <w:rPr>
          <w:rFonts w:ascii="SimSun" w:hAnsi="SimSun" w:eastAsia="SimSun" w:cs="SimSun"/>
          <w:color w:val="000000"/>
          <w:sz w:val="21"/>
        </w:rPr>
        <w:t xml:space="preserve">，请按《操作手册》要求制作、上传电子投标文件。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领取</w:t>
      </w:r>
      <w:r>
        <w:rPr>
          <w:rFonts w:ascii="Calibri" w:hAnsi="Calibri" w:eastAsia="Calibri" w:cs="Calibri"/>
          <w:color w:val="000000"/>
          <w:sz w:val="21"/>
        </w:rPr>
        <w:t xml:space="preserve">CA</w:t>
      </w:r>
      <w:r>
        <w:rPr>
          <w:rFonts w:ascii="SimSun" w:hAnsi="SimSun" w:eastAsia="SimSun" w:cs="SimSun"/>
          <w:color w:val="000000"/>
          <w:sz w:val="21"/>
        </w:rPr>
        <w:t xml:space="preserve">和办理电子签章（请至扬州市文昌东路</w:t>
      </w:r>
      <w:r>
        <w:rPr>
          <w:rFonts w:ascii="Calibri" w:hAnsi="Calibri" w:eastAsia="Calibri" w:cs="Calibri"/>
          <w:color w:val="000000"/>
          <w:sz w:val="21"/>
        </w:rPr>
        <w:t xml:space="preserve">9</w:t>
      </w:r>
      <w:r>
        <w:rPr>
          <w:rFonts w:ascii="SimSun" w:hAnsi="SimSun" w:eastAsia="SimSun" w:cs="SimSun"/>
          <w:color w:val="000000"/>
          <w:sz w:val="21"/>
        </w:rPr>
        <w:t xml:space="preserve">号广陵新城市民中心</w:t>
      </w:r>
      <w:r>
        <w:rPr>
          <w:rFonts w:ascii="Calibri" w:hAnsi="Calibri" w:eastAsia="Calibri" w:cs="Calibri"/>
          <w:color w:val="000000"/>
          <w:sz w:val="21"/>
        </w:rPr>
        <w:t xml:space="preserve">1</w:t>
      </w:r>
      <w:r>
        <w:rPr>
          <w:rFonts w:ascii="SimSun" w:hAnsi="SimSun" w:eastAsia="SimSun" w:cs="SimSun"/>
          <w:color w:val="000000"/>
          <w:sz w:val="21"/>
        </w:rPr>
        <w:t xml:space="preserve">号楼</w:t>
      </w:r>
      <w:r>
        <w:rPr>
          <w:rFonts w:ascii="Calibri" w:hAnsi="Calibri" w:eastAsia="Calibri" w:cs="Calibri"/>
          <w:color w:val="000000"/>
          <w:sz w:val="21"/>
        </w:rPr>
        <w:t xml:space="preserve">5</w:t>
      </w:r>
      <w:r>
        <w:rPr>
          <w:rFonts w:ascii="SimSun" w:hAnsi="SimSun" w:eastAsia="SimSun" w:cs="SimSun"/>
          <w:color w:val="000000"/>
          <w:sz w:val="21"/>
        </w:rPr>
        <w:t xml:space="preserve">楼办理，具体联系方式：</w:t>
      </w:r>
      <w:r>
        <w:rPr>
          <w:rFonts w:ascii="Calibri" w:hAnsi="Calibri" w:eastAsia="Calibri" w:cs="Calibri"/>
          <w:color w:val="000000"/>
          <w:sz w:val="21"/>
        </w:rPr>
        <w:t xml:space="preserve">18952716110</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2.</w:t>
      </w:r>
      <w:r>
        <w:rPr>
          <w:rFonts w:ascii="SimSun" w:hAnsi="SimSun" w:eastAsia="SimSun" w:cs="SimSun"/>
          <w:color w:val="000000"/>
          <w:sz w:val="21"/>
        </w:rPr>
        <w:t xml:space="preserve">有关本次采购的事项若存在变动或修改，敬请及时关注“扬州市广陵区政府采购网、扬州市政府采购网、江苏政府采购网”发布的更正公告。</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3.</w:t>
      </w:r>
      <w:r>
        <w:rPr>
          <w:rFonts w:ascii="SimSun" w:hAnsi="SimSun" w:eastAsia="SimSun" w:cs="SimSun"/>
          <w:color w:val="000000"/>
          <w:sz w:val="21"/>
        </w:rPr>
        <w:t xml:space="preserve">本次采购不收取投标保证金。</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4.</w:t>
      </w:r>
      <w:r>
        <w:rPr>
          <w:rFonts w:ascii="SimSun" w:hAnsi="SimSun" w:eastAsia="SimSun" w:cs="SimSun"/>
          <w:color w:val="000000"/>
          <w:sz w:val="21"/>
        </w:rPr>
        <w:t xml:space="preserve">本项目采购文件中所有斜体下划线部分为实质性条款，如不满足，则为无效响应。</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八、凡对本次采购提出询问，请按以下方式联系。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1.</w:t>
      </w:r>
      <w:r>
        <w:rPr>
          <w:rFonts w:ascii="SimSun" w:hAnsi="SimSun" w:eastAsia="SimSun" w:cs="SimSun"/>
          <w:color w:val="000000"/>
          <w:sz w:val="21"/>
        </w:rPr>
        <w:t xml:space="preserve">采购人信息</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单位名称：扬州市广陵区人民政府曲江街道办事处（机关）</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单位地址：扬州市文昌中路</w:t>
      </w:r>
      <w:r>
        <w:rPr>
          <w:rFonts w:ascii="Calibri" w:hAnsi="Calibri" w:eastAsia="Calibri" w:cs="Calibri"/>
          <w:color w:val="000000"/>
          <w:sz w:val="21"/>
        </w:rPr>
        <w:t xml:space="preserve">112</w:t>
      </w:r>
      <w:r>
        <w:rPr>
          <w:rFonts w:ascii="SimSun" w:hAnsi="SimSun" w:eastAsia="SimSun" w:cs="SimSun"/>
          <w:color w:val="000000"/>
          <w:sz w:val="21"/>
        </w:rPr>
        <w:t xml:space="preserve">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联系人：王平</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w:t>
      </w:r>
      <w:r>
        <w:rPr>
          <w:rFonts w:ascii="Calibri" w:hAnsi="Calibri" w:eastAsia="Calibri" w:cs="Calibri"/>
          <w:color w:val="000000"/>
          <w:sz w:val="21"/>
        </w:rPr>
        <w:t xml:space="preserve">0514-87202307</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2.</w:t>
      </w:r>
      <w:r>
        <w:rPr>
          <w:rFonts w:ascii="SimSun" w:hAnsi="SimSun" w:eastAsia="SimSun" w:cs="SimSun"/>
          <w:color w:val="000000"/>
          <w:sz w:val="21"/>
        </w:rPr>
        <w:t xml:space="preserve">采购代理机构信息（如有）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单位名称：江苏远锐工程管理咨询有限公司</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单位地址：扬州市邗江北路中石化南侧邗文化博物馆</w:t>
      </w:r>
      <w:r>
        <w:rPr>
          <w:rFonts w:ascii="Calibri" w:hAnsi="Calibri" w:eastAsia="Calibri" w:cs="Calibri"/>
          <w:color w:val="000000"/>
          <w:sz w:val="21"/>
        </w:rPr>
        <w:t xml:space="preserve">1</w:t>
      </w:r>
      <w:r>
        <w:rPr>
          <w:rFonts w:ascii="SimSun" w:hAnsi="SimSun" w:eastAsia="SimSun" w:cs="SimSun"/>
          <w:color w:val="000000"/>
          <w:sz w:val="21"/>
        </w:rPr>
        <w:t xml:space="preserve">号院</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联系人：臧雪莲</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w:t>
      </w:r>
      <w:r>
        <w:rPr>
          <w:rFonts w:ascii="Calibri" w:hAnsi="Calibri" w:eastAsia="Calibri" w:cs="Calibri"/>
          <w:color w:val="000000"/>
          <w:sz w:val="21"/>
        </w:rPr>
        <w:t xml:space="preserve">13665232469</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3.</w:t>
      </w:r>
      <w:r>
        <w:rPr>
          <w:rFonts w:ascii="SimSun" w:hAnsi="SimSun" w:eastAsia="SimSun" w:cs="SimSun"/>
          <w:color w:val="000000"/>
          <w:sz w:val="21"/>
        </w:rPr>
        <w:t xml:space="preserve">项目联系方式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项目联系人：臧雪莲</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电话：</w:t>
      </w:r>
      <w:r>
        <w:rPr>
          <w:rFonts w:ascii="Calibri" w:hAnsi="Calibri" w:eastAsia="Calibri" w:cs="Calibri"/>
          <w:color w:val="000000"/>
          <w:sz w:val="21"/>
        </w:rPr>
        <w:t xml:space="preserve">13665232469</w:t>
      </w:r>
      <w:r/>
    </w:p>
    <w:p>
      <w:pPr>
        <w:ind w:firstLine="420"/>
        <w:jc w:val="left"/>
        <w:spacing w:line="360" w:lineRule="auto"/>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p>
      <w:pPr>
        <w:jc w:val="center"/>
        <w:keepNext/>
        <w:rPr>
          <w:rFonts w:hint="eastAsia" w:ascii="宋体" w:hAnsi="宋体" w:eastAsia="宋体" w:cs="宋体"/>
          <w:color w:val="auto"/>
          <w:sz w:val="44"/>
          <w:szCs w:val="44"/>
          <w:highlight w:val="none"/>
        </w:rPr>
        <w:outlineLvl w:val="0"/>
      </w:pPr>
      <w:r/>
      <w:bookmarkStart w:id="35" w:name="_Toc120614211"/>
      <w:r>
        <w:rPr>
          <w:rFonts w:hint="eastAsia" w:ascii="宋体" w:hAnsi="宋体" w:eastAsia="宋体" w:cs="宋体"/>
          <w:color w:val="auto"/>
          <w:highlight w:val="none"/>
        </w:rPr>
        <w:br w:type="page" w:clear="all"/>
      </w:r>
      <w:bookmarkEnd w:id="8"/>
      <w:r/>
      <w:bookmarkStart w:id="36" w:name="_Toc165197238"/>
      <w:r>
        <w:rPr>
          <w:rFonts w:hint="eastAsia" w:ascii="宋体" w:hAnsi="宋体" w:eastAsia="宋体" w:cs="宋体"/>
          <w:color w:val="auto"/>
          <w:sz w:val="44"/>
          <w:szCs w:val="44"/>
          <w:highlight w:val="none"/>
        </w:rPr>
        <w:t xml:space="preserve">第二章  </w:t>
      </w:r>
      <w:bookmarkEnd w:id="2"/>
      <w:r/>
      <w:bookmarkEnd w:id="3"/>
      <w:r/>
      <w:bookmarkEnd w:id="4"/>
      <w:r/>
      <w:bookmarkEnd w:id="5"/>
      <w:r/>
      <w:bookmarkEnd w:id="6"/>
      <w:r/>
      <w:bookmarkEnd w:id="35"/>
      <w:r>
        <w:rPr>
          <w:rFonts w:hint="eastAsia" w:ascii="宋体" w:hAnsi="宋体" w:eastAsia="宋体" w:cs="宋体"/>
          <w:color w:val="auto"/>
          <w:sz w:val="44"/>
          <w:szCs w:val="44"/>
          <w:highlight w:val="none"/>
          <w:lang w:val="en-US" w:eastAsia="zh-CN"/>
        </w:rPr>
        <w:t xml:space="preserve">磋商</w:t>
      </w:r>
      <w:r>
        <w:rPr>
          <w:rFonts w:hint="eastAsia" w:ascii="宋体" w:hAnsi="宋体" w:eastAsia="宋体" w:cs="宋体"/>
          <w:color w:val="auto"/>
          <w:sz w:val="44"/>
          <w:szCs w:val="44"/>
          <w:highlight w:val="none"/>
        </w:rPr>
        <w:t xml:space="preserve">须知</w:t>
      </w:r>
      <w:bookmarkEnd w:id="36"/>
      <w:r/>
      <w:r/>
    </w:p>
    <w:p>
      <w:pPr>
        <w:ind w:firstLine="420"/>
        <w:spacing w:line="360" w:lineRule="auto"/>
        <w:rPr>
          <w:rFonts w:hint="eastAsia" w:ascii="宋体" w:hAnsi="宋体" w:cs="宋体"/>
          <w:color w:val="auto"/>
          <w:szCs w:val="21"/>
          <w:highlight w:val="none"/>
        </w:rPr>
      </w:pPr>
      <w:r/>
      <w:bookmarkStart w:id="37" w:name="_Toc16938558"/>
      <w:r/>
      <w:bookmarkStart w:id="38" w:name="_Toc479757207"/>
      <w:r/>
      <w:bookmarkStart w:id="39" w:name="_Toc513029242"/>
      <w:r/>
      <w:bookmarkStart w:id="40" w:name="_Toc120614221"/>
      <w:r/>
      <w:bookmarkStart w:id="41" w:name="_Toc20823314"/>
      <w:r>
        <w:rPr>
          <w:rFonts w:hint="eastAsia" w:ascii="宋体" w:hAnsi="宋体" w:cs="宋体"/>
          <w:color w:val="auto"/>
          <w:szCs w:val="21"/>
          <w:highlight w:val="none"/>
        </w:rPr>
        <w:t xml:space="preserve">1、采购方式</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1.1 本次采购采取竞争性磋商方式，本</w:t>
      </w:r>
      <w:r>
        <w:rPr>
          <w:rFonts w:hint="eastAsia" w:ascii="宋体" w:hAnsi="宋体" w:cs="宋体"/>
          <w:color w:val="auto"/>
          <w:szCs w:val="21"/>
          <w:highlight w:val="none"/>
          <w:lang w:val="en-US" w:eastAsia="zh-CN"/>
        </w:rPr>
        <w:t xml:space="preserve">采购</w:t>
      </w:r>
      <w:r>
        <w:rPr>
          <w:rFonts w:hint="eastAsia" w:ascii="宋体" w:hAnsi="宋体" w:cs="宋体"/>
          <w:color w:val="auto"/>
          <w:szCs w:val="21"/>
          <w:highlight w:val="none"/>
        </w:rPr>
        <w:t xml:space="preserve">文件仅适用于</w:t>
      </w:r>
      <w:r>
        <w:rPr>
          <w:rFonts w:hint="eastAsia" w:ascii="宋体" w:hAnsi="宋体" w:cs="宋体"/>
          <w:color w:val="auto"/>
          <w:szCs w:val="21"/>
          <w:highlight w:val="none"/>
          <w:lang w:val="en-US" w:eastAsia="zh-CN"/>
        </w:rPr>
        <w:t xml:space="preserve">本</w:t>
      </w:r>
      <w:r>
        <w:rPr>
          <w:rFonts w:hint="eastAsia" w:ascii="宋体" w:hAnsi="宋体" w:cs="宋体"/>
          <w:color w:val="auto"/>
          <w:szCs w:val="21"/>
          <w:highlight w:val="none"/>
        </w:rPr>
        <w:t xml:space="preserve">项目。</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2、供应商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2.1 参加竞争性磋商的供应商以下简称“供应商”，是指参加磋商并符合采购文件规定资格条件的法人、其他组织或者自然人。</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2.2合格的供应商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2.2.1 满足采购公告中供应商的资格条件要求的规定。</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2.2.2 满足本文件实质性条款的规定。</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3、适用法律</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3.1 本次采购及由此产生的合同受中华人民共和国有关的法律法规制约和保护。</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4、参加磋商费用</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4.1 供应商应自行承担所有与参加磋商有关的费用，无论磋商过程中的做法和结果如何，代理机构在任何情况下均无义务和责任承担这些费用。</w:t>
      </w:r>
      <w:r/>
    </w:p>
    <w:p>
      <w:pPr>
        <w:ind w:firstLine="42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4.2</w:t>
      </w:r>
      <w:bookmarkStart w:id="42" w:name="_Hlk115095815"/>
      <w:r>
        <w:rPr>
          <w:rFonts w:hint="eastAsia" w:ascii="宋体" w:hAnsi="宋体" w:cs="宋体"/>
          <w:b/>
          <w:bCs/>
          <w:color w:val="auto"/>
          <w:szCs w:val="21"/>
          <w:highlight w:val="none"/>
        </w:rPr>
        <w:t xml:space="preserve">本次采购</w:t>
      </w:r>
      <w:r>
        <w:rPr>
          <w:rFonts w:hint="eastAsia" w:ascii="宋体" w:hAnsi="宋体" w:cs="宋体"/>
          <w:b/>
          <w:bCs/>
          <w:color w:val="auto"/>
          <w:szCs w:val="21"/>
          <w:highlight w:val="none"/>
          <w:lang w:val="en-US" w:eastAsia="zh-CN"/>
        </w:rPr>
        <w:t xml:space="preserve">代理服务费</w:t>
      </w:r>
      <w:r>
        <w:rPr>
          <w:rFonts w:hint="eastAsia" w:ascii="宋体" w:hAnsi="宋体" w:cs="宋体"/>
          <w:b/>
          <w:bCs/>
          <w:color w:val="auto"/>
          <w:szCs w:val="21"/>
          <w:highlight w:val="none"/>
        </w:rPr>
        <w:t xml:space="preserve">由成交供应商在领取</w:t>
      </w:r>
      <w:r>
        <w:rPr>
          <w:rFonts w:hint="eastAsia" w:ascii="宋体" w:hAnsi="宋体" w:cs="宋体"/>
          <w:b/>
          <w:bCs/>
          <w:color w:val="auto"/>
          <w:szCs w:val="21"/>
          <w:highlight w:val="none"/>
          <w:lang w:val="en-US" w:eastAsia="zh-CN"/>
        </w:rPr>
        <w:t xml:space="preserve">成交</w:t>
      </w:r>
      <w:r>
        <w:rPr>
          <w:rFonts w:hint="eastAsia" w:ascii="宋体" w:hAnsi="宋体" w:cs="宋体"/>
          <w:b/>
          <w:bCs/>
          <w:color w:val="auto"/>
          <w:szCs w:val="21"/>
          <w:highlight w:val="none"/>
        </w:rPr>
        <w:t xml:space="preserve">通知书前向</w:t>
      </w:r>
      <w:r>
        <w:rPr>
          <w:rFonts w:hint="eastAsia" w:ascii="宋体" w:hAnsi="宋体" w:cs="宋体"/>
          <w:b/>
          <w:bCs/>
          <w:color w:val="auto"/>
          <w:szCs w:val="21"/>
          <w:highlight w:val="none"/>
          <w:lang w:val="en-US" w:eastAsia="zh-CN"/>
        </w:rPr>
        <w:t xml:space="preserve">代理机构</w:t>
      </w:r>
      <w:r>
        <w:rPr>
          <w:rFonts w:hint="eastAsia" w:ascii="宋体" w:hAnsi="宋体" w:cs="宋体"/>
          <w:b/>
          <w:bCs/>
          <w:color w:val="auto"/>
          <w:szCs w:val="21"/>
          <w:highlight w:val="none"/>
        </w:rPr>
        <w:t xml:space="preserve">一次性支付</w:t>
      </w:r>
      <w:r>
        <w:rPr>
          <w:rFonts w:hint="eastAsia" w:ascii="宋体" w:hAnsi="宋体" w:cs="宋体"/>
          <w:b/>
          <w:bCs/>
          <w:color w:val="auto"/>
          <w:szCs w:val="21"/>
          <w:highlight w:val="none"/>
          <w:lang w:eastAsia="zh-CN"/>
        </w:rPr>
        <w:t xml:space="preserve">，</w:t>
      </w:r>
      <w:r>
        <w:rPr>
          <w:rFonts w:hint="eastAsia" w:ascii="宋体" w:hAnsi="宋体" w:cs="宋体"/>
          <w:b/>
          <w:bCs/>
          <w:color w:val="auto"/>
          <w:szCs w:val="21"/>
          <w:highlight w:val="none"/>
          <w:lang w:val="en-US" w:eastAsia="zh-CN"/>
        </w:rPr>
        <w:t xml:space="preserve">参考</w:t>
      </w:r>
      <w:r>
        <w:rPr>
          <w:rFonts w:hint="eastAsia" w:ascii="宋体" w:hAnsi="宋体" w:cs="宋体"/>
          <w:b/>
          <w:bCs/>
          <w:color w:val="auto"/>
          <w:szCs w:val="21"/>
          <w:highlight w:val="none"/>
        </w:rPr>
        <w:t xml:space="preserve">国家计委印发的《招标代理服务收费管理暂行办法》(计价格</w:t>
      </w:r>
      <w:r>
        <w:rPr>
          <w:rFonts w:hint="eastAsia" w:ascii="宋体" w:hAnsi="宋体" w:cs="宋体"/>
          <w:b/>
          <w:bCs/>
          <w:color w:val="auto"/>
          <w:szCs w:val="21"/>
          <w:highlight w:val="none"/>
          <w:lang w:eastAsia="zh-CN"/>
        </w:rPr>
        <w:t xml:space="preserve">〔2002〕1980号</w:t>
      </w:r>
      <w:r>
        <w:rPr>
          <w:rFonts w:hint="eastAsia" w:ascii="宋体" w:hAnsi="宋体" w:cs="宋体"/>
          <w:b/>
          <w:bCs/>
          <w:color w:val="auto"/>
          <w:szCs w:val="21"/>
          <w:highlight w:val="none"/>
        </w:rPr>
        <w:t xml:space="preserve">文)</w:t>
      </w:r>
      <w:r>
        <w:rPr>
          <w:rFonts w:hint="eastAsia" w:ascii="宋体" w:hAnsi="宋体" w:cs="宋体"/>
          <w:b/>
          <w:bCs/>
          <w:color w:val="auto"/>
          <w:szCs w:val="21"/>
          <w:highlight w:val="none"/>
          <w:lang w:val="en-US" w:eastAsia="zh-CN"/>
        </w:rPr>
        <w:t xml:space="preserve">标准计取</w:t>
      </w:r>
      <w:r>
        <w:rPr>
          <w:rFonts w:hint="eastAsia" w:ascii="宋体" w:hAnsi="宋体" w:cs="宋体"/>
          <w:b/>
          <w:bCs/>
          <w:color w:val="auto"/>
          <w:szCs w:val="21"/>
          <w:highlight w:val="none"/>
        </w:rPr>
        <w:t xml:space="preserve">。 </w:t>
      </w:r>
      <w:r/>
    </w:p>
    <w:p>
      <w:pPr>
        <w:ind w:firstLine="420"/>
        <w:spacing w:line="360" w:lineRule="auto"/>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（1）代理服务费以人民币支付；</w:t>
      </w:r>
      <w:r/>
    </w:p>
    <w:p>
      <w:pPr>
        <w:ind w:firstLine="420"/>
        <w:spacing w:line="360" w:lineRule="auto"/>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（2）代理服务费一次性以电汇、转账等非现金形式支付；</w:t>
      </w:r>
      <w:r/>
    </w:p>
    <w:p>
      <w:pPr>
        <w:ind w:firstLine="420"/>
        <w:spacing w:line="360" w:lineRule="auto"/>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（3）</w:t>
      </w:r>
      <w:r>
        <w:rPr>
          <w:rFonts w:hint="eastAsia" w:ascii="宋体" w:hAnsi="宋体" w:eastAsia="宋体" w:cs="宋体"/>
          <w:color w:val="auto"/>
          <w:szCs w:val="21"/>
          <w:highlight w:val="none"/>
          <w:lang w:eastAsia="zh-CN"/>
        </w:rPr>
        <w:t xml:space="preserve">成交</w:t>
      </w:r>
      <w:r>
        <w:rPr>
          <w:rFonts w:hint="eastAsia" w:ascii="宋体" w:hAnsi="宋体" w:eastAsia="宋体" w:cs="宋体"/>
          <w:color w:val="auto"/>
          <w:szCs w:val="21"/>
          <w:highlight w:val="none"/>
        </w:rPr>
        <w:t xml:space="preserve">人如果不按规定交纳</w:t>
      </w:r>
      <w:r>
        <w:rPr>
          <w:rFonts w:hint="eastAsia" w:ascii="宋体" w:hAnsi="宋体" w:eastAsia="宋体" w:cs="宋体"/>
          <w:color w:val="auto"/>
          <w:szCs w:val="21"/>
          <w:highlight w:val="none"/>
          <w:lang w:eastAsia="zh-CN"/>
        </w:rPr>
        <w:t xml:space="preserve">成交</w:t>
      </w:r>
      <w:r>
        <w:rPr>
          <w:rFonts w:hint="eastAsia" w:ascii="宋体" w:hAnsi="宋体" w:eastAsia="宋体" w:cs="宋体"/>
          <w:color w:val="auto"/>
          <w:szCs w:val="21"/>
          <w:highlight w:val="none"/>
        </w:rPr>
        <w:t xml:space="preserve">服务费，视为放弃</w:t>
      </w:r>
      <w:r>
        <w:rPr>
          <w:rFonts w:hint="eastAsia" w:ascii="宋体" w:hAnsi="宋体" w:eastAsia="宋体" w:cs="宋体"/>
          <w:color w:val="auto"/>
          <w:szCs w:val="21"/>
          <w:highlight w:val="none"/>
          <w:lang w:eastAsia="zh-CN"/>
        </w:rPr>
        <w:t xml:space="preserve">成交</w:t>
      </w:r>
      <w:r>
        <w:rPr>
          <w:rFonts w:hint="eastAsia" w:ascii="宋体" w:hAnsi="宋体" w:eastAsia="宋体" w:cs="宋体"/>
          <w:color w:val="auto"/>
          <w:szCs w:val="21"/>
          <w:highlight w:val="none"/>
        </w:rPr>
        <w:t xml:space="preserve">资格，由采购人重新确定</w:t>
      </w:r>
      <w:r>
        <w:rPr>
          <w:rFonts w:hint="eastAsia" w:ascii="宋体" w:hAnsi="宋体" w:eastAsia="宋体" w:cs="宋体"/>
          <w:color w:val="auto"/>
          <w:szCs w:val="21"/>
          <w:highlight w:val="none"/>
          <w:lang w:eastAsia="zh-CN"/>
        </w:rPr>
        <w:t xml:space="preserve">成交</w:t>
      </w:r>
      <w:r>
        <w:rPr>
          <w:rFonts w:hint="eastAsia" w:ascii="宋体" w:hAnsi="宋体" w:eastAsia="宋体" w:cs="宋体"/>
          <w:color w:val="auto"/>
          <w:szCs w:val="21"/>
          <w:highlight w:val="none"/>
        </w:rPr>
        <w:t xml:space="preserve">人或重新组织</w:t>
      </w:r>
      <w:r>
        <w:rPr>
          <w:rFonts w:hint="eastAsia" w:ascii="宋体" w:hAnsi="宋体" w:eastAsia="宋体" w:cs="宋体"/>
          <w:color w:val="auto"/>
          <w:szCs w:val="21"/>
          <w:highlight w:val="none"/>
          <w:lang w:eastAsia="zh-CN"/>
        </w:rPr>
        <w:t xml:space="preserve">磋商</w:t>
      </w:r>
      <w:r>
        <w:rPr>
          <w:rFonts w:hint="eastAsia" w:ascii="宋体" w:hAnsi="宋体" w:eastAsia="宋体" w:cs="宋体"/>
          <w:color w:val="auto"/>
          <w:szCs w:val="21"/>
          <w:highlight w:val="none"/>
        </w:rPr>
        <w:t xml:space="preserve">；</w:t>
      </w:r>
      <w:r/>
    </w:p>
    <w:p>
      <w:pPr>
        <w:ind w:firstLine="420"/>
        <w:spacing w:line="360" w:lineRule="auto"/>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（4）代理服务费不在磋商报价中单列，包含在磋商总价中，由</w:t>
      </w:r>
      <w:r>
        <w:rPr>
          <w:rFonts w:hint="eastAsia" w:ascii="宋体" w:hAnsi="宋体" w:eastAsia="宋体" w:cs="宋体"/>
          <w:color w:val="auto"/>
          <w:szCs w:val="21"/>
          <w:highlight w:val="none"/>
          <w:lang w:eastAsia="zh-CN"/>
        </w:rPr>
        <w:t xml:space="preserve">成交</w:t>
      </w:r>
      <w:r>
        <w:rPr>
          <w:rFonts w:hint="eastAsia" w:ascii="宋体" w:hAnsi="宋体" w:eastAsia="宋体" w:cs="宋体"/>
          <w:color w:val="auto"/>
          <w:szCs w:val="21"/>
          <w:highlight w:val="none"/>
          <w:lang w:val="en-US" w:eastAsia="zh-CN"/>
        </w:rPr>
        <w:t xml:space="preserve">单位</w:t>
      </w:r>
      <w:r>
        <w:rPr>
          <w:rFonts w:hint="eastAsia" w:ascii="宋体" w:hAnsi="宋体" w:eastAsia="宋体" w:cs="宋体"/>
          <w:color w:val="auto"/>
          <w:szCs w:val="21"/>
          <w:highlight w:val="none"/>
        </w:rPr>
        <w:t xml:space="preserve">支付给代理机构。</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4.3专家评审费按扬财购【2020】40 号文《关于进一步规范扬州市政府采购专家评审费标准的通知》执行。</w:t>
      </w:r>
      <w:bookmarkEnd w:id="42"/>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5、采购文件的约束力</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5.1 供应商一旦参加本项目采购活动，即被认为接受了本采购文件的规定和约束。</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6、采购文件构成</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6.1 采购文件</w:t>
      </w:r>
      <w:r>
        <w:rPr>
          <w:rFonts w:hint="eastAsia" w:ascii="宋体" w:hAnsi="宋体" w:cs="宋体"/>
          <w:color w:val="auto"/>
          <w:szCs w:val="21"/>
          <w:highlight w:val="none"/>
          <w:lang w:eastAsia="zh-CN"/>
        </w:rPr>
        <w:t xml:space="preserve">由</w:t>
      </w:r>
      <w:r>
        <w:rPr>
          <w:rFonts w:hint="eastAsia" w:ascii="宋体" w:hAnsi="宋体" w:cs="宋体"/>
          <w:color w:val="auto"/>
          <w:szCs w:val="21"/>
          <w:highlight w:val="none"/>
        </w:rPr>
        <w:t xml:space="preserve">以下部分组成：</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w:t>
      </w:r>
      <w:r>
        <w:rPr>
          <w:rFonts w:hint="eastAsia" w:ascii="宋体" w:hAnsi="宋体" w:cs="宋体"/>
          <w:color w:val="auto"/>
          <w:szCs w:val="21"/>
          <w:highlight w:val="none"/>
          <w:lang w:val="en-US" w:eastAsia="zh-CN"/>
        </w:rPr>
        <w:t xml:space="preserve">磋商</w:t>
      </w:r>
      <w:r>
        <w:rPr>
          <w:rFonts w:hint="eastAsia" w:ascii="宋体" w:hAnsi="宋体" w:cs="宋体"/>
          <w:color w:val="auto"/>
          <w:szCs w:val="21"/>
          <w:highlight w:val="none"/>
        </w:rPr>
        <w:t xml:space="preserve">公告</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（2）磋商须知</w:t>
      </w:r>
      <w:r>
        <w:rPr>
          <w:rFonts w:hint="eastAsia" w:ascii="宋体" w:hAnsi="宋体" w:cs="宋体"/>
          <w:color w:val="auto"/>
          <w:szCs w:val="21"/>
          <w:highlight w:val="none"/>
        </w:rPr>
        <w:tab/>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（3）合同条款及格式</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（4）项目需求</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（5）评审方法与评审标准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（6）竞争性磋商响应文件格式</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请仔细检查采购文件是否齐全，如有缺漏请立即与代理机构联系解决。</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6.2 供应商应认真阅读采购文件中所有的事项、格式、条款和规范等要求。按采购文件要求和规定编制响应文件，并保证所提供的全部资料的真实性，以使其响应文件对采购文件作出实质性响应，否则其风险由供应商自行承担。</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7、采购文件的澄清</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7.1 任何要求对采购文件进行澄清的供应商，应在提交首次响应文件截止时间至少5日前按采购公告中的通讯地址，以书面形式通知代理机构。</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8、采购文件的修改</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8.1 在投标截止时间前，代理机构可以对</w:t>
      </w:r>
      <w:r>
        <w:rPr>
          <w:rFonts w:hint="eastAsia" w:ascii="宋体" w:hAnsi="宋体" w:cs="宋体"/>
          <w:color w:val="auto"/>
          <w:szCs w:val="21"/>
          <w:highlight w:val="none"/>
          <w:lang w:val="en-US" w:eastAsia="zh-CN"/>
        </w:rPr>
        <w:t xml:space="preserve">采购</w:t>
      </w:r>
      <w:r>
        <w:rPr>
          <w:rFonts w:hint="eastAsia" w:ascii="宋体" w:hAnsi="宋体" w:cs="宋体"/>
          <w:color w:val="auto"/>
          <w:szCs w:val="21"/>
          <w:highlight w:val="none"/>
        </w:rPr>
        <w:t xml:space="preserve">文件进行修改。</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8.2 代理机构有权按照法定的要求推迟投标截止日期和开标日期。</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8.3 </w:t>
      </w:r>
      <w:r>
        <w:rPr>
          <w:rFonts w:hint="eastAsia" w:ascii="宋体" w:hAnsi="宋体" w:cs="宋体"/>
          <w:color w:val="auto"/>
          <w:szCs w:val="21"/>
          <w:highlight w:val="none"/>
          <w:lang w:eastAsia="zh-CN"/>
        </w:rPr>
        <w:t xml:space="preserve">采购文件</w:t>
      </w:r>
      <w:r>
        <w:rPr>
          <w:rFonts w:hint="eastAsia" w:ascii="宋体" w:hAnsi="宋体" w:cs="宋体"/>
          <w:color w:val="auto"/>
          <w:szCs w:val="21"/>
          <w:highlight w:val="none"/>
        </w:rPr>
        <w:t xml:space="preserve">的修改将在</w:t>
      </w:r>
      <w:r>
        <w:rPr>
          <w:rFonts w:hint="eastAsia" w:ascii="宋体" w:hAnsi="宋体" w:eastAsia="宋体" w:cs="宋体"/>
          <w:color w:val="auto"/>
          <w:sz w:val="21"/>
          <w:szCs w:val="21"/>
          <w:highlight w:val="none"/>
        </w:rPr>
        <w:t xml:space="preserve">“扬州市广陵区政府采购网、扬州市政府采购网、江苏政府采购网”</w:t>
      </w:r>
      <w:r>
        <w:rPr>
          <w:rFonts w:hint="eastAsia" w:ascii="宋体" w:hAnsi="宋体" w:cs="宋体"/>
          <w:color w:val="auto"/>
          <w:szCs w:val="21"/>
          <w:highlight w:val="none"/>
        </w:rPr>
        <w:t xml:space="preserve">公布，补充文件将作为</w:t>
      </w:r>
      <w:r>
        <w:rPr>
          <w:rFonts w:hint="eastAsia" w:ascii="宋体" w:hAnsi="宋体" w:cs="宋体"/>
          <w:color w:val="auto"/>
          <w:szCs w:val="21"/>
          <w:highlight w:val="none"/>
          <w:lang w:eastAsia="zh-CN"/>
        </w:rPr>
        <w:t xml:space="preserve">采购文件</w:t>
      </w:r>
      <w:r>
        <w:rPr>
          <w:rFonts w:hint="eastAsia" w:ascii="宋体" w:hAnsi="宋体" w:cs="宋体"/>
          <w:color w:val="auto"/>
          <w:szCs w:val="21"/>
          <w:highlight w:val="none"/>
        </w:rPr>
        <w:t xml:space="preserve">的组成部分，并对</w:t>
      </w:r>
      <w:r>
        <w:rPr>
          <w:rFonts w:hint="eastAsia" w:ascii="宋体" w:hAnsi="宋体" w:cs="宋体"/>
          <w:color w:val="auto"/>
          <w:szCs w:val="21"/>
          <w:highlight w:val="none"/>
          <w:lang w:eastAsia="zh-CN"/>
        </w:rPr>
        <w:t xml:space="preserve">供应商</w:t>
      </w:r>
      <w:r>
        <w:rPr>
          <w:rFonts w:hint="eastAsia" w:ascii="宋体" w:hAnsi="宋体" w:cs="宋体"/>
          <w:color w:val="auto"/>
          <w:szCs w:val="21"/>
          <w:highlight w:val="none"/>
        </w:rPr>
        <w:t xml:space="preserve">具有约束力。</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9、采购文件的语言、度量衡单位、货币</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9.1供应商提交的响应文件以及供应商与代理机构就有关磋商的所有来往通知、函件和文件均应使用简体中文。</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9.2 除技术性能另有规定外，采购文件所使用的度量衡单位，均须采用国家法定计量单位。</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10、响应文件构成</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10.1 </w:t>
      </w:r>
      <w:r>
        <w:rPr>
          <w:rFonts w:hint="eastAsia" w:ascii="宋体" w:hAnsi="宋体" w:cs="宋体"/>
          <w:color w:val="auto"/>
          <w:szCs w:val="21"/>
          <w:highlight w:val="none"/>
          <w:lang w:eastAsia="zh-CN"/>
        </w:rPr>
        <w:t xml:space="preserve">供应商</w:t>
      </w:r>
      <w:r>
        <w:rPr>
          <w:rFonts w:hint="eastAsia" w:ascii="宋体" w:hAnsi="宋体" w:cs="宋体"/>
          <w:color w:val="auto"/>
          <w:szCs w:val="21"/>
          <w:highlight w:val="none"/>
        </w:rPr>
        <w:t xml:space="preserve">编写的投标文件应包括资格证明文件、符合性证明文件、投标分项报价表、技术要求响应及偏离表、商务要求响应及偏离表、其他证明文件、投标函等部分。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10.2 如标书制作工具中格式和内容与“江苏政府采购网”发布的</w:t>
      </w:r>
      <w:r>
        <w:rPr>
          <w:rFonts w:hint="eastAsia" w:ascii="宋体" w:hAnsi="宋体" w:cs="宋体"/>
          <w:color w:val="auto"/>
          <w:szCs w:val="21"/>
          <w:highlight w:val="none"/>
          <w:lang w:eastAsia="zh-CN"/>
        </w:rPr>
        <w:t xml:space="preserve">采购文件</w:t>
      </w:r>
      <w:r>
        <w:rPr>
          <w:rFonts w:hint="eastAsia" w:ascii="宋体" w:hAnsi="宋体" w:cs="宋体"/>
          <w:color w:val="auto"/>
          <w:szCs w:val="21"/>
          <w:highlight w:val="none"/>
        </w:rPr>
        <w:t xml:space="preserve">不一致，请以“江苏政府采购网”发布的</w:t>
      </w:r>
      <w:r>
        <w:rPr>
          <w:rFonts w:hint="eastAsia" w:ascii="宋体" w:hAnsi="宋体" w:cs="宋体"/>
          <w:color w:val="auto"/>
          <w:szCs w:val="21"/>
          <w:highlight w:val="none"/>
          <w:lang w:eastAsia="zh-CN"/>
        </w:rPr>
        <w:t xml:space="preserve">采购文件</w:t>
      </w:r>
      <w:r>
        <w:rPr>
          <w:rFonts w:hint="eastAsia" w:ascii="宋体" w:hAnsi="宋体" w:cs="宋体"/>
          <w:color w:val="auto"/>
          <w:szCs w:val="21"/>
          <w:highlight w:val="none"/>
        </w:rPr>
        <w:t xml:space="preserve">为准。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11、证明供应商资格及符合采购文件规定的文件</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11.1 </w:t>
      </w:r>
      <w:r>
        <w:rPr>
          <w:rFonts w:hint="eastAsia" w:ascii="宋体" w:hAnsi="宋体" w:cs="宋体"/>
          <w:color w:val="auto"/>
          <w:szCs w:val="21"/>
          <w:highlight w:val="none"/>
          <w:lang w:eastAsia="zh-CN"/>
        </w:rPr>
        <w:t xml:space="preserve">供应商</w:t>
      </w:r>
      <w:r>
        <w:rPr>
          <w:rFonts w:hint="eastAsia" w:ascii="宋体" w:hAnsi="宋体" w:cs="宋体"/>
          <w:color w:val="auto"/>
          <w:szCs w:val="21"/>
          <w:highlight w:val="none"/>
        </w:rPr>
        <w:t xml:space="preserve">应按照</w:t>
      </w:r>
      <w:r>
        <w:rPr>
          <w:rFonts w:hint="eastAsia" w:ascii="宋体" w:hAnsi="宋体" w:cs="宋体"/>
          <w:color w:val="auto"/>
          <w:szCs w:val="21"/>
          <w:highlight w:val="none"/>
          <w:lang w:eastAsia="zh-CN"/>
        </w:rPr>
        <w:t xml:space="preserve">法律法规</w:t>
      </w:r>
      <w:r>
        <w:rPr>
          <w:rFonts w:hint="eastAsia" w:ascii="宋体" w:hAnsi="宋体" w:cs="宋体"/>
          <w:color w:val="auto"/>
          <w:szCs w:val="21"/>
          <w:highlight w:val="none"/>
        </w:rPr>
        <w:t xml:space="preserve">、规章和规范性文件以及</w:t>
      </w:r>
      <w:r>
        <w:rPr>
          <w:rFonts w:hint="eastAsia" w:ascii="宋体" w:hAnsi="宋体" w:cs="宋体"/>
          <w:color w:val="auto"/>
          <w:szCs w:val="21"/>
          <w:highlight w:val="none"/>
          <w:lang w:eastAsia="zh-CN"/>
        </w:rPr>
        <w:t xml:space="preserve">采购文件</w:t>
      </w:r>
      <w:r>
        <w:rPr>
          <w:rFonts w:hint="eastAsia" w:ascii="宋体" w:hAnsi="宋体" w:cs="宋体"/>
          <w:color w:val="auto"/>
          <w:szCs w:val="21"/>
          <w:highlight w:val="none"/>
        </w:rPr>
        <w:t xml:space="preserve">要求提交证明文件，证明其及投标标的符合</w:t>
      </w:r>
      <w:r>
        <w:rPr>
          <w:rFonts w:hint="eastAsia" w:ascii="宋体" w:hAnsi="宋体" w:cs="宋体"/>
          <w:color w:val="auto"/>
          <w:szCs w:val="21"/>
          <w:highlight w:val="none"/>
          <w:lang w:eastAsia="zh-CN"/>
        </w:rPr>
        <w:t xml:space="preserve">采购文件</w:t>
      </w:r>
      <w:r>
        <w:rPr>
          <w:rFonts w:hint="eastAsia" w:ascii="宋体" w:hAnsi="宋体" w:cs="宋体"/>
          <w:color w:val="auto"/>
          <w:szCs w:val="21"/>
          <w:highlight w:val="none"/>
        </w:rPr>
        <w:t xml:space="preserve">规定。</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11.2</w:t>
      </w:r>
      <w:r>
        <w:rPr>
          <w:rFonts w:hint="eastAsia" w:ascii="宋体" w:hAnsi="宋体" w:cs="宋体"/>
          <w:color w:val="auto"/>
          <w:szCs w:val="21"/>
          <w:highlight w:val="none"/>
          <w:lang w:eastAsia="zh-CN"/>
        </w:rPr>
        <w:t xml:space="preserve">采购文件</w:t>
      </w:r>
      <w:r>
        <w:rPr>
          <w:rFonts w:hint="eastAsia" w:ascii="宋体" w:hAnsi="宋体" w:cs="宋体"/>
          <w:color w:val="auto"/>
          <w:szCs w:val="21"/>
          <w:highlight w:val="none"/>
        </w:rPr>
        <w:t xml:space="preserve">对证明文件无明确形式要求的，证明文件可以以文字资料、图纸和数据等形式提交。</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12、磋商响应报价表</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12.1 </w:t>
      </w:r>
      <w:r>
        <w:rPr>
          <w:rFonts w:hint="eastAsia" w:ascii="宋体" w:hAnsi="宋体" w:cs="宋体"/>
          <w:color w:val="auto"/>
          <w:szCs w:val="21"/>
          <w:highlight w:val="none"/>
          <w:lang w:eastAsia="zh-CN"/>
        </w:rPr>
        <w:t xml:space="preserve">供应商</w:t>
      </w:r>
      <w:r>
        <w:rPr>
          <w:rFonts w:hint="eastAsia" w:ascii="宋体" w:hAnsi="宋体" w:cs="宋体"/>
          <w:color w:val="auto"/>
          <w:szCs w:val="21"/>
          <w:highlight w:val="none"/>
        </w:rPr>
        <w:t xml:space="preserve">应按照</w:t>
      </w:r>
      <w:r>
        <w:rPr>
          <w:rFonts w:hint="eastAsia" w:ascii="宋体" w:hAnsi="宋体" w:cs="宋体"/>
          <w:color w:val="auto"/>
          <w:szCs w:val="21"/>
          <w:highlight w:val="none"/>
          <w:lang w:eastAsia="zh-CN"/>
        </w:rPr>
        <w:t xml:space="preserve">采购文件</w:t>
      </w:r>
      <w:r>
        <w:rPr>
          <w:rFonts w:hint="eastAsia" w:ascii="宋体" w:hAnsi="宋体" w:cs="宋体"/>
          <w:color w:val="auto"/>
          <w:szCs w:val="21"/>
          <w:highlight w:val="none"/>
        </w:rPr>
        <w:t xml:space="preserve">规定格式填报投标分项报价表</w:t>
      </w:r>
      <w:bookmarkStart w:id="43" w:name="_Hlt26670399"/>
      <w:r/>
      <w:bookmarkEnd w:id="43"/>
      <w:r>
        <w:rPr>
          <w:rFonts w:hint="eastAsia" w:ascii="宋体" w:hAnsi="宋体" w:cs="宋体"/>
          <w:color w:val="auto"/>
          <w:szCs w:val="21"/>
          <w:highlight w:val="none"/>
        </w:rPr>
        <w:t xml:space="preserve">。</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12.2投标货币。投标文件中的单价和总价无特殊规定的采用人民币报价，以元为单位标注。</w:t>
      </w:r>
      <w:r>
        <w:rPr>
          <w:rFonts w:hint="eastAsia" w:ascii="宋体" w:hAnsi="宋体" w:cs="宋体"/>
          <w:color w:val="auto"/>
          <w:szCs w:val="21"/>
          <w:highlight w:val="none"/>
          <w:lang w:eastAsia="zh-CN"/>
        </w:rPr>
        <w:t xml:space="preserve">采购文件</w:t>
      </w:r>
      <w:r>
        <w:rPr>
          <w:rFonts w:hint="eastAsia" w:ascii="宋体" w:hAnsi="宋体" w:cs="宋体"/>
          <w:color w:val="auto"/>
          <w:szCs w:val="21"/>
          <w:highlight w:val="none"/>
        </w:rPr>
        <w:t xml:space="preserve">中另有规定的按规定执行。</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13、技术参数响应及偏离表、商务条款响应及偏离表及磋商服务说明</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13.1 对采购文件中的技术与商务条款要求逐项作出响应或偏离，并说明原因；</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13.2 供应商认为需要的其他技术文件或说明。</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14、磋商响应函</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14.1 供应商应按照扬州市政府采购交易管理系统提供的格式完整、正确填写磋商响应函。</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15、磋商响应有效期</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15.1 磋商响应有效期为代理机构规定的响应文件接收截止时间后</w:t>
      </w:r>
      <w:r>
        <w:rPr>
          <w:rFonts w:hint="eastAsia" w:ascii="宋体" w:hAnsi="宋体" w:cs="宋体"/>
          <w:color w:val="auto"/>
          <w:szCs w:val="21"/>
          <w:highlight w:val="none"/>
          <w:u w:val="single"/>
        </w:rPr>
        <w:t xml:space="preserve"> 六十（60）天</w:t>
      </w:r>
      <w:r>
        <w:rPr>
          <w:rFonts w:hint="eastAsia" w:ascii="宋体" w:hAnsi="宋体" w:cs="宋体"/>
          <w:color w:val="auto"/>
          <w:szCs w:val="21"/>
          <w:highlight w:val="none"/>
        </w:rPr>
        <w:t xml:space="preserve">。磋商响应有效期比规定短的将被视为非实质性</w:t>
      </w:r>
      <w:r>
        <w:rPr>
          <w:rFonts w:hint="eastAsia" w:ascii="宋体" w:hAnsi="宋体" w:cs="宋体"/>
          <w:color w:val="auto"/>
          <w:szCs w:val="21"/>
          <w:highlight w:val="none"/>
          <w:lang w:eastAsia="zh-CN"/>
        </w:rPr>
        <w:t xml:space="preserve">响应</w:t>
      </w:r>
      <w:r>
        <w:rPr>
          <w:rFonts w:hint="eastAsia" w:ascii="宋体" w:hAnsi="宋体" w:cs="宋体"/>
          <w:color w:val="auto"/>
          <w:szCs w:val="21"/>
          <w:highlight w:val="none"/>
        </w:rPr>
        <w:t xml:space="preserve">而予以拒绝。</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16、投标有效期的延长</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16.1 在特殊情况下，代理机构于原磋商响应有效期满之前，可向供应商提出延长磋商响应有效期的要求。这种要求与答复均应采用书面形式。供应商可以拒绝代理机构的这一要求而放弃磋商响应；同意延长磋商响应有效期的供应商既不能要求也不允许修改其响应文件。本采购文件受磋商响应有效期约束的所有权利与义务均延长至新的有效期。</w:t>
      </w:r>
      <w:r/>
    </w:p>
    <w:p>
      <w:pPr>
        <w:ind w:firstLine="420"/>
        <w:spacing w:line="360" w:lineRule="auto"/>
        <w:rPr>
          <w:rFonts w:hint="eastAsia" w:ascii="宋体" w:hAnsi="宋体" w:cs="宋体"/>
          <w:color w:val="auto"/>
          <w:szCs w:val="21"/>
          <w:highlight w:val="none"/>
        </w:rPr>
      </w:pPr>
      <w:r/>
      <w:bookmarkStart w:id="44" w:name="_Toc20823297"/>
      <w:r/>
      <w:bookmarkStart w:id="45" w:name="_Toc16938541"/>
      <w:r>
        <w:rPr>
          <w:rFonts w:hint="eastAsia" w:ascii="宋体" w:hAnsi="宋体" w:cs="宋体"/>
          <w:color w:val="auto"/>
          <w:szCs w:val="21"/>
          <w:highlight w:val="none"/>
        </w:rPr>
        <w:t xml:space="preserve">17、响应文件</w:t>
      </w:r>
      <w:bookmarkEnd w:id="44"/>
      <w:r/>
      <w:bookmarkEnd w:id="45"/>
      <w:r>
        <w:rPr>
          <w:rFonts w:hint="eastAsia" w:ascii="宋体" w:hAnsi="宋体" w:cs="宋体"/>
          <w:color w:val="auto"/>
          <w:szCs w:val="21"/>
          <w:highlight w:val="none"/>
        </w:rPr>
        <w:t xml:space="preserve">的递交</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17.1 电子响应文件的递交供应商应当按照《操作手册》规定，在磋商响应截止时间前制作并上传电子响应文件。</w:t>
      </w:r>
      <w:bookmarkStart w:id="46" w:name="_Toc20823298"/>
      <w:r/>
      <w:bookmarkStart w:id="47" w:name="_Toc16938542"/>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18、磋商响应截止日期</w:t>
      </w:r>
      <w:bookmarkEnd w:id="46"/>
      <w:r/>
      <w:bookmarkEnd w:id="47"/>
      <w:r/>
      <w:r/>
    </w:p>
    <w:p>
      <w:pPr>
        <w:ind w:firstLine="420"/>
        <w:spacing w:line="360" w:lineRule="auto"/>
        <w:rPr>
          <w:rFonts w:hint="eastAsia" w:ascii="宋体" w:hAnsi="宋体" w:cs="宋体"/>
          <w:i/>
          <w:color w:val="auto"/>
          <w:szCs w:val="21"/>
          <w:highlight w:val="none"/>
          <w:u w:val="single"/>
        </w:rPr>
      </w:pPr>
      <w:r>
        <w:rPr>
          <w:rFonts w:hint="eastAsia" w:ascii="宋体" w:hAnsi="宋体" w:cs="宋体"/>
          <w:i/>
          <w:color w:val="auto"/>
          <w:szCs w:val="21"/>
          <w:highlight w:val="none"/>
          <w:u w:val="single"/>
        </w:rPr>
        <w:t xml:space="preserve">18.1 供应商上传电子响应文件的时间不得迟于采购公告中规定的磋商响应截止时间。</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lang w:eastAsia="zh-CN"/>
        </w:rPr>
        <w:t xml:space="preserve">供应商</w:t>
      </w:r>
      <w:r>
        <w:rPr>
          <w:rFonts w:hint="eastAsia" w:ascii="宋体" w:hAnsi="宋体" w:cs="宋体"/>
          <w:color w:val="auto"/>
          <w:szCs w:val="21"/>
          <w:highlight w:val="none"/>
        </w:rPr>
        <w:t xml:space="preserve">应</w:t>
      </w:r>
      <w:r>
        <w:rPr>
          <w:rFonts w:hint="eastAsia" w:ascii="宋体" w:hAnsi="宋体" w:cs="宋体"/>
          <w:color w:val="auto"/>
          <w:szCs w:val="21"/>
          <w:highlight w:val="none"/>
          <w:lang w:eastAsia="zh-CN"/>
        </w:rPr>
        <w:t xml:space="preserve">充分考虑</w:t>
      </w:r>
      <w:r>
        <w:rPr>
          <w:rFonts w:hint="eastAsia" w:ascii="宋体" w:hAnsi="宋体" w:cs="宋体"/>
          <w:color w:val="auto"/>
          <w:szCs w:val="21"/>
          <w:highlight w:val="none"/>
        </w:rPr>
        <w:t xml:space="preserve">网络环境、网络带宽等风险因素，如因</w:t>
      </w:r>
      <w:r>
        <w:rPr>
          <w:rFonts w:hint="eastAsia" w:ascii="宋体" w:hAnsi="宋体" w:cs="宋体"/>
          <w:color w:val="auto"/>
          <w:szCs w:val="21"/>
          <w:highlight w:val="none"/>
          <w:lang w:eastAsia="zh-CN"/>
        </w:rPr>
        <w:t xml:space="preserve">供应商</w:t>
      </w:r>
      <w:r>
        <w:rPr>
          <w:rFonts w:hint="eastAsia" w:ascii="宋体" w:hAnsi="宋体" w:cs="宋体"/>
          <w:color w:val="auto"/>
          <w:szCs w:val="21"/>
          <w:highlight w:val="none"/>
        </w:rPr>
        <w:t xml:space="preserve">自身原因造成的电子投标文件上传不成功的按照本</w:t>
      </w:r>
      <w:r>
        <w:rPr>
          <w:rFonts w:hint="eastAsia" w:ascii="宋体" w:hAnsi="宋体" w:cs="宋体"/>
          <w:color w:val="auto"/>
          <w:szCs w:val="21"/>
          <w:highlight w:val="none"/>
          <w:lang w:eastAsia="zh-CN"/>
        </w:rPr>
        <w:t xml:space="preserve">采购文件</w:t>
      </w:r>
      <w:r>
        <w:rPr>
          <w:rFonts w:hint="eastAsia" w:ascii="宋体" w:hAnsi="宋体" w:cs="宋体"/>
          <w:color w:val="auto"/>
          <w:szCs w:val="21"/>
          <w:highlight w:val="none"/>
        </w:rPr>
        <w:t xml:space="preserve">第二章第27.1.2条 规定做无效投标处理。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18.2 代理机构可以按照规定，通过修改采购文件延长磋商截止日期，在此情况下，供应商的所有权利和义务以及供应商受制的截止日期均应以延长后新的截止日期为准。</w:t>
      </w:r>
      <w:r/>
    </w:p>
    <w:p>
      <w:pPr>
        <w:ind w:firstLine="420"/>
        <w:spacing w:line="360" w:lineRule="auto"/>
        <w:rPr>
          <w:rFonts w:hint="eastAsia" w:ascii="宋体" w:hAnsi="宋体" w:cs="宋体"/>
          <w:color w:val="auto"/>
          <w:szCs w:val="21"/>
          <w:highlight w:val="none"/>
        </w:rPr>
      </w:pPr>
      <w:r/>
      <w:bookmarkStart w:id="48" w:name="_Toc16938543"/>
      <w:r/>
      <w:bookmarkStart w:id="49" w:name="_Toc20823299"/>
      <w:r>
        <w:rPr>
          <w:rFonts w:hint="eastAsia" w:ascii="宋体" w:hAnsi="宋体" w:cs="宋体"/>
          <w:color w:val="auto"/>
          <w:szCs w:val="21"/>
          <w:highlight w:val="none"/>
        </w:rPr>
        <w:t xml:space="preserve">19、响应文件</w:t>
      </w:r>
      <w:bookmarkEnd w:id="48"/>
      <w:r/>
      <w:bookmarkEnd w:id="49"/>
      <w:r>
        <w:rPr>
          <w:rFonts w:hint="eastAsia" w:ascii="宋体" w:hAnsi="宋体" w:cs="宋体"/>
          <w:color w:val="auto"/>
          <w:szCs w:val="21"/>
          <w:highlight w:val="none"/>
        </w:rPr>
        <w:t xml:space="preserve">的拒收</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19.1代理机构拒绝接收在其规定的磋商截止时间后上传的任何响应文件。</w:t>
      </w:r>
      <w:r/>
    </w:p>
    <w:p>
      <w:pPr>
        <w:ind w:firstLine="420"/>
        <w:spacing w:line="360" w:lineRule="auto"/>
        <w:rPr>
          <w:rFonts w:hint="eastAsia" w:ascii="宋体" w:hAnsi="宋体" w:cs="宋体"/>
          <w:color w:val="auto"/>
          <w:szCs w:val="21"/>
          <w:highlight w:val="none"/>
        </w:rPr>
      </w:pPr>
      <w:r/>
      <w:bookmarkStart w:id="50" w:name="_Toc16938544"/>
      <w:r/>
      <w:bookmarkStart w:id="51" w:name="_Toc20823300"/>
      <w:r>
        <w:rPr>
          <w:rFonts w:hint="eastAsia" w:ascii="宋体" w:hAnsi="宋体" w:cs="宋体"/>
          <w:color w:val="auto"/>
          <w:szCs w:val="21"/>
          <w:highlight w:val="none"/>
        </w:rPr>
        <w:t xml:space="preserve">20、响应文件的撤回和修改</w:t>
      </w:r>
      <w:bookmarkEnd w:id="50"/>
      <w:r/>
      <w:bookmarkEnd w:id="51"/>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20.1 响应文件的撤回</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20.1.1 电子响应文件的撤回</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供应商可在磋商截止时间前，撤回其电子响应文件，具体操作方法见《操作手册》。</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20.1.2 供应商撤回电子响应文件，则认为其不再参与本项目磋商谈判。</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20.2 响应文件的修改</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供应商可在磋商截止时间前，对其电子响应文件进行修改，具体操作方法见《操作手册》。</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20.3 在磋商截止时间之后，供应商不得对其电子响应文件作任何修改。</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20.4 在磋商截止时间至采购文件中规定的磋商有效期满之间的这段时间内，供应商不得撤回其响应文件。</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21、磋商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21.1 代理机构将在采购公告中规定的时间和地点组织磋商开始仪式。供应商应当按照《操作手册》规定，参加磋商活动和在苏采云系统规定的时间内对投标文件进行解密。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21.2开标仪式由代理机构组织。苏采云系统将自动对项目进行开标，并宣布各</w:t>
      </w:r>
      <w:r>
        <w:rPr>
          <w:rFonts w:hint="eastAsia" w:ascii="宋体" w:hAnsi="宋体" w:cs="宋体"/>
          <w:color w:val="auto"/>
          <w:szCs w:val="21"/>
          <w:highlight w:val="none"/>
          <w:lang w:eastAsia="zh-CN"/>
        </w:rPr>
        <w:t xml:space="preserve">供应商</w:t>
      </w:r>
      <w:r>
        <w:rPr>
          <w:rFonts w:hint="eastAsia" w:ascii="宋体" w:hAnsi="宋体" w:cs="宋体"/>
          <w:color w:val="auto"/>
          <w:szCs w:val="21"/>
          <w:highlight w:val="none"/>
        </w:rPr>
        <w:t xml:space="preserve">名称和投标价格。</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21.3供应商在磋商过程中</w:t>
      </w:r>
      <w:r>
        <w:rPr>
          <w:rFonts w:hint="eastAsia" w:ascii="宋体" w:hAnsi="宋体" w:cs="宋体"/>
          <w:color w:val="auto"/>
          <w:szCs w:val="21"/>
          <w:highlight w:val="none"/>
          <w:lang w:eastAsia="zh-CN"/>
        </w:rPr>
        <w:t xml:space="preserve">涉及</w:t>
      </w:r>
      <w:r>
        <w:rPr>
          <w:rFonts w:hint="eastAsia" w:ascii="宋体" w:hAnsi="宋体" w:cs="宋体"/>
          <w:color w:val="auto"/>
          <w:szCs w:val="21"/>
          <w:highlight w:val="none"/>
        </w:rPr>
        <w:t xml:space="preserve">的响应文件解密等工作，应按照《操作手册》规定执行。</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21.4</w:t>
      </w:r>
      <w:r>
        <w:rPr>
          <w:rFonts w:hint="eastAsia" w:ascii="宋体" w:hAnsi="宋体" w:cs="宋体"/>
          <w:color w:val="auto"/>
          <w:szCs w:val="21"/>
          <w:highlight w:val="none"/>
          <w:lang w:eastAsia="zh-CN"/>
        </w:rPr>
        <w:t xml:space="preserve">供应商</w:t>
      </w:r>
      <w:r>
        <w:rPr>
          <w:rFonts w:hint="eastAsia" w:ascii="宋体" w:hAnsi="宋体" w:cs="宋体"/>
          <w:color w:val="auto"/>
          <w:szCs w:val="21"/>
          <w:highlight w:val="none"/>
        </w:rPr>
        <w:t xml:space="preserve">如果对开标过程和开标记录有疑义，应当根据《操作手册》规定提出，如 苏采云系统中《开标记录表》宣布后5分钟内未提出的，视同认可开标结果。</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22、磋商小组</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22.1 磋商开始后，代理机构将立即组织磋商小组进行评审。</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22.2磋商小组由采购人代表和有关技术、经济等方面的专家组成，且人员构成符合政府采购有关规定。</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22.3磋商小组独立工作，负责评审有效响应文件并确定成交候选供应商。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23、评审过程的保密与公正</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23.1凡是与审查、澄清、评价和比较投标的有关资料以及授标建议等，采购人、评委、代理机构均不得向</w:t>
      </w:r>
      <w:r>
        <w:rPr>
          <w:rFonts w:hint="eastAsia" w:ascii="宋体" w:hAnsi="宋体" w:cs="宋体"/>
          <w:color w:val="auto"/>
          <w:szCs w:val="21"/>
          <w:highlight w:val="none"/>
          <w:lang w:eastAsia="zh-CN"/>
        </w:rPr>
        <w:t xml:space="preserve">供应商</w:t>
      </w:r>
      <w:r>
        <w:rPr>
          <w:rFonts w:hint="eastAsia" w:ascii="宋体" w:hAnsi="宋体" w:cs="宋体"/>
          <w:color w:val="auto"/>
          <w:szCs w:val="21"/>
          <w:highlight w:val="none"/>
        </w:rPr>
        <w:t xml:space="preserve">或与评标无关的其他人员透露。</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23.2在评标过程中，</w:t>
      </w:r>
      <w:r>
        <w:rPr>
          <w:rFonts w:hint="eastAsia" w:ascii="宋体" w:hAnsi="宋体" w:cs="宋体"/>
          <w:color w:val="auto"/>
          <w:szCs w:val="21"/>
          <w:highlight w:val="none"/>
          <w:lang w:eastAsia="zh-CN"/>
        </w:rPr>
        <w:t xml:space="preserve">供应商</w:t>
      </w:r>
      <w:r>
        <w:rPr>
          <w:rFonts w:hint="eastAsia" w:ascii="宋体" w:hAnsi="宋体" w:cs="宋体"/>
          <w:color w:val="auto"/>
          <w:szCs w:val="21"/>
          <w:highlight w:val="none"/>
        </w:rPr>
        <w:t xml:space="preserve">不得以任何行为影响评标过程，否则其投标文件将被作为无效投标文件。</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23.3 代理机构和评标委员会不向未中标的</w:t>
      </w:r>
      <w:r>
        <w:rPr>
          <w:rFonts w:hint="eastAsia" w:ascii="宋体" w:hAnsi="宋体" w:cs="宋体"/>
          <w:color w:val="auto"/>
          <w:szCs w:val="21"/>
          <w:highlight w:val="none"/>
          <w:lang w:eastAsia="zh-CN"/>
        </w:rPr>
        <w:t xml:space="preserve">供应商</w:t>
      </w:r>
      <w:r>
        <w:rPr>
          <w:rFonts w:hint="eastAsia" w:ascii="宋体" w:hAnsi="宋体" w:cs="宋体"/>
          <w:color w:val="auto"/>
          <w:szCs w:val="21"/>
          <w:highlight w:val="none"/>
        </w:rPr>
        <w:t xml:space="preserve">解释未中标原因，也不公布评标过程中的相关细节。</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23.4 采用综合评分法的项目，未中标的</w:t>
      </w:r>
      <w:r>
        <w:rPr>
          <w:rFonts w:hint="eastAsia" w:ascii="宋体" w:hAnsi="宋体" w:cs="宋体"/>
          <w:color w:val="auto"/>
          <w:szCs w:val="21"/>
          <w:highlight w:val="none"/>
          <w:lang w:eastAsia="zh-CN"/>
        </w:rPr>
        <w:t xml:space="preserve">供应商</w:t>
      </w:r>
      <w:r>
        <w:rPr>
          <w:rFonts w:hint="eastAsia" w:ascii="宋体" w:hAnsi="宋体" w:cs="宋体"/>
          <w:color w:val="auto"/>
          <w:szCs w:val="21"/>
          <w:highlight w:val="none"/>
        </w:rPr>
        <w:t xml:space="preserve">可于中标结果公告期限届满之日起通过苏采云系统查看自己的评审得分及排序情况。</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24、磋商的澄清</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24.1评审期间，磋商小组要求供应商澄清、说明或者更正响应文件以电子函件形式提交但并非对每个供应商都作澄清要求。</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24.2接到磋商小组澄清要求的供应商应按磋商小组规定的时间和格式在“政府采购管理交易系统（苏采云）”中做出澄清，澄清的内容作为响应文件的补充部分。具体操作方式见《操作手册》。</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24.3 接到磋商小组澄清要求的供应商如未按规定</w:t>
      </w:r>
      <w:r>
        <w:rPr>
          <w:rFonts w:hint="eastAsia" w:ascii="宋体" w:hAnsi="宋体" w:cs="宋体"/>
          <w:color w:val="auto"/>
          <w:szCs w:val="21"/>
          <w:highlight w:val="none"/>
          <w:lang w:eastAsia="zh-CN"/>
        </w:rPr>
        <w:t xml:space="preserve">作出</w:t>
      </w:r>
      <w:r>
        <w:rPr>
          <w:rFonts w:hint="eastAsia" w:ascii="宋体" w:hAnsi="宋体" w:cs="宋体"/>
          <w:color w:val="auto"/>
          <w:szCs w:val="21"/>
          <w:highlight w:val="none"/>
        </w:rPr>
        <w:t xml:space="preserve">澄清，其风险由供应商自行承担。</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25、对响应文件的初审</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25.1响应文件初审分为资格审查和符合性审查。</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25.1.1资格审查：依据法律法规和采购文件的规定，对响应文件中的资格证明文件进行审查。以确定供应商是否具备参加磋商的资格。</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采购人在进行资格性审查的同时，将在“信用中国”网站（www.creditchina.gov.cn）和“中国政府采购网</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(www.ccgp.gov.cn)查询</w:t>
      </w:r>
      <w:r>
        <w:rPr>
          <w:rFonts w:hint="eastAsia" w:ascii="宋体" w:hAnsi="宋体" w:cs="宋体"/>
          <w:color w:val="auto"/>
          <w:szCs w:val="21"/>
          <w:highlight w:val="none"/>
          <w:lang w:eastAsia="zh-CN"/>
        </w:rPr>
        <w:t xml:space="preserve">供应商</w:t>
      </w:r>
      <w:r>
        <w:rPr>
          <w:rFonts w:hint="eastAsia" w:ascii="宋体" w:hAnsi="宋体" w:cs="宋体"/>
          <w:color w:val="auto"/>
          <w:szCs w:val="21"/>
          <w:highlight w:val="none"/>
        </w:rPr>
        <w:t xml:space="preserve">的信用记录，以确定</w:t>
      </w:r>
      <w:r>
        <w:rPr>
          <w:rFonts w:hint="eastAsia" w:ascii="宋体" w:hAnsi="宋体" w:cs="宋体"/>
          <w:color w:val="auto"/>
          <w:szCs w:val="21"/>
          <w:highlight w:val="none"/>
          <w:lang w:eastAsia="zh-CN"/>
        </w:rPr>
        <w:t xml:space="preserve">供应商</w:t>
      </w:r>
      <w:r>
        <w:rPr>
          <w:rFonts w:hint="eastAsia" w:ascii="宋体" w:hAnsi="宋体" w:cs="宋体"/>
          <w:color w:val="auto"/>
          <w:szCs w:val="21"/>
          <w:highlight w:val="none"/>
        </w:rPr>
        <w:t xml:space="preserve">是否具备投标资格,查询结果留存并归档。</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25.1.2符合性检查：依据采购文件的规定，由磋商小组从响应文件的有效性、完整性和对采购文件的响应程度进行审查，以确定是否对采购文件的实质性要求作出响应。</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25.1.3 未通过资格审查或符合性审查的供应商，代理机构将在“政府采购管理交易系统（苏采云）”中告知未通过资格审查或符合性审查的原因，评审结束后，代理机构将不再告知未通过资格审查或符合性审查的原因。</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25.2在详细评审之前，磋商小组将首先审查每份响应文件是否实质性响应了采购文件的要求。实质性响应的响应文件应该是与采购文件要求的全部条款、条件和规格相符，没有重大偏离或保留。</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所谓重大偏离或保留是指与采购文件规定的实质性要求存在负偏离，或者在实质上与采购文件不一致，而且限制了合同中买方（采购人）和见证方（代理机构）的权利或供应商的义务，纠正这些偏离或保留将会对其他实质性响应要求的供应商的竞争地位产生不公正的影响。是否属于重大偏离由磋商小组按照少数服从多数的原则作出结论。磋商小组决定响应文件的响应性只根据响应文件本身的内容，而不寻求外部的证据。</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25.3如果响应文件实质上没有响应采购文件的要求，磋商小组将予以拒绝，供应商不得通过修改或撤销不合要求的偏离或保留而使其响应文件成为实质性响应的文件。</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25.4评委会将对确定为实质性响应的投标进行进一步审核，确定其是否有计算上或累加上的算术错误，修正错误的原则如下：</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（1）投标文件中开标一览表内容与投标文件中相应内容不一致的，以开标一览表为准。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（2）大写金额和小写金额不一致的，以大写金额为准。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（3）单价金额小数点或者百分比有明显错位的，以开标一览表的总价为准，并修改单价。</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（4）总价金额与按单价汇总金额不一致的，以单价金额计算结果为准。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同时出现两种以上错误的，按照前款规定的顺序修正。</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25.5 评委会将按上述修正错误的方法调整投标文件中的投标报价，并通过苏采云系统告知</w:t>
      </w:r>
      <w:r>
        <w:rPr>
          <w:rFonts w:hint="eastAsia" w:ascii="宋体" w:hAnsi="宋体" w:cs="宋体"/>
          <w:color w:val="auto"/>
          <w:szCs w:val="21"/>
          <w:highlight w:val="none"/>
          <w:lang w:eastAsia="zh-CN"/>
        </w:rPr>
        <w:t xml:space="preserve">供应商</w:t>
      </w:r>
      <w:r>
        <w:rPr>
          <w:rFonts w:hint="eastAsia" w:ascii="宋体" w:hAnsi="宋体" w:cs="宋体"/>
          <w:color w:val="auto"/>
          <w:szCs w:val="21"/>
          <w:highlight w:val="none"/>
        </w:rPr>
        <w:t xml:space="preserve">，调整后的价格</w:t>
      </w:r>
      <w:r>
        <w:rPr>
          <w:rFonts w:hint="eastAsia" w:ascii="宋体" w:hAnsi="宋体" w:cs="宋体"/>
          <w:color w:val="auto"/>
          <w:szCs w:val="21"/>
          <w:highlight w:val="none"/>
          <w:lang w:eastAsia="zh-CN"/>
        </w:rPr>
        <w:t xml:space="preserve">对供应商</w:t>
      </w:r>
      <w:r>
        <w:rPr>
          <w:rFonts w:hint="eastAsia" w:ascii="宋体" w:hAnsi="宋体" w:cs="宋体"/>
          <w:color w:val="auto"/>
          <w:szCs w:val="21"/>
          <w:highlight w:val="none"/>
        </w:rPr>
        <w:t xml:space="preserve">具有约束力。如果</w:t>
      </w:r>
      <w:r>
        <w:rPr>
          <w:rFonts w:hint="eastAsia" w:ascii="宋体" w:hAnsi="宋体" w:cs="宋体"/>
          <w:color w:val="auto"/>
          <w:szCs w:val="21"/>
          <w:highlight w:val="none"/>
          <w:lang w:eastAsia="zh-CN"/>
        </w:rPr>
        <w:t xml:space="preserve">供应商</w:t>
      </w:r>
      <w:r>
        <w:rPr>
          <w:rFonts w:hint="eastAsia" w:ascii="宋体" w:hAnsi="宋体" w:cs="宋体"/>
          <w:color w:val="auto"/>
          <w:szCs w:val="21"/>
          <w:highlight w:val="none"/>
        </w:rPr>
        <w:t xml:space="preserve">不接受修正后的价格，则其投标将被拒绝。</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25.6</w:t>
      </w:r>
      <w:r>
        <w:rPr>
          <w:rFonts w:hint="eastAsia" w:ascii="宋体" w:hAnsi="宋体" w:cs="宋体"/>
          <w:color w:val="auto"/>
          <w:szCs w:val="21"/>
          <w:highlight w:val="none"/>
          <w:lang w:eastAsia="zh-CN"/>
        </w:rPr>
        <w:t xml:space="preserve">供应商</w:t>
      </w:r>
      <w:r>
        <w:rPr>
          <w:rFonts w:hint="eastAsia" w:ascii="宋体" w:hAnsi="宋体" w:cs="宋体"/>
          <w:color w:val="auto"/>
          <w:szCs w:val="21"/>
          <w:highlight w:val="none"/>
        </w:rPr>
        <w:t xml:space="preserve">在开、评标全过程中应</w:t>
      </w:r>
      <w:r>
        <w:rPr>
          <w:rFonts w:hint="eastAsia" w:ascii="宋体" w:hAnsi="宋体" w:cs="宋体"/>
          <w:color w:val="auto"/>
          <w:szCs w:val="21"/>
          <w:highlight w:val="none"/>
          <w:lang w:eastAsia="zh-CN"/>
        </w:rPr>
        <w:t xml:space="preserve">保持通信畅通</w:t>
      </w:r>
      <w:r>
        <w:rPr>
          <w:rFonts w:hint="eastAsia" w:ascii="宋体" w:hAnsi="宋体" w:cs="宋体"/>
          <w:color w:val="auto"/>
          <w:szCs w:val="21"/>
          <w:highlight w:val="none"/>
        </w:rPr>
        <w:t xml:space="preserve">，及时登录苏采云系统查阅、答复相关信息，并安排专人与代理机构及评标委员会联系。</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26、磋商程序及评审方法和标准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26.1磋商程序</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26.1.1 对于通过资格性和符合性审查的供应商，磋商小组所有成员将集中与单一供应商在“政府采购管理交易系统（苏采云）”中分别进行磋商。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以电子函件形式同时通知所有参加磋商的供应商。供应商应当按照磋商文件的变动情况和磋商小组的要求重新提交响应文件，并加盖电子签章。</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 26.1.2 采购文件能够详细列明采购标的的技术、服务要求的，磋商结束后，磋商小组将要求所有实质性响应的供应商在规定时间内提交最后报价。</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 采购文件不能详细列明采购标的的技术、服务要求，需经磋商由供应商提供最终设计方案或解决方案的，磋商结束后，磋商小组将按照少数服从多数的原则投票推荐3家以上供应商的设计方案或者解决方案，并要求其在规定时间内提交最后报价。</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最后报价是供应商响应文件的有效组成部分。符合《政府采购竞争性磋商采购方式管理暂行办法》第三条第四项及《财政部关于竞争性磋商采购方式管理暂行办法有关问题的补充通知》（财库</w:t>
      </w:r>
      <w:r>
        <w:rPr>
          <w:rFonts w:hint="eastAsia" w:ascii="宋体" w:hAnsi="宋体" w:cs="宋体"/>
          <w:color w:val="auto"/>
          <w:szCs w:val="21"/>
          <w:highlight w:val="none"/>
          <w:lang w:eastAsia="zh-CN"/>
        </w:rPr>
        <w:t xml:space="preserve">〔2015〕124号</w:t>
      </w:r>
      <w:r>
        <w:rPr>
          <w:rFonts w:hint="eastAsia" w:ascii="宋体" w:hAnsi="宋体" w:cs="宋体"/>
          <w:color w:val="auto"/>
          <w:szCs w:val="21"/>
          <w:highlight w:val="none"/>
        </w:rPr>
        <w:t xml:space="preserve">）规定情形的，提交最后报价的供应商可以为2家。</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26.1.3 供应商未在磋商小组规定的时间内完成最后报价的视为放弃磋商，其响应按无效响应处理。最后报价须加盖电子签章。已提交响应文件的供应商，在提交最后报价之前，可以根据磋商情况退出磋商。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26.2 评审方法和标准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26.2.1评审方法。经磋商确定最终采购需求和提交最后报价的供应商后，由磋商小组采用综合评分法对提交最后报价的供应商的响应文件和最后报价进行综合评分。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26.2.2评审标准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见本采购文件第五章规定。</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27、无效响应及采购活动终止的情况</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27.1无效响应条款</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27.1.1 供应商在苏采云系统规定的时间内未成功解密电子投标文件的。</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27.1.2 供应商未按照</w:t>
      </w:r>
      <w:r>
        <w:rPr>
          <w:rFonts w:hint="eastAsia" w:ascii="宋体" w:hAnsi="宋体" w:cs="宋体"/>
          <w:color w:val="auto"/>
          <w:szCs w:val="21"/>
          <w:highlight w:val="none"/>
          <w:lang w:eastAsia="zh-CN"/>
        </w:rPr>
        <w:t xml:space="preserve">采购文件</w:t>
      </w:r>
      <w:r>
        <w:rPr>
          <w:rFonts w:hint="eastAsia" w:ascii="宋体" w:hAnsi="宋体" w:cs="宋体"/>
          <w:color w:val="auto"/>
          <w:szCs w:val="21"/>
          <w:highlight w:val="none"/>
        </w:rPr>
        <w:t xml:space="preserve">要求上传电子投标文件的。</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27.1.3 同一供应商提交两个（含两个）以上不同的投标报价的。</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27.1.4 供应商不具备</w:t>
      </w:r>
      <w:r>
        <w:rPr>
          <w:rFonts w:hint="eastAsia" w:ascii="宋体" w:hAnsi="宋体" w:cs="宋体"/>
          <w:color w:val="auto"/>
          <w:szCs w:val="21"/>
          <w:highlight w:val="none"/>
          <w:lang w:eastAsia="zh-CN"/>
        </w:rPr>
        <w:t xml:space="preserve">采购文件</w:t>
      </w:r>
      <w:r>
        <w:rPr>
          <w:rFonts w:hint="eastAsia" w:ascii="宋体" w:hAnsi="宋体" w:cs="宋体"/>
          <w:color w:val="auto"/>
          <w:szCs w:val="21"/>
          <w:highlight w:val="none"/>
        </w:rPr>
        <w:t xml:space="preserve">中规定资格要求的。</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27.1.5 </w:t>
      </w:r>
      <w:r>
        <w:rPr>
          <w:rFonts w:hint="eastAsia" w:ascii="宋体" w:hAnsi="宋体" w:cs="宋体"/>
          <w:color w:val="auto"/>
          <w:szCs w:val="21"/>
          <w:highlight w:val="none"/>
          <w:lang w:eastAsia="zh-CN"/>
        </w:rPr>
        <w:t xml:space="preserve">供应商</w:t>
      </w:r>
      <w:r>
        <w:rPr>
          <w:rFonts w:hint="eastAsia" w:ascii="宋体" w:hAnsi="宋体" w:cs="宋体"/>
          <w:color w:val="auto"/>
          <w:szCs w:val="21"/>
          <w:highlight w:val="none"/>
        </w:rPr>
        <w:t xml:space="preserve">的报价超过了采购预算或最高限价的。</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27.1.6 未通过符合性审查的。</w:t>
      </w:r>
      <w:r/>
    </w:p>
    <w:p>
      <w:pPr>
        <w:ind w:firstLine="420"/>
        <w:spacing w:line="360" w:lineRule="auto"/>
        <w:rPr>
          <w:rFonts w:hint="eastAsia" w:ascii="宋体" w:hAnsi="宋体" w:cs="宋体"/>
          <w:i/>
          <w:color w:val="auto"/>
          <w:szCs w:val="21"/>
          <w:highlight w:val="none"/>
          <w:u w:val="single"/>
        </w:rPr>
      </w:pPr>
      <w:r>
        <w:rPr>
          <w:rFonts w:hint="eastAsia" w:ascii="宋体" w:hAnsi="宋体" w:cs="宋体"/>
          <w:color w:val="auto"/>
          <w:szCs w:val="21"/>
          <w:highlight w:val="none"/>
        </w:rPr>
        <w:t xml:space="preserve">27.1.7 不符合采购文件中规定的其他实质性要求和条件的（</w:t>
      </w:r>
      <w:r>
        <w:rPr>
          <w:rFonts w:hint="eastAsia" w:ascii="宋体" w:hAnsi="宋体" w:cs="宋体"/>
          <w:i/>
          <w:color w:val="auto"/>
          <w:szCs w:val="21"/>
          <w:highlight w:val="none"/>
          <w:u w:val="single"/>
        </w:rPr>
        <w:t xml:space="preserve">本采购文件中斜体且有下划线部分为实质性要求和条件）。</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27.1.8 供应商被 “信用中国”网站（www.creditchina.gov.cn）、“中国政府采购网</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27.1.9 投标文件含有采购人不能接受的附加条件的。</w:t>
      </w:r>
      <w:r/>
    </w:p>
    <w:p>
      <w:pPr>
        <w:ind w:firstLine="422"/>
        <w:spacing w:line="360" w:lineRule="auto"/>
        <w:rPr>
          <w:rFonts w:ascii="Calibri" w:hAnsi="Calibri" w:cs="Calibri"/>
          <w:b/>
          <w:bCs/>
          <w:i w:val="0"/>
          <w:iCs w:val="0"/>
          <w:caps w:val="0"/>
          <w:color w:val="auto"/>
          <w:spacing w:val="0"/>
          <w:sz w:val="21"/>
          <w:szCs w:val="21"/>
          <w:highlight w:val="none"/>
        </w:rPr>
      </w:pPr>
      <w:r>
        <w:rPr>
          <w:rFonts w:hint="eastAsia" w:ascii="宋体" w:hAnsi="宋体" w:eastAsia="宋体" w:cs="宋体"/>
          <w:b/>
          <w:bCs w:val="0"/>
          <w:color w:val="auto"/>
          <w:sz w:val="21"/>
          <w:szCs w:val="21"/>
          <w:highlight w:val="none"/>
        </w:rPr>
        <w:t xml:space="preserve">2</w:t>
      </w:r>
      <w:r>
        <w:rPr>
          <w:rFonts w:hint="eastAsia" w:ascii="宋体" w:hAnsi="宋体" w:eastAsia="宋体" w:cs="宋体"/>
          <w:b/>
          <w:bCs w:val="0"/>
          <w:color w:val="auto"/>
          <w:sz w:val="21"/>
          <w:szCs w:val="21"/>
          <w:highlight w:val="none"/>
          <w:lang w:val="en-US" w:eastAsia="zh-CN"/>
        </w:rPr>
        <w:t xml:space="preserve">7</w:t>
      </w:r>
      <w:r>
        <w:rPr>
          <w:rFonts w:hint="eastAsia" w:ascii="宋体" w:hAnsi="宋体" w:eastAsia="宋体" w:cs="宋体"/>
          <w:b/>
          <w:bCs w:val="0"/>
          <w:color w:val="auto"/>
          <w:sz w:val="21"/>
          <w:szCs w:val="21"/>
          <w:highlight w:val="none"/>
        </w:rPr>
        <w:t xml:space="preserve">.1.10 异常低价投标（响应）</w:t>
      </w:r>
      <w:r/>
    </w:p>
    <w:p>
      <w:pPr>
        <w:ind w:right="0" w:firstLine="422"/>
        <w:jc w:val="both"/>
        <w:keepLines w:val="0"/>
        <w:keepNext w:val="0"/>
        <w:spacing w:before="0" w:beforeAutospacing="0" w:after="0" w:afterAutospacing="0" w:line="360" w:lineRule="auto"/>
        <w:shd w:val="clear" w:color="auto" w:fill="ffffff"/>
        <w:widowControl/>
        <w:rPr>
          <w:rFonts w:hint="default" w:ascii="Calibri" w:hAnsi="Calibri" w:cs="Calibri"/>
          <w:b/>
          <w:bCs/>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val="0"/>
          <w:color w:val="auto"/>
          <w:sz w:val="21"/>
          <w:szCs w:val="21"/>
          <w:highlight w:val="none"/>
        </w:rPr>
        <w:t xml:space="preserve">2</w:t>
      </w:r>
      <w:r>
        <w:rPr>
          <w:rFonts w:hint="eastAsia" w:ascii="宋体" w:hAnsi="宋体" w:eastAsia="宋体" w:cs="宋体"/>
          <w:b/>
          <w:bCs w:val="0"/>
          <w:color w:val="auto"/>
          <w:sz w:val="21"/>
          <w:szCs w:val="21"/>
          <w:highlight w:val="none"/>
          <w:lang w:val="en-US" w:eastAsia="zh-CN"/>
        </w:rPr>
        <w:t xml:space="preserve">7</w:t>
      </w:r>
      <w:r>
        <w:rPr>
          <w:rFonts w:hint="eastAsia" w:ascii="宋体" w:hAnsi="宋体" w:eastAsia="宋体" w:cs="宋体"/>
          <w:b/>
          <w:bCs w:val="0"/>
          <w:color w:val="auto"/>
          <w:sz w:val="21"/>
          <w:szCs w:val="21"/>
          <w:highlight w:val="none"/>
        </w:rPr>
        <w:t xml:space="preserve">.1.10</w:t>
      </w:r>
      <w:r>
        <w:rPr>
          <w:rFonts w:hint="eastAsia" w:ascii="宋体" w:hAnsi="宋体" w:cs="宋体"/>
          <w:b/>
          <w:bCs w:val="0"/>
          <w:color w:val="auto"/>
          <w:sz w:val="21"/>
          <w:szCs w:val="21"/>
          <w:highlight w:val="none"/>
          <w:lang w:val="en-US" w:eastAsia="zh-CN"/>
        </w:rPr>
        <w:t xml:space="preserve">.</w:t>
      </w:r>
      <w:r>
        <w:rPr>
          <w:rFonts w:hint="eastAsia" w:ascii="宋体" w:hAnsi="宋体" w:eastAsia="宋体" w:cs="宋体"/>
          <w:b/>
          <w:bCs/>
          <w:i w:val="0"/>
          <w:iCs w:val="0"/>
          <w:caps w:val="0"/>
          <w:color w:val="auto"/>
          <w:spacing w:val="0"/>
          <w:sz w:val="21"/>
          <w:szCs w:val="21"/>
          <w:highlight w:val="none"/>
          <w:shd w:val="clear" w:color="auto" w:fill="ffffff"/>
          <w:vertAlign w:val="baseline"/>
          <w:lang w:val="en-US" w:eastAsia="zh-CN" w:bidi="ar"/>
        </w:rPr>
        <w:t xml:space="preserve">1.投标（响应）报价低于全部通过符合性审查供应商投标（响应）报价平均值50%的，即投标（响应）报价&lt;全部通过符合性审查供应商投标（响应）报价平均值×50%；</w:t>
      </w:r>
      <w:r/>
    </w:p>
    <w:p>
      <w:pPr>
        <w:ind w:right="0" w:firstLine="422"/>
        <w:jc w:val="both"/>
        <w:keepLines w:val="0"/>
        <w:keepNext w:val="0"/>
        <w:spacing w:before="0" w:beforeAutospacing="0" w:after="0" w:afterAutospacing="0" w:line="360" w:lineRule="auto"/>
        <w:shd w:val="clear" w:color="auto" w:fill="ffffff"/>
        <w:widowControl/>
        <w:rPr>
          <w:rFonts w:hint="default" w:ascii="Calibri" w:hAnsi="Calibri" w:cs="Calibri"/>
          <w:b/>
          <w:bCs/>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val="0"/>
          <w:color w:val="auto"/>
          <w:sz w:val="21"/>
          <w:szCs w:val="21"/>
          <w:highlight w:val="none"/>
        </w:rPr>
        <w:t xml:space="preserve">2</w:t>
      </w:r>
      <w:r>
        <w:rPr>
          <w:rFonts w:hint="eastAsia" w:ascii="宋体" w:hAnsi="宋体" w:eastAsia="宋体" w:cs="宋体"/>
          <w:b/>
          <w:bCs w:val="0"/>
          <w:color w:val="auto"/>
          <w:sz w:val="21"/>
          <w:szCs w:val="21"/>
          <w:highlight w:val="none"/>
          <w:lang w:val="en-US" w:eastAsia="zh-CN"/>
        </w:rPr>
        <w:t xml:space="preserve">7</w:t>
      </w:r>
      <w:r>
        <w:rPr>
          <w:rFonts w:hint="eastAsia" w:ascii="宋体" w:hAnsi="宋体" w:eastAsia="宋体" w:cs="宋体"/>
          <w:b/>
          <w:bCs w:val="0"/>
          <w:color w:val="auto"/>
          <w:sz w:val="21"/>
          <w:szCs w:val="21"/>
          <w:highlight w:val="none"/>
        </w:rPr>
        <w:t xml:space="preserve">.1.10</w:t>
      </w:r>
      <w:r>
        <w:rPr>
          <w:rFonts w:hint="eastAsia" w:ascii="宋体" w:hAnsi="宋体" w:cs="宋体"/>
          <w:b/>
          <w:bCs w:val="0"/>
          <w:color w:val="auto"/>
          <w:sz w:val="21"/>
          <w:szCs w:val="21"/>
          <w:highlight w:val="none"/>
          <w:lang w:val="en-US" w:eastAsia="zh-CN"/>
        </w:rPr>
        <w:t xml:space="preserve">.</w:t>
      </w:r>
      <w:r>
        <w:rPr>
          <w:rFonts w:hint="eastAsia" w:ascii="宋体" w:hAnsi="宋体" w:eastAsia="宋体" w:cs="宋体"/>
          <w:b/>
          <w:bCs/>
          <w:i w:val="0"/>
          <w:iCs w:val="0"/>
          <w:caps w:val="0"/>
          <w:color w:val="auto"/>
          <w:spacing w:val="0"/>
          <w:sz w:val="21"/>
          <w:szCs w:val="21"/>
          <w:highlight w:val="none"/>
          <w:shd w:val="clear" w:color="auto" w:fill="ffffff"/>
          <w:vertAlign w:val="baseline"/>
          <w:lang w:val="en-US" w:eastAsia="zh-CN" w:bidi="ar"/>
        </w:rPr>
        <w:t xml:space="preserve">2.投标（响应）报价低于通过符合性审查的次低报价供应商投标（响应）报价50%的，即投标（响应）报价&lt;通过符合性审查的次低报价供应商投标（响应）报价×50%；</w:t>
      </w:r>
      <w:r/>
    </w:p>
    <w:p>
      <w:pPr>
        <w:ind w:right="0" w:firstLine="422"/>
        <w:jc w:val="both"/>
        <w:keepLines w:val="0"/>
        <w:keepNext w:val="0"/>
        <w:spacing w:before="0" w:beforeAutospacing="0" w:after="0" w:afterAutospacing="0" w:line="360" w:lineRule="auto"/>
        <w:shd w:val="clear" w:color="auto" w:fill="ffffff"/>
        <w:widowControl/>
        <w:rPr>
          <w:rFonts w:hint="default" w:ascii="Calibri" w:hAnsi="Calibri" w:cs="Calibri"/>
          <w:b/>
          <w:bCs/>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val="0"/>
          <w:color w:val="auto"/>
          <w:sz w:val="21"/>
          <w:szCs w:val="21"/>
          <w:highlight w:val="none"/>
        </w:rPr>
        <w:t xml:space="preserve">2</w:t>
      </w:r>
      <w:r>
        <w:rPr>
          <w:rFonts w:hint="eastAsia" w:ascii="宋体" w:hAnsi="宋体" w:eastAsia="宋体" w:cs="宋体"/>
          <w:b/>
          <w:bCs w:val="0"/>
          <w:color w:val="auto"/>
          <w:sz w:val="21"/>
          <w:szCs w:val="21"/>
          <w:highlight w:val="none"/>
          <w:lang w:val="en-US" w:eastAsia="zh-CN"/>
        </w:rPr>
        <w:t xml:space="preserve">7</w:t>
      </w:r>
      <w:r>
        <w:rPr>
          <w:rFonts w:hint="eastAsia" w:ascii="宋体" w:hAnsi="宋体" w:eastAsia="宋体" w:cs="宋体"/>
          <w:b/>
          <w:bCs w:val="0"/>
          <w:color w:val="auto"/>
          <w:sz w:val="21"/>
          <w:szCs w:val="21"/>
          <w:highlight w:val="none"/>
        </w:rPr>
        <w:t xml:space="preserve">.1.10</w:t>
      </w:r>
      <w:r>
        <w:rPr>
          <w:rFonts w:hint="eastAsia" w:ascii="宋体" w:hAnsi="宋体" w:cs="宋体"/>
          <w:b/>
          <w:bCs w:val="0"/>
          <w:color w:val="auto"/>
          <w:sz w:val="21"/>
          <w:szCs w:val="21"/>
          <w:highlight w:val="none"/>
          <w:lang w:val="en-US" w:eastAsia="zh-CN"/>
        </w:rPr>
        <w:t xml:space="preserve">.</w:t>
      </w:r>
      <w:r>
        <w:rPr>
          <w:rFonts w:hint="eastAsia" w:ascii="宋体" w:hAnsi="宋体" w:eastAsia="宋体" w:cs="宋体"/>
          <w:b/>
          <w:bCs/>
          <w:i w:val="0"/>
          <w:iCs w:val="0"/>
          <w:caps w:val="0"/>
          <w:color w:val="auto"/>
          <w:spacing w:val="0"/>
          <w:sz w:val="21"/>
          <w:szCs w:val="21"/>
          <w:highlight w:val="none"/>
          <w:shd w:val="clear" w:color="auto" w:fill="ffffff"/>
          <w:vertAlign w:val="baseline"/>
          <w:lang w:val="en-US" w:eastAsia="zh-CN" w:bidi="ar"/>
        </w:rPr>
        <w:t xml:space="preserve">3.投标（响应）报价低于采购项目最高限价45%的，即投标（响应）报价&lt;采购项目最高限价×45%；</w:t>
      </w:r>
      <w:r/>
    </w:p>
    <w:p>
      <w:pPr>
        <w:ind w:right="0" w:firstLine="422"/>
        <w:jc w:val="both"/>
        <w:keepLines w:val="0"/>
        <w:keepNext w:val="0"/>
        <w:spacing w:before="0" w:beforeAutospacing="0" w:after="0" w:afterAutospacing="0" w:line="360" w:lineRule="auto"/>
        <w:shd w:val="clear" w:color="auto" w:fill="ffffff"/>
        <w:widowControl/>
        <w:rPr>
          <w:rFonts w:hint="default" w:ascii="Calibri" w:hAnsi="Calibri" w:cs="Calibri"/>
          <w:b/>
          <w:bCs/>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val="0"/>
          <w:color w:val="auto"/>
          <w:sz w:val="21"/>
          <w:szCs w:val="21"/>
          <w:highlight w:val="none"/>
        </w:rPr>
        <w:t xml:space="preserve">2</w:t>
      </w:r>
      <w:r>
        <w:rPr>
          <w:rFonts w:hint="eastAsia" w:ascii="宋体" w:hAnsi="宋体" w:eastAsia="宋体" w:cs="宋体"/>
          <w:b/>
          <w:bCs w:val="0"/>
          <w:color w:val="auto"/>
          <w:sz w:val="21"/>
          <w:szCs w:val="21"/>
          <w:highlight w:val="none"/>
          <w:lang w:val="en-US" w:eastAsia="zh-CN"/>
        </w:rPr>
        <w:t xml:space="preserve">7</w:t>
      </w:r>
      <w:r>
        <w:rPr>
          <w:rFonts w:hint="eastAsia" w:ascii="宋体" w:hAnsi="宋体" w:eastAsia="宋体" w:cs="宋体"/>
          <w:b/>
          <w:bCs w:val="0"/>
          <w:color w:val="auto"/>
          <w:sz w:val="21"/>
          <w:szCs w:val="21"/>
          <w:highlight w:val="none"/>
        </w:rPr>
        <w:t xml:space="preserve">.1.10</w:t>
      </w:r>
      <w:r>
        <w:rPr>
          <w:rFonts w:hint="eastAsia" w:ascii="宋体" w:hAnsi="宋体" w:cs="宋体"/>
          <w:b/>
          <w:bCs w:val="0"/>
          <w:color w:val="auto"/>
          <w:sz w:val="21"/>
          <w:szCs w:val="21"/>
          <w:highlight w:val="none"/>
          <w:lang w:val="en-US" w:eastAsia="zh-CN"/>
        </w:rPr>
        <w:t xml:space="preserve">.</w:t>
      </w:r>
      <w:r>
        <w:rPr>
          <w:rFonts w:hint="eastAsia" w:ascii="宋体" w:hAnsi="宋体" w:eastAsia="宋体" w:cs="宋体"/>
          <w:b/>
          <w:bCs/>
          <w:i w:val="0"/>
          <w:iCs w:val="0"/>
          <w:caps w:val="0"/>
          <w:color w:val="auto"/>
          <w:spacing w:val="0"/>
          <w:sz w:val="21"/>
          <w:szCs w:val="21"/>
          <w:highlight w:val="none"/>
          <w:shd w:val="clear" w:color="auto" w:fill="ffffff"/>
          <w:vertAlign w:val="baseline"/>
          <w:lang w:val="en-US" w:eastAsia="zh-CN" w:bidi="ar"/>
        </w:rPr>
        <w:t xml:space="preserve">4.评审委员会基于专业判断，认为供应商报价过低，有可能影响产品质量或者不能诚信履约的其他情形。</w:t>
      </w:r>
      <w:r/>
    </w:p>
    <w:p>
      <w:pPr>
        <w:ind w:right="0" w:firstLine="422"/>
        <w:jc w:val="both"/>
        <w:keepLines w:val="0"/>
        <w:keepNext w:val="0"/>
        <w:spacing w:before="0" w:beforeAutospacing="0" w:after="0" w:afterAutospacing="0" w:line="360" w:lineRule="auto"/>
        <w:shd w:val="clear" w:color="auto" w:fill="ffffff"/>
        <w:widowControl/>
        <w:rPr>
          <w:rFonts w:hint="default" w:ascii="Calibri" w:hAnsi="Calibri" w:cs="Calibri"/>
          <w:b/>
          <w:bCs/>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val="0"/>
          <w:color w:val="auto"/>
          <w:sz w:val="21"/>
          <w:szCs w:val="21"/>
          <w:highlight w:val="none"/>
        </w:rPr>
        <w:t xml:space="preserve">2</w:t>
      </w:r>
      <w:r>
        <w:rPr>
          <w:rFonts w:hint="eastAsia" w:ascii="宋体" w:hAnsi="宋体" w:eastAsia="宋体" w:cs="宋体"/>
          <w:b/>
          <w:bCs w:val="0"/>
          <w:color w:val="auto"/>
          <w:sz w:val="21"/>
          <w:szCs w:val="21"/>
          <w:highlight w:val="none"/>
          <w:lang w:val="en-US" w:eastAsia="zh-CN"/>
        </w:rPr>
        <w:t xml:space="preserve">7</w:t>
      </w:r>
      <w:r>
        <w:rPr>
          <w:rFonts w:hint="eastAsia" w:ascii="宋体" w:hAnsi="宋体" w:eastAsia="宋体" w:cs="宋体"/>
          <w:b/>
          <w:bCs w:val="0"/>
          <w:color w:val="auto"/>
          <w:sz w:val="21"/>
          <w:szCs w:val="21"/>
          <w:highlight w:val="none"/>
        </w:rPr>
        <w:t xml:space="preserve">.1.10</w:t>
      </w:r>
      <w:r>
        <w:rPr>
          <w:rFonts w:hint="eastAsia" w:ascii="宋体" w:hAnsi="宋体" w:cs="宋体"/>
          <w:b/>
          <w:bCs w:val="0"/>
          <w:color w:val="auto"/>
          <w:sz w:val="21"/>
          <w:szCs w:val="21"/>
          <w:highlight w:val="none"/>
          <w:lang w:val="en-US" w:eastAsia="zh-CN"/>
        </w:rPr>
        <w:t xml:space="preserve">.</w:t>
      </w:r>
      <w:r>
        <w:rPr>
          <w:rFonts w:hint="eastAsia" w:ascii="宋体" w:hAnsi="宋体" w:cs="宋体"/>
          <w:b/>
          <w:bCs/>
          <w:i w:val="0"/>
          <w:iCs w:val="0"/>
          <w:caps w:val="0"/>
          <w:color w:val="auto"/>
          <w:spacing w:val="0"/>
          <w:sz w:val="21"/>
          <w:szCs w:val="21"/>
          <w:highlight w:val="none"/>
          <w:shd w:val="clear" w:color="auto" w:fill="ffffff"/>
          <w:vertAlign w:val="baseline"/>
          <w:lang w:val="en-US" w:eastAsia="zh-CN" w:bidi="ar"/>
        </w:rPr>
        <w:t xml:space="preserve">5.</w:t>
      </w:r>
      <w:r>
        <w:rPr>
          <w:rFonts w:hint="eastAsia" w:ascii="宋体" w:hAnsi="宋体" w:eastAsia="宋体" w:cs="宋体"/>
          <w:b/>
          <w:bCs/>
          <w:i w:val="0"/>
          <w:iCs w:val="0"/>
          <w:caps w:val="0"/>
          <w:color w:val="auto"/>
          <w:spacing w:val="0"/>
          <w:sz w:val="21"/>
          <w:szCs w:val="21"/>
          <w:highlight w:val="none"/>
          <w:shd w:val="clear" w:color="auto" w:fill="ffffff"/>
          <w:vertAlign w:val="baseline"/>
          <w:lang w:val="en-US" w:eastAsia="zh-CN" w:bidi="ar"/>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right="0" w:firstLine="422"/>
        <w:jc w:val="both"/>
        <w:keepLines w:val="0"/>
        <w:keepNext w:val="0"/>
        <w:spacing w:before="0" w:beforeAutospacing="0" w:after="0" w:afterAutospacing="0" w:line="360" w:lineRule="auto"/>
        <w:shd w:val="clear" w:color="auto" w:fill="ffffff"/>
        <w:widowControl/>
        <w:rPr>
          <w:rFonts w:hint="default" w:ascii="Calibri" w:hAnsi="Calibri" w:cs="Calibri"/>
          <w:b/>
          <w:bCs/>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val="0"/>
          <w:color w:val="auto"/>
          <w:sz w:val="21"/>
          <w:szCs w:val="21"/>
          <w:highlight w:val="none"/>
        </w:rPr>
        <w:t xml:space="preserve">2</w:t>
      </w:r>
      <w:r>
        <w:rPr>
          <w:rFonts w:hint="eastAsia" w:ascii="宋体" w:hAnsi="宋体" w:eastAsia="宋体" w:cs="宋体"/>
          <w:b/>
          <w:bCs w:val="0"/>
          <w:color w:val="auto"/>
          <w:sz w:val="21"/>
          <w:szCs w:val="21"/>
          <w:highlight w:val="none"/>
          <w:lang w:val="en-US" w:eastAsia="zh-CN"/>
        </w:rPr>
        <w:t xml:space="preserve">7</w:t>
      </w:r>
      <w:r>
        <w:rPr>
          <w:rFonts w:hint="eastAsia" w:ascii="宋体" w:hAnsi="宋体" w:eastAsia="宋体" w:cs="宋体"/>
          <w:b/>
          <w:bCs w:val="0"/>
          <w:color w:val="auto"/>
          <w:sz w:val="21"/>
          <w:szCs w:val="21"/>
          <w:highlight w:val="none"/>
        </w:rPr>
        <w:t xml:space="preserve">.1.10</w:t>
      </w:r>
      <w:r>
        <w:rPr>
          <w:rFonts w:hint="eastAsia" w:ascii="宋体" w:hAnsi="宋体" w:cs="宋体"/>
          <w:b/>
          <w:bCs w:val="0"/>
          <w:color w:val="auto"/>
          <w:sz w:val="21"/>
          <w:szCs w:val="21"/>
          <w:highlight w:val="none"/>
          <w:lang w:val="en-US" w:eastAsia="zh-CN"/>
        </w:rPr>
        <w:t xml:space="preserve">.</w:t>
      </w:r>
      <w:r>
        <w:rPr>
          <w:rFonts w:hint="eastAsia" w:ascii="宋体" w:hAnsi="宋体" w:cs="宋体"/>
          <w:b/>
          <w:bCs/>
          <w:i w:val="0"/>
          <w:iCs w:val="0"/>
          <w:caps w:val="0"/>
          <w:color w:val="auto"/>
          <w:spacing w:val="0"/>
          <w:sz w:val="21"/>
          <w:szCs w:val="21"/>
          <w:highlight w:val="none"/>
          <w:shd w:val="clear" w:color="auto" w:fill="ffffff"/>
          <w:vertAlign w:val="baseline"/>
          <w:lang w:val="en-US" w:eastAsia="zh-CN" w:bidi="ar"/>
        </w:rPr>
        <w:t xml:space="preserve">6.</w:t>
      </w:r>
      <w:r>
        <w:rPr>
          <w:rFonts w:hint="eastAsia" w:ascii="宋体" w:hAnsi="宋体" w:eastAsia="宋体" w:cs="宋体"/>
          <w:b/>
          <w:bCs/>
          <w:i w:val="0"/>
          <w:iCs w:val="0"/>
          <w:caps w:val="0"/>
          <w:color w:val="auto"/>
          <w:spacing w:val="0"/>
          <w:sz w:val="21"/>
          <w:szCs w:val="21"/>
          <w:highlight w:val="none"/>
          <w:shd w:val="clear" w:color="auto" w:fill="ffffff"/>
          <w:vertAlign w:val="baseline"/>
          <w:lang w:val="en-US" w:eastAsia="zh-CN" w:bidi="ar"/>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right="0" w:firstLine="422"/>
        <w:jc w:val="both"/>
        <w:keepLines w:val="0"/>
        <w:keepNext w:val="0"/>
        <w:spacing w:before="0" w:beforeAutospacing="0" w:after="0" w:afterAutospacing="0" w:line="360" w:lineRule="auto"/>
        <w:shd w:val="clear" w:color="auto" w:fill="ffffff"/>
        <w:widowControl/>
        <w:rPr>
          <w:rFonts w:hint="eastAsia" w:ascii="宋体" w:hAnsi="宋体" w:cs="宋体"/>
          <w:color w:val="auto"/>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val="0"/>
          <w:color w:val="auto"/>
          <w:sz w:val="21"/>
          <w:szCs w:val="21"/>
          <w:highlight w:val="none"/>
        </w:rPr>
        <w:t xml:space="preserve">2</w:t>
      </w:r>
      <w:r>
        <w:rPr>
          <w:rFonts w:hint="eastAsia" w:ascii="宋体" w:hAnsi="宋体" w:eastAsia="宋体" w:cs="宋体"/>
          <w:b/>
          <w:bCs w:val="0"/>
          <w:color w:val="auto"/>
          <w:sz w:val="21"/>
          <w:szCs w:val="21"/>
          <w:highlight w:val="none"/>
          <w:lang w:val="en-US" w:eastAsia="zh-CN"/>
        </w:rPr>
        <w:t xml:space="preserve">7</w:t>
      </w:r>
      <w:r>
        <w:rPr>
          <w:rFonts w:hint="eastAsia" w:ascii="宋体" w:hAnsi="宋体" w:eastAsia="宋体" w:cs="宋体"/>
          <w:b/>
          <w:bCs w:val="0"/>
          <w:color w:val="auto"/>
          <w:sz w:val="21"/>
          <w:szCs w:val="21"/>
          <w:highlight w:val="none"/>
        </w:rPr>
        <w:t xml:space="preserve">.1.10</w:t>
      </w:r>
      <w:r>
        <w:rPr>
          <w:rFonts w:hint="eastAsia" w:ascii="宋体" w:hAnsi="宋体" w:cs="宋体"/>
          <w:b/>
          <w:bCs w:val="0"/>
          <w:color w:val="auto"/>
          <w:sz w:val="21"/>
          <w:szCs w:val="21"/>
          <w:highlight w:val="none"/>
          <w:lang w:val="en-US" w:eastAsia="zh-CN"/>
        </w:rPr>
        <w:t xml:space="preserve">.</w:t>
      </w:r>
      <w:r>
        <w:rPr>
          <w:rFonts w:hint="eastAsia" w:ascii="宋体" w:hAnsi="宋体" w:cs="宋体"/>
          <w:b/>
          <w:bCs/>
          <w:i w:val="0"/>
          <w:iCs w:val="0"/>
          <w:caps w:val="0"/>
          <w:color w:val="auto"/>
          <w:spacing w:val="0"/>
          <w:sz w:val="21"/>
          <w:szCs w:val="21"/>
          <w:highlight w:val="none"/>
          <w:shd w:val="clear" w:color="auto" w:fill="ffffff"/>
          <w:vertAlign w:val="baseline"/>
          <w:lang w:val="en-US" w:eastAsia="zh-CN" w:bidi="ar"/>
        </w:rPr>
        <w:t xml:space="preserve">7.</w:t>
      </w:r>
      <w:r>
        <w:rPr>
          <w:rFonts w:hint="eastAsia" w:ascii="宋体" w:hAnsi="宋体" w:eastAsia="宋体" w:cs="宋体"/>
          <w:b/>
          <w:bCs/>
          <w:i w:val="0"/>
          <w:iCs w:val="0"/>
          <w:caps w:val="0"/>
          <w:color w:val="auto"/>
          <w:spacing w:val="0"/>
          <w:sz w:val="21"/>
          <w:szCs w:val="21"/>
          <w:highlight w:val="none"/>
          <w:shd w:val="clear" w:color="auto" w:fill="ffffff"/>
          <w:vertAlign w:val="baseline"/>
          <w:lang w:val="en-US" w:eastAsia="zh-CN" w:bidi="ar"/>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27.1.11 投标文件未按照</w:t>
      </w:r>
      <w:r>
        <w:rPr>
          <w:rFonts w:hint="eastAsia" w:ascii="宋体" w:hAnsi="宋体" w:cs="宋体"/>
          <w:color w:val="auto"/>
          <w:szCs w:val="21"/>
          <w:highlight w:val="none"/>
          <w:lang w:eastAsia="zh-CN"/>
        </w:rPr>
        <w:t xml:space="preserve">采购文件</w:t>
      </w:r>
      <w:r>
        <w:rPr>
          <w:rFonts w:hint="eastAsia" w:ascii="宋体" w:hAnsi="宋体" w:cs="宋体"/>
          <w:color w:val="auto"/>
          <w:szCs w:val="21"/>
          <w:highlight w:val="none"/>
        </w:rPr>
        <w:t xml:space="preserve">要求加盖CA电子公章的。</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27.1.12 其他</w:t>
      </w:r>
      <w:r>
        <w:rPr>
          <w:rFonts w:hint="eastAsia" w:ascii="宋体" w:hAnsi="宋体" w:cs="宋体"/>
          <w:color w:val="auto"/>
          <w:szCs w:val="21"/>
          <w:highlight w:val="none"/>
          <w:lang w:eastAsia="zh-CN"/>
        </w:rPr>
        <w:t xml:space="preserve">法律法规</w:t>
      </w:r>
      <w:r>
        <w:rPr>
          <w:rFonts w:hint="eastAsia" w:ascii="宋体" w:hAnsi="宋体" w:cs="宋体"/>
          <w:color w:val="auto"/>
          <w:szCs w:val="21"/>
          <w:highlight w:val="none"/>
        </w:rPr>
        <w:t xml:space="preserve">及本采购文件规定的属无效响应的情形。</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27.2 废标条款：</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27.2.1 符合专业条件的供应商或者对</w:t>
      </w:r>
      <w:r>
        <w:rPr>
          <w:rFonts w:hint="eastAsia" w:ascii="宋体" w:hAnsi="宋体" w:cs="宋体"/>
          <w:color w:val="auto"/>
          <w:szCs w:val="21"/>
          <w:highlight w:val="none"/>
          <w:lang w:eastAsia="zh-CN"/>
        </w:rPr>
        <w:t xml:space="preserve">采购文件做</w:t>
      </w:r>
      <w:r>
        <w:rPr>
          <w:rFonts w:hint="eastAsia" w:ascii="宋体" w:hAnsi="宋体" w:cs="宋体"/>
          <w:color w:val="auto"/>
          <w:szCs w:val="21"/>
          <w:highlight w:val="none"/>
        </w:rPr>
        <w:t xml:space="preserve">实质响应的供应商不足三家的；</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27.2.2 出现影响采购公正的违法、违规行为的；</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27.2.3 因重大变故，采购任务取消的。</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27.2.4 评标委员会认定</w:t>
      </w:r>
      <w:r>
        <w:rPr>
          <w:rFonts w:hint="eastAsia" w:ascii="宋体" w:hAnsi="宋体" w:cs="宋体"/>
          <w:color w:val="auto"/>
          <w:szCs w:val="21"/>
          <w:highlight w:val="none"/>
          <w:lang w:eastAsia="zh-CN"/>
        </w:rPr>
        <w:t xml:space="preserve">采购文件</w:t>
      </w:r>
      <w:r>
        <w:rPr>
          <w:rFonts w:hint="eastAsia" w:ascii="宋体" w:hAnsi="宋体" w:cs="宋体"/>
          <w:color w:val="auto"/>
          <w:szCs w:val="21"/>
          <w:highlight w:val="none"/>
        </w:rPr>
        <w:t xml:space="preserve">存在歧义、重大缺陷导致评审工作无法进行。</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27.2.5 因苏采云</w:t>
      </w:r>
      <w:r>
        <w:rPr>
          <w:rFonts w:hint="eastAsia" w:ascii="宋体" w:hAnsi="宋体" w:cs="宋体"/>
          <w:color w:val="auto"/>
          <w:szCs w:val="21"/>
          <w:highlight w:val="none"/>
          <w:lang w:eastAsia="zh-CN"/>
        </w:rPr>
        <w:t xml:space="preserve">系统故障</w:t>
      </w:r>
      <w:r>
        <w:rPr>
          <w:rFonts w:hint="eastAsia" w:ascii="宋体" w:hAnsi="宋体" w:cs="宋体"/>
          <w:color w:val="auto"/>
          <w:szCs w:val="21"/>
          <w:highlight w:val="none"/>
        </w:rPr>
        <w:t xml:space="preserve">原因造成开标不成功的。</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27.3 投标截止时间结束后参加投标的供应商不足三家的处理：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27.3.1如出现投标截止时间结束后参加投标的供应商或者在评标期间对</w:t>
      </w:r>
      <w:r>
        <w:rPr>
          <w:rFonts w:hint="eastAsia" w:ascii="宋体" w:hAnsi="宋体" w:cs="宋体"/>
          <w:color w:val="auto"/>
          <w:szCs w:val="21"/>
          <w:highlight w:val="none"/>
          <w:lang w:eastAsia="zh-CN"/>
        </w:rPr>
        <w:t xml:space="preserve">采购文件</w:t>
      </w:r>
      <w:r>
        <w:rPr>
          <w:rFonts w:hint="eastAsia" w:ascii="宋体" w:hAnsi="宋体" w:cs="宋体"/>
          <w:color w:val="auto"/>
          <w:szCs w:val="21"/>
          <w:highlight w:val="none"/>
        </w:rPr>
        <w:t xml:space="preserve">做出实质响应的供应商不足三家情况，按政府采购相关规定执行。</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28、确定成交单位</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28.1 磋商小组根据综合评分情况，按照评审得分由高到低顺序推荐3名以上成交候选供应商，并编写评审报告。符合本文件第26.1.2条情形的，可以推荐2家成交候选供应商。</w:t>
      </w:r>
      <w:r>
        <w:rPr>
          <w:rFonts w:hint="eastAsia" w:ascii="宋体" w:hAnsi="宋体" w:eastAsia="宋体" w:cs="宋体"/>
          <w:color w:val="auto"/>
          <w:sz w:val="21"/>
          <w:szCs w:val="21"/>
        </w:rPr>
        <w:t xml:space="preserve">评审结果按评审后得分由高到低顺序排列。得分相同的，按投标报价由低到高顺序排列。得分且投标报价相同的并列，投标文件满足</w:t>
      </w:r>
      <w:r>
        <w:rPr>
          <w:rFonts w:hint="eastAsia" w:ascii="宋体" w:hAnsi="宋体" w:eastAsia="宋体" w:cs="宋体"/>
          <w:color w:val="auto"/>
          <w:sz w:val="21"/>
          <w:szCs w:val="21"/>
          <w:lang w:eastAsia="zh-CN"/>
        </w:rPr>
        <w:t xml:space="preserve">磋商文件</w:t>
      </w:r>
      <w:r>
        <w:rPr>
          <w:rFonts w:hint="eastAsia" w:ascii="宋体" w:hAnsi="宋体" w:eastAsia="宋体" w:cs="宋体"/>
          <w:color w:val="auto"/>
          <w:sz w:val="21"/>
          <w:szCs w:val="21"/>
        </w:rPr>
        <w:t xml:space="preserve">全部实质性要求，且按照评审因素的量化指标评审得分最高的</w:t>
      </w:r>
      <w:r>
        <w:rPr>
          <w:rFonts w:hint="eastAsia" w:ascii="宋体" w:hAnsi="宋体" w:cs="宋体"/>
          <w:color w:val="auto"/>
          <w:sz w:val="21"/>
          <w:szCs w:val="21"/>
          <w:lang w:eastAsia="zh-CN"/>
        </w:rPr>
        <w:t xml:space="preserve">供应商</w:t>
      </w:r>
      <w:r>
        <w:rPr>
          <w:rFonts w:hint="eastAsia" w:ascii="宋体" w:hAnsi="宋体" w:eastAsia="宋体" w:cs="宋体"/>
          <w:color w:val="auto"/>
          <w:sz w:val="21"/>
          <w:szCs w:val="21"/>
          <w:lang w:eastAsia="zh-CN"/>
        </w:rPr>
        <w:t xml:space="preserve">为</w:t>
      </w:r>
      <w:r>
        <w:rPr>
          <w:rFonts w:hint="eastAsia" w:ascii="宋体" w:hAnsi="宋体" w:cs="宋体"/>
          <w:color w:val="auto"/>
          <w:sz w:val="21"/>
          <w:szCs w:val="21"/>
          <w:lang w:val="en-US" w:eastAsia="zh-CN"/>
        </w:rPr>
        <w:t xml:space="preserve">成交</w:t>
      </w:r>
      <w:r>
        <w:rPr>
          <w:rFonts w:hint="eastAsia" w:ascii="宋体" w:hAnsi="宋体" w:eastAsia="宋体" w:cs="宋体"/>
          <w:color w:val="auto"/>
          <w:sz w:val="21"/>
          <w:szCs w:val="21"/>
        </w:rPr>
        <w:t xml:space="preserve">候选人。</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28.2 采购人应根据磋商推荐的成交候选人，按照排序由高到低的</w:t>
      </w:r>
      <w:r>
        <w:rPr>
          <w:rFonts w:hint="eastAsia" w:ascii="宋体" w:hAnsi="宋体" w:cs="宋体"/>
          <w:color w:val="auto"/>
          <w:szCs w:val="21"/>
          <w:highlight w:val="none"/>
          <w:lang w:eastAsia="zh-CN"/>
        </w:rPr>
        <w:t xml:space="preserve">原则</w:t>
      </w:r>
      <w:r>
        <w:rPr>
          <w:rFonts w:hint="eastAsia" w:ascii="宋体" w:hAnsi="宋体" w:cs="宋体"/>
          <w:color w:val="auto"/>
          <w:szCs w:val="21"/>
          <w:highlight w:val="none"/>
        </w:rPr>
        <w:t xml:space="preserve">确定成交供应商。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28.3 代理机构将在</w:t>
      </w:r>
      <w:r>
        <w:rPr>
          <w:rFonts w:hint="eastAsia" w:ascii="宋体" w:hAnsi="宋体" w:eastAsia="宋体" w:cs="宋体"/>
          <w:color w:val="auto"/>
          <w:sz w:val="21"/>
          <w:szCs w:val="21"/>
          <w:highlight w:val="none"/>
        </w:rPr>
        <w:t xml:space="preserve">“扬州市广陵区政府采购网、扬州市政府采购网、江苏政府采购网”</w:t>
      </w:r>
      <w:r>
        <w:rPr>
          <w:rFonts w:hint="eastAsia" w:ascii="宋体" w:hAnsi="宋体" w:cs="宋体"/>
          <w:color w:val="auto"/>
          <w:szCs w:val="21"/>
          <w:highlight w:val="none"/>
        </w:rPr>
        <w:t xml:space="preserve">发布成交公告，公告期限为1个工作日。</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28.4 若有充分证据证明，成交供应商出现下列情况之一的，一经查实，将被取消成交资格：</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28.4.1 提供虚假材料谋取成交的；</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28.4.2 向采购人、代理机构行贿或者提供其他不正当利益的；</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28.4.3 恶意竞争，最终总报价明显低于其自身合理成本且又无法提供证明的；</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28.4.4 属于本文件规定的无效条件，但在评审过程中又未被磋商小组发现的；</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28.4.5 与采购人或者其他供应商恶意串通的；</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28.4.6 采取不正当手段诋毁、排挤其他供应商的；</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28.5 有下列情形之一的，视为</w:t>
      </w:r>
      <w:r>
        <w:rPr>
          <w:rFonts w:hint="eastAsia" w:ascii="宋体" w:hAnsi="宋体" w:cs="宋体"/>
          <w:color w:val="auto"/>
          <w:szCs w:val="21"/>
          <w:highlight w:val="none"/>
          <w:lang w:eastAsia="zh-CN"/>
        </w:rPr>
        <w:t xml:space="preserve">供应商</w:t>
      </w:r>
      <w:r>
        <w:rPr>
          <w:rFonts w:hint="eastAsia" w:ascii="宋体" w:hAnsi="宋体" w:cs="宋体"/>
          <w:color w:val="auto"/>
          <w:szCs w:val="21"/>
          <w:highlight w:val="none"/>
        </w:rPr>
        <w:t xml:space="preserve">串通投标，投标无效：</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28.5.1不同</w:t>
      </w:r>
      <w:r>
        <w:rPr>
          <w:rFonts w:hint="eastAsia" w:ascii="宋体" w:hAnsi="宋体" w:cs="宋体"/>
          <w:color w:val="auto"/>
          <w:szCs w:val="21"/>
          <w:highlight w:val="none"/>
          <w:lang w:eastAsia="zh-CN"/>
        </w:rPr>
        <w:t xml:space="preserve">供应商</w:t>
      </w:r>
      <w:r>
        <w:rPr>
          <w:rFonts w:hint="eastAsia" w:ascii="宋体" w:hAnsi="宋体" w:cs="宋体"/>
          <w:color w:val="auto"/>
          <w:szCs w:val="21"/>
          <w:highlight w:val="none"/>
        </w:rPr>
        <w:t xml:space="preserve">的投标文件由同一单位或者个人编制。</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28.5.2不同</w:t>
      </w:r>
      <w:r>
        <w:rPr>
          <w:rFonts w:hint="eastAsia" w:ascii="宋体" w:hAnsi="宋体" w:cs="宋体"/>
          <w:color w:val="auto"/>
          <w:szCs w:val="21"/>
          <w:highlight w:val="none"/>
          <w:lang w:eastAsia="zh-CN"/>
        </w:rPr>
        <w:t xml:space="preserve">供应商</w:t>
      </w:r>
      <w:r>
        <w:rPr>
          <w:rFonts w:hint="eastAsia" w:ascii="宋体" w:hAnsi="宋体" w:cs="宋体"/>
          <w:color w:val="auto"/>
          <w:szCs w:val="21"/>
          <w:highlight w:val="none"/>
        </w:rPr>
        <w:t xml:space="preserve">委托同一单位或者个人办理投标事宜。</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28.5.3 不同</w:t>
      </w:r>
      <w:r>
        <w:rPr>
          <w:rFonts w:hint="eastAsia" w:ascii="宋体" w:hAnsi="宋体" w:cs="宋体"/>
          <w:color w:val="auto"/>
          <w:szCs w:val="21"/>
          <w:highlight w:val="none"/>
          <w:lang w:eastAsia="zh-CN"/>
        </w:rPr>
        <w:t xml:space="preserve">供应商</w:t>
      </w:r>
      <w:r>
        <w:rPr>
          <w:rFonts w:hint="eastAsia" w:ascii="宋体" w:hAnsi="宋体" w:cs="宋体"/>
          <w:color w:val="auto"/>
          <w:szCs w:val="21"/>
          <w:highlight w:val="none"/>
        </w:rPr>
        <w:t xml:space="preserve">的投标文件载明的项目管理成员或者联系人员为同一人。</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28.5.4不同</w:t>
      </w:r>
      <w:r>
        <w:rPr>
          <w:rFonts w:hint="eastAsia" w:ascii="宋体" w:hAnsi="宋体" w:cs="宋体"/>
          <w:color w:val="auto"/>
          <w:szCs w:val="21"/>
          <w:highlight w:val="none"/>
          <w:lang w:eastAsia="zh-CN"/>
        </w:rPr>
        <w:t xml:space="preserve">供应商</w:t>
      </w:r>
      <w:r>
        <w:rPr>
          <w:rFonts w:hint="eastAsia" w:ascii="宋体" w:hAnsi="宋体" w:cs="宋体"/>
          <w:color w:val="auto"/>
          <w:szCs w:val="21"/>
          <w:highlight w:val="none"/>
        </w:rPr>
        <w:t xml:space="preserve">的投标文件异常一致或者投标报价呈规律性差异。</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29、质疑处理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29.1提出质疑的供应商应当是参与所质疑项目采购活动的供应商。潜在供应商依法获取其可质疑的采购文件的，可以对采购文件提出质疑。</w:t>
      </w:r>
      <w:r/>
    </w:p>
    <w:p>
      <w:pPr>
        <w:ind w:firstLine="480"/>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29.2供应商认为采购文件、采购过程和中标或成交结果使自己的权益受到损害的，可以在知道或应知其权益受到损害之日起7个工作日内，以书面形式向采购人或代理机构提出质疑。上述应知其权益受到损害之日，是指：</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29.2.1对可以质疑的采购文件提出质疑的，为收到采购文件之日或者采购文件公告期限届满之日；</w:t>
      </w:r>
      <w:r>
        <w:rPr>
          <w:rFonts w:hint="eastAsia" w:ascii="宋体" w:hAnsi="宋体" w:cs="宋体"/>
          <w:color w:val="auto"/>
          <w:szCs w:val="21"/>
          <w:highlight w:val="none"/>
        </w:rPr>
        <w:br/>
      </w:r>
      <w:r>
        <w:rPr>
          <w:rFonts w:hint="eastAsia" w:ascii="宋体" w:hAnsi="宋体" w:cs="宋体"/>
          <w:color w:val="auto"/>
          <w:szCs w:val="21"/>
          <w:highlight w:val="none"/>
        </w:rPr>
        <w:t xml:space="preserve">    29.2.2对采购过程提出质疑的，为各采购程序环节结束之日；</w:t>
      </w:r>
      <w:r>
        <w:rPr>
          <w:rFonts w:hint="eastAsia" w:ascii="宋体" w:hAnsi="宋体" w:cs="宋体"/>
          <w:color w:val="auto"/>
          <w:szCs w:val="21"/>
          <w:highlight w:val="none"/>
        </w:rPr>
        <w:br/>
      </w:r>
      <w:r>
        <w:rPr>
          <w:rFonts w:hint="eastAsia" w:ascii="宋体" w:hAnsi="宋体" w:cs="宋体"/>
          <w:color w:val="auto"/>
          <w:szCs w:val="21"/>
          <w:highlight w:val="none"/>
        </w:rPr>
        <w:t xml:space="preserve">    29.2.3对中标或者成交结果提出质疑的，为中标或者成交结果公告期限届满之日。</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供应商应当在法定质疑期内一次性提出针对同一采购程序环节的质疑。供应商如在法定期限内对同一采购程序环节提出多次质疑的，代理机构、采购人将只对供应商第一次质疑作出答复。</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29.4供应商（含潜在供应商）对采购方式、采购需求、供应商资格条件及审查结果、评标方法和评标标准、合同文本的询问、质疑请向采购人提出，由采购人负责答复。供应商对除上述事项以外其他事项的询问、质疑请向代理机构提出，由代理机构负责答复。</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代理机构及采购人只接收以纸质原件形式送达的质疑,建议供应商尽量通过邮寄方式提交质疑（采购人和代理机构不接受未填写快递运单的快件）。</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代理机构质疑接受人及联系方式详见</w:t>
      </w:r>
      <w:r>
        <w:rPr>
          <w:rFonts w:hint="eastAsia" w:ascii="宋体" w:hAnsi="宋体" w:cs="宋体"/>
          <w:color w:val="auto"/>
          <w:szCs w:val="21"/>
          <w:highlight w:val="none"/>
          <w:lang w:eastAsia="zh-CN"/>
        </w:rPr>
        <w:t xml:space="preserve">采购文件</w:t>
      </w:r>
      <w:r>
        <w:rPr>
          <w:rFonts w:hint="eastAsia" w:ascii="宋体" w:hAnsi="宋体" w:cs="宋体"/>
          <w:color w:val="auto"/>
          <w:szCs w:val="21"/>
          <w:highlight w:val="none"/>
        </w:rPr>
        <w:t xml:space="preserve">第一章。</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采购人质疑接收人及联系方式见</w:t>
      </w:r>
      <w:r>
        <w:rPr>
          <w:rFonts w:hint="eastAsia" w:ascii="宋体" w:hAnsi="宋体" w:cs="宋体"/>
          <w:color w:val="auto"/>
          <w:szCs w:val="21"/>
          <w:highlight w:val="none"/>
          <w:lang w:eastAsia="zh-CN"/>
        </w:rPr>
        <w:t xml:space="preserve">采购文件</w:t>
      </w:r>
      <w:r>
        <w:rPr>
          <w:rFonts w:hint="eastAsia" w:ascii="宋体" w:hAnsi="宋体" w:cs="宋体"/>
          <w:color w:val="auto"/>
          <w:szCs w:val="21"/>
          <w:highlight w:val="none"/>
        </w:rPr>
        <w:t xml:space="preserve">第一章。</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29.5 以下情形的质疑不予受理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29.5.1 内容不符合《政府采购质疑和投诉办法》第十二条规定的质疑。</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29.5.2 超出政府采购法定期限的质疑。</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29.5.3 以传真、电子邮件等方式递交的非原件形式的质疑。</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29.5.4 未参加投标活动的供应商或在投标活动中自身权益未受到损害的供应商所提出的质疑。</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29.5.5供应商组成联合体参加投标，联合体中任何一方或多方未按要求签字、盖章、加盖公章的质疑。</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29.6  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30、成交通知书</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30.l 成交结果确定后，代理机构将向成交供应商发出</w:t>
      </w:r>
      <w:r>
        <w:rPr>
          <w:rFonts w:hint="eastAsia" w:ascii="宋体" w:hAnsi="宋体" w:cs="宋体"/>
          <w:color w:val="auto"/>
          <w:szCs w:val="21"/>
          <w:highlight w:val="none"/>
          <w:lang w:val="en-US" w:eastAsia="zh-CN"/>
        </w:rPr>
        <w:t xml:space="preserve">成交</w:t>
      </w:r>
      <w:r>
        <w:rPr>
          <w:rFonts w:hint="eastAsia" w:ascii="宋体" w:hAnsi="宋体" w:cs="宋体"/>
          <w:color w:val="auto"/>
          <w:szCs w:val="21"/>
          <w:highlight w:val="none"/>
        </w:rPr>
        <w:t xml:space="preserve">通知书。请成交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成交供应商自行承担。</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30.3成交通知书将是合同的一个组成部分。对采购人和成交供应商均具有法律效力。成交通知书发出后，采购人改变成交结果的，或者成交供应商放弃成交项目的，应当依法承担法律责任。</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31、 签订合同</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31.l成交供应商应在成交通知书发出之日起</w:t>
      </w:r>
      <w:r>
        <w:rPr>
          <w:rFonts w:hint="eastAsia" w:ascii="宋体" w:hAnsi="宋体" w:cs="宋体"/>
          <w:color w:val="auto"/>
          <w:szCs w:val="21"/>
          <w:highlight w:val="none"/>
          <w:lang w:val="en-US" w:eastAsia="zh-CN"/>
        </w:rPr>
        <w:t xml:space="preserve">三十日</w:t>
      </w:r>
      <w:r>
        <w:rPr>
          <w:rFonts w:hint="eastAsia" w:ascii="宋体" w:hAnsi="宋体" w:cs="宋体"/>
          <w:color w:val="auto"/>
          <w:szCs w:val="21"/>
          <w:highlight w:val="none"/>
        </w:rPr>
        <w:t xml:space="preserve">内，按照采购文件确定的事项与采购人签订政府采购合同。</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31.2 采购文件、成交供应商的响应文件及磋商过程中有关澄清、承诺文件均应作为合同附件。</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31.3 签订合同后，</w:t>
      </w:r>
      <w:r>
        <w:rPr>
          <w:rFonts w:hint="eastAsia" w:ascii="宋体" w:hAnsi="宋体" w:cs="宋体"/>
          <w:i/>
          <w:iCs/>
          <w:color w:val="auto"/>
          <w:szCs w:val="21"/>
          <w:highlight w:val="none"/>
          <w:u w:val="single"/>
        </w:rPr>
        <w:t xml:space="preserve">成交供应商不得将货物或服务及其他服务进行转包</w:t>
      </w:r>
      <w:r>
        <w:rPr>
          <w:rFonts w:hint="eastAsia" w:ascii="宋体" w:hAnsi="宋体" w:cs="宋体"/>
          <w:color w:val="auto"/>
          <w:szCs w:val="21"/>
          <w:highlight w:val="none"/>
        </w:rPr>
        <w:t xml:space="preserve">。未经采购人同意，成交供应商也不得采用分包的形式履行合同，否则采购人有权终止合同</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转包或分包造成采购人损失的，成交供应商应承担赔偿责任。</w:t>
      </w:r>
      <w:r/>
    </w:p>
    <w:p>
      <w:pPr>
        <w:ind w:firstLine="420"/>
        <w:jc w:val="left"/>
        <w:spacing w:line="360" w:lineRule="auto"/>
        <w:rPr>
          <w:rFonts w:hint="eastAsia" w:ascii="宋体" w:hAnsi="宋体" w:eastAsia="宋体" w:cs="宋体"/>
          <w:color w:val="auto"/>
          <w:szCs w:val="21"/>
          <w:highlight w:val="none"/>
        </w:rPr>
      </w:pPr>
      <w:r>
        <w:rPr>
          <w:rFonts w:hint="eastAsia" w:ascii="宋体" w:hAnsi="宋体" w:cs="宋体"/>
          <w:color w:val="auto"/>
          <w:szCs w:val="21"/>
          <w:highlight w:val="none"/>
        </w:rPr>
        <w:t xml:space="preserve">31.4采购人不得向成交供应商提出任何不合理的要求作为签订合同的条件，不得与成交供</w:t>
      </w:r>
      <w:r>
        <w:rPr>
          <w:rFonts w:hint="eastAsia" w:ascii="宋体" w:hAnsi="宋体" w:eastAsia="宋体" w:cs="宋体"/>
          <w:color w:val="auto"/>
          <w:szCs w:val="21"/>
          <w:highlight w:val="none"/>
        </w:rPr>
        <w:t xml:space="preserve">应商私下订立背离合同实质性内容的协议。所签订的合同不得对采购文件确定事项和成交供应商响应文件作实质性修改。</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lang w:val="en-US" w:eastAsia="zh-CN"/>
        </w:rPr>
        <w:t xml:space="preserve">    32、政府采购履约资金扶持政策</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32.1成交供应商可凭政府采购合同办理融资贷款，详情请见</w:t>
      </w:r>
      <w:r>
        <w:rPr>
          <w:rFonts w:hint="eastAsia" w:ascii="宋体" w:hAnsi="宋体" w:eastAsia="宋体" w:cs="宋体"/>
          <w:color w:val="auto"/>
          <w:sz w:val="21"/>
          <w:szCs w:val="21"/>
          <w:highlight w:val="none"/>
        </w:rPr>
        <w:t xml:space="preserve">江苏政府采购网</w:t>
      </w:r>
      <w:r>
        <w:rPr>
          <w:rFonts w:hint="eastAsia" w:ascii="宋体" w:hAnsi="宋体" w:eastAsia="宋体" w:cs="宋体"/>
          <w:color w:val="auto"/>
          <w:szCs w:val="21"/>
          <w:highlight w:val="none"/>
          <w:lang w:val="en-US" w:eastAsia="zh-CN"/>
        </w:rPr>
        <w:t xml:space="preserve">“政采贷”专栏。</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33、其他</w:t>
      </w:r>
      <w:r>
        <w:rPr>
          <w:rFonts w:hint="eastAsia" w:ascii="宋体" w:hAnsi="宋体" w:eastAsia="宋体" w:cs="宋体"/>
          <w:color w:val="auto"/>
          <w:szCs w:val="21"/>
          <w:highlight w:val="none"/>
          <w:lang w:val="en-US" w:eastAsia="zh-CN"/>
        </w:rPr>
        <w:br/>
      </w:r>
      <w:r>
        <w:rPr>
          <w:rFonts w:hint="eastAsia" w:ascii="宋体" w:hAnsi="宋体" w:eastAsia="宋体" w:cs="宋体"/>
          <w:color w:val="auto"/>
          <w:szCs w:val="21"/>
          <w:highlight w:val="none"/>
          <w:lang w:val="en-US" w:eastAsia="zh-CN"/>
        </w:rPr>
        <w:t xml:space="preserve">    33.1 依据《政府采购促进中小企业发展管理办法》享受扶持政策获得政府采购合同的，小微企业不得将合同分包给大中型企业，中型企业不得将合同分包给大型企业。</w:t>
      </w:r>
      <w:r/>
    </w:p>
    <w:p>
      <w:pPr>
        <w:ind w:firstLine="420"/>
        <w:spacing w:line="360" w:lineRule="auto"/>
        <w:rPr>
          <w:rFonts w:hint="eastAsia" w:ascii="宋体" w:hAnsi="宋体" w:cs="宋体"/>
          <w:color w:val="auto"/>
          <w:szCs w:val="21"/>
          <w:highlight w:val="none"/>
        </w:rPr>
        <w:sectPr>
          <w:footerReference w:type="default" r:id="rId18"/>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cs="宋体"/>
          <w:color w:val="auto"/>
          <w:szCs w:val="21"/>
          <w:highlight w:val="none"/>
        </w:rPr>
      </w:r>
      <w:r/>
    </w:p>
    <w:p>
      <w:pPr>
        <w:jc w:val="center"/>
        <w:keepNext/>
        <w:rPr>
          <w:rFonts w:hint="eastAsia" w:ascii="宋体" w:hAnsi="宋体" w:eastAsia="宋体" w:cs="宋体"/>
          <w:color w:val="auto"/>
          <w:sz w:val="44"/>
          <w:szCs w:val="44"/>
          <w:highlight w:val="none"/>
        </w:rPr>
        <w:outlineLvl w:val="0"/>
      </w:pPr>
      <w:r/>
      <w:bookmarkStart w:id="52" w:name="_Toc165197239"/>
      <w:r>
        <w:rPr>
          <w:rFonts w:hint="eastAsia" w:ascii="宋体" w:hAnsi="宋体" w:eastAsia="宋体" w:cs="宋体"/>
          <w:color w:val="auto"/>
          <w:sz w:val="44"/>
          <w:szCs w:val="44"/>
          <w:highlight w:val="none"/>
        </w:rPr>
        <w:t xml:space="preserve">第三章  </w:t>
      </w:r>
      <w:bookmarkEnd w:id="37"/>
      <w:r/>
      <w:bookmarkEnd w:id="38"/>
      <w:r/>
      <w:bookmarkEnd w:id="39"/>
      <w:r/>
      <w:bookmarkEnd w:id="40"/>
      <w:r/>
      <w:bookmarkEnd w:id="41"/>
      <w:r/>
      <w:bookmarkEnd w:id="52"/>
      <w:r>
        <w:rPr>
          <w:rFonts w:hint="eastAsia" w:ascii="宋体" w:hAnsi="宋体" w:eastAsia="宋体" w:cs="宋体"/>
          <w:color w:val="auto"/>
          <w:sz w:val="44"/>
          <w:szCs w:val="44"/>
          <w:highlight w:val="none"/>
        </w:rPr>
        <w:t xml:space="preserve">合同条款及格式</w:t>
      </w:r>
      <w:r/>
    </w:p>
    <w:p>
      <w:pPr>
        <w:ind w:firstLine="420"/>
        <w:spacing w:line="360" w:lineRule="auto"/>
        <w:rPr>
          <w:rFonts w:hint="eastAsia" w:ascii="宋体" w:hAnsi="宋体" w:eastAsia="宋体" w:cs="宋体"/>
          <w:color w:val="auto"/>
          <w:szCs w:val="21"/>
        </w:rPr>
      </w:pPr>
      <w:r/>
      <w:bookmarkStart w:id="53" w:name="_Toc20823315"/>
      <w:r/>
      <w:bookmarkStart w:id="54" w:name="_Toc513029243"/>
      <w:r/>
      <w:bookmarkStart w:id="55" w:name="_Toc16938559"/>
      <w:r/>
      <w:r/>
    </w:p>
    <w:p>
      <w:pPr>
        <w:ind w:firstLine="420"/>
        <w:spacing w:line="360" w:lineRule="auto"/>
        <w:rPr>
          <w:rFonts w:hint="eastAsia" w:ascii="宋体" w:hAnsi="宋体" w:eastAsia="宋体" w:cs="宋体"/>
          <w:color w:val="auto"/>
          <w:szCs w:val="21"/>
        </w:rPr>
      </w:pPr>
      <w:r>
        <w:rPr>
          <w:rFonts w:hint="eastAsia" w:ascii="宋体" w:hAnsi="宋体" w:eastAsia="宋体" w:cs="宋体"/>
          <w:color w:val="auto"/>
          <w:szCs w:val="21"/>
          <w:lang w:bidi="ar-SA"/>
        </w:rPr>
        <w:t xml:space="preserve">以下为成交后</w:t>
      </w:r>
      <w:r>
        <w:rPr>
          <w:rFonts w:hint="eastAsia" w:ascii="宋体" w:hAnsi="宋体" w:eastAsia="宋体" w:cs="宋体"/>
          <w:color w:val="auto"/>
          <w:szCs w:val="21"/>
          <w:lang w:eastAsia="zh-CN" w:bidi="ar-SA"/>
        </w:rPr>
        <w:t xml:space="preserve">签订</w:t>
      </w:r>
      <w:r>
        <w:rPr>
          <w:rFonts w:hint="eastAsia" w:ascii="宋体" w:hAnsi="宋体" w:eastAsia="宋体" w:cs="宋体"/>
          <w:color w:val="auto"/>
          <w:szCs w:val="21"/>
          <w:lang w:bidi="ar-SA"/>
        </w:rPr>
        <w:t xml:space="preserve">本项目合同的通用条款，成交供应商不得提出实质性的修改，关于专用条款将由采购人与成交供应商结合本项目具体情况协商后签订。</w:t>
      </w:r>
      <w:r/>
    </w:p>
    <w:p>
      <w:pPr>
        <w:jc w:val="cente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jc w:val="center"/>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第一部分 协 议 书</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发包人（甲方）：</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rPr>
        <w:t xml:space="preserve"> </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承包人（乙方）：</w:t>
      </w:r>
      <w:r>
        <w:rPr>
          <w:rFonts w:hint="eastAsia" w:ascii="宋体" w:hAnsi="宋体" w:eastAsia="宋体" w:cs="宋体"/>
          <w:color w:val="auto"/>
          <w:szCs w:val="21"/>
          <w:highlight w:val="none"/>
          <w:u w:val="single"/>
          <w:lang w:val="en-US" w:eastAsia="zh-CN"/>
        </w:rPr>
        <w:t xml:space="preserve">                         </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甲乙双方根据《中华人民共和国民法典</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中华人民共和国政府采购法》等相关法律法规，遵循平等、自愿、公平、诚实信用的原则，就</w:t>
      </w:r>
      <w:r>
        <w:rPr>
          <w:rFonts w:hint="eastAsia" w:ascii="宋体" w:hAnsi="宋体" w:eastAsia="宋体" w:cs="宋体"/>
          <w:color w:val="auto"/>
          <w:szCs w:val="21"/>
          <w:highlight w:val="none"/>
          <w:u w:val="single"/>
        </w:rPr>
        <w:t xml:space="preserve"> </w:t>
      </w:r>
      <w:r>
        <w:rPr>
          <w:rFonts w:hint="eastAsia" w:ascii="宋体" w:hAnsi="宋体" w:cs="宋体"/>
          <w:color w:val="auto"/>
          <w:szCs w:val="21"/>
          <w:highlight w:val="none"/>
          <w:u w:val="single"/>
          <w:lang w:eastAsia="zh-CN"/>
        </w:rPr>
        <w:t xml:space="preserve">扬州市广陵区产业园科技创业园C3幢大楼屋顶建设钢结构分布式光伏项目</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 w:val="21"/>
          <w:szCs w:val="21"/>
        </w:rPr>
        <w:t xml:space="preserve">施工及有关事项协商一致，共同达成如下协议：</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一、工程概况</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1.1 工程名称：</w:t>
      </w:r>
      <w:r>
        <w:rPr>
          <w:rFonts w:hint="eastAsia" w:ascii="宋体" w:hAnsi="宋体" w:eastAsia="宋体" w:cs="宋体"/>
          <w:color w:val="auto"/>
          <w:szCs w:val="21"/>
          <w:highlight w:val="none"/>
          <w:u w:val="single"/>
        </w:rPr>
        <w:t xml:space="preserve">                             </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1.2 工程地点：</w:t>
      </w:r>
      <w:r>
        <w:rPr>
          <w:rFonts w:hint="eastAsia" w:ascii="宋体" w:hAnsi="宋体" w:eastAsia="宋体" w:cs="宋体"/>
          <w:color w:val="auto"/>
          <w:szCs w:val="21"/>
          <w:highlight w:val="none"/>
          <w:u w:val="single"/>
        </w:rPr>
        <w:t xml:space="preserve">                             </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1.3 主要工程项目和内容：</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1.3.1</w:t>
      </w:r>
      <w:r>
        <w:rPr>
          <w:rFonts w:hint="eastAsia" w:ascii="宋体" w:hAnsi="宋体" w:cs="宋体"/>
          <w:color w:val="auto"/>
          <w:szCs w:val="21"/>
          <w:highlight w:val="none"/>
          <w:u w:val="single"/>
          <w:lang w:eastAsia="zh-CN"/>
        </w:rPr>
        <w:t xml:space="preserve">扬州市广陵区产业园科技创业园C3幢大楼屋顶建设钢结构分布式光伏项目</w:t>
      </w:r>
      <w:r>
        <w:rPr>
          <w:rFonts w:hint="eastAsia" w:ascii="宋体" w:hAnsi="宋体" w:eastAsia="宋体" w:cs="宋体"/>
          <w:color w:val="auto"/>
          <w:szCs w:val="21"/>
          <w:highlight w:val="none"/>
        </w:rPr>
        <w:t xml:space="preserve">工程量清单范围内的所有施工。</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1.3.2 按照工程量清单及招标内容施工，若因发包人要求增加，增加部分的工程量按实际增加工作量签证另行计算。</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1.4 资金来源：</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二、合同工期</w:t>
      </w:r>
      <w:r/>
    </w:p>
    <w:p>
      <w:pPr>
        <w:pStyle w:val="1171"/>
        <w:ind w:firstLine="409"/>
        <w:spacing w:line="312" w:lineRule="auto"/>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2.1</w:t>
      </w:r>
      <w:r>
        <w:rPr>
          <w:rFonts w:hint="eastAsia" w:ascii="宋体" w:hAnsi="宋体" w:eastAsia="宋体" w:cs="宋体"/>
          <w:color w:val="auto"/>
          <w:sz w:val="21"/>
          <w:szCs w:val="21"/>
        </w:rPr>
        <w:t xml:space="preserve">计划开工日期：</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u w:val="single"/>
          <w:lang w:val="en-US" w:eastAsia="zh-CN"/>
        </w:rPr>
        <w:t xml:space="preserve"> </w:t>
      </w:r>
      <w:r>
        <w:rPr>
          <w:rFonts w:hint="eastAsia" w:ascii="宋体" w:hAnsi="宋体" w:eastAsia="宋体" w:cs="宋体"/>
          <w:color w:val="auto"/>
          <w:sz w:val="21"/>
          <w:szCs w:val="21"/>
        </w:rPr>
        <w:t xml:space="preserve">年</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 xml:space="preserve">月</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 xml:space="preserve">日</w:t>
      </w:r>
      <w:r>
        <w:rPr>
          <w:rFonts w:hint="eastAsia" w:ascii="宋体" w:hAnsi="宋体" w:eastAsia="宋体" w:cs="宋体"/>
          <w:color w:val="auto"/>
          <w:sz w:val="21"/>
          <w:szCs w:val="21"/>
          <w:u w:val="single"/>
        </w:rPr>
        <w:t xml:space="preserve">（具体以发包人或监理签发的开工令时间为准）</w:t>
      </w:r>
      <w:r>
        <w:rPr>
          <w:rFonts w:hint="eastAsia" w:ascii="宋体" w:hAnsi="宋体" w:eastAsia="宋体" w:cs="宋体"/>
          <w:color w:val="auto"/>
          <w:sz w:val="21"/>
          <w:szCs w:val="21"/>
        </w:rPr>
        <w:t xml:space="preserve">。</w:t>
      </w:r>
      <w:r/>
    </w:p>
    <w:p>
      <w:pPr>
        <w:pStyle w:val="1171"/>
        <w:ind w:firstLine="409"/>
        <w:spacing w:line="312" w:lineRule="auto"/>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2.2</w:t>
      </w:r>
      <w:r>
        <w:rPr>
          <w:rFonts w:hint="eastAsia" w:ascii="宋体" w:hAnsi="宋体" w:eastAsia="宋体" w:cs="宋体"/>
          <w:color w:val="auto"/>
          <w:sz w:val="21"/>
          <w:szCs w:val="21"/>
        </w:rPr>
        <w:t xml:space="preserve">计划竣工日期：</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 xml:space="preserve">年</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 xml:space="preserve">月</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 xml:space="preserve">日。</w:t>
      </w:r>
      <w:r/>
    </w:p>
    <w:p>
      <w:pPr>
        <w:pStyle w:val="1171"/>
        <w:ind w:firstLine="409"/>
        <w:spacing w:line="312" w:lineRule="auto"/>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2.3</w:t>
      </w:r>
      <w:r>
        <w:rPr>
          <w:rFonts w:hint="eastAsia" w:ascii="宋体" w:hAnsi="宋体" w:eastAsia="宋体" w:cs="宋体"/>
          <w:color w:val="auto"/>
          <w:sz w:val="21"/>
          <w:szCs w:val="21"/>
        </w:rPr>
        <w:t xml:space="preserve">工期总日历天数：</w:t>
      </w:r>
      <w:r>
        <w:rPr>
          <w:rFonts w:hint="eastAsia" w:ascii="宋体" w:hAnsi="宋体" w:eastAsia="宋体" w:cs="宋体"/>
          <w:color w:val="auto"/>
          <w:sz w:val="21"/>
          <w:szCs w:val="21"/>
          <w:highlight w:val="none"/>
          <w:u w:val="single"/>
          <w:lang w:val="en-US" w:eastAsia="zh-CN"/>
        </w:rPr>
        <w:t xml:space="preserve">     日历</w:t>
      </w:r>
      <w:r>
        <w:rPr>
          <w:rFonts w:hint="eastAsia" w:ascii="宋体" w:hAnsi="宋体" w:eastAsia="宋体" w:cs="宋体"/>
          <w:color w:val="auto"/>
          <w:sz w:val="21"/>
          <w:szCs w:val="21"/>
          <w:highlight w:val="none"/>
        </w:rPr>
        <w:t xml:space="preserve">天</w:t>
      </w:r>
      <w:r>
        <w:rPr>
          <w:rFonts w:hint="eastAsia" w:ascii="宋体" w:hAnsi="宋体" w:eastAsia="宋体" w:cs="宋体"/>
          <w:color w:val="auto"/>
          <w:sz w:val="21"/>
          <w:szCs w:val="21"/>
        </w:rPr>
        <w:t xml:space="preserve">。工期总日历天数与根据前述计划开竣工日期计算的工期天数不一致的，以工期总日历天数为准。</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三、质量标准</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3.1质量要求：</w:t>
      </w:r>
      <w:r>
        <w:rPr>
          <w:rFonts w:hint="eastAsia" w:ascii="宋体" w:hAnsi="宋体" w:cs="宋体"/>
          <w:color w:val="auto"/>
          <w:highlight w:val="none"/>
          <w:lang w:val="en-US" w:eastAsia="zh-CN"/>
        </w:rPr>
        <w:t xml:space="preserve">合格,</w:t>
      </w:r>
      <w:r>
        <w:rPr>
          <w:rFonts w:hint="eastAsia" w:ascii="宋体" w:hAnsi="宋体" w:cs="宋体"/>
          <w:color w:val="auto"/>
          <w:szCs w:val="21"/>
        </w:rPr>
        <w:t xml:space="preserve">确保通过相关部门检测、验收、并网运行。如因</w:t>
      </w:r>
      <w:r>
        <w:rPr>
          <w:rFonts w:hint="eastAsia" w:ascii="宋体" w:hAnsi="宋体" w:cs="宋体"/>
          <w:color w:val="auto"/>
          <w:szCs w:val="21"/>
          <w:lang w:val="en-US" w:eastAsia="zh-CN"/>
        </w:rPr>
        <w:t xml:space="preserve">供应商</w:t>
      </w:r>
      <w:r>
        <w:rPr>
          <w:rFonts w:hint="eastAsia" w:ascii="宋体" w:hAnsi="宋体" w:cs="宋体"/>
          <w:color w:val="auto"/>
          <w:szCs w:val="21"/>
        </w:rPr>
        <w:t xml:space="preserve">原因(设备质量、安装错误)导致的整改和重新调试</w:t>
      </w:r>
      <w:r>
        <w:rPr>
          <w:rFonts w:hint="eastAsia" w:ascii="宋体" w:hAnsi="宋体" w:cs="宋体"/>
          <w:color w:val="auto"/>
          <w:szCs w:val="21"/>
          <w:lang w:val="en-US" w:eastAsia="zh-CN"/>
        </w:rPr>
        <w:t xml:space="preserve">造成的一切费用</w:t>
      </w:r>
      <w:r>
        <w:rPr>
          <w:rFonts w:hint="eastAsia" w:ascii="宋体" w:hAnsi="宋体" w:cs="宋体"/>
          <w:color w:val="auto"/>
          <w:szCs w:val="21"/>
        </w:rPr>
        <w:t xml:space="preserve">，由</w:t>
      </w:r>
      <w:r>
        <w:rPr>
          <w:rFonts w:hint="eastAsia" w:ascii="宋体" w:hAnsi="宋体" w:cs="宋体"/>
          <w:color w:val="auto"/>
          <w:szCs w:val="21"/>
          <w:lang w:val="en-US" w:eastAsia="zh-CN"/>
        </w:rPr>
        <w:t xml:space="preserve">供应商自行</w:t>
      </w:r>
      <w:r>
        <w:rPr>
          <w:rFonts w:hint="eastAsia" w:ascii="宋体" w:hAnsi="宋体" w:cs="宋体"/>
          <w:color w:val="auto"/>
          <w:szCs w:val="21"/>
        </w:rPr>
        <w:t xml:space="preserve">承担，</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3.2环境保护要求：必须符合当地环保部门对</w:t>
      </w:r>
      <w:r>
        <w:rPr>
          <w:rFonts w:hint="eastAsia" w:ascii="宋体" w:hAnsi="宋体" w:eastAsia="宋体" w:cs="宋体"/>
          <w:color w:val="auto"/>
          <w:szCs w:val="21"/>
          <w:highlight w:val="none"/>
          <w:lang w:eastAsia="zh-CN"/>
        </w:rPr>
        <w:t xml:space="preserve">噪声</w:t>
      </w:r>
      <w:r>
        <w:rPr>
          <w:rFonts w:hint="eastAsia" w:ascii="宋体" w:hAnsi="宋体" w:eastAsia="宋体" w:cs="宋体"/>
          <w:color w:val="auto"/>
          <w:szCs w:val="21"/>
          <w:highlight w:val="none"/>
        </w:rPr>
        <w:t xml:space="preserve">、粉尘、污水、垃圾的限制或处理的要求。</w:t>
      </w:r>
      <w:r/>
    </w:p>
    <w:p>
      <w:pPr>
        <w:pStyle w:val="1170"/>
        <w:ind w:firstLine="420"/>
        <w:spacing w:line="360" w:lineRule="auto"/>
        <w:rPr>
          <w:rFonts w:hint="eastAsia"/>
          <w:color w:val="auto"/>
        </w:rPr>
      </w:pPr>
      <w:r>
        <w:rPr>
          <w:rFonts w:hint="eastAsia" w:ascii="宋体" w:hAnsi="宋体" w:cs="宋体"/>
          <w:color w:val="auto"/>
          <w:sz w:val="21"/>
          <w:szCs w:val="21"/>
          <w:lang w:val="en-US" w:eastAsia="zh-CN" w:bidi="ar-SA"/>
        </w:rPr>
        <w:t xml:space="preserve">3.3根据</w:t>
      </w:r>
      <w:r>
        <w:rPr>
          <w:rStyle w:val="1175"/>
          <w:rFonts w:ascii="宋体" w:hAnsi="宋体" w:eastAsia="宋体" w:cs="宋体"/>
          <w:b/>
          <w:bCs/>
          <w:color w:val="auto"/>
          <w:sz w:val="19"/>
          <w:szCs w:val="19"/>
        </w:rPr>
        <w:t xml:space="preserve">GB/T 29321-2021《光伏发电站无功补偿技术规范》</w:t>
      </w:r>
      <w:r>
        <w:rPr>
          <w:rFonts w:hint="eastAsia" w:ascii="宋体" w:hAnsi="宋体" w:eastAsia="宋体" w:cs="宋体"/>
          <w:color w:val="auto"/>
          <w:highlight w:val="none"/>
        </w:rPr>
        <w:t xml:space="preserve">配置无功补偿装置，满足并网点功率因数、并网点功率因数</w:t>
      </w:r>
      <w:r>
        <w:rPr>
          <w:rFonts w:hint="eastAsia" w:ascii="宋体" w:hAnsi="宋体" w:eastAsia="宋体" w:cs="宋体"/>
          <w:color w:val="auto"/>
          <w:highlight w:val="none"/>
          <w:lang w:val="en-US" w:eastAsia="zh-CN"/>
        </w:rPr>
        <w:t xml:space="preserve">必须达标，</w:t>
      </w:r>
      <w:r>
        <w:rPr>
          <w:rFonts w:hint="eastAsia" w:ascii="宋体" w:hAnsi="宋体" w:eastAsia="宋体" w:cs="宋体"/>
          <w:color w:val="auto"/>
          <w:highlight w:val="none"/>
        </w:rPr>
        <w:t xml:space="preserve">电压调节要求</w:t>
      </w:r>
      <w:r>
        <w:rPr>
          <w:rFonts w:hint="eastAsia" w:ascii="宋体" w:hAnsi="宋体" w:eastAsia="宋体" w:cs="宋体"/>
          <w:color w:val="auto"/>
          <w:highlight w:val="none"/>
          <w:lang w:eastAsia="zh-CN"/>
        </w:rPr>
        <w:t xml:space="preserve">。</w:t>
      </w:r>
      <w:r/>
    </w:p>
    <w:p>
      <w:pPr>
        <w:pStyle w:val="1167"/>
        <w:ind w:firstLine="200"/>
        <w:spacing w:before="0" w:after="0" w:line="312" w:lineRule="auto"/>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  </w:t>
      </w:r>
      <w:bookmarkStart w:id="56" w:name="_Toc351203484"/>
      <w:r>
        <w:rPr>
          <w:rFonts w:hint="eastAsia" w:ascii="宋体" w:hAnsi="宋体" w:eastAsia="宋体" w:cs="宋体"/>
          <w:b w:val="0"/>
          <w:color w:val="auto"/>
          <w:sz w:val="21"/>
          <w:szCs w:val="21"/>
        </w:rPr>
        <w:t xml:space="preserve">四、签约合同价与合同价格形式</w:t>
      </w:r>
      <w:bookmarkEnd w:id="56"/>
      <w:r>
        <w:rPr>
          <w:rFonts w:hint="eastAsia" w:ascii="宋体" w:hAnsi="宋体" w:eastAsia="宋体" w:cs="宋体"/>
          <w:b w:val="0"/>
          <w:color w:val="auto"/>
          <w:sz w:val="21"/>
          <w:szCs w:val="21"/>
        </w:rPr>
        <w:tab/>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4.1 </w:t>
      </w:r>
      <w:r>
        <w:rPr>
          <w:rFonts w:hint="eastAsia" w:ascii="宋体" w:hAnsi="宋体" w:eastAsia="宋体" w:cs="宋体"/>
          <w:color w:val="auto"/>
          <w:sz w:val="21"/>
          <w:szCs w:val="21"/>
        </w:rPr>
        <w:t xml:space="preserve">签约合同价为</w:t>
      </w:r>
      <w:r>
        <w:rPr>
          <w:rFonts w:hint="eastAsia" w:ascii="宋体" w:hAnsi="宋体" w:eastAsia="宋体" w:cs="宋体"/>
          <w:color w:val="auto"/>
          <w:szCs w:val="21"/>
          <w:highlight w:val="none"/>
        </w:rPr>
        <w:t xml:space="preserve">：</w:t>
      </w:r>
      <w:r/>
    </w:p>
    <w:p>
      <w:pPr>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人民币（大写）</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 xml:space="preserve">(¥ </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 xml:space="preserve">元)。</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4.2 双方约定的工程款支付的方式和时间:</w:t>
      </w:r>
      <w:r/>
    </w:p>
    <w:p>
      <w:pPr>
        <w:ind w:firstLine="420"/>
        <w:keepLines w:val="0"/>
        <w:keepNext w:val="0"/>
        <w:pageBreakBefore w:val="0"/>
        <w:spacing w:line="360" w:lineRule="auto"/>
        <w:widowControl w:val="off"/>
        <w:rPr>
          <w:rFonts w:hint="eastAsia" w:ascii="宋体" w:hAnsi="宋体" w:eastAsia="宋体" w:cs="宋体"/>
          <w:b/>
          <w:bCs/>
          <w:color w:val="auto"/>
          <w:szCs w:val="21"/>
          <w:highlight w:val="none"/>
          <w:u w:val="single"/>
        </w:rPr>
      </w:pPr>
      <w:r>
        <w:rPr>
          <w:rFonts w:hint="eastAsia" w:ascii="宋体" w:hAnsi="宋体" w:eastAsia="宋体" w:cs="宋体"/>
          <w:b/>
          <w:bCs/>
          <w:color w:val="auto"/>
          <w:sz w:val="21"/>
          <w:szCs w:val="21"/>
          <w:highlight w:val="none"/>
          <w:u w:val="single"/>
        </w:rPr>
        <w:t xml:space="preserve">合同签订后，甲方收到乙方开具发票10个工作日内支付30%预付款，工程竣工验收合格后付至合同价的</w:t>
      </w:r>
      <w:r>
        <w:rPr>
          <w:rFonts w:hint="eastAsia" w:ascii="宋体" w:hAnsi="宋体" w:cs="宋体"/>
          <w:b/>
          <w:bCs/>
          <w:color w:val="auto"/>
          <w:sz w:val="21"/>
          <w:szCs w:val="21"/>
          <w:highlight w:val="none"/>
          <w:u w:val="single"/>
          <w:lang w:val="en-US" w:eastAsia="zh-CN"/>
        </w:rPr>
        <w:t xml:space="preserve">8</w:t>
      </w:r>
      <w:r>
        <w:rPr>
          <w:rFonts w:hint="eastAsia" w:ascii="宋体" w:hAnsi="宋体" w:eastAsia="宋体" w:cs="宋体"/>
          <w:b/>
          <w:bCs/>
          <w:color w:val="auto"/>
          <w:sz w:val="21"/>
          <w:szCs w:val="21"/>
          <w:highlight w:val="none"/>
          <w:u w:val="single"/>
        </w:rPr>
        <w:t xml:space="preserve">0%，审计后付至审定结算价的97%，剩余3%为质保金，</w:t>
      </w:r>
      <w:r>
        <w:rPr>
          <w:rFonts w:hint="eastAsia" w:ascii="宋体" w:hAnsi="宋体" w:cs="宋体"/>
          <w:b/>
          <w:bCs/>
          <w:color w:val="auto"/>
          <w:sz w:val="21"/>
          <w:szCs w:val="21"/>
          <w:highlight w:val="none"/>
          <w:u w:val="single"/>
          <w:lang w:eastAsia="zh-CN"/>
        </w:rPr>
        <w:t xml:space="preserve">质保期5年</w:t>
      </w:r>
      <w:r>
        <w:rPr>
          <w:rFonts w:hint="eastAsia" w:ascii="宋体" w:hAnsi="宋体" w:eastAsia="宋体" w:cs="宋体"/>
          <w:b/>
          <w:bCs/>
          <w:color w:val="auto"/>
          <w:sz w:val="21"/>
          <w:szCs w:val="21"/>
          <w:highlight w:val="none"/>
          <w:u w:val="single"/>
        </w:rPr>
        <w:t xml:space="preserve">后无质量问题一次性付清（不计息）。</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Cs w:val="21"/>
          <w:highlight w:val="none"/>
          <w:lang w:val="en-US" w:eastAsia="zh-CN"/>
        </w:rPr>
        <w:t xml:space="preserve">4.3</w:t>
      </w:r>
      <w:r>
        <w:rPr>
          <w:rFonts w:hint="eastAsia" w:ascii="宋体" w:hAnsi="宋体" w:eastAsia="宋体" w:cs="宋体"/>
          <w:color w:val="auto"/>
          <w:sz w:val="21"/>
          <w:szCs w:val="21"/>
          <w:highlight w:val="none"/>
        </w:rPr>
        <w:t xml:space="preserve">合同价格形式：</w:t>
      </w:r>
      <w:r>
        <w:rPr>
          <w:rFonts w:hint="eastAsia" w:ascii="宋体" w:hAnsi="宋体" w:eastAsia="宋体" w:cs="宋体"/>
          <w:b/>
          <w:color w:val="auto"/>
          <w:sz w:val="21"/>
          <w:szCs w:val="21"/>
          <w:highlight w:val="none"/>
          <w:u w:val="single"/>
        </w:rPr>
        <w:t xml:space="preserve">固定</w:t>
      </w:r>
      <w:r>
        <w:rPr>
          <w:rFonts w:hint="eastAsia" w:ascii="宋体" w:hAnsi="宋体" w:cs="宋体"/>
          <w:b/>
          <w:color w:val="auto"/>
          <w:sz w:val="21"/>
          <w:szCs w:val="21"/>
          <w:highlight w:val="none"/>
          <w:u w:val="single"/>
          <w:lang w:val="en-US" w:eastAsia="zh-CN"/>
        </w:rPr>
        <w:t xml:space="preserve">总</w:t>
      </w:r>
      <w:r>
        <w:rPr>
          <w:rFonts w:hint="eastAsia" w:ascii="宋体" w:hAnsi="宋体" w:eastAsia="宋体" w:cs="宋体"/>
          <w:b/>
          <w:color w:val="auto"/>
          <w:sz w:val="21"/>
          <w:szCs w:val="21"/>
          <w:highlight w:val="none"/>
          <w:u w:val="single"/>
        </w:rPr>
        <w:t xml:space="preserve">价合同</w:t>
      </w:r>
      <w:r>
        <w:rPr>
          <w:rFonts w:hint="eastAsia" w:ascii="宋体" w:hAnsi="宋体" w:eastAsia="宋体" w:cs="宋体"/>
          <w:color w:val="auto"/>
          <w:sz w:val="21"/>
          <w:szCs w:val="21"/>
          <w:highlight w:val="none"/>
        </w:rPr>
        <w:t xml:space="preserve">。</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五、合同文件构成</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本协议书与下列文件一起构成合同文件：</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（1）协议书</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rPr>
          <w:rFonts w:hint="eastAsia" w:ascii="宋体" w:hAnsi="宋体" w:eastAsia="宋体" w:cs="宋体"/>
          <w:color w:val="auto"/>
          <w:szCs w:val="21"/>
          <w:highlight w:val="none"/>
          <w:lang w:val="en-US" w:eastAsia="zh-CN"/>
        </w:rPr>
        <w:t xml:space="preserve">磋商</w:t>
      </w:r>
      <w:r>
        <w:rPr>
          <w:rFonts w:hint="eastAsia" w:ascii="宋体" w:hAnsi="宋体" w:eastAsia="宋体" w:cs="宋体"/>
          <w:color w:val="auto"/>
          <w:szCs w:val="21"/>
          <w:highlight w:val="none"/>
        </w:rPr>
        <w:t xml:space="preserve">文件及</w:t>
      </w:r>
      <w:r>
        <w:rPr>
          <w:rFonts w:hint="eastAsia" w:ascii="宋体" w:hAnsi="宋体" w:eastAsia="宋体" w:cs="宋体"/>
          <w:color w:val="auto"/>
          <w:szCs w:val="21"/>
          <w:highlight w:val="none"/>
          <w:lang w:val="en-US" w:eastAsia="zh-CN"/>
        </w:rPr>
        <w:t xml:space="preserve">成交</w:t>
      </w:r>
      <w:r>
        <w:rPr>
          <w:rFonts w:hint="eastAsia" w:ascii="宋体" w:hAnsi="宋体" w:eastAsia="宋体" w:cs="宋体"/>
          <w:color w:val="auto"/>
          <w:szCs w:val="21"/>
          <w:highlight w:val="none"/>
        </w:rPr>
        <w:t xml:space="preserve">通知书；</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（3）投标函及其附录</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如有</w:t>
      </w:r>
      <w:r>
        <w:rPr>
          <w:rFonts w:hint="eastAsia" w:ascii="宋体" w:hAnsi="宋体" w:cs="宋体"/>
          <w:color w:val="auto"/>
          <w:szCs w:val="21"/>
          <w:highlight w:val="none"/>
          <w:lang w:eastAsia="zh-CN"/>
        </w:rPr>
        <w:t xml:space="preserve">）</w:t>
      </w:r>
      <w:r>
        <w:rPr>
          <w:rFonts w:hint="eastAsia" w:ascii="宋体" w:hAnsi="宋体" w:eastAsia="宋体" w:cs="宋体"/>
          <w:color w:val="auto"/>
          <w:szCs w:val="21"/>
          <w:highlight w:val="none"/>
        </w:rPr>
        <w:t xml:space="preserve">；</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（4）专用合同条款及其附件；</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（5）通用合同条款</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（6）技术标准和要求；</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（7）图纸；</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（8）已标价工程量清单或预算书；</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（9）其他合同文件。</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在合同订立及履行过程中形成的与合同有关的文件均构成合同文件组成部分。</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专用合同条款的效力优先于通用合同条款，二者不一致时，应以专用合同条款为准。上述各项合同文件包括合同当事人就该项合同文件所作出的补充和修改，属于同</w:t>
      </w:r>
      <w:r>
        <w:rPr>
          <w:rFonts w:hint="eastAsia" w:ascii="宋体" w:hAnsi="宋体" w:eastAsia="宋体" w:cs="宋体"/>
          <w:color w:val="auto"/>
          <w:szCs w:val="21"/>
          <w:highlight w:val="none"/>
          <w:lang w:eastAsia="zh-CN"/>
        </w:rPr>
        <w:t xml:space="preserve">一项</w:t>
      </w:r>
      <w:r>
        <w:rPr>
          <w:rFonts w:hint="eastAsia" w:ascii="宋体" w:hAnsi="宋体" w:eastAsia="宋体" w:cs="宋体"/>
          <w:color w:val="auto"/>
          <w:szCs w:val="21"/>
          <w:highlight w:val="none"/>
        </w:rPr>
        <w:t xml:space="preserve">内容的文件，应以最新签署的为准。专用合同条款及其附件须经合同当事人签字或盖章。</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六、本协议书中词语含义与第二部分通用合同条款中赋予的含义相同。</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七、承包人承诺按照法律规定及合同约定组织完成工程施工，确保工程质量和安全，不进行转包及违法分包，并在缺陷责任期及保修期内承担相应的工程维修责任。</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八、发包人向承包人承诺按照合同约定的期限和方式支付合同价款及其他应当支付的款项。</w:t>
      </w:r>
      <w:r/>
    </w:p>
    <w:p>
      <w:pPr>
        <w:pStyle w:val="1167"/>
        <w:ind w:firstLine="200"/>
        <w:spacing w:before="0" w:after="0" w:line="312" w:lineRule="auto"/>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  </w:t>
      </w:r>
      <w:r>
        <w:rPr>
          <w:rFonts w:hint="eastAsia" w:ascii="宋体" w:hAnsi="宋体" w:eastAsia="宋体" w:cs="宋体"/>
          <w:b w:val="0"/>
          <w:color w:val="auto"/>
          <w:sz w:val="21"/>
          <w:szCs w:val="21"/>
        </w:rPr>
        <w:t xml:space="preserve">  </w:t>
      </w:r>
      <w:bookmarkStart w:id="57" w:name="_Toc351203489"/>
      <w:r>
        <w:rPr>
          <w:rFonts w:hint="eastAsia" w:ascii="宋体" w:hAnsi="宋体" w:eastAsia="宋体" w:cs="宋体"/>
          <w:b w:val="0"/>
          <w:color w:val="auto"/>
          <w:sz w:val="21"/>
          <w:szCs w:val="21"/>
        </w:rPr>
        <w:t xml:space="preserve">九、签订时间</w:t>
      </w:r>
      <w:bookmarkEnd w:id="57"/>
      <w:r/>
      <w:r/>
    </w:p>
    <w:p>
      <w:pPr>
        <w:pStyle w:val="1171"/>
        <w:ind w:firstLine="420"/>
        <w:spacing w:line="312" w:lineRule="auto"/>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本合同于</w:t>
      </w:r>
      <w:r>
        <w:rPr>
          <w:rFonts w:hint="eastAsia" w:ascii="宋体" w:hAnsi="宋体" w:eastAsia="宋体" w:cs="宋体"/>
          <w:bCs/>
          <w:color w:val="auto"/>
          <w:sz w:val="21"/>
          <w:szCs w:val="21"/>
          <w:u w:val="single"/>
        </w:rPr>
        <w:t xml:space="preserve">       </w:t>
      </w:r>
      <w:r>
        <w:rPr>
          <w:rFonts w:hint="eastAsia" w:ascii="宋体" w:hAnsi="宋体" w:eastAsia="宋体" w:cs="宋体"/>
          <w:bCs/>
          <w:color w:val="auto"/>
          <w:sz w:val="21"/>
          <w:szCs w:val="21"/>
        </w:rPr>
        <w:t xml:space="preserve">年</w:t>
      </w:r>
      <w:r>
        <w:rPr>
          <w:rFonts w:hint="eastAsia" w:ascii="宋体" w:hAnsi="宋体" w:eastAsia="宋体" w:cs="宋体"/>
          <w:bCs/>
          <w:color w:val="auto"/>
          <w:sz w:val="21"/>
          <w:szCs w:val="21"/>
          <w:u w:val="single"/>
        </w:rPr>
        <w:t xml:space="preserve">     </w:t>
      </w:r>
      <w:r>
        <w:rPr>
          <w:rFonts w:hint="eastAsia" w:ascii="宋体" w:hAnsi="宋体" w:eastAsia="宋体" w:cs="宋体"/>
          <w:bCs/>
          <w:color w:val="auto"/>
          <w:sz w:val="21"/>
          <w:szCs w:val="21"/>
        </w:rPr>
        <w:t xml:space="preserve">月</w:t>
      </w:r>
      <w:r>
        <w:rPr>
          <w:rFonts w:hint="eastAsia" w:ascii="宋体" w:hAnsi="宋体" w:eastAsia="宋体" w:cs="宋体"/>
          <w:bCs/>
          <w:color w:val="auto"/>
          <w:sz w:val="21"/>
          <w:szCs w:val="21"/>
          <w:u w:val="single"/>
        </w:rPr>
        <w:t xml:space="preserve">     </w:t>
      </w:r>
      <w:r>
        <w:rPr>
          <w:rFonts w:hint="eastAsia" w:ascii="宋体" w:hAnsi="宋体" w:eastAsia="宋体" w:cs="宋体"/>
          <w:bCs/>
          <w:color w:val="auto"/>
          <w:sz w:val="21"/>
          <w:szCs w:val="21"/>
        </w:rPr>
        <w:t xml:space="preserve">日签订。</w:t>
      </w:r>
      <w:r/>
    </w:p>
    <w:p>
      <w:pPr>
        <w:pStyle w:val="1167"/>
        <w:ind w:firstLine="200"/>
        <w:spacing w:before="0" w:after="0" w:line="312" w:lineRule="auto"/>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    </w:t>
      </w:r>
      <w:bookmarkStart w:id="58" w:name="_Toc351203490"/>
      <w:r>
        <w:rPr>
          <w:rFonts w:hint="eastAsia" w:ascii="宋体" w:hAnsi="宋体" w:eastAsia="宋体" w:cs="宋体"/>
          <w:b w:val="0"/>
          <w:color w:val="auto"/>
          <w:sz w:val="21"/>
          <w:szCs w:val="21"/>
        </w:rPr>
        <w:t xml:space="preserve">十、签订地点</w:t>
      </w:r>
      <w:bookmarkEnd w:id="58"/>
      <w:r/>
      <w:r/>
    </w:p>
    <w:p>
      <w:pPr>
        <w:pStyle w:val="1171"/>
        <w:ind w:firstLine="420"/>
        <w:spacing w:line="312" w:lineRule="auto"/>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本合同在</w:t>
      </w:r>
      <w:r>
        <w:rPr>
          <w:rFonts w:hint="eastAsia" w:ascii="宋体" w:hAnsi="宋体" w:eastAsia="宋体" w:cs="宋体"/>
          <w:bCs/>
          <w:color w:val="auto"/>
          <w:sz w:val="21"/>
          <w:szCs w:val="21"/>
          <w:u w:val="single"/>
        </w:rPr>
        <w:t xml:space="preserve">                 </w:t>
      </w:r>
      <w:r>
        <w:rPr>
          <w:rFonts w:hint="eastAsia" w:ascii="宋体" w:hAnsi="宋体" w:eastAsia="宋体" w:cs="宋体"/>
          <w:bCs/>
          <w:color w:val="auto"/>
          <w:sz w:val="21"/>
          <w:szCs w:val="21"/>
        </w:rPr>
        <w:t xml:space="preserve">签订。</w:t>
      </w:r>
      <w:r/>
    </w:p>
    <w:p>
      <w:pPr>
        <w:pStyle w:val="1167"/>
        <w:ind w:firstLine="200"/>
        <w:spacing w:before="0" w:after="0" w:line="312" w:lineRule="auto"/>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    </w:t>
      </w:r>
      <w:bookmarkStart w:id="59" w:name="_Toc351203491"/>
      <w:r>
        <w:rPr>
          <w:rFonts w:hint="eastAsia" w:ascii="宋体" w:hAnsi="宋体" w:eastAsia="宋体" w:cs="宋体"/>
          <w:b w:val="0"/>
          <w:color w:val="auto"/>
          <w:sz w:val="21"/>
          <w:szCs w:val="21"/>
        </w:rPr>
        <w:t xml:space="preserve">十一、补充协议</w:t>
      </w:r>
      <w:bookmarkEnd w:id="59"/>
      <w:r/>
      <w:r/>
    </w:p>
    <w:p>
      <w:pPr>
        <w:pStyle w:val="1171"/>
        <w:ind w:firstLine="420"/>
        <w:spacing w:line="312" w:lineRule="auto"/>
        <w:rPr>
          <w:rFonts w:hint="eastAsia" w:ascii="宋体" w:hAnsi="宋体" w:eastAsia="宋体" w:cs="宋体"/>
          <w:b/>
          <w:bCs/>
          <w:color w:val="auto"/>
          <w:sz w:val="21"/>
          <w:szCs w:val="21"/>
        </w:rPr>
      </w:pPr>
      <w:r>
        <w:rPr>
          <w:rFonts w:hint="eastAsia" w:ascii="宋体" w:hAnsi="宋体" w:eastAsia="宋体" w:cs="宋体"/>
          <w:bCs/>
          <w:color w:val="auto"/>
          <w:sz w:val="21"/>
          <w:szCs w:val="21"/>
        </w:rPr>
        <w:t xml:space="preserve">合同未尽事宜，合同当事人另行签订补充协议，补充协议是合同的组成部分。如有争议，由扬州仲裁委员会仲裁解决。</w:t>
      </w:r>
      <w:r/>
    </w:p>
    <w:p>
      <w:pPr>
        <w:pStyle w:val="1167"/>
        <w:ind w:firstLine="200"/>
        <w:spacing w:before="0" w:after="0" w:line="312" w:lineRule="auto"/>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    </w:t>
      </w:r>
      <w:bookmarkStart w:id="60" w:name="_Toc351203492"/>
      <w:r>
        <w:rPr>
          <w:rFonts w:hint="eastAsia" w:ascii="宋体" w:hAnsi="宋体" w:eastAsia="宋体" w:cs="宋体"/>
          <w:b w:val="0"/>
          <w:color w:val="auto"/>
          <w:sz w:val="21"/>
          <w:szCs w:val="21"/>
        </w:rPr>
        <w:t xml:space="preserve">十二、合同生效</w:t>
      </w:r>
      <w:bookmarkEnd w:id="60"/>
      <w:r/>
      <w:r/>
    </w:p>
    <w:p>
      <w:pPr>
        <w:pStyle w:val="1171"/>
        <w:ind w:firstLine="420"/>
        <w:spacing w:line="312" w:lineRule="auto"/>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本合同自</w:t>
      </w:r>
      <w:r>
        <w:rPr>
          <w:rFonts w:hint="eastAsia" w:ascii="宋体" w:hAnsi="宋体" w:eastAsia="宋体" w:cs="宋体"/>
          <w:bCs/>
          <w:color w:val="auto"/>
          <w:sz w:val="21"/>
          <w:szCs w:val="21"/>
          <w:u w:val="none"/>
        </w:rPr>
        <w:t xml:space="preserve">发</w:t>
      </w:r>
      <w:r>
        <w:rPr>
          <w:rFonts w:hint="eastAsia" w:ascii="宋体" w:hAnsi="宋体" w:eastAsia="宋体" w:cs="宋体"/>
          <w:bCs/>
          <w:color w:val="auto"/>
          <w:sz w:val="21"/>
          <w:szCs w:val="21"/>
          <w:u w:val="none"/>
          <w:lang w:val="en-US" w:eastAsia="zh-CN"/>
        </w:rPr>
        <w:t xml:space="preserve">包人、</w:t>
      </w:r>
      <w:r>
        <w:rPr>
          <w:rFonts w:hint="eastAsia" w:ascii="宋体" w:hAnsi="宋体" w:eastAsia="宋体" w:cs="宋体"/>
          <w:bCs/>
          <w:color w:val="auto"/>
          <w:sz w:val="21"/>
          <w:szCs w:val="21"/>
          <w:u w:val="none"/>
        </w:rPr>
        <w:t xml:space="preserve">承包</w:t>
      </w:r>
      <w:r>
        <w:rPr>
          <w:rFonts w:hint="eastAsia" w:ascii="宋体" w:hAnsi="宋体" w:eastAsia="宋体" w:cs="宋体"/>
          <w:bCs/>
          <w:color w:val="auto"/>
          <w:sz w:val="21"/>
          <w:szCs w:val="21"/>
          <w:u w:val="none"/>
          <w:lang w:val="en-US" w:eastAsia="zh-CN"/>
        </w:rPr>
        <w:t xml:space="preserve">人</w:t>
      </w:r>
      <w:r>
        <w:rPr>
          <w:rFonts w:hint="eastAsia" w:ascii="宋体" w:hAnsi="宋体" w:eastAsia="宋体" w:cs="宋体"/>
          <w:bCs/>
          <w:color w:val="auto"/>
          <w:sz w:val="21"/>
          <w:szCs w:val="21"/>
          <w:u w:val="none"/>
        </w:rPr>
        <w:t xml:space="preserve">签字盖章后</w:t>
      </w:r>
      <w:r>
        <w:rPr>
          <w:rFonts w:hint="eastAsia" w:ascii="宋体" w:hAnsi="宋体" w:eastAsia="宋体" w:cs="宋体"/>
          <w:bCs/>
          <w:color w:val="auto"/>
          <w:sz w:val="21"/>
          <w:szCs w:val="21"/>
        </w:rPr>
        <w:t xml:space="preserve">生效。</w:t>
      </w:r>
      <w:r/>
    </w:p>
    <w:p>
      <w:pPr>
        <w:pStyle w:val="1167"/>
        <w:ind w:firstLine="200"/>
        <w:spacing w:before="0" w:after="0" w:line="312" w:lineRule="auto"/>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    </w:t>
      </w:r>
      <w:bookmarkStart w:id="61" w:name="_Toc351203493"/>
      <w:r>
        <w:rPr>
          <w:rFonts w:hint="eastAsia" w:ascii="宋体" w:hAnsi="宋体" w:eastAsia="宋体" w:cs="宋体"/>
          <w:b w:val="0"/>
          <w:color w:val="auto"/>
          <w:sz w:val="21"/>
          <w:szCs w:val="21"/>
        </w:rPr>
        <w:t xml:space="preserve">十三、合同份数</w:t>
      </w:r>
      <w:bookmarkEnd w:id="61"/>
      <w:r/>
      <w:r/>
    </w:p>
    <w:p>
      <w:pPr>
        <w:pStyle w:val="1171"/>
        <w:ind w:firstLine="420"/>
        <w:spacing w:line="312" w:lineRule="auto"/>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本合同一式</w:t>
      </w:r>
      <w:r>
        <w:rPr>
          <w:rFonts w:hint="eastAsia" w:ascii="宋体" w:hAnsi="宋体" w:eastAsia="宋体" w:cs="宋体"/>
          <w:bCs/>
          <w:color w:val="auto"/>
          <w:sz w:val="21"/>
          <w:szCs w:val="21"/>
          <w:u w:val="single"/>
        </w:rPr>
        <w:t xml:space="preserve"> 六 </w:t>
      </w:r>
      <w:r>
        <w:rPr>
          <w:rFonts w:hint="eastAsia" w:ascii="宋体" w:hAnsi="宋体" w:eastAsia="宋体" w:cs="宋体"/>
          <w:bCs/>
          <w:color w:val="auto"/>
          <w:sz w:val="21"/>
          <w:szCs w:val="21"/>
        </w:rPr>
        <w:t xml:space="preserve">份，均具有同等法律效力，发包人执</w:t>
      </w:r>
      <w:r>
        <w:rPr>
          <w:rFonts w:hint="eastAsia" w:ascii="宋体" w:hAnsi="宋体" w:eastAsia="宋体" w:cs="宋体"/>
          <w:bCs/>
          <w:color w:val="auto"/>
          <w:sz w:val="21"/>
          <w:szCs w:val="21"/>
          <w:u w:val="single"/>
        </w:rPr>
        <w:t xml:space="preserve"> 四 </w:t>
      </w:r>
      <w:r>
        <w:rPr>
          <w:rFonts w:hint="eastAsia" w:ascii="宋体" w:hAnsi="宋体" w:eastAsia="宋体" w:cs="宋体"/>
          <w:bCs/>
          <w:color w:val="auto"/>
          <w:sz w:val="21"/>
          <w:szCs w:val="21"/>
        </w:rPr>
        <w:t xml:space="preserve">份，承包人执</w:t>
      </w:r>
      <w:r>
        <w:rPr>
          <w:rFonts w:hint="eastAsia" w:ascii="宋体" w:hAnsi="宋体" w:eastAsia="宋体" w:cs="宋体"/>
          <w:bCs/>
          <w:color w:val="auto"/>
          <w:sz w:val="21"/>
          <w:szCs w:val="21"/>
          <w:u w:val="single"/>
        </w:rPr>
        <w:t xml:space="preserve"> 二 </w:t>
      </w:r>
      <w:r>
        <w:rPr>
          <w:rFonts w:hint="eastAsia" w:ascii="宋体" w:hAnsi="宋体" w:eastAsia="宋体" w:cs="宋体"/>
          <w:bCs/>
          <w:color w:val="auto"/>
          <w:sz w:val="21"/>
          <w:szCs w:val="21"/>
        </w:rPr>
        <w:t xml:space="preserve">份。</w:t>
      </w:r>
      <w:r/>
    </w:p>
    <w:p>
      <w:pPr>
        <w:ind w:firstLine="42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contextualSpacing/>
        <w:ind w:firstLine="210"/>
        <w:spacing w:before="100" w:beforeAutospacing="1" w:after="100" w:afterAutospacing="1" w:line="440" w:lineRule="exact"/>
        <w:rPr>
          <w:rFonts w:hint="eastAsia" w:ascii="宋体" w:hAnsi="宋体" w:eastAsia="宋体" w:cs="宋体"/>
          <w:b/>
          <w:color w:val="auto"/>
          <w:szCs w:val="21"/>
          <w:highlight w:val="none"/>
        </w:rPr>
      </w:pPr>
      <w:r>
        <w:rPr>
          <w:rFonts w:hint="eastAsia" w:ascii="宋体" w:hAnsi="宋体" w:eastAsia="宋体" w:cs="宋体"/>
          <w:color w:val="auto"/>
          <w:szCs w:val="21"/>
          <w:highlight w:val="none"/>
        </w:rPr>
        <w:t xml:space="preserve">甲方：（盖章）                             乙方：（盖章）</w:t>
      </w:r>
      <w:r/>
    </w:p>
    <w:p>
      <w:pPr>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p>
      <w:pPr>
        <w:ind w:firstLine="210"/>
        <w:spacing w:line="440" w:lineRule="exact"/>
        <w:rPr>
          <w:rFonts w:hint="eastAsia" w:ascii="宋体" w:hAnsi="宋体" w:eastAsia="宋体" w:cs="宋体"/>
          <w:bCs/>
          <w:color w:val="auto"/>
          <w:szCs w:val="21"/>
          <w:highlight w:val="none"/>
        </w:rPr>
      </w:pPr>
      <w:r>
        <w:rPr>
          <w:rFonts w:hint="eastAsia" w:ascii="宋体" w:hAnsi="宋体" w:eastAsia="宋体" w:cs="宋体"/>
          <w:color w:val="auto"/>
          <w:szCs w:val="21"/>
          <w:highlight w:val="none"/>
        </w:rPr>
        <w:t xml:space="preserve">法定代表人：                               法定代表人：</w:t>
      </w:r>
      <w:r/>
    </w:p>
    <w:p>
      <w:pPr>
        <w:spacing w:line="440" w:lineRule="exact"/>
        <w:rPr>
          <w:rFonts w:hint="eastAsia" w:ascii="宋体" w:hAnsi="宋体" w:eastAsia="宋体" w:cs="宋体"/>
          <w:bCs/>
          <w:color w:val="auto"/>
          <w:szCs w:val="21"/>
          <w:highlight w:val="none"/>
        </w:rPr>
      </w:pPr>
      <w:r>
        <w:rPr>
          <w:rFonts w:hint="eastAsia" w:ascii="宋体" w:hAnsi="宋体" w:eastAsia="宋体" w:cs="宋体"/>
          <w:color w:val="auto"/>
          <w:szCs w:val="21"/>
          <w:highlight w:val="none"/>
        </w:rPr>
        <w:t xml:space="preserve"> （或授权签约人）：                         （或授权签约人）：</w:t>
      </w:r>
      <w:r/>
    </w:p>
    <w:p>
      <w:pPr>
        <w:ind w:firstLine="210"/>
        <w:spacing w:line="440" w:lineRule="exact"/>
        <w:rPr>
          <w:rFonts w:hint="eastAsia" w:ascii="宋体" w:hAnsi="宋体" w:eastAsia="宋体" w:cs="宋体"/>
          <w:color w:val="auto"/>
          <w:szCs w:val="21"/>
          <w:highlight w:val="none"/>
        </w:rPr>
      </w:pPr>
      <w:r>
        <w:rPr>
          <w:rFonts w:hint="eastAsia" w:ascii="宋体" w:hAnsi="宋体" w:eastAsia="宋体" w:cs="宋体"/>
          <w:color w:val="auto"/>
          <w:highlight w:val="none"/>
        </w:rPr>
        <w:t xml:space="preserve">日期：      年    月    日                 日期：      年    月    日</w:t>
      </w:r>
      <w:r/>
    </w:p>
    <w:p>
      <w:pPr>
        <w:tabs>
          <w:tab w:val="left" w:pos="360" w:leader="none"/>
          <w:tab w:val="left" w:pos="780" w:leader="none"/>
        </w:tabs>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315"/>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jc w:val="center"/>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第二部分 通用条款(略)</w:t>
      </w:r>
      <w:r/>
    </w:p>
    <w:p>
      <w:pPr>
        <w:jc w:val="center"/>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Cs w:val="21"/>
          <w:highlight w:val="none"/>
        </w:rPr>
        <w:t xml:space="preserve">【按照建设工程施工合同（GF-2017-0201）】</w:t>
      </w:r>
      <w:r>
        <w:rPr>
          <w:rFonts w:hint="eastAsia" w:ascii="宋体" w:hAnsi="宋体" w:eastAsia="宋体" w:cs="宋体"/>
          <w:b/>
          <w:bCs/>
          <w:color w:val="auto"/>
          <w:szCs w:val="21"/>
          <w:highlight w:val="none"/>
        </w:rPr>
        <w:br/>
      </w:r>
      <w:r>
        <w:rPr>
          <w:rFonts w:hint="eastAsia" w:ascii="宋体" w:hAnsi="宋体" w:eastAsia="宋体" w:cs="宋体"/>
          <w:b/>
          <w:bCs/>
          <w:color w:val="auto"/>
          <w:sz w:val="32"/>
          <w:szCs w:val="32"/>
          <w:highlight w:val="none"/>
        </w:rPr>
        <w:t xml:space="preserve">第三部分 专用主要条款</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一、词语定义及合同文件</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1.合同文件及解释顺序</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合同履行中，发包</w:t>
      </w:r>
      <w:r>
        <w:rPr>
          <w:rFonts w:hint="eastAsia" w:ascii="宋体" w:hAnsi="宋体" w:eastAsia="宋体" w:cs="宋体"/>
          <w:color w:val="auto"/>
          <w:sz w:val="21"/>
          <w:szCs w:val="21"/>
          <w:highlight w:val="none"/>
          <w:lang w:eastAsia="zh-CN"/>
        </w:rPr>
        <w:t xml:space="preserve">人与</w:t>
      </w:r>
      <w:r>
        <w:rPr>
          <w:rFonts w:hint="eastAsia" w:ascii="宋体" w:hAnsi="宋体" w:eastAsia="宋体" w:cs="宋体"/>
          <w:color w:val="auto"/>
          <w:sz w:val="21"/>
          <w:szCs w:val="21"/>
          <w:highlight w:val="none"/>
        </w:rPr>
        <w:t xml:space="preserve">承包人有关工程的洽商、变更等书面协议或文件视为本合同的组成部分。合同文件组成及解释顺序：(1)本合同协议书；(2)成交通知书；(3)响应文件及其附件；(4)本合同专用条款；(5)本合同通用条款；(6)标准规范及有关技术文件；(7)图纸；(8)采购文件及答疑澄清文件、工程量清单；(9)工程报价单及预算书；（10）合同履行中，发包人承包人有关工程的洽商、变更等书面协议或文件视为本合同的组成部分。</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2.语言文字和适用法律、标准及规范</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 本合同除使用汉语外，还使用</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语言文字。</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 适用法律和法规</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需要明示的法律、行政法规：</w:t>
      </w:r>
      <w:r>
        <w:rPr>
          <w:rFonts w:hint="eastAsia" w:ascii="宋体" w:hAnsi="宋体" w:eastAsia="宋体" w:cs="宋体"/>
          <w:color w:val="auto"/>
          <w:sz w:val="21"/>
          <w:szCs w:val="21"/>
          <w:highlight w:val="none"/>
          <w:u w:val="single"/>
        </w:rPr>
        <w:t xml:space="preserve">《中华人民共和国民法典</w:t>
      </w:r>
      <w:r>
        <w:rPr>
          <w:rFonts w:hint="eastAsia" w:ascii="宋体" w:hAnsi="宋体" w:eastAsia="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u w:val="single"/>
        </w:rPr>
        <w:t xml:space="preserve">中华人民共和国建筑法</w:t>
      </w:r>
      <w:r>
        <w:rPr>
          <w:rFonts w:hint="eastAsia" w:ascii="宋体" w:hAnsi="宋体" w:eastAsia="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u w:val="single"/>
        </w:rPr>
        <w:t xml:space="preserve">中华人民共和国招标投标法</w:t>
      </w:r>
      <w:r>
        <w:rPr>
          <w:rFonts w:hint="eastAsia" w:ascii="宋体" w:hAnsi="宋体" w:eastAsia="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u w:val="single"/>
        </w:rPr>
        <w:t xml:space="preserve">中华人民共和国政府采购法</w:t>
      </w:r>
      <w:r>
        <w:rPr>
          <w:rFonts w:hint="eastAsia" w:ascii="宋体" w:hAnsi="宋体" w:eastAsia="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u w:val="single"/>
        </w:rPr>
        <w:t xml:space="preserve">建设工程质量管理条例</w:t>
      </w:r>
      <w:r>
        <w:rPr>
          <w:rFonts w:hint="eastAsia" w:ascii="宋体" w:hAnsi="宋体" w:eastAsia="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u w:val="single"/>
        </w:rPr>
        <w:t xml:space="preserve">《工程建设标准强制性条文》</w:t>
      </w:r>
      <w:r>
        <w:rPr>
          <w:rFonts w:hint="eastAsia" w:ascii="宋体" w:hAnsi="宋体" w:eastAsia="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u w:val="single"/>
        </w:rPr>
        <w:t xml:space="preserve">建设工程价款结算暂行办法》</w:t>
      </w:r>
      <w:r>
        <w:rPr>
          <w:rFonts w:hint="eastAsia" w:ascii="宋体" w:hAnsi="宋体" w:eastAsia="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u w:val="single"/>
        </w:rPr>
        <w:t xml:space="preserve">国家现行的施工、验收规范及扬州现行质量、安全生产管理条例等。</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 适用标准、规范</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适用标准、规范的名称：</w:t>
      </w:r>
      <w:r>
        <w:rPr>
          <w:rFonts w:hint="eastAsia" w:ascii="宋体" w:hAnsi="宋体" w:eastAsia="宋体" w:cs="宋体"/>
          <w:color w:val="auto"/>
          <w:sz w:val="21"/>
          <w:szCs w:val="21"/>
          <w:highlight w:val="none"/>
          <w:u w:val="single"/>
        </w:rPr>
        <w:t xml:space="preserve">（1）与工程相关的现行图集、施工说明；（2）现行国家施工规范及验收标准。</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发包人提供标准、规范的时间：</w:t>
      </w:r>
      <w:r>
        <w:rPr>
          <w:rFonts w:hint="eastAsia" w:ascii="宋体" w:hAnsi="宋体" w:eastAsia="宋体" w:cs="宋体"/>
          <w:color w:val="auto"/>
          <w:sz w:val="21"/>
          <w:szCs w:val="21"/>
          <w:highlight w:val="none"/>
          <w:u w:val="single"/>
        </w:rPr>
        <w:t xml:space="preserve">发包人不提供，凡</w:t>
      </w:r>
      <w:r>
        <w:rPr>
          <w:rFonts w:hint="eastAsia" w:ascii="宋体" w:hAnsi="宋体" w:eastAsia="宋体" w:cs="宋体"/>
          <w:color w:val="auto"/>
          <w:sz w:val="21"/>
          <w:szCs w:val="21"/>
          <w:highlight w:val="none"/>
          <w:u w:val="single"/>
          <w:lang w:eastAsia="zh-CN"/>
        </w:rPr>
        <w:t xml:space="preserve">涉及</w:t>
      </w:r>
      <w:r>
        <w:rPr>
          <w:rFonts w:hint="eastAsia" w:ascii="宋体" w:hAnsi="宋体" w:eastAsia="宋体" w:cs="宋体"/>
          <w:color w:val="auto"/>
          <w:sz w:val="21"/>
          <w:szCs w:val="21"/>
          <w:highlight w:val="none"/>
          <w:u w:val="single"/>
        </w:rPr>
        <w:t xml:space="preserve">的相关技术标准、规范均由承包人自备。</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3.图纸（如有）</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发包人向承包人提供图纸日期和套数：</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发包人对图纸的保密要求：</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 履约担保</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承包人是否提供履约担保：合同签订前提交履约保证金人民币</w:t>
      </w:r>
      <w:r>
        <w:rPr>
          <w:rFonts w:hint="eastAsia" w:ascii="宋体" w:hAnsi="宋体" w:eastAsia="宋体" w:cs="宋体"/>
          <w:b/>
          <w:color w:val="auto"/>
          <w:sz w:val="21"/>
          <w:szCs w:val="21"/>
          <w:highlight w:val="none"/>
          <w:u w:val="single"/>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w:t>
      </w:r>
      <w:r>
        <w:rPr>
          <w:rFonts w:hint="eastAsia" w:ascii="宋体" w:hAnsi="宋体" w:eastAsia="宋体" w:cs="宋体"/>
          <w:bCs/>
          <w:color w:val="auto"/>
          <w:sz w:val="21"/>
          <w:szCs w:val="21"/>
          <w:highlight w:val="none"/>
        </w:rPr>
        <w:t xml:space="preserve">合同履行结束后，凭</w:t>
      </w:r>
      <w:r>
        <w:rPr>
          <w:rFonts w:hint="eastAsia" w:ascii="宋体" w:hAnsi="宋体" w:eastAsia="宋体" w:cs="宋体"/>
          <w:color w:val="auto"/>
          <w:sz w:val="21"/>
          <w:szCs w:val="21"/>
          <w:highlight w:val="none"/>
        </w:rPr>
        <w:t xml:space="preserve">发包人签署的</w:t>
      </w:r>
      <w:r>
        <w:rPr>
          <w:rFonts w:hint="eastAsia" w:ascii="宋体" w:hAnsi="宋体" w:eastAsia="宋体" w:cs="宋体"/>
          <w:bCs/>
          <w:color w:val="auto"/>
          <w:sz w:val="21"/>
          <w:szCs w:val="21"/>
          <w:highlight w:val="none"/>
        </w:rPr>
        <w:t xml:space="preserve">项目验收证明原件，办理保证金退还手续。</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二、双方一般权利和义务</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4.发包人工作</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 发包人应按约定的时间和要求</w:t>
      </w:r>
      <w:r>
        <w:rPr>
          <w:rFonts w:hint="eastAsia" w:ascii="宋体" w:hAnsi="宋体" w:eastAsia="宋体" w:cs="宋体"/>
          <w:color w:val="auto"/>
          <w:sz w:val="21"/>
          <w:szCs w:val="21"/>
          <w:highlight w:val="none"/>
          <w:lang w:eastAsia="zh-CN"/>
        </w:rPr>
        <w:t xml:space="preserve">及时</w:t>
      </w:r>
      <w:r>
        <w:rPr>
          <w:rFonts w:hint="eastAsia" w:ascii="宋体" w:hAnsi="宋体" w:eastAsia="宋体" w:cs="宋体"/>
          <w:color w:val="auto"/>
          <w:sz w:val="21"/>
          <w:szCs w:val="21"/>
          <w:highlight w:val="none"/>
        </w:rPr>
        <w:t xml:space="preserve">完成以下工作：</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（1）施工场地具备施工条件的要求及完成时间:现场具备施工条件，承包人在踏勘现场时确认，场地不利因素，承包人已在磋商报价时充分考虑，发包人不再因此支付任何费用。</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（2）将施工所需的水、电、电讯线路接至施工场地的时间、地点和供应要求：水电接口已提供至施工现场，其位置承包人在踏勘现场时确认，水电在场内接线一切费用包含在总报价中，发包人不再另外支付。</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（3）施工场地与公共道路的通道开通时间和要求：主要公共道路开通，施工区道路由承包人承担。</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（4）工程地质和地下管沟资料的提供时间：</w:t>
      </w:r>
      <w:r>
        <w:rPr>
          <w:rFonts w:hint="eastAsia" w:ascii="宋体" w:hAnsi="宋体" w:eastAsia="宋体" w:cs="宋体"/>
          <w:color w:val="auto"/>
          <w:sz w:val="21"/>
          <w:szCs w:val="21"/>
          <w:highlight w:val="none"/>
          <w:u w:val="single"/>
        </w:rPr>
        <w:t xml:space="preserve">  </w:t>
      </w:r>
      <w:r>
        <w:rPr>
          <w:rFonts w:hint="eastAsia" w:ascii="宋体" w:hAnsi="宋体" w:cs="宋体"/>
          <w:color w:val="auto"/>
          <w:sz w:val="21"/>
          <w:szCs w:val="21"/>
          <w:highlight w:val="none"/>
          <w:u w:val="single"/>
          <w:lang w:val="en-US" w:eastAsia="zh-CN"/>
        </w:rPr>
        <w:t xml:space="preserve">/</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（5）由发包人办理的施工所需证件、批件的名称和完成时间：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（6）水准点与坐标控制点交验要求：</w:t>
      </w:r>
      <w:r>
        <w:rPr>
          <w:rFonts w:hint="eastAsia" w:ascii="宋体" w:hAnsi="宋体" w:eastAsia="宋体" w:cs="宋体"/>
          <w:color w:val="auto"/>
          <w:sz w:val="21"/>
          <w:szCs w:val="21"/>
          <w:highlight w:val="none"/>
          <w:u w:val="single"/>
        </w:rPr>
        <w:t xml:space="preserve">开工前现场交验，承包人负责做好保护工作。施工过程中若水准基点出现遗失或损坏，承包人应立即汇报工程师，重新布点的费用由承包人承担</w:t>
      </w:r>
      <w:r>
        <w:rPr>
          <w:rFonts w:hint="eastAsia" w:ascii="宋体" w:hAnsi="宋体" w:eastAsia="宋体" w:cs="宋体"/>
          <w:color w:val="auto"/>
          <w:sz w:val="21"/>
          <w:szCs w:val="21"/>
          <w:highlight w:val="none"/>
        </w:rPr>
        <w:t xml:space="preserve">。</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（7）图纸会审和设计交底时间：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（8）协调处理施工场地周围地下管沟和邻近建筑、构筑物（含文物保护建筑）、古树名木的保护工作：</w:t>
      </w:r>
      <w:r>
        <w:rPr>
          <w:rFonts w:hint="eastAsia" w:ascii="宋体" w:hAnsi="宋体" w:eastAsia="宋体" w:cs="宋体"/>
          <w:color w:val="auto"/>
          <w:sz w:val="21"/>
          <w:szCs w:val="21"/>
          <w:highlight w:val="none"/>
          <w:u w:val="single"/>
        </w:rPr>
        <w:t xml:space="preserve"> 执行通用条款</w:t>
      </w:r>
      <w:r>
        <w:rPr>
          <w:rFonts w:hint="eastAsia" w:ascii="宋体" w:hAnsi="宋体" w:eastAsia="宋体" w:cs="宋体"/>
          <w:color w:val="auto"/>
          <w:sz w:val="21"/>
          <w:szCs w:val="21"/>
          <w:highlight w:val="none"/>
        </w:rPr>
        <w:t xml:space="preserve">。</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（9）双方约定发包人做的其他工作：</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（10）发包人委托承包人办理的工作：</w:t>
      </w:r>
      <w:r>
        <w:rPr>
          <w:rFonts w:hint="eastAsia" w:ascii="宋体" w:hAnsi="宋体" w:eastAsia="宋体" w:cs="宋体"/>
          <w:color w:val="auto"/>
          <w:sz w:val="21"/>
          <w:szCs w:val="21"/>
          <w:highlight w:val="none"/>
          <w:u w:val="single"/>
        </w:rPr>
        <w:t xml:space="preserve">按发包人的布置要求，承包人有</w:t>
      </w:r>
      <w:r>
        <w:rPr>
          <w:rFonts w:hint="eastAsia" w:ascii="宋体" w:hAnsi="宋体" w:eastAsia="宋体" w:cs="宋体"/>
          <w:color w:val="auto"/>
          <w:sz w:val="21"/>
          <w:szCs w:val="21"/>
          <w:highlight w:val="none"/>
          <w:u w:val="single"/>
          <w:lang w:eastAsia="zh-CN"/>
        </w:rPr>
        <w:t xml:space="preserve">配合</w:t>
      </w:r>
      <w:r>
        <w:rPr>
          <w:rFonts w:hint="eastAsia" w:ascii="宋体" w:hAnsi="宋体" w:eastAsia="宋体" w:cs="宋体"/>
          <w:color w:val="auto"/>
          <w:sz w:val="21"/>
          <w:szCs w:val="21"/>
          <w:highlight w:val="none"/>
          <w:u w:val="single"/>
        </w:rPr>
        <w:t xml:space="preserve">该工程建设有关工作的义务，包括协助办理有关施工所需证件、批件等手续</w:t>
      </w:r>
      <w:r>
        <w:rPr>
          <w:rFonts w:hint="eastAsia" w:ascii="宋体" w:hAnsi="宋体" w:eastAsia="宋体" w:cs="宋体"/>
          <w:color w:val="auto"/>
          <w:sz w:val="21"/>
          <w:szCs w:val="21"/>
          <w:highlight w:val="none"/>
        </w:rPr>
        <w:t xml:space="preserve">。</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5.承包人工作</w:t>
      </w:r>
      <w:r/>
    </w:p>
    <w:p>
      <w:pPr>
        <w:pStyle w:val="1190"/>
        <w:ind w:firstLine="420"/>
        <w:jc w:val="left"/>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需要由承包人提供的文件，包括：</w:t>
      </w:r>
      <w:r>
        <w:rPr>
          <w:rFonts w:hint="eastAsia" w:ascii="宋体" w:hAnsi="宋体" w:eastAsia="宋体" w:cs="宋体"/>
          <w:color w:val="auto"/>
          <w:sz w:val="21"/>
          <w:szCs w:val="21"/>
          <w:highlight w:val="none"/>
          <w:u w:val="single"/>
          <w:lang w:val="en-US" w:eastAsia="zh-CN" w:bidi="ar-SA"/>
        </w:rPr>
        <w:t xml:space="preserve">施工总计划、施工组织设计、现场布置图、现场组织机构图及联系方式、安全文明施工细则及措施、设计图纸疑问等；</w:t>
      </w:r>
      <w:r/>
    </w:p>
    <w:p>
      <w:pPr>
        <w:pStyle w:val="1190"/>
        <w:ind w:firstLine="420"/>
        <w:spacing w:line="360" w:lineRule="auto"/>
        <w:rPr>
          <w:rFonts w:hint="eastAsia" w:ascii="宋体" w:hAnsi="宋体" w:eastAsia="宋体" w:cs="宋体"/>
          <w:color w:val="auto"/>
          <w:sz w:val="21"/>
          <w:szCs w:val="21"/>
          <w:highlight w:val="none"/>
          <w:u w:val="single"/>
          <w:lang w:val="en-US" w:eastAsia="zh-CN" w:bidi="ar-SA"/>
        </w:rPr>
      </w:pPr>
      <w:r>
        <w:rPr>
          <w:rFonts w:hint="eastAsia" w:ascii="宋体" w:hAnsi="宋体" w:eastAsia="宋体" w:cs="宋体"/>
          <w:color w:val="auto"/>
          <w:sz w:val="21"/>
          <w:szCs w:val="21"/>
          <w:highlight w:val="none"/>
          <w:lang w:val="en-US" w:eastAsia="zh-CN" w:bidi="ar-SA"/>
        </w:rPr>
        <w:t xml:space="preserve">承包人提供的文件的期限为：</w:t>
      </w:r>
      <w:r>
        <w:rPr>
          <w:rFonts w:hint="eastAsia" w:ascii="宋体" w:hAnsi="宋体" w:eastAsia="宋体" w:cs="宋体"/>
          <w:color w:val="auto"/>
          <w:sz w:val="21"/>
          <w:szCs w:val="21"/>
          <w:highlight w:val="none"/>
          <w:u w:val="single"/>
          <w:lang w:val="en-US" w:eastAsia="zh-CN" w:bidi="ar-SA"/>
        </w:rPr>
        <w:t xml:space="preserve">开工前五天；</w:t>
      </w:r>
      <w:r/>
    </w:p>
    <w:p>
      <w:pPr>
        <w:pStyle w:val="1190"/>
        <w:ind w:firstLine="420"/>
        <w:spacing w:line="360" w:lineRule="auto"/>
        <w:rPr>
          <w:rFonts w:hint="eastAsia" w:ascii="宋体" w:hAnsi="宋体" w:eastAsia="宋体" w:cs="宋体"/>
          <w:color w:val="auto"/>
          <w:sz w:val="21"/>
          <w:szCs w:val="21"/>
          <w:highlight w:val="none"/>
          <w:u w:val="single"/>
          <w:lang w:val="en-US" w:eastAsia="zh-CN" w:bidi="ar-SA"/>
        </w:rPr>
      </w:pPr>
      <w:r>
        <w:rPr>
          <w:rFonts w:hint="eastAsia" w:ascii="宋体" w:hAnsi="宋体" w:eastAsia="宋体" w:cs="宋体"/>
          <w:color w:val="auto"/>
          <w:sz w:val="21"/>
          <w:szCs w:val="21"/>
          <w:highlight w:val="none"/>
          <w:lang w:val="en-US" w:eastAsia="zh-CN" w:bidi="ar-SA"/>
        </w:rPr>
        <w:t xml:space="preserve">承包人提供的文件的数量为：</w:t>
      </w:r>
      <w:r>
        <w:rPr>
          <w:rFonts w:hint="eastAsia" w:ascii="宋体" w:hAnsi="宋体" w:eastAsia="宋体" w:cs="宋体"/>
          <w:color w:val="auto"/>
          <w:sz w:val="21"/>
          <w:szCs w:val="21"/>
          <w:highlight w:val="none"/>
          <w:u w:val="single"/>
          <w:lang w:val="en-US" w:eastAsia="zh-CN" w:bidi="ar-SA"/>
        </w:rPr>
        <w:t xml:space="preserve">叁份；</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u w:val="single"/>
          <w:lang w:val="en-US" w:eastAsia="zh-CN" w:bidi="ar-SA"/>
        </w:rPr>
      </w:pPr>
      <w:r>
        <w:rPr>
          <w:rFonts w:hint="eastAsia" w:ascii="宋体" w:hAnsi="宋体" w:eastAsia="宋体" w:cs="宋体"/>
          <w:color w:val="auto"/>
          <w:sz w:val="21"/>
          <w:szCs w:val="21"/>
          <w:highlight w:val="none"/>
          <w:lang w:val="en-US" w:eastAsia="zh-CN" w:bidi="ar-SA"/>
        </w:rPr>
        <w:t xml:space="preserve">承包人提供的文件的形式为：</w:t>
      </w:r>
      <w:r>
        <w:rPr>
          <w:rFonts w:hint="eastAsia" w:ascii="宋体" w:hAnsi="宋体" w:eastAsia="宋体" w:cs="宋体"/>
          <w:color w:val="auto"/>
          <w:sz w:val="21"/>
          <w:szCs w:val="21"/>
          <w:highlight w:val="none"/>
          <w:u w:val="single"/>
          <w:lang w:val="en-US" w:eastAsia="zh-CN" w:bidi="ar-SA"/>
        </w:rPr>
        <w:t xml:space="preserve">书面及电子版；</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三、工期</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、工期延误</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.1 合同工期按承包人成交工期执行，如因承包人原因延误工期的，承包人应承担违约责任。</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.2 双方约定工期顺延的其他情况:</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若出现以下情况造成工期延误的发包人不承担费用，只认可工期顺延，顺延时间双方另行协商，</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（1）不可抗力（战争以及地震、水灾、暴风雪等严重自然灾害）；</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（2）因发包人设计变更在结构形式、设计标准</w:t>
      </w:r>
      <w:r>
        <w:rPr>
          <w:rFonts w:hint="eastAsia" w:ascii="宋体" w:hAnsi="宋体" w:eastAsia="宋体" w:cs="宋体"/>
          <w:color w:val="auto"/>
          <w:sz w:val="21"/>
          <w:szCs w:val="21"/>
          <w:highlight w:val="none"/>
          <w:lang w:eastAsia="zh-CN"/>
        </w:rPr>
        <w:t xml:space="preserve">做重大调整</w:t>
      </w:r>
      <w:r>
        <w:rPr>
          <w:rFonts w:hint="eastAsia" w:ascii="宋体" w:hAnsi="宋体" w:eastAsia="宋体" w:cs="宋体"/>
          <w:color w:val="auto"/>
          <w:sz w:val="21"/>
          <w:szCs w:val="21"/>
          <w:highlight w:val="none"/>
        </w:rPr>
        <w:t xml:space="preserve">，增加的工程量使承包人工程进度无法按原计划实施进行的；</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（3）非因承包人原因停水、停电连续24小时以上的；</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（4）政府行为：政府强制要求停工（非承包人原因引起，如全市性的安全整顿，要求建设工地停工等）。</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.3 承包人不得以任何理由停工，包括由于变更引起价格改变，发生分歧等，如有争议应协商解决，如因停工造成工期延误，承包人承担违约责任。</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四、质量与验收</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质量：合格</w:t>
      </w:r>
      <w:r>
        <w:rPr>
          <w:rFonts w:hint="eastAsia" w:ascii="宋体" w:hAnsi="宋体" w:cs="宋体"/>
          <w:color w:val="auto"/>
          <w:sz w:val="21"/>
          <w:szCs w:val="21"/>
          <w:highlight w:val="none"/>
          <w:lang w:eastAsia="zh-CN"/>
        </w:rPr>
        <w:t xml:space="preserve">，</w:t>
      </w:r>
      <w:r>
        <w:rPr>
          <w:rFonts w:hint="eastAsia" w:ascii="宋体" w:hAnsi="宋体" w:cs="宋体"/>
          <w:color w:val="auto"/>
          <w:szCs w:val="21"/>
          <w:highlight w:val="none"/>
        </w:rPr>
        <w:t xml:space="preserve">确保通过相关部门检测、验收、并网运行。</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.隐蔽工程和中间验收</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.1 双方约定中间验收部位: 按规定及监理认为确有必要进行验收的分部。</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.2 验收前承包人首先进行自检，在隐蔽工程验收和中间验收前应提前24小时通知发包人、监理方，并提供相关资料。不论发包人、监理方是否参与验收，当发包人或工程师提出对隐蔽工程需进行重新验收时，承包人必须配合工作且在检验后重新覆盖，若验收合格，发包人承担此项费用，并相应顺延工期，若验收不合格，承包人承担所有损失，且工期不顺延。</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.3 达不到约定条件的部分，监理方或发包人一经发现，可要求承包人返工，承包人应按监理方或发包人的要求返工，直到符合约定条件，因承包人原因达不到约定条件，由承包人承担返工费用，工期不予顺延。返工后仍不能达到约定条件，承包人承担违约责任。因发包人原因达不到约定条件的，发包人承担经济损失，工期相应顺延。</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.4 监理方或发包人发现工程质量问题，可下达停工令，承包人在3天内提出书面整改措施，经报项目总监和发包人代表审批同意后，实施整改达到合格，由此所产生的工期延误和整改费用，由承包人承担，否则发包人有权停止拨付工程款。</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 </w:t>
      </w:r>
      <w:r>
        <w:rPr>
          <w:rFonts w:hint="eastAsia" w:ascii="宋体" w:hAnsi="宋体" w:cs="宋体"/>
          <w:color w:val="auto"/>
          <w:sz w:val="21"/>
          <w:szCs w:val="21"/>
          <w:highlight w:val="none"/>
          <w:lang w:val="en-US" w:eastAsia="zh-CN"/>
        </w:rPr>
        <w:t xml:space="preserve">运行</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.1 </w:t>
      </w:r>
      <w:r>
        <w:rPr>
          <w:rFonts w:hint="eastAsia" w:ascii="宋体" w:hAnsi="宋体" w:cs="宋体"/>
          <w:color w:val="auto"/>
          <w:sz w:val="21"/>
          <w:szCs w:val="21"/>
          <w:highlight w:val="none"/>
          <w:lang w:val="en-US" w:eastAsia="zh-CN"/>
        </w:rPr>
        <w:t xml:space="preserve">运行</w:t>
      </w:r>
      <w:r>
        <w:rPr>
          <w:rFonts w:hint="eastAsia" w:ascii="宋体" w:hAnsi="宋体" w:eastAsia="宋体" w:cs="宋体"/>
          <w:color w:val="auto"/>
          <w:sz w:val="21"/>
          <w:szCs w:val="21"/>
          <w:highlight w:val="none"/>
        </w:rPr>
        <w:t xml:space="preserve">费用的承担: 安排相关的技术人员无条件配合</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供电公司流程</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并网运行</w:t>
      </w:r>
      <w:r>
        <w:rPr>
          <w:rFonts w:hint="eastAsia" w:ascii="宋体" w:hAnsi="宋体" w:eastAsia="宋体" w:cs="宋体"/>
          <w:color w:val="auto"/>
          <w:sz w:val="21"/>
          <w:szCs w:val="21"/>
          <w:highlight w:val="none"/>
        </w:rPr>
        <w:t xml:space="preserve">工作。</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五、安全文明施工要求</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（1）承包人对现场作业和现有施工方法的安全承担全部责任，执行通用条款第20条规定，并赔偿因承包人责任给发包人造成的一切损失。</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（2）承包人应采取控制措施使施工现场达到市环保和政府</w:t>
      </w:r>
      <w:r>
        <w:rPr>
          <w:rFonts w:hint="eastAsia" w:ascii="宋体" w:hAnsi="宋体" w:eastAsia="宋体" w:cs="宋体"/>
          <w:color w:val="auto"/>
          <w:sz w:val="21"/>
          <w:szCs w:val="21"/>
          <w:highlight w:val="none"/>
          <w:lang w:eastAsia="zh-CN"/>
        </w:rPr>
        <w:t xml:space="preserve">其他</w:t>
      </w:r>
      <w:r>
        <w:rPr>
          <w:rFonts w:hint="eastAsia" w:ascii="宋体" w:hAnsi="宋体" w:eastAsia="宋体" w:cs="宋体"/>
          <w:color w:val="auto"/>
          <w:sz w:val="21"/>
          <w:szCs w:val="21"/>
          <w:highlight w:val="none"/>
        </w:rPr>
        <w:t xml:space="preserve">部门对建筑工地的要求，避免伤害或妨碍公众及周围环境。如因妨碍或伤害造成的行政处罚等</w:t>
      </w:r>
      <w:r>
        <w:rPr>
          <w:rFonts w:hint="eastAsia" w:ascii="宋体" w:hAnsi="宋体" w:eastAsia="宋体" w:cs="宋体"/>
          <w:color w:val="auto"/>
          <w:sz w:val="21"/>
          <w:szCs w:val="21"/>
          <w:highlight w:val="none"/>
          <w:lang w:eastAsia="zh-CN"/>
        </w:rPr>
        <w:t xml:space="preserve">其他</w:t>
      </w:r>
      <w:r>
        <w:rPr>
          <w:rFonts w:hint="eastAsia" w:ascii="宋体" w:hAnsi="宋体" w:eastAsia="宋体" w:cs="宋体"/>
          <w:color w:val="auto"/>
          <w:sz w:val="21"/>
          <w:szCs w:val="21"/>
          <w:highlight w:val="none"/>
        </w:rPr>
        <w:t xml:space="preserve">赔偿均由承包人承担。</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（3）承包人负责现场保卫和管理。</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承包人应遵守工程建设安全生产有关管理规定，严格按安全标准组织施工，随时接受行业、监理方的安全检查和监督，并针对该工程特点,采取一切必要的安全防护措施，消除事故隐患，承担施工中的全部安全责任及费用（包括承包人和承包人原因造成的第三方）。</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（5）施工单位进场后必须签署《工程施工现场管理规定》、并遵守《建设工程施工安全管理规定》以及《建设工程文明施工管理规定》，不得影响发包人单位正常工作运行。</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（6）严格遵守施工现场总平面的规划，服从监理与发包人统一指挥，发包人与监理将组织定期检查，对于出现的问题，发包人及监理有权要求总包单位进行整改，否则视承包人为违约。</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（7）若发生安全事故，承包人承担全部责任，与发包人无关。承包人应按规定立即报告建设主管部门并通知发包人和监理。如因此造成发包人承担责任的，发包人有权向承包人索赔。</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六、合同价款与支付</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10.合同价款及调整</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10.1 本合同价款采用</w:t>
      </w:r>
      <w:r>
        <w:rPr>
          <w:rFonts w:hint="eastAsia" w:ascii="宋体" w:hAnsi="宋体" w:eastAsia="宋体" w:cs="宋体"/>
          <w:color w:val="auto"/>
          <w:sz w:val="21"/>
          <w:szCs w:val="21"/>
          <w:highlight w:val="none"/>
          <w:u w:val="single"/>
        </w:rPr>
        <w:t xml:space="preserve">固定</w:t>
      </w:r>
      <w:r>
        <w:rPr>
          <w:rFonts w:hint="eastAsia" w:ascii="宋体" w:hAnsi="宋体" w:cs="宋体"/>
          <w:color w:val="auto"/>
          <w:sz w:val="21"/>
          <w:szCs w:val="21"/>
          <w:highlight w:val="none"/>
          <w:u w:val="single"/>
          <w:lang w:val="en-US" w:eastAsia="zh-CN"/>
        </w:rPr>
        <w:t xml:space="preserve">总</w:t>
      </w:r>
      <w:r>
        <w:rPr>
          <w:rFonts w:hint="eastAsia" w:ascii="宋体" w:hAnsi="宋体" w:eastAsia="宋体" w:cs="宋体"/>
          <w:color w:val="auto"/>
          <w:sz w:val="21"/>
          <w:szCs w:val="21"/>
          <w:highlight w:val="none"/>
          <w:u w:val="single"/>
        </w:rPr>
        <w:t xml:space="preserve">价</w:t>
      </w:r>
      <w:r>
        <w:rPr>
          <w:rFonts w:hint="eastAsia" w:ascii="宋体" w:hAnsi="宋体" w:eastAsia="宋体" w:cs="宋体"/>
          <w:color w:val="auto"/>
          <w:sz w:val="21"/>
          <w:szCs w:val="21"/>
          <w:highlight w:val="none"/>
        </w:rPr>
        <w:t xml:space="preserve">方式确定。</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10.2 合同价款中包括的风险范围：</w:t>
      </w:r>
      <w:r>
        <w:rPr>
          <w:rFonts w:hint="eastAsia" w:ascii="宋体" w:hAnsi="宋体" w:eastAsia="宋体" w:cs="宋体"/>
          <w:color w:val="auto"/>
          <w:sz w:val="21"/>
          <w:szCs w:val="21"/>
          <w:highlight w:val="none"/>
          <w:u w:val="single"/>
        </w:rPr>
        <w:t xml:space="preserve">（1）工程量清单范围内的所有工程（工程量清单中招标人取消不做的部分除外）；（2）招标文件中关于报价的规定。</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10.3 风险费用的计算方法：</w:t>
      </w:r>
      <w:r>
        <w:rPr>
          <w:rFonts w:hint="eastAsia" w:ascii="宋体" w:hAnsi="宋体" w:eastAsia="宋体" w:cs="宋体"/>
          <w:color w:val="auto"/>
          <w:sz w:val="21"/>
          <w:szCs w:val="21"/>
          <w:highlight w:val="none"/>
          <w:u w:val="single"/>
        </w:rPr>
        <w:t xml:space="preserve">合同价款中包括的风险范围：除发包人规定的和政策性文件规定的可以调整的范围外，其余均不予调整。</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10.4 风险范围以外合同价格的调整方法：</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变更结算调整方法：以图纸设计变更和采购人要求变更为依据，只调整变更部分，变更费用让利按投标报价时让利幅度同等让利[投标让利幅度=1-投标报价/采购人预算价]，计算让利幅度需扣除暂估价及暂列金额。承包方须按业主变更及意图调整施工方案，完善变更的分部分项工程。</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2）由工程设计变更或采购人要求变动的内容引起的工程量清单中，已有项目的工程量的增加或减少，其相应综合单价不变，若该分部分项工程量变更超过15%，则综合单价由承包人与发包人另行商定，工程量据实增减；类似于投标工程的价格，可以参照招标时类似的综合单价。</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3）新增零星工程以实际签证为准，承包方需按《新增项目工程量计量确认单》以及《新增项目单价确认单》分别申报新增项目单价与量。确认审批原则是原工程量清单中有相同或类似的，按中标综合单价约定方式结算；原工程量清单中没有的，其价格由承包人提出，并经发包人认可后作为结算的依据。</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（4）发生签证变更时，按投标报价和采购人预算价的让利幅度同比让利。计算让利幅度需扣除暂估价及暂列金额</w:t>
      </w:r>
      <w:r>
        <w:rPr>
          <w:rFonts w:hint="eastAsia" w:ascii="宋体" w:hAnsi="宋体" w:cs="宋体"/>
          <w:color w:val="auto"/>
          <w:sz w:val="21"/>
          <w:szCs w:val="21"/>
          <w:highlight w:val="none"/>
          <w:u w:val="single"/>
          <w:lang w:eastAsia="zh-CN"/>
        </w:rPr>
        <w:t xml:space="preserve">（</w:t>
      </w:r>
      <w:r>
        <w:rPr>
          <w:rFonts w:hint="eastAsia" w:ascii="宋体" w:hAnsi="宋体" w:cs="宋体"/>
          <w:color w:val="auto"/>
          <w:sz w:val="21"/>
          <w:szCs w:val="21"/>
          <w:highlight w:val="none"/>
          <w:u w:val="single"/>
          <w:lang w:val="en-US" w:eastAsia="zh-CN"/>
        </w:rPr>
        <w:t xml:space="preserve">如有</w:t>
      </w:r>
      <w:r>
        <w:rPr>
          <w:rFonts w:hint="eastAsia" w:ascii="宋体" w:hAnsi="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u w:val="single"/>
        </w:rPr>
        <w:t xml:space="preserve">。</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11.工程预付款</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11.1发包人向承包人预付工程款的时间和金额或占合同价款总额的比例：</w:t>
      </w:r>
      <w:r>
        <w:rPr>
          <w:rFonts w:hint="eastAsia" w:ascii="宋体" w:hAnsi="宋体" w:eastAsia="宋体" w:cs="宋体"/>
          <w:color w:val="auto"/>
          <w:sz w:val="21"/>
          <w:szCs w:val="21"/>
          <w:highlight w:val="none"/>
          <w:u w:val="single"/>
        </w:rPr>
        <w:t xml:space="preserve">合同签订后，甲方收到乙方开具发票10个工作日内支付30%预付款</w:t>
      </w:r>
      <w:r>
        <w:rPr>
          <w:rFonts w:hint="eastAsia" w:ascii="宋体" w:hAnsi="宋体" w:cs="宋体"/>
          <w:color w:val="auto"/>
          <w:sz w:val="21"/>
          <w:szCs w:val="21"/>
          <w:highlight w:val="none"/>
          <w:u w:val="single"/>
          <w:lang w:eastAsia="zh-CN"/>
        </w:rPr>
        <w:t xml:space="preserve">。</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12.工程量确认</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12.1 承包人向工程师提交已完成工程量报告的时间：承包人应在每月</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日前向现场工程师及发包人提供本月完成工程量情况。</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13.工程款(进度款)支付</w:t>
      </w:r>
      <w:r/>
    </w:p>
    <w:p>
      <w:pPr>
        <w:ind w:firstLine="420"/>
        <w:keepLines w:val="0"/>
        <w:keepNext w:val="0"/>
        <w:pageBreakBefore w:val="0"/>
        <w:spacing w:line="360" w:lineRule="auto"/>
        <w:widowControl w:val="off"/>
        <w:rPr>
          <w:rFonts w:hint="eastAsia" w:ascii="宋体" w:hAnsi="宋体" w:eastAsia="宋体" w:cs="宋体"/>
          <w:b/>
          <w:bCs/>
          <w:color w:val="auto"/>
          <w:sz w:val="21"/>
          <w:szCs w:val="21"/>
          <w:highlight w:val="none"/>
          <w:u w:val="single"/>
        </w:rPr>
      </w:pPr>
      <w:r>
        <w:rPr>
          <w:rFonts w:hint="eastAsia" w:ascii="宋体" w:hAnsi="宋体" w:eastAsia="宋体" w:cs="宋体"/>
          <w:b/>
          <w:bCs/>
          <w:color w:val="auto"/>
          <w:sz w:val="21"/>
          <w:szCs w:val="21"/>
          <w:highlight w:val="none"/>
          <w:u w:val="single"/>
        </w:rPr>
        <w:t xml:space="preserve">合同签订后，甲方收到乙方开具发票10个工作日内支付30%预付款，工程竣工验收合格后付至合同价的</w:t>
      </w:r>
      <w:r>
        <w:rPr>
          <w:rFonts w:hint="eastAsia" w:ascii="宋体" w:hAnsi="宋体" w:cs="宋体"/>
          <w:b/>
          <w:bCs/>
          <w:color w:val="auto"/>
          <w:sz w:val="21"/>
          <w:szCs w:val="21"/>
          <w:highlight w:val="none"/>
          <w:u w:val="single"/>
          <w:lang w:val="en-US" w:eastAsia="zh-CN"/>
        </w:rPr>
        <w:t xml:space="preserve">8</w:t>
      </w:r>
      <w:r>
        <w:rPr>
          <w:rFonts w:hint="eastAsia" w:ascii="宋体" w:hAnsi="宋体" w:eastAsia="宋体" w:cs="宋体"/>
          <w:b/>
          <w:bCs/>
          <w:color w:val="auto"/>
          <w:sz w:val="21"/>
          <w:szCs w:val="21"/>
          <w:highlight w:val="none"/>
          <w:u w:val="single"/>
        </w:rPr>
        <w:t xml:space="preserve">0%，审计后付至审定结算价的97%，剩余3%为质保金，</w:t>
      </w:r>
      <w:r>
        <w:rPr>
          <w:rFonts w:hint="eastAsia" w:ascii="宋体" w:hAnsi="宋体" w:cs="宋体"/>
          <w:b/>
          <w:bCs/>
          <w:color w:val="auto"/>
          <w:sz w:val="21"/>
          <w:szCs w:val="21"/>
          <w:highlight w:val="none"/>
          <w:u w:val="single"/>
          <w:lang w:eastAsia="zh-CN"/>
        </w:rPr>
        <w:t xml:space="preserve">质保期5年</w:t>
      </w:r>
      <w:r>
        <w:rPr>
          <w:rFonts w:hint="eastAsia" w:ascii="宋体" w:hAnsi="宋体" w:eastAsia="宋体" w:cs="宋体"/>
          <w:b/>
          <w:bCs/>
          <w:color w:val="auto"/>
          <w:sz w:val="21"/>
          <w:szCs w:val="21"/>
          <w:highlight w:val="none"/>
          <w:u w:val="single"/>
        </w:rPr>
        <w:t xml:space="preserve">后无质量问题一次性付清（不计息）。</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七、材料设备供应</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14.发包人供应材料设备：</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14.1 发包人供应的材料设备与一览表不符时,双方约定发包人承担责任如下：</w:t>
      </w:r>
      <w:r/>
    </w:p>
    <w:p>
      <w:pPr>
        <w:ind w:firstLine="420"/>
        <w:keepLines w:val="0"/>
        <w:keepNext w:val="0"/>
        <w:pageBreakBefore w:val="0"/>
        <w:spacing w:line="360" w:lineRule="auto"/>
        <w:widowControl w:val="off"/>
        <w:tabs>
          <w:tab w:val="left" w:pos="0" w:leader="none"/>
          <w:tab w:val="left" w:pos="993" w:leader="none"/>
          <w:tab w:val="left" w:pos="1134"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（1）材料设备单价与一览表不符: 承包人有权拒收，发包人负责调换。</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（2）材料设备的品种、规格、型号、质量等级与一览表不符：承包人有权拒收，发包人负责调换，承包人可代为调剂串换的材料：设计院批准，监理认可，并报发包人同意后方可串换。</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（3）到货地点与一览表不符：发包人运至规定的供货地点，承包人应予积极配合。</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（4）供货数量与一览表不符：发包人补足。</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（5）到货时间与一览表不符：</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承包人必须提前2 天书面通知发包人，如因发包人原因延迟供货，发包人则同意工期延期；如因承包人未提前2 天书面通知发包人，则发包人不承担任何责任。</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14.2 发包人供应材料设备的结算方法：</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15．承包人采购材料设备</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15.1 购材料设备的约定：</w:t>
      </w:r>
      <w:r>
        <w:rPr>
          <w:rFonts w:hint="eastAsia" w:ascii="宋体" w:hAnsi="宋体" w:eastAsia="宋体" w:cs="宋体"/>
          <w:color w:val="auto"/>
          <w:sz w:val="21"/>
          <w:szCs w:val="21"/>
          <w:highlight w:val="none"/>
          <w:u w:val="single"/>
        </w:rPr>
        <w:t xml:space="preserve">                  </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（1）承包人购买的材料设备，必须在发包人认可的产品质量等级及价格范围内，发包人供应的材料、设备、承包人应在材料设备验收后</w:t>
      </w:r>
      <w:r>
        <w:rPr>
          <w:rFonts w:hint="eastAsia" w:ascii="宋体" w:hAnsi="宋体" w:eastAsia="宋体" w:cs="宋体"/>
          <w:color w:val="auto"/>
          <w:sz w:val="21"/>
          <w:szCs w:val="21"/>
          <w:highlight w:val="none"/>
        </w:rPr>
        <w:t xml:space="preserve">及时开出收料单，以便发包人执行供应合同，承包人无故推迟或不开收料单，影响发包人执行合同或工程结算，发包人有权处罚承包人，承包人按约定收取保管费（材料价格的0.5%）承包人对进场材料设备安全保管负责，如有受损承包人承担赔偿责任。承包人应按约定及设计和有关标准要求采购，并提供产品合格证明，对材料设备质量负责。承包人进场材料的样品必须经发包人和监理验收认可，经验收合格的材料方可批量进场（样品由发包人封存，承包人必须保证施工中材料设备质量与样品一致），否则，造成的损失由承包人承担；承包人在材料设备到货前24小时通知</w:t>
      </w:r>
      <w:r>
        <w:rPr>
          <w:rFonts w:hint="eastAsia" w:ascii="宋体" w:hAnsi="宋体" w:eastAsia="宋体" w:cs="宋体"/>
          <w:color w:val="auto"/>
          <w:sz w:val="21"/>
          <w:szCs w:val="21"/>
          <w:highlight w:val="none"/>
          <w:lang w:eastAsia="zh-CN"/>
        </w:rPr>
        <w:t xml:space="preserve">发包人</w:t>
      </w:r>
      <w:r>
        <w:rPr>
          <w:rFonts w:hint="eastAsia" w:ascii="宋体" w:hAnsi="宋体" w:eastAsia="宋体" w:cs="宋体"/>
          <w:color w:val="auto"/>
          <w:sz w:val="21"/>
          <w:szCs w:val="21"/>
          <w:highlight w:val="none"/>
        </w:rPr>
        <w:t xml:space="preserve">验收。</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（2）设备与设计标准不符时，承包人应按工程师要求的时间运出施工场地，重新采购符合要求的产品，承担由此产生的费用，由此延误的工期不予顺延。</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（3）承包人采购的全部材料设备在使用前，承包人应当按工程师要求进行检验或试验，不合格的不得使用，各种检测费用包括质检站强制性检测费用均由承包人承担。</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承包人供应的材料设备必须保证质量，使用中如发现有质量问题，承包人承担返工的全部损失并赔偿由此给发包人带来的损失。工程师发现承包人采购并使用不符合设计和标准要求的材料设备时，应要求承包人负责修复、拆除或重新采购，由承包人承担发生的费用，由此延误的工期不予顺延。</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由承包人供应的材料、设备其品牌、生产厂家、质量等级等均需与响应文件相同，除因市场无供应外，需提前15天书面申请和递交替换材料资料，在得到发包人的认可，并且出具的各种生产许可证、质量认证、安全认证、试验报告、试验证明等全套的质保资料等也得到发包人和监理方的认可后方能供货，未经许可其后果及损失均由承包人承担，直至终止承包合同、更换承包人。</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承包人供应的材料设备其品牌、生产厂家、质量等级等如与响应文件相同时，其质量及质保资料均需发包人和监理方的认可后方能供货，发包人对该部分材料质量具有检查监督权利，对材料的使用具有否决权，如遇到材料涨价，承包人不能以降低材料品质、档次来抵消风险，也不能要求由发包人供应。</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由承包人供应的材料设备其品牌、生产厂家、质量等级等如与响应文件不同时，必须得到发包人和监理方的认可，并且出具的各种生产许可证、质量认证、安全认证、试验报告、试验证明等全套的质保资料等也必须得到发包人和监理方的认可后方能供货，未经许可其后果及损失均由承包人承担，直至终止承包合同、更换承包人。</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（8）承包人购买的材料应附有质保书或检测证书，如发包人及监理要求承包人二次检测的，检测试验合格由发包人承担费用，测试不合格的检测费用由承包人承担。并增加：承包人承担的检验费用</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1）承包人采取新工艺或特殊施工措施造成的检验、试验费用，2）不在“由发包人承担检验试验费用”之列的</w:t>
      </w:r>
      <w:r>
        <w:rPr>
          <w:rFonts w:hint="eastAsia" w:ascii="宋体" w:hAnsi="宋体" w:eastAsia="宋体" w:cs="宋体"/>
          <w:color w:val="auto"/>
          <w:sz w:val="21"/>
          <w:szCs w:val="21"/>
          <w:highlight w:val="none"/>
          <w:lang w:eastAsia="zh-CN"/>
        </w:rPr>
        <w:t xml:space="preserve">其他</w:t>
      </w:r>
      <w:r>
        <w:rPr>
          <w:rFonts w:hint="eastAsia" w:ascii="宋体" w:hAnsi="宋体" w:eastAsia="宋体" w:cs="宋体"/>
          <w:color w:val="auto"/>
          <w:sz w:val="21"/>
          <w:szCs w:val="21"/>
          <w:highlight w:val="none"/>
        </w:rPr>
        <w:t xml:space="preserve">检验试验费。</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（9）需送检的材料必须检验合格后方能投入使用。</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（10）承包人供应的材料设备必须保证质量，使用中如发现有质量问题、有毒、污染等不符合环保、安全、卫生要求的，承包人承担返工的全部损失并赔偿由此给发包人带来的损失。</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（11）如需发包人认定质价后购买的材料，或者必须代换材料时，承包人必须提前10天书面报告，经发包人批准后实施，否则一切后果均由承包人自己负责。</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八、工程变更</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（1）工程变更通知是合同及施工设计图纸的补充和完善，承包人不得拒绝，不能因变更延误工期。</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（2）由于工程设计变更导致本合同工程量增减变化时，是对合同价款增减调整的依据，承包人不能因变更提出不合理的造价要求，造价变化按上述约定执行，结算审核时按实调整。</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（3）承包人不得以设计变更或工程量的变化为理由，解除或修改合同对其规定的责任和义务。</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（4）施工中承包人不得对原工程设计进行变更，因承包人擅自变更设计发生的费用和由此导致发包人的直接损失由承包人承担，延误的工期不予顺延。</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 竣工验收</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16.1 承包人负责工程验收，并有义务参加配合相关单位验收工作。</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16.2 工程具备竣工验收条件，承包人按国家工程竣工验收有关规定，向发包人提供竣工验收报告。</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16.3 工程竣工验收通过，承包人送交竣工验收报告的日期为实际竣工日期。工程按发包人要求修改后通过竣工验收的，实际竣工日期为承包人修改后提请发包人验收的日期。发包人接到竣工验收报告后28 天内组织有关单位验收，并在验收后14 天内给予认可或提出修改意见。承包人按要求修改，并承担由自身原因造成修改的费用。</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17.竣工结算</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17.1 工程竣工验收合格后60天内承包人向发包人提供完整的工程结算资料。由采购人接收（一式两份）。结算资料提交应按时完成，否则每迟一天，除每日向发包人支付违约金500元，工程款相应延期支付。</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17.2 发包人收到竣工结算资料后，由发包人和监理方分别进行审查确认后送给有关造价咨询部门进行工程价款的审核。</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18.工程保修</w:t>
      </w:r>
      <w:r/>
    </w:p>
    <w:p>
      <w:pPr>
        <w:pStyle w:val="1190"/>
        <w:ind w:firstLine="468"/>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18.1 </w:t>
      </w:r>
      <w:r>
        <w:rPr>
          <w:rFonts w:hint="eastAsia" w:ascii="宋体" w:hAnsi="宋体" w:eastAsia="宋体" w:cs="宋体"/>
          <w:color w:val="auto"/>
          <w:sz w:val="21"/>
          <w:szCs w:val="21"/>
        </w:rPr>
        <w:t xml:space="preserve">工程保修期：</w:t>
      </w:r>
      <w:r>
        <w:rPr>
          <w:rFonts w:hint="eastAsia" w:ascii="宋体" w:hAnsi="宋体" w:eastAsia="宋体" w:cs="宋体"/>
          <w:color w:val="auto"/>
          <w:sz w:val="21"/>
          <w:szCs w:val="21"/>
          <w:u w:val="single"/>
          <w:lang w:val="en-US" w:eastAsia="zh-CN"/>
        </w:rPr>
        <w:t xml:space="preserve">详见附件《工程质量保修书》。</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九、违约、索赔和争议</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19.违约</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19.1 本合同中关于发包人违约的具体责任如下：</w:t>
      </w:r>
      <w:r/>
    </w:p>
    <w:p>
      <w:pPr>
        <w:ind w:firstLine="420"/>
        <w:keepLines w:val="0"/>
        <w:keepNext w:val="0"/>
        <w:pageBreakBefore w:val="0"/>
        <w:spacing w:line="360" w:lineRule="auto"/>
        <w:widowControl w:val="off"/>
        <w:tabs>
          <w:tab w:val="left" w:pos="0" w:leader="none"/>
          <w:tab w:val="left" w:pos="993" w:leader="none"/>
          <w:tab w:val="left" w:pos="1134"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延误工期。逾期在十天内（含十天）的承包人按1000元/天向发包人支付违约金，逾期在20天内（含20天）的承包人按2000元/天向发包人支付违约金，逾期在30天（含30天）内的承包人按5000元/天向发包人支付违约金，如竣工时间超过合同工期一个月以上，承包人按10000元/天向发包人支付违约金，同时发包人有权终止协议，承包人还应赔偿因工期违约给发包人造成的损失。</w:t>
      </w:r>
      <w:r/>
    </w:p>
    <w:p>
      <w:pPr>
        <w:ind w:firstLine="420"/>
        <w:keepLines w:val="0"/>
        <w:keepNext w:val="0"/>
        <w:pageBreakBefore w:val="0"/>
        <w:spacing w:line="360" w:lineRule="auto"/>
        <w:widowControl w:val="off"/>
        <w:tabs>
          <w:tab w:val="left" w:pos="0" w:leader="none"/>
          <w:tab w:val="left" w:pos="993" w:leader="none"/>
          <w:tab w:val="left" w:pos="1134"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因承包人原因达不到约定的质量标准，承包人按合同总价的5%向发包人支付违约金的同时，承包人必须保证整改后工程达到约定的质量标准并承担所有发生的费用，出现质量问题所造成的一切经济损失由承包人承担。</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双方约定的发包人其他违约责任：执行合同约定、招标文件。</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19.2 本合同中关于承包人违约的具体责任如下：</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本合同通用条款第14.2 款约定承包人违约应承担的违约责任：</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（1）延误工期。在十天内（含十天）的承包人按1000 元/天赔偿，逾期在20 天内（含20 天）的承包人按2000 元/天赔偿，逾期在30 天（含30 天）的承包人按5000 元/天赔偿，如竣工时间超过合同工期一个月以上，发包人有权终止协议，承包人除按本工程结算价的5%支付违约金外，还应赔偿因工期违约给发包人造成的损失。</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19.3 本合同通用条款第15.1 款约定承包人违约应承担的违约责任:因承包人原因达不到约定的质量标准，承包人按合同总价的5%向发包人支付违约金的同时，承包人必须保证整改后工程达到约定的质量标准并承担所有发生的费用，出现质量问题所造成的一切经济损失由承包人承担。</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19.4 双方约定的承包人其他违约责任：</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19.4.1遵守政府和发包人对施工现场的一切规定和要求，承担因自身原因违反有关规定造成的损失和罚款。</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19.4.2 承包人在施工过程中，项目经理及主要施工人员应与响应文件中相一致，如承包人擅自变换项目经理及主要施工人员，发包人有权终止合同，承包人无条件退场且工程款不予结算，项目经理必须</w:t>
      </w:r>
      <w:r>
        <w:rPr>
          <w:rFonts w:hint="eastAsia" w:ascii="宋体" w:hAnsi="宋体" w:eastAsia="宋体" w:cs="宋体"/>
          <w:color w:val="auto"/>
          <w:sz w:val="21"/>
          <w:szCs w:val="21"/>
          <w:highlight w:val="none"/>
          <w:lang w:eastAsia="zh-CN"/>
        </w:rPr>
        <w:t xml:space="preserve">常驻</w:t>
      </w:r>
      <w:r>
        <w:rPr>
          <w:rFonts w:hint="eastAsia" w:ascii="宋体" w:hAnsi="宋体" w:eastAsia="宋体" w:cs="宋体"/>
          <w:color w:val="auto"/>
          <w:sz w:val="21"/>
          <w:szCs w:val="21"/>
          <w:highlight w:val="none"/>
        </w:rPr>
        <w:t xml:space="preserve">施工现场，负责该项目施工，项目经理每周至少5天，每天至少8小时在现场组织施工，并接受发包人的现场考勤制度。如需离开施工现场，必须向发包人请假，在征得发包人同意后，才能离开现场，未经批准离开现场，一经发现按每天1000 元进行处罚，处罚款上不封顶，结算时在工程款中扣除，如发现项目经理三次擅自离开现场，发包人有权终止合同，承包人无条件退场且工程款不予支付并扣除履约保证金，同时报相应的建设主管部门处理。</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19.4.3 承包人应服从发包人的制度、会议、通知等形式的管理，以整个项目全局为重，除履行合同义务外应积极配合发包人及其他参建单位完成项目目标。</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19.4.4 由于承包人原因无故连续停工一周，且又未向监理及发包人书面说明原因并取得发包人书面认可，发包人有权终止合同，承包人将承担一切损失。</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19.4.5 承包人擅自将工程全部或其中的一部分转包或分包</w:t>
      </w:r>
      <w:r>
        <w:rPr>
          <w:rFonts w:hint="eastAsia" w:ascii="宋体" w:hAnsi="宋体" w:eastAsia="宋体" w:cs="宋体"/>
          <w:color w:val="auto"/>
          <w:sz w:val="21"/>
          <w:szCs w:val="21"/>
          <w:highlight w:val="none"/>
          <w:lang w:eastAsia="zh-CN"/>
        </w:rPr>
        <w:t xml:space="preserve">给其他</w:t>
      </w:r>
      <w:r>
        <w:rPr>
          <w:rFonts w:hint="eastAsia" w:ascii="宋体" w:hAnsi="宋体" w:eastAsia="宋体" w:cs="宋体"/>
          <w:color w:val="auto"/>
          <w:sz w:val="21"/>
          <w:szCs w:val="21"/>
          <w:highlight w:val="none"/>
        </w:rPr>
        <w:t xml:space="preserve">单位，发包人有权终止合同，并没收履约保证金，由此造成的一切损失由承包人承担。</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19.4.6 施工期间由于承包人原因出现重大质量问题，且又无法弥补，给发包人造成重大损失，发包人有权终止合同，承包人负责赔偿发包人由此造成的一切损失。</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19.4.7 承包人使用劣质材料，无论使用量多少，一经发现，发包人有权终止合同，承包人除承担责任和赔偿损失外，并无条件退出施工现场。</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20.争议</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20.1 双方约定,在履行合同过程中产生争议时：</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（1）请有关</w:t>
      </w:r>
      <w:r>
        <w:rPr>
          <w:rFonts w:hint="eastAsia" w:ascii="宋体" w:hAnsi="宋体" w:eastAsia="宋体" w:cs="宋体"/>
          <w:color w:val="auto"/>
          <w:sz w:val="21"/>
          <w:szCs w:val="21"/>
          <w:highlight w:val="none"/>
          <w:u w:val="single"/>
        </w:rPr>
        <w:t xml:space="preserve">建设行政主管部门</w:t>
      </w:r>
      <w:r>
        <w:rPr>
          <w:rFonts w:hint="eastAsia" w:ascii="宋体" w:hAnsi="宋体" w:eastAsia="宋体" w:cs="宋体"/>
          <w:color w:val="auto"/>
          <w:sz w:val="21"/>
          <w:szCs w:val="21"/>
          <w:highlight w:val="none"/>
        </w:rPr>
        <w:t xml:space="preserve">调解；</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（2）调解不成，双方约定向</w:t>
      </w:r>
      <w:r>
        <w:rPr>
          <w:rFonts w:hint="eastAsia" w:ascii="宋体" w:hAnsi="宋体" w:eastAsia="宋体" w:cs="宋体"/>
          <w:color w:val="auto"/>
          <w:sz w:val="21"/>
          <w:szCs w:val="21"/>
          <w:highlight w:val="none"/>
          <w:u w:val="single"/>
        </w:rPr>
        <w:t xml:space="preserve">工程所在地人民法院</w:t>
      </w:r>
      <w:r>
        <w:rPr>
          <w:rFonts w:hint="eastAsia" w:ascii="宋体" w:hAnsi="宋体" w:eastAsia="宋体" w:cs="宋体"/>
          <w:color w:val="auto"/>
          <w:sz w:val="21"/>
          <w:szCs w:val="21"/>
          <w:highlight w:val="none"/>
        </w:rPr>
        <w:t xml:space="preserve">提起诉讼。</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十、其他</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21.工程分包</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本工程除渣土外运工程外，其他项目不允许转包和违法分包。渣土外运必须发包给具备《渣土运输车辆许可证</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渣土运输车辆交通安全证》和《渣土运输车辆通行证》的渣土运输企业作业。</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22.不可抗力</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22.1 双方关于不可抗力的约定：</w:t>
      </w:r>
      <w:r>
        <w:rPr>
          <w:rFonts w:hint="eastAsia" w:ascii="宋体" w:hAnsi="宋体" w:eastAsia="宋体" w:cs="宋体"/>
          <w:color w:val="auto"/>
          <w:sz w:val="21"/>
          <w:szCs w:val="21"/>
          <w:highlight w:val="none"/>
          <w:u w:val="single"/>
        </w:rPr>
        <w:t xml:space="preserve">执行通用条款。</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23.担保</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23.1 本工程双方约定担保事项如下：</w:t>
      </w:r>
      <w:r/>
    </w:p>
    <w:p>
      <w:pPr>
        <w:ind w:firstLine="420"/>
        <w:keepLines w:val="0"/>
        <w:keepNext w:val="0"/>
        <w:pageBreakBefore w:val="0"/>
        <w:spacing w:line="360" w:lineRule="auto"/>
        <w:widowControl w:val="off"/>
        <w:tabs>
          <w:tab w:val="left" w:pos="0" w:leader="none"/>
          <w:tab w:val="left" w:pos="993" w:leader="none"/>
          <w:tab w:val="left" w:pos="1134" w:leader="none"/>
        </w:tabs>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23.2 发包人向承包人提供履约担保,担保方式为:</w:t>
      </w:r>
      <w:r>
        <w:rPr>
          <w:rFonts w:hint="eastAsia" w:ascii="宋体" w:hAnsi="宋体" w:eastAsia="宋体" w:cs="宋体"/>
          <w:color w:val="auto"/>
          <w:sz w:val="21"/>
          <w:szCs w:val="21"/>
          <w:highlight w:val="none"/>
          <w:u w:val="single"/>
        </w:rPr>
        <w:t xml:space="preserve">在规定时间完工并经竣工验收合格后凭验收证明文件，无息退还。</w:t>
      </w:r>
      <w:r/>
    </w:p>
    <w:p>
      <w:pPr>
        <w:ind w:firstLine="420"/>
        <w:keepLines w:val="0"/>
        <w:keepNext w:val="0"/>
        <w:pageBreakBefore w:val="0"/>
        <w:spacing w:line="360" w:lineRule="auto"/>
        <w:widowControl w:val="off"/>
        <w:tabs>
          <w:tab w:val="left" w:pos="0" w:leader="none"/>
          <w:tab w:val="left" w:pos="993" w:leader="none"/>
          <w:tab w:val="left" w:pos="1134"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23.3承包人必须在规定工期内完工，如逾期完工，按本合同第19.1条承担延误工期的违约责任，相应款项在履约保证金及工程款中扣除。</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24.保险</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工程保险：</w:t>
      </w:r>
      <w:r>
        <w:rPr>
          <w:rFonts w:hint="eastAsia" w:ascii="宋体" w:hAnsi="宋体" w:eastAsia="宋体" w:cs="宋体"/>
          <w:color w:val="auto"/>
          <w:sz w:val="21"/>
          <w:szCs w:val="21"/>
          <w:highlight w:val="none"/>
          <w:u w:val="single"/>
        </w:rPr>
        <w:t xml:space="preserve">按相关规定，应由承包人缴纳的保险必须按时依法办理。</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其他保险：</w:t>
      </w:r>
      <w:r>
        <w:rPr>
          <w:rFonts w:hint="eastAsia" w:ascii="宋体" w:hAnsi="宋体" w:eastAsia="宋体" w:cs="宋体"/>
          <w:color w:val="auto"/>
          <w:sz w:val="21"/>
          <w:szCs w:val="21"/>
          <w:highlight w:val="none"/>
          <w:u w:val="single"/>
        </w:rPr>
        <w:t xml:space="preserve">按相关规定，应由承包人缴纳的保险必须按时依法办理。</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承包人是否应为其施工设备等办理财产保险：</w:t>
      </w:r>
      <w:r>
        <w:rPr>
          <w:rFonts w:hint="eastAsia" w:ascii="宋体" w:hAnsi="宋体" w:eastAsia="宋体" w:cs="宋体"/>
          <w:color w:val="auto"/>
          <w:sz w:val="21"/>
          <w:szCs w:val="21"/>
          <w:highlight w:val="none"/>
          <w:u w:val="single"/>
        </w:rPr>
        <w:t xml:space="preserve">应该办理</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关于变更保险合同时的通知义务的约定：</w:t>
      </w:r>
      <w:r>
        <w:rPr>
          <w:rFonts w:hint="eastAsia" w:ascii="宋体" w:hAnsi="宋体" w:eastAsia="宋体" w:cs="宋体"/>
          <w:color w:val="auto"/>
          <w:sz w:val="21"/>
          <w:szCs w:val="21"/>
          <w:highlight w:val="none"/>
          <w:u w:val="single"/>
        </w:rPr>
        <w:t xml:space="preserve">执行通用条款</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25.合同</w:t>
      </w:r>
      <w:r>
        <w:rPr>
          <w:rFonts w:hint="eastAsia" w:ascii="宋体" w:hAnsi="宋体" w:eastAsia="宋体" w:cs="宋体"/>
          <w:color w:val="auto"/>
          <w:sz w:val="21"/>
          <w:szCs w:val="21"/>
          <w:highlight w:val="none"/>
          <w:lang w:eastAsia="zh-CN"/>
        </w:rPr>
        <w:t xml:space="preserve">其他</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25.1 承包人应诚实信用，严格按照招标文件要求和响应承诺履行合同，不向发包人进行商业贿赂或者提供不正当利益。</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25.2 本合同附件：招标文件、承包人响应文件及其他补充文件。</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25.3 本合同未尽事宜，遵照《</w:t>
      </w:r>
      <w:r>
        <w:rPr>
          <w:rFonts w:hint="eastAsia" w:ascii="宋体" w:hAnsi="宋体" w:eastAsia="宋体" w:cs="宋体"/>
          <w:color w:val="auto"/>
          <w:sz w:val="21"/>
          <w:szCs w:val="21"/>
          <w:highlight w:val="none"/>
          <w:lang w:eastAsia="zh-CN"/>
        </w:rPr>
        <w:t xml:space="preserve">中华人民共和国民法典</w:t>
      </w:r>
      <w:r>
        <w:rPr>
          <w:rFonts w:hint="eastAsia" w:ascii="宋体" w:hAnsi="宋体" w:eastAsia="宋体" w:cs="宋体"/>
          <w:color w:val="auto"/>
          <w:sz w:val="21"/>
          <w:szCs w:val="21"/>
          <w:highlight w:val="none"/>
        </w:rPr>
        <w:t xml:space="preserve">》有关条文执行。</w:t>
      </w:r>
      <w:r/>
    </w:p>
    <w:p>
      <w:pPr>
        <w:ind w:firstLine="210"/>
        <w:spacing w:line="360" w:lineRule="auto"/>
        <w:rPr>
          <w:rFonts w:hint="eastAsia" w:ascii="宋体" w:hAnsi="宋体" w:eastAsia="宋体" w:cs="宋体"/>
          <w:b/>
          <w:color w:val="auto"/>
          <w:szCs w:val="21"/>
          <w:highlight w:val="none"/>
        </w:rPr>
      </w:pPr>
      <w:r>
        <w:rPr>
          <w:rFonts w:hint="eastAsia" w:ascii="宋体" w:hAnsi="宋体" w:eastAsia="宋体" w:cs="宋体"/>
          <w:color w:val="auto"/>
          <w:szCs w:val="21"/>
          <w:highlight w:val="none"/>
        </w:rPr>
        <w:t xml:space="preserve">甲方：（盖章）                             乙方：（盖章）</w:t>
      </w:r>
      <w:r/>
    </w:p>
    <w:p>
      <w:pPr>
        <w:ind w:firstLine="210"/>
        <w:spacing w:line="360" w:lineRule="auto"/>
        <w:rPr>
          <w:rFonts w:hint="eastAsia" w:ascii="宋体" w:hAnsi="宋体" w:eastAsia="宋体" w:cs="宋体"/>
          <w:bCs/>
          <w:color w:val="auto"/>
          <w:szCs w:val="21"/>
          <w:highlight w:val="none"/>
        </w:rPr>
      </w:pPr>
      <w:r>
        <w:rPr>
          <w:rFonts w:hint="eastAsia" w:ascii="宋体" w:hAnsi="宋体" w:eastAsia="宋体" w:cs="宋体"/>
          <w:color w:val="auto"/>
          <w:szCs w:val="21"/>
          <w:highlight w:val="none"/>
        </w:rPr>
        <w:t xml:space="preserve">法定代表人：                               法定代表人：</w:t>
      </w:r>
      <w:r/>
    </w:p>
    <w:p>
      <w:pPr>
        <w:spacing w:line="360" w:lineRule="auto"/>
        <w:rPr>
          <w:rFonts w:hint="eastAsia" w:ascii="宋体" w:hAnsi="宋体" w:eastAsia="宋体" w:cs="宋体"/>
          <w:bCs/>
          <w:color w:val="auto"/>
          <w:szCs w:val="21"/>
          <w:highlight w:val="none"/>
        </w:rPr>
      </w:pPr>
      <w:r>
        <w:rPr>
          <w:rFonts w:hint="eastAsia" w:ascii="宋体" w:hAnsi="宋体" w:eastAsia="宋体" w:cs="宋体"/>
          <w:color w:val="auto"/>
          <w:szCs w:val="21"/>
          <w:highlight w:val="none"/>
        </w:rPr>
        <w:t xml:space="preserve">（或授权签约人）：                         （或授权签约人）：</w:t>
      </w:r>
      <w:r/>
    </w:p>
    <w:p>
      <w:pPr>
        <w:ind w:firstLine="21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日期：      年    月    日                 日期：      年    月    日</w:t>
      </w:r>
      <w:r/>
    </w:p>
    <w:p>
      <w:pPr>
        <w:jc w:val="both"/>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both"/>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br w:type="page" w:clear="all"/>
      </w:r>
      <w:r/>
    </w:p>
    <w:p>
      <w:pPr>
        <w:jc w:val="center"/>
        <w:spacing w:line="360" w:lineRule="auto"/>
        <w:rPr>
          <w:rFonts w:hint="eastAsia" w:ascii="宋体" w:hAnsi="宋体" w:eastAsia="宋体" w:cs="宋体"/>
          <w:color w:val="auto"/>
          <w:highlight w:val="none"/>
        </w:rPr>
      </w:pPr>
      <w:r>
        <w:rPr>
          <w:rFonts w:hint="eastAsia" w:ascii="宋体" w:hAnsi="宋体" w:eastAsia="宋体" w:cs="宋体"/>
          <w:b/>
          <w:bCs/>
          <w:color w:val="auto"/>
          <w:sz w:val="32"/>
          <w:szCs w:val="32"/>
          <w:highlight w:val="none"/>
        </w:rPr>
        <w:t xml:space="preserve">工程质量保修书</w:t>
      </w:r>
      <w:r/>
    </w:p>
    <w:p>
      <w:pPr>
        <w:ind w:firstLine="420"/>
        <w:spacing w:line="360" w:lineRule="auto"/>
        <w:rPr>
          <w:rFonts w:hint="eastAsia" w:ascii="宋体" w:hAnsi="宋体" w:eastAsia="宋体" w:cs="宋体"/>
          <w:color w:val="auto"/>
          <w:highlight w:val="none"/>
          <w:u w:val="single"/>
        </w:rPr>
      </w:pPr>
      <w:r>
        <w:rPr>
          <w:rFonts w:hint="eastAsia" w:ascii="宋体" w:hAnsi="宋体" w:eastAsia="宋体" w:cs="宋体"/>
          <w:color w:val="auto"/>
          <w:szCs w:val="21"/>
          <w:highlight w:val="none"/>
        </w:rPr>
        <w:t xml:space="preserve">发包人(甲方)：</w:t>
      </w:r>
      <w:r>
        <w:rPr>
          <w:rFonts w:hint="eastAsia" w:ascii="宋体" w:hAnsi="宋体" w:eastAsia="宋体" w:cs="宋体"/>
          <w:color w:val="auto"/>
          <w:szCs w:val="21"/>
          <w:highlight w:val="none"/>
          <w:u w:val="single"/>
          <w:lang w:val="en-US" w:eastAsia="zh-CN"/>
        </w:rPr>
        <w:t xml:space="preserve">                          </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szCs w:val="21"/>
          <w:highlight w:val="none"/>
        </w:rPr>
        <w:t xml:space="preserve">承包人（乙方）：</w:t>
      </w:r>
      <w:r>
        <w:rPr>
          <w:rFonts w:hint="eastAsia" w:ascii="宋体" w:hAnsi="宋体" w:eastAsia="宋体" w:cs="宋体"/>
          <w:color w:val="auto"/>
          <w:szCs w:val="21"/>
          <w:highlight w:val="none"/>
          <w:u w:val="single"/>
          <w:lang w:val="en-US" w:eastAsia="zh-CN"/>
        </w:rPr>
        <w:t xml:space="preserve">                        </w:t>
      </w:r>
      <w:r/>
    </w:p>
    <w:p>
      <w:pPr>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pStyle w:val="1176"/>
        <w:ind w:firstLine="525"/>
        <w:jc w:val="left"/>
        <w:spacing w:line="360" w:lineRule="auto"/>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lang w:eastAsia="zh-CN"/>
        </w:rPr>
        <w:t xml:space="preserve">甲方</w:t>
      </w:r>
      <w:r>
        <w:rPr>
          <w:rFonts w:hint="eastAsia" w:ascii="宋体" w:hAnsi="宋体" w:eastAsia="宋体" w:cs="宋体"/>
          <w:color w:val="auto"/>
          <w:sz w:val="21"/>
          <w:szCs w:val="21"/>
          <w:highlight w:val="none"/>
          <w:shd w:val="clear" w:color="auto" w:fill="ffffff"/>
        </w:rPr>
        <w:t xml:space="preserve">和承包人根据《中华人民共和国建筑法</w:t>
      </w:r>
      <w:r>
        <w:rPr>
          <w:rFonts w:hint="eastAsia" w:ascii="宋体" w:hAnsi="宋体" w:eastAsia="宋体" w:cs="宋体"/>
          <w:color w:val="auto"/>
          <w:sz w:val="21"/>
          <w:szCs w:val="21"/>
          <w:highlight w:val="none"/>
          <w:shd w:val="clear" w:color="auto" w:fill="ffffff"/>
          <w:lang w:eastAsia="zh-CN"/>
        </w:rPr>
        <w:t xml:space="preserve">》《</w:t>
      </w:r>
      <w:r>
        <w:rPr>
          <w:rFonts w:hint="eastAsia" w:ascii="宋体" w:hAnsi="宋体" w:eastAsia="宋体" w:cs="宋体"/>
          <w:color w:val="auto"/>
          <w:sz w:val="21"/>
          <w:szCs w:val="21"/>
          <w:highlight w:val="none"/>
          <w:shd w:val="clear" w:color="auto" w:fill="ffffff"/>
        </w:rPr>
        <w:t xml:space="preserve">建设工程质量管理条例》和《房屋建筑工程质量保修办法》，经协商一致，就</w:t>
      </w:r>
      <w:r>
        <w:rPr>
          <w:rFonts w:hint="eastAsia" w:ascii="宋体" w:hAnsi="宋体" w:eastAsia="宋体" w:cs="宋体"/>
          <w:color w:val="auto"/>
          <w:sz w:val="21"/>
          <w:szCs w:val="21"/>
          <w:highlight w:val="none"/>
          <w:u w:val="single"/>
          <w:shd w:val="clear" w:color="auto" w:fill="ffffff"/>
        </w:rPr>
        <w:t xml:space="preserve">                        </w:t>
      </w:r>
      <w:r>
        <w:rPr>
          <w:rFonts w:hint="eastAsia" w:ascii="宋体" w:hAnsi="宋体" w:eastAsia="宋体" w:cs="宋体"/>
          <w:color w:val="auto"/>
          <w:sz w:val="21"/>
          <w:szCs w:val="21"/>
          <w:highlight w:val="none"/>
          <w:shd w:val="clear" w:color="auto" w:fill="ffffff"/>
        </w:rPr>
        <w:t xml:space="preserve">（工程全称）签订工程质量保修书。</w:t>
      </w:r>
      <w:r/>
    </w:p>
    <w:p>
      <w:pPr>
        <w:pStyle w:val="119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一、工程质量保修范围和内容</w:t>
      </w:r>
      <w:r/>
    </w:p>
    <w:p>
      <w:pPr>
        <w:pStyle w:val="119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　　承包人在质量保修期内，按照有关法律规定和合同约定，承担工程质量保修责任。</w:t>
      </w:r>
      <w:r/>
    </w:p>
    <w:p>
      <w:pPr>
        <w:pStyle w:val="119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p>
    <w:p>
      <w:pPr>
        <w:pStyle w:val="1190"/>
        <w:jc w:val="left"/>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　</w:t>
      </w:r>
      <w:r>
        <w:rPr>
          <w:rFonts w:hint="eastAsia" w:ascii="宋体" w:hAnsi="宋体" w:eastAsia="宋体" w:cs="宋体"/>
          <w:color w:val="auto"/>
          <w:sz w:val="21"/>
          <w:szCs w:val="21"/>
          <w:u w:val="single"/>
        </w:rPr>
        <w:t xml:space="preserve">施工图及工程量清单范围内所有内容</w:t>
      </w:r>
      <w:r>
        <w:rPr>
          <w:rFonts w:hint="eastAsia" w:ascii="宋体" w:hAnsi="宋体" w:eastAsia="宋体" w:cs="宋体"/>
          <w:color w:val="auto"/>
          <w:sz w:val="21"/>
          <w:szCs w:val="21"/>
        </w:rPr>
        <w:t xml:space="preserve">。</w:t>
      </w:r>
      <w:r/>
    </w:p>
    <w:p>
      <w:pPr>
        <w:pStyle w:val="1190"/>
        <w:spacing w:line="360" w:lineRule="auto"/>
        <w:rPr>
          <w:rFonts w:hint="eastAsia" w:ascii="宋体" w:hAnsi="宋体" w:eastAsia="宋体" w:cs="宋体"/>
          <w:color w:val="auto"/>
          <w:sz w:val="21"/>
          <w:szCs w:val="21"/>
        </w:rPr>
      </w:pPr>
      <w:r>
        <w:rPr>
          <w:rFonts w:hint="eastAsia" w:ascii="宋体" w:hAnsi="宋体" w:eastAsia="宋体" w:cs="宋体"/>
          <w:b/>
          <w:color w:val="auto"/>
          <w:sz w:val="21"/>
          <w:szCs w:val="21"/>
        </w:rPr>
        <w:t xml:space="preserve">　　</w:t>
      </w:r>
      <w:r>
        <w:rPr>
          <w:rFonts w:hint="eastAsia" w:ascii="宋体" w:hAnsi="宋体" w:eastAsia="宋体" w:cs="宋体"/>
          <w:color w:val="auto"/>
          <w:sz w:val="21"/>
          <w:szCs w:val="21"/>
        </w:rPr>
        <w:t xml:space="preserve">二、质量保修期</w:t>
      </w:r>
      <w:r/>
    </w:p>
    <w:p>
      <w:pPr>
        <w:pStyle w:val="1190"/>
        <w:ind w:firstLine="48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根据《建设工程质量管理条例》及有关规定，工程的质量保修期如下：</w:t>
      </w:r>
      <w:r/>
    </w:p>
    <w:p>
      <w:pPr>
        <w:pStyle w:val="1190"/>
        <w:ind w:firstLine="480"/>
        <w:rPr>
          <w:rFonts w:hint="eastAsia" w:ascii="宋体" w:hAnsi="宋体" w:eastAsia="宋体" w:cs="宋体"/>
          <w:color w:val="auto"/>
          <w:sz w:val="21"/>
          <w:szCs w:val="21"/>
        </w:rPr>
      </w:pPr>
      <w:r>
        <w:rPr>
          <w:rFonts w:hint="eastAsia" w:ascii="宋体" w:hAnsi="宋体" w:eastAsia="宋体" w:cs="宋体"/>
          <w:color w:val="auto"/>
          <w:sz w:val="21"/>
          <w:szCs w:val="21"/>
        </w:rPr>
        <w:t xml:space="preserve">1．地基基础工程和主体结构工程为设计文件规定的工程合理使用年限；</w:t>
      </w:r>
      <w:r/>
    </w:p>
    <w:p>
      <w:pPr>
        <w:pStyle w:val="1190"/>
        <w:ind w:firstLine="48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2．屋面防水工程、有防水要求的卫生间、房间和外墙面的防渗为</w:t>
      </w:r>
      <w:r>
        <w:rPr>
          <w:rFonts w:hint="eastAsia" w:ascii="宋体" w:hAnsi="宋体" w:eastAsia="宋体" w:cs="宋体"/>
          <w:color w:val="auto"/>
          <w:sz w:val="21"/>
          <w:szCs w:val="21"/>
          <w:u w:val="single"/>
        </w:rPr>
        <w:t xml:space="preserve">   5   </w:t>
      </w:r>
      <w:r>
        <w:rPr>
          <w:rFonts w:hint="eastAsia" w:ascii="宋体" w:hAnsi="宋体" w:eastAsia="宋体" w:cs="宋体"/>
          <w:color w:val="auto"/>
          <w:sz w:val="21"/>
          <w:szCs w:val="21"/>
        </w:rPr>
        <w:t xml:space="preserve">年；</w:t>
      </w:r>
      <w:r/>
    </w:p>
    <w:p>
      <w:pPr>
        <w:pStyle w:val="1190"/>
        <w:ind w:left="420" w:firstLine="1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3．装修工程为</w:t>
      </w:r>
      <w:r>
        <w:rPr>
          <w:rFonts w:hint="eastAsia" w:ascii="宋体" w:hAnsi="宋体" w:eastAsia="宋体" w:cs="宋体"/>
          <w:color w:val="auto"/>
          <w:sz w:val="21"/>
          <w:szCs w:val="21"/>
          <w:u w:val="single"/>
        </w:rPr>
        <w:t xml:space="preserve">    2    </w:t>
      </w:r>
      <w:r>
        <w:rPr>
          <w:rFonts w:hint="eastAsia" w:ascii="宋体" w:hAnsi="宋体" w:eastAsia="宋体" w:cs="宋体"/>
          <w:color w:val="auto"/>
          <w:sz w:val="21"/>
          <w:szCs w:val="21"/>
        </w:rPr>
        <w:t xml:space="preserve">年；</w:t>
      </w:r>
      <w:r/>
    </w:p>
    <w:p>
      <w:pPr>
        <w:pStyle w:val="1190"/>
        <w:ind w:left="420" w:firstLine="1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4．电气管线、给排水管道、设备安装工程为</w:t>
      </w:r>
      <w:r>
        <w:rPr>
          <w:rFonts w:hint="eastAsia" w:ascii="宋体" w:hAnsi="宋体" w:eastAsia="宋体" w:cs="宋体"/>
          <w:color w:val="auto"/>
          <w:sz w:val="21"/>
          <w:szCs w:val="21"/>
          <w:u w:val="single"/>
        </w:rPr>
        <w:t xml:space="preserve">   2    </w:t>
      </w:r>
      <w:r>
        <w:rPr>
          <w:rFonts w:hint="eastAsia" w:ascii="宋体" w:hAnsi="宋体" w:eastAsia="宋体" w:cs="宋体"/>
          <w:color w:val="auto"/>
          <w:sz w:val="21"/>
          <w:szCs w:val="21"/>
        </w:rPr>
        <w:t xml:space="preserve">年；</w:t>
      </w:r>
      <w:r/>
    </w:p>
    <w:p>
      <w:pPr>
        <w:pStyle w:val="1190"/>
        <w:ind w:left="420" w:firstLine="1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5．供热与供冷系统为</w:t>
      </w:r>
      <w:r>
        <w:rPr>
          <w:rFonts w:hint="eastAsia" w:ascii="宋体" w:hAnsi="宋体" w:eastAsia="宋体" w:cs="宋体"/>
          <w:color w:val="auto"/>
          <w:sz w:val="21"/>
          <w:szCs w:val="21"/>
          <w:u w:val="single"/>
        </w:rPr>
        <w:t xml:space="preserve">     2   </w:t>
      </w:r>
      <w:r>
        <w:rPr>
          <w:rFonts w:hint="eastAsia" w:ascii="宋体" w:hAnsi="宋体" w:eastAsia="宋体" w:cs="宋体"/>
          <w:color w:val="auto"/>
          <w:sz w:val="21"/>
          <w:szCs w:val="21"/>
        </w:rPr>
        <w:t xml:space="preserve">个采暖期、供冷期；</w:t>
      </w:r>
      <w:r/>
    </w:p>
    <w:p>
      <w:pPr>
        <w:pStyle w:val="1190"/>
        <w:ind w:left="420" w:firstLine="1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6．住宅小区内的给排水设施、道路等配套工程为</w:t>
      </w:r>
      <w:r>
        <w:rPr>
          <w:rFonts w:hint="eastAsia" w:ascii="宋体" w:hAnsi="宋体" w:eastAsia="宋体" w:cs="宋体"/>
          <w:color w:val="auto"/>
          <w:sz w:val="21"/>
          <w:szCs w:val="21"/>
          <w:u w:val="single"/>
        </w:rPr>
        <w:t xml:space="preserve">    1    </w:t>
      </w:r>
      <w:r>
        <w:rPr>
          <w:rFonts w:hint="eastAsia" w:ascii="宋体" w:hAnsi="宋体" w:eastAsia="宋体" w:cs="宋体"/>
          <w:color w:val="auto"/>
          <w:sz w:val="21"/>
          <w:szCs w:val="21"/>
        </w:rPr>
        <w:t xml:space="preserve">年；</w:t>
      </w:r>
      <w:r/>
    </w:p>
    <w:p>
      <w:pPr>
        <w:pStyle w:val="1190"/>
        <w:ind w:left="420" w:firstLine="1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7．其他项目保修期限约定如下：</w:t>
      </w:r>
      <w:r>
        <w:rPr>
          <w:rFonts w:hint="eastAsia" w:ascii="宋体" w:hAnsi="宋体" w:eastAsia="宋体" w:cs="宋体"/>
          <w:color w:val="auto"/>
          <w:sz w:val="21"/>
          <w:szCs w:val="21"/>
          <w:u w:val="single"/>
        </w:rPr>
        <w:t xml:space="preserve">本工程质量保修期按国家相关规定执行 。</w:t>
      </w:r>
      <w:r/>
    </w:p>
    <w:p>
      <w:pPr>
        <w:pStyle w:val="119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　　质量保修期自工程竣工验收合格之日起计算。</w:t>
      </w:r>
      <w:r/>
    </w:p>
    <w:p>
      <w:pPr>
        <w:pStyle w:val="1190"/>
        <w:ind w:firstLine="48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三、缺陷责任期</w:t>
      </w:r>
      <w:r/>
    </w:p>
    <w:p>
      <w:pPr>
        <w:pStyle w:val="1190"/>
        <w:ind w:firstLine="48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工程缺陷责任期为</w:t>
      </w:r>
      <w:r>
        <w:rPr>
          <w:rFonts w:hint="eastAsia" w:ascii="宋体" w:hAnsi="宋体" w:eastAsia="宋体" w:cs="宋体"/>
          <w:color w:val="auto"/>
          <w:sz w:val="21"/>
          <w:szCs w:val="21"/>
          <w:u w:val="single"/>
        </w:rPr>
        <w:t xml:space="preserve"> 24个月</w:t>
      </w:r>
      <w:r>
        <w:rPr>
          <w:rFonts w:hint="eastAsia" w:ascii="宋体" w:hAnsi="宋体" w:eastAsia="宋体" w:cs="宋体"/>
          <w:color w:val="auto"/>
          <w:sz w:val="21"/>
          <w:szCs w:val="21"/>
        </w:rPr>
        <w:t xml:space="preserve">，缺陷责任期自工程竣工验收合格之日起计算。单位工程先于全部工程进行验收，单位工程缺陷责任期自单位工程验收合格之日起算。</w:t>
      </w:r>
      <w:r/>
    </w:p>
    <w:p>
      <w:pPr>
        <w:pStyle w:val="1190"/>
        <w:ind w:firstLine="48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缺陷责任期终止后，发包人应退还剩余的质量保证金。</w:t>
      </w:r>
      <w:r/>
    </w:p>
    <w:p>
      <w:pPr>
        <w:pStyle w:val="119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    四、质量保修责任</w:t>
      </w:r>
      <w:r/>
    </w:p>
    <w:p>
      <w:pPr>
        <w:pStyle w:val="1190"/>
        <w:ind w:left="105" w:firstLine="492"/>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1．属于保修范围、内容的项目，承包人应当在接到保修通知之日起7天内派人保修。承包人不在约定期限内派人保修的，发包人可以委托他人修理。</w:t>
      </w:r>
      <w:r/>
    </w:p>
    <w:p>
      <w:pPr>
        <w:pStyle w:val="1190"/>
        <w:ind w:left="105" w:firstLine="492"/>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2．发生紧急事故需抢修的，承包人在接到事故通知后，应当立即到达事故现场抢修。</w:t>
      </w:r>
      <w:r/>
    </w:p>
    <w:p>
      <w:pPr>
        <w:pStyle w:val="1190"/>
        <w:ind w:left="105" w:firstLine="492"/>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pStyle w:val="1190"/>
        <w:ind w:left="420" w:firstLine="1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4．质量保修完成后，由发包人组织验收。</w:t>
      </w:r>
      <w:r/>
    </w:p>
    <w:p>
      <w:pPr>
        <w:pStyle w:val="119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　　五、保修费用</w:t>
      </w:r>
      <w:r/>
    </w:p>
    <w:p>
      <w:pPr>
        <w:pStyle w:val="119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　　保修费用由造成质量缺陷的责任方承担。</w:t>
      </w:r>
      <w:r/>
    </w:p>
    <w:p>
      <w:pPr>
        <w:pStyle w:val="1190"/>
        <w:ind w:firstLine="48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六、双方约定的其他工程质量保修事项：</w:t>
      </w:r>
      <w:r>
        <w:rPr>
          <w:rFonts w:hint="eastAsia" w:ascii="宋体" w:hAnsi="宋体" w:eastAsia="宋体" w:cs="宋体"/>
          <w:color w:val="auto"/>
          <w:sz w:val="21"/>
          <w:szCs w:val="21"/>
          <w:u w:val="single"/>
        </w:rPr>
        <w:t xml:space="preserve">保修期内因承包人不能及时履行保修义务，发包人有权另请第三方维修，费用按实际发生费用的2倍从保修金中扣除。</w:t>
      </w:r>
      <w:r/>
    </w:p>
    <w:p>
      <w:pPr>
        <w:pStyle w:val="1190"/>
        <w:ind w:firstLine="456"/>
        <w:spacing w:line="360" w:lineRule="auto"/>
        <w:rPr>
          <w:rFonts w:ascii="宋体" w:hAnsi="宋体" w:cs="宋体"/>
          <w:color w:val="auto"/>
          <w:sz w:val="24"/>
          <w:szCs w:val="24"/>
        </w:rPr>
      </w:pPr>
      <w:r>
        <w:rPr>
          <w:rFonts w:hint="eastAsia" w:ascii="宋体" w:hAnsi="宋体" w:eastAsia="宋体" w:cs="宋体"/>
          <w:color w:val="auto"/>
          <w:sz w:val="21"/>
          <w:szCs w:val="21"/>
        </w:rPr>
        <w:t xml:space="preserve">工程质量保修书由发包人、承包人在工程竣工验收前共同签署，作为施工合同附件，其有效期限至保修期满。</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szCs w:val="21"/>
          <w:highlight w:val="none"/>
        </w:rPr>
        <w:t xml:space="preserve">甲方：（盖章）                            乙方：（盖章）</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szCs w:val="21"/>
          <w:highlight w:val="none"/>
        </w:rPr>
        <w:t xml:space="preserve">法定代表人：                              法定代表人：</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szCs w:val="21"/>
          <w:highlight w:val="none"/>
        </w:rPr>
        <w:t xml:space="preserve">（或授权签约人）：                       （或授权签约人）：</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日期:      年  月  日                     日期：     年  月  日</w:t>
      </w:r>
      <w:r/>
    </w:p>
    <w:p>
      <w:pPr>
        <w:pStyle w:val="1176"/>
        <w:jc w:val="center"/>
        <w:spacing w:line="480" w:lineRule="exact"/>
        <w:rPr>
          <w:rFonts w:hint="eastAsia" w:ascii="宋体" w:hAnsi="宋体" w:eastAsia="宋体" w:cs="宋体"/>
          <w:b/>
          <w:bCs/>
          <w:color w:val="auto"/>
          <w:sz w:val="30"/>
          <w:szCs w:val="30"/>
          <w:highlight w:val="none"/>
        </w:rPr>
      </w:pPr>
      <w:r>
        <w:rPr>
          <w:rFonts w:hint="eastAsia" w:ascii="宋体" w:hAnsi="宋体" w:eastAsia="宋体" w:cs="宋体"/>
          <w:b/>
          <w:bCs/>
          <w:color w:val="auto"/>
          <w:sz w:val="44"/>
          <w:szCs w:val="44"/>
          <w:highlight w:val="none"/>
        </w:rPr>
        <w:br w:type="page" w:clear="all"/>
      </w:r>
      <w:r>
        <w:rPr>
          <w:rFonts w:hint="eastAsia" w:ascii="宋体" w:hAnsi="宋体" w:eastAsia="宋体" w:cs="宋体"/>
          <w:b/>
          <w:color w:val="auto"/>
          <w:sz w:val="30"/>
          <w:szCs w:val="30"/>
          <w:highlight w:val="none"/>
        </w:rPr>
        <w:t xml:space="preserve">施工单位安全施工承诺书</w:t>
      </w:r>
      <w:r/>
    </w:p>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1176"/>
        <w:ind w:firstLine="646"/>
        <w:spacing w:line="4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本单位郑重承诺:在</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工程施工过程中，严格遵守《</w:t>
      </w:r>
      <w:r>
        <w:rPr>
          <w:rFonts w:hint="eastAsia" w:ascii="宋体" w:hAnsi="宋体" w:eastAsia="宋体" w:cs="宋体"/>
          <w:color w:val="auto"/>
          <w:sz w:val="21"/>
          <w:szCs w:val="21"/>
          <w:highlight w:val="none"/>
          <w:lang w:eastAsia="zh-CN"/>
        </w:rPr>
        <w:t xml:space="preserve">中华人民共和国建筑法》《中华人民共和国安全生产法》《</w:t>
      </w:r>
      <w:r>
        <w:rPr>
          <w:rFonts w:hint="eastAsia" w:ascii="宋体" w:hAnsi="宋体" w:eastAsia="宋体" w:cs="宋体"/>
          <w:color w:val="auto"/>
          <w:sz w:val="21"/>
          <w:szCs w:val="21"/>
          <w:highlight w:val="none"/>
        </w:rPr>
        <w:t xml:space="preserve">建设工程安全生产管理条例</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安全生产许可证条例</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施工企业安全生产评价标准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建筑施工安全检查标准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危险性较大的分部分项工程安全管理规定》《建筑工程施工发包与承包违法行为认定查处管理办法》等法律法规规章、规范标准和各项规定。</w:t>
      </w:r>
      <w:r/>
    </w:p>
    <w:p>
      <w:pPr>
        <w:pStyle w:val="1176"/>
        <w:ind w:firstLine="646"/>
        <w:spacing w:line="4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建立健全各项安全生产管理体系和安全生产管理责任制，按要求设置安全生产管理机构和配备专职安全管理人员，落实各项安全生产管理制度，保证安全文明施工措施费的投入和使用，编制、审核及实施施工组织设计和专项施工方案，制定和实施安全生产教育培训计划，开展安全生产检查和落实事故隐患整改措施，确保工程建设施工过程中安全生产，依法承担和落实建设工程安全生产主体责任。切实履行总承包单位对施工现场的安全生产负总责的法定义务，决不以包代管，决不违法分包、转包和挂靠，确保工程质量和施工安全。</w:t>
      </w:r>
      <w:r/>
    </w:p>
    <w:p>
      <w:pPr>
        <w:pStyle w:val="1176"/>
        <w:ind w:firstLine="646"/>
        <w:spacing w:line="4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单位法定代表人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授权</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为本工程项目经理。</w:t>
      </w:r>
      <w:r/>
    </w:p>
    <w:p>
      <w:pPr>
        <w:pStyle w:val="1176"/>
        <w:ind w:firstLine="646"/>
        <w:spacing w:line="4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承诺期内，若违反上述承诺内容，本企业和承诺人愿意接受建设行政主管部门及其他有关部门依据有关法律法规给予的处罚。</w:t>
      </w:r>
      <w:r/>
    </w:p>
    <w:tbl>
      <w:tblPr>
        <w:tblStyle w:val="1169"/>
        <w:tblW w:w="9072" w:type="dxa"/>
        <w:jc w:val="center"/>
        <w:tblLayout w:type="autofit"/>
        <w:tblCellMar>
          <w:left w:w="0" w:type="dxa"/>
          <w:top w:w="0" w:type="dxa"/>
          <w:right w:w="0" w:type="dxa"/>
          <w:bottom w:w="0" w:type="dxa"/>
        </w:tblCellMar>
        <w:tblLook w:val="04A0" w:firstRow="1" w:lastRow="0" w:firstColumn="1" w:lastColumn="0" w:noHBand="0" w:noVBand="1"/>
      </w:tblPr>
      <w:tblGrid>
        <w:gridCol w:w="2613"/>
        <w:gridCol w:w="2828"/>
        <w:gridCol w:w="1478"/>
        <w:gridCol w:w="2153"/>
      </w:tblGrid>
      <w:tr>
        <w:trPr>
          <w:jc w:val="center"/>
          <w:trHeight w:val="624"/>
        </w:trPr>
        <w:tc>
          <w:tcPr>
            <w:tcBorders>
              <w:top w:val="single" w:color="000000" w:sz="4" w:space="0"/>
              <w:left w:val="single" w:color="000000" w:sz="8" w:space="0"/>
              <w:bottom w:val="single" w:color="000000" w:sz="4" w:space="0"/>
              <w:right w:val="single" w:color="000000" w:sz="4" w:space="0"/>
            </w:tcBorders>
            <w:tcW w:w="2613" w:type="dxa"/>
            <w:vAlign w:val="center"/>
            <w:textDirection w:val="lrTb"/>
            <w:noWrap w:val="false"/>
          </w:tcPr>
          <w:p>
            <w:pPr>
              <w:pStyle w:val="1176"/>
              <w:jc w:val="center"/>
              <w:spacing w:line="480" w:lineRule="exact"/>
              <w:widowControl/>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法定代表人（签名）</w:t>
            </w:r>
            <w:r/>
          </w:p>
        </w:tc>
        <w:tc>
          <w:tcPr>
            <w:tcBorders>
              <w:top w:val="single" w:color="000000" w:sz="4" w:space="0"/>
              <w:left w:val="single" w:color="000000" w:sz="4" w:space="0"/>
              <w:bottom w:val="single" w:color="000000" w:sz="4" w:space="0"/>
              <w:right w:val="single" w:color="000000" w:sz="4" w:space="0"/>
            </w:tcBorders>
            <w:tcW w:w="2828" w:type="dxa"/>
            <w:vAlign w:val="center"/>
            <w:textDirection w:val="lrTb"/>
            <w:noWrap w:val="false"/>
          </w:tcPr>
          <w:p>
            <w:pPr>
              <w:pStyle w:val="1176"/>
              <w:jc w:val="center"/>
              <w:spacing w:line="480" w:lineRule="exact"/>
              <w:widowControl/>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pStyle w:val="1176"/>
              <w:jc w:val="center"/>
              <w:spacing w:line="480" w:lineRule="exact"/>
              <w:widowControl/>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承诺日期</w:t>
            </w:r>
            <w:r/>
          </w:p>
        </w:tc>
        <w:tc>
          <w:tcPr>
            <w:tcBorders>
              <w:top w:val="single" w:color="000000" w:sz="4" w:space="0"/>
              <w:left w:val="single" w:color="000000" w:sz="4" w:space="0"/>
              <w:bottom w:val="single" w:color="000000" w:sz="4" w:space="0"/>
              <w:right w:val="single" w:color="000000" w:sz="4" w:space="0"/>
            </w:tcBorders>
            <w:tcW w:w="2153" w:type="dxa"/>
            <w:vAlign w:val="center"/>
            <w:textDirection w:val="lrTb"/>
            <w:noWrap w:val="false"/>
          </w:tcPr>
          <w:p>
            <w:pPr>
              <w:pStyle w:val="1176"/>
              <w:jc w:val="center"/>
              <w:spacing w:line="480" w:lineRule="exact"/>
              <w:widowControl/>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r>
            <w:r/>
          </w:p>
        </w:tc>
      </w:tr>
      <w:tr>
        <w:trPr>
          <w:jc w:val="center"/>
          <w:trHeight w:val="514"/>
        </w:trPr>
        <w:tc>
          <w:tcPr>
            <w:tcBorders>
              <w:top w:val="single" w:color="000000" w:sz="4" w:space="0"/>
              <w:left w:val="single" w:color="000000" w:sz="8" w:space="0"/>
              <w:bottom w:val="single" w:color="000000" w:sz="4" w:space="0"/>
              <w:right w:val="single" w:color="000000" w:sz="4" w:space="0"/>
            </w:tcBorders>
            <w:tcW w:w="2613" w:type="dxa"/>
            <w:vAlign w:val="center"/>
            <w:textDirection w:val="lrTb"/>
            <w:noWrap w:val="false"/>
          </w:tcPr>
          <w:p>
            <w:pPr>
              <w:pStyle w:val="1176"/>
              <w:jc w:val="center"/>
              <w:spacing w:line="480" w:lineRule="exact"/>
              <w:widowControl/>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联系方式</w:t>
            </w:r>
            <w:r/>
          </w:p>
        </w:tc>
        <w:tc>
          <w:tcPr>
            <w:gridSpan w:val="3"/>
            <w:tcBorders>
              <w:top w:val="single" w:color="000000" w:sz="4" w:space="0"/>
              <w:left w:val="single" w:color="000000" w:sz="4" w:space="0"/>
              <w:bottom w:val="single" w:color="000000" w:sz="4" w:space="0"/>
              <w:right w:val="single" w:color="000000" w:sz="4" w:space="0"/>
            </w:tcBorders>
            <w:tcW w:w="6459" w:type="dxa"/>
            <w:vAlign w:val="center"/>
            <w:textDirection w:val="lrTb"/>
            <w:noWrap w:val="false"/>
          </w:tcPr>
          <w:p>
            <w:pPr>
              <w:pStyle w:val="1176"/>
              <w:ind w:left="269" w:hanging="268"/>
              <w:jc w:val="center"/>
              <w:spacing w:line="480" w:lineRule="exact"/>
              <w:widowControl/>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r>
            <w:r/>
          </w:p>
        </w:tc>
      </w:tr>
      <w:tr>
        <w:trPr>
          <w:jc w:val="center"/>
          <w:trHeight w:val="608"/>
        </w:trPr>
        <w:tc>
          <w:tcPr>
            <w:tcBorders>
              <w:top w:val="single" w:color="000000" w:sz="4" w:space="0"/>
              <w:left w:val="single" w:color="000000" w:sz="8" w:space="0"/>
              <w:bottom w:val="single" w:color="000000" w:sz="4" w:space="0"/>
              <w:right w:val="single" w:color="000000" w:sz="4" w:space="0"/>
            </w:tcBorders>
            <w:tcW w:w="2613" w:type="dxa"/>
            <w:vAlign w:val="center"/>
            <w:textDirection w:val="lrTb"/>
            <w:noWrap w:val="false"/>
          </w:tcPr>
          <w:p>
            <w:pPr>
              <w:pStyle w:val="1176"/>
              <w:jc w:val="center"/>
              <w:spacing w:line="480" w:lineRule="exact"/>
              <w:widowControl/>
              <w:rPr>
                <w:rFonts w:hint="eastAsia" w:ascii="宋体" w:hAnsi="宋体" w:eastAsia="宋体" w:cs="宋体"/>
                <w:b/>
                <w:bCs/>
                <w:color w:val="auto"/>
                <w:sz w:val="21"/>
                <w:szCs w:val="21"/>
                <w:highlight w:val="none"/>
              </w:rPr>
              <w:outlineLvl w:val="0"/>
            </w:pPr>
            <w:r>
              <w:rPr>
                <w:rFonts w:hint="eastAsia" w:ascii="宋体" w:hAnsi="宋体" w:eastAsia="宋体" w:cs="宋体"/>
                <w:color w:val="auto"/>
                <w:sz w:val="21"/>
                <w:szCs w:val="21"/>
                <w:highlight w:val="none"/>
              </w:rPr>
              <w:t xml:space="preserve">项目经理（签名）</w:t>
            </w:r>
            <w:r/>
          </w:p>
        </w:tc>
        <w:tc>
          <w:tcPr>
            <w:tcBorders>
              <w:top w:val="single" w:color="000000" w:sz="4" w:space="0"/>
              <w:left w:val="single" w:color="000000" w:sz="4" w:space="0"/>
              <w:bottom w:val="single" w:color="000000" w:sz="4" w:space="0"/>
              <w:right w:val="single" w:color="000000" w:sz="4" w:space="0"/>
            </w:tcBorders>
            <w:tcW w:w="2828" w:type="dxa"/>
            <w:vAlign w:val="center"/>
            <w:textDirection w:val="lrTb"/>
            <w:noWrap w:val="false"/>
          </w:tcPr>
          <w:p>
            <w:pPr>
              <w:pStyle w:val="1176"/>
              <w:jc w:val="center"/>
              <w:spacing w:line="480" w:lineRule="exact"/>
              <w:widowControl/>
              <w:rPr>
                <w:rFonts w:hint="eastAsia" w:ascii="宋体" w:hAnsi="宋体" w:eastAsia="宋体" w:cs="宋体"/>
                <w:b/>
                <w:bCs/>
                <w:color w:val="auto"/>
                <w:sz w:val="21"/>
                <w:szCs w:val="21"/>
                <w:highlight w:val="none"/>
              </w:rPr>
              <w:outlineLvl w:val="0"/>
            </w:pPr>
            <w:r>
              <w:rPr>
                <w:rFonts w:hint="eastAsia" w:ascii="宋体" w:hAnsi="宋体" w:eastAsia="宋体" w:cs="宋体"/>
                <w:b/>
                <w:bCs/>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pStyle w:val="1176"/>
              <w:jc w:val="center"/>
              <w:spacing w:line="480" w:lineRule="exact"/>
              <w:widowControl/>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承诺日期</w:t>
            </w:r>
            <w:r/>
          </w:p>
        </w:tc>
        <w:tc>
          <w:tcPr>
            <w:tcBorders>
              <w:top w:val="single" w:color="000000" w:sz="4" w:space="0"/>
              <w:left w:val="single" w:color="000000" w:sz="4" w:space="0"/>
              <w:bottom w:val="single" w:color="000000" w:sz="4" w:space="0"/>
              <w:right w:val="single" w:color="000000" w:sz="4" w:space="0"/>
            </w:tcBorders>
            <w:tcW w:w="2153" w:type="dxa"/>
            <w:vAlign w:val="center"/>
            <w:textDirection w:val="lrTb"/>
            <w:noWrap w:val="false"/>
          </w:tcPr>
          <w:p>
            <w:pPr>
              <w:pStyle w:val="1176"/>
              <w:jc w:val="center"/>
              <w:spacing w:line="480" w:lineRule="exact"/>
              <w:widowControl/>
              <w:rPr>
                <w:rFonts w:hint="eastAsia" w:ascii="宋体" w:hAnsi="宋体" w:eastAsia="宋体" w:cs="宋体"/>
                <w:b/>
                <w:bCs/>
                <w:color w:val="auto"/>
                <w:sz w:val="21"/>
                <w:szCs w:val="21"/>
                <w:highlight w:val="none"/>
              </w:rPr>
              <w:outlineLvl w:val="0"/>
            </w:pPr>
            <w:r>
              <w:rPr>
                <w:rFonts w:hint="eastAsia" w:ascii="宋体" w:hAnsi="宋体" w:eastAsia="宋体" w:cs="宋体"/>
                <w:b/>
                <w:bCs/>
                <w:color w:val="auto"/>
                <w:sz w:val="21"/>
                <w:szCs w:val="21"/>
                <w:highlight w:val="none"/>
              </w:rPr>
            </w:r>
            <w:r/>
          </w:p>
        </w:tc>
      </w:tr>
      <w:tr>
        <w:trPr>
          <w:jc w:val="center"/>
          <w:trHeight w:val="546"/>
        </w:trPr>
        <w:tc>
          <w:tcPr>
            <w:tcBorders>
              <w:top w:val="single" w:color="000000" w:sz="4" w:space="0"/>
              <w:left w:val="single" w:color="000000" w:sz="8" w:space="0"/>
              <w:bottom w:val="single" w:color="000000" w:sz="4" w:space="0"/>
              <w:right w:val="single" w:color="000000" w:sz="4" w:space="0"/>
            </w:tcBorders>
            <w:tcW w:w="2613" w:type="dxa"/>
            <w:vAlign w:val="center"/>
            <w:textDirection w:val="lrTb"/>
            <w:noWrap w:val="false"/>
          </w:tcPr>
          <w:p>
            <w:pPr>
              <w:pStyle w:val="1176"/>
              <w:jc w:val="center"/>
              <w:spacing w:line="480" w:lineRule="exact"/>
              <w:widowControl/>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联系方式</w:t>
            </w:r>
            <w:r/>
          </w:p>
        </w:tc>
        <w:tc>
          <w:tcPr>
            <w:gridSpan w:val="3"/>
            <w:tcBorders>
              <w:top w:val="single" w:color="000000" w:sz="4" w:space="0"/>
              <w:left w:val="single" w:color="000000" w:sz="4" w:space="0"/>
              <w:bottom w:val="single" w:color="000000" w:sz="4" w:space="0"/>
              <w:right w:val="single" w:color="000000" w:sz="4" w:space="0"/>
            </w:tcBorders>
            <w:tcW w:w="6459" w:type="dxa"/>
            <w:vAlign w:val="center"/>
            <w:textDirection w:val="lrTb"/>
            <w:noWrap w:val="false"/>
          </w:tcPr>
          <w:p>
            <w:pPr>
              <w:pStyle w:val="1176"/>
              <w:jc w:val="center"/>
              <w:spacing w:line="480" w:lineRule="exact"/>
              <w:widowControl/>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r>
            <w:r/>
          </w:p>
        </w:tc>
      </w:tr>
    </w:tbl>
    <w:p>
      <w:pPr>
        <w:pStyle w:val="1176"/>
        <w:spacing w:line="480" w:lineRule="exact"/>
        <w:shd w:val="clear" w:color="auto" w:fill="ffffff"/>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pStyle w:val="1176"/>
        <w:ind w:firstLine="645"/>
        <w:jc w:val="right"/>
        <w:spacing w:line="4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（单位公章）</w:t>
      </w:r>
      <w:r/>
    </w:p>
    <w:p>
      <w:pPr>
        <w:tabs>
          <w:tab w:val="left" w:pos="4140" w:leader="none"/>
          <w:tab w:val="left" w:pos="4680" w:leader="none"/>
        </w:tabs>
        <w:rPr>
          <w:rFonts w:hint="eastAsia" w:ascii="宋体" w:hAnsi="宋体" w:eastAsia="宋体" w:cs="宋体"/>
          <w:color w:val="auto"/>
          <w:sz w:val="28"/>
          <w:szCs w:val="28"/>
        </w:rPr>
      </w:pPr>
      <w:r>
        <w:rPr>
          <w:rFonts w:hint="eastAsia" w:ascii="宋体" w:hAnsi="宋体" w:eastAsia="宋体" w:cs="宋体"/>
          <w:color w:val="auto"/>
          <w:sz w:val="28"/>
          <w:szCs w:val="28"/>
        </w:rPr>
      </w:r>
      <w:r/>
    </w:p>
    <w:p>
      <w:pPr>
        <w:jc w:val="center"/>
        <w:keepNext/>
        <w:rPr>
          <w:rFonts w:hint="eastAsia" w:ascii="宋体" w:hAnsi="宋体" w:eastAsia="宋体" w:cs="宋体"/>
          <w:color w:val="auto"/>
          <w:sz w:val="44"/>
          <w:szCs w:val="44"/>
          <w:highlight w:val="none"/>
        </w:rPr>
        <w:outlineLvl w:val="0"/>
      </w:pPr>
      <w:r>
        <w:rPr>
          <w:rFonts w:hint="eastAsia" w:ascii="宋体" w:hAnsi="宋体" w:eastAsia="宋体" w:cs="宋体"/>
          <w:color w:val="auto"/>
          <w:szCs w:val="21"/>
          <w:highlight w:val="none"/>
        </w:rPr>
        <w:br w:type="page" w:clear="all"/>
      </w:r>
      <w:bookmarkEnd w:id="53"/>
      <w:r/>
      <w:bookmarkEnd w:id="54"/>
      <w:r/>
      <w:bookmarkEnd w:id="55"/>
      <w:r/>
      <w:bookmarkStart w:id="62" w:name="_Hlt16619350"/>
      <w:r/>
      <w:bookmarkStart w:id="63" w:name="_Toc120614244"/>
      <w:r/>
      <w:bookmarkStart w:id="64" w:name="_Toc165197240"/>
      <w:r/>
      <w:bookmarkStart w:id="65" w:name="_Toc20823346"/>
      <w:r/>
      <w:bookmarkStart w:id="66" w:name="_Toc16938590"/>
      <w:r/>
      <w:bookmarkStart w:id="67" w:name="_Toc462564139"/>
      <w:r/>
      <w:bookmarkStart w:id="68" w:name="_Toc479757211"/>
      <w:r>
        <w:rPr>
          <w:rFonts w:hint="eastAsia" w:ascii="宋体" w:hAnsi="宋体" w:eastAsia="宋体" w:cs="宋体"/>
          <w:color w:val="auto"/>
          <w:sz w:val="44"/>
          <w:szCs w:val="44"/>
          <w:highlight w:val="none"/>
        </w:rPr>
        <w:t xml:space="preserve">第</w:t>
      </w:r>
      <w:bookmarkEnd w:id="62"/>
      <w:r>
        <w:rPr>
          <w:rFonts w:hint="eastAsia" w:ascii="宋体" w:hAnsi="宋体" w:eastAsia="宋体" w:cs="宋体"/>
          <w:color w:val="auto"/>
          <w:sz w:val="44"/>
          <w:szCs w:val="44"/>
          <w:highlight w:val="none"/>
        </w:rPr>
        <w:t xml:space="preserve">四章 采购需求</w:t>
      </w:r>
      <w:bookmarkEnd w:id="63"/>
      <w:r/>
      <w:bookmarkEnd w:id="64"/>
      <w:r/>
      <w:bookmarkEnd w:id="65"/>
      <w:r/>
      <w:bookmarkEnd w:id="66"/>
      <w:r/>
      <w:bookmarkStart w:id="69" w:name="_Toc49090575"/>
      <w:r/>
      <w:bookmarkStart w:id="70" w:name="_Toc26554093"/>
      <w:r/>
      <w:r/>
    </w:p>
    <w:p>
      <w:pPr>
        <w:ind w:left="500" w:right="0" w:hanging="84"/>
        <w:jc w:val="both"/>
        <w:keepLines w:val="0"/>
        <w:keepNext w:val="0"/>
        <w:pageBreakBefore w:val="0"/>
        <w:spacing w:before="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rPr>
        <w:t xml:space="preserve">项目属性:</w:t>
      </w:r>
      <w:r>
        <w:rPr>
          <w:rFonts w:hint="eastAsia" w:ascii="宋体" w:hAnsi="宋体" w:eastAsia="宋体" w:cs="宋体"/>
          <w:b/>
          <w:color w:val="auto"/>
          <w:sz w:val="21"/>
          <w:szCs w:val="21"/>
          <w:lang w:val="en-US" w:eastAsia="zh-CN"/>
        </w:rPr>
        <w:t xml:space="preserve">工程</w:t>
      </w:r>
      <w:r>
        <w:rPr>
          <w:rFonts w:hint="eastAsia" w:ascii="宋体" w:hAnsi="宋体" w:eastAsia="宋体" w:cs="宋体"/>
          <w:b/>
          <w:color w:val="auto"/>
          <w:sz w:val="21"/>
          <w:szCs w:val="21"/>
        </w:rPr>
        <w:t xml:space="preserve">类项目</w:t>
      </w:r>
      <w:r/>
    </w:p>
    <w:p>
      <w:pPr>
        <w:ind w:left="0" w:right="0" w:firstLine="480"/>
        <w:jc w:val="both"/>
        <w:keepLines w:val="0"/>
        <w:keepNext w:val="0"/>
        <w:pageBreakBefore w:val="0"/>
        <w:spacing w:before="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1</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如本项目采购产品被财政部、</w:t>
      </w:r>
      <w:r>
        <w:rPr>
          <w:rFonts w:hint="eastAsia" w:ascii="宋体" w:hAnsi="宋体" w:eastAsia="宋体" w:cs="宋体"/>
          <w:color w:val="auto"/>
          <w:sz w:val="21"/>
          <w:szCs w:val="21"/>
          <w:lang w:eastAsia="zh-CN"/>
        </w:rPr>
        <w:t xml:space="preserve">国家发展改革委</w:t>
      </w:r>
      <w:r>
        <w:rPr>
          <w:rFonts w:hint="eastAsia" w:ascii="宋体" w:hAnsi="宋体" w:eastAsia="宋体" w:cs="宋体"/>
          <w:color w:val="auto"/>
          <w:sz w:val="21"/>
          <w:szCs w:val="21"/>
        </w:rPr>
        <w:t xml:space="preserve">、生态环境部等列入“节能产品政府采购品目清单”强制采购范围，投标文件中必须提供国家确定的认证机构出具的、处于有效期之内的该节能产品认证证书。</w:t>
      </w:r>
      <w:r>
        <w:rPr>
          <w:rFonts w:hint="eastAsia" w:ascii="宋体" w:hAnsi="宋体" w:eastAsia="宋体" w:cs="宋体"/>
          <w:color w:val="auto"/>
          <w:sz w:val="21"/>
          <w:szCs w:val="21"/>
          <w:highlight w:val="none"/>
        </w:rPr>
        <w:t xml:space="preserve">本项目强制节能产品有：</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u w:val="single"/>
          <w:lang w:val="en-US" w:eastAsia="zh-CN"/>
        </w:rPr>
        <w:t xml:space="preserve">无</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 xml:space="preserve">。</w:t>
      </w:r>
      <w:r/>
    </w:p>
    <w:p>
      <w:pPr>
        <w:ind w:left="0" w:right="0" w:firstLine="480"/>
        <w:jc w:val="both"/>
        <w:keepLines w:val="0"/>
        <w:keepNext w:val="0"/>
        <w:pageBreakBefore w:val="0"/>
        <w:spacing w:before="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2</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供应商对于投标产品的包装应按照“财办库〔2020〕123号</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关于印发《商品包装政府采购需求标准（试行）</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快递包装政府采购需求标准（试行）》的通知”执行。</w:t>
      </w:r>
      <w:r/>
    </w:p>
    <w:p>
      <w:pPr>
        <w:ind w:left="0" w:right="0" w:firstLine="480"/>
        <w:jc w:val="both"/>
        <w:keepLines w:val="0"/>
        <w:keepNext w:val="0"/>
        <w:pageBreakBefore w:val="0"/>
        <w:spacing w:before="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3</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采购标的清单</w:t>
      </w:r>
      <w:r/>
    </w:p>
    <w:tbl>
      <w:tblPr>
        <w:tblStyle w:val="1174"/>
        <w:tblW w:w="0" w:type="auto"/>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2"/>
        <w:gridCol w:w="3373"/>
        <w:gridCol w:w="3807"/>
      </w:tblGrid>
      <w:tr>
        <w:trPr>
          <w:jc w:val="center"/>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52" w:type="dxa"/>
            <w:vAlign w:val="center"/>
            <w:textDirection w:val="lrTb"/>
            <w:noWrap w:val="false"/>
          </w:tcPr>
          <w:p>
            <w:pPr>
              <w:ind w:left="0" w:right="0" w:firstLine="0"/>
              <w:jc w:val="center"/>
              <w:keepLines w:val="0"/>
              <w:keepNext w:val="0"/>
              <w:pageBreakBefore w:val="0"/>
              <w:spacing w:before="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采购包号</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373" w:type="dxa"/>
            <w:vAlign w:val="center"/>
            <w:textDirection w:val="lrTb"/>
            <w:noWrap w:val="false"/>
          </w:tcPr>
          <w:p>
            <w:pPr>
              <w:ind w:left="0" w:right="0" w:firstLine="0"/>
              <w:jc w:val="center"/>
              <w:keepLines w:val="0"/>
              <w:keepNext w:val="0"/>
              <w:pageBreakBefore w:val="0"/>
              <w:spacing w:before="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采购标的</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807" w:type="dxa"/>
            <w:vAlign w:val="center"/>
            <w:textDirection w:val="lrTb"/>
            <w:noWrap w:val="false"/>
          </w:tcPr>
          <w:p>
            <w:pPr>
              <w:ind w:left="0" w:right="0" w:firstLine="0"/>
              <w:jc w:val="center"/>
              <w:keepLines w:val="0"/>
              <w:keepNext w:val="0"/>
              <w:pageBreakBefore w:val="0"/>
              <w:spacing w:before="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对应中小企业划分标准所属行业</w:t>
            </w:r>
            <w:r/>
          </w:p>
        </w:tc>
      </w:tr>
      <w:tr>
        <w:trPr>
          <w:jc w:val="center"/>
          <w:trHeight w:val="291"/>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52" w:type="dxa"/>
            <w:vAlign w:val="center"/>
            <w:textDirection w:val="lrTb"/>
            <w:noWrap w:val="false"/>
          </w:tcPr>
          <w:p>
            <w:pPr>
              <w:ind w:left="0" w:right="0" w:firstLine="0"/>
              <w:jc w:val="center"/>
              <w:keepLines w:val="0"/>
              <w:keepNext w:val="0"/>
              <w:pageBreakBefore w:val="0"/>
              <w:spacing w:before="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373" w:type="dxa"/>
            <w:vAlign w:val="center"/>
            <w:textDirection w:val="lrTb"/>
            <w:noWrap w:val="false"/>
          </w:tcPr>
          <w:p>
            <w:pPr>
              <w:ind w:left="0" w:right="0" w:firstLine="0"/>
              <w:jc w:val="center"/>
              <w:keepLines w:val="0"/>
              <w:keepNext w:val="0"/>
              <w:pageBreakBefore w:val="0"/>
              <w:spacing w:before="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lang w:eastAsia="zh-CN"/>
              </w:rPr>
              <w:t xml:space="preserve">扬州市广陵区产业园科技创业园C3幢大楼屋顶建设钢结构分布式光伏项目</w:t>
            </w:r>
            <w:r>
              <w:rPr>
                <w:rFonts w:hint="eastAsia" w:ascii="宋体" w:hAnsi="宋体" w:eastAsia="宋体" w:cs="宋体"/>
                <w:color w:val="auto"/>
                <w:sz w:val="21"/>
                <w:szCs w:val="21"/>
              </w:rPr>
              <w:t xml:space="preserve"> </w:t>
            </w:r>
            <w:r>
              <w:rPr>
                <w:rFonts w:hint="eastAsia" w:ascii="宋体" w:hAnsi="宋体" w:eastAsia="宋体" w:cs="宋体"/>
                <w:color w:val="auto"/>
                <w:sz w:val="21"/>
                <w:szCs w:val="21"/>
                <w:lang w:val="en-US" w:eastAsia="zh-CN"/>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807" w:type="dxa"/>
            <w:vAlign w:val="center"/>
            <w:textDirection w:val="lrTb"/>
            <w:noWrap w:val="false"/>
          </w:tcPr>
          <w:p>
            <w:pPr>
              <w:ind w:left="0" w:right="0" w:firstLine="0"/>
              <w:jc w:val="center"/>
              <w:keepLines w:val="0"/>
              <w:keepNext w:val="0"/>
              <w:pageBreakBefore w:val="0"/>
              <w:spacing w:before="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建筑业</w:t>
            </w:r>
            <w:r>
              <w:rPr>
                <w:rFonts w:hint="eastAsia" w:ascii="宋体" w:hAnsi="宋体" w:eastAsia="宋体" w:cs="宋体"/>
                <w:color w:val="auto"/>
                <w:sz w:val="21"/>
                <w:szCs w:val="21"/>
                <w:lang w:val="en-US" w:eastAsia="zh-CN"/>
              </w:rPr>
              <w:t xml:space="preserve"> </w:t>
            </w:r>
            <w:r/>
          </w:p>
        </w:tc>
      </w:tr>
    </w:tbl>
    <w:p>
      <w:pPr>
        <w:ind w:firstLine="422"/>
        <w:keepLines w:val="0"/>
        <w:keepNext w:val="0"/>
        <w:pageBreakBefore w:val="0"/>
        <w:spacing w:line="360" w:lineRule="auto"/>
        <w:tabs>
          <w:tab w:val="left" w:pos="0" w:leader="none"/>
          <w:tab w:val="left" w:pos="993" w:leader="none"/>
          <w:tab w:val="left" w:pos="1134" w:leader="none"/>
        </w:tabs>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ind w:firstLine="422"/>
        <w:keepLines w:val="0"/>
        <w:keepNext w:val="0"/>
        <w:pageBreakBefore w:val="0"/>
        <w:spacing w:line="360" w:lineRule="auto"/>
        <w:tabs>
          <w:tab w:val="left" w:pos="0" w:leader="none"/>
          <w:tab w:val="left" w:pos="993" w:leader="none"/>
          <w:tab w:val="left" w:pos="1134" w:leader="none"/>
        </w:tabs>
        <w:rPr>
          <w:rFonts w:hint="eastAsia" w:ascii="宋体" w:hAnsi="宋体" w:eastAsia="宋体" w:cs="宋体"/>
          <w:bCs/>
          <w:color w:val="auto"/>
          <w:sz w:val="21"/>
          <w:szCs w:val="21"/>
          <w:highlight w:val="none"/>
          <w:lang w:eastAsia="zh-CN"/>
        </w:rPr>
      </w:pPr>
      <w:r>
        <w:rPr>
          <w:rFonts w:hint="eastAsia" w:ascii="宋体" w:hAnsi="宋体" w:eastAsia="宋体" w:cs="宋体"/>
          <w:b/>
          <w:bCs/>
          <w:color w:val="auto"/>
          <w:sz w:val="21"/>
          <w:szCs w:val="21"/>
          <w:highlight w:val="none"/>
        </w:rPr>
        <w:t xml:space="preserve">一、项目</w:t>
      </w:r>
      <w:r>
        <w:rPr>
          <w:rFonts w:hint="eastAsia" w:ascii="宋体" w:hAnsi="宋体" w:cs="宋体"/>
          <w:b/>
          <w:bCs/>
          <w:color w:val="auto"/>
          <w:sz w:val="21"/>
          <w:szCs w:val="21"/>
          <w:highlight w:val="none"/>
          <w:lang w:val="en-US" w:eastAsia="zh-CN"/>
        </w:rPr>
        <w:t xml:space="preserve">概况</w:t>
      </w:r>
      <w:r/>
    </w:p>
    <w:p>
      <w:pPr>
        <w:ind w:firstLine="420"/>
        <w:keepLines w:val="0"/>
        <w:keepNext w:val="0"/>
        <w:pageBreakBefore w:val="0"/>
        <w:spacing w:line="360" w:lineRule="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1、项目背景</w:t>
      </w:r>
      <w:r/>
    </w:p>
    <w:p>
      <w:pPr>
        <w:ind w:firstLine="420"/>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扬州市广陵产业园科技创业园C3幢大楼为扬州市互鼎科技开发有限公司，现房屋屋顶面积约2400</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屋顶长期有大量积水杂物且漏水，待现场积水、杂物清理干净后，由于面积较大，漏水点比较多，为了解决大楼屋顶漏水现象，经扬州市互鼎科技开发有限公司集体研究决定对扬州市广陵产业园科技创业园C3幢大楼屋顶进行改造，打算采用搭建钢结构光伏顶棚，既能防止屋顶漏水现象同时也能提供整栋大楼的整体用电，以达到节能减排、降低用电成本的作用，符合《“十四五”可再生能源发展规划》</w:t>
      </w:r>
      <w:r>
        <w:rPr>
          <w:rFonts w:hint="eastAsia" w:ascii="宋体" w:hAnsi="宋体" w:cs="宋体"/>
          <w:color w:val="auto"/>
          <w:sz w:val="21"/>
          <w:szCs w:val="21"/>
          <w:highlight w:val="none"/>
          <w:lang w:val="en-US" w:eastAsia="zh-CN"/>
        </w:rPr>
        <w:t xml:space="preserve">。</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、项目名称：</w:t>
      </w:r>
      <w:r>
        <w:rPr>
          <w:rFonts w:hint="eastAsia" w:ascii="宋体" w:hAnsi="宋体" w:cs="宋体"/>
          <w:color w:val="auto"/>
          <w:sz w:val="21"/>
          <w:szCs w:val="21"/>
          <w:highlight w:val="none"/>
          <w:lang w:eastAsia="zh-CN"/>
        </w:rPr>
        <w:t xml:space="preserve">扬州市广陵区产业园科技创业园C3幢大楼屋顶建设钢结构分布式光伏项目</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、最高限价：</w:t>
      </w:r>
      <w:r>
        <w:rPr>
          <w:rFonts w:hint="eastAsia" w:ascii="宋体" w:hAnsi="宋体" w:cs="宋体"/>
          <w:color w:val="auto"/>
          <w:sz w:val="21"/>
          <w:szCs w:val="21"/>
          <w:highlight w:val="none"/>
          <w:lang w:eastAsia="zh-CN"/>
        </w:rPr>
        <w:t xml:space="preserve">120.00万元</w:t>
      </w:r>
      <w:r>
        <w:rPr>
          <w:rFonts w:hint="eastAsia" w:ascii="宋体" w:hAnsi="宋体" w:eastAsia="宋体" w:cs="宋体"/>
          <w:color w:val="auto"/>
          <w:sz w:val="21"/>
          <w:szCs w:val="21"/>
          <w:highlight w:val="none"/>
        </w:rPr>
        <w:t xml:space="preserve">，报价超过最高限价的视为无效响应文件</w:t>
      </w:r>
      <w:r/>
    </w:p>
    <w:p>
      <w:pPr>
        <w:ind w:firstLine="420"/>
        <w:keepLines w:val="0"/>
        <w:keepNext w:val="0"/>
        <w:pageBreakBefore w:val="0"/>
        <w:spacing w:line="360" w:lineRule="auto"/>
        <w:rPr>
          <w:rFonts w:hint="eastAsia" w:ascii="宋体" w:hAnsi="宋体" w:cs="宋体"/>
          <w:color w:val="auto"/>
          <w:sz w:val="21"/>
          <w:szCs w:val="21"/>
          <w:lang w:val="en-US" w:eastAsia="zh-CN" w:bidi="ar-SA"/>
        </w:rPr>
      </w:pPr>
      <w:r>
        <w:rPr>
          <w:rFonts w:hint="eastAsia" w:ascii="宋体" w:hAnsi="宋体" w:cs="宋体"/>
          <w:color w:val="auto"/>
          <w:sz w:val="21"/>
          <w:szCs w:val="21"/>
          <w:highlight w:val="none"/>
          <w:lang w:val="en-US" w:eastAsia="zh-CN" w:bidi="ar"/>
        </w:rPr>
        <w:t xml:space="preserve">4</w:t>
      </w:r>
      <w:r>
        <w:rPr>
          <w:rFonts w:hint="eastAsia" w:ascii="宋体" w:hAnsi="宋体" w:eastAsia="宋体" w:cs="宋体"/>
          <w:color w:val="auto"/>
          <w:sz w:val="21"/>
          <w:szCs w:val="21"/>
          <w:highlight w:val="none"/>
          <w:lang w:bidi="ar"/>
        </w:rPr>
        <w:t xml:space="preserve">、采购需求：包含但不限于本项目工程量清单范围内的所有施工内容</w:t>
      </w:r>
      <w:r/>
    </w:p>
    <w:p>
      <w:pPr>
        <w:numPr>
          <w:ilvl w:val="0"/>
          <w:numId w:val="0"/>
        </w:numPr>
        <w:ind w:firstLine="420"/>
        <w:spacing w:line="360" w:lineRule="auto"/>
        <w:rPr>
          <w:rFonts w:hint="eastAsia" w:ascii="宋体" w:hAnsi="宋体" w:eastAsia="宋体" w:cs="宋体"/>
          <w:color w:val="auto"/>
          <w:sz w:val="21"/>
          <w:szCs w:val="21"/>
        </w:rPr>
      </w:pPr>
      <w:r>
        <w:rPr>
          <w:rFonts w:hint="eastAsia" w:ascii="宋体" w:hAnsi="宋体" w:cs="宋体"/>
          <w:color w:val="auto"/>
          <w:sz w:val="21"/>
          <w:szCs w:val="21"/>
          <w:lang w:val="en-US" w:eastAsia="zh-CN"/>
        </w:rPr>
        <w:t xml:space="preserve">5</w:t>
      </w:r>
      <w:r>
        <w:rPr>
          <w:rFonts w:hint="eastAsia" w:ascii="宋体" w:hAnsi="宋体" w:eastAsia="宋体" w:cs="宋体"/>
          <w:color w:val="auto"/>
          <w:sz w:val="21"/>
          <w:szCs w:val="21"/>
          <w:lang w:val="en-US" w:eastAsia="zh-CN"/>
        </w:rPr>
        <w:t xml:space="preserve">、</w:t>
      </w:r>
      <w:r>
        <w:rPr>
          <w:rFonts w:hint="eastAsia" w:ascii="宋体" w:hAnsi="宋体" w:eastAsia="宋体" w:cs="宋体"/>
          <w:color w:val="auto"/>
          <w:sz w:val="21"/>
          <w:szCs w:val="21"/>
        </w:rPr>
        <w:t xml:space="preserve">质量等级要求：</w:t>
      </w:r>
      <w:r/>
    </w:p>
    <w:p>
      <w:pPr>
        <w:ind w:firstLine="420"/>
        <w:spacing w:line="360" w:lineRule="auto"/>
        <w:rPr>
          <w:rFonts w:hint="eastAsia" w:ascii="宋体" w:hAnsi="宋体" w:eastAsia="宋体" w:cs="宋体"/>
          <w:i/>
          <w:iCs/>
          <w:color w:val="auto"/>
          <w:sz w:val="21"/>
          <w:szCs w:val="21"/>
          <w:u w:val="single"/>
        </w:rPr>
      </w:pPr>
      <w:r>
        <w:rPr>
          <w:rFonts w:hint="eastAsia" w:ascii="宋体" w:hAnsi="宋体" w:eastAsia="宋体" w:cs="宋体"/>
          <w:color w:val="auto"/>
          <w:sz w:val="21"/>
          <w:szCs w:val="21"/>
        </w:rPr>
        <w:t xml:space="preserve">(1) 光伏电站质量要求合格，确保通过相关部门检测、验收、并网运行。</w:t>
      </w:r>
      <w:r/>
    </w:p>
    <w:p>
      <w:pPr>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w:t>
      </w:r>
      <w:r>
        <w:rPr>
          <w:rFonts w:hint="eastAsia" w:ascii="宋体" w:hAnsi="宋体" w:cs="宋体"/>
          <w:color w:val="auto"/>
          <w:sz w:val="21"/>
          <w:szCs w:val="21"/>
          <w:lang w:val="en-US" w:eastAsia="zh-CN"/>
        </w:rPr>
        <w:t xml:space="preserve">2</w:t>
      </w:r>
      <w:r>
        <w:rPr>
          <w:rFonts w:hint="eastAsia" w:ascii="宋体" w:hAnsi="宋体" w:eastAsia="宋体" w:cs="宋体"/>
          <w:color w:val="auto"/>
          <w:sz w:val="21"/>
          <w:szCs w:val="21"/>
        </w:rPr>
        <w:t xml:space="preserve">) </w:t>
      </w:r>
      <w:r>
        <w:rPr>
          <w:rFonts w:hint="eastAsia" w:ascii="宋体" w:hAnsi="宋体" w:eastAsia="宋体" w:cs="宋体"/>
          <w:color w:val="auto"/>
          <w:sz w:val="21"/>
          <w:szCs w:val="21"/>
          <w:lang w:val="en-US" w:eastAsia="zh-CN"/>
        </w:rPr>
        <w:t xml:space="preserve">供应商</w:t>
      </w:r>
      <w:r>
        <w:rPr>
          <w:rFonts w:hint="eastAsia" w:ascii="宋体" w:hAnsi="宋体" w:eastAsia="宋体" w:cs="宋体"/>
          <w:color w:val="auto"/>
          <w:sz w:val="21"/>
          <w:szCs w:val="21"/>
        </w:rPr>
        <w:t xml:space="preserve">应在投标前充分做好市场调查，确定好设备选型，特别是光伏组件和逆变器，一旦中标，</w:t>
      </w:r>
      <w:r>
        <w:rPr>
          <w:rFonts w:hint="eastAsia" w:ascii="宋体" w:hAnsi="宋体" w:eastAsia="宋体" w:cs="宋体"/>
          <w:color w:val="auto"/>
          <w:sz w:val="21"/>
          <w:szCs w:val="21"/>
          <w:lang w:val="en-US" w:eastAsia="zh-CN"/>
        </w:rPr>
        <w:t xml:space="preserve">采购</w:t>
      </w:r>
      <w:r>
        <w:rPr>
          <w:rFonts w:hint="eastAsia" w:ascii="宋体" w:hAnsi="宋体" w:eastAsia="宋体" w:cs="宋体"/>
          <w:color w:val="auto"/>
          <w:sz w:val="21"/>
          <w:szCs w:val="21"/>
        </w:rPr>
        <w:t xml:space="preserve">人将不允许成交供应商以任何理由变更设备选型，否则视为违约。</w:t>
      </w:r>
      <w:r/>
    </w:p>
    <w:p>
      <w:pPr>
        <w:ind w:firstLine="422"/>
        <w:keepLines w:val="0"/>
        <w:keepNext w:val="0"/>
        <w:pageBreakBefore w:val="0"/>
        <w:spacing w:line="360" w:lineRule="auto"/>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二、技术要求</w:t>
      </w:r>
      <w:r/>
    </w:p>
    <w:p>
      <w:pPr>
        <w:ind w:firstLine="42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1、</w:t>
      </w:r>
      <w:r>
        <w:rPr>
          <w:rFonts w:hint="eastAsia" w:ascii="宋体" w:hAnsi="宋体" w:eastAsia="宋体" w:cs="宋体"/>
          <w:color w:val="auto"/>
          <w:highlight w:val="none"/>
        </w:rPr>
        <w:t xml:space="preserve">技术规范</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本工程施工中的验收及竣工验收等按现行的有关施工及验收规范、质量检验评定标准执行。</w:t>
      </w:r>
      <w:r/>
    </w:p>
    <w:p>
      <w:pPr>
        <w:ind w:firstLine="420"/>
        <w:pageBreakBefore w:val="0"/>
        <w:spacing w:line="360" w:lineRule="auto"/>
        <w:rPr>
          <w:rFonts w:hint="eastAsia" w:ascii="宋体" w:hAnsi="宋体" w:eastAsia="宋体" w:cs="宋体"/>
          <w:color w:val="auto"/>
          <w:highlight w:val="none"/>
        </w:rPr>
      </w:pPr>
      <w:r>
        <w:rPr>
          <w:rFonts w:hint="eastAsia" w:ascii="宋体" w:hAnsi="宋体" w:cs="宋体"/>
          <w:color w:val="auto"/>
          <w:highlight w:val="none"/>
          <w:lang w:val="en-US" w:eastAsia="zh-CN"/>
        </w:rPr>
        <w:t xml:space="preserve">2</w:t>
      </w:r>
      <w:r>
        <w:rPr>
          <w:rFonts w:hint="eastAsia" w:ascii="宋体" w:hAnsi="宋体" w:eastAsia="宋体" w:cs="宋体"/>
          <w:color w:val="auto"/>
          <w:highlight w:val="none"/>
        </w:rPr>
        <w:t xml:space="preserve">、对材料的质量和</w:t>
      </w:r>
      <w:r>
        <w:rPr>
          <w:rFonts w:hint="eastAsia" w:ascii="宋体" w:hAnsi="宋体" w:cs="宋体"/>
          <w:color w:val="auto"/>
          <w:highlight w:val="none"/>
          <w:lang w:val="en-US" w:eastAsia="zh-CN"/>
        </w:rPr>
        <w:t xml:space="preserve">品牌</w:t>
      </w:r>
      <w:r>
        <w:rPr>
          <w:rFonts w:hint="eastAsia" w:ascii="宋体" w:hAnsi="宋体" w:eastAsia="宋体" w:cs="宋体"/>
          <w:color w:val="auto"/>
          <w:highlight w:val="none"/>
        </w:rPr>
        <w:t xml:space="preserve">要求</w:t>
      </w:r>
      <w:r/>
    </w:p>
    <w:p>
      <w:pPr>
        <w:ind w:firstLine="420"/>
        <w:pageBreakBefore w:val="0"/>
        <w:spacing w:line="360" w:lineRule="auto"/>
        <w:rPr>
          <w:rFonts w:hint="eastAsia" w:ascii="宋体" w:hAnsi="宋体" w:eastAsia="宋体" w:cs="宋体"/>
          <w:b/>
          <w:bCs/>
          <w:i/>
          <w:iCs/>
          <w:color w:val="auto"/>
          <w:highlight w:val="none"/>
          <w:u w:val="single"/>
          <w:lang w:eastAsia="zh-CN"/>
        </w:rPr>
      </w:pPr>
      <w:r>
        <w:rPr>
          <w:rFonts w:hint="eastAsia" w:ascii="宋体" w:hAnsi="宋体" w:eastAsia="宋体" w:cs="宋体"/>
          <w:i/>
          <w:iCs/>
          <w:color w:val="auto"/>
          <w:sz w:val="21"/>
          <w:szCs w:val="21"/>
          <w:highlight w:val="none"/>
          <w:u w:val="single"/>
          <w:lang w:val="en-US" w:eastAsia="zh-CN"/>
        </w:rPr>
        <w:t xml:space="preserve">供应商</w:t>
      </w:r>
      <w:r>
        <w:rPr>
          <w:rFonts w:hint="eastAsia" w:ascii="宋体" w:hAnsi="宋体" w:eastAsia="宋体" w:cs="宋体"/>
          <w:i/>
          <w:iCs/>
          <w:color w:val="auto"/>
          <w:sz w:val="21"/>
          <w:szCs w:val="21"/>
          <w:highlight w:val="none"/>
          <w:u w:val="single"/>
        </w:rPr>
        <w:t xml:space="preserve">选用的所有光伏组件710KW品牌按照天合、晶澳、正泰或者同等档次</w:t>
      </w:r>
      <w:r>
        <w:rPr>
          <w:rFonts w:hint="eastAsia" w:ascii="宋体" w:hAnsi="宋体" w:cs="宋体"/>
          <w:i/>
          <w:iCs/>
          <w:color w:val="auto"/>
          <w:sz w:val="21"/>
          <w:szCs w:val="21"/>
          <w:highlight w:val="none"/>
          <w:u w:val="single"/>
          <w:lang w:val="en-US" w:eastAsia="zh-CN"/>
        </w:rPr>
        <w:t xml:space="preserve">品牌</w:t>
      </w:r>
      <w:r>
        <w:rPr>
          <w:rFonts w:hint="eastAsia" w:ascii="宋体" w:hAnsi="宋体" w:eastAsia="宋体" w:cs="宋体"/>
          <w:i/>
          <w:iCs/>
          <w:color w:val="auto"/>
          <w:sz w:val="21"/>
          <w:szCs w:val="21"/>
          <w:highlight w:val="none"/>
          <w:u w:val="single"/>
        </w:rPr>
        <w:t xml:space="preserve">；逆变器品牌按照阳光、华为、古瑞瓦特或者同等档次</w:t>
      </w:r>
      <w:r>
        <w:rPr>
          <w:rFonts w:hint="eastAsia" w:ascii="宋体" w:hAnsi="宋体" w:cs="宋体"/>
          <w:i/>
          <w:iCs/>
          <w:color w:val="auto"/>
          <w:sz w:val="21"/>
          <w:szCs w:val="21"/>
          <w:highlight w:val="none"/>
          <w:u w:val="single"/>
          <w:lang w:val="en-US" w:eastAsia="zh-CN"/>
        </w:rPr>
        <w:t xml:space="preserve">品牌</w:t>
      </w:r>
      <w:r>
        <w:rPr>
          <w:rFonts w:hint="eastAsia" w:ascii="宋体" w:hAnsi="宋体" w:eastAsia="宋体" w:cs="宋体"/>
          <w:i/>
          <w:iCs/>
          <w:color w:val="auto"/>
          <w:sz w:val="21"/>
          <w:szCs w:val="21"/>
          <w:highlight w:val="none"/>
          <w:u w:val="single"/>
        </w:rPr>
        <w:t xml:space="preserve">；并网交流线品牌按照江扬电缆、远东电缆、上上电缆或者同等档次</w:t>
      </w:r>
      <w:r>
        <w:rPr>
          <w:rFonts w:hint="eastAsia" w:ascii="宋体" w:hAnsi="宋体" w:cs="宋体"/>
          <w:i/>
          <w:iCs/>
          <w:color w:val="auto"/>
          <w:sz w:val="21"/>
          <w:szCs w:val="21"/>
          <w:highlight w:val="none"/>
          <w:u w:val="single"/>
          <w:lang w:val="en-US" w:eastAsia="zh-CN"/>
        </w:rPr>
        <w:t xml:space="preserve">品牌；</w:t>
      </w:r>
      <w:r>
        <w:rPr>
          <w:rFonts w:hint="eastAsia" w:ascii="宋体" w:hAnsi="宋体" w:eastAsia="宋体" w:cs="宋体"/>
          <w:i/>
          <w:iCs/>
          <w:color w:val="auto"/>
          <w:sz w:val="21"/>
          <w:szCs w:val="21"/>
          <w:highlight w:val="none"/>
          <w:u w:val="single"/>
        </w:rPr>
        <w:t xml:space="preserve">光伏并网柜符合扬州供电验收。</w:t>
      </w:r>
      <w:r>
        <w:rPr>
          <w:rFonts w:hint="eastAsia" w:ascii="宋体" w:hAnsi="宋体" w:cs="宋体"/>
          <w:b/>
          <w:bCs/>
          <w:i/>
          <w:iCs/>
          <w:color w:val="auto"/>
          <w:sz w:val="21"/>
          <w:szCs w:val="21"/>
          <w:highlight w:val="none"/>
          <w:u w:val="single"/>
          <w:lang w:eastAsia="zh-CN"/>
        </w:rPr>
        <w:t xml:space="preserve">（</w:t>
      </w:r>
      <w:r>
        <w:rPr>
          <w:rFonts w:hint="eastAsia" w:ascii="宋体" w:hAnsi="宋体" w:cs="宋体"/>
          <w:b/>
          <w:bCs/>
          <w:i/>
          <w:iCs/>
          <w:color w:val="auto"/>
          <w:sz w:val="21"/>
          <w:szCs w:val="21"/>
          <w:highlight w:val="none"/>
          <w:u w:val="single"/>
          <w:lang w:val="en-US" w:eastAsia="zh-CN"/>
        </w:rPr>
        <w:t xml:space="preserve">提供承诺函加盖公章，原件扫描上传</w:t>
      </w:r>
      <w:r>
        <w:rPr>
          <w:rFonts w:hint="eastAsia" w:ascii="宋体" w:hAnsi="宋体" w:cs="宋体"/>
          <w:b/>
          <w:bCs/>
          <w:i/>
          <w:iCs/>
          <w:color w:val="auto"/>
          <w:sz w:val="21"/>
          <w:szCs w:val="21"/>
          <w:highlight w:val="none"/>
          <w:u w:val="single"/>
          <w:lang w:eastAsia="zh-CN"/>
        </w:rPr>
        <w:t xml:space="preserve">）</w:t>
      </w:r>
      <w:r/>
    </w:p>
    <w:p>
      <w:pPr>
        <w:ind w:firstLine="420"/>
        <w:pageBreakBefore w:val="0"/>
        <w:spacing w:line="360" w:lineRule="auto"/>
        <w:rPr>
          <w:rFonts w:hint="eastAsia" w:ascii="宋体" w:hAnsi="宋体" w:eastAsia="宋体" w:cs="宋体"/>
          <w:color w:val="auto"/>
          <w:highlight w:val="none"/>
        </w:rPr>
      </w:pPr>
      <w:r>
        <w:rPr>
          <w:rFonts w:hint="eastAsia" w:ascii="宋体" w:hAnsi="宋体" w:cs="宋体"/>
          <w:color w:val="auto"/>
          <w:highlight w:val="none"/>
          <w:lang w:val="en-US" w:eastAsia="zh-CN"/>
        </w:rPr>
        <w:t xml:space="preserve">3</w:t>
      </w:r>
      <w:r>
        <w:rPr>
          <w:rFonts w:hint="eastAsia" w:ascii="宋体" w:hAnsi="宋体" w:eastAsia="宋体" w:cs="宋体"/>
          <w:color w:val="auto"/>
          <w:highlight w:val="none"/>
        </w:rPr>
        <w:t xml:space="preserve">、对施工工艺的特殊要求：按现行的国家和地方的规定及标准执行。</w:t>
      </w:r>
      <w:r/>
    </w:p>
    <w:p>
      <w:pPr>
        <w:ind w:firstLine="420"/>
        <w:keepLines w:val="0"/>
        <w:keepNext w:val="0"/>
        <w:pageBreakBefore w:val="0"/>
        <w:spacing w:line="360" w:lineRule="auto"/>
        <w:rPr>
          <w:rFonts w:hint="default" w:ascii="宋体" w:hAnsi="宋体" w:cs="宋体"/>
          <w:color w:val="auto"/>
          <w:sz w:val="21"/>
          <w:szCs w:val="21"/>
          <w:lang w:val="en-US" w:eastAsia="zh-CN" w:bidi="ar-SA"/>
        </w:rPr>
      </w:pPr>
      <w:r>
        <w:rPr>
          <w:rFonts w:hint="eastAsia" w:ascii="宋体" w:hAnsi="宋体" w:cs="宋体"/>
          <w:color w:val="auto"/>
          <w:sz w:val="21"/>
          <w:szCs w:val="21"/>
          <w:lang w:val="en-US" w:eastAsia="zh-CN" w:bidi="ar-SA"/>
        </w:rPr>
        <w:t xml:space="preserve">4、屋顶类型：水泥整胶面  </w:t>
      </w:r>
      <w:r/>
    </w:p>
    <w:p>
      <w:pPr>
        <w:ind w:firstLine="420"/>
        <w:keepLines w:val="0"/>
        <w:keepNext w:val="0"/>
        <w:pageBreakBefore w:val="0"/>
        <w:spacing w:line="360" w:lineRule="auto"/>
        <w:rPr>
          <w:rFonts w:hint="eastAsia" w:ascii="宋体" w:hAnsi="宋体" w:cs="宋体"/>
          <w:color w:val="auto"/>
          <w:sz w:val="21"/>
          <w:szCs w:val="21"/>
          <w:lang w:val="en-US" w:eastAsia="zh-CN" w:bidi="ar-SA"/>
        </w:rPr>
      </w:pPr>
      <w:r>
        <w:rPr>
          <w:rFonts w:hint="eastAsia" w:ascii="宋体" w:hAnsi="宋体" w:cs="宋体"/>
          <w:color w:val="auto"/>
          <w:sz w:val="21"/>
          <w:szCs w:val="21"/>
          <w:lang w:val="en-US" w:eastAsia="zh-CN" w:bidi="ar-SA"/>
        </w:rPr>
        <w:t xml:space="preserve">5、整栋楼变压器容量：400千瓦</w:t>
      </w:r>
      <w:r/>
    </w:p>
    <w:p>
      <w:pPr>
        <w:ind w:firstLine="420"/>
        <w:keepLines w:val="0"/>
        <w:keepNext w:val="0"/>
        <w:pageBreakBefore w:val="0"/>
        <w:spacing w:line="360" w:lineRule="auto"/>
        <w:rPr>
          <w:rFonts w:hint="eastAsia" w:ascii="宋体" w:hAnsi="宋体" w:eastAsia="宋体" w:cs="宋体"/>
          <w:color w:val="auto"/>
          <w:sz w:val="21"/>
          <w:szCs w:val="21"/>
          <w:lang w:val="en-US" w:eastAsia="zh-CN" w:bidi="ar-SA"/>
        </w:rPr>
      </w:pPr>
      <w:r>
        <w:rPr>
          <w:rFonts w:hint="eastAsia" w:ascii="宋体" w:hAnsi="宋体" w:cs="宋体"/>
          <w:color w:val="auto"/>
          <w:sz w:val="21"/>
          <w:szCs w:val="21"/>
          <w:lang w:val="en-US" w:eastAsia="zh-CN" w:bidi="ar-SA"/>
        </w:rPr>
        <w:t xml:space="preserve">6、根据</w:t>
      </w:r>
      <w:r>
        <w:rPr>
          <w:rStyle w:val="1175"/>
          <w:rFonts w:ascii="宋体" w:hAnsi="宋体" w:eastAsia="宋体" w:cs="宋体"/>
          <w:b/>
          <w:bCs/>
          <w:color w:val="auto"/>
          <w:sz w:val="19"/>
          <w:szCs w:val="19"/>
        </w:rPr>
        <w:t xml:space="preserve">GB/T 29321-2021《光伏发电站无功补偿技术规范》</w:t>
      </w:r>
      <w:r>
        <w:rPr>
          <w:rFonts w:hint="eastAsia" w:ascii="宋体" w:hAnsi="宋体" w:eastAsia="宋体" w:cs="宋体"/>
          <w:color w:val="auto"/>
          <w:highlight w:val="none"/>
        </w:rPr>
        <w:t xml:space="preserve">配置无功补偿装置，满足并网点功率因数、并网点功率因数</w:t>
      </w:r>
      <w:r>
        <w:rPr>
          <w:rFonts w:hint="eastAsia" w:ascii="宋体" w:hAnsi="宋体" w:eastAsia="宋体" w:cs="宋体"/>
          <w:color w:val="auto"/>
          <w:highlight w:val="none"/>
          <w:lang w:val="en-US" w:eastAsia="zh-CN"/>
        </w:rPr>
        <w:t xml:space="preserve">必须达标，</w:t>
      </w:r>
      <w:r>
        <w:rPr>
          <w:rFonts w:hint="eastAsia" w:ascii="宋体" w:hAnsi="宋体" w:eastAsia="宋体" w:cs="宋体"/>
          <w:color w:val="auto"/>
          <w:highlight w:val="none"/>
        </w:rPr>
        <w:t xml:space="preserve">电压调节要求</w:t>
      </w:r>
      <w:r>
        <w:rPr>
          <w:rFonts w:hint="eastAsia" w:ascii="宋体" w:hAnsi="宋体" w:eastAsia="宋体" w:cs="宋体"/>
          <w:color w:val="auto"/>
          <w:highlight w:val="none"/>
          <w:lang w:eastAsia="zh-CN"/>
        </w:rPr>
        <w:t xml:space="preserve">。</w:t>
      </w:r>
      <w:r/>
    </w:p>
    <w:p>
      <w:pPr>
        <w:ind w:firstLine="420"/>
        <w:keepLines w:val="0"/>
        <w:keepNext w:val="0"/>
        <w:pageBreakBefore w:val="0"/>
        <w:spacing w:line="360" w:lineRule="auto"/>
        <w:rPr>
          <w:rFonts w:hint="default" w:ascii="宋体" w:hAnsi="宋体" w:cs="宋体"/>
          <w:b/>
          <w:bCs/>
          <w:color w:val="auto"/>
          <w:sz w:val="21"/>
          <w:szCs w:val="21"/>
          <w:lang w:val="en-US" w:eastAsia="zh-CN" w:bidi="ar-SA"/>
        </w:rPr>
      </w:pPr>
      <w:r>
        <w:rPr>
          <w:rFonts w:hint="eastAsia" w:ascii="宋体" w:hAnsi="宋体" w:cs="宋体"/>
          <w:b/>
          <w:bCs/>
          <w:color w:val="auto"/>
          <w:sz w:val="21"/>
          <w:szCs w:val="21"/>
          <w:lang w:val="en-US" w:eastAsia="zh-CN" w:bidi="ar-SA"/>
        </w:rPr>
        <w:t xml:space="preserve">三、商务要求</w:t>
      </w:r>
      <w:r/>
    </w:p>
    <w:p>
      <w:pPr>
        <w:ind w:firstLine="420"/>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工期：</w:t>
      </w:r>
      <w:r>
        <w:rPr>
          <w:rFonts w:hint="eastAsia" w:ascii="宋体" w:hAnsi="宋体" w:cs="宋体"/>
          <w:color w:val="auto"/>
          <w:sz w:val="21"/>
          <w:szCs w:val="21"/>
          <w:highlight w:val="none"/>
          <w:lang w:val="en-US" w:eastAsia="zh-CN" w:bidi="ar-SA"/>
        </w:rPr>
        <w:t xml:space="preserve">合同签订后60日历天内</w:t>
      </w:r>
      <w:r>
        <w:rPr>
          <w:rFonts w:hint="eastAsia" w:ascii="宋体" w:hAnsi="宋体" w:eastAsia="宋体" w:cs="宋体"/>
          <w:color w:val="auto"/>
          <w:sz w:val="21"/>
          <w:szCs w:val="21"/>
          <w:highlight w:val="none"/>
          <w:lang w:val="en-US" w:eastAsia="zh-CN" w:bidi="ar-SA"/>
        </w:rPr>
        <w:t xml:space="preserve">完成整个工程的工程量并且合格，</w:t>
      </w:r>
      <w:r>
        <w:rPr>
          <w:rFonts w:hint="eastAsia" w:ascii="宋体" w:hAnsi="宋体" w:cs="宋体"/>
          <w:color w:val="auto"/>
          <w:szCs w:val="21"/>
          <w:highlight w:val="none"/>
        </w:rPr>
        <w:t xml:space="preserve">确保通过相关部门检测、验收、并网运行。</w:t>
      </w:r>
      <w:r/>
    </w:p>
    <w:p>
      <w:pPr>
        <w:ind w:firstLine="420"/>
        <w:keepLines w:val="0"/>
        <w:keepNext w:val="0"/>
        <w:pageBreakBefore w:val="0"/>
        <w:spacing w:line="360" w:lineRule="auto"/>
        <w:rPr>
          <w:rFonts w:hint="eastAsia" w:ascii="宋体" w:hAnsi="宋体" w:cs="宋体"/>
          <w:color w:val="auto"/>
          <w:sz w:val="21"/>
          <w:szCs w:val="21"/>
          <w:lang w:val="en-US" w:eastAsia="zh-CN" w:bidi="ar-SA"/>
        </w:rPr>
      </w:pPr>
      <w:r>
        <w:rPr>
          <w:rFonts w:hint="eastAsia" w:ascii="宋体" w:hAnsi="宋体" w:cs="宋体"/>
          <w:color w:val="auto"/>
          <w:sz w:val="21"/>
          <w:szCs w:val="21"/>
          <w:lang w:val="en-US" w:eastAsia="zh-CN" w:bidi="ar-SA"/>
        </w:rPr>
        <w:t xml:space="preserve">2、建设地点：扬州市广陵区产业园内所属曲江街道新农村、太平村、沙口村一幢厂房大楼屋顶。</w:t>
      </w:r>
      <w:r/>
    </w:p>
    <w:p>
      <w:pPr>
        <w:numPr>
          <w:ilvl w:val="0"/>
          <w:numId w:val="0"/>
        </w:numPr>
        <w:ind w:left="210" w:firstLine="210"/>
        <w:pageBreakBefore w:val="0"/>
        <w:spacing w:line="360" w:lineRule="auto"/>
        <w:rPr>
          <w:rFonts w:hint="eastAsia" w:ascii="宋体" w:hAnsi="宋体" w:eastAsia="宋体" w:cs="宋体"/>
          <w:b/>
          <w:bCs/>
          <w:i/>
          <w:iCs/>
          <w:color w:val="auto"/>
          <w:sz w:val="21"/>
          <w:szCs w:val="21"/>
          <w:highlight w:val="none"/>
          <w:u w:val="single"/>
        </w:rPr>
      </w:pPr>
      <w:r>
        <w:rPr>
          <w:rFonts w:hint="eastAsia" w:ascii="宋体" w:hAnsi="宋体" w:cs="宋体"/>
          <w:color w:val="auto"/>
          <w:sz w:val="21"/>
          <w:szCs w:val="21"/>
          <w:lang w:val="en-US" w:eastAsia="zh-CN" w:bidi="ar-SA"/>
        </w:rPr>
        <w:t xml:space="preserve">3、</w:t>
      </w:r>
      <w:r>
        <w:rPr>
          <w:rFonts w:hint="eastAsia" w:ascii="宋体" w:hAnsi="宋体" w:eastAsia="宋体" w:cs="宋体"/>
          <w:i/>
          <w:iCs/>
          <w:color w:val="auto"/>
          <w:sz w:val="21"/>
          <w:szCs w:val="21"/>
          <w:highlight w:val="none"/>
          <w:u w:val="single"/>
          <w:lang w:val="en-US" w:eastAsia="zh-CN"/>
        </w:rPr>
        <w:t xml:space="preserve"> 质保要求: 所有光伏电站设备从投入运行之日起，成交供应商对逆变器免费</w:t>
      </w:r>
      <w:r>
        <w:rPr>
          <w:rFonts w:hint="eastAsia" w:ascii="宋体" w:hAnsi="宋体" w:cs="宋体"/>
          <w:i/>
          <w:iCs/>
          <w:color w:val="auto"/>
          <w:sz w:val="21"/>
          <w:szCs w:val="21"/>
          <w:highlight w:val="none"/>
          <w:u w:val="single"/>
          <w:lang w:val="en-US" w:eastAsia="zh-CN"/>
        </w:rPr>
        <w:t xml:space="preserve">质保</w:t>
      </w:r>
      <w:r>
        <w:rPr>
          <w:rFonts w:hint="eastAsia" w:ascii="宋体" w:hAnsi="宋体" w:eastAsia="宋体" w:cs="宋体"/>
          <w:i/>
          <w:iCs/>
          <w:color w:val="auto"/>
          <w:sz w:val="21"/>
          <w:szCs w:val="21"/>
          <w:highlight w:val="none"/>
          <w:u w:val="single"/>
          <w:lang w:val="en-US" w:eastAsia="zh-CN"/>
        </w:rPr>
        <w:t xml:space="preserve">5</w:t>
      </w:r>
      <w:r>
        <w:rPr>
          <w:rFonts w:hint="eastAsia" w:ascii="宋体" w:hAnsi="宋体" w:eastAsia="宋体" w:cs="宋体"/>
          <w:i/>
          <w:iCs/>
          <w:color w:val="auto"/>
          <w:sz w:val="21"/>
          <w:szCs w:val="21"/>
          <w:highlight w:val="none"/>
          <w:u w:val="single"/>
        </w:rPr>
        <w:t xml:space="preserve">年，太阳能光伏板设备免费</w:t>
      </w:r>
      <w:r>
        <w:rPr>
          <w:rFonts w:hint="eastAsia" w:ascii="宋体" w:hAnsi="宋体" w:cs="宋体"/>
          <w:i/>
          <w:iCs/>
          <w:color w:val="auto"/>
          <w:sz w:val="21"/>
          <w:szCs w:val="21"/>
          <w:highlight w:val="none"/>
          <w:u w:val="single"/>
          <w:lang w:val="en-US" w:eastAsia="zh-CN"/>
        </w:rPr>
        <w:t xml:space="preserve">质保15</w:t>
      </w:r>
      <w:r>
        <w:rPr>
          <w:rFonts w:hint="eastAsia" w:ascii="宋体" w:hAnsi="宋体" w:eastAsia="宋体" w:cs="宋体"/>
          <w:i/>
          <w:iCs/>
          <w:color w:val="auto"/>
          <w:sz w:val="21"/>
          <w:szCs w:val="21"/>
          <w:highlight w:val="none"/>
          <w:u w:val="single"/>
        </w:rPr>
        <w:t xml:space="preserve">年，其他组成设备免费</w:t>
      </w:r>
      <w:r>
        <w:rPr>
          <w:rFonts w:hint="eastAsia" w:ascii="宋体" w:hAnsi="宋体" w:cs="宋体"/>
          <w:i/>
          <w:iCs/>
          <w:color w:val="auto"/>
          <w:sz w:val="21"/>
          <w:szCs w:val="21"/>
          <w:highlight w:val="none"/>
          <w:u w:val="single"/>
          <w:lang w:val="en-US" w:eastAsia="zh-CN"/>
        </w:rPr>
        <w:t xml:space="preserve">质保</w:t>
      </w:r>
      <w:r>
        <w:rPr>
          <w:rFonts w:hint="eastAsia" w:ascii="宋体" w:hAnsi="宋体" w:eastAsia="宋体" w:cs="宋体"/>
          <w:i/>
          <w:iCs/>
          <w:color w:val="auto"/>
          <w:sz w:val="21"/>
          <w:szCs w:val="21"/>
          <w:highlight w:val="none"/>
          <w:u w:val="single"/>
        </w:rPr>
        <w:t xml:space="preserve">15年，整体系统</w:t>
      </w:r>
      <w:r>
        <w:rPr>
          <w:rFonts w:hint="eastAsia" w:ascii="宋体" w:hAnsi="宋体" w:cs="宋体"/>
          <w:i/>
          <w:iCs/>
          <w:color w:val="auto"/>
          <w:sz w:val="21"/>
          <w:szCs w:val="21"/>
          <w:highlight w:val="none"/>
          <w:u w:val="single"/>
          <w:lang w:val="en-US" w:eastAsia="zh-CN"/>
        </w:rPr>
        <w:t xml:space="preserve">质保</w:t>
      </w:r>
      <w:r>
        <w:rPr>
          <w:rFonts w:hint="eastAsia" w:ascii="宋体" w:hAnsi="宋体" w:eastAsia="宋体" w:cs="宋体"/>
          <w:i/>
          <w:iCs/>
          <w:color w:val="auto"/>
          <w:sz w:val="21"/>
          <w:szCs w:val="21"/>
          <w:highlight w:val="none"/>
          <w:u w:val="single"/>
        </w:rPr>
        <w:t xml:space="preserve">25年</w:t>
      </w:r>
      <w:r>
        <w:rPr>
          <w:rFonts w:hint="eastAsia" w:ascii="宋体" w:hAnsi="宋体" w:eastAsia="宋体" w:cs="宋体"/>
          <w:b/>
          <w:bCs/>
          <w:i/>
          <w:iCs/>
          <w:color w:val="auto"/>
          <w:sz w:val="21"/>
          <w:szCs w:val="21"/>
          <w:highlight w:val="none"/>
          <w:u w:val="single"/>
        </w:rPr>
        <w:t xml:space="preserve">（提供承诺函原件</w:t>
      </w:r>
      <w:r>
        <w:rPr>
          <w:rFonts w:hint="eastAsia" w:ascii="宋体" w:hAnsi="宋体" w:eastAsia="宋体" w:cs="宋体"/>
          <w:b/>
          <w:bCs/>
          <w:i/>
          <w:iCs/>
          <w:color w:val="auto"/>
          <w:sz w:val="21"/>
          <w:szCs w:val="21"/>
          <w:highlight w:val="none"/>
          <w:u w:val="single"/>
          <w:lang w:val="en-US" w:eastAsia="zh-CN"/>
        </w:rPr>
        <w:t xml:space="preserve">扫描件上传</w:t>
      </w:r>
      <w:r>
        <w:rPr>
          <w:rFonts w:hint="eastAsia" w:ascii="宋体" w:hAnsi="宋体" w:eastAsia="宋体" w:cs="宋体"/>
          <w:b/>
          <w:bCs/>
          <w:i/>
          <w:iCs/>
          <w:color w:val="auto"/>
          <w:sz w:val="21"/>
          <w:szCs w:val="21"/>
          <w:highlight w:val="none"/>
          <w:u w:val="single"/>
        </w:rPr>
        <w:t xml:space="preserve">）。</w:t>
      </w:r>
      <w:r/>
    </w:p>
    <w:p>
      <w:pPr>
        <w:numPr>
          <w:ilvl w:val="0"/>
          <w:numId w:val="0"/>
        </w:numPr>
        <w:ind w:firstLine="420"/>
        <w:pageBreakBefore w:val="0"/>
        <w:spacing w:line="360" w:lineRule="auto"/>
        <w:rPr>
          <w:rFonts w:hint="eastAsia" w:ascii="宋体" w:hAnsi="宋体" w:eastAsia="宋体" w:cs="宋体"/>
          <w:i/>
          <w:iCs/>
          <w:color w:val="auto"/>
          <w:sz w:val="21"/>
          <w:szCs w:val="21"/>
          <w:u w:val="single"/>
          <w:lang w:eastAsia="zh-CN"/>
        </w:rPr>
      </w:pPr>
      <w:r>
        <w:rPr>
          <w:rFonts w:hint="eastAsia" w:ascii="宋体" w:hAnsi="宋体" w:cs="宋体"/>
          <w:i/>
          <w:iCs/>
          <w:color w:val="auto"/>
          <w:sz w:val="21"/>
          <w:szCs w:val="21"/>
          <w:u w:val="single"/>
          <w:lang w:val="en-US" w:eastAsia="zh-CN"/>
        </w:rPr>
        <w:t xml:space="preserve">4、</w:t>
      </w:r>
      <w:r>
        <w:rPr>
          <w:rFonts w:hint="eastAsia" w:ascii="宋体" w:hAnsi="宋体" w:eastAsia="宋体" w:cs="宋体"/>
          <w:i/>
          <w:iCs/>
          <w:color w:val="auto"/>
          <w:sz w:val="21"/>
          <w:szCs w:val="21"/>
          <w:u w:val="single"/>
        </w:rPr>
        <w:t xml:space="preserve"> 成交供应商负责代行办理相关行业审批或核准手续与供电部门协调相关事宜直至采购人投入使用。</w:t>
      </w:r>
      <w:r>
        <w:rPr>
          <w:rFonts w:hint="eastAsia" w:ascii="宋体" w:hAnsi="宋体" w:eastAsia="宋体" w:cs="宋体"/>
          <w:b/>
          <w:bCs/>
          <w:i/>
          <w:iCs/>
          <w:color w:val="auto"/>
          <w:sz w:val="21"/>
          <w:szCs w:val="21"/>
          <w:u w:val="single"/>
        </w:rPr>
        <w:t xml:space="preserve">（提供承诺函原件</w:t>
      </w:r>
      <w:r>
        <w:rPr>
          <w:rFonts w:hint="eastAsia" w:ascii="宋体" w:hAnsi="宋体" w:eastAsia="宋体" w:cs="宋体"/>
          <w:b/>
          <w:bCs/>
          <w:i/>
          <w:iCs/>
          <w:color w:val="auto"/>
          <w:sz w:val="21"/>
          <w:szCs w:val="21"/>
          <w:u w:val="single"/>
          <w:lang w:val="en-US" w:eastAsia="zh-CN"/>
        </w:rPr>
        <w:t xml:space="preserve">扫描件上传</w:t>
      </w:r>
      <w:r>
        <w:rPr>
          <w:rFonts w:hint="eastAsia" w:ascii="宋体" w:hAnsi="宋体" w:eastAsia="宋体" w:cs="宋体"/>
          <w:b/>
          <w:bCs/>
          <w:i/>
          <w:iCs/>
          <w:color w:val="auto"/>
          <w:sz w:val="21"/>
          <w:szCs w:val="21"/>
          <w:u w:val="single"/>
        </w:rPr>
        <w:t xml:space="preserve">）</w:t>
      </w:r>
      <w:r>
        <w:rPr>
          <w:rFonts w:hint="eastAsia" w:ascii="宋体" w:hAnsi="宋体" w:eastAsia="宋体" w:cs="宋体"/>
          <w:i/>
          <w:iCs/>
          <w:color w:val="auto"/>
          <w:sz w:val="21"/>
          <w:szCs w:val="21"/>
          <w:u w:val="single"/>
          <w:lang w:eastAsia="zh-CN"/>
        </w:rPr>
        <w:t xml:space="preserve">。</w:t>
      </w:r>
      <w:r/>
    </w:p>
    <w:p>
      <w:pPr>
        <w:numPr>
          <w:ilvl w:val="0"/>
          <w:numId w:val="0"/>
        </w:numPr>
        <w:ind w:firstLine="420"/>
        <w:pageBreakBefore w:val="0"/>
        <w:spacing w:line="360" w:lineRule="auto"/>
        <w:rPr>
          <w:rFonts w:hint="default"/>
          <w:color w:val="auto"/>
          <w:lang w:val="en-US"/>
        </w:rPr>
      </w:pPr>
      <w:r>
        <w:rPr>
          <w:rFonts w:hint="eastAsia" w:ascii="宋体" w:hAnsi="宋体" w:cs="宋体"/>
          <w:b w:val="0"/>
          <w:bCs w:val="0"/>
          <w:i/>
          <w:iCs/>
          <w:color w:val="auto"/>
          <w:sz w:val="21"/>
          <w:szCs w:val="21"/>
          <w:u w:val="single"/>
          <w:lang w:val="en-US" w:eastAsia="zh-CN"/>
        </w:rPr>
        <w:t xml:space="preserve">5、</w:t>
      </w:r>
      <w:r>
        <w:rPr>
          <w:rFonts w:hint="eastAsia" w:ascii="宋体" w:hAnsi="宋体" w:eastAsia="宋体" w:cs="宋体"/>
          <w:b w:val="0"/>
          <w:bCs w:val="0"/>
          <w:i/>
          <w:iCs/>
          <w:color w:val="auto"/>
          <w:sz w:val="21"/>
          <w:szCs w:val="21"/>
          <w:u w:val="single"/>
          <w:lang w:val="en-US" w:eastAsia="zh-CN"/>
        </w:rPr>
        <w:t xml:space="preserve">成交供应商负责光伏发电站场地所使用的电表安装调试至采购人投入使用</w:t>
      </w:r>
      <w:r>
        <w:rPr>
          <w:rFonts w:hint="eastAsia" w:ascii="宋体" w:hAnsi="宋体" w:eastAsia="宋体" w:cs="宋体"/>
          <w:b/>
          <w:bCs/>
          <w:i/>
          <w:iCs/>
          <w:color w:val="auto"/>
          <w:sz w:val="21"/>
          <w:szCs w:val="21"/>
          <w:u w:val="single"/>
          <w:lang w:val="en-US" w:eastAsia="zh-CN"/>
        </w:rPr>
        <w:t xml:space="preserve">（提供承</w:t>
      </w:r>
      <w:r>
        <w:rPr>
          <w:rFonts w:hint="eastAsia" w:ascii="宋体" w:hAnsi="宋体" w:eastAsia="宋体" w:cs="宋体"/>
          <w:b/>
          <w:bCs/>
          <w:i/>
          <w:iCs/>
          <w:color w:val="auto"/>
          <w:sz w:val="21"/>
          <w:szCs w:val="21"/>
          <w:u w:val="single"/>
        </w:rPr>
        <w:t xml:space="preserve">诺函原件</w:t>
      </w:r>
      <w:r>
        <w:rPr>
          <w:rFonts w:hint="eastAsia" w:ascii="宋体" w:hAnsi="宋体" w:eastAsia="宋体" w:cs="宋体"/>
          <w:b/>
          <w:bCs/>
          <w:i/>
          <w:iCs/>
          <w:color w:val="auto"/>
          <w:sz w:val="21"/>
          <w:szCs w:val="21"/>
          <w:u w:val="single"/>
          <w:lang w:val="en-US" w:eastAsia="zh-CN"/>
        </w:rPr>
        <w:t xml:space="preserve">扫描件上传</w:t>
      </w:r>
      <w:r>
        <w:rPr>
          <w:rFonts w:hint="eastAsia" w:ascii="宋体" w:hAnsi="宋体" w:eastAsia="宋体" w:cs="宋体"/>
          <w:b/>
          <w:bCs/>
          <w:i/>
          <w:iCs/>
          <w:color w:val="auto"/>
          <w:sz w:val="21"/>
          <w:szCs w:val="21"/>
          <w:u w:val="single"/>
        </w:rPr>
        <w:t xml:space="preserve">）。</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、报价应按照采购人提供的工程量清单的格式，不得改变工程量清单。供应商首轮报价应有详细的报价组成，应按采购人提供的工程量清单及相关费用、费率报价。</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、最终以总价方式报价，成交价即合同价为最终报价。首轮报价明细仍为合同价的组成部分，总价汇总表在</w:t>
      </w:r>
      <w:r>
        <w:rPr>
          <w:rFonts w:hint="eastAsia" w:ascii="宋体" w:hAnsi="宋体" w:eastAsia="宋体" w:cs="宋体"/>
          <w:color w:val="auto"/>
          <w:sz w:val="21"/>
          <w:szCs w:val="21"/>
          <w:highlight w:val="none"/>
          <w:lang w:eastAsia="zh-CN"/>
        </w:rPr>
        <w:t xml:space="preserve">签订合同</w:t>
      </w:r>
      <w:r>
        <w:rPr>
          <w:rFonts w:hint="eastAsia" w:ascii="宋体" w:hAnsi="宋体" w:eastAsia="宋体" w:cs="宋体"/>
          <w:color w:val="auto"/>
          <w:sz w:val="21"/>
          <w:szCs w:val="21"/>
          <w:highlight w:val="none"/>
        </w:rPr>
        <w:t xml:space="preserve">前根据成交结果修正。</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、本工程结算价需经有关部门审定确认。</w:t>
      </w:r>
      <w:r/>
    </w:p>
    <w:p>
      <w:pPr>
        <w:pStyle w:val="1188"/>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hAnsi="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供应商应彻底自行踏勘现场，以充分了解项目位置、交通状况以及工作范围等任何足以影响其报价的情况。任何忽视或误解项目基本情况，而使采购人在项目实施过程中蒙受的损失，将由供应商进行赔偿。施工现场实际情况：现状道路通畅；交通便利，有道路通入施工现场；环境保护要求：必须符合当地环保部门对</w:t>
      </w:r>
      <w:r>
        <w:rPr>
          <w:rFonts w:hint="eastAsia" w:ascii="宋体" w:hAnsi="宋体" w:eastAsia="宋体" w:cs="宋体"/>
          <w:color w:val="auto"/>
          <w:sz w:val="21"/>
          <w:szCs w:val="21"/>
          <w:highlight w:val="none"/>
          <w:lang w:eastAsia="zh-CN"/>
        </w:rPr>
        <w:t xml:space="preserve">噪声</w:t>
      </w:r>
      <w:r>
        <w:rPr>
          <w:rFonts w:hint="eastAsia" w:ascii="宋体" w:hAnsi="宋体" w:eastAsia="宋体" w:cs="宋体"/>
          <w:color w:val="auto"/>
          <w:sz w:val="21"/>
          <w:szCs w:val="21"/>
          <w:highlight w:val="none"/>
        </w:rPr>
        <w:t xml:space="preserve">、粉尘、污水、垃圾的限制或处理要求。</w:t>
      </w:r>
      <w:r/>
    </w:p>
    <w:p>
      <w:pPr>
        <w:pStyle w:val="1188"/>
        <w:ind w:firstLine="422"/>
        <w:keepLines w:val="0"/>
        <w:keepNext w:val="0"/>
        <w:pageBreakBefore w:val="0"/>
        <w:spacing w:line="360" w:lineRule="auto"/>
        <w:rPr>
          <w:rFonts w:hint="eastAsia" w:ascii="宋体" w:hAnsi="宋体" w:eastAsia="宋体" w:cs="宋体"/>
          <w:i/>
          <w:iCs/>
          <w:color w:val="auto"/>
          <w:sz w:val="21"/>
          <w:szCs w:val="21"/>
          <w:highlight w:val="none"/>
          <w:u w:val="single"/>
        </w:rPr>
      </w:pPr>
      <w:r>
        <w:rPr>
          <w:rFonts w:hint="eastAsia" w:hAnsi="宋体" w:cs="宋体"/>
          <w:b/>
          <w:bCs/>
          <w:i/>
          <w:color w:val="auto"/>
          <w:sz w:val="21"/>
          <w:szCs w:val="21"/>
          <w:highlight w:val="none"/>
          <w:u w:val="single"/>
          <w:lang w:val="en-US" w:eastAsia="zh-CN"/>
        </w:rPr>
        <w:t xml:space="preserve">10</w:t>
      </w:r>
      <w:r>
        <w:rPr>
          <w:rFonts w:hint="eastAsia" w:ascii="宋体" w:hAnsi="宋体" w:eastAsia="宋体" w:cs="宋体"/>
          <w:b/>
          <w:bCs/>
          <w:i/>
          <w:color w:val="auto"/>
          <w:sz w:val="21"/>
          <w:szCs w:val="21"/>
          <w:highlight w:val="none"/>
          <w:u w:val="single"/>
        </w:rPr>
        <w:t xml:space="preserve">、</w:t>
      </w:r>
      <w:r>
        <w:rPr>
          <w:rFonts w:hint="eastAsia" w:ascii="宋体" w:hAnsi="宋体" w:eastAsia="宋体" w:cs="宋体"/>
          <w:i/>
          <w:iCs/>
          <w:color w:val="auto"/>
          <w:sz w:val="21"/>
          <w:szCs w:val="21"/>
          <w:highlight w:val="none"/>
          <w:u w:val="single"/>
          <w:lang w:val="en-US" w:eastAsia="zh-CN" w:bidi="en-US"/>
        </w:rPr>
        <w:t xml:space="preserve">本项目采用固定</w:t>
      </w:r>
      <w:r>
        <w:rPr>
          <w:rFonts w:hint="eastAsia" w:hAnsi="宋体" w:cs="宋体"/>
          <w:i/>
          <w:iCs/>
          <w:color w:val="auto"/>
          <w:sz w:val="21"/>
          <w:szCs w:val="21"/>
          <w:highlight w:val="none"/>
          <w:u w:val="single"/>
          <w:lang w:val="en-US" w:eastAsia="zh-CN" w:bidi="en-US"/>
        </w:rPr>
        <w:t xml:space="preserve">总</w:t>
      </w:r>
      <w:r>
        <w:rPr>
          <w:rFonts w:hint="eastAsia" w:ascii="宋体" w:hAnsi="宋体" w:eastAsia="宋体" w:cs="宋体"/>
          <w:i/>
          <w:iCs/>
          <w:color w:val="auto"/>
          <w:sz w:val="21"/>
          <w:szCs w:val="21"/>
          <w:highlight w:val="none"/>
          <w:u w:val="single"/>
          <w:lang w:val="en-US" w:eastAsia="zh-CN" w:bidi="en-US"/>
        </w:rPr>
        <w:t xml:space="preserve">价</w:t>
      </w:r>
      <w:r>
        <w:rPr>
          <w:rFonts w:hint="eastAsia" w:hAnsi="宋体" w:cs="宋体"/>
          <w:i/>
          <w:iCs/>
          <w:color w:val="auto"/>
          <w:sz w:val="21"/>
          <w:szCs w:val="21"/>
          <w:highlight w:val="none"/>
          <w:u w:val="single"/>
          <w:lang w:val="en-US" w:eastAsia="zh-CN" w:bidi="en-US"/>
        </w:rPr>
        <w:t xml:space="preserve">包干</w:t>
      </w:r>
      <w:r>
        <w:rPr>
          <w:rFonts w:hint="eastAsia" w:ascii="宋体" w:hAnsi="宋体" w:eastAsia="宋体" w:cs="宋体"/>
          <w:i/>
          <w:iCs/>
          <w:color w:val="auto"/>
          <w:sz w:val="21"/>
          <w:szCs w:val="21"/>
          <w:highlight w:val="none"/>
          <w:u w:val="single"/>
          <w:lang w:val="en-US" w:eastAsia="zh-CN" w:bidi="en-US"/>
        </w:rPr>
        <w:t xml:space="preserve">，承包范围为磋商文件、工程量清单</w:t>
      </w:r>
      <w:r>
        <w:rPr>
          <w:rFonts w:hint="eastAsia" w:hAnsi="宋体" w:cs="宋体"/>
          <w:i/>
          <w:iCs/>
          <w:color w:val="auto"/>
          <w:sz w:val="21"/>
          <w:szCs w:val="21"/>
          <w:highlight w:val="none"/>
          <w:u w:val="single"/>
          <w:lang w:val="en-US" w:eastAsia="zh-CN" w:bidi="en-US"/>
        </w:rPr>
        <w:t xml:space="preserve">等</w:t>
      </w:r>
      <w:r>
        <w:rPr>
          <w:rFonts w:hint="eastAsia" w:ascii="宋体" w:hAnsi="宋体" w:eastAsia="宋体" w:cs="宋体"/>
          <w:i/>
          <w:iCs/>
          <w:color w:val="auto"/>
          <w:sz w:val="21"/>
          <w:szCs w:val="21"/>
          <w:highlight w:val="none"/>
          <w:u w:val="single"/>
          <w:lang w:val="en-US" w:eastAsia="zh-CN" w:bidi="en-US"/>
        </w:rPr>
        <w:t xml:space="preserve">范围相关的内容。供应商应根据</w:t>
      </w:r>
      <w:r>
        <w:rPr>
          <w:rFonts w:hint="eastAsia" w:hAnsi="宋体" w:cs="宋体"/>
          <w:i/>
          <w:iCs/>
          <w:color w:val="auto"/>
          <w:sz w:val="21"/>
          <w:szCs w:val="21"/>
          <w:highlight w:val="none"/>
          <w:u w:val="single"/>
          <w:lang w:val="en-US" w:eastAsia="zh-CN" w:bidi="en-US"/>
        </w:rPr>
        <w:t xml:space="preserve">项目</w:t>
      </w:r>
      <w:r>
        <w:rPr>
          <w:rFonts w:hint="eastAsia" w:ascii="宋体" w:hAnsi="宋体" w:eastAsia="宋体" w:cs="宋体"/>
          <w:i/>
          <w:iCs/>
          <w:color w:val="auto"/>
          <w:sz w:val="21"/>
          <w:szCs w:val="21"/>
          <w:highlight w:val="none"/>
          <w:u w:val="single"/>
          <w:lang w:val="en-US" w:eastAsia="zh-CN" w:bidi="en-US"/>
        </w:rPr>
        <w:t xml:space="preserve">内容以现场踏勘为准仔细核对工程量清单，核对内容包括清单数量、计量单位等，并将疑问在提问截止时间书面提出，如未提出任何疑问，则视为对采购人提供的工程量清单不存在问题，漏报项视为价格已分摊到其他清单项中，供应商自行承担工程量清单数量偏差、漏项及清单错误的风险。否则自行承担所有损失。</w:t>
      </w:r>
      <w:r>
        <w:rPr>
          <w:rFonts w:hint="eastAsia" w:ascii="宋体" w:hAnsi="宋体" w:eastAsia="宋体" w:cs="宋体"/>
          <w:b/>
          <w:bCs/>
          <w:i/>
          <w:iCs/>
          <w:color w:val="auto"/>
          <w:sz w:val="21"/>
          <w:szCs w:val="21"/>
          <w:highlight w:val="none"/>
          <w:u w:val="single"/>
          <w:lang w:val="en-US" w:eastAsia="zh-CN" w:bidi="en-US"/>
        </w:rPr>
        <w:t xml:space="preserve">（须提供承诺，格式自拟）</w:t>
      </w:r>
      <w:r>
        <w:rPr>
          <w:rFonts w:hint="eastAsia" w:ascii="宋体" w:hAnsi="宋体" w:eastAsia="宋体" w:cs="宋体"/>
          <w:i/>
          <w:iCs/>
          <w:color w:val="auto"/>
          <w:sz w:val="21"/>
          <w:szCs w:val="21"/>
          <w:highlight w:val="none"/>
          <w:u w:val="single"/>
          <w:lang w:val="en-US" w:eastAsia="zh-CN" w:bidi="en-US"/>
        </w:rPr>
        <w:t xml:space="preserve">。</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pPr>
      <w:r/>
      <w:bookmarkStart w:id="71" w:name="_Toc120614281"/>
      <w:r>
        <w:rPr>
          <w:rFonts w:hint="eastAsia" w:ascii="宋体" w:hAnsi="宋体" w:cs="宋体"/>
          <w:color w:val="auto"/>
          <w:sz w:val="21"/>
          <w:szCs w:val="21"/>
          <w:highlight w:val="none"/>
          <w:lang w:val="en-US" w:eastAsia="zh-CN" w:bidi="ar"/>
        </w:rPr>
        <w:t xml:space="preserve">11</w:t>
      </w:r>
      <w:r>
        <w:rPr>
          <w:rFonts w:hint="eastAsia" w:ascii="宋体" w:hAnsi="宋体" w:eastAsia="宋体" w:cs="宋体"/>
          <w:color w:val="auto"/>
          <w:sz w:val="21"/>
          <w:szCs w:val="21"/>
          <w:highlight w:val="none"/>
          <w:lang w:bidi="ar"/>
        </w:rPr>
        <w:t xml:space="preserve">、磋商报价编制要求 </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bidi="ar"/>
        </w:rPr>
        <w:t xml:space="preserve">11</w:t>
      </w:r>
      <w:r>
        <w:rPr>
          <w:rFonts w:hint="eastAsia" w:ascii="宋体" w:hAnsi="宋体" w:eastAsia="宋体" w:cs="宋体"/>
          <w:color w:val="auto"/>
          <w:sz w:val="21"/>
          <w:szCs w:val="21"/>
          <w:highlight w:val="none"/>
          <w:lang w:bidi="ar"/>
        </w:rPr>
        <w:t xml:space="preserve">.1所有磋商报价以人民币表示，供应商报价单位为元，保留小数点后两位。</w:t>
      </w:r>
      <w:r/>
    </w:p>
    <w:p>
      <w:pPr>
        <w:pStyle w:val="1188"/>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hAnsi="宋体" w:cs="宋体"/>
          <w:color w:val="auto"/>
          <w:sz w:val="21"/>
          <w:szCs w:val="21"/>
          <w:highlight w:val="none"/>
          <w:lang w:val="en-US" w:eastAsia="zh-CN"/>
        </w:rPr>
        <w:t xml:space="preserve">11</w:t>
      </w:r>
      <w:r>
        <w:rPr>
          <w:rFonts w:hint="eastAsia" w:ascii="宋体" w:hAnsi="宋体" w:eastAsia="宋体" w:cs="宋体"/>
          <w:color w:val="auto"/>
          <w:sz w:val="21"/>
          <w:szCs w:val="21"/>
          <w:highlight w:val="none"/>
        </w:rPr>
        <w:t xml:space="preserve">.2供应商在磋商截止时间前修改磋商函中的磋商总报价，应同时修改“工程量清单”中的相应报价。</w:t>
      </w:r>
      <w:r/>
    </w:p>
    <w:p>
      <w:pPr>
        <w:pStyle w:val="1188"/>
        <w:ind w:firstLine="420"/>
        <w:jc w:val="left"/>
        <w:keepLines w:val="0"/>
        <w:keepNext w:val="0"/>
        <w:pageBreakBefore w:val="0"/>
        <w:spacing w:line="360" w:lineRule="auto"/>
        <w:rPr>
          <w:rFonts w:hint="eastAsia" w:ascii="宋体" w:hAnsi="宋体" w:eastAsia="宋体" w:cs="宋体"/>
          <w:color w:val="auto"/>
          <w:sz w:val="21"/>
          <w:szCs w:val="21"/>
          <w:highlight w:val="none"/>
        </w:rPr>
      </w:pPr>
      <w:r>
        <w:rPr>
          <w:rFonts w:hint="eastAsia" w:hAnsi="宋体" w:cs="宋体"/>
          <w:color w:val="auto"/>
          <w:sz w:val="21"/>
          <w:szCs w:val="21"/>
          <w:highlight w:val="none"/>
          <w:lang w:val="en-US" w:eastAsia="zh-CN"/>
        </w:rPr>
        <w:t xml:space="preserve">11</w:t>
      </w:r>
      <w:r>
        <w:rPr>
          <w:rFonts w:hint="eastAsia" w:ascii="宋体" w:hAnsi="宋体" w:eastAsia="宋体" w:cs="宋体"/>
          <w:color w:val="auto"/>
          <w:sz w:val="21"/>
          <w:szCs w:val="21"/>
          <w:highlight w:val="none"/>
        </w:rPr>
        <w:t xml:space="preserve">.3除磋商文件有强制性规定以及不可竞争部分以外，磋商报价应根据磋商文件中的有关要求，并依据供应商根据工程实际情况和本企业经营管理水平自主合理报价，但不得低于企业成本价。</w:t>
      </w:r>
      <w:r/>
    </w:p>
    <w:p>
      <w:pPr>
        <w:pStyle w:val="1188"/>
        <w:ind w:firstLine="420"/>
        <w:jc w:val="left"/>
        <w:keepLines w:val="0"/>
        <w:keepNext w:val="0"/>
        <w:pageBreakBefore w:val="0"/>
        <w:spacing w:line="360" w:lineRule="auto"/>
        <w:rPr>
          <w:rFonts w:hint="eastAsia" w:ascii="宋体" w:hAnsi="宋体" w:eastAsia="宋体" w:cs="宋体"/>
          <w:color w:val="auto"/>
          <w:sz w:val="44"/>
          <w:szCs w:val="44"/>
          <w:highlight w:val="none"/>
        </w:rPr>
      </w:pPr>
      <w:r>
        <w:rPr>
          <w:rFonts w:hint="eastAsia" w:ascii="宋体" w:hAnsi="宋体" w:eastAsia="宋体" w:cs="宋体"/>
          <w:color w:val="auto"/>
          <w:sz w:val="21"/>
          <w:szCs w:val="21"/>
          <w:highlight w:val="none"/>
        </w:rPr>
        <w:br w:type="page" w:clear="all"/>
      </w:r>
      <w:bookmarkStart w:id="72" w:name="_Toc165197241"/>
      <w:r>
        <w:rPr>
          <w:rFonts w:hint="eastAsia" w:ascii="宋体" w:hAnsi="宋体" w:eastAsia="宋体" w:cs="宋体"/>
          <w:color w:val="auto"/>
          <w:sz w:val="44"/>
          <w:szCs w:val="44"/>
          <w:highlight w:val="none"/>
        </w:rPr>
        <w:t xml:space="preserve">第五章  评审方法与评审标准</w:t>
      </w:r>
      <w:bookmarkEnd w:id="72"/>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22"/>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一、评审方法</w:t>
      </w:r>
      <w:r/>
    </w:p>
    <w:p>
      <w:pPr>
        <w:ind w:firstLine="422"/>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本项目采用综合评分法，磋商小组将对确定为实质性响应采购文件要求的响应文件进行评价和比较。评审结果按评审后得分由高到低顺序排列。得分相同的，按投标报价由低到高顺序排列。得分且投标报价相同的并列，投标文件满足</w:t>
      </w:r>
      <w:r>
        <w:rPr>
          <w:rFonts w:hint="eastAsia" w:ascii="宋体" w:hAnsi="宋体" w:eastAsia="宋体" w:cs="宋体"/>
          <w:color w:val="auto"/>
          <w:sz w:val="21"/>
          <w:szCs w:val="21"/>
          <w:lang w:eastAsia="zh-CN"/>
        </w:rPr>
        <w:t xml:space="preserve">磋商文件</w:t>
      </w:r>
      <w:r>
        <w:rPr>
          <w:rFonts w:hint="eastAsia" w:ascii="宋体" w:hAnsi="宋体" w:eastAsia="宋体" w:cs="宋体"/>
          <w:color w:val="auto"/>
          <w:sz w:val="21"/>
          <w:szCs w:val="21"/>
        </w:rPr>
        <w:t xml:space="preserve">全部实质性要求，且按照评审因素的量化指标评审得分最高的</w:t>
      </w:r>
      <w:r>
        <w:rPr>
          <w:rFonts w:hint="eastAsia" w:ascii="宋体" w:hAnsi="宋体" w:cs="宋体"/>
          <w:color w:val="auto"/>
          <w:sz w:val="21"/>
          <w:szCs w:val="21"/>
          <w:lang w:eastAsia="zh-CN"/>
        </w:rPr>
        <w:t xml:space="preserve">供应商</w:t>
      </w:r>
      <w:r>
        <w:rPr>
          <w:rFonts w:hint="eastAsia" w:ascii="宋体" w:hAnsi="宋体" w:eastAsia="宋体" w:cs="宋体"/>
          <w:color w:val="auto"/>
          <w:sz w:val="21"/>
          <w:szCs w:val="21"/>
          <w:lang w:eastAsia="zh-CN"/>
        </w:rPr>
        <w:t xml:space="preserve">为</w:t>
      </w:r>
      <w:r>
        <w:rPr>
          <w:rFonts w:hint="eastAsia" w:ascii="宋体" w:hAnsi="宋体" w:cs="宋体"/>
          <w:color w:val="auto"/>
          <w:sz w:val="21"/>
          <w:szCs w:val="21"/>
          <w:lang w:val="en-US" w:eastAsia="zh-CN"/>
        </w:rPr>
        <w:t xml:space="preserve">成交</w:t>
      </w:r>
      <w:r>
        <w:rPr>
          <w:rFonts w:hint="eastAsia" w:ascii="宋体" w:hAnsi="宋体" w:eastAsia="宋体" w:cs="宋体"/>
          <w:color w:val="auto"/>
          <w:sz w:val="21"/>
          <w:szCs w:val="21"/>
        </w:rPr>
        <w:t xml:space="preserve">候选人。本项目选取3名</w:t>
      </w:r>
      <w:r>
        <w:rPr>
          <w:rFonts w:hint="eastAsia" w:ascii="宋体" w:hAnsi="宋体" w:cs="宋体"/>
          <w:color w:val="auto"/>
          <w:sz w:val="21"/>
          <w:szCs w:val="21"/>
          <w:lang w:val="en-US" w:eastAsia="zh-CN"/>
        </w:rPr>
        <w:t xml:space="preserve">成交</w:t>
      </w:r>
      <w:r>
        <w:rPr>
          <w:rFonts w:hint="eastAsia" w:ascii="宋体" w:hAnsi="宋体" w:eastAsia="宋体" w:cs="宋体"/>
          <w:color w:val="auto"/>
          <w:sz w:val="21"/>
          <w:szCs w:val="21"/>
        </w:rPr>
        <w:t xml:space="preserve">候选人。</w:t>
      </w:r>
      <w:r/>
    </w:p>
    <w:p>
      <w:pPr>
        <w:ind w:firstLine="422"/>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二、</w:t>
      </w:r>
      <w:r>
        <w:rPr>
          <w:rFonts w:hint="eastAsia" w:ascii="宋体" w:hAnsi="宋体" w:eastAsia="宋体" w:cs="宋体"/>
          <w:b/>
          <w:bCs/>
          <w:color w:val="auto"/>
          <w:sz w:val="21"/>
          <w:szCs w:val="21"/>
          <w:highlight w:val="none"/>
        </w:rPr>
        <w:t xml:space="preserve">政府采购政策功能落实</w:t>
      </w:r>
      <w:r/>
    </w:p>
    <w:p>
      <w:pPr>
        <w:ind w:left="0" w:right="0" w:firstLine="441"/>
        <w:jc w:val="both"/>
        <w:keepLines w:val="0"/>
        <w:keepNext w:val="0"/>
        <w:pageBreakBefore w:val="0"/>
        <w:spacing w:before="120" w:after="120" w:line="36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rPr>
        <w:t xml:space="preserve">本项目专门面向中小企业：</w:t>
      </w:r>
      <w:r/>
    </w:p>
    <w:tbl>
      <w:tblPr>
        <w:tblStyle w:val="1174"/>
        <w:tblW w:w="0" w:type="auto"/>
        <w:tblInd w:w="601"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03"/>
        <w:gridCol w:w="6156"/>
      </w:tblGrid>
      <w:tr>
        <w:trPr>
          <w:trHeight w:val="2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3" w:type="dxa"/>
            <w:vAlign w:val="top"/>
            <w:textDirection w:val="lrTb"/>
            <w:noWrap w:val="false"/>
          </w:tcPr>
          <w:p>
            <w:pPr>
              <w:ind w:left="0" w:right="0" w:firstLine="0"/>
              <w:jc w:val="center"/>
              <w:keepLines w:val="0"/>
              <w:keepNext w:val="0"/>
              <w:pageBreakBefore w:val="0"/>
              <w:spacing w:before="0" w:after="0" w:line="36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156" w:type="dxa"/>
            <w:vAlign w:val="top"/>
            <w:textDirection w:val="lrTb"/>
            <w:noWrap w:val="false"/>
          </w:tcPr>
          <w:p>
            <w:pPr>
              <w:ind w:left="0" w:right="0" w:firstLine="0"/>
              <w:jc w:val="center"/>
              <w:keepLines w:val="0"/>
              <w:keepNext w:val="0"/>
              <w:pageBreakBefore w:val="0"/>
              <w:spacing w:before="0" w:after="0" w:line="36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专门面向中小企业</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3" w:type="dxa"/>
            <w:vAlign w:val="top"/>
            <w:textDirection w:val="lrTb"/>
            <w:noWrap w:val="false"/>
          </w:tcPr>
          <w:p>
            <w:pPr>
              <w:ind w:left="0" w:right="0" w:firstLine="0"/>
              <w:jc w:val="center"/>
              <w:keepLines w:val="0"/>
              <w:keepNext w:val="0"/>
              <w:pageBreakBefore w:val="0"/>
              <w:spacing w:before="0" w:after="0" w:line="36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 </w:t>
            </w:r>
            <w:r/>
          </w:p>
          <w:p>
            <w:pPr>
              <w:ind w:left="0" w:right="0" w:firstLine="0"/>
              <w:jc w:val="center"/>
              <w:keepLines w:val="0"/>
              <w:keepNext w:val="0"/>
              <w:pageBreakBefore w:val="0"/>
              <w:spacing w:before="0" w:after="0" w:line="36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56" w:type="dxa"/>
            <w:vAlign w:val="top"/>
            <w:textDirection w:val="lrTb"/>
            <w:noWrap w:val="false"/>
          </w:tcPr>
          <w:p>
            <w:pPr>
              <w:ind w:left="0" w:right="0" w:firstLine="0"/>
              <w:jc w:val="center"/>
              <w:keepLines w:val="0"/>
              <w:keepNext w:val="0"/>
              <w:pageBreakBefore w:val="0"/>
              <w:spacing w:before="0" w:after="0" w:line="36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 </w:t>
            </w:r>
            <w:r/>
          </w:p>
          <w:p>
            <w:pPr>
              <w:ind w:left="0" w:right="0" w:firstLine="0"/>
              <w:jc w:val="center"/>
              <w:keepLines w:val="0"/>
              <w:keepNext w:val="0"/>
              <w:pageBreakBefore w:val="0"/>
              <w:spacing w:before="0" w:after="0" w:line="36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是</w:t>
            </w:r>
            <w:r/>
          </w:p>
        </w:tc>
      </w:tr>
    </w:tbl>
    <w:p>
      <w:pPr>
        <w:ind w:left="0" w:right="0" w:firstLine="480"/>
        <w:jc w:val="both"/>
        <w:keepLines w:val="0"/>
        <w:keepNext w:val="0"/>
        <w:pageBreakBefore w:val="0"/>
        <w:spacing w:before="120" w:after="120" w:line="36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1、小微型企业价格扣除</w:t>
      </w:r>
      <w:r/>
    </w:p>
    <w:p>
      <w:pPr>
        <w:ind w:left="0" w:right="0" w:firstLine="360"/>
        <w:jc w:val="both"/>
        <w:keepLines w:val="0"/>
        <w:keepNext w:val="0"/>
        <w:pageBreakBefore w:val="0"/>
        <w:spacing w:before="120" w:after="120" w:line="36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（1）本项目对小型和微型企业产品给予</w:t>
      </w:r>
      <w:r>
        <w:rPr>
          <w:rFonts w:hint="eastAsia" w:ascii="宋体" w:hAnsi="宋体" w:eastAsia="宋体" w:cs="宋体"/>
          <w:color w:val="auto"/>
          <w:sz w:val="21"/>
          <w:szCs w:val="21"/>
          <w:u w:val="single"/>
          <w:lang w:val="en-US" w:eastAsia="zh-CN"/>
        </w:rPr>
        <w:t xml:space="preserve">/</w:t>
      </w:r>
      <w:r>
        <w:rPr>
          <w:rFonts w:hint="eastAsia" w:ascii="宋体" w:hAnsi="宋体" w:eastAsia="宋体" w:cs="宋体"/>
          <w:color w:val="auto"/>
          <w:sz w:val="21"/>
          <w:szCs w:val="21"/>
        </w:rPr>
        <w:t xml:space="preserve">的扣除价格，用扣除后的价格参与评审。</w:t>
      </w:r>
      <w:r/>
    </w:p>
    <w:p>
      <w:pPr>
        <w:ind w:left="0" w:right="0" w:firstLine="360"/>
        <w:jc w:val="both"/>
        <w:keepLines w:val="0"/>
        <w:keepNext w:val="0"/>
        <w:pageBreakBefore w:val="0"/>
        <w:spacing w:before="120" w:after="120" w:line="36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（2）供应商需按照采购文件的要求提供相应的《中小企业声明函》。</w:t>
      </w:r>
      <w:r/>
    </w:p>
    <w:p>
      <w:pPr>
        <w:ind w:left="0" w:right="0" w:firstLine="360"/>
        <w:jc w:val="both"/>
        <w:keepLines w:val="0"/>
        <w:keepNext w:val="0"/>
        <w:pageBreakBefore w:val="0"/>
        <w:spacing w:before="240" w:after="240" w:line="36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（3）企业标准请参照《关于印发中小企业划型标准规定的通知》（工信部联企业</w:t>
      </w:r>
      <w:r>
        <w:rPr>
          <w:rFonts w:hint="eastAsia" w:ascii="宋体" w:hAnsi="宋体" w:eastAsia="宋体" w:cs="宋体"/>
          <w:color w:val="auto"/>
          <w:sz w:val="21"/>
          <w:szCs w:val="21"/>
          <w:lang w:eastAsia="zh-CN"/>
        </w:rPr>
        <w:t xml:space="preserve">〔2011〕300号</w:t>
      </w:r>
      <w:r>
        <w:rPr>
          <w:rFonts w:hint="eastAsia" w:ascii="宋体" w:hAnsi="宋体" w:eastAsia="宋体" w:cs="宋体"/>
          <w:color w:val="auto"/>
          <w:sz w:val="21"/>
          <w:szCs w:val="21"/>
        </w:rPr>
        <w:t xml:space="preserve">）文件规定自行填写。</w:t>
      </w:r>
      <w:r/>
    </w:p>
    <w:p>
      <w:pPr>
        <w:ind w:left="0" w:right="0" w:firstLine="480"/>
        <w:jc w:val="both"/>
        <w:keepLines w:val="0"/>
        <w:keepNext w:val="0"/>
        <w:pageBreakBefore w:val="0"/>
        <w:spacing w:before="120" w:after="120" w:line="36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2、残疾人福利单位价格扣除</w:t>
      </w:r>
      <w:r/>
    </w:p>
    <w:p>
      <w:pPr>
        <w:ind w:left="120" w:right="0" w:firstLine="360"/>
        <w:jc w:val="both"/>
        <w:keepLines w:val="0"/>
        <w:keepNext w:val="0"/>
        <w:pageBreakBefore w:val="0"/>
        <w:spacing w:before="120" w:after="120" w:line="36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（1）本项目对残疾人福利性单位视同小型、微型企业，给予</w:t>
      </w:r>
      <w:r>
        <w:rPr>
          <w:rFonts w:hint="eastAsia" w:ascii="宋体" w:hAnsi="宋体" w:eastAsia="宋体" w:cs="宋体"/>
          <w:color w:val="auto"/>
          <w:sz w:val="21"/>
          <w:szCs w:val="21"/>
          <w:highlight w:val="none"/>
          <w:u w:val="single"/>
          <w:lang w:val="en-US" w:eastAsia="zh-CN"/>
        </w:rPr>
        <w:t xml:space="preserve">/</w:t>
      </w:r>
      <w:r>
        <w:rPr>
          <w:rFonts w:hint="eastAsia" w:ascii="宋体" w:hAnsi="宋体" w:eastAsia="宋体" w:cs="宋体"/>
          <w:color w:val="auto"/>
          <w:sz w:val="21"/>
          <w:szCs w:val="21"/>
        </w:rPr>
        <w:t xml:space="preserve">的价格扣除，用扣除后的价格参与评审。</w:t>
      </w:r>
      <w:r/>
    </w:p>
    <w:p>
      <w:pPr>
        <w:ind w:left="120" w:right="0" w:firstLine="360"/>
        <w:jc w:val="both"/>
        <w:keepLines w:val="0"/>
        <w:keepNext w:val="0"/>
        <w:pageBreakBefore w:val="0"/>
        <w:spacing w:before="120" w:after="120" w:line="36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（2）残疾人福利单位需按照采购文件的要求提供《残疾人福利性单位声明函》。</w:t>
      </w:r>
      <w:r/>
    </w:p>
    <w:p>
      <w:pPr>
        <w:ind w:left="120" w:right="0" w:firstLine="360"/>
        <w:jc w:val="both"/>
        <w:keepLines w:val="0"/>
        <w:keepNext w:val="0"/>
        <w:pageBreakBefore w:val="0"/>
        <w:spacing w:before="120" w:after="120" w:line="36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（3）残疾人福利单位标准请参照《关于促进残疾人就业政府采购政策的通知》（财库〔2017〕141号）。</w:t>
      </w:r>
      <w:r/>
    </w:p>
    <w:p>
      <w:pPr>
        <w:ind w:left="0" w:right="0" w:firstLine="480"/>
        <w:jc w:val="both"/>
        <w:keepLines w:val="0"/>
        <w:keepNext w:val="0"/>
        <w:pageBreakBefore w:val="0"/>
        <w:spacing w:before="120" w:after="120" w:line="36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3、监狱和戒毒企业价格扣除</w:t>
      </w:r>
      <w:r/>
    </w:p>
    <w:p>
      <w:pPr>
        <w:ind w:left="0" w:right="0" w:firstLine="480"/>
        <w:jc w:val="both"/>
        <w:keepLines w:val="0"/>
        <w:keepNext w:val="0"/>
        <w:pageBreakBefore w:val="0"/>
        <w:spacing w:before="120" w:after="120" w:line="36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（1）本项目对监狱和戒毒企业（简称监狱企业）视同小型、微型企业，给予</w:t>
      </w:r>
      <w:r>
        <w:rPr>
          <w:rFonts w:hint="eastAsia" w:ascii="宋体" w:hAnsi="宋体" w:eastAsia="宋体" w:cs="宋体"/>
          <w:color w:val="auto"/>
          <w:sz w:val="21"/>
          <w:szCs w:val="21"/>
          <w:highlight w:val="none"/>
          <w:u w:val="single"/>
          <w:lang w:val="en-US" w:eastAsia="zh-CN"/>
        </w:rPr>
        <w:t xml:space="preserve">/</w:t>
      </w:r>
      <w:r>
        <w:rPr>
          <w:rFonts w:hint="eastAsia" w:ascii="宋体" w:hAnsi="宋体" w:eastAsia="宋体" w:cs="宋体"/>
          <w:color w:val="auto"/>
          <w:sz w:val="21"/>
          <w:szCs w:val="21"/>
        </w:rPr>
        <w:t xml:space="preserve">的价格扣除，用扣除后的价格参与评审。</w:t>
      </w:r>
      <w:r/>
    </w:p>
    <w:p>
      <w:pPr>
        <w:ind w:left="0" w:right="0" w:firstLine="480"/>
        <w:jc w:val="both"/>
        <w:keepLines w:val="0"/>
        <w:keepNext w:val="0"/>
        <w:pageBreakBefore w:val="0"/>
        <w:spacing w:before="120" w:after="120" w:line="36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left="0" w:right="0" w:firstLine="480"/>
        <w:jc w:val="both"/>
        <w:keepLines w:val="0"/>
        <w:keepNext w:val="0"/>
        <w:pageBreakBefore w:val="0"/>
        <w:spacing w:before="120" w:after="120" w:line="36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（3）监狱企业标准请参照《关于政府采购支持监狱企业发展有关问题的通知》（财库〔2014〕68号）。</w:t>
      </w:r>
      <w:r/>
    </w:p>
    <w:p>
      <w:pPr>
        <w:ind w:left="0" w:right="0" w:firstLine="480"/>
        <w:jc w:val="both"/>
        <w:keepLines w:val="0"/>
        <w:keepNext w:val="0"/>
        <w:pageBreakBefore w:val="0"/>
        <w:spacing w:before="120" w:after="120" w:line="36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4、残疾人福利单位、监狱企业属于小型、微型企业的，不重复享受政策。</w:t>
      </w:r>
      <w:r/>
    </w:p>
    <w:p>
      <w:pPr>
        <w:ind w:left="0" w:right="0" w:firstLine="480"/>
        <w:jc w:val="both"/>
        <w:keepLines w:val="0"/>
        <w:keepNext w:val="0"/>
        <w:pageBreakBefore w:val="0"/>
        <w:spacing w:before="120" w:after="120" w:line="36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eastAsia="宋体" w:cs="宋体"/>
          <w:color w:val="auto"/>
          <w:sz w:val="21"/>
          <w:szCs w:val="21"/>
          <w:highlight w:val="none"/>
          <w:u w:val="single"/>
          <w:lang w:val="en-US" w:eastAsia="zh-CN"/>
        </w:rPr>
        <w:t xml:space="preserve">/</w:t>
      </w:r>
      <w:r>
        <w:rPr>
          <w:rFonts w:hint="eastAsia" w:ascii="宋体" w:hAnsi="宋体" w:eastAsia="宋体" w:cs="宋体"/>
          <w:color w:val="auto"/>
          <w:sz w:val="21"/>
          <w:szCs w:val="21"/>
        </w:rPr>
        <w:t xml:space="preserve">的价格扣除，用扣除后的价格参与评审。</w:t>
      </w:r>
      <w:r/>
    </w:p>
    <w:p>
      <w:pPr>
        <w:ind w:left="0" w:right="0" w:firstLine="480"/>
        <w:jc w:val="both"/>
        <w:keepLines w:val="0"/>
        <w:keepNext w:val="0"/>
        <w:pageBreakBefore w:val="0"/>
        <w:spacing w:before="120" w:after="120" w:line="36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6、联合体各方均为小型、微型企业（残疾人福利单位、监狱企业）的，联合体享受</w:t>
      </w:r>
      <w:r>
        <w:rPr>
          <w:rFonts w:hint="eastAsia" w:ascii="宋体" w:hAnsi="宋体" w:eastAsia="宋体" w:cs="宋体"/>
          <w:color w:val="auto"/>
          <w:sz w:val="21"/>
          <w:szCs w:val="21"/>
          <w:highlight w:val="none"/>
          <w:u w:val="single"/>
          <w:lang w:val="en-US" w:eastAsia="zh-CN"/>
        </w:rPr>
        <w:t xml:space="preserve">/</w:t>
      </w:r>
      <w:r>
        <w:rPr>
          <w:rFonts w:hint="eastAsia" w:ascii="宋体" w:hAnsi="宋体" w:eastAsia="宋体" w:cs="宋体"/>
          <w:color w:val="auto"/>
          <w:sz w:val="21"/>
          <w:szCs w:val="21"/>
        </w:rPr>
        <w:t xml:space="preserve">价格扣除，用扣除后的价格参与评审。</w:t>
      </w:r>
      <w:r/>
    </w:p>
    <w:p>
      <w:pPr>
        <w:ind w:firstLine="420"/>
        <w:jc w:val="left"/>
        <w:spacing w:before="120" w:after="120" w:line="0" w:lineRule="atLeast"/>
        <w:rPr>
          <w:rFonts w:hint="eastAsia" w:ascii="宋体" w:hAnsi="宋体" w:eastAsia="宋体" w:cs="宋体"/>
          <w:b/>
          <w:color w:val="auto"/>
          <w:sz w:val="24"/>
          <w:szCs w:val="24"/>
          <w:highlight w:val="none"/>
        </w:rPr>
      </w:pPr>
      <w:r>
        <w:rPr>
          <w:rFonts w:hint="eastAsia" w:ascii="宋体" w:hAnsi="宋体" w:eastAsia="宋体" w:cs="宋体"/>
          <w:color w:val="auto"/>
          <w:szCs w:val="21"/>
          <w:highlight w:val="none"/>
        </w:rPr>
        <w:t xml:space="preserve">三、</w:t>
      </w:r>
      <w:r>
        <w:rPr>
          <w:rFonts w:hint="eastAsia" w:ascii="宋体" w:hAnsi="宋体" w:eastAsia="宋体" w:cs="宋体"/>
          <w:b/>
          <w:color w:val="auto"/>
          <w:sz w:val="24"/>
          <w:szCs w:val="24"/>
          <w:highlight w:val="none"/>
        </w:rPr>
        <w:t xml:space="preserve">评审标准</w:t>
      </w:r>
      <w:r/>
    </w:p>
    <w:tbl>
      <w:tblPr>
        <w:tblStyle w:val="1169"/>
        <w:tblW w:w="1035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66"/>
        <w:gridCol w:w="2147"/>
        <w:gridCol w:w="7140"/>
      </w:tblGrid>
      <w:tr>
        <w:trPr>
          <w:jc w:val="center"/>
          <w:trHeight w:val="396"/>
        </w:trPr>
        <w:tc>
          <w:tcPr>
            <w:tcW w:w="1066" w:type="dxa"/>
            <w:vAlign w:val="center"/>
            <w:textDirection w:val="lrTb"/>
            <w:noWrap w:val="false"/>
          </w:tcPr>
          <w:p>
            <w:pPr>
              <w:ind w:left="0" w:right="0" w:firstLine="0"/>
              <w:jc w:val="center"/>
              <w:keepLines w:val="0"/>
              <w:keepNext w:val="0"/>
              <w:pageBreakBefore w:val="0"/>
              <w:spacing w:line="310" w:lineRule="exact"/>
              <w:tabs>
                <w:tab w:val="left" w:pos="0" w:leader="none"/>
                <w:tab w:val="left" w:pos="1134" w:leader="none"/>
              </w:tabs>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项 目</w:t>
            </w:r>
            <w:r/>
          </w:p>
        </w:tc>
        <w:tc>
          <w:tcPr>
            <w:gridSpan w:val="2"/>
            <w:tcW w:w="9287" w:type="dxa"/>
            <w:vAlign w:val="center"/>
            <w:textDirection w:val="lrTb"/>
            <w:noWrap w:val="false"/>
          </w:tcPr>
          <w:p>
            <w:pPr>
              <w:ind w:left="0" w:right="0" w:firstLine="0"/>
              <w:jc w:val="center"/>
              <w:keepLines w:val="0"/>
              <w:keepNext w:val="0"/>
              <w:pageBreakBefore w:val="0"/>
              <w:spacing w:line="310" w:lineRule="exact"/>
              <w:tabs>
                <w:tab w:val="left" w:pos="0" w:leader="none"/>
                <w:tab w:val="left" w:pos="1134" w:leader="none"/>
              </w:tabs>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评分标准</w:t>
            </w:r>
            <w:r/>
          </w:p>
        </w:tc>
      </w:tr>
      <w:tr>
        <w:trPr>
          <w:jc w:val="center"/>
        </w:trPr>
        <w:tc>
          <w:tcPr>
            <w:tcW w:w="1066" w:type="dxa"/>
            <w:vAlign w:val="center"/>
            <w:textDirection w:val="lrTb"/>
            <w:noWrap w:val="false"/>
          </w:tcPr>
          <w:p>
            <w:pPr>
              <w:ind w:left="0" w:right="0" w:firstLine="0"/>
              <w:jc w:val="center"/>
              <w:keepLines w:val="0"/>
              <w:keepNext w:val="0"/>
              <w:pageBreakBefore w:val="0"/>
              <w:spacing w:line="310" w:lineRule="exact"/>
              <w:tabs>
                <w:tab w:val="left" w:pos="0" w:leader="none"/>
                <w:tab w:val="left" w:pos="1134"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价格</w:t>
            </w:r>
            <w:r/>
          </w:p>
          <w:p>
            <w:pPr>
              <w:ind w:left="0" w:right="0" w:firstLine="0"/>
              <w:jc w:val="center"/>
              <w:keepLines w:val="0"/>
              <w:keepNext w:val="0"/>
              <w:pageBreakBefore w:val="0"/>
              <w:spacing w:line="310" w:lineRule="exact"/>
              <w:tabs>
                <w:tab w:val="left" w:pos="0" w:leader="none"/>
                <w:tab w:val="left" w:pos="1134"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30</w:t>
            </w:r>
            <w:r>
              <w:rPr>
                <w:rFonts w:hint="eastAsia" w:ascii="宋体" w:hAnsi="宋体" w:eastAsia="宋体" w:cs="宋体"/>
                <w:color w:val="auto"/>
                <w:sz w:val="21"/>
                <w:szCs w:val="21"/>
                <w:highlight w:val="none"/>
              </w:rPr>
              <w:t xml:space="preserve">分</w:t>
            </w:r>
            <w:r/>
          </w:p>
        </w:tc>
        <w:tc>
          <w:tcPr>
            <w:gridSpan w:val="2"/>
            <w:tcW w:w="9287" w:type="dxa"/>
            <w:vAlign w:val="center"/>
            <w:textDirection w:val="lrTb"/>
            <w:noWrap w:val="false"/>
          </w:tcPr>
          <w:p>
            <w:pPr>
              <w:ind w:left="0" w:right="0" w:firstLine="0"/>
              <w:jc w:val="left"/>
              <w:keepLines w:val="0"/>
              <w:keepNext w:val="0"/>
              <w:pageBreakBefore w:val="0"/>
              <w:spacing w:line="310" w:lineRule="exact"/>
              <w:rPr>
                <w:rFonts w:hint="eastAsia" w:ascii="宋体" w:hAnsi="宋体" w:eastAsia="宋体" w:cs="宋体"/>
                <w:color w:val="auto"/>
                <w:sz w:val="21"/>
                <w:szCs w:val="21"/>
                <w:highlight w:val="none"/>
              </w:rPr>
            </w:pPr>
            <w:r>
              <w:rPr>
                <w:rFonts w:hint="eastAsia" w:ascii="宋体" w:hAnsi="宋体" w:eastAsia="宋体" w:cs="宋体"/>
                <w:color w:val="auto"/>
                <w:spacing w:val="0"/>
                <w:sz w:val="21"/>
                <w:szCs w:val="21"/>
                <w:highlight w:val="none"/>
                <w:shd w:val="clear" w:color="auto" w:fill="auto"/>
              </w:rPr>
              <w:t xml:space="preserve">以满足磋商文件要求且最终报价最低的供应商的价格为磋商基准价，其价格分得满分30分。其他供应商价格得分统一按下列公式计算：磋商报价得分=（磋商基准价/其他最后磋商报价）×30×100%。（保留两位小数）</w:t>
            </w:r>
            <w:r/>
          </w:p>
        </w:tc>
      </w:tr>
      <w:tr>
        <w:trPr>
          <w:jc w:val="center"/>
        </w:trPr>
        <w:tc>
          <w:tcPr>
            <w:tcW w:w="1066" w:type="dxa"/>
            <w:vAlign w:val="center"/>
            <w:vMerge w:val="restart"/>
            <w:textDirection w:val="lrTb"/>
            <w:noWrap w:val="false"/>
          </w:tcPr>
          <w:p>
            <w:pPr>
              <w:ind w:left="0" w:right="0" w:firstLine="0"/>
              <w:jc w:val="center"/>
              <w:keepLines w:val="0"/>
              <w:keepNext w:val="0"/>
              <w:pageBreakBefore w:val="0"/>
              <w:spacing w:line="310" w:lineRule="exact"/>
              <w:tabs>
                <w:tab w:val="left" w:pos="0" w:leader="none"/>
                <w:tab w:val="left" w:pos="1134"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项目实施方案</w:t>
            </w:r>
            <w:r/>
          </w:p>
          <w:p>
            <w:pPr>
              <w:ind w:left="0" w:right="0" w:firstLine="0"/>
              <w:jc w:val="center"/>
              <w:keepLines w:val="0"/>
              <w:keepNext w:val="0"/>
              <w:pageBreakBefore w:val="0"/>
              <w:spacing w:line="310" w:lineRule="exact"/>
              <w:tabs>
                <w:tab w:val="left" w:pos="0" w:leader="none"/>
                <w:tab w:val="left" w:pos="1134"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45</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p>
        </w:tc>
        <w:tc>
          <w:tcPr>
            <w:tcW w:w="2147" w:type="dxa"/>
            <w:vAlign w:val="center"/>
            <w:textDirection w:val="lrTb"/>
            <w:noWrap w:val="false"/>
          </w:tcPr>
          <w:p>
            <w:pPr>
              <w:ind w:left="0" w:right="0" w:firstLine="0"/>
              <w:jc w:val="center"/>
              <w:keepLines w:val="0"/>
              <w:keepNext w:val="0"/>
              <w:pageBreakBefore w:val="0"/>
              <w:spacing w:line="308"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项目施工整体方案</w:t>
            </w:r>
            <w:r/>
          </w:p>
          <w:p>
            <w:pPr>
              <w:ind w:left="0" w:right="0" w:firstLine="0"/>
              <w:jc w:val="center"/>
              <w:keepLines w:val="0"/>
              <w:keepNext w:val="0"/>
              <w:pageBreakBefore w:val="0"/>
              <w:spacing w:line="308"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lang w:eastAsia="zh-CN"/>
              </w:rPr>
              <w:t xml:space="preserve">（</w:t>
            </w:r>
            <w:r>
              <w:rPr>
                <w:rFonts w:hint="eastAsia" w:ascii="宋体" w:hAnsi="宋体" w:cs="宋体"/>
                <w:color w:val="auto"/>
                <w:sz w:val="21"/>
                <w:szCs w:val="21"/>
                <w:lang w:val="en-US" w:eastAsia="zh-CN"/>
              </w:rPr>
              <w:t xml:space="preserve">9</w:t>
            </w:r>
            <w:r>
              <w:rPr>
                <w:rFonts w:hint="eastAsia" w:ascii="宋体" w:hAnsi="宋体" w:eastAsia="宋体" w:cs="宋体"/>
                <w:color w:val="auto"/>
                <w:sz w:val="21"/>
                <w:szCs w:val="21"/>
              </w:rPr>
              <w:t xml:space="preserve">分</w:t>
            </w:r>
            <w:r>
              <w:rPr>
                <w:rFonts w:hint="eastAsia" w:ascii="宋体" w:hAnsi="宋体" w:eastAsia="宋体" w:cs="宋体"/>
                <w:color w:val="auto"/>
                <w:sz w:val="21"/>
                <w:szCs w:val="21"/>
                <w:lang w:eastAsia="zh-CN"/>
              </w:rPr>
              <w:t xml:space="preserve">）</w:t>
            </w:r>
            <w:r/>
          </w:p>
        </w:tc>
        <w:tc>
          <w:tcPr>
            <w:tcW w:w="7140" w:type="dxa"/>
            <w:vAlign w:val="center"/>
            <w:textDirection w:val="lrTb"/>
            <w:noWrap w:val="false"/>
          </w:tcPr>
          <w:p>
            <w:pPr>
              <w:ind w:left="0" w:right="0" w:firstLine="0"/>
              <w:jc w:val="left"/>
              <w:keepLines w:val="0"/>
              <w:keepNext w:val="0"/>
              <w:pageBreakBefore w:val="0"/>
              <w:spacing w:line="308"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方案科学、严密、合理，描述详细且具有针对性的得</w:t>
            </w:r>
            <w:r>
              <w:rPr>
                <w:rFonts w:hint="eastAsia" w:ascii="宋体" w:hAnsi="宋体" w:cs="宋体"/>
                <w:color w:val="auto"/>
                <w:sz w:val="21"/>
                <w:szCs w:val="21"/>
                <w:lang w:val="en-US" w:eastAsia="zh-CN"/>
              </w:rPr>
              <w:t xml:space="preserve">9</w:t>
            </w:r>
            <w:r>
              <w:rPr>
                <w:rFonts w:hint="eastAsia" w:ascii="宋体" w:hAnsi="宋体" w:eastAsia="宋体" w:cs="宋体"/>
                <w:color w:val="auto"/>
                <w:sz w:val="21"/>
                <w:szCs w:val="21"/>
              </w:rPr>
              <w:t xml:space="preserve">分；</w:t>
            </w:r>
            <w:r/>
          </w:p>
          <w:p>
            <w:pPr>
              <w:ind w:left="0" w:right="0" w:firstLine="0"/>
              <w:jc w:val="left"/>
              <w:keepLines w:val="0"/>
              <w:keepNext w:val="0"/>
              <w:pageBreakBefore w:val="0"/>
              <w:spacing w:line="308"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方案较合理、严密、描述较为详细，不存在实施难度的得</w:t>
            </w:r>
            <w:r>
              <w:rPr>
                <w:rFonts w:hint="eastAsia" w:ascii="宋体" w:hAnsi="宋体" w:cs="宋体"/>
                <w:color w:val="auto"/>
                <w:sz w:val="21"/>
                <w:szCs w:val="21"/>
                <w:lang w:val="en-US" w:eastAsia="zh-CN"/>
              </w:rPr>
              <w:t xml:space="preserve">6</w:t>
            </w:r>
            <w:r>
              <w:rPr>
                <w:rFonts w:hint="eastAsia" w:ascii="宋体" w:hAnsi="宋体" w:eastAsia="宋体" w:cs="宋体"/>
                <w:color w:val="auto"/>
                <w:sz w:val="21"/>
                <w:szCs w:val="21"/>
              </w:rPr>
              <w:t xml:space="preserve">分；</w:t>
            </w:r>
            <w:r/>
          </w:p>
          <w:p>
            <w:pPr>
              <w:ind w:left="0" w:right="0" w:firstLine="0"/>
              <w:jc w:val="left"/>
              <w:keepLines w:val="0"/>
              <w:keepNext w:val="0"/>
              <w:pageBreakBefore w:val="0"/>
              <w:spacing w:line="308"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方案基本合理、描述一般、存在可操作性得</w:t>
            </w:r>
            <w:r>
              <w:rPr>
                <w:rFonts w:hint="eastAsia" w:ascii="宋体" w:hAnsi="宋体" w:cs="宋体"/>
                <w:color w:val="auto"/>
                <w:sz w:val="21"/>
                <w:szCs w:val="21"/>
                <w:lang w:val="en-US" w:eastAsia="zh-CN"/>
              </w:rPr>
              <w:t xml:space="preserve">3</w:t>
            </w:r>
            <w:r>
              <w:rPr>
                <w:rFonts w:hint="eastAsia" w:ascii="宋体" w:hAnsi="宋体" w:eastAsia="宋体" w:cs="宋体"/>
                <w:color w:val="auto"/>
                <w:sz w:val="21"/>
                <w:szCs w:val="21"/>
              </w:rPr>
              <w:t xml:space="preserve">分；</w:t>
            </w:r>
            <w:r/>
          </w:p>
          <w:p>
            <w:pPr>
              <w:ind w:left="0" w:right="0" w:firstLine="0"/>
              <w:jc w:val="left"/>
              <w:keepLines w:val="0"/>
              <w:keepNext w:val="0"/>
              <w:pageBreakBefore w:val="0"/>
              <w:spacing w:line="308"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方案具有不合理项、描述略欠缺、存在一定的实施难度得</w:t>
            </w:r>
            <w:r>
              <w:rPr>
                <w:rFonts w:hint="eastAsia" w:ascii="宋体" w:hAnsi="宋体" w:cs="宋体"/>
                <w:color w:val="auto"/>
                <w:sz w:val="21"/>
                <w:szCs w:val="21"/>
                <w:lang w:val="en-US" w:eastAsia="zh-CN"/>
              </w:rPr>
              <w:t xml:space="preserve">1</w:t>
            </w:r>
            <w:r>
              <w:rPr>
                <w:rFonts w:hint="eastAsia" w:ascii="宋体" w:hAnsi="宋体" w:eastAsia="宋体" w:cs="宋体"/>
                <w:color w:val="auto"/>
                <w:sz w:val="21"/>
                <w:szCs w:val="21"/>
              </w:rPr>
              <w:t xml:space="preserve">分；</w:t>
            </w:r>
            <w:r/>
          </w:p>
          <w:p>
            <w:pPr>
              <w:ind w:left="0" w:right="0" w:firstLine="0"/>
              <w:jc w:val="left"/>
              <w:keepLines w:val="0"/>
              <w:keepNext w:val="0"/>
              <w:pageBreakBefore w:val="0"/>
              <w:spacing w:line="308"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rPr>
              <w:t xml:space="preserve">其余不得分。</w:t>
            </w:r>
            <w:r/>
          </w:p>
        </w:tc>
      </w:tr>
      <w:tr>
        <w:trPr>
          <w:jc w:val="center"/>
        </w:trPr>
        <w:tc>
          <w:tcPr>
            <w:tcW w:w="1066" w:type="dxa"/>
            <w:vAlign w:val="center"/>
            <w:vMerge w:val="continue"/>
            <w:textDirection w:val="lrTb"/>
            <w:noWrap w:val="false"/>
          </w:tcPr>
          <w:p>
            <w:pPr>
              <w:ind w:left="0" w:right="0" w:firstLine="0"/>
              <w:jc w:val="center"/>
              <w:keepLines w:val="0"/>
              <w:keepNext w:val="0"/>
              <w:pageBreakBefore w:val="0"/>
              <w:spacing w:line="31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147" w:type="dxa"/>
            <w:vAlign w:val="center"/>
            <w:textDirection w:val="lrTb"/>
            <w:noWrap w:val="false"/>
          </w:tcPr>
          <w:p>
            <w:pPr>
              <w:jc w:val="center"/>
              <w:spacing w:line="360" w:lineRule="exac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质量安全保证体系及措施</w:t>
            </w:r>
            <w:r/>
          </w:p>
          <w:p>
            <w:pPr>
              <w:ind w:left="0" w:right="0" w:firstLine="0"/>
              <w:jc w:val="center"/>
              <w:keepLines w:val="0"/>
              <w:keepNext w:val="0"/>
              <w:pageBreakBefore w:val="0"/>
              <w:spacing w:line="308"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lang w:eastAsia="zh-CN"/>
              </w:rPr>
              <w:t xml:space="preserve">（</w:t>
            </w:r>
            <w:r>
              <w:rPr>
                <w:rFonts w:hint="eastAsia" w:ascii="宋体" w:hAnsi="宋体" w:cs="宋体"/>
                <w:color w:val="auto"/>
                <w:sz w:val="21"/>
                <w:szCs w:val="21"/>
                <w:lang w:val="en-US" w:eastAsia="zh-CN"/>
              </w:rPr>
              <w:t xml:space="preserve">9</w:t>
            </w:r>
            <w:r>
              <w:rPr>
                <w:rFonts w:hint="eastAsia" w:ascii="宋体" w:hAnsi="宋体" w:eastAsia="宋体" w:cs="宋体"/>
                <w:color w:val="auto"/>
                <w:sz w:val="21"/>
                <w:szCs w:val="21"/>
              </w:rPr>
              <w:t xml:space="preserve">分</w:t>
            </w:r>
            <w:r>
              <w:rPr>
                <w:rFonts w:hint="eastAsia" w:ascii="宋体" w:hAnsi="宋体" w:eastAsia="宋体" w:cs="宋体"/>
                <w:color w:val="auto"/>
                <w:sz w:val="21"/>
                <w:szCs w:val="21"/>
                <w:lang w:eastAsia="zh-CN"/>
              </w:rPr>
              <w:t xml:space="preserve">）</w:t>
            </w:r>
            <w:r/>
          </w:p>
        </w:tc>
        <w:tc>
          <w:tcPr>
            <w:tcW w:w="7140" w:type="dxa"/>
            <w:vAlign w:val="center"/>
            <w:textDirection w:val="lrTb"/>
            <w:noWrap w:val="false"/>
          </w:tcPr>
          <w:p>
            <w:pPr>
              <w:ind w:left="0" w:right="0" w:firstLine="0"/>
              <w:jc w:val="left"/>
              <w:keepLines w:val="0"/>
              <w:keepNext w:val="0"/>
              <w:pageBreakBefore w:val="0"/>
              <w:spacing w:line="308"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措施科学、严密、合理，描述详细且具有针对性，得</w:t>
            </w:r>
            <w:r>
              <w:rPr>
                <w:rFonts w:hint="eastAsia" w:ascii="宋体" w:hAnsi="宋体" w:cs="宋体"/>
                <w:color w:val="auto"/>
                <w:sz w:val="21"/>
                <w:szCs w:val="21"/>
                <w:lang w:val="en-US" w:eastAsia="zh-CN"/>
              </w:rPr>
              <w:t xml:space="preserve">9</w:t>
            </w:r>
            <w:r>
              <w:rPr>
                <w:rFonts w:hint="eastAsia" w:ascii="宋体" w:hAnsi="宋体" w:eastAsia="宋体" w:cs="宋体"/>
                <w:color w:val="auto"/>
                <w:sz w:val="21"/>
                <w:szCs w:val="21"/>
              </w:rPr>
              <w:t xml:space="preserve">分；</w:t>
            </w:r>
            <w:r/>
          </w:p>
          <w:p>
            <w:pPr>
              <w:ind w:left="0" w:right="0" w:firstLine="0"/>
              <w:jc w:val="left"/>
              <w:keepLines w:val="0"/>
              <w:keepNext w:val="0"/>
              <w:pageBreakBefore w:val="0"/>
              <w:spacing w:line="308"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措施较科学、合理，描述较详细，针对性较强的，得</w:t>
            </w:r>
            <w:r>
              <w:rPr>
                <w:rFonts w:hint="eastAsia" w:ascii="宋体" w:hAnsi="宋体" w:cs="宋体"/>
                <w:color w:val="auto"/>
                <w:sz w:val="21"/>
                <w:szCs w:val="21"/>
                <w:lang w:val="en-US" w:eastAsia="zh-CN"/>
              </w:rPr>
              <w:t xml:space="preserve">6</w:t>
            </w:r>
            <w:r>
              <w:rPr>
                <w:rFonts w:hint="eastAsia" w:ascii="宋体" w:hAnsi="宋体" w:eastAsia="宋体" w:cs="宋体"/>
                <w:color w:val="auto"/>
                <w:sz w:val="21"/>
                <w:szCs w:val="21"/>
              </w:rPr>
              <w:t xml:space="preserve">分；</w:t>
            </w:r>
            <w:r/>
          </w:p>
          <w:p>
            <w:pPr>
              <w:ind w:left="0" w:right="0" w:firstLine="0"/>
              <w:jc w:val="left"/>
              <w:keepLines w:val="0"/>
              <w:keepNext w:val="0"/>
              <w:pageBreakBefore w:val="0"/>
              <w:spacing w:line="308"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措施基本合理、描述一般、针对性一般的，得</w:t>
            </w:r>
            <w:r>
              <w:rPr>
                <w:rFonts w:hint="eastAsia" w:ascii="宋体" w:hAnsi="宋体" w:cs="宋体"/>
                <w:color w:val="auto"/>
                <w:sz w:val="21"/>
                <w:szCs w:val="21"/>
                <w:lang w:val="en-US" w:eastAsia="zh-CN"/>
              </w:rPr>
              <w:t xml:space="preserve">3</w:t>
            </w:r>
            <w:r>
              <w:rPr>
                <w:rFonts w:hint="eastAsia" w:ascii="宋体" w:hAnsi="宋体" w:eastAsia="宋体" w:cs="宋体"/>
                <w:color w:val="auto"/>
                <w:sz w:val="21"/>
                <w:szCs w:val="21"/>
              </w:rPr>
              <w:t xml:space="preserve">分；</w:t>
            </w:r>
            <w:r/>
          </w:p>
          <w:p>
            <w:pPr>
              <w:pStyle w:val="1181"/>
              <w:ind w:left="0" w:right="0" w:firstLine="0"/>
              <w:jc w:val="left"/>
              <w:keepLines w:val="0"/>
              <w:keepNext w:val="0"/>
              <w:pageBreakBefore w:val="0"/>
              <w:spacing w:line="308" w:lineRule="exact"/>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措施</w:t>
            </w:r>
            <w:r>
              <w:rPr>
                <w:rFonts w:hint="eastAsia" w:ascii="宋体" w:hAnsi="宋体" w:eastAsia="宋体" w:cs="宋体"/>
                <w:color w:val="auto"/>
                <w:sz w:val="21"/>
                <w:szCs w:val="21"/>
              </w:rPr>
              <w:t xml:space="preserve">具有不合理项、</w:t>
            </w:r>
            <w:r>
              <w:rPr>
                <w:rFonts w:hint="eastAsia" w:ascii="宋体" w:hAnsi="宋体" w:eastAsia="宋体" w:cs="宋体"/>
                <w:color w:val="auto"/>
                <w:sz w:val="21"/>
                <w:szCs w:val="21"/>
                <w:lang w:bidi="ar"/>
              </w:rPr>
              <w:t xml:space="preserve">描述略欠缺，存在一定实施难度的得</w:t>
            </w:r>
            <w:r>
              <w:rPr>
                <w:rFonts w:hint="eastAsia" w:ascii="宋体" w:hAnsi="宋体" w:cs="宋体"/>
                <w:color w:val="auto"/>
                <w:sz w:val="21"/>
                <w:szCs w:val="21"/>
                <w:lang w:val="en-US" w:eastAsia="zh-CN" w:bidi="ar"/>
              </w:rPr>
              <w:t xml:space="preserve">1</w:t>
            </w:r>
            <w:r>
              <w:rPr>
                <w:rFonts w:hint="eastAsia" w:ascii="宋体" w:hAnsi="宋体" w:eastAsia="宋体" w:cs="宋体"/>
                <w:color w:val="auto"/>
                <w:sz w:val="21"/>
                <w:szCs w:val="21"/>
                <w:lang w:bidi="ar"/>
              </w:rPr>
              <w:t xml:space="preserve">分；</w:t>
            </w:r>
            <w:r/>
          </w:p>
          <w:p>
            <w:pPr>
              <w:pStyle w:val="1181"/>
              <w:ind w:left="0" w:right="0" w:firstLine="0"/>
              <w:jc w:val="left"/>
              <w:keepLines w:val="0"/>
              <w:keepNext w:val="0"/>
              <w:pageBreakBefore w:val="0"/>
              <w:spacing w:line="308"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rPr>
              <w:t xml:space="preserve">其余不得分。</w:t>
            </w:r>
            <w:r/>
          </w:p>
        </w:tc>
      </w:tr>
      <w:tr>
        <w:trPr>
          <w:jc w:val="center"/>
        </w:trPr>
        <w:tc>
          <w:tcPr>
            <w:tcW w:w="1066" w:type="dxa"/>
            <w:vAlign w:val="center"/>
            <w:vMerge w:val="continue"/>
            <w:textDirection w:val="lrTb"/>
            <w:noWrap w:val="false"/>
          </w:tcPr>
          <w:p>
            <w:pPr>
              <w:ind w:left="0" w:right="0" w:firstLine="0"/>
              <w:jc w:val="center"/>
              <w:keepLines w:val="0"/>
              <w:keepNext w:val="0"/>
              <w:pageBreakBefore w:val="0"/>
              <w:spacing w:line="31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147" w:type="dxa"/>
            <w:vAlign w:val="center"/>
            <w:textDirection w:val="lrTb"/>
            <w:noWrap w:val="false"/>
          </w:tcPr>
          <w:p>
            <w:pPr>
              <w:jc w:val="center"/>
              <w:spacing w:line="360" w:lineRule="exac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施工进度计划及工期保证措施</w:t>
            </w:r>
            <w:r/>
          </w:p>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auto"/>
              </w:rPr>
              <w:t xml:space="preserve">（</w:t>
            </w:r>
            <w:r>
              <w:rPr>
                <w:rFonts w:hint="eastAsia" w:ascii="宋体" w:hAnsi="宋体" w:cs="宋体"/>
                <w:color w:val="auto"/>
                <w:sz w:val="21"/>
                <w:szCs w:val="21"/>
                <w:highlight w:val="none"/>
                <w:shd w:val="clear" w:color="auto" w:fill="auto"/>
                <w:lang w:val="en-US" w:eastAsia="zh-CN"/>
              </w:rPr>
              <w:t xml:space="preserve">9</w:t>
            </w:r>
            <w:r>
              <w:rPr>
                <w:rFonts w:hint="eastAsia" w:ascii="宋体" w:hAnsi="宋体" w:eastAsia="宋体" w:cs="宋体"/>
                <w:color w:val="auto"/>
                <w:sz w:val="21"/>
                <w:szCs w:val="21"/>
                <w:highlight w:val="none"/>
                <w:shd w:val="clear" w:color="auto" w:fill="auto"/>
              </w:rPr>
              <w:t xml:space="preserve">分）</w:t>
            </w:r>
            <w:r/>
          </w:p>
        </w:tc>
        <w:tc>
          <w:tcPr>
            <w:tcW w:w="7140" w:type="dxa"/>
            <w:vAlign w:val="center"/>
            <w:textDirection w:val="lrTb"/>
            <w:noWrap w:val="false"/>
          </w:tcPr>
          <w:p>
            <w:pPr>
              <w:spacing w:line="360" w:lineRule="exac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方案科学合理、描述完整，针对性强的，得</w:t>
            </w:r>
            <w:r>
              <w:rPr>
                <w:rFonts w:hint="eastAsia" w:ascii="宋体" w:hAnsi="宋体" w:cs="宋体"/>
                <w:color w:val="auto"/>
                <w:sz w:val="21"/>
                <w:szCs w:val="21"/>
                <w:highlight w:val="none"/>
                <w:shd w:val="clear" w:color="auto" w:fill="auto"/>
                <w:lang w:val="en-US" w:eastAsia="zh-CN"/>
              </w:rPr>
              <w:t xml:space="preserve">9</w:t>
            </w:r>
            <w:r>
              <w:rPr>
                <w:rFonts w:hint="eastAsia" w:ascii="宋体" w:hAnsi="宋体" w:eastAsia="宋体" w:cs="宋体"/>
                <w:color w:val="auto"/>
                <w:sz w:val="21"/>
                <w:szCs w:val="21"/>
                <w:highlight w:val="none"/>
                <w:shd w:val="clear" w:color="auto" w:fill="auto"/>
              </w:rPr>
              <w:t xml:space="preserve">分；</w:t>
            </w:r>
            <w:r/>
          </w:p>
          <w:p>
            <w:pPr>
              <w:spacing w:line="360" w:lineRule="exac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方案较科学合理、描述较完整，针对性较强的，得</w:t>
            </w:r>
            <w:r>
              <w:rPr>
                <w:rFonts w:hint="eastAsia" w:ascii="宋体" w:hAnsi="宋体" w:cs="宋体"/>
                <w:color w:val="auto"/>
                <w:sz w:val="21"/>
                <w:szCs w:val="21"/>
                <w:highlight w:val="none"/>
                <w:shd w:val="clear" w:color="auto" w:fill="auto"/>
                <w:lang w:val="en-US" w:eastAsia="zh-CN"/>
              </w:rPr>
              <w:t xml:space="preserve">6</w:t>
            </w:r>
            <w:r>
              <w:rPr>
                <w:rFonts w:hint="eastAsia" w:ascii="宋体" w:hAnsi="宋体" w:eastAsia="宋体" w:cs="宋体"/>
                <w:color w:val="auto"/>
                <w:sz w:val="21"/>
                <w:szCs w:val="21"/>
                <w:highlight w:val="none"/>
                <w:shd w:val="clear" w:color="auto" w:fill="auto"/>
              </w:rPr>
              <w:t xml:space="preserve">分；</w:t>
            </w:r>
            <w:r/>
          </w:p>
          <w:p>
            <w:pPr>
              <w:spacing w:line="360" w:lineRule="exac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方案描述一般，可操作性一般的，得</w:t>
            </w:r>
            <w:r>
              <w:rPr>
                <w:rFonts w:hint="eastAsia" w:ascii="宋体" w:hAnsi="宋体" w:cs="宋体"/>
                <w:color w:val="auto"/>
                <w:sz w:val="21"/>
                <w:szCs w:val="21"/>
                <w:highlight w:val="none"/>
                <w:shd w:val="clear" w:color="auto" w:fill="auto"/>
                <w:lang w:val="en-US" w:eastAsia="zh-CN"/>
              </w:rPr>
              <w:t xml:space="preserve">3</w:t>
            </w:r>
            <w:r>
              <w:rPr>
                <w:rFonts w:hint="eastAsia" w:ascii="宋体" w:hAnsi="宋体" w:eastAsia="宋体" w:cs="宋体"/>
                <w:color w:val="auto"/>
                <w:sz w:val="21"/>
                <w:szCs w:val="21"/>
                <w:highlight w:val="none"/>
                <w:shd w:val="clear" w:color="auto" w:fill="auto"/>
              </w:rPr>
              <w:t xml:space="preserve">分；</w:t>
            </w:r>
            <w:r/>
          </w:p>
          <w:p>
            <w:pPr>
              <w:spacing w:line="360" w:lineRule="exac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方案</w:t>
            </w:r>
            <w:r>
              <w:rPr>
                <w:rFonts w:hint="eastAsia" w:ascii="宋体" w:hAnsi="宋体" w:eastAsia="宋体" w:cs="宋体"/>
                <w:color w:val="auto"/>
                <w:sz w:val="21"/>
                <w:szCs w:val="21"/>
              </w:rPr>
              <w:t xml:space="preserve">具有不合理项、</w:t>
            </w:r>
            <w:r>
              <w:rPr>
                <w:rFonts w:hint="eastAsia" w:ascii="宋体" w:hAnsi="宋体" w:eastAsia="宋体" w:cs="宋体"/>
                <w:color w:val="auto"/>
                <w:sz w:val="21"/>
                <w:szCs w:val="21"/>
                <w:lang w:bidi="ar"/>
              </w:rPr>
              <w:t xml:space="preserve">描述略欠缺，存在一定实施难度的得</w:t>
            </w:r>
            <w:r>
              <w:rPr>
                <w:rFonts w:hint="eastAsia" w:ascii="宋体" w:hAnsi="宋体" w:cs="宋体"/>
                <w:color w:val="auto"/>
                <w:sz w:val="21"/>
                <w:szCs w:val="21"/>
                <w:lang w:val="en-US" w:eastAsia="zh-CN" w:bidi="ar"/>
              </w:rPr>
              <w:t xml:space="preserve">1</w:t>
            </w:r>
            <w:r>
              <w:rPr>
                <w:rFonts w:hint="eastAsia" w:ascii="宋体" w:hAnsi="宋体" w:eastAsia="宋体" w:cs="宋体"/>
                <w:color w:val="auto"/>
                <w:sz w:val="21"/>
                <w:szCs w:val="21"/>
                <w:lang w:bidi="ar"/>
              </w:rPr>
              <w:t xml:space="preserve">分；</w:t>
            </w:r>
            <w:r/>
          </w:p>
          <w:p>
            <w:pP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rPr>
              <w:t xml:space="preserve">其余不得分。</w:t>
            </w:r>
            <w:r/>
          </w:p>
        </w:tc>
      </w:tr>
      <w:tr>
        <w:trPr>
          <w:jc w:val="center"/>
        </w:trPr>
        <w:tc>
          <w:tcPr>
            <w:tcW w:w="1066" w:type="dxa"/>
            <w:vAlign w:val="center"/>
            <w:vMerge w:val="continue"/>
            <w:textDirection w:val="lrTb"/>
            <w:noWrap w:val="false"/>
          </w:tcPr>
          <w:p>
            <w:pPr>
              <w:ind w:left="0" w:right="0" w:firstLine="0"/>
              <w:jc w:val="center"/>
              <w:keepLines w:val="0"/>
              <w:keepNext w:val="0"/>
              <w:pageBreakBefore w:val="0"/>
              <w:spacing w:line="31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W w:w="2147" w:type="dxa"/>
            <w:vAlign w:val="center"/>
            <w:textDirection w:val="lrTb"/>
            <w:noWrap w:val="false"/>
          </w:tcPr>
          <w:p>
            <w:pPr>
              <w:jc w:val="left"/>
              <w:pageBreakBefore w:val="0"/>
              <w:spacing w:line="240" w:lineRule="auto"/>
              <w:widowControl w:val="off"/>
              <w:rPr>
                <w:rFonts w:hint="eastAsia" w:ascii="宋体" w:hAnsi="宋体" w:eastAsia="宋体" w:cs="宋体"/>
                <w:bCs/>
                <w:color w:val="auto"/>
                <w:sz w:val="21"/>
                <w:szCs w:val="22"/>
                <w:lang w:val="en-US" w:eastAsia="zh-CN" w:bidi="ar-SA"/>
              </w:rPr>
            </w:pPr>
            <w:r>
              <w:rPr>
                <w:rFonts w:hint="eastAsia" w:ascii="宋体" w:hAnsi="宋体" w:eastAsia="宋体" w:cs="宋体"/>
                <w:bCs/>
                <w:color w:val="auto"/>
                <w:szCs w:val="22"/>
                <w:lang w:val="en-US" w:eastAsia="zh-CN"/>
              </w:rPr>
              <w:t xml:space="preserve">系统</w:t>
            </w:r>
            <w:r>
              <w:rPr>
                <w:rFonts w:hint="eastAsia" w:ascii="宋体" w:hAnsi="宋体" w:cs="宋体"/>
                <w:bCs/>
                <w:color w:val="auto"/>
                <w:szCs w:val="22"/>
                <w:lang w:val="en-US" w:eastAsia="zh-CN"/>
              </w:rPr>
              <w:t xml:space="preserve">调试</w:t>
            </w:r>
            <w:r>
              <w:rPr>
                <w:rFonts w:hint="eastAsia" w:ascii="宋体" w:hAnsi="宋体" w:eastAsia="宋体" w:cs="宋体"/>
                <w:bCs/>
                <w:color w:val="auto"/>
                <w:szCs w:val="22"/>
                <w:lang w:val="en-US" w:eastAsia="zh-CN"/>
              </w:rPr>
              <w:t xml:space="preserve">、并网调试、试运行方案（</w:t>
            </w:r>
            <w:r>
              <w:rPr>
                <w:rFonts w:hint="eastAsia" w:ascii="宋体" w:hAnsi="宋体" w:cs="宋体"/>
                <w:bCs/>
                <w:color w:val="auto"/>
                <w:szCs w:val="22"/>
                <w:lang w:val="en-US" w:eastAsia="zh-CN"/>
              </w:rPr>
              <w:t xml:space="preserve">9</w:t>
            </w:r>
            <w:r>
              <w:rPr>
                <w:rFonts w:hint="eastAsia" w:ascii="宋体" w:hAnsi="宋体" w:eastAsia="宋体" w:cs="宋体"/>
                <w:bCs/>
                <w:color w:val="auto"/>
                <w:szCs w:val="22"/>
                <w:lang w:val="en-US" w:eastAsia="zh-CN"/>
              </w:rPr>
              <w:t xml:space="preserve">分）</w:t>
            </w:r>
            <w:r/>
          </w:p>
        </w:tc>
        <w:tc>
          <w:tcPr>
            <w:shd w:val="clear" w:color="auto" w:fill="auto"/>
            <w:tcW w:w="7140" w:type="dxa"/>
            <w:vAlign w:val="center"/>
            <w:textDirection w:val="lrTb"/>
            <w:noWrap w:val="false"/>
          </w:tcPr>
          <w:p>
            <w:pPr>
              <w:spacing w:line="360" w:lineRule="exac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lang w:val="en-US" w:eastAsia="zh-CN"/>
              </w:rPr>
              <w:t xml:space="preserve">系统调试包括但不限于</w:t>
            </w:r>
            <w:r>
              <w:rPr>
                <w:rFonts w:hint="eastAsia" w:ascii="宋体" w:hAnsi="宋体" w:eastAsia="宋体" w:cs="宋体"/>
                <w:color w:val="auto"/>
                <w:sz w:val="21"/>
                <w:szCs w:val="21"/>
                <w:highlight w:val="none"/>
                <w:shd w:val="clear" w:color="auto" w:fill="auto"/>
              </w:rPr>
              <w:t xml:space="preserve">：</w:t>
            </w:r>
            <w:r>
              <w:rPr>
                <w:rFonts w:hint="eastAsia" w:ascii="宋体" w:hAnsi="宋体" w:eastAsia="宋体" w:cs="宋体"/>
                <w:color w:val="auto"/>
                <w:sz w:val="21"/>
                <w:szCs w:val="21"/>
                <w:highlight w:val="none"/>
                <w:shd w:val="clear" w:color="auto" w:fill="auto"/>
                <w:lang w:val="en-US" w:eastAsia="zh-CN"/>
              </w:rPr>
              <w:t xml:space="preserve">设备检查、安全措施、仪器校验等；并网调试</w:t>
            </w:r>
            <w:r>
              <w:rPr>
                <w:rFonts w:hint="eastAsia" w:ascii="宋体" w:hAnsi="宋体" w:eastAsia="宋体" w:cs="宋体"/>
                <w:color w:val="auto"/>
                <w:sz w:val="21"/>
                <w:szCs w:val="21"/>
                <w:highlight w:val="none"/>
                <w:shd w:val="clear" w:color="auto" w:fill="auto"/>
              </w:rPr>
              <w:t xml:space="preserve">包含但不限于：</w:t>
            </w:r>
            <w:r>
              <w:rPr>
                <w:rFonts w:hint="eastAsia" w:ascii="宋体" w:hAnsi="宋体" w:eastAsia="宋体" w:cs="宋体"/>
                <w:color w:val="auto"/>
                <w:sz w:val="21"/>
                <w:szCs w:val="21"/>
                <w:highlight w:val="none"/>
                <w:shd w:val="clear" w:color="auto" w:fill="auto"/>
                <w:lang w:val="en-US" w:eastAsia="zh-CN"/>
              </w:rPr>
              <w:t xml:space="preserve">并网前条件检查、操作流程、并网后监测等；试运行方案包括但不限于：组织架构、文档资料、风险管控等</w:t>
            </w:r>
            <w:r>
              <w:rPr>
                <w:rFonts w:hint="eastAsia" w:ascii="宋体" w:hAnsi="宋体" w:eastAsia="宋体" w:cs="宋体"/>
                <w:color w:val="auto"/>
                <w:sz w:val="21"/>
                <w:szCs w:val="21"/>
                <w:highlight w:val="none"/>
                <w:shd w:val="clear" w:color="auto" w:fill="auto"/>
              </w:rPr>
              <w:t xml:space="preserve">。</w:t>
            </w:r>
            <w:r/>
          </w:p>
          <w:p>
            <w:pPr>
              <w:spacing w:line="360" w:lineRule="exac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lang w:val="en-US" w:eastAsia="zh-CN"/>
              </w:rPr>
              <w:t xml:space="preserve">方案</w:t>
            </w:r>
            <w:r>
              <w:rPr>
                <w:rFonts w:hint="eastAsia" w:ascii="宋体" w:hAnsi="宋体" w:eastAsia="宋体" w:cs="宋体"/>
                <w:color w:val="auto"/>
                <w:sz w:val="21"/>
                <w:szCs w:val="21"/>
                <w:highlight w:val="none"/>
                <w:shd w:val="clear" w:color="auto" w:fill="auto"/>
              </w:rPr>
              <w:t xml:space="preserve">科学、严密、合理，描述详细且具有针对性强的，且无瑕疵的得</w:t>
            </w:r>
            <w:r>
              <w:rPr>
                <w:rFonts w:hint="eastAsia" w:ascii="宋体" w:hAnsi="宋体" w:cs="宋体"/>
                <w:color w:val="auto"/>
                <w:sz w:val="21"/>
                <w:szCs w:val="21"/>
                <w:highlight w:val="none"/>
                <w:shd w:val="clear" w:color="auto" w:fill="auto"/>
                <w:lang w:val="en-US" w:eastAsia="zh-CN"/>
              </w:rPr>
              <w:t xml:space="preserve">9</w:t>
            </w:r>
            <w:r>
              <w:rPr>
                <w:rFonts w:hint="eastAsia" w:ascii="宋体" w:hAnsi="宋体" w:eastAsia="宋体" w:cs="宋体"/>
                <w:color w:val="auto"/>
                <w:sz w:val="21"/>
                <w:szCs w:val="21"/>
                <w:highlight w:val="none"/>
                <w:shd w:val="clear" w:color="auto" w:fill="auto"/>
              </w:rPr>
              <w:t xml:space="preserve">分；</w:t>
            </w:r>
            <w:r/>
          </w:p>
          <w:p>
            <w:pPr>
              <w:spacing w:line="360" w:lineRule="exac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lang w:val="en-US" w:eastAsia="zh-CN"/>
              </w:rPr>
              <w:t xml:space="preserve">方案</w:t>
            </w:r>
            <w:r>
              <w:rPr>
                <w:rFonts w:hint="eastAsia" w:ascii="宋体" w:hAnsi="宋体" w:eastAsia="宋体" w:cs="宋体"/>
                <w:color w:val="auto"/>
                <w:sz w:val="21"/>
                <w:szCs w:val="21"/>
                <w:highlight w:val="none"/>
                <w:shd w:val="clear" w:color="auto" w:fill="auto"/>
              </w:rPr>
              <w:t xml:space="preserve">较科学、合理，描述较详细，针对性一般的，或有1处瑕疵的得</w:t>
            </w:r>
            <w:r>
              <w:rPr>
                <w:rFonts w:hint="eastAsia" w:ascii="宋体" w:hAnsi="宋体" w:cs="宋体"/>
                <w:color w:val="auto"/>
                <w:sz w:val="21"/>
                <w:szCs w:val="21"/>
                <w:highlight w:val="none"/>
                <w:shd w:val="clear" w:color="auto" w:fill="auto"/>
                <w:lang w:val="en-US" w:eastAsia="zh-CN"/>
              </w:rPr>
              <w:t xml:space="preserve">6</w:t>
            </w:r>
            <w:r>
              <w:rPr>
                <w:rFonts w:hint="eastAsia" w:ascii="宋体" w:hAnsi="宋体" w:eastAsia="宋体" w:cs="宋体"/>
                <w:color w:val="auto"/>
                <w:sz w:val="21"/>
                <w:szCs w:val="21"/>
                <w:highlight w:val="none"/>
                <w:shd w:val="clear" w:color="auto" w:fill="auto"/>
              </w:rPr>
              <w:t xml:space="preserve">分；</w:t>
            </w:r>
            <w:r/>
          </w:p>
          <w:p>
            <w:pPr>
              <w:spacing w:line="360" w:lineRule="exac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lang w:val="en-US" w:eastAsia="zh-CN"/>
              </w:rPr>
              <w:t xml:space="preserve">方案</w:t>
            </w:r>
            <w:r>
              <w:rPr>
                <w:rFonts w:hint="eastAsia" w:ascii="宋体" w:hAnsi="宋体" w:eastAsia="宋体" w:cs="宋体"/>
                <w:color w:val="auto"/>
                <w:sz w:val="21"/>
                <w:szCs w:val="21"/>
                <w:highlight w:val="none"/>
                <w:shd w:val="clear" w:color="auto" w:fill="auto"/>
              </w:rPr>
              <w:t xml:space="preserve">不合理、描述略欠缺、针对性差的，或有2处瑕疵的得</w:t>
            </w:r>
            <w:r>
              <w:rPr>
                <w:rFonts w:hint="eastAsia" w:ascii="宋体" w:hAnsi="宋体" w:cs="宋体"/>
                <w:color w:val="auto"/>
                <w:sz w:val="21"/>
                <w:szCs w:val="21"/>
                <w:highlight w:val="none"/>
                <w:shd w:val="clear" w:color="auto" w:fill="auto"/>
                <w:lang w:val="en-US" w:eastAsia="zh-CN"/>
              </w:rPr>
              <w:t xml:space="preserve">3</w:t>
            </w:r>
            <w:r>
              <w:rPr>
                <w:rFonts w:hint="eastAsia" w:ascii="宋体" w:hAnsi="宋体" w:eastAsia="宋体" w:cs="宋体"/>
                <w:color w:val="auto"/>
                <w:sz w:val="21"/>
                <w:szCs w:val="21"/>
                <w:highlight w:val="none"/>
                <w:shd w:val="clear" w:color="auto" w:fill="auto"/>
              </w:rPr>
              <w:t xml:space="preserve">分；</w:t>
            </w:r>
            <w:r/>
          </w:p>
          <w:p>
            <w:pPr>
              <w:spacing w:line="360" w:lineRule="exact"/>
              <w:rPr>
                <w:rFonts w:hint="eastAsia" w:ascii="宋体" w:hAnsi="宋体" w:eastAsia="宋体" w:cs="宋体"/>
                <w:bCs/>
                <w:color w:val="auto"/>
                <w:sz w:val="21"/>
                <w:szCs w:val="22"/>
                <w:lang w:val="en-US" w:eastAsia="zh-CN" w:bidi="ar-SA"/>
              </w:rPr>
            </w:pPr>
            <w:r>
              <w:rPr>
                <w:rFonts w:hint="eastAsia" w:ascii="宋体" w:hAnsi="宋体" w:eastAsia="宋体" w:cs="宋体"/>
                <w:color w:val="auto"/>
                <w:sz w:val="21"/>
                <w:szCs w:val="21"/>
                <w:highlight w:val="none"/>
                <w:shd w:val="clear" w:color="auto" w:fill="auto"/>
              </w:rPr>
              <w:t xml:space="preserve">未提供的或有3处瑕疵及以上的得</w:t>
            </w:r>
            <w:r>
              <w:rPr>
                <w:rFonts w:hint="eastAsia" w:ascii="宋体" w:hAnsi="宋体" w:eastAsia="宋体" w:cs="宋体"/>
                <w:color w:val="auto"/>
                <w:sz w:val="21"/>
                <w:szCs w:val="21"/>
                <w:highlight w:val="none"/>
                <w:shd w:val="clear" w:color="auto" w:fill="auto"/>
                <w:lang w:val="en-US" w:eastAsia="zh-CN"/>
              </w:rPr>
              <w:t xml:space="preserve">1</w:t>
            </w:r>
            <w:r>
              <w:rPr>
                <w:rFonts w:hint="eastAsia" w:ascii="宋体" w:hAnsi="宋体" w:eastAsia="宋体" w:cs="宋体"/>
                <w:color w:val="auto"/>
                <w:sz w:val="21"/>
                <w:szCs w:val="21"/>
                <w:highlight w:val="none"/>
                <w:shd w:val="clear" w:color="auto" w:fill="auto"/>
              </w:rPr>
              <w:t xml:space="preserve">分。其余不得分。</w:t>
            </w:r>
            <w:r/>
          </w:p>
        </w:tc>
      </w:tr>
      <w:tr>
        <w:trPr>
          <w:jc w:val="center"/>
          <w:trHeight w:val="1786"/>
        </w:trPr>
        <w:tc>
          <w:tcPr>
            <w:tcW w:w="1066" w:type="dxa"/>
            <w:vAlign w:val="center"/>
            <w:vMerge w:val="continue"/>
            <w:textDirection w:val="lrTb"/>
            <w:noWrap w:val="false"/>
          </w:tcPr>
          <w:p>
            <w:pPr>
              <w:ind w:left="0" w:right="0" w:firstLine="0"/>
              <w:jc w:val="center"/>
              <w:keepLines w:val="0"/>
              <w:keepNext w:val="0"/>
              <w:pageBreakBefore w:val="0"/>
              <w:spacing w:line="31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147" w:type="dxa"/>
            <w:vAlign w:val="center"/>
            <w:textDirection w:val="lrTb"/>
            <w:noWrap w:val="false"/>
          </w:tcPr>
          <w:p>
            <w:pPr>
              <w:jc w:val="both"/>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rPr>
              <w:t xml:space="preserve">重点、难点的解决方案（</w:t>
            </w:r>
            <w:r>
              <w:rPr>
                <w:rFonts w:hint="eastAsia" w:ascii="宋体" w:hAnsi="宋体" w:cs="宋体"/>
                <w:bCs/>
                <w:color w:val="auto"/>
                <w:szCs w:val="22"/>
                <w:lang w:val="en-US" w:eastAsia="zh-CN"/>
              </w:rPr>
              <w:t xml:space="preserve">9</w:t>
            </w:r>
            <w:r>
              <w:rPr>
                <w:rFonts w:hint="eastAsia" w:ascii="宋体" w:hAnsi="宋体" w:eastAsia="宋体" w:cs="宋体"/>
                <w:bCs/>
                <w:color w:val="auto"/>
                <w:szCs w:val="22"/>
              </w:rPr>
              <w:t xml:space="preserve">分）</w:t>
            </w:r>
            <w:r/>
          </w:p>
        </w:tc>
        <w:tc>
          <w:tcPr>
            <w:tcW w:w="7140" w:type="dxa"/>
            <w:vAlign w:val="center"/>
            <w:textDirection w:val="lrTb"/>
            <w:noWrap w:val="false"/>
          </w:tcPr>
          <w:p>
            <w:pPr>
              <w:spacing w:line="360" w:lineRule="exac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rPr>
              <w:t xml:space="preserve">方案</w:t>
            </w:r>
            <w:r>
              <w:rPr>
                <w:rFonts w:hint="eastAsia" w:ascii="宋体" w:hAnsi="宋体" w:eastAsia="宋体" w:cs="宋体"/>
                <w:color w:val="auto"/>
                <w:sz w:val="21"/>
                <w:szCs w:val="21"/>
                <w:highlight w:val="none"/>
                <w:shd w:val="clear" w:color="auto" w:fill="auto"/>
              </w:rPr>
              <w:t xml:space="preserve">科学合理、描述完整，针对性强的，得</w:t>
            </w:r>
            <w:r>
              <w:rPr>
                <w:rFonts w:hint="eastAsia" w:ascii="宋体" w:hAnsi="宋体" w:cs="宋体"/>
                <w:color w:val="auto"/>
                <w:sz w:val="21"/>
                <w:szCs w:val="21"/>
                <w:highlight w:val="none"/>
                <w:shd w:val="clear" w:color="auto" w:fill="auto"/>
                <w:lang w:val="en-US" w:eastAsia="zh-CN"/>
              </w:rPr>
              <w:t xml:space="preserve">9</w:t>
            </w:r>
            <w:r>
              <w:rPr>
                <w:rFonts w:hint="eastAsia" w:ascii="宋体" w:hAnsi="宋体" w:eastAsia="宋体" w:cs="宋体"/>
                <w:color w:val="auto"/>
                <w:sz w:val="21"/>
                <w:szCs w:val="21"/>
                <w:highlight w:val="none"/>
                <w:shd w:val="clear" w:color="auto" w:fill="auto"/>
              </w:rPr>
              <w:t xml:space="preserve">分；</w:t>
            </w:r>
            <w:r/>
          </w:p>
          <w:p>
            <w:pPr>
              <w:spacing w:line="360" w:lineRule="exac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rPr>
              <w:t xml:space="preserve">方案</w:t>
            </w:r>
            <w:r>
              <w:rPr>
                <w:rFonts w:hint="eastAsia" w:ascii="宋体" w:hAnsi="宋体" w:eastAsia="宋体" w:cs="宋体"/>
                <w:color w:val="auto"/>
                <w:sz w:val="21"/>
                <w:szCs w:val="21"/>
                <w:highlight w:val="none"/>
                <w:shd w:val="clear" w:color="auto" w:fill="auto"/>
              </w:rPr>
              <w:t xml:space="preserve">较科学合理、描述较完整，针对性较强的，得</w:t>
            </w:r>
            <w:r>
              <w:rPr>
                <w:rFonts w:hint="eastAsia" w:ascii="宋体" w:hAnsi="宋体" w:cs="宋体"/>
                <w:color w:val="auto"/>
                <w:sz w:val="21"/>
                <w:szCs w:val="21"/>
                <w:highlight w:val="none"/>
                <w:shd w:val="clear" w:color="auto" w:fill="auto"/>
                <w:lang w:val="en-US" w:eastAsia="zh-CN"/>
              </w:rPr>
              <w:t xml:space="preserve">6</w:t>
            </w:r>
            <w:r>
              <w:rPr>
                <w:rFonts w:hint="eastAsia" w:ascii="宋体" w:hAnsi="宋体" w:eastAsia="宋体" w:cs="宋体"/>
                <w:color w:val="auto"/>
                <w:sz w:val="21"/>
                <w:szCs w:val="21"/>
                <w:highlight w:val="none"/>
                <w:shd w:val="clear" w:color="auto" w:fill="auto"/>
              </w:rPr>
              <w:t xml:space="preserve">分；</w:t>
            </w:r>
            <w:r/>
          </w:p>
          <w:p>
            <w:pPr>
              <w:spacing w:line="360" w:lineRule="exac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rPr>
              <w:t xml:space="preserve">方案</w:t>
            </w:r>
            <w:r>
              <w:rPr>
                <w:rFonts w:hint="eastAsia" w:ascii="宋体" w:hAnsi="宋体" w:eastAsia="宋体" w:cs="宋体"/>
                <w:color w:val="auto"/>
                <w:sz w:val="21"/>
                <w:szCs w:val="21"/>
                <w:highlight w:val="none"/>
                <w:shd w:val="clear" w:color="auto" w:fill="auto"/>
              </w:rPr>
              <w:t xml:space="preserve">描述一般，可操作性一般的，得</w:t>
            </w:r>
            <w:r>
              <w:rPr>
                <w:rFonts w:hint="eastAsia" w:ascii="宋体" w:hAnsi="宋体" w:cs="宋体"/>
                <w:color w:val="auto"/>
                <w:sz w:val="21"/>
                <w:szCs w:val="21"/>
                <w:highlight w:val="none"/>
                <w:shd w:val="clear" w:color="auto" w:fill="auto"/>
                <w:lang w:val="en-US" w:eastAsia="zh-CN"/>
              </w:rPr>
              <w:t xml:space="preserve">3</w:t>
            </w:r>
            <w:r>
              <w:rPr>
                <w:rFonts w:hint="eastAsia" w:ascii="宋体" w:hAnsi="宋体" w:eastAsia="宋体" w:cs="宋体"/>
                <w:color w:val="auto"/>
                <w:sz w:val="21"/>
                <w:szCs w:val="21"/>
                <w:highlight w:val="none"/>
                <w:shd w:val="clear" w:color="auto" w:fill="auto"/>
              </w:rPr>
              <w:t xml:space="preserve">分；</w:t>
            </w:r>
            <w:r/>
          </w:p>
          <w:p>
            <w:pPr>
              <w:spacing w:line="360" w:lineRule="exac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rPr>
              <w:t xml:space="preserve">方案具有不合理项、</w:t>
            </w:r>
            <w:r>
              <w:rPr>
                <w:rFonts w:hint="eastAsia" w:ascii="宋体" w:hAnsi="宋体" w:eastAsia="宋体" w:cs="宋体"/>
                <w:color w:val="auto"/>
                <w:sz w:val="21"/>
                <w:szCs w:val="21"/>
                <w:lang w:bidi="ar"/>
              </w:rPr>
              <w:t xml:space="preserve">描述略欠缺，存在一定实施难度的得</w:t>
            </w:r>
            <w:r>
              <w:rPr>
                <w:rFonts w:hint="eastAsia" w:ascii="宋体" w:hAnsi="宋体" w:cs="宋体"/>
                <w:color w:val="auto"/>
                <w:sz w:val="21"/>
                <w:szCs w:val="21"/>
                <w:lang w:val="en-US" w:eastAsia="zh-CN" w:bidi="ar"/>
              </w:rPr>
              <w:t xml:space="preserve">1</w:t>
            </w:r>
            <w:r>
              <w:rPr>
                <w:rFonts w:hint="eastAsia" w:ascii="宋体" w:hAnsi="宋体" w:eastAsia="宋体" w:cs="宋体"/>
                <w:color w:val="auto"/>
                <w:sz w:val="21"/>
                <w:szCs w:val="21"/>
                <w:lang w:bidi="ar"/>
              </w:rPr>
              <w:t xml:space="preserve">分；</w:t>
            </w:r>
            <w:r/>
          </w:p>
          <w:p>
            <w:pPr>
              <w:jc w:val="both"/>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rPr>
              <w:t xml:space="preserve">其余不得分。</w:t>
            </w:r>
            <w:r/>
          </w:p>
        </w:tc>
      </w:tr>
      <w:tr>
        <w:trPr>
          <w:jc w:val="center"/>
        </w:trPr>
        <w:tc>
          <w:tcPr>
            <w:tcW w:w="1066" w:type="dxa"/>
            <w:vAlign w:val="center"/>
            <w:textDirection w:val="lrTb"/>
            <w:noWrap w:val="false"/>
          </w:tcPr>
          <w:p>
            <w:pPr>
              <w:ind w:left="0" w:right="0" w:firstLine="0"/>
              <w:jc w:val="center"/>
              <w:keepLines w:val="0"/>
              <w:keepNext w:val="0"/>
              <w:pageBreakBefore w:val="0"/>
              <w:spacing w:line="310" w:lineRule="exact"/>
              <w:rPr>
                <w:rFonts w:hint="eastAsia" w:ascii="宋体" w:hAnsi="宋体" w:eastAsia="宋体" w:cs="宋体"/>
                <w:color w:val="auto"/>
                <w:spacing w:val="-6"/>
                <w:sz w:val="21"/>
                <w:szCs w:val="21"/>
                <w:highlight w:val="none"/>
              </w:rPr>
            </w:pPr>
            <w:r>
              <w:rPr>
                <w:rFonts w:hint="eastAsia" w:ascii="宋体" w:hAnsi="宋体" w:eastAsia="宋体" w:cs="宋体"/>
                <w:color w:val="auto"/>
                <w:spacing w:val="-6"/>
                <w:sz w:val="21"/>
                <w:szCs w:val="21"/>
                <w:highlight w:val="none"/>
              </w:rPr>
              <w:t xml:space="preserve">企业实力</w:t>
            </w:r>
            <w:r/>
          </w:p>
          <w:p>
            <w:pPr>
              <w:ind w:left="0" w:right="0" w:firstLine="0"/>
              <w:jc w:val="center"/>
              <w:keepLines w:val="0"/>
              <w:keepNext w:val="0"/>
              <w:pageBreakBefore w:val="0"/>
              <w:spacing w:line="31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p>
        </w:tc>
        <w:tc>
          <w:tcPr>
            <w:gridSpan w:val="2"/>
            <w:tcW w:w="9287" w:type="dxa"/>
            <w:vAlign w:val="center"/>
            <w:textDirection w:val="lrTb"/>
            <w:noWrap w:val="false"/>
          </w:tcPr>
          <w:p>
            <w:pPr>
              <w:pStyle w:val="1190"/>
              <w:numPr>
                <w:ilvl w:val="0"/>
                <w:numId w:val="0"/>
              </w:numPr>
              <w:spacing w:line="320" w:lineRule="exact"/>
              <w:rPr>
                <w:rFonts w:hint="eastAsia" w:ascii="宋体" w:hAnsi="宋体" w:eastAsia="宋体" w:cs="宋体"/>
                <w:b/>
                <w:bCs/>
                <w:color w:val="auto"/>
                <w:sz w:val="21"/>
                <w:szCs w:val="21"/>
              </w:rPr>
            </w:pPr>
            <w:r>
              <w:rPr>
                <w:rFonts w:hint="eastAsia" w:ascii="宋体" w:hAnsi="宋体" w:eastAsia="宋体" w:cs="宋体"/>
                <w:color w:val="auto"/>
                <w:sz w:val="21"/>
                <w:szCs w:val="21"/>
                <w:highlight w:val="none"/>
                <w:shd w:val="clear" w:color="auto" w:fill="auto"/>
              </w:rPr>
              <w:t xml:space="preserve">1、供应商具备有效</w:t>
            </w:r>
            <w:bookmarkStart w:id="79" w:name="_GoBack"/>
            <w:r/>
            <w:bookmarkEnd w:id="79"/>
            <w:r>
              <w:rPr>
                <w:rFonts w:hint="eastAsia" w:ascii="宋体" w:hAnsi="宋体" w:eastAsia="宋体" w:cs="宋体"/>
                <w:color w:val="auto"/>
                <w:sz w:val="21"/>
                <w:szCs w:val="21"/>
                <w:highlight w:val="none"/>
                <w:shd w:val="clear" w:color="auto" w:fill="auto"/>
              </w:rPr>
              <w:t xml:space="preserve">的质量管理体系认证证书，环境管理体系认证证书，职业健康安全管理体系认证证书，每提供1个得</w:t>
            </w:r>
            <w:r>
              <w:rPr>
                <w:rFonts w:hint="eastAsia" w:ascii="宋体" w:hAnsi="宋体" w:eastAsia="宋体" w:cs="宋体"/>
                <w:color w:val="auto"/>
                <w:sz w:val="21"/>
                <w:szCs w:val="21"/>
                <w:highlight w:val="none"/>
                <w:shd w:val="clear" w:color="auto" w:fill="auto"/>
                <w:lang w:val="en-US" w:eastAsia="zh-CN"/>
              </w:rPr>
              <w:t xml:space="preserve">1</w:t>
            </w:r>
            <w:r>
              <w:rPr>
                <w:rFonts w:hint="eastAsia" w:ascii="宋体" w:hAnsi="宋体" w:eastAsia="宋体" w:cs="宋体"/>
                <w:color w:val="auto"/>
                <w:sz w:val="21"/>
                <w:szCs w:val="21"/>
                <w:highlight w:val="none"/>
                <w:shd w:val="clear" w:color="auto" w:fill="auto"/>
              </w:rPr>
              <w:t xml:space="preserve">分，满分</w:t>
            </w:r>
            <w:r>
              <w:rPr>
                <w:rFonts w:hint="eastAsia" w:ascii="宋体" w:hAnsi="宋体" w:eastAsia="宋体" w:cs="宋体"/>
                <w:color w:val="auto"/>
                <w:sz w:val="21"/>
                <w:szCs w:val="21"/>
                <w:highlight w:val="none"/>
                <w:shd w:val="clear" w:color="auto" w:fill="auto"/>
                <w:lang w:val="en-US" w:eastAsia="zh-CN"/>
              </w:rPr>
              <w:t xml:space="preserve">3</w:t>
            </w:r>
            <w:r>
              <w:rPr>
                <w:rFonts w:hint="eastAsia" w:ascii="宋体" w:hAnsi="宋体" w:eastAsia="宋体" w:cs="宋体"/>
                <w:color w:val="auto"/>
                <w:sz w:val="21"/>
                <w:szCs w:val="21"/>
                <w:highlight w:val="none"/>
                <w:shd w:val="clear" w:color="auto" w:fill="auto"/>
              </w:rPr>
              <w:t xml:space="preserve">分。</w:t>
            </w:r>
            <w:r>
              <w:rPr>
                <w:rFonts w:hint="eastAsia" w:ascii="宋体" w:hAnsi="宋体" w:eastAsia="宋体" w:cs="宋体"/>
                <w:b/>
                <w:bCs/>
                <w:color w:val="auto"/>
                <w:sz w:val="21"/>
                <w:szCs w:val="21"/>
                <w:highlight w:val="none"/>
                <w:shd w:val="clear" w:color="auto" w:fill="auto"/>
                <w:lang w:eastAsia="zh-CN"/>
              </w:rPr>
              <w:t xml:space="preserve">（</w:t>
            </w:r>
            <w:r>
              <w:rPr>
                <w:rFonts w:hint="eastAsia" w:ascii="宋体" w:hAnsi="宋体" w:eastAsia="宋体" w:cs="宋体"/>
                <w:b/>
                <w:bCs/>
                <w:color w:val="auto"/>
                <w:sz w:val="21"/>
                <w:szCs w:val="21"/>
                <w:highlight w:val="none"/>
                <w:lang w:val="en-US" w:eastAsia="zh-CN" w:bidi="ar-SA"/>
              </w:rPr>
              <w:t xml:space="preserve">提供相关证书原件扫描上传及在国家认证认可监督管理委员会官方网站www.cnca.gov.cn上查询截图扫描上传，</w:t>
            </w:r>
            <w:r>
              <w:rPr>
                <w:rFonts w:hint="eastAsia" w:ascii="宋体" w:hAnsi="宋体" w:eastAsia="宋体" w:cs="宋体"/>
                <w:b/>
                <w:bCs/>
                <w:color w:val="auto"/>
                <w:sz w:val="21"/>
                <w:szCs w:val="21"/>
                <w:highlight w:val="none"/>
                <w:lang w:val="en-US" w:eastAsia="zh-CN"/>
              </w:rPr>
              <w:t xml:space="preserve">缺一不可，</w:t>
            </w:r>
            <w:r>
              <w:rPr>
                <w:rFonts w:hint="eastAsia" w:ascii="宋体" w:hAnsi="宋体" w:eastAsia="宋体" w:cs="宋体"/>
                <w:b/>
                <w:bCs/>
                <w:color w:val="auto"/>
                <w:sz w:val="21"/>
                <w:szCs w:val="21"/>
                <w:highlight w:val="none"/>
              </w:rPr>
              <w:t xml:space="preserve">未提供不得分</w:t>
            </w:r>
            <w:r>
              <w:rPr>
                <w:rFonts w:hint="eastAsia" w:ascii="宋体" w:hAnsi="宋体" w:eastAsia="宋体" w:cs="宋体"/>
                <w:b/>
                <w:bCs/>
                <w:color w:val="auto"/>
                <w:sz w:val="21"/>
                <w:szCs w:val="21"/>
                <w:highlight w:val="none"/>
                <w:lang w:val="en-US" w:eastAsia="zh-CN" w:bidi="ar-SA"/>
              </w:rPr>
              <w:t xml:space="preserve">）；</w:t>
            </w:r>
            <w:r/>
          </w:p>
          <w:p>
            <w:pPr>
              <w:numPr>
                <w:ilvl w:val="0"/>
                <w:numId w:val="0"/>
              </w:numPr>
              <w:ind w:right="0"/>
              <w:jc w:val="left"/>
              <w:keepLines w:val="0"/>
              <w:keepNext w:val="0"/>
              <w:pageBreakBefore w:val="0"/>
              <w:spacing w:line="308" w:lineRule="exact"/>
              <w:widowControl/>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lang w:val="en-US" w:eastAsia="zh-CN"/>
              </w:rPr>
              <w:t xml:space="preserve">2、</w:t>
            </w:r>
            <w:r>
              <w:rPr>
                <w:rFonts w:hint="eastAsia" w:ascii="宋体" w:hAnsi="宋体" w:eastAsia="宋体" w:cs="宋体"/>
                <w:color w:val="auto"/>
                <w:sz w:val="21"/>
                <w:szCs w:val="21"/>
                <w:highlight w:val="none"/>
                <w:shd w:val="clear" w:color="auto" w:fill="auto"/>
              </w:rPr>
              <w:t xml:space="preserve">拟投入项目组成员中有</w:t>
            </w:r>
            <w:r>
              <w:rPr>
                <w:rFonts w:hint="eastAsia" w:ascii="宋体" w:hAnsi="宋体" w:cs="宋体"/>
                <w:color w:val="auto"/>
                <w:sz w:val="21"/>
                <w:szCs w:val="21"/>
                <w:highlight w:val="none"/>
                <w:shd w:val="clear" w:color="auto" w:fill="auto"/>
                <w:lang w:val="en-US" w:eastAsia="zh-CN"/>
              </w:rPr>
              <w:t xml:space="preserve">建设类</w:t>
            </w:r>
            <w:r>
              <w:rPr>
                <w:rFonts w:hint="eastAsia" w:ascii="宋体" w:hAnsi="宋体" w:eastAsia="宋体" w:cs="宋体"/>
                <w:color w:val="auto"/>
                <w:sz w:val="21"/>
                <w:szCs w:val="21"/>
                <w:highlight w:val="none"/>
                <w:shd w:val="clear" w:color="auto" w:fill="auto"/>
              </w:rPr>
              <w:t xml:space="preserve">中级及以上工程师职称的得</w:t>
            </w:r>
            <w:r>
              <w:rPr>
                <w:rFonts w:hint="eastAsia" w:ascii="宋体" w:hAnsi="宋体" w:eastAsia="宋体" w:cs="宋体"/>
                <w:color w:val="auto"/>
                <w:sz w:val="21"/>
                <w:szCs w:val="21"/>
                <w:highlight w:val="none"/>
                <w:shd w:val="clear" w:color="auto" w:fill="auto"/>
                <w:lang w:val="en-US" w:eastAsia="zh-CN"/>
              </w:rPr>
              <w:t xml:space="preserve">2</w:t>
            </w:r>
            <w:r>
              <w:rPr>
                <w:rFonts w:hint="eastAsia" w:ascii="宋体" w:hAnsi="宋体" w:eastAsia="宋体" w:cs="宋体"/>
                <w:color w:val="auto"/>
                <w:sz w:val="21"/>
                <w:szCs w:val="21"/>
                <w:highlight w:val="none"/>
                <w:shd w:val="clear" w:color="auto" w:fill="auto"/>
              </w:rPr>
              <w:t xml:space="preserve">分</w:t>
            </w:r>
            <w:r>
              <w:rPr>
                <w:rFonts w:hint="eastAsia" w:ascii="宋体" w:hAnsi="宋体" w:eastAsia="宋体" w:cs="宋体"/>
                <w:color w:val="auto"/>
                <w:sz w:val="21"/>
                <w:szCs w:val="21"/>
                <w:highlight w:val="none"/>
                <w:shd w:val="clear" w:color="auto" w:fill="auto"/>
                <w:lang w:eastAsia="zh-CN"/>
              </w:rPr>
              <w:t xml:space="preserve">，</w:t>
            </w:r>
            <w:r>
              <w:rPr>
                <w:rFonts w:hint="eastAsia" w:ascii="宋体" w:hAnsi="宋体" w:eastAsia="宋体" w:cs="宋体"/>
                <w:color w:val="auto"/>
                <w:sz w:val="21"/>
                <w:szCs w:val="21"/>
                <w:highlight w:val="none"/>
                <w:shd w:val="clear" w:color="auto" w:fill="auto"/>
                <w:lang w:val="en-US" w:eastAsia="zh-CN"/>
              </w:rPr>
              <w:t xml:space="preserve">满分2分；</w:t>
            </w:r>
            <w:r/>
          </w:p>
          <w:p>
            <w:pPr>
              <w:numPr>
                <w:ilvl w:val="0"/>
                <w:numId w:val="0"/>
              </w:numPr>
              <w:ind w:right="0"/>
              <w:jc w:val="left"/>
              <w:keepLines w:val="0"/>
              <w:keepNext w:val="0"/>
              <w:pageBreakBefore w:val="0"/>
              <w:spacing w:line="310" w:lineRule="exac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shd w:val="clear" w:color="auto" w:fill="auto"/>
              </w:rPr>
              <w:t xml:space="preserve">（提供</w:t>
            </w:r>
            <w:r>
              <w:rPr>
                <w:rFonts w:hint="eastAsia" w:ascii="宋体" w:hAnsi="宋体" w:eastAsia="宋体" w:cs="宋体"/>
                <w:b/>
                <w:bCs/>
                <w:color w:val="auto"/>
                <w:sz w:val="21"/>
                <w:szCs w:val="21"/>
                <w:highlight w:val="none"/>
                <w:shd w:val="clear" w:color="auto" w:fill="auto"/>
                <w:lang w:val="en-US" w:eastAsia="zh-CN"/>
              </w:rPr>
              <w:t xml:space="preserve">以上人员相关</w:t>
            </w:r>
            <w:r>
              <w:rPr>
                <w:rFonts w:hint="eastAsia" w:ascii="宋体" w:hAnsi="宋体" w:eastAsia="宋体" w:cs="宋体"/>
                <w:b/>
                <w:bCs/>
                <w:color w:val="auto"/>
                <w:sz w:val="21"/>
                <w:szCs w:val="21"/>
                <w:highlight w:val="none"/>
                <w:shd w:val="clear" w:color="auto" w:fill="auto"/>
              </w:rPr>
              <w:t xml:space="preserve">证书及</w:t>
            </w:r>
            <w:r>
              <w:rPr>
                <w:rFonts w:hint="eastAsia" w:ascii="宋体" w:hAnsi="宋体" w:eastAsia="宋体" w:cs="宋体"/>
                <w:b/>
                <w:bCs/>
                <w:color w:val="auto"/>
                <w:sz w:val="21"/>
                <w:szCs w:val="21"/>
                <w:highlight w:val="none"/>
                <w:shd w:val="clear" w:color="auto" w:fill="auto"/>
                <w:lang w:eastAsia="zh-CN"/>
              </w:rPr>
              <w:t xml:space="preserve">供应商近</w:t>
            </w:r>
            <w:r>
              <w:rPr>
                <w:rFonts w:hint="eastAsia" w:ascii="宋体" w:hAnsi="宋体" w:cs="宋体"/>
                <w:b/>
                <w:bCs/>
                <w:color w:val="auto"/>
                <w:sz w:val="21"/>
                <w:szCs w:val="21"/>
                <w:highlight w:val="none"/>
                <w:shd w:val="clear" w:color="auto" w:fill="auto"/>
                <w:lang w:val="en-US" w:eastAsia="zh-CN"/>
              </w:rPr>
              <w:t xml:space="preserve">一年</w:t>
            </w:r>
            <w:r>
              <w:rPr>
                <w:rFonts w:hint="eastAsia" w:ascii="宋体" w:hAnsi="宋体" w:eastAsia="宋体" w:cs="宋体"/>
                <w:b/>
                <w:bCs/>
                <w:color w:val="auto"/>
                <w:sz w:val="21"/>
                <w:szCs w:val="21"/>
                <w:highlight w:val="none"/>
                <w:shd w:val="clear" w:color="auto" w:fill="auto"/>
                <w:lang w:eastAsia="zh-CN"/>
              </w:rPr>
              <w:t xml:space="preserve">内</w:t>
            </w:r>
            <w:r>
              <w:rPr>
                <w:rFonts w:hint="eastAsia" w:ascii="宋体" w:hAnsi="宋体" w:eastAsia="宋体" w:cs="宋体"/>
                <w:b/>
                <w:bCs/>
                <w:color w:val="auto"/>
                <w:sz w:val="21"/>
                <w:szCs w:val="21"/>
                <w:highlight w:val="none"/>
                <w:shd w:val="clear" w:color="auto" w:fill="auto"/>
                <w:lang w:val="en-US" w:eastAsia="zh-CN"/>
              </w:rPr>
              <w:t xml:space="preserve">任意一个月</w:t>
            </w:r>
            <w:r>
              <w:rPr>
                <w:rFonts w:hint="eastAsia" w:ascii="宋体" w:hAnsi="宋体" w:eastAsia="宋体" w:cs="宋体"/>
                <w:b/>
                <w:bCs/>
                <w:color w:val="auto"/>
                <w:sz w:val="21"/>
                <w:szCs w:val="21"/>
                <w:highlight w:val="none"/>
                <w:shd w:val="clear" w:color="auto" w:fill="auto"/>
                <w:lang w:eastAsia="zh-CN"/>
              </w:rPr>
              <w:t xml:space="preserve">为其缴纳社保的证明</w:t>
            </w:r>
            <w:r>
              <w:rPr>
                <w:rFonts w:hint="eastAsia" w:ascii="宋体" w:hAnsi="宋体" w:eastAsia="宋体" w:cs="宋体"/>
                <w:b/>
                <w:bCs/>
                <w:color w:val="auto"/>
                <w:sz w:val="21"/>
                <w:szCs w:val="21"/>
                <w:highlight w:val="none"/>
                <w:shd w:val="clear" w:color="auto" w:fill="auto"/>
                <w:lang w:val="en-US" w:eastAsia="zh-CN"/>
              </w:rPr>
              <w:t xml:space="preserve">材料</w:t>
            </w:r>
            <w:r>
              <w:rPr>
                <w:rFonts w:hint="eastAsia" w:ascii="宋体" w:hAnsi="宋体" w:eastAsia="宋体" w:cs="宋体"/>
                <w:b/>
                <w:bCs/>
                <w:color w:val="auto"/>
                <w:sz w:val="21"/>
                <w:szCs w:val="21"/>
                <w:highlight w:val="none"/>
                <w:shd w:val="clear" w:color="auto" w:fill="auto"/>
                <w:lang w:eastAsia="zh-CN"/>
              </w:rPr>
              <w:t xml:space="preserve">，</w:t>
            </w:r>
            <w:r>
              <w:rPr>
                <w:rFonts w:hint="eastAsia" w:ascii="宋体" w:hAnsi="宋体" w:eastAsia="宋体" w:cs="宋体"/>
                <w:b/>
                <w:bCs/>
                <w:color w:val="auto"/>
                <w:sz w:val="21"/>
                <w:szCs w:val="21"/>
                <w:highlight w:val="none"/>
                <w:shd w:val="clear" w:color="auto" w:fill="auto"/>
              </w:rPr>
              <w:t xml:space="preserve">原件扫描上传）</w:t>
            </w:r>
            <w:r/>
          </w:p>
        </w:tc>
      </w:tr>
      <w:tr>
        <w:trPr>
          <w:jc w:val="center"/>
        </w:trPr>
        <w:tc>
          <w:tcPr>
            <w:tcW w:w="1066" w:type="dxa"/>
            <w:vAlign w:val="center"/>
            <w:textDirection w:val="lrTb"/>
            <w:noWrap w:val="false"/>
          </w:tcPr>
          <w:p>
            <w:pPr>
              <w:pStyle w:val="1191"/>
              <w:ind w:left="0" w:right="0" w:firstLine="0"/>
              <w:jc w:val="center"/>
              <w:keepLines w:val="0"/>
              <w:keepNext w:val="0"/>
              <w:pageBreakBefore w:val="0"/>
              <w:spacing w:line="31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企业业绩</w:t>
            </w:r>
            <w:r/>
          </w:p>
          <w:p>
            <w:pPr>
              <w:pStyle w:val="1191"/>
              <w:ind w:left="0" w:right="0" w:firstLine="0"/>
              <w:jc w:val="center"/>
              <w:keepLines w:val="0"/>
              <w:keepNext w:val="0"/>
              <w:pageBreakBefore w:val="0"/>
              <w:spacing w:line="31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w:t>
            </w:r>
            <w:r>
              <w:rPr>
                <w:rFonts w:hint="eastAsia"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p>
        </w:tc>
        <w:tc>
          <w:tcPr>
            <w:gridSpan w:val="2"/>
            <w:tcW w:w="9287" w:type="dxa"/>
            <w:vAlign w:val="center"/>
            <w:textDirection w:val="lrTb"/>
            <w:noWrap w:val="false"/>
          </w:tcPr>
          <w:p>
            <w:pPr>
              <w:ind w:left="0" w:right="0" w:firstLine="0"/>
              <w:jc w:val="left"/>
              <w:keepLines w:val="0"/>
              <w:keepNext w:val="0"/>
              <w:pageBreakBefore w:val="0"/>
              <w:spacing w:line="31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供应商自2</w:t>
            </w:r>
            <w:r>
              <w:rPr>
                <w:rFonts w:hint="eastAsia" w:ascii="宋体" w:hAnsi="宋体" w:cs="宋体"/>
                <w:color w:val="auto"/>
                <w:sz w:val="21"/>
                <w:szCs w:val="21"/>
                <w:highlight w:val="none"/>
                <w:lang w:val="en-US" w:eastAsia="zh-CN" w:bidi="ar"/>
              </w:rPr>
              <w:t xml:space="preserve">023</w:t>
            </w:r>
            <w:r>
              <w:rPr>
                <w:rFonts w:hint="eastAsia" w:ascii="宋体" w:hAnsi="宋体" w:eastAsia="宋体" w:cs="宋体"/>
                <w:color w:val="auto"/>
                <w:sz w:val="21"/>
                <w:szCs w:val="21"/>
                <w:highlight w:val="none"/>
                <w:lang w:bidi="ar"/>
              </w:rPr>
              <w:t xml:space="preserve">年1月1日以来，承担过类似工程施工的，提供1个得</w:t>
            </w:r>
            <w:r>
              <w:rPr>
                <w:rFonts w:hint="eastAsia" w:ascii="宋体" w:hAnsi="宋体" w:cs="宋体"/>
                <w:color w:val="auto"/>
                <w:sz w:val="21"/>
                <w:szCs w:val="21"/>
                <w:highlight w:val="none"/>
                <w:lang w:val="en-US" w:eastAsia="zh-CN" w:bidi="ar"/>
              </w:rPr>
              <w:t xml:space="preserve">3</w:t>
            </w:r>
            <w:r>
              <w:rPr>
                <w:rFonts w:hint="eastAsia" w:ascii="宋体" w:hAnsi="宋体" w:eastAsia="宋体" w:cs="宋体"/>
                <w:color w:val="auto"/>
                <w:sz w:val="21"/>
                <w:szCs w:val="21"/>
                <w:highlight w:val="none"/>
                <w:lang w:bidi="ar"/>
              </w:rPr>
              <w:t xml:space="preserve">分，本项满分</w:t>
            </w:r>
            <w:r>
              <w:rPr>
                <w:rFonts w:hint="eastAsia" w:ascii="宋体" w:hAnsi="宋体" w:eastAsia="宋体" w:cs="宋体"/>
                <w:color w:val="auto"/>
                <w:sz w:val="21"/>
                <w:szCs w:val="21"/>
                <w:highlight w:val="none"/>
                <w:lang w:val="en-US" w:eastAsia="zh-CN" w:bidi="ar"/>
              </w:rPr>
              <w:t xml:space="preserve">1</w:t>
            </w:r>
            <w:r>
              <w:rPr>
                <w:rFonts w:hint="eastAsia" w:ascii="宋体" w:hAnsi="宋体" w:cs="宋体"/>
                <w:color w:val="auto"/>
                <w:sz w:val="21"/>
                <w:szCs w:val="21"/>
                <w:highlight w:val="none"/>
                <w:lang w:val="en-US" w:eastAsia="zh-CN" w:bidi="ar"/>
              </w:rPr>
              <w:t xml:space="preserve">5</w:t>
            </w:r>
            <w:r>
              <w:rPr>
                <w:rFonts w:hint="eastAsia" w:ascii="宋体" w:hAnsi="宋体" w:eastAsia="宋体" w:cs="宋体"/>
                <w:color w:val="auto"/>
                <w:sz w:val="21"/>
                <w:szCs w:val="21"/>
                <w:highlight w:val="none"/>
                <w:lang w:bidi="ar"/>
              </w:rPr>
              <w:t xml:space="preserve">分。</w:t>
            </w:r>
            <w:r/>
          </w:p>
          <w:p>
            <w:pPr>
              <w:ind w:left="0" w:right="0" w:firstLine="0"/>
              <w:jc w:val="left"/>
              <w:keepLines w:val="0"/>
              <w:keepNext w:val="0"/>
              <w:pageBreakBefore w:val="0"/>
              <w:spacing w:line="310" w:lineRule="exact"/>
              <w:widowControl/>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业绩认定时间以竣工验收时间为准，业绩材料需同时提供：1、依法承发包的交易结果文件；2、合同；3、竣工验收证明材料；4、其他证明资料（如有）。依法承发包的交易结果文件包括中标通知书、直接发包通知书（或备案表）和成交通知书等；依法可以不进行招标的项目，可以提供业主单位或招标代理机构出具的有关中标文件；原件扫描上传）</w:t>
            </w:r>
            <w:r/>
          </w:p>
        </w:tc>
      </w:tr>
      <w:tr>
        <w:trPr>
          <w:jc w:val="center"/>
        </w:trPr>
        <w:tc>
          <w:tcPr>
            <w:shd w:val="clear" w:color="auto" w:fill="auto"/>
            <w:tcW w:w="1066" w:type="dxa"/>
            <w:vAlign w:val="center"/>
            <w:textDirection w:val="lrTb"/>
            <w:noWrap w:val="false"/>
          </w:tcPr>
          <w:p>
            <w:pPr>
              <w:jc w:val="center"/>
              <w:rPr>
                <w:rFonts w:ascii="宋体" w:hAnsi="宋体" w:cs="宋体"/>
                <w:color w:val="auto"/>
                <w:lang w:val="zh-CN"/>
              </w:rPr>
            </w:pPr>
            <w:r>
              <w:rPr>
                <w:rFonts w:hint="eastAsia" w:ascii="宋体" w:hAnsi="宋体" w:cs="宋体"/>
                <w:color w:val="auto"/>
              </w:rPr>
              <w:t xml:space="preserve">后续</w:t>
            </w:r>
            <w:r>
              <w:rPr>
                <w:rFonts w:hint="eastAsia" w:ascii="宋体" w:hAnsi="宋体" w:cs="宋体"/>
                <w:color w:val="auto"/>
                <w:lang w:val="zh-CN"/>
              </w:rPr>
              <w:t xml:space="preserve">服务</w:t>
            </w:r>
            <w:r/>
          </w:p>
          <w:p>
            <w:pPr>
              <w:jc w:val="center"/>
              <w:rPr>
                <w:rFonts w:ascii="宋体" w:hAnsi="宋体" w:cs="宋体"/>
                <w:color w:val="auto"/>
                <w:lang w:val="zh-CN"/>
              </w:rPr>
            </w:pPr>
            <w:r>
              <w:rPr>
                <w:rFonts w:hint="eastAsia" w:ascii="宋体" w:hAnsi="宋体" w:cs="宋体"/>
                <w:color w:val="auto"/>
              </w:rPr>
              <w:t xml:space="preserve"> </w:t>
            </w:r>
            <w:r>
              <w:rPr>
                <w:rFonts w:hint="eastAsia" w:ascii="宋体" w:hAnsi="宋体" w:cs="宋体"/>
                <w:color w:val="auto"/>
                <w:lang w:val="zh-CN"/>
              </w:rPr>
              <w:t xml:space="preserve">（</w:t>
            </w:r>
            <w:r>
              <w:rPr>
                <w:rFonts w:hint="eastAsia" w:ascii="宋体" w:hAnsi="宋体" w:cs="宋体"/>
                <w:color w:val="auto"/>
              </w:rPr>
              <w:t xml:space="preserve">5</w:t>
            </w:r>
            <w:r>
              <w:rPr>
                <w:rFonts w:hint="eastAsia" w:ascii="宋体" w:hAnsi="宋体" w:cs="宋体"/>
                <w:color w:val="auto"/>
                <w:lang w:val="zh-CN"/>
              </w:rPr>
              <w:t xml:space="preserve">分）</w:t>
            </w:r>
            <w:r/>
          </w:p>
          <w:p>
            <w:pPr>
              <w:jc w:val="center"/>
              <w:spacing w:line="360" w:lineRule="auto"/>
              <w:rPr>
                <w:rFonts w:hint="eastAsia" w:ascii="宋体" w:hAnsi="宋体" w:eastAsia="宋体" w:cs="宋体"/>
                <w:color w:val="auto"/>
                <w:sz w:val="21"/>
                <w:szCs w:val="22"/>
                <w:lang w:val="en-US" w:eastAsia="zh-CN" w:bidi="ar-SA"/>
              </w:rPr>
            </w:pPr>
            <w:r>
              <w:rPr>
                <w:rFonts w:hint="eastAsia" w:ascii="宋体" w:hAnsi="宋体" w:eastAsia="宋体" w:cs="宋体"/>
                <w:color w:val="auto"/>
                <w:sz w:val="21"/>
                <w:szCs w:val="22"/>
                <w:lang w:val="en-US" w:eastAsia="zh-CN" w:bidi="ar-SA"/>
              </w:rPr>
            </w:r>
            <w:r/>
          </w:p>
        </w:tc>
        <w:tc>
          <w:tcPr>
            <w:gridSpan w:val="2"/>
            <w:shd w:val="clear" w:color="auto" w:fill="auto"/>
            <w:tcW w:w="9287" w:type="dxa"/>
            <w:vAlign w:val="center"/>
            <w:textDirection w:val="lrTb"/>
            <w:noWrap w:val="false"/>
          </w:tcPr>
          <w:p>
            <w:pPr>
              <w:rPr>
                <w:rFonts w:ascii="宋体" w:hAnsi="宋体" w:cs="宋体"/>
                <w:color w:val="auto"/>
                <w:szCs w:val="21"/>
              </w:rPr>
            </w:pPr>
            <w:r>
              <w:rPr>
                <w:rFonts w:hint="eastAsia" w:ascii="宋体" w:hAnsi="宋体" w:cs="宋体"/>
                <w:color w:val="auto"/>
                <w:szCs w:val="21"/>
              </w:rPr>
              <w:t xml:space="preserve">1、提供后续服务方案（包含后续服务保障能力、故障解决措施、培训及承诺等），方案描述合理且完整的得3分；描述较合理的得2分；描述一般的得1分，未提供的不得分。</w:t>
            </w:r>
            <w:r/>
          </w:p>
          <w:p>
            <w:pPr>
              <w:rPr>
                <w:rFonts w:hint="eastAsia" w:ascii="Times New Roman" w:hAnsi="Times New Roman" w:eastAsia="宋体" w:cs="Times New Roman"/>
                <w:b/>
                <w:bCs/>
                <w:color w:val="auto"/>
                <w:sz w:val="21"/>
                <w:szCs w:val="22"/>
                <w:lang w:val="zh-CN" w:eastAsia="zh-CN" w:bidi="ar-SA"/>
              </w:rPr>
            </w:pPr>
            <w:r>
              <w:rPr>
                <w:rFonts w:hint="eastAsia" w:ascii="宋体" w:hAnsi="宋体" w:cs="宋体"/>
                <w:color w:val="auto"/>
                <w:szCs w:val="21"/>
              </w:rPr>
              <w:t xml:space="preserve">2、</w:t>
            </w:r>
            <w:r>
              <w:rPr>
                <w:rFonts w:ascii="SimSun" w:hAnsi="SimSun" w:eastAsia="SimSun" w:cs="SimSun"/>
                <w:color w:val="000000"/>
                <w:sz w:val="21"/>
              </w:rPr>
              <w:t xml:space="preserve">针对故障报修受理服务及时性给出承诺</w:t>
            </w:r>
            <w:r>
              <w:rPr>
                <w:rFonts w:hint="eastAsia" w:ascii="宋体" w:hAnsi="宋体" w:cs="宋体"/>
                <w:color w:val="auto"/>
                <w:szCs w:val="21"/>
              </w:rPr>
              <w:t xml:space="preserve">：承诺接到电话2小时内，技术人员到达现场解决问题的得 2分；承诺接到电话4小时内，技术人员到达现场，解决问题的得1分；其余不得分。</w:t>
            </w:r>
            <w:r>
              <w:rPr>
                <w:rFonts w:hint="eastAsia" w:ascii="宋体" w:hAnsi="宋体" w:cs="宋体"/>
                <w:b/>
                <w:bCs/>
                <w:color w:val="auto"/>
                <w:szCs w:val="21"/>
              </w:rPr>
              <w:t xml:space="preserve">（须提供承诺函原件及详述切实可行的到达服务现场的途径和方式，未提供不得分）</w:t>
            </w:r>
            <w:r/>
          </w:p>
        </w:tc>
      </w:tr>
    </w:tbl>
    <w:p>
      <w:pPr>
        <w:jc w:val="center"/>
        <w:keepNext/>
        <w:rPr>
          <w:rFonts w:hint="eastAsia" w:ascii="宋体" w:hAnsi="宋体" w:eastAsia="宋体" w:cs="宋体"/>
          <w:color w:val="auto"/>
          <w:sz w:val="44"/>
          <w:szCs w:val="44"/>
          <w:highlight w:val="none"/>
        </w:rPr>
        <w:outlineLvl w:val="0"/>
      </w:pPr>
      <w:r>
        <w:rPr>
          <w:rFonts w:hint="eastAsia" w:ascii="宋体" w:hAnsi="宋体" w:eastAsia="宋体" w:cs="宋体"/>
          <w:color w:val="auto"/>
          <w:sz w:val="44"/>
          <w:szCs w:val="44"/>
          <w:highlight w:val="none"/>
        </w:rPr>
      </w:r>
      <w:r/>
    </w:p>
    <w:p>
      <w:pPr>
        <w:jc w:val="center"/>
        <w:keepNext/>
        <w:rPr>
          <w:rFonts w:hint="eastAsia" w:ascii="宋体" w:hAnsi="宋体" w:eastAsia="宋体" w:cs="宋体"/>
          <w:color w:val="auto"/>
          <w:sz w:val="44"/>
          <w:szCs w:val="44"/>
          <w:highlight w:val="none"/>
        </w:rPr>
        <w:outlineLvl w:val="0"/>
      </w:pPr>
      <w:r>
        <w:rPr>
          <w:rFonts w:hint="eastAsia" w:ascii="宋体" w:hAnsi="宋体" w:eastAsia="宋体" w:cs="宋体"/>
          <w:color w:val="auto"/>
          <w:sz w:val="44"/>
          <w:szCs w:val="44"/>
          <w:highlight w:val="none"/>
        </w:rPr>
      </w:r>
      <w:r/>
    </w:p>
    <w:p>
      <w:pPr>
        <w:jc w:val="center"/>
        <w:keepNext/>
        <w:rPr>
          <w:rFonts w:hint="eastAsia" w:ascii="宋体" w:hAnsi="宋体" w:eastAsia="宋体" w:cs="宋体"/>
          <w:color w:val="auto"/>
          <w:sz w:val="44"/>
          <w:szCs w:val="44"/>
          <w:highlight w:val="none"/>
        </w:rPr>
        <w:outlineLvl w:val="0"/>
      </w:pPr>
      <w:r>
        <w:rPr>
          <w:rFonts w:hint="eastAsia" w:ascii="宋体" w:hAnsi="宋体" w:eastAsia="宋体" w:cs="宋体"/>
          <w:color w:val="auto"/>
          <w:sz w:val="44"/>
          <w:szCs w:val="44"/>
          <w:highlight w:val="none"/>
        </w:rPr>
      </w:r>
      <w:r/>
    </w:p>
    <w:p>
      <w:pPr>
        <w:jc w:val="center"/>
        <w:keepNext/>
        <w:rPr>
          <w:rFonts w:hint="eastAsia" w:ascii="宋体" w:hAnsi="宋体" w:eastAsia="宋体" w:cs="宋体"/>
          <w:color w:val="auto"/>
          <w:sz w:val="44"/>
          <w:szCs w:val="44"/>
          <w:highlight w:val="none"/>
        </w:rPr>
        <w:outlineLvl w:val="0"/>
      </w:pPr>
      <w:r>
        <w:rPr>
          <w:rFonts w:hint="eastAsia" w:ascii="宋体" w:hAnsi="宋体" w:eastAsia="宋体" w:cs="宋体"/>
          <w:color w:val="auto"/>
          <w:sz w:val="44"/>
          <w:szCs w:val="44"/>
          <w:highlight w:val="none"/>
        </w:rPr>
      </w:r>
      <w:r/>
    </w:p>
    <w:p>
      <w:pPr>
        <w:jc w:val="center"/>
        <w:keepNext/>
        <w:rPr>
          <w:rFonts w:hint="eastAsia" w:ascii="宋体" w:hAnsi="宋体" w:eastAsia="宋体" w:cs="宋体"/>
          <w:color w:val="auto"/>
          <w:sz w:val="44"/>
          <w:szCs w:val="44"/>
          <w:highlight w:val="none"/>
        </w:rPr>
        <w:outlineLvl w:val="0"/>
      </w:pPr>
      <w:r>
        <w:rPr>
          <w:rFonts w:hint="eastAsia" w:ascii="宋体" w:hAnsi="宋体" w:eastAsia="宋体" w:cs="宋体"/>
          <w:color w:val="auto"/>
          <w:sz w:val="44"/>
          <w:szCs w:val="44"/>
          <w:highlight w:val="none"/>
        </w:rPr>
      </w:r>
      <w:r/>
    </w:p>
    <w:p>
      <w:pPr>
        <w:jc w:val="both"/>
        <w:keepNext/>
        <w:rPr>
          <w:rFonts w:hint="eastAsia" w:ascii="宋体" w:hAnsi="宋体" w:eastAsia="宋体" w:cs="宋体"/>
          <w:color w:val="auto"/>
          <w:sz w:val="44"/>
          <w:szCs w:val="44"/>
          <w:highlight w:val="none"/>
        </w:rPr>
        <w:outlineLvl w:val="0"/>
      </w:pPr>
      <w:r>
        <w:rPr>
          <w:rFonts w:hint="eastAsia" w:ascii="宋体" w:hAnsi="宋体" w:eastAsia="宋体" w:cs="宋体"/>
          <w:color w:val="auto"/>
          <w:sz w:val="44"/>
          <w:szCs w:val="44"/>
          <w:highlight w:val="none"/>
        </w:rPr>
      </w:r>
      <w:r/>
    </w:p>
    <w:p>
      <w:pPr>
        <w:jc w:val="center"/>
        <w:keepNext/>
        <w:rPr>
          <w:rFonts w:hint="eastAsia" w:ascii="宋体" w:hAnsi="宋体" w:eastAsia="宋体" w:cs="宋体"/>
          <w:color w:val="auto"/>
          <w:sz w:val="44"/>
          <w:szCs w:val="44"/>
          <w:highlight w:val="none"/>
        </w:rPr>
        <w:outlineLvl w:val="0"/>
      </w:pPr>
      <w:r>
        <w:rPr>
          <w:rFonts w:hint="eastAsia" w:ascii="宋体" w:hAnsi="宋体" w:eastAsia="宋体" w:cs="宋体"/>
          <w:color w:val="auto"/>
          <w:sz w:val="44"/>
          <w:szCs w:val="44"/>
          <w:highlight w:val="none"/>
        </w:rPr>
      </w:r>
      <w:r/>
    </w:p>
    <w:p>
      <w:pPr>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br w:type="page" w:clear="all"/>
      </w:r>
      <w:r/>
    </w:p>
    <w:p>
      <w:pPr>
        <w:jc w:val="center"/>
        <w:keepNext/>
        <w:rPr>
          <w:rFonts w:hint="eastAsia" w:ascii="宋体" w:hAnsi="宋体" w:eastAsia="宋体" w:cs="宋体"/>
          <w:color w:val="auto"/>
          <w:sz w:val="44"/>
          <w:szCs w:val="44"/>
          <w:highlight w:val="none"/>
        </w:rPr>
        <w:outlineLvl w:val="0"/>
      </w:pPr>
      <w:r>
        <w:rPr>
          <w:rFonts w:hint="eastAsia" w:ascii="宋体" w:hAnsi="宋体" w:eastAsia="宋体" w:cs="宋体"/>
          <w:color w:val="auto"/>
          <w:sz w:val="44"/>
          <w:szCs w:val="44"/>
          <w:highlight w:val="none"/>
        </w:rPr>
        <w:t xml:space="preserve">第六章  </w:t>
      </w:r>
      <w:bookmarkEnd w:id="69"/>
      <w:r/>
      <w:bookmarkEnd w:id="70"/>
      <w:r/>
      <w:bookmarkEnd w:id="71"/>
      <w:r>
        <w:rPr>
          <w:rFonts w:hint="eastAsia" w:ascii="宋体" w:hAnsi="宋体" w:eastAsia="宋体" w:cs="宋体"/>
          <w:color w:val="auto"/>
          <w:sz w:val="44"/>
          <w:szCs w:val="44"/>
          <w:highlight w:val="none"/>
        </w:rPr>
        <w:t xml:space="preserve">竞争性磋商响应文件格式</w:t>
      </w:r>
      <w:r/>
    </w:p>
    <w:p>
      <w:pPr>
        <w:jc w:val="center"/>
        <w:rPr>
          <w:rFonts w:hint="eastAsia" w:ascii="宋体" w:hAnsi="宋体" w:eastAsia="宋体" w:cs="宋体"/>
          <w:b/>
          <w:color w:val="auto"/>
          <w:sz w:val="72"/>
          <w:szCs w:val="21"/>
          <w:highlight w:val="none"/>
        </w:rPr>
      </w:pPr>
      <w:r/>
      <w:bookmarkStart w:id="73" w:name="_Hlt26955039"/>
      <w:r/>
      <w:bookmarkEnd w:id="73"/>
      <w:r/>
      <w:bookmarkStart w:id="74" w:name="_Hlt26671244"/>
      <w:r/>
      <w:bookmarkEnd w:id="74"/>
      <w:r/>
      <w:bookmarkStart w:id="75" w:name="_Toc49090576"/>
      <w:r/>
      <w:bookmarkStart w:id="76" w:name="_Toc26554094"/>
      <w:r/>
      <w:bookmarkStart w:id="77" w:name="_Toc120614282"/>
      <w:r/>
      <w:r/>
    </w:p>
    <w:p>
      <w:pPr>
        <w:jc w:val="center"/>
        <w:rPr>
          <w:rFonts w:hint="eastAsia" w:ascii="宋体" w:hAnsi="宋体" w:eastAsia="宋体" w:cs="宋体"/>
          <w:b/>
          <w:color w:val="auto"/>
          <w:sz w:val="72"/>
          <w:szCs w:val="21"/>
          <w:highlight w:val="none"/>
        </w:rPr>
      </w:pPr>
      <w:r>
        <w:rPr>
          <w:rFonts w:hint="eastAsia" w:ascii="宋体" w:hAnsi="宋体" w:eastAsia="宋体" w:cs="宋体"/>
          <w:b/>
          <w:color w:val="auto"/>
          <w:sz w:val="72"/>
          <w:szCs w:val="21"/>
          <w:highlight w:val="none"/>
        </w:rPr>
      </w:r>
      <w:r/>
    </w:p>
    <w:p>
      <w:pPr>
        <w:jc w:val="center"/>
        <w:rPr>
          <w:rFonts w:hint="eastAsia" w:ascii="宋体" w:hAnsi="宋体" w:eastAsia="宋体" w:cs="宋体"/>
          <w:b/>
          <w:color w:val="auto"/>
          <w:sz w:val="72"/>
          <w:szCs w:val="21"/>
          <w:highlight w:val="none"/>
        </w:rPr>
      </w:pPr>
      <w:r>
        <w:rPr>
          <w:rFonts w:hint="eastAsia" w:ascii="宋体" w:hAnsi="宋体" w:eastAsia="宋体" w:cs="宋体"/>
          <w:b/>
          <w:color w:val="auto"/>
          <w:sz w:val="72"/>
          <w:szCs w:val="21"/>
          <w:highlight w:val="none"/>
        </w:rPr>
        <w:t xml:space="preserve">响  应  文  件</w:t>
      </w:r>
      <w:r/>
    </w:p>
    <w:p>
      <w:pPr>
        <w:jc w:val="center"/>
        <w:rPr>
          <w:rFonts w:hint="eastAsia" w:ascii="宋体" w:hAnsi="宋体" w:eastAsia="宋体" w:cs="宋体"/>
          <w:b/>
          <w:color w:val="auto"/>
          <w:sz w:val="72"/>
          <w:szCs w:val="21"/>
          <w:highlight w:val="none"/>
        </w:rPr>
      </w:pPr>
      <w:r>
        <w:rPr>
          <w:rFonts w:hint="eastAsia" w:ascii="宋体" w:hAnsi="宋体" w:eastAsia="宋体" w:cs="宋体"/>
          <w:b/>
          <w:color w:val="auto"/>
          <w:sz w:val="72"/>
          <w:szCs w:val="21"/>
          <w:highlight w:val="none"/>
        </w:rPr>
      </w:r>
      <w:r/>
    </w:p>
    <w:p>
      <w:pPr>
        <w:jc w:val="center"/>
        <w:rPr>
          <w:rFonts w:hint="eastAsia" w:ascii="宋体" w:hAnsi="宋体" w:eastAsia="宋体" w:cs="宋体"/>
          <w:b/>
          <w:color w:val="auto"/>
          <w:sz w:val="72"/>
          <w:szCs w:val="21"/>
          <w:highlight w:val="none"/>
        </w:rPr>
      </w:pPr>
      <w:r>
        <w:rPr>
          <w:rFonts w:hint="eastAsia" w:ascii="宋体" w:hAnsi="宋体" w:eastAsia="宋体" w:cs="宋体"/>
          <w:b/>
          <w:color w:val="auto"/>
          <w:sz w:val="72"/>
          <w:szCs w:val="21"/>
          <w:highlight w:val="none"/>
        </w:rPr>
      </w:r>
      <w:r/>
    </w:p>
    <w:p>
      <w:pPr>
        <w:jc w:val="center"/>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r>
      <w:r/>
    </w:p>
    <w:p>
      <w:pPr>
        <w:jc w:val="center"/>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r>
      <w:r/>
    </w:p>
    <w:p>
      <w:pPr>
        <w:jc w:val="center"/>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r>
      <w:r/>
    </w:p>
    <w:p>
      <w:pPr>
        <w:ind w:firstLine="1084"/>
        <w:spacing w:line="360" w:lineRule="auto"/>
        <w:rPr>
          <w:rFonts w:hint="eastAsia" w:ascii="宋体" w:hAnsi="宋体" w:eastAsia="宋体" w:cs="宋体"/>
          <w:b/>
          <w:color w:val="auto"/>
          <w:sz w:val="36"/>
        </w:rPr>
      </w:pPr>
      <w:r>
        <w:rPr>
          <w:rFonts w:hint="eastAsia" w:ascii="宋体" w:hAnsi="宋体" w:eastAsia="宋体" w:cs="宋体"/>
          <w:b/>
          <w:color w:val="auto"/>
          <w:sz w:val="36"/>
        </w:rPr>
        <w:t xml:space="preserve">项 目 名 称：</w:t>
      </w:r>
      <w:r>
        <w:rPr>
          <w:rFonts w:hint="eastAsia" w:ascii="宋体" w:hAnsi="宋体" w:eastAsia="宋体" w:cs="宋体"/>
          <w:b/>
          <w:color w:val="auto"/>
          <w:sz w:val="36"/>
          <w:u w:val="single"/>
        </w:rPr>
        <w:t xml:space="preserve">                </w:t>
      </w:r>
      <w:r>
        <w:rPr>
          <w:rFonts w:hint="eastAsia" w:ascii="宋体" w:hAnsi="宋体" w:eastAsia="宋体" w:cs="宋体"/>
          <w:b/>
          <w:color w:val="auto"/>
          <w:sz w:val="36"/>
          <w:u w:val="single"/>
          <w:lang w:val="en-US" w:eastAsia="zh-CN"/>
        </w:rPr>
        <w:t xml:space="preserve">   </w:t>
      </w:r>
      <w:r>
        <w:rPr>
          <w:rFonts w:hint="eastAsia" w:ascii="宋体" w:hAnsi="宋体" w:eastAsia="宋体" w:cs="宋体"/>
          <w:b/>
          <w:color w:val="auto"/>
          <w:sz w:val="36"/>
          <w:u w:val="single"/>
        </w:rPr>
        <w:t xml:space="preserve">   </w:t>
      </w:r>
      <w:r/>
    </w:p>
    <w:p>
      <w:pPr>
        <w:ind w:firstLine="1084"/>
        <w:spacing w:line="360" w:lineRule="auto"/>
        <w:rPr>
          <w:rFonts w:hint="eastAsia" w:ascii="宋体" w:hAnsi="宋体" w:eastAsia="宋体" w:cs="宋体"/>
          <w:b/>
          <w:color w:val="auto"/>
          <w:sz w:val="36"/>
          <w:u w:val="single"/>
        </w:rPr>
      </w:pPr>
      <w:r>
        <w:rPr>
          <w:rFonts w:hint="eastAsia" w:ascii="宋体" w:hAnsi="宋体" w:eastAsia="宋体" w:cs="宋体"/>
          <w:b/>
          <w:color w:val="auto"/>
          <w:sz w:val="36"/>
        </w:rPr>
        <w:t xml:space="preserve">项 目 编 号：</w:t>
      </w:r>
      <w:r>
        <w:rPr>
          <w:rFonts w:hint="eastAsia" w:ascii="宋体" w:hAnsi="宋体" w:eastAsia="宋体" w:cs="宋体"/>
          <w:b/>
          <w:color w:val="auto"/>
          <w:sz w:val="36"/>
          <w:u w:val="single"/>
        </w:rPr>
        <w:t xml:space="preserve">                 </w:t>
      </w:r>
      <w:r>
        <w:rPr>
          <w:rFonts w:hint="eastAsia" w:ascii="宋体" w:hAnsi="宋体" w:eastAsia="宋体" w:cs="宋体"/>
          <w:b/>
          <w:color w:val="auto"/>
          <w:sz w:val="36"/>
          <w:u w:val="single"/>
          <w:lang w:val="en-US" w:eastAsia="zh-CN"/>
        </w:rPr>
        <w:t xml:space="preserve">    </w:t>
      </w:r>
      <w:r>
        <w:rPr>
          <w:rFonts w:hint="eastAsia" w:ascii="宋体" w:hAnsi="宋体" w:eastAsia="宋体" w:cs="宋体"/>
          <w:b/>
          <w:color w:val="auto"/>
          <w:sz w:val="36"/>
          <w:u w:val="single"/>
        </w:rPr>
        <w:t xml:space="preserve">  </w:t>
      </w:r>
      <w:r/>
    </w:p>
    <w:p>
      <w:pPr>
        <w:spacing w:line="360" w:lineRule="auto"/>
        <w:rPr>
          <w:rFonts w:hint="eastAsia" w:ascii="宋体" w:hAnsi="宋体" w:eastAsia="宋体" w:cs="宋体"/>
          <w:b/>
          <w:color w:val="auto"/>
          <w:sz w:val="36"/>
          <w:u w:val="single"/>
        </w:rPr>
      </w:pPr>
      <w:r>
        <w:rPr>
          <w:rFonts w:hint="eastAsia" w:ascii="宋体" w:hAnsi="宋体" w:eastAsia="宋体" w:cs="宋体"/>
          <w:b/>
          <w:color w:val="auto"/>
          <w:sz w:val="36"/>
        </w:rPr>
        <w:t xml:space="preserve">      磋商供应商名称 ：</w:t>
      </w:r>
      <w:r>
        <w:rPr>
          <w:rFonts w:hint="eastAsia" w:ascii="宋体" w:hAnsi="宋体" w:eastAsia="宋体" w:cs="宋体"/>
          <w:b/>
          <w:color w:val="auto"/>
          <w:sz w:val="36"/>
          <w:u w:val="single"/>
        </w:rPr>
        <w:t xml:space="preserve">（加盖CA电子公章）</w:t>
      </w:r>
      <w:r/>
    </w:p>
    <w:p>
      <w:pPr>
        <w:spacing w:line="360" w:lineRule="auto"/>
        <w:rPr>
          <w:rFonts w:hint="eastAsia" w:ascii="宋体" w:hAnsi="宋体" w:eastAsia="宋体" w:cs="宋体"/>
          <w:b/>
          <w:color w:val="auto"/>
          <w:sz w:val="36"/>
          <w:u w:val="single"/>
        </w:rPr>
      </w:pPr>
      <w:r>
        <w:rPr>
          <w:rFonts w:hint="eastAsia" w:ascii="宋体" w:hAnsi="宋体" w:eastAsia="宋体" w:cs="宋体"/>
          <w:b/>
          <w:color w:val="auto"/>
          <w:sz w:val="36"/>
        </w:rPr>
        <w:t xml:space="preserve">      日      期 ：</w:t>
      </w:r>
      <w:r>
        <w:rPr>
          <w:rFonts w:hint="eastAsia" w:ascii="宋体" w:hAnsi="宋体" w:eastAsia="宋体" w:cs="宋体"/>
          <w:b/>
          <w:color w:val="auto"/>
          <w:sz w:val="36"/>
          <w:u w:val="single"/>
        </w:rPr>
        <w:t xml:space="preserve">                </w:t>
      </w:r>
      <w:r>
        <w:rPr>
          <w:rFonts w:hint="eastAsia" w:ascii="宋体" w:hAnsi="宋体" w:eastAsia="宋体" w:cs="宋体"/>
          <w:b/>
          <w:color w:val="auto"/>
          <w:sz w:val="36"/>
          <w:u w:val="single"/>
          <w:lang w:val="en-US" w:eastAsia="zh-CN"/>
        </w:rPr>
        <w:t xml:space="preserve">    </w:t>
      </w:r>
      <w:r>
        <w:rPr>
          <w:rFonts w:hint="eastAsia" w:ascii="宋体" w:hAnsi="宋体" w:eastAsia="宋体" w:cs="宋体"/>
          <w:b/>
          <w:color w:val="auto"/>
          <w:sz w:val="36"/>
          <w:u w:val="single"/>
        </w:rPr>
        <w:t xml:space="preserve">   </w:t>
      </w:r>
      <w:r/>
    </w:p>
    <w:p>
      <w:pPr>
        <w:jc w:val="center"/>
        <w:spacing w:line="44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center"/>
        <w:rPr>
          <w:rFonts w:hint="eastAsia" w:ascii="宋体" w:hAnsi="宋体" w:eastAsia="宋体" w:cs="宋体"/>
          <w:b/>
          <w:bCs/>
          <w:color w:val="auto"/>
          <w:sz w:val="32"/>
          <w:szCs w:val="32"/>
          <w:highlight w:val="none"/>
        </w:rPr>
      </w:pPr>
      <w:r>
        <w:rPr>
          <w:rFonts w:hint="eastAsia" w:ascii="宋体" w:hAnsi="宋体" w:eastAsia="宋体" w:cs="宋体"/>
          <w:b/>
          <w:color w:val="auto"/>
          <w:sz w:val="36"/>
          <w:szCs w:val="21"/>
          <w:highlight w:val="none"/>
          <w:u w:val="single"/>
        </w:rPr>
        <w:br w:type="page" w:clear="all"/>
      </w:r>
      <w:r>
        <w:rPr>
          <w:rFonts w:hint="eastAsia" w:ascii="宋体" w:hAnsi="宋体" w:eastAsia="宋体" w:cs="宋体"/>
          <w:b/>
          <w:bCs/>
          <w:color w:val="auto"/>
          <w:sz w:val="32"/>
          <w:szCs w:val="32"/>
          <w:highlight w:val="none"/>
        </w:rPr>
        <w:t xml:space="preserve">响应文件</w:t>
      </w:r>
      <w:r>
        <w:rPr>
          <w:rFonts w:hint="eastAsia" w:ascii="宋体" w:hAnsi="宋体" w:eastAsia="宋体" w:cs="宋体"/>
          <w:b/>
          <w:bCs/>
          <w:color w:val="auto"/>
          <w:sz w:val="32"/>
          <w:szCs w:val="32"/>
          <w:highlight w:val="none"/>
          <w:lang w:val="en-US" w:eastAsia="zh-CN"/>
        </w:rPr>
        <w:t xml:space="preserve">的组成</w:t>
      </w:r>
      <w:r/>
    </w:p>
    <w:p>
      <w:pPr>
        <w:spacing w:line="400" w:lineRule="atLeast"/>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一、基本目录</w:t>
      </w:r>
      <w:r/>
    </w:p>
    <w:p>
      <w:pPr>
        <w:numPr>
          <w:ilvl w:val="0"/>
          <w:numId w:val="0"/>
        </w:numPr>
        <w:ind w:left="425" w:hanging="5"/>
        <w:spacing w:line="400" w:lineRule="atLeast"/>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1"/>
          <w:szCs w:val="21"/>
          <w:lang w:val="en-US" w:eastAsia="zh-CN" w:bidi="ar-SA"/>
        </w:rPr>
        <w:t xml:space="preserve">1.</w:t>
      </w:r>
      <w:r>
        <w:rPr>
          <w:rFonts w:hint="eastAsia" w:ascii="宋体" w:hAnsi="宋体" w:eastAsia="宋体" w:cs="宋体"/>
          <w:color w:val="auto"/>
          <w:sz w:val="21"/>
          <w:szCs w:val="21"/>
        </w:rPr>
        <w:t xml:space="preserve">磋商响应报价表（格式见附件1）</w:t>
      </w:r>
      <w:r/>
    </w:p>
    <w:p>
      <w:pPr>
        <w:numPr>
          <w:ilvl w:val="0"/>
          <w:numId w:val="0"/>
        </w:numPr>
        <w:ind w:left="425" w:hanging="5"/>
        <w:spacing w:line="400" w:lineRule="atLeast"/>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1"/>
          <w:szCs w:val="21"/>
          <w:lang w:val="en-US" w:eastAsia="zh-CN" w:bidi="ar-SA"/>
        </w:rPr>
        <w:t xml:space="preserve">2.</w:t>
      </w:r>
      <w:r>
        <w:rPr>
          <w:rFonts w:hint="eastAsia" w:ascii="宋体" w:hAnsi="宋体" w:eastAsia="宋体" w:cs="宋体"/>
          <w:color w:val="auto"/>
          <w:sz w:val="21"/>
          <w:szCs w:val="21"/>
        </w:rPr>
        <w:t xml:space="preserve">投标分项报价表（格式见附件2）</w:t>
      </w:r>
      <w:r/>
    </w:p>
    <w:p>
      <w:pPr>
        <w:numPr>
          <w:ilvl w:val="0"/>
          <w:numId w:val="0"/>
        </w:numPr>
        <w:ind w:left="425" w:hanging="5"/>
        <w:spacing w:line="400" w:lineRule="atLeast"/>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1"/>
          <w:szCs w:val="21"/>
          <w:lang w:val="en-US" w:eastAsia="zh-CN" w:bidi="ar-SA"/>
        </w:rPr>
        <w:t xml:space="preserve">3.</w:t>
      </w:r>
      <w:r>
        <w:rPr>
          <w:rFonts w:hint="eastAsia" w:ascii="宋体" w:hAnsi="宋体" w:eastAsia="宋体" w:cs="宋体"/>
          <w:color w:val="auto"/>
          <w:sz w:val="21"/>
          <w:szCs w:val="21"/>
        </w:rPr>
        <w:t xml:space="preserve">技术要求响应及偏离表（格式见附件3）</w:t>
      </w:r>
      <w:r/>
    </w:p>
    <w:p>
      <w:pPr>
        <w:numPr>
          <w:ilvl w:val="0"/>
          <w:numId w:val="0"/>
        </w:numPr>
        <w:ind w:left="425" w:hanging="5"/>
        <w:spacing w:line="400" w:lineRule="atLeast"/>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1"/>
          <w:szCs w:val="21"/>
          <w:lang w:val="en-US" w:eastAsia="zh-CN" w:bidi="ar-SA"/>
        </w:rPr>
        <w:t xml:space="preserve">4.</w:t>
      </w:r>
      <w:r>
        <w:rPr>
          <w:rFonts w:hint="eastAsia" w:ascii="宋体" w:hAnsi="宋体" w:eastAsia="宋体" w:cs="宋体"/>
          <w:color w:val="auto"/>
          <w:sz w:val="21"/>
          <w:szCs w:val="21"/>
        </w:rPr>
        <w:t xml:space="preserve">商务要求响应及偏离表（格式见附件4）</w:t>
      </w:r>
      <w:r/>
    </w:p>
    <w:p>
      <w:pPr>
        <w:numPr>
          <w:ilvl w:val="0"/>
          <w:numId w:val="0"/>
        </w:numPr>
        <w:ind w:left="425" w:hanging="5"/>
        <w:spacing w:line="400" w:lineRule="atLeast"/>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1"/>
          <w:szCs w:val="21"/>
          <w:lang w:val="en-US" w:eastAsia="zh-CN" w:bidi="ar-SA"/>
        </w:rPr>
        <w:t xml:space="preserve">5.</w:t>
      </w:r>
      <w:r>
        <w:rPr>
          <w:rFonts w:hint="eastAsia" w:ascii="宋体" w:hAnsi="宋体" w:eastAsia="宋体" w:cs="宋体"/>
          <w:color w:val="auto"/>
          <w:sz w:val="21"/>
          <w:szCs w:val="21"/>
        </w:rPr>
        <w:t xml:space="preserve">法人授权书（格式见附件5）</w:t>
      </w:r>
      <w:r/>
    </w:p>
    <w:p>
      <w:pPr>
        <w:numPr>
          <w:ilvl w:val="0"/>
          <w:numId w:val="0"/>
        </w:numPr>
        <w:ind w:left="425" w:hanging="5"/>
        <w:spacing w:line="400" w:lineRule="atLeast"/>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1"/>
          <w:szCs w:val="21"/>
          <w:lang w:val="en-US" w:eastAsia="zh-CN" w:bidi="ar-SA"/>
        </w:rPr>
        <w:t xml:space="preserve">6.</w:t>
      </w:r>
      <w:r>
        <w:rPr>
          <w:rFonts w:hint="eastAsia" w:ascii="宋体" w:hAnsi="宋体" w:eastAsia="宋体" w:cs="宋体"/>
          <w:color w:val="auto"/>
          <w:sz w:val="21"/>
          <w:szCs w:val="21"/>
        </w:rPr>
        <w:t xml:space="preserve">磋商响应函（格式见附件</w:t>
      </w:r>
      <w:r>
        <w:rPr>
          <w:rFonts w:hint="eastAsia" w:ascii="宋体" w:hAnsi="宋体" w:eastAsia="宋体" w:cs="宋体"/>
          <w:color w:val="auto"/>
          <w:sz w:val="21"/>
          <w:szCs w:val="21"/>
          <w:lang w:val="en-US" w:eastAsia="zh-CN"/>
        </w:rPr>
        <w:t xml:space="preserve">6</w:t>
      </w:r>
      <w:r>
        <w:rPr>
          <w:rFonts w:hint="eastAsia" w:ascii="宋体" w:hAnsi="宋体" w:eastAsia="宋体" w:cs="宋体"/>
          <w:color w:val="auto"/>
          <w:sz w:val="21"/>
          <w:szCs w:val="21"/>
        </w:rPr>
        <w:t xml:space="preserve">）</w:t>
      </w:r>
      <w:r/>
    </w:p>
    <w:p>
      <w:pPr>
        <w:numPr>
          <w:ilvl w:val="0"/>
          <w:numId w:val="0"/>
        </w:numPr>
        <w:ind w:left="425" w:hanging="5"/>
        <w:spacing w:line="400" w:lineRule="atLeast"/>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1"/>
          <w:szCs w:val="21"/>
          <w:lang w:val="en-US" w:eastAsia="zh-CN" w:bidi="ar-SA"/>
        </w:rPr>
        <w:t xml:space="preserve">7.</w:t>
      </w:r>
      <w:r>
        <w:rPr>
          <w:rFonts w:hint="eastAsia" w:ascii="宋体" w:hAnsi="宋体" w:eastAsia="宋体" w:cs="宋体"/>
          <w:color w:val="auto"/>
          <w:sz w:val="21"/>
          <w:szCs w:val="21"/>
        </w:rPr>
        <w:t xml:space="preserve">主要标的信息（格式见附件</w:t>
      </w:r>
      <w:r>
        <w:rPr>
          <w:rFonts w:hint="eastAsia" w:ascii="宋体" w:hAnsi="宋体" w:eastAsia="宋体" w:cs="宋体"/>
          <w:color w:val="auto"/>
          <w:sz w:val="21"/>
          <w:szCs w:val="21"/>
          <w:lang w:val="en-US" w:eastAsia="zh-CN"/>
        </w:rPr>
        <w:t xml:space="preserve">7</w:t>
      </w:r>
      <w:r>
        <w:rPr>
          <w:rFonts w:hint="eastAsia" w:ascii="宋体" w:hAnsi="宋体" w:eastAsia="宋体" w:cs="宋体"/>
          <w:color w:val="auto"/>
          <w:sz w:val="21"/>
          <w:szCs w:val="21"/>
        </w:rPr>
        <w:t xml:space="preserve">）</w:t>
      </w:r>
      <w:r/>
    </w:p>
    <w:p>
      <w:pPr>
        <w:numPr>
          <w:ilvl w:val="0"/>
          <w:numId w:val="0"/>
        </w:numPr>
        <w:ind w:left="425" w:hanging="5"/>
        <w:spacing w:line="400" w:lineRule="atLeast"/>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1"/>
          <w:szCs w:val="21"/>
          <w:lang w:val="en-US" w:eastAsia="zh-CN" w:bidi="ar-SA"/>
        </w:rPr>
        <w:t xml:space="preserve">8.</w:t>
      </w:r>
      <w:r>
        <w:rPr>
          <w:rFonts w:hint="eastAsia" w:ascii="宋体" w:hAnsi="宋体" w:eastAsia="宋体" w:cs="宋体"/>
          <w:color w:val="auto"/>
          <w:sz w:val="21"/>
          <w:szCs w:val="21"/>
        </w:rPr>
        <w:t xml:space="preserve">其他</w:t>
      </w:r>
      <w:r/>
    </w:p>
    <w:p>
      <w:pPr>
        <w:ind w:left="425" w:hanging="5"/>
        <w:spacing w:line="450" w:lineRule="atLeast"/>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****（格式见附件**）</w:t>
      </w:r>
      <w:r/>
    </w:p>
    <w:p>
      <w:pPr>
        <w:spacing w:line="400" w:lineRule="atLeast"/>
        <w:rPr>
          <w:rFonts w:hint="eastAsia" w:ascii="宋体" w:hAnsi="宋体" w:eastAsia="宋体" w:cs="宋体"/>
          <w:b/>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二、资格审查内容</w:t>
      </w:r>
      <w:r/>
    </w:p>
    <w:p>
      <w:pPr>
        <w:numPr>
          <w:ilvl w:val="0"/>
          <w:numId w:val="0"/>
        </w:numPr>
        <w:ind w:left="840" w:hanging="425"/>
        <w:spacing w:line="360" w:lineRule="auto"/>
        <w:tabs>
          <w:tab w:val="left" w:pos="1060" w:leader="none"/>
        </w:tabs>
        <w:rPr>
          <w:rFonts w:hint="eastAsia" w:ascii="宋体" w:hAnsi="宋体" w:eastAsia="宋体" w:cs="宋体"/>
          <w:color w:val="auto"/>
          <w:sz w:val="21"/>
          <w:szCs w:val="21"/>
          <w:highlight w:val="none"/>
        </w:rPr>
      </w:pPr>
      <w:r>
        <w:rPr>
          <w:rFonts w:hint="default" w:ascii="宋体" w:hAnsi="宋体" w:eastAsia="宋体" w:cs="宋体"/>
          <w:color w:val="auto"/>
          <w:sz w:val="21"/>
          <w:szCs w:val="21"/>
          <w:lang w:val="en-US" w:eastAsia="zh-CN" w:bidi="ar-SA"/>
        </w:rPr>
        <w:t xml:space="preserve">1.</w:t>
      </w:r>
      <w:r>
        <w:rPr>
          <w:rFonts w:hint="eastAsia" w:ascii="宋体" w:hAnsi="宋体" w:eastAsia="宋体" w:cs="宋体"/>
          <w:color w:val="auto"/>
          <w:sz w:val="21"/>
          <w:szCs w:val="21"/>
        </w:rPr>
        <w:t xml:space="preserve">法人或者其他组织的营业执照等证明文件，自然人的身份证明</w:t>
      </w:r>
      <w:r/>
    </w:p>
    <w:p>
      <w:pPr>
        <w:numPr>
          <w:ilvl w:val="0"/>
          <w:numId w:val="0"/>
        </w:numPr>
        <w:ind w:left="840" w:hanging="425"/>
        <w:spacing w:line="360" w:lineRule="auto"/>
        <w:tabs>
          <w:tab w:val="left" w:pos="1060" w:leader="none"/>
        </w:tabs>
        <w:rPr>
          <w:rFonts w:hint="eastAsia" w:ascii="宋体" w:hAnsi="宋体" w:eastAsia="宋体" w:cs="宋体"/>
          <w:b/>
          <w:bCs/>
          <w:color w:val="auto"/>
          <w:sz w:val="21"/>
          <w:szCs w:val="21"/>
          <w:highlight w:val="none"/>
        </w:rPr>
      </w:pPr>
      <w:r>
        <w:rPr>
          <w:rFonts w:hint="default" w:ascii="宋体" w:hAnsi="宋体" w:eastAsia="宋体" w:cs="宋体"/>
          <w:b/>
          <w:bCs/>
          <w:color w:val="auto"/>
          <w:sz w:val="21"/>
          <w:szCs w:val="21"/>
          <w:lang w:val="en-US" w:eastAsia="zh-CN" w:bidi="ar-SA"/>
        </w:rPr>
        <w:t xml:space="preserve">2.</w:t>
      </w:r>
      <w:r>
        <w:rPr>
          <w:rFonts w:hint="eastAsia" w:ascii="宋体" w:hAnsi="宋体" w:cs="宋体"/>
          <w:color w:val="auto"/>
          <w:sz w:val="21"/>
          <w:szCs w:val="21"/>
          <w:highlight w:val="none"/>
          <w:lang w:eastAsia="zh-CN"/>
        </w:rPr>
        <w:t xml:space="preserve">2024年度或2025年度</w:t>
      </w:r>
      <w:r>
        <w:rPr>
          <w:rFonts w:hint="eastAsia" w:ascii="宋体" w:hAnsi="宋体" w:eastAsia="宋体" w:cs="宋体"/>
          <w:color w:val="auto"/>
          <w:sz w:val="21"/>
          <w:szCs w:val="21"/>
          <w:highlight w:val="none"/>
        </w:rPr>
        <w:t xml:space="preserve">的财务报告情况</w:t>
      </w:r>
      <w:r>
        <w:rPr>
          <w:rFonts w:hint="eastAsia" w:ascii="宋体" w:hAnsi="宋体" w:eastAsia="宋体" w:cs="宋体"/>
          <w:b/>
          <w:bCs/>
          <w:color w:val="auto"/>
          <w:sz w:val="21"/>
          <w:szCs w:val="21"/>
          <w:highlight w:val="none"/>
        </w:rPr>
        <w:t xml:space="preserve">（成立不满一年不需提供）</w:t>
      </w:r>
      <w:r/>
    </w:p>
    <w:p>
      <w:pPr>
        <w:numPr>
          <w:ilvl w:val="0"/>
          <w:numId w:val="0"/>
        </w:numPr>
        <w:ind w:left="840" w:hanging="425"/>
        <w:spacing w:line="360" w:lineRule="auto"/>
        <w:tabs>
          <w:tab w:val="left" w:pos="1060" w:leader="none"/>
        </w:tabs>
        <w:rPr>
          <w:rFonts w:hint="eastAsia" w:ascii="宋体" w:hAnsi="宋体" w:eastAsia="宋体" w:cs="宋体"/>
          <w:b/>
          <w:bCs/>
          <w:color w:val="auto"/>
          <w:sz w:val="21"/>
          <w:szCs w:val="21"/>
          <w:highlight w:val="none"/>
        </w:rPr>
      </w:pPr>
      <w:r>
        <w:rPr>
          <w:rFonts w:hint="default" w:ascii="宋体" w:hAnsi="宋体" w:eastAsia="宋体" w:cs="宋体"/>
          <w:b/>
          <w:bCs/>
          <w:color w:val="auto"/>
          <w:sz w:val="21"/>
          <w:szCs w:val="21"/>
          <w:lang w:val="en-US" w:eastAsia="zh-CN" w:bidi="ar-SA"/>
        </w:rPr>
        <w:t xml:space="preserve">3.</w:t>
      </w:r>
      <w:r>
        <w:rPr>
          <w:rFonts w:hint="eastAsia" w:ascii="宋体" w:hAnsi="宋体" w:eastAsia="宋体" w:cs="宋体"/>
          <w:color w:val="auto"/>
          <w:sz w:val="21"/>
          <w:szCs w:val="21"/>
        </w:rPr>
        <w:t xml:space="preserve">依法缴纳税收和社会保障资金的相关材料（提供提交投标文件截止时间前一年内任意一个月依法缴纳税收及缴纳社会保障资金的证明材料。</w:t>
      </w:r>
      <w:r>
        <w:rPr>
          <w:rFonts w:hint="eastAsia" w:ascii="宋体" w:hAnsi="宋体" w:cs="宋体"/>
          <w:color w:val="auto"/>
          <w:sz w:val="21"/>
          <w:szCs w:val="21"/>
          <w:lang w:eastAsia="zh-CN"/>
        </w:rPr>
        <w:t xml:space="preserve">供应商</w:t>
      </w:r>
      <w:r>
        <w:rPr>
          <w:rFonts w:hint="eastAsia" w:ascii="宋体" w:hAnsi="宋体" w:eastAsia="宋体" w:cs="宋体"/>
          <w:color w:val="auto"/>
          <w:sz w:val="21"/>
          <w:szCs w:val="21"/>
        </w:rPr>
        <w:t xml:space="preserve">依法享受缓缴、免缴税收、社会保障资金的提供证明材料）</w:t>
      </w:r>
      <w:r/>
    </w:p>
    <w:p>
      <w:pPr>
        <w:numPr>
          <w:ilvl w:val="0"/>
          <w:numId w:val="0"/>
        </w:numPr>
        <w:ind w:left="840" w:hanging="425"/>
        <w:spacing w:line="360" w:lineRule="auto"/>
        <w:tabs>
          <w:tab w:val="left" w:pos="1060" w:leader="none"/>
        </w:tabs>
        <w:rPr>
          <w:rFonts w:hint="eastAsia" w:ascii="宋体" w:hAnsi="宋体" w:eastAsia="宋体" w:cs="宋体"/>
          <w:color w:val="auto"/>
          <w:sz w:val="21"/>
          <w:szCs w:val="21"/>
          <w:highlight w:val="none"/>
        </w:rPr>
      </w:pPr>
      <w:r>
        <w:rPr>
          <w:rFonts w:hint="default" w:ascii="宋体" w:hAnsi="宋体" w:eastAsia="宋体" w:cs="宋体"/>
          <w:color w:val="auto"/>
          <w:sz w:val="21"/>
          <w:szCs w:val="21"/>
          <w:lang w:val="en-US" w:eastAsia="zh-CN" w:bidi="ar-SA"/>
        </w:rPr>
        <w:t xml:space="preserve">4.</w:t>
      </w:r>
      <w:r>
        <w:rPr>
          <w:rFonts w:hint="eastAsia" w:ascii="宋体" w:hAnsi="宋体" w:eastAsia="宋体" w:cs="宋体"/>
          <w:color w:val="auto"/>
          <w:sz w:val="21"/>
          <w:szCs w:val="21"/>
        </w:rPr>
        <w:t xml:space="preserve">具备履行合同所必需的设备和专业技术能力的书面声明（格式见附件8）</w:t>
      </w:r>
      <w:r/>
    </w:p>
    <w:p>
      <w:pPr>
        <w:numPr>
          <w:ilvl w:val="0"/>
          <w:numId w:val="0"/>
        </w:numPr>
        <w:ind w:left="840" w:hanging="425"/>
        <w:spacing w:line="360" w:lineRule="auto"/>
        <w:tabs>
          <w:tab w:val="left" w:pos="1060" w:leader="none"/>
        </w:tabs>
        <w:rPr>
          <w:rFonts w:hint="eastAsia" w:ascii="宋体" w:hAnsi="宋体" w:eastAsia="宋体" w:cs="宋体"/>
          <w:color w:val="auto"/>
          <w:sz w:val="21"/>
          <w:szCs w:val="21"/>
          <w:highlight w:val="none"/>
        </w:rPr>
      </w:pPr>
      <w:r>
        <w:rPr>
          <w:rFonts w:hint="default" w:ascii="宋体" w:hAnsi="宋体" w:eastAsia="宋体" w:cs="宋体"/>
          <w:color w:val="auto"/>
          <w:sz w:val="21"/>
          <w:szCs w:val="21"/>
          <w:lang w:val="en-US" w:eastAsia="zh-CN" w:bidi="ar-SA"/>
        </w:rPr>
        <w:t xml:space="preserve">5.</w:t>
      </w:r>
      <w:r>
        <w:rPr>
          <w:rFonts w:hint="eastAsia" w:ascii="宋体" w:hAnsi="宋体" w:eastAsia="宋体" w:cs="宋体"/>
          <w:color w:val="auto"/>
          <w:sz w:val="21"/>
          <w:szCs w:val="21"/>
          <w:highlight w:val="none"/>
        </w:rPr>
        <w:t xml:space="preserve">参加本次政府采购活动前3年内在经营活动中没有重大违法记录的书面声明</w:t>
      </w:r>
      <w:r>
        <w:rPr>
          <w:rFonts w:hint="eastAsia" w:ascii="宋体" w:hAnsi="宋体" w:eastAsia="宋体" w:cs="宋体"/>
          <w:color w:val="auto"/>
          <w:sz w:val="21"/>
          <w:szCs w:val="21"/>
        </w:rPr>
        <w:t xml:space="preserve">（格式见附件</w:t>
      </w:r>
      <w:r>
        <w:rPr>
          <w:rFonts w:hint="eastAsia" w:ascii="宋体" w:hAnsi="宋体" w:eastAsia="宋体" w:cs="宋体"/>
          <w:color w:val="auto"/>
          <w:sz w:val="21"/>
          <w:szCs w:val="21"/>
          <w:lang w:val="en-US" w:eastAsia="zh-CN"/>
        </w:rPr>
        <w:t xml:space="preserve">9</w:t>
      </w:r>
      <w:r>
        <w:rPr>
          <w:rFonts w:hint="eastAsia" w:ascii="宋体" w:hAnsi="宋体" w:eastAsia="宋体" w:cs="宋体"/>
          <w:color w:val="auto"/>
          <w:sz w:val="21"/>
          <w:szCs w:val="21"/>
        </w:rPr>
        <w:t xml:space="preserve">）</w:t>
      </w:r>
      <w:r/>
    </w:p>
    <w:p>
      <w:pPr>
        <w:numPr>
          <w:ilvl w:val="0"/>
          <w:numId w:val="0"/>
        </w:numPr>
        <w:ind w:left="840" w:hanging="425"/>
        <w:spacing w:line="360" w:lineRule="auto"/>
        <w:tabs>
          <w:tab w:val="left" w:pos="1060" w:leader="none"/>
        </w:tabs>
        <w:rPr>
          <w:rFonts w:hint="eastAsia" w:ascii="宋体" w:hAnsi="宋体" w:eastAsia="宋体" w:cs="宋体"/>
          <w:color w:val="auto"/>
          <w:sz w:val="21"/>
          <w:szCs w:val="21"/>
        </w:rPr>
      </w:pPr>
      <w:r>
        <w:rPr>
          <w:rFonts w:hint="default" w:ascii="宋体" w:hAnsi="宋体" w:eastAsia="宋体" w:cs="宋体"/>
          <w:color w:val="auto"/>
          <w:sz w:val="21"/>
          <w:szCs w:val="21"/>
          <w:lang w:val="en-US" w:eastAsia="zh-CN" w:bidi="ar-SA"/>
        </w:rPr>
        <w:t xml:space="preserve">6.</w:t>
      </w:r>
      <w:r>
        <w:rPr>
          <w:rFonts w:hint="eastAsia" w:ascii="宋体" w:hAnsi="宋体" w:eastAsia="宋体" w:cs="宋体"/>
          <w:color w:val="auto"/>
          <w:sz w:val="21"/>
          <w:szCs w:val="21"/>
        </w:rPr>
        <w:t xml:space="preserve">供应商信用承诺函（格式见附件</w:t>
      </w:r>
      <w:r>
        <w:rPr>
          <w:rFonts w:hint="eastAsia" w:ascii="宋体" w:hAnsi="宋体" w:eastAsia="宋体" w:cs="宋体"/>
          <w:color w:val="auto"/>
          <w:sz w:val="21"/>
          <w:szCs w:val="21"/>
          <w:lang w:val="en-US" w:eastAsia="zh-CN"/>
        </w:rPr>
        <w:t xml:space="preserve">10</w:t>
      </w:r>
      <w:r>
        <w:rPr>
          <w:rFonts w:hint="eastAsia" w:ascii="宋体" w:hAnsi="宋体" w:eastAsia="宋体" w:cs="宋体"/>
          <w:color w:val="auto"/>
          <w:sz w:val="21"/>
          <w:szCs w:val="21"/>
        </w:rPr>
        <w:t xml:space="preserve">）</w:t>
      </w:r>
      <w:r/>
    </w:p>
    <w:p>
      <w:pPr>
        <w:numPr>
          <w:ilvl w:val="0"/>
          <w:numId w:val="0"/>
        </w:numPr>
        <w:ind w:left="840" w:hanging="425"/>
        <w:spacing w:line="360" w:lineRule="auto"/>
        <w:tabs>
          <w:tab w:val="left" w:pos="1060" w:leader="none"/>
        </w:tabs>
        <w:rPr>
          <w:rFonts w:hint="eastAsia" w:ascii="宋体" w:hAnsi="宋体" w:eastAsia="宋体" w:cs="宋体"/>
          <w:color w:val="auto"/>
          <w:sz w:val="21"/>
          <w:szCs w:val="21"/>
        </w:rPr>
      </w:pPr>
      <w:r>
        <w:rPr>
          <w:rFonts w:hint="default" w:ascii="宋体" w:hAnsi="宋体" w:eastAsia="宋体" w:cs="宋体"/>
          <w:color w:val="auto"/>
          <w:sz w:val="21"/>
          <w:szCs w:val="21"/>
          <w:lang w:val="en-US" w:eastAsia="zh-CN" w:bidi="ar-SA"/>
        </w:rPr>
        <w:t xml:space="preserve">7.</w:t>
      </w:r>
      <w:r>
        <w:rPr>
          <w:rFonts w:hint="eastAsia" w:ascii="宋体" w:hAnsi="宋体" w:eastAsia="宋体" w:cs="宋体"/>
          <w:color w:val="auto"/>
          <w:sz w:val="21"/>
          <w:szCs w:val="21"/>
        </w:rPr>
        <w:t xml:space="preserve">企业报价折扣证明文件：</w:t>
      </w:r>
      <w:r/>
    </w:p>
    <w:p>
      <w:pPr>
        <w:ind w:left="0" w:right="0" w:firstLine="720"/>
        <w:jc w:val="both"/>
        <w:spacing w:before="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中小企业声明函（格式见附件11）。如果本项目专门面向中小企业采购，则必须提供。</w:t>
      </w:r>
      <w:r/>
    </w:p>
    <w:p>
      <w:pPr>
        <w:ind w:left="0" w:right="0" w:firstLine="720"/>
        <w:jc w:val="both"/>
        <w:spacing w:before="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残疾人福利性单位声明函（格式见附件12）。如果本项目专门面向中小企业采购，供应商为残疾人福利性单位并提供本单位制造的货物，或者提供其他残疾人福利性单位制造的货物，则必须提供。</w:t>
      </w:r>
      <w:r/>
    </w:p>
    <w:p>
      <w:pPr>
        <w:ind w:left="0" w:right="0" w:firstLine="720"/>
        <w:jc w:val="both"/>
        <w:spacing w:before="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监狱企业的证明文件。</w:t>
      </w:r>
      <w:r/>
    </w:p>
    <w:p>
      <w:pPr>
        <w:ind w:right="0" w:firstLine="480"/>
        <w:jc w:val="both"/>
        <w:spacing w:before="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8.联合体协议（格式见附件13）。如果本项目接受联合体投标，</w:t>
      </w:r>
      <w:r>
        <w:rPr>
          <w:rFonts w:hint="eastAsia" w:ascii="宋体" w:hAnsi="宋体" w:cs="宋体"/>
          <w:color w:val="auto"/>
          <w:sz w:val="21"/>
          <w:szCs w:val="21"/>
          <w:lang w:eastAsia="zh-CN"/>
        </w:rPr>
        <w:t xml:space="preserve">供应商</w:t>
      </w:r>
      <w:r>
        <w:rPr>
          <w:rFonts w:hint="eastAsia" w:ascii="宋体" w:hAnsi="宋体" w:eastAsia="宋体" w:cs="宋体"/>
          <w:color w:val="auto"/>
          <w:sz w:val="21"/>
          <w:szCs w:val="21"/>
        </w:rPr>
        <w:t xml:space="preserve">是联合体的，则必须提供。</w:t>
      </w:r>
      <w:r/>
    </w:p>
    <w:p>
      <w:pPr>
        <w:ind w:left="0" w:right="0" w:firstLine="480"/>
        <w:jc w:val="both"/>
        <w:spacing w:before="0" w:after="0" w:line="36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9.特定资格要求的证明文件。如果本项目对</w:t>
      </w:r>
      <w:r>
        <w:rPr>
          <w:rFonts w:hint="eastAsia" w:ascii="宋体" w:hAnsi="宋体" w:cs="宋体"/>
          <w:color w:val="auto"/>
          <w:sz w:val="21"/>
          <w:szCs w:val="21"/>
          <w:lang w:eastAsia="zh-CN"/>
        </w:rPr>
        <w:t xml:space="preserve">供应商</w:t>
      </w:r>
      <w:r>
        <w:rPr>
          <w:rFonts w:hint="eastAsia" w:ascii="宋体" w:hAnsi="宋体" w:eastAsia="宋体" w:cs="宋体"/>
          <w:color w:val="auto"/>
          <w:sz w:val="21"/>
          <w:szCs w:val="21"/>
        </w:rPr>
        <w:t xml:space="preserve">做出特定资格要求的，则必须提供。</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cs="宋体"/>
          <w:color w:val="auto"/>
          <w:sz w:val="21"/>
          <w:szCs w:val="21"/>
          <w:lang w:val="en-US" w:eastAsia="zh-CN"/>
        </w:rPr>
        <w:t xml:space="preserve">10.</w:t>
      </w:r>
      <w:r>
        <w:rPr>
          <w:rFonts w:hint="eastAsia" w:ascii="宋体" w:hAnsi="宋体" w:eastAsia="宋体" w:cs="宋体"/>
          <w:color w:val="auto"/>
          <w:sz w:val="21"/>
          <w:szCs w:val="21"/>
          <w:highlight w:val="none"/>
        </w:rPr>
        <w:t xml:space="preserve">在“信用中国”网站（www.creditchina.gov.cn）、“中国政府采购网</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(www.ccgp.gov.cn)查询，不存在被列入失信被执行人、重大税收违法案件当事人名单、政府采购严重失信行为记录名单及其他不符合《中华人民共和国政府采购法》第二十二条规定条件的信用记录情形。（</w:t>
      </w:r>
      <w:r>
        <w:rPr>
          <w:rFonts w:hint="eastAsia" w:ascii="宋体" w:hAnsi="宋体" w:cs="宋体"/>
          <w:color w:val="auto"/>
          <w:sz w:val="21"/>
          <w:szCs w:val="21"/>
          <w:highlight w:val="none"/>
          <w:lang w:val="en-US" w:eastAsia="zh-CN"/>
        </w:rPr>
        <w:t xml:space="preserve">响应</w:t>
      </w:r>
      <w:r>
        <w:rPr>
          <w:rFonts w:hint="eastAsia" w:ascii="宋体" w:hAnsi="宋体" w:eastAsia="宋体" w:cs="宋体"/>
          <w:color w:val="auto"/>
          <w:sz w:val="21"/>
          <w:szCs w:val="21"/>
          <w:highlight w:val="none"/>
        </w:rPr>
        <w:t xml:space="preserve">文件中无需提供证明材料）</w:t>
      </w:r>
      <w:r/>
    </w:p>
    <w:p>
      <w:pPr>
        <w:spacing w:line="400" w:lineRule="atLeast"/>
        <w:rPr>
          <w:rFonts w:hint="eastAsia" w:ascii="宋体" w:hAnsi="宋体" w:eastAsia="宋体" w:cs="宋体"/>
          <w:b/>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三、符合性审查内容</w:t>
      </w:r>
      <w:r/>
    </w:p>
    <w:p>
      <w:pPr>
        <w:ind w:firstLine="420"/>
        <w:spacing w:line="400" w:lineRule="atLeast"/>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lang w:eastAsia="zh-CN"/>
        </w:rPr>
        <w:t xml:space="preserve">供应商</w:t>
      </w:r>
      <w:r>
        <w:rPr>
          <w:rFonts w:hint="eastAsia" w:ascii="宋体" w:hAnsi="宋体" w:eastAsia="宋体" w:cs="宋体"/>
          <w:color w:val="auto"/>
          <w:sz w:val="21"/>
          <w:szCs w:val="21"/>
        </w:rPr>
        <w:t xml:space="preserve">必须对</w:t>
      </w:r>
      <w:r>
        <w:rPr>
          <w:rFonts w:hint="eastAsia" w:ascii="宋体" w:hAnsi="宋体" w:cs="宋体"/>
          <w:color w:val="auto"/>
          <w:sz w:val="21"/>
          <w:szCs w:val="21"/>
          <w:lang w:val="en-US" w:eastAsia="zh-CN"/>
        </w:rPr>
        <w:t xml:space="preserve">项目需</w:t>
      </w:r>
      <w:r>
        <w:rPr>
          <w:rFonts w:hint="eastAsia" w:ascii="宋体" w:hAnsi="宋体" w:eastAsia="宋体" w:cs="宋体"/>
          <w:color w:val="auto"/>
          <w:sz w:val="21"/>
          <w:szCs w:val="21"/>
        </w:rPr>
        <w:t xml:space="preserve">求中加斜体下划线的实质性要求逐条做出响应，并按照</w:t>
      </w:r>
      <w:r>
        <w:rPr>
          <w:rFonts w:hint="eastAsia" w:ascii="宋体" w:hAnsi="宋体" w:eastAsia="宋体" w:cs="宋体"/>
          <w:color w:val="auto"/>
          <w:sz w:val="21"/>
          <w:szCs w:val="21"/>
          <w:lang w:val="en-US" w:eastAsia="zh-CN"/>
        </w:rPr>
        <w:t xml:space="preserve">采购</w:t>
      </w:r>
      <w:r>
        <w:rPr>
          <w:rFonts w:hint="eastAsia" w:ascii="宋体" w:hAnsi="宋体" w:eastAsia="宋体" w:cs="宋体"/>
          <w:color w:val="auto"/>
          <w:sz w:val="21"/>
          <w:szCs w:val="21"/>
        </w:rPr>
        <w:t xml:space="preserve">文件要求提供证明材料，否则做无效投标处理。（格式见附件14）</w:t>
      </w:r>
      <w:r/>
    </w:p>
    <w:p>
      <w:pPr>
        <w:spacing w:line="400" w:lineRule="atLeast"/>
        <w:rPr>
          <w:rFonts w:hint="eastAsia" w:ascii="宋体" w:hAnsi="宋体" w:eastAsia="宋体" w:cs="宋体"/>
          <w:b/>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四、价格扣除证明文件</w:t>
      </w:r>
      <w:r/>
    </w:p>
    <w:p>
      <w:pPr>
        <w:ind w:firstLine="480"/>
        <w:spacing w:line="400" w:lineRule="atLeast"/>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1.中小企业声明函（格式见附件11）</w:t>
      </w:r>
      <w:r/>
    </w:p>
    <w:p>
      <w:pPr>
        <w:ind w:firstLine="480"/>
        <w:spacing w:line="400" w:lineRule="atLeast"/>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2.残疾人福利性单位声明函（格式见附件12）</w:t>
      </w:r>
      <w:r/>
    </w:p>
    <w:p>
      <w:pPr>
        <w:jc w:val="center"/>
        <w:spacing w:line="44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ind w:firstLine="420"/>
        <w:spacing w:line="360" w:lineRule="auto"/>
        <w:rPr>
          <w:rFonts w:hint="eastAsia" w:ascii="宋体" w:hAnsi="宋体" w:eastAsia="宋体" w:cs="宋体"/>
          <w:i/>
          <w:color w:val="auto"/>
          <w:szCs w:val="18"/>
          <w:highlight w:val="none"/>
          <w:u w:val="single"/>
        </w:rPr>
      </w:pPr>
      <w:r>
        <w:rPr>
          <w:rFonts w:hint="eastAsia" w:ascii="宋体" w:hAnsi="宋体" w:eastAsia="宋体" w:cs="宋体"/>
          <w:i/>
          <w:color w:val="auto"/>
          <w:szCs w:val="18"/>
          <w:highlight w:val="none"/>
          <w:u w:val="single"/>
        </w:rPr>
      </w:r>
      <w:r/>
    </w:p>
    <w:p>
      <w:pPr>
        <w:ind w:firstLine="420"/>
        <w:spacing w:line="360" w:lineRule="auto"/>
        <w:rPr>
          <w:rFonts w:hint="eastAsia" w:ascii="宋体" w:hAnsi="宋体" w:eastAsia="宋体" w:cs="宋体"/>
          <w:i/>
          <w:color w:val="auto"/>
          <w:szCs w:val="18"/>
          <w:highlight w:val="none"/>
          <w:u w:val="single"/>
        </w:rPr>
        <w:sectPr>
          <w:headerReference w:type="default" r:id="rId12"/>
          <w:footerReference w:type="first" r:id="rId19"/>
          <w:footnotePr/>
          <w:endnotePr/>
          <w:type w:val="nextPage"/>
          <w:pgSz w:w="11906" w:h="16838" w:orient="portrait"/>
          <w:pgMar w:top="1440" w:right="1800" w:bottom="1440" w:left="1800" w:header="851" w:footer="907" w:gutter="0"/>
          <w:cols w:num="1" w:sep="0" w:space="1701" w:equalWidth="1"/>
          <w:docGrid w:linePitch="360"/>
          <w:titlePg/>
        </w:sectPr>
      </w:pPr>
      <w:r>
        <w:rPr>
          <w:rFonts w:hint="eastAsia" w:ascii="宋体" w:hAnsi="宋体" w:eastAsia="宋体" w:cs="宋体"/>
          <w:i/>
          <w:color w:val="auto"/>
          <w:szCs w:val="18"/>
          <w:highlight w:val="none"/>
          <w:u w:val="single"/>
        </w:rPr>
      </w:r>
      <w:r/>
    </w:p>
    <w:p>
      <w:pPr>
        <w:rPr>
          <w:rFonts w:hint="eastAsia" w:ascii="宋体" w:hAnsi="宋体" w:eastAsia="宋体" w:cs="宋体"/>
          <w:b/>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附件1 </w:t>
      </w:r>
      <w:r/>
    </w:p>
    <w:p>
      <w:pPr>
        <w:jc w:val="center"/>
        <w:spacing w:line="56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磋商响应报价表</w:t>
      </w:r>
      <w:r/>
    </w:p>
    <w:p>
      <w:pPr>
        <w:jc w:val="center"/>
        <w:rPr>
          <w:rFonts w:hint="eastAsia" w:ascii="宋体" w:hAnsi="宋体" w:eastAsia="宋体" w:cs="宋体"/>
          <w:b/>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rPr>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供应商名称</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加盖CA电子公章</w:t>
      </w:r>
      <w:r>
        <w:rPr>
          <w:rFonts w:hint="eastAsia" w:ascii="宋体" w:hAnsi="宋体" w:eastAsia="宋体" w:cs="宋体"/>
          <w:color w:val="auto"/>
          <w:sz w:val="24"/>
          <w:szCs w:val="24"/>
          <w:highlight w:val="none"/>
        </w:rPr>
        <w:t xml:space="preserve">）：</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项目编号：</w:t>
      </w:r>
      <w:r/>
    </w:p>
    <w:tbl>
      <w:tblPr>
        <w:tblStyle w:val="116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26"/>
      </w:tblGrid>
      <w:tr>
        <w:trPr>
          <w:cantSplit/>
          <w:jc w:val="center"/>
          <w:trHeight w:val="782"/>
        </w:trPr>
        <w:tc>
          <w:tcPr>
            <w:tcW w:w="792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磋商响应报价表</w:t>
            </w:r>
            <w:r/>
          </w:p>
        </w:tc>
      </w:tr>
      <w:tr>
        <w:trPr>
          <w:cantSplit/>
          <w:jc w:val="center"/>
          <w:trHeight w:val="1054"/>
        </w:trPr>
        <w:tc>
          <w:tcPr>
            <w:tcW w:w="7926" w:type="dxa"/>
            <w:vAlign w:val="center"/>
            <w:textDirection w:val="lrTb"/>
            <w:noWrap w:val="false"/>
          </w:tcPr>
          <w:p>
            <w:pPr>
              <w:pStyle w:val="1193"/>
              <w:ind w:firstLine="480"/>
              <w:spacing w:before="0" w:after="0" w:line="500" w:lineRule="exact"/>
              <w:rPr>
                <w:rFonts w:hint="eastAsia" w:ascii="宋体" w:hAnsi="宋体" w:eastAsia="宋体" w:cs="宋体"/>
                <w:color w:val="auto"/>
                <w:sz w:val="24"/>
                <w:szCs w:val="24"/>
              </w:rPr>
            </w:pPr>
            <w:r>
              <w:rPr>
                <w:rFonts w:hint="eastAsia" w:ascii="宋体" w:hAnsi="宋体" w:eastAsia="宋体" w:cs="宋体"/>
                <w:color w:val="auto"/>
                <w:sz w:val="24"/>
                <w:szCs w:val="24"/>
                <w:highlight w:val="none"/>
              </w:rPr>
              <w:t xml:space="preserve">大写：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rPr>
              <w:t xml:space="preserve">（人民币：元）</w:t>
            </w:r>
            <w:r/>
          </w:p>
          <w:p>
            <w:pPr>
              <w:pStyle w:val="1193"/>
              <w:ind w:firstLine="480"/>
              <w:spacing w:before="0" w:after="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小写：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rPr>
              <w:t xml:space="preserve">（人民币：元）</w:t>
            </w:r>
            <w:r/>
          </w:p>
        </w:tc>
      </w:tr>
    </w:tbl>
    <w:p>
      <w:pPr>
        <w:pStyle w:val="1194"/>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194"/>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w:t>
      </w:r>
      <w:r/>
    </w:p>
    <w:p>
      <w:pPr>
        <w:ind w:firstLine="420"/>
        <w:spacing w:line="360" w:lineRule="auto"/>
        <w:rPr>
          <w:rFonts w:hint="eastAsia" w:ascii="宋体" w:hAnsi="宋体" w:eastAsia="宋体" w:cs="宋体"/>
          <w:i/>
          <w:color w:val="auto"/>
          <w:szCs w:val="18"/>
          <w:highlight w:val="none"/>
          <w:u w:val="single"/>
        </w:rPr>
      </w:pPr>
      <w:r>
        <w:rPr>
          <w:rFonts w:hint="eastAsia" w:ascii="宋体" w:hAnsi="宋体" w:eastAsia="宋体" w:cs="宋体"/>
          <w:i/>
          <w:color w:val="auto"/>
          <w:szCs w:val="18"/>
          <w:highlight w:val="none"/>
          <w:u w:val="single"/>
        </w:rPr>
      </w:r>
      <w:r/>
    </w:p>
    <w:p>
      <w:pPr>
        <w:ind w:firstLine="420"/>
        <w:spacing w:line="360" w:lineRule="auto"/>
        <w:rPr>
          <w:rFonts w:hint="eastAsia" w:ascii="宋体" w:hAnsi="宋体" w:eastAsia="宋体" w:cs="宋体"/>
          <w:i/>
          <w:color w:val="auto"/>
          <w:szCs w:val="18"/>
          <w:highlight w:val="none"/>
          <w:u w:val="single"/>
        </w:rPr>
        <w:sectPr>
          <w:footnotePr/>
          <w:endnotePr/>
          <w:type w:val="nextPage"/>
          <w:pgSz w:w="11906" w:h="16838" w:orient="portrait"/>
          <w:pgMar w:top="1440" w:right="1800" w:bottom="1440" w:left="1800" w:header="851" w:footer="907" w:gutter="0"/>
          <w:cols w:num="1" w:sep="0" w:space="1701" w:equalWidth="1"/>
          <w:docGrid w:linePitch="360"/>
          <w:titlePg/>
        </w:sectPr>
      </w:pPr>
      <w:r>
        <w:rPr>
          <w:rFonts w:hint="eastAsia" w:ascii="宋体" w:hAnsi="宋体" w:eastAsia="宋体" w:cs="宋体"/>
          <w:i/>
          <w:color w:val="auto"/>
          <w:szCs w:val="18"/>
          <w:highlight w:val="none"/>
          <w:u w:val="single"/>
        </w:rPr>
      </w:r>
      <w:r/>
    </w:p>
    <w:p>
      <w:pPr>
        <w:rPr>
          <w:rFonts w:hint="eastAsia" w:ascii="宋体" w:hAnsi="宋体" w:eastAsia="宋体" w:cs="宋体"/>
          <w:b/>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rPr>
        <w:t xml:space="preserve">附件2</w:t>
      </w:r>
      <w:r/>
    </w:p>
    <w:p>
      <w:pPr>
        <w:jc w:val="center"/>
        <w:rPr>
          <w:rFonts w:hint="eastAsia" w:ascii="宋体" w:hAnsi="宋体" w:eastAsia="宋体" w:cs="宋体"/>
          <w:b/>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rPr>
        <w:t xml:space="preserve">投标分项报价表</w:t>
      </w:r>
      <w:r/>
    </w:p>
    <w:p>
      <w:pPr>
        <w:ind w:firstLine="422"/>
        <w:spacing w:line="48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p>
      <w:pPr>
        <w:ind w:firstLine="422"/>
        <w:spacing w:line="480" w:lineRule="auto"/>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分项报价表即按照附件提供的工程量清单的格式进行填报，分别填报单价和合价，要求填报完整，漏报项视为价格已分摊到其他清单项中。</w:t>
      </w:r>
      <w:r/>
    </w:p>
    <w:p>
      <w:pPr>
        <w:pStyle w:val="1195"/>
        <w:spacing w:line="480" w:lineRule="auto"/>
        <w:rPr>
          <w:rFonts w:hint="eastAsia" w:ascii="宋体" w:hAnsi="宋体" w:eastAsia="宋体" w:cs="宋体"/>
          <w:color w:val="auto"/>
          <w:sz w:val="22"/>
          <w:szCs w:val="48"/>
          <w:highlight w:val="none"/>
        </w:rPr>
      </w:pPr>
      <w:r>
        <w:rPr>
          <w:rFonts w:hint="eastAsia" w:ascii="宋体" w:hAnsi="宋体" w:eastAsia="宋体" w:cs="宋体"/>
          <w:color w:val="auto"/>
          <w:sz w:val="22"/>
          <w:szCs w:val="48"/>
          <w:highlight w:val="none"/>
          <w:lang w:bidi="ar"/>
        </w:rPr>
        <w:t xml:space="preserve">    1、供应商必须按表中规定格式完整、清晰、正确填写，没有的应注明“无”字样, 不得缺项。</w:t>
      </w:r>
      <w:r/>
    </w:p>
    <w:p>
      <w:pPr>
        <w:pStyle w:val="1195"/>
        <w:ind w:firstLine="420"/>
        <w:spacing w:line="480" w:lineRule="auto"/>
        <w:rPr>
          <w:rFonts w:hint="eastAsia" w:ascii="宋体" w:hAnsi="宋体" w:eastAsia="宋体" w:cs="宋体"/>
          <w:color w:val="auto"/>
          <w:sz w:val="22"/>
          <w:szCs w:val="48"/>
          <w:highlight w:val="none"/>
        </w:rPr>
      </w:pPr>
      <w:r>
        <w:rPr>
          <w:rFonts w:hint="eastAsia" w:ascii="宋体" w:hAnsi="宋体" w:eastAsia="宋体" w:cs="宋体"/>
          <w:color w:val="auto"/>
          <w:sz w:val="22"/>
          <w:szCs w:val="48"/>
          <w:highlight w:val="none"/>
          <w:lang w:bidi="ar"/>
        </w:rPr>
        <w:t xml:space="preserve">2、报价表中不得填报有选择性报价方案，该表中的报价应与磋商文件中的报价完全一致。若有优惠条件请注明。</w:t>
      </w:r>
      <w:r/>
    </w:p>
    <w:p>
      <w:pPr>
        <w:spacing w:line="480" w:lineRule="auto"/>
        <w:rPr>
          <w:rFonts w:hint="eastAsia" w:ascii="宋体" w:hAnsi="宋体" w:eastAsia="宋体" w:cs="宋体"/>
          <w:color w:val="auto"/>
          <w:sz w:val="22"/>
          <w:szCs w:val="48"/>
          <w:highlight w:val="none"/>
        </w:rPr>
      </w:pPr>
      <w:r>
        <w:rPr>
          <w:rFonts w:hint="eastAsia" w:ascii="宋体" w:hAnsi="宋体" w:eastAsia="宋体" w:cs="宋体"/>
          <w:color w:val="auto"/>
          <w:sz w:val="22"/>
          <w:szCs w:val="48"/>
          <w:highlight w:val="none"/>
          <w:lang w:bidi="ar"/>
        </w:rPr>
        <w:t xml:space="preserve">    3、单价和总价均应包括但不限于报价应包括所有材料及税金、包装费、运杂费、保险费、</w:t>
      </w:r>
      <w:r>
        <w:rPr>
          <w:rFonts w:hint="eastAsia" w:ascii="宋体" w:hAnsi="宋体" w:eastAsia="宋体" w:cs="宋体"/>
          <w:color w:val="auto"/>
          <w:sz w:val="22"/>
          <w:szCs w:val="48"/>
          <w:highlight w:val="none"/>
          <w:lang w:eastAsia="zh-CN" w:bidi="ar"/>
        </w:rPr>
        <w:t xml:space="preserve">卸料</w:t>
      </w:r>
      <w:r>
        <w:rPr>
          <w:rFonts w:hint="eastAsia" w:ascii="宋体" w:hAnsi="宋体" w:eastAsia="宋体" w:cs="宋体"/>
          <w:color w:val="auto"/>
          <w:sz w:val="22"/>
          <w:szCs w:val="48"/>
          <w:highlight w:val="none"/>
          <w:lang w:bidi="ar"/>
        </w:rPr>
        <w:t xml:space="preserve">费、安装费、资料费、质保费、综合费用等直至完全交付采购人使用的所有费用。</w:t>
      </w:r>
      <w:r/>
    </w:p>
    <w:p>
      <w:pPr>
        <w:ind w:firstLine="422"/>
        <w:spacing w:line="480" w:lineRule="auto"/>
        <w:rPr>
          <w:rFonts w:hint="eastAsia" w:ascii="宋体" w:hAnsi="宋体" w:eastAsia="宋体" w:cs="宋体"/>
          <w:b/>
          <w:bCs/>
          <w:color w:val="auto"/>
          <w:sz w:val="22"/>
          <w:szCs w:val="24"/>
          <w:highlight w:val="none"/>
        </w:rPr>
      </w:pPr>
      <w:r>
        <w:rPr>
          <w:rFonts w:hint="eastAsia" w:ascii="宋体" w:hAnsi="宋体" w:eastAsia="宋体" w:cs="宋体"/>
          <w:b/>
          <w:bCs/>
          <w:color w:val="auto"/>
          <w:sz w:val="22"/>
          <w:szCs w:val="24"/>
          <w:highlight w:val="none"/>
        </w:rPr>
        <w:t xml:space="preserve">4、供应商成交后根据本单位的最终总报价和首轮明细报价，自行调整各明细单价（原则上除不可竞争费外，其他各分项报价同比例下浮）直至</w:t>
      </w:r>
      <w:r>
        <w:rPr>
          <w:rFonts w:hint="eastAsia" w:ascii="宋体" w:hAnsi="宋体" w:eastAsia="宋体" w:cs="宋体"/>
          <w:b/>
          <w:bCs/>
          <w:color w:val="auto"/>
          <w:sz w:val="22"/>
          <w:szCs w:val="24"/>
          <w:highlight w:val="none"/>
          <w:lang w:eastAsia="zh-CN"/>
        </w:rPr>
        <w:t xml:space="preserve">合计</w:t>
      </w:r>
      <w:r>
        <w:rPr>
          <w:rFonts w:hint="eastAsia" w:ascii="宋体" w:hAnsi="宋体" w:eastAsia="宋体" w:cs="宋体"/>
          <w:b/>
          <w:bCs/>
          <w:color w:val="auto"/>
          <w:sz w:val="22"/>
          <w:szCs w:val="24"/>
          <w:highlight w:val="none"/>
        </w:rPr>
        <w:t xml:space="preserve">价和最终总报价相符，报采购人和预算编制单位审核，审核通过后，后期根据审核后的明细报价，按实结算。</w:t>
      </w:r>
      <w:r/>
    </w:p>
    <w:p>
      <w:pPr>
        <w:ind w:firstLine="420"/>
        <w:spacing w:line="360" w:lineRule="auto"/>
        <w:rPr>
          <w:rFonts w:hint="eastAsia" w:ascii="宋体" w:hAnsi="宋体" w:eastAsia="宋体" w:cs="宋体"/>
          <w:i/>
          <w:color w:val="auto"/>
          <w:szCs w:val="18"/>
          <w:highlight w:val="none"/>
          <w:u w:val="single"/>
        </w:rPr>
      </w:pPr>
      <w:r>
        <w:rPr>
          <w:rFonts w:hint="eastAsia" w:ascii="宋体" w:hAnsi="宋体" w:eastAsia="宋体" w:cs="宋体"/>
          <w:i/>
          <w:color w:val="auto"/>
          <w:szCs w:val="18"/>
          <w:highlight w:val="none"/>
          <w:u w:val="single"/>
        </w:rPr>
      </w:r>
      <w:r/>
    </w:p>
    <w:p>
      <w:pPr>
        <w:ind w:firstLine="420"/>
        <w:spacing w:line="360" w:lineRule="auto"/>
        <w:rPr>
          <w:rFonts w:hint="eastAsia" w:ascii="宋体" w:hAnsi="宋体" w:eastAsia="宋体" w:cs="宋体"/>
          <w:i/>
          <w:color w:val="auto"/>
          <w:szCs w:val="18"/>
          <w:highlight w:val="none"/>
          <w:u w:val="single"/>
        </w:rPr>
      </w:pPr>
      <w:r>
        <w:rPr>
          <w:rFonts w:hint="eastAsia" w:ascii="宋体" w:hAnsi="宋体" w:eastAsia="宋体" w:cs="宋体"/>
          <w:i/>
          <w:color w:val="auto"/>
          <w:szCs w:val="18"/>
          <w:highlight w:val="none"/>
          <w:u w:val="single"/>
        </w:rPr>
      </w:r>
      <w:r/>
    </w:p>
    <w:p>
      <w:pPr>
        <w:ind w:firstLine="420"/>
        <w:spacing w:line="360" w:lineRule="auto"/>
        <w:rPr>
          <w:rFonts w:hint="eastAsia" w:ascii="宋体" w:hAnsi="宋体" w:eastAsia="宋体" w:cs="宋体"/>
          <w:i/>
          <w:color w:val="auto"/>
          <w:szCs w:val="18"/>
          <w:highlight w:val="none"/>
          <w:u w:val="single"/>
        </w:rPr>
        <w:sectPr>
          <w:footnotePr/>
          <w:endnotePr/>
          <w:type w:val="nextPage"/>
          <w:pgSz w:w="11906" w:h="16838" w:orient="portrait"/>
          <w:pgMar w:top="1440" w:right="1800" w:bottom="1440" w:left="1800" w:header="851" w:footer="907" w:gutter="0"/>
          <w:cols w:num="1" w:sep="0" w:space="1701" w:equalWidth="1"/>
          <w:docGrid w:linePitch="360"/>
          <w:titlePg/>
        </w:sectPr>
      </w:pPr>
      <w:r>
        <w:rPr>
          <w:rFonts w:hint="eastAsia" w:ascii="宋体" w:hAnsi="宋体" w:eastAsia="宋体" w:cs="宋体"/>
          <w:i/>
          <w:color w:val="auto"/>
          <w:szCs w:val="18"/>
          <w:highlight w:val="none"/>
          <w:u w:val="single"/>
        </w:rPr>
      </w:r>
      <w:r/>
    </w:p>
    <w:p>
      <w:pPr>
        <w:rPr>
          <w:rFonts w:hint="eastAsia" w:ascii="宋体" w:hAnsi="宋体" w:eastAsia="宋体" w:cs="宋体"/>
          <w:b/>
          <w:color w:val="auto"/>
          <w:sz w:val="24"/>
        </w:rPr>
      </w:pPr>
      <w:r>
        <w:rPr>
          <w:rFonts w:hint="eastAsia" w:ascii="宋体" w:hAnsi="宋体" w:eastAsia="宋体" w:cs="宋体"/>
          <w:b/>
          <w:color w:val="auto"/>
          <w:sz w:val="24"/>
        </w:rPr>
        <w:t xml:space="preserve">附件3 </w:t>
      </w:r>
      <w:r/>
    </w:p>
    <w:p>
      <w:pPr>
        <w:jc w:val="center"/>
        <w:rPr>
          <w:rFonts w:hint="eastAsia" w:ascii="宋体" w:hAnsi="宋体" w:eastAsia="宋体" w:cs="宋体"/>
          <w:b/>
          <w:bCs/>
          <w:color w:val="auto"/>
          <w:sz w:val="24"/>
          <w:szCs w:val="24"/>
        </w:rPr>
      </w:pPr>
      <w:r>
        <w:rPr>
          <w:rFonts w:hint="eastAsia" w:ascii="宋体" w:hAnsi="宋体" w:eastAsia="宋体" w:cs="宋体"/>
          <w:b/>
          <w:color w:val="auto"/>
          <w:sz w:val="24"/>
        </w:rPr>
        <w:t xml:space="preserve">技术要求响应及偏离表</w:t>
      </w:r>
      <w:r/>
    </w:p>
    <w:p>
      <w:pPr>
        <w:rPr>
          <w:rFonts w:hint="eastAsia" w:ascii="宋体" w:hAnsi="宋体" w:eastAsia="宋体" w:cs="宋体"/>
          <w:color w:val="auto"/>
        </w:rPr>
      </w:pPr>
      <w:r>
        <w:rPr>
          <w:rFonts w:hint="eastAsia" w:ascii="宋体" w:hAnsi="宋体" w:eastAsia="宋体" w:cs="宋体"/>
          <w:color w:val="auto"/>
        </w:rPr>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供应商名称</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加盖CA电子公章</w:t>
      </w:r>
      <w:r>
        <w:rPr>
          <w:rFonts w:hint="eastAsia" w:ascii="宋体" w:hAnsi="宋体" w:eastAsia="宋体" w:cs="宋体"/>
          <w:color w:val="auto"/>
          <w:sz w:val="24"/>
          <w:szCs w:val="24"/>
          <w:highlight w:val="none"/>
        </w:rPr>
        <w:t xml:space="preserve">）：</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项目编号：</w:t>
      </w:r>
      <w:r/>
    </w:p>
    <w:p>
      <w:pPr>
        <w:rPr>
          <w:rFonts w:hint="eastAsia" w:ascii="宋体" w:hAnsi="宋体" w:eastAsia="宋体" w:cs="宋体"/>
          <w:color w:val="auto"/>
          <w:sz w:val="24"/>
          <w:szCs w:val="24"/>
        </w:rPr>
      </w:pPr>
      <w:r>
        <w:rPr>
          <w:rFonts w:hint="eastAsia" w:ascii="宋体" w:hAnsi="宋体" w:eastAsia="宋体" w:cs="宋体"/>
          <w:color w:val="auto"/>
          <w:sz w:val="24"/>
          <w:szCs w:val="24"/>
        </w:rPr>
      </w:r>
      <w:r/>
    </w:p>
    <w:tbl>
      <w:tblPr>
        <w:tblStyle w:val="1169"/>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456"/>
        <w:gridCol w:w="1445"/>
        <w:gridCol w:w="1343"/>
        <w:gridCol w:w="4853"/>
      </w:tblGrid>
      <w:tr>
        <w:trPr/>
        <w:tc>
          <w:tcPr>
            <w:tcBorders>
              <w:top w:val="single" w:color="000000" w:sz="8" w:space="0"/>
              <w:left w:val="single" w:color="000000" w:sz="8" w:space="0"/>
              <w:bottom w:val="single" w:color="000000" w:sz="8" w:space="0"/>
              <w:right w:val="single" w:color="000000" w:sz="8" w:space="0"/>
            </w:tcBorders>
            <w:tcW w:w="456" w:type="dxa"/>
            <w:vAlign w:val="center"/>
            <w:textDirection w:val="lrTb"/>
            <w:noWrap w:val="false"/>
          </w:tcPr>
          <w:p>
            <w:pPr>
              <w:jc w:val="center"/>
              <w:spacing w:line="400" w:lineRule="atLeast"/>
              <w:rPr>
                <w:rFonts w:hint="eastAsia" w:ascii="宋体" w:hAnsi="宋体" w:eastAsia="宋体" w:cs="宋体"/>
                <w:color w:val="auto"/>
                <w:sz w:val="24"/>
                <w:szCs w:val="24"/>
              </w:rPr>
            </w:pPr>
            <w:r>
              <w:rPr>
                <w:rFonts w:hint="eastAsia" w:ascii="宋体" w:hAnsi="宋体" w:eastAsia="宋体" w:cs="宋体"/>
                <w:color w:val="auto"/>
                <w:sz w:val="24"/>
                <w:szCs w:val="24"/>
              </w:rPr>
              <w:t xml:space="preserve">序号</w:t>
            </w:r>
            <w:r/>
          </w:p>
        </w:tc>
        <w:tc>
          <w:tcPr>
            <w:tcBorders>
              <w:top w:val="single" w:color="000000" w:sz="8" w:space="0"/>
              <w:left w:val="none" w:color="000000" w:sz="4" w:space="0"/>
              <w:bottom w:val="single" w:color="000000" w:sz="8" w:space="0"/>
              <w:right w:val="single" w:color="000000" w:sz="8" w:space="0"/>
            </w:tcBorders>
            <w:tcW w:w="1445" w:type="dxa"/>
            <w:vAlign w:val="center"/>
            <w:textDirection w:val="lrTb"/>
            <w:noWrap w:val="false"/>
          </w:tcPr>
          <w:p>
            <w:pPr>
              <w:jc w:val="center"/>
              <w:spacing w:line="400" w:lineRule="atLeast"/>
              <w:rPr>
                <w:rFonts w:hint="eastAsia" w:ascii="宋体" w:hAnsi="宋体" w:eastAsia="宋体" w:cs="宋体"/>
                <w:color w:val="auto"/>
                <w:sz w:val="24"/>
                <w:szCs w:val="24"/>
              </w:rPr>
            </w:pPr>
            <w:r>
              <w:rPr>
                <w:rFonts w:hint="eastAsia" w:ascii="宋体" w:hAnsi="宋体" w:eastAsia="宋体" w:cs="宋体"/>
                <w:color w:val="auto"/>
                <w:sz w:val="24"/>
                <w:szCs w:val="24"/>
              </w:rPr>
              <w:t xml:space="preserve">技术要求</w:t>
            </w:r>
            <w:r/>
          </w:p>
        </w:tc>
        <w:tc>
          <w:tcPr>
            <w:tcBorders>
              <w:top w:val="single" w:color="000000" w:sz="8" w:space="0"/>
              <w:left w:val="none" w:color="000000" w:sz="4" w:space="0"/>
              <w:bottom w:val="single" w:color="000000" w:sz="8" w:space="0"/>
              <w:right w:val="single" w:color="000000" w:sz="8" w:space="0"/>
            </w:tcBorders>
            <w:tcW w:w="1343" w:type="dxa"/>
            <w:vAlign w:val="center"/>
            <w:textDirection w:val="lrTb"/>
            <w:noWrap w:val="false"/>
          </w:tcPr>
          <w:p>
            <w:pPr>
              <w:jc w:val="center"/>
              <w:spacing w:line="400" w:lineRule="atLeast"/>
              <w:rPr>
                <w:rFonts w:hint="eastAsia" w:ascii="宋体" w:hAnsi="宋体" w:eastAsia="宋体" w:cs="宋体"/>
                <w:color w:val="auto"/>
                <w:sz w:val="24"/>
                <w:szCs w:val="24"/>
              </w:rPr>
            </w:pPr>
            <w:r>
              <w:rPr>
                <w:rFonts w:hint="eastAsia" w:ascii="宋体" w:hAnsi="宋体" w:eastAsia="宋体" w:cs="宋体"/>
                <w:color w:val="auto"/>
                <w:sz w:val="24"/>
                <w:szCs w:val="24"/>
              </w:rPr>
              <w:t xml:space="preserve">投标响应情况</w:t>
            </w:r>
            <w:r/>
          </w:p>
        </w:tc>
        <w:tc>
          <w:tcPr>
            <w:tcBorders>
              <w:top w:val="single" w:color="000000" w:sz="8" w:space="0"/>
              <w:left w:val="none" w:color="000000" w:sz="4" w:space="0"/>
              <w:bottom w:val="single" w:color="000000" w:sz="8" w:space="0"/>
              <w:right w:val="single" w:color="000000" w:sz="8" w:space="0"/>
            </w:tcBorders>
            <w:tcW w:w="4853" w:type="dxa"/>
            <w:vAlign w:val="center"/>
            <w:textDirection w:val="lrTb"/>
            <w:noWrap w:val="false"/>
          </w:tcPr>
          <w:p>
            <w:pPr>
              <w:jc w:val="center"/>
              <w:spacing w:line="400" w:lineRule="atLeast"/>
              <w:rPr>
                <w:rFonts w:hint="eastAsia" w:ascii="宋体" w:hAnsi="宋体" w:eastAsia="宋体" w:cs="宋体"/>
                <w:color w:val="auto"/>
                <w:sz w:val="24"/>
                <w:szCs w:val="24"/>
              </w:rPr>
            </w:pPr>
            <w:r>
              <w:rPr>
                <w:rFonts w:hint="eastAsia" w:ascii="宋体" w:hAnsi="宋体" w:eastAsia="宋体" w:cs="宋体"/>
                <w:color w:val="auto"/>
                <w:sz w:val="24"/>
                <w:szCs w:val="24"/>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W w:w="456" w:type="dxa"/>
            <w:vAlign w:val="top"/>
            <w:textDirection w:val="lrTb"/>
            <w:noWrap w:val="false"/>
          </w:tcPr>
          <w:p>
            <w:pPr>
              <w:jc w:val="center"/>
              <w:spacing w:line="400" w:lineRule="atLeast"/>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p>
        </w:tc>
        <w:tc>
          <w:tcPr>
            <w:tcBorders>
              <w:top w:val="none" w:color="000000" w:sz="4" w:space="0"/>
              <w:left w:val="none" w:color="000000" w:sz="4" w:space="0"/>
              <w:bottom w:val="single" w:color="000000" w:sz="8" w:space="0"/>
              <w:right w:val="single" w:color="000000" w:sz="8" w:space="0"/>
            </w:tcBorders>
            <w:tcW w:w="1445" w:type="dxa"/>
            <w:vAlign w:val="top"/>
            <w:textDirection w:val="lrTb"/>
            <w:noWrap w:val="false"/>
          </w:tcPr>
          <w:p>
            <w:pPr>
              <w:jc w:val="center"/>
              <w:spacing w:line="400" w:lineRule="atLeast"/>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r/>
          </w:p>
        </w:tc>
        <w:tc>
          <w:tcPr>
            <w:tcBorders>
              <w:top w:val="none" w:color="000000" w:sz="4" w:space="0"/>
              <w:left w:val="none" w:color="000000" w:sz="4" w:space="0"/>
              <w:bottom w:val="single" w:color="000000" w:sz="8" w:space="0"/>
              <w:right w:val="single" w:color="000000" w:sz="8" w:space="0"/>
            </w:tcBorders>
            <w:tcW w:w="1343" w:type="dxa"/>
            <w:vAlign w:val="top"/>
            <w:textDirection w:val="lrTb"/>
            <w:noWrap w:val="false"/>
          </w:tcPr>
          <w:p>
            <w:pPr>
              <w:jc w:val="center"/>
              <w:spacing w:line="400" w:lineRule="atLeast"/>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r/>
          </w:p>
        </w:tc>
        <w:tc>
          <w:tcPr>
            <w:tcBorders>
              <w:top w:val="none" w:color="000000" w:sz="4" w:space="0"/>
              <w:left w:val="none" w:color="000000" w:sz="4" w:space="0"/>
              <w:bottom w:val="single" w:color="000000" w:sz="8" w:space="0"/>
              <w:right w:val="single" w:color="000000" w:sz="8" w:space="0"/>
            </w:tcBorders>
            <w:tcW w:w="4853" w:type="dxa"/>
            <w:vAlign w:val="top"/>
            <w:textDirection w:val="lrTb"/>
            <w:noWrap w:val="false"/>
          </w:tcPr>
          <w:p>
            <w:pPr>
              <w:jc w:val="center"/>
              <w:spacing w:line="400" w:lineRule="atLeast"/>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W w:w="456" w:type="dxa"/>
            <w:vAlign w:val="top"/>
            <w:textDirection w:val="lrTb"/>
            <w:noWrap w:val="false"/>
          </w:tcPr>
          <w:p>
            <w:pPr>
              <w:jc w:val="center"/>
              <w:spacing w:line="400" w:lineRule="atLeast"/>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r/>
          </w:p>
        </w:tc>
        <w:tc>
          <w:tcPr>
            <w:tcBorders>
              <w:top w:val="none" w:color="000000" w:sz="4" w:space="0"/>
              <w:left w:val="none" w:color="000000" w:sz="4" w:space="0"/>
              <w:bottom w:val="single" w:color="000000" w:sz="8" w:space="0"/>
              <w:right w:val="single" w:color="000000" w:sz="8" w:space="0"/>
            </w:tcBorders>
            <w:tcW w:w="1445" w:type="dxa"/>
            <w:vAlign w:val="top"/>
            <w:textDirection w:val="lrTb"/>
            <w:noWrap w:val="false"/>
          </w:tcPr>
          <w:p>
            <w:pPr>
              <w:jc w:val="center"/>
              <w:spacing w:line="400" w:lineRule="atLeast"/>
              <w:rPr>
                <w:rFonts w:hint="eastAsia" w:ascii="宋体" w:hAnsi="宋体" w:eastAsia="宋体" w:cs="宋体"/>
                <w:color w:val="auto"/>
                <w:sz w:val="24"/>
                <w:szCs w:val="24"/>
              </w:rPr>
            </w:pPr>
            <w:r>
              <w:rPr>
                <w:rFonts w:hint="eastAsia" w:ascii="宋体" w:hAnsi="宋体" w:eastAsia="宋体" w:cs="宋体"/>
                <w:color w:val="auto"/>
                <w:sz w:val="24"/>
                <w:szCs w:val="24"/>
              </w:rPr>
              <w:t xml:space="preserve">……</w:t>
            </w:r>
            <w:r/>
          </w:p>
        </w:tc>
        <w:tc>
          <w:tcPr>
            <w:tcBorders>
              <w:top w:val="none" w:color="000000" w:sz="4" w:space="0"/>
              <w:left w:val="none" w:color="000000" w:sz="4" w:space="0"/>
              <w:bottom w:val="single" w:color="000000" w:sz="8" w:space="0"/>
              <w:right w:val="single" w:color="000000" w:sz="8" w:space="0"/>
            </w:tcBorders>
            <w:tcW w:w="1343" w:type="dxa"/>
            <w:vAlign w:val="top"/>
            <w:textDirection w:val="lrTb"/>
            <w:noWrap w:val="false"/>
          </w:tcPr>
          <w:p>
            <w:pPr>
              <w:jc w:val="center"/>
              <w:spacing w:line="400" w:lineRule="atLeast"/>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r/>
          </w:p>
        </w:tc>
        <w:tc>
          <w:tcPr>
            <w:tcBorders>
              <w:top w:val="none" w:color="000000" w:sz="4" w:space="0"/>
              <w:left w:val="none" w:color="000000" w:sz="4" w:space="0"/>
              <w:bottom w:val="single" w:color="000000" w:sz="8" w:space="0"/>
              <w:right w:val="single" w:color="000000" w:sz="8" w:space="0"/>
            </w:tcBorders>
            <w:tcW w:w="4853" w:type="dxa"/>
            <w:vAlign w:val="top"/>
            <w:textDirection w:val="lrTb"/>
            <w:noWrap w:val="false"/>
          </w:tcPr>
          <w:p>
            <w:pPr>
              <w:jc w:val="center"/>
              <w:spacing w:line="400" w:lineRule="atLeast"/>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r/>
          </w:p>
        </w:tc>
      </w:tr>
    </w:tbl>
    <w:p>
      <w:pPr>
        <w:spacing w:line="400" w:lineRule="atLeast"/>
        <w:rPr>
          <w:rFonts w:hint="eastAsia" w:ascii="宋体" w:hAnsi="宋体" w:eastAsia="宋体" w:cs="宋体"/>
          <w:color w:val="auto"/>
          <w:sz w:val="24"/>
          <w:szCs w:val="24"/>
        </w:rPr>
      </w:pPr>
      <w:r>
        <w:rPr>
          <w:rFonts w:hint="eastAsia" w:ascii="宋体" w:hAnsi="宋体" w:eastAsia="宋体" w:cs="宋体"/>
          <w:color w:val="auto"/>
          <w:sz w:val="24"/>
          <w:szCs w:val="24"/>
        </w:rPr>
        <w:t xml:space="preserve">附件3-1  证明材料1，证明材料2，……</w:t>
      </w:r>
      <w:r/>
    </w:p>
    <w:p>
      <w:pPr>
        <w:spacing w:line="400" w:lineRule="atLeast"/>
        <w:rPr>
          <w:rFonts w:hint="eastAsia" w:ascii="宋体" w:hAnsi="宋体" w:eastAsia="宋体" w:cs="宋体"/>
          <w:color w:val="auto"/>
          <w:sz w:val="24"/>
          <w:szCs w:val="24"/>
        </w:rPr>
      </w:pPr>
      <w:r>
        <w:rPr>
          <w:rFonts w:hint="eastAsia" w:ascii="宋体" w:hAnsi="宋体" w:eastAsia="宋体" w:cs="宋体"/>
          <w:color w:val="auto"/>
          <w:sz w:val="24"/>
          <w:szCs w:val="24"/>
        </w:rPr>
        <w:t xml:space="preserve">备注：</w:t>
      </w:r>
      <w:r/>
    </w:p>
    <w:p>
      <w:pPr>
        <w:spacing w:line="400" w:lineRule="atLeast"/>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cs="宋体"/>
          <w:color w:val="auto"/>
          <w:sz w:val="24"/>
          <w:szCs w:val="24"/>
          <w:lang w:eastAsia="zh-CN"/>
        </w:rPr>
        <w:t xml:space="preserve">供应商</w:t>
      </w:r>
      <w:r>
        <w:rPr>
          <w:rFonts w:hint="eastAsia" w:ascii="宋体" w:hAnsi="宋体" w:eastAsia="宋体" w:cs="宋体"/>
          <w:color w:val="auto"/>
          <w:sz w:val="24"/>
          <w:szCs w:val="24"/>
        </w:rPr>
        <w:t xml:space="preserve">需对技术要求（未加斜体下划线的非实质性要求）逐条做出明确响应。</w:t>
      </w:r>
      <w:r/>
    </w:p>
    <w:p>
      <w:pPr>
        <w:spacing w:line="400" w:lineRule="atLeast"/>
        <w:rPr>
          <w:rFonts w:hint="eastAsia" w:ascii="宋体" w:hAnsi="宋体" w:eastAsia="宋体" w:cs="宋体"/>
          <w:color w:val="auto"/>
          <w:sz w:val="24"/>
          <w:szCs w:val="24"/>
        </w:rPr>
      </w:pPr>
      <w:r>
        <w:rPr>
          <w:rFonts w:hint="eastAsia" w:ascii="宋体" w:hAnsi="宋体" w:eastAsia="宋体" w:cs="宋体"/>
          <w:color w:val="auto"/>
          <w:sz w:val="24"/>
          <w:szCs w:val="24"/>
        </w:rPr>
        <w:t xml:space="preserve">2.如果</w:t>
      </w:r>
      <w:r>
        <w:rPr>
          <w:rFonts w:hint="eastAsia" w:ascii="宋体" w:hAnsi="宋体" w:eastAsia="宋体" w:cs="宋体"/>
          <w:color w:val="auto"/>
          <w:sz w:val="24"/>
          <w:szCs w:val="24"/>
          <w:lang w:val="en-US" w:eastAsia="zh-CN"/>
        </w:rPr>
        <w:t xml:space="preserve">采购</w:t>
      </w:r>
      <w:r>
        <w:rPr>
          <w:rFonts w:hint="eastAsia" w:ascii="宋体" w:hAnsi="宋体" w:eastAsia="宋体" w:cs="宋体"/>
          <w:color w:val="auto"/>
          <w:sz w:val="24"/>
          <w:szCs w:val="24"/>
        </w:rPr>
        <w:t xml:space="preserve">文件要求提供证明材料，</w:t>
      </w:r>
      <w:r>
        <w:rPr>
          <w:rFonts w:hint="eastAsia" w:ascii="宋体" w:hAnsi="宋体" w:cs="宋体"/>
          <w:color w:val="auto"/>
          <w:sz w:val="24"/>
          <w:szCs w:val="24"/>
          <w:lang w:eastAsia="zh-CN"/>
        </w:rPr>
        <w:t xml:space="preserve">供应商</w:t>
      </w:r>
      <w:r>
        <w:rPr>
          <w:rFonts w:hint="eastAsia" w:ascii="宋体" w:hAnsi="宋体" w:eastAsia="宋体" w:cs="宋体"/>
          <w:color w:val="auto"/>
          <w:sz w:val="24"/>
          <w:szCs w:val="24"/>
        </w:rPr>
        <w:t xml:space="preserve">需将证明材料列于该表之下。</w:t>
      </w:r>
      <w:r/>
    </w:p>
    <w:p>
      <w:pPr>
        <w:jc w:val="center"/>
        <w:spacing w:line="360" w:lineRule="auto"/>
        <w:rPr>
          <w:rFonts w:hint="eastAsia" w:ascii="宋体" w:hAnsi="宋体" w:eastAsia="宋体" w:cs="宋体"/>
          <w:b/>
          <w:bCs/>
          <w:color w:val="auto"/>
          <w:sz w:val="24"/>
          <w:szCs w:val="24"/>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宋体"/>
          <w:b/>
          <w:bCs/>
          <w:color w:val="auto"/>
          <w:sz w:val="24"/>
          <w:szCs w:val="24"/>
        </w:rPr>
      </w:r>
      <w:r/>
    </w:p>
    <w:p>
      <w:pPr>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附件4</w:t>
      </w:r>
      <w:r/>
    </w:p>
    <w:p>
      <w:pPr>
        <w:jc w:val="center"/>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商务要求响应及偏离表</w:t>
      </w:r>
      <w:r/>
    </w:p>
    <w:p>
      <w:pPr>
        <w:rPr>
          <w:rFonts w:hint="eastAsia" w:ascii="宋体" w:hAnsi="宋体" w:eastAsia="宋体" w:cs="宋体"/>
          <w:b/>
          <w:color w:val="auto"/>
          <w:sz w:val="24"/>
          <w:szCs w:val="24"/>
        </w:rPr>
      </w:pPr>
      <w:r>
        <w:rPr>
          <w:rFonts w:hint="eastAsia" w:ascii="宋体" w:hAnsi="宋体" w:eastAsia="宋体" w:cs="宋体"/>
          <w:b/>
          <w:color w:val="auto"/>
          <w:sz w:val="24"/>
          <w:szCs w:val="24"/>
        </w:rPr>
      </w:r>
      <w:r/>
    </w:p>
    <w:p>
      <w:pPr>
        <w:rPr>
          <w:rFonts w:hint="eastAsia" w:ascii="宋体" w:hAnsi="宋体" w:eastAsia="宋体" w:cs="宋体"/>
          <w:b/>
          <w:color w:val="auto"/>
          <w:sz w:val="24"/>
          <w:szCs w:val="24"/>
        </w:rPr>
      </w:pPr>
      <w:r>
        <w:rPr>
          <w:rFonts w:hint="eastAsia" w:ascii="宋体" w:hAnsi="宋体" w:eastAsia="宋体" w:cs="宋体"/>
          <w:b/>
          <w:color w:val="auto"/>
          <w:sz w:val="24"/>
          <w:szCs w:val="24"/>
        </w:rPr>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供应商名称</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加盖CA电子公章</w:t>
      </w:r>
      <w:r>
        <w:rPr>
          <w:rFonts w:hint="eastAsia" w:ascii="宋体" w:hAnsi="宋体" w:eastAsia="宋体" w:cs="宋体"/>
          <w:color w:val="auto"/>
          <w:sz w:val="24"/>
          <w:szCs w:val="24"/>
          <w:highlight w:val="none"/>
        </w:rPr>
        <w:t xml:space="preserve">）：</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项目编号：</w:t>
      </w:r>
      <w:r/>
    </w:p>
    <w:p>
      <w:pPr>
        <w:rPr>
          <w:rFonts w:hint="eastAsia" w:ascii="宋体" w:hAnsi="宋体" w:eastAsia="宋体" w:cs="宋体"/>
          <w:color w:val="auto"/>
          <w:sz w:val="24"/>
          <w:szCs w:val="24"/>
        </w:rPr>
      </w:pPr>
      <w:r>
        <w:rPr>
          <w:rFonts w:hint="eastAsia" w:ascii="宋体" w:hAnsi="宋体" w:eastAsia="宋体" w:cs="宋体"/>
          <w:color w:val="auto"/>
          <w:sz w:val="24"/>
          <w:szCs w:val="24"/>
        </w:rPr>
      </w:r>
      <w:r/>
    </w:p>
    <w:tbl>
      <w:tblPr>
        <w:tblStyle w:val="1169"/>
        <w:tblW w:w="0" w:type="auto"/>
        <w:jc w:val="center"/>
        <w:tblLayout w:type="fixed"/>
        <w:tblCellMar>
          <w:left w:w="108" w:type="dxa"/>
          <w:top w:w="0" w:type="dxa"/>
          <w:right w:w="108" w:type="dxa"/>
          <w:bottom w:w="0" w:type="dxa"/>
        </w:tblCellMar>
        <w:tblLook w:val="04A0" w:firstRow="1" w:lastRow="0" w:firstColumn="1" w:lastColumn="0" w:noHBand="0" w:noVBand="1"/>
      </w:tblPr>
      <w:tblGrid>
        <w:gridCol w:w="456"/>
        <w:gridCol w:w="1445"/>
        <w:gridCol w:w="1343"/>
        <w:gridCol w:w="4995"/>
      </w:tblGrid>
      <w:tr>
        <w:trPr>
          <w:jc w:val="center"/>
        </w:trPr>
        <w:tc>
          <w:tcPr>
            <w:tcBorders>
              <w:top w:val="single" w:color="000000" w:sz="8" w:space="0"/>
              <w:left w:val="single" w:color="000000" w:sz="8" w:space="0"/>
              <w:bottom w:val="single" w:color="000000" w:sz="8" w:space="0"/>
              <w:right w:val="single" w:color="000000" w:sz="8" w:space="0"/>
            </w:tcBorders>
            <w:tcW w:w="456" w:type="dxa"/>
            <w:vAlign w:val="center"/>
            <w:textDirection w:val="lrTb"/>
            <w:noWrap w:val="false"/>
          </w:tcPr>
          <w:p>
            <w:pPr>
              <w:jc w:val="center"/>
              <w:spacing w:line="400" w:lineRule="atLeast"/>
              <w:rPr>
                <w:rFonts w:hint="eastAsia" w:ascii="宋体" w:hAnsi="宋体" w:eastAsia="宋体" w:cs="宋体"/>
                <w:color w:val="auto"/>
                <w:sz w:val="24"/>
                <w:szCs w:val="24"/>
              </w:rPr>
            </w:pPr>
            <w:r>
              <w:rPr>
                <w:rFonts w:hint="eastAsia" w:ascii="宋体" w:hAnsi="宋体" w:eastAsia="宋体" w:cs="宋体"/>
                <w:color w:val="auto"/>
                <w:sz w:val="24"/>
                <w:szCs w:val="24"/>
              </w:rPr>
              <w:t xml:space="preserve">序号</w:t>
            </w:r>
            <w:r/>
          </w:p>
        </w:tc>
        <w:tc>
          <w:tcPr>
            <w:tcBorders>
              <w:top w:val="single" w:color="000000" w:sz="8" w:space="0"/>
              <w:left w:val="none" w:color="000000" w:sz="4" w:space="0"/>
              <w:bottom w:val="single" w:color="000000" w:sz="8" w:space="0"/>
              <w:right w:val="single" w:color="000000" w:sz="8" w:space="0"/>
            </w:tcBorders>
            <w:tcW w:w="1445" w:type="dxa"/>
            <w:vAlign w:val="center"/>
            <w:textDirection w:val="lrTb"/>
            <w:noWrap w:val="false"/>
          </w:tcPr>
          <w:p>
            <w:pPr>
              <w:jc w:val="center"/>
              <w:spacing w:line="400" w:lineRule="atLeast"/>
              <w:rPr>
                <w:rFonts w:hint="eastAsia" w:ascii="宋体" w:hAnsi="宋体" w:eastAsia="宋体" w:cs="宋体"/>
                <w:color w:val="auto"/>
                <w:sz w:val="24"/>
                <w:szCs w:val="24"/>
              </w:rPr>
            </w:pPr>
            <w:r>
              <w:rPr>
                <w:rFonts w:hint="eastAsia" w:ascii="宋体" w:hAnsi="宋体" w:eastAsia="宋体" w:cs="宋体"/>
                <w:color w:val="auto"/>
                <w:sz w:val="24"/>
                <w:szCs w:val="24"/>
              </w:rPr>
              <w:t xml:space="preserve">商务要求</w:t>
            </w:r>
            <w:r/>
          </w:p>
        </w:tc>
        <w:tc>
          <w:tcPr>
            <w:tcBorders>
              <w:top w:val="single" w:color="000000" w:sz="8" w:space="0"/>
              <w:left w:val="none" w:color="000000" w:sz="4" w:space="0"/>
              <w:bottom w:val="single" w:color="000000" w:sz="8" w:space="0"/>
              <w:right w:val="single" w:color="000000" w:sz="8" w:space="0"/>
            </w:tcBorders>
            <w:tcW w:w="1343" w:type="dxa"/>
            <w:vAlign w:val="center"/>
            <w:textDirection w:val="lrTb"/>
            <w:noWrap w:val="false"/>
          </w:tcPr>
          <w:p>
            <w:pPr>
              <w:jc w:val="center"/>
              <w:spacing w:line="400" w:lineRule="atLeast"/>
              <w:rPr>
                <w:rFonts w:hint="eastAsia" w:ascii="宋体" w:hAnsi="宋体" w:eastAsia="宋体" w:cs="宋体"/>
                <w:color w:val="auto"/>
                <w:sz w:val="24"/>
                <w:szCs w:val="24"/>
              </w:rPr>
            </w:pPr>
            <w:r>
              <w:rPr>
                <w:rFonts w:hint="eastAsia" w:ascii="宋体" w:hAnsi="宋体" w:eastAsia="宋体" w:cs="宋体"/>
                <w:color w:val="auto"/>
                <w:sz w:val="24"/>
                <w:szCs w:val="24"/>
              </w:rPr>
              <w:t xml:space="preserve">投标响应情况</w:t>
            </w:r>
            <w:r/>
          </w:p>
        </w:tc>
        <w:tc>
          <w:tcPr>
            <w:tcBorders>
              <w:top w:val="single" w:color="000000" w:sz="8" w:space="0"/>
              <w:left w:val="none" w:color="000000" w:sz="4" w:space="0"/>
              <w:bottom w:val="single" w:color="000000" w:sz="8" w:space="0"/>
              <w:right w:val="single" w:color="000000" w:sz="8" w:space="0"/>
            </w:tcBorders>
            <w:tcW w:w="4995" w:type="dxa"/>
            <w:vAlign w:val="center"/>
            <w:textDirection w:val="lrTb"/>
            <w:noWrap w:val="false"/>
          </w:tcPr>
          <w:p>
            <w:pPr>
              <w:jc w:val="center"/>
              <w:spacing w:line="400" w:lineRule="atLeast"/>
              <w:rPr>
                <w:rFonts w:hint="eastAsia" w:ascii="宋体" w:hAnsi="宋体" w:eastAsia="宋体" w:cs="宋体"/>
                <w:color w:val="auto"/>
                <w:sz w:val="24"/>
                <w:szCs w:val="24"/>
              </w:rPr>
            </w:pPr>
            <w:r>
              <w:rPr>
                <w:rFonts w:hint="eastAsia" w:ascii="宋体" w:hAnsi="宋体" w:eastAsia="宋体" w:cs="宋体"/>
                <w:color w:val="auto"/>
                <w:sz w:val="24"/>
                <w:szCs w:val="24"/>
              </w:rPr>
              <w:t xml:space="preserve">超出、符合或偏离</w:t>
            </w:r>
            <w:r/>
          </w:p>
        </w:tc>
      </w:tr>
      <w:tr>
        <w:trPr>
          <w:jc w:val="center"/>
          <w:trHeight w:val="640"/>
        </w:trPr>
        <w:tc>
          <w:tcPr>
            <w:tcBorders>
              <w:top w:val="none" w:color="000000" w:sz="4" w:space="0"/>
              <w:left w:val="single" w:color="000000" w:sz="8" w:space="0"/>
              <w:bottom w:val="single" w:color="auto" w:sz="4" w:space="0"/>
              <w:right w:val="single" w:color="000000" w:sz="8" w:space="0"/>
            </w:tcBorders>
            <w:tcW w:w="456" w:type="dxa"/>
            <w:vAlign w:val="top"/>
            <w:textDirection w:val="lrTb"/>
            <w:noWrap w:val="false"/>
          </w:tcPr>
          <w:p>
            <w:pPr>
              <w:jc w:val="center"/>
              <w:spacing w:line="400" w:lineRule="atLeast"/>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p>
        </w:tc>
        <w:tc>
          <w:tcPr>
            <w:tcBorders>
              <w:top w:val="none" w:color="000000" w:sz="4" w:space="0"/>
              <w:left w:val="none" w:color="000000" w:sz="4" w:space="0"/>
              <w:bottom w:val="single" w:color="auto" w:sz="4" w:space="0"/>
              <w:right w:val="single" w:color="000000" w:sz="8" w:space="0"/>
            </w:tcBorders>
            <w:tcW w:w="1445" w:type="dxa"/>
            <w:vAlign w:val="top"/>
            <w:textDirection w:val="lrTb"/>
            <w:noWrap w:val="false"/>
          </w:tcPr>
          <w:p>
            <w:pPr>
              <w:jc w:val="center"/>
              <w:spacing w:line="320" w:lineRule="exact"/>
              <w:rPr>
                <w:rFonts w:hint="eastAsia" w:ascii="宋体" w:hAnsi="宋体" w:eastAsia="宋体" w:cs="宋体"/>
                <w:color w:val="auto"/>
                <w:sz w:val="24"/>
                <w:szCs w:val="24"/>
              </w:rPr>
            </w:pPr>
            <w:r>
              <w:rPr>
                <w:rFonts w:hint="eastAsia" w:ascii="宋体" w:hAnsi="宋体" w:eastAsia="宋体" w:cs="宋体"/>
                <w:color w:val="auto"/>
                <w:sz w:val="24"/>
                <w:szCs w:val="24"/>
                <w:highlight w:val="none"/>
              </w:rPr>
              <w:t xml:space="preserve">工期要求</w:t>
            </w:r>
            <w:r/>
          </w:p>
        </w:tc>
        <w:tc>
          <w:tcPr>
            <w:tcBorders>
              <w:top w:val="none" w:color="000000" w:sz="4" w:space="0"/>
              <w:left w:val="none" w:color="000000" w:sz="4" w:space="0"/>
              <w:bottom w:val="single" w:color="auto" w:sz="4" w:space="0"/>
              <w:right w:val="single" w:color="000000" w:sz="8" w:space="0"/>
            </w:tcBorders>
            <w:tcW w:w="1343" w:type="dxa"/>
            <w:vAlign w:val="top"/>
            <w:textDirection w:val="lrTb"/>
            <w:noWrap w:val="false"/>
          </w:tcPr>
          <w:p>
            <w:pPr>
              <w:jc w:val="center"/>
              <w:spacing w:line="400" w:lineRule="atLeast"/>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r/>
          </w:p>
        </w:tc>
        <w:tc>
          <w:tcPr>
            <w:tcBorders>
              <w:top w:val="none" w:color="000000" w:sz="4" w:space="0"/>
              <w:left w:val="none" w:color="000000" w:sz="4" w:space="0"/>
              <w:bottom w:val="single" w:color="auto" w:sz="4" w:space="0"/>
              <w:right w:val="single" w:color="000000" w:sz="8" w:space="0"/>
            </w:tcBorders>
            <w:tcW w:w="4995" w:type="dxa"/>
            <w:vAlign w:val="top"/>
            <w:textDirection w:val="lrTb"/>
            <w:noWrap w:val="false"/>
          </w:tcPr>
          <w:p>
            <w:pPr>
              <w:jc w:val="center"/>
              <w:spacing w:line="400" w:lineRule="atLeast"/>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r/>
          </w:p>
        </w:tc>
      </w:tr>
      <w:tr>
        <w:trPr>
          <w:jc w:val="center"/>
          <w:trHeight w:val="640"/>
        </w:trPr>
        <w:tc>
          <w:tcPr>
            <w:tcBorders>
              <w:top w:val="single" w:color="auto" w:sz="4" w:space="0"/>
              <w:left w:val="single" w:color="auto" w:sz="4" w:space="0"/>
              <w:bottom w:val="single" w:color="auto" w:sz="4" w:space="0"/>
              <w:right w:val="single" w:color="auto" w:sz="4" w:space="0"/>
            </w:tcBorders>
            <w:tcW w:w="456" w:type="dxa"/>
            <w:vAlign w:val="top"/>
            <w:textDirection w:val="lrTb"/>
            <w:noWrap w:val="false"/>
          </w:tcPr>
          <w:p>
            <w:pPr>
              <w:jc w:val="center"/>
              <w:spacing w:line="400" w:lineRule="atLeast"/>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r/>
          </w:p>
        </w:tc>
        <w:tc>
          <w:tcPr>
            <w:tcBorders>
              <w:top w:val="single" w:color="auto" w:sz="4" w:space="0"/>
              <w:left w:val="single" w:color="auto" w:sz="4" w:space="0"/>
              <w:bottom w:val="single" w:color="auto" w:sz="4" w:space="0"/>
              <w:right w:val="single" w:color="auto" w:sz="4" w:space="0"/>
            </w:tcBorders>
            <w:tcW w:w="1445" w:type="dxa"/>
            <w:vAlign w:val="top"/>
            <w:textDirection w:val="lrTb"/>
            <w:noWrap w:val="false"/>
          </w:tcPr>
          <w:p>
            <w:pPr>
              <w:jc w:val="center"/>
              <w:spacing w:line="320" w:lineRule="exact"/>
              <w:rPr>
                <w:rFonts w:hint="eastAsia" w:ascii="宋体" w:hAnsi="宋体" w:eastAsia="宋体" w:cs="宋体"/>
                <w:color w:val="auto"/>
                <w:sz w:val="24"/>
                <w:szCs w:val="24"/>
              </w:rPr>
            </w:pPr>
            <w:r>
              <w:rPr>
                <w:rFonts w:hint="eastAsia" w:ascii="宋体" w:hAnsi="宋体" w:eastAsia="宋体" w:cs="宋体"/>
                <w:color w:val="auto"/>
                <w:sz w:val="24"/>
                <w:szCs w:val="24"/>
                <w:highlight w:val="none"/>
              </w:rPr>
              <w:t xml:space="preserve">地点</w:t>
            </w:r>
            <w:r/>
          </w:p>
        </w:tc>
        <w:tc>
          <w:tcPr>
            <w:tcBorders>
              <w:top w:val="single" w:color="auto" w:sz="4" w:space="0"/>
              <w:left w:val="single" w:color="auto" w:sz="4" w:space="0"/>
              <w:bottom w:val="single" w:color="auto" w:sz="4" w:space="0"/>
              <w:right w:val="single" w:color="auto" w:sz="4" w:space="0"/>
            </w:tcBorders>
            <w:tcW w:w="1343" w:type="dxa"/>
            <w:vAlign w:val="top"/>
            <w:textDirection w:val="lrTb"/>
            <w:noWrap w:val="false"/>
          </w:tcPr>
          <w:p>
            <w:pPr>
              <w:jc w:val="center"/>
              <w:spacing w:line="400" w:lineRule="atLeast"/>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r/>
          </w:p>
        </w:tc>
        <w:tc>
          <w:tcPr>
            <w:tcBorders>
              <w:top w:val="single" w:color="auto" w:sz="4" w:space="0"/>
              <w:left w:val="single" w:color="auto" w:sz="4" w:space="0"/>
              <w:bottom w:val="single" w:color="auto" w:sz="4" w:space="0"/>
              <w:right w:val="single" w:color="auto" w:sz="4" w:space="0"/>
            </w:tcBorders>
            <w:tcW w:w="4995" w:type="dxa"/>
            <w:vAlign w:val="top"/>
            <w:textDirection w:val="lrTb"/>
            <w:noWrap w:val="false"/>
          </w:tcPr>
          <w:p>
            <w:pPr>
              <w:jc w:val="center"/>
              <w:spacing w:line="400" w:lineRule="atLeast"/>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r/>
          </w:p>
        </w:tc>
      </w:tr>
      <w:tr>
        <w:trPr>
          <w:jc w:val="center"/>
          <w:trHeight w:val="640"/>
        </w:trPr>
        <w:tc>
          <w:tcPr>
            <w:tcBorders>
              <w:top w:val="single" w:color="auto" w:sz="4" w:space="0"/>
              <w:left w:val="single" w:color="auto" w:sz="4" w:space="0"/>
              <w:bottom w:val="single" w:color="auto" w:sz="4" w:space="0"/>
              <w:right w:val="single" w:color="auto" w:sz="4" w:space="0"/>
            </w:tcBorders>
            <w:tcW w:w="456" w:type="dxa"/>
            <w:vAlign w:val="top"/>
            <w:textDirection w:val="lrTb"/>
            <w:noWrap w:val="false"/>
          </w:tcPr>
          <w:p>
            <w:pPr>
              <w:jc w:val="center"/>
              <w:spacing w:line="400" w:lineRule="atLeas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auto" w:sz="4" w:space="0"/>
              <w:left w:val="single" w:color="auto" w:sz="4" w:space="0"/>
              <w:bottom w:val="single" w:color="auto" w:sz="4" w:space="0"/>
              <w:right w:val="single" w:color="auto" w:sz="4" w:space="0"/>
            </w:tcBorders>
            <w:tcW w:w="1445" w:type="dxa"/>
            <w:vAlign w:val="top"/>
            <w:textDirection w:val="lrTb"/>
            <w:noWrap w:val="false"/>
          </w:tcPr>
          <w:p>
            <w:pPr>
              <w:jc w:val="center"/>
              <w:spacing w:line="320" w:lineRule="exact"/>
              <w:rPr>
                <w:rFonts w:hint="eastAsia" w:ascii="宋体" w:hAnsi="宋体" w:eastAsia="宋体" w:cs="宋体"/>
                <w:color w:val="auto"/>
                <w:sz w:val="24"/>
                <w:szCs w:val="24"/>
              </w:rPr>
            </w:pPr>
            <w:r>
              <w:rPr>
                <w:rFonts w:hint="eastAsia" w:ascii="宋体" w:hAnsi="宋体" w:eastAsia="宋体" w:cs="宋体"/>
                <w:color w:val="auto"/>
                <w:sz w:val="24"/>
                <w:szCs w:val="24"/>
                <w:highlight w:val="none"/>
              </w:rPr>
              <w:t xml:space="preserve">保修期</w:t>
            </w:r>
            <w:r/>
          </w:p>
        </w:tc>
        <w:tc>
          <w:tcPr>
            <w:tcBorders>
              <w:top w:val="single" w:color="auto" w:sz="4" w:space="0"/>
              <w:left w:val="single" w:color="auto" w:sz="4" w:space="0"/>
              <w:bottom w:val="single" w:color="auto" w:sz="4" w:space="0"/>
              <w:right w:val="single" w:color="auto" w:sz="4" w:space="0"/>
            </w:tcBorders>
            <w:tcW w:w="1343" w:type="dxa"/>
            <w:vAlign w:val="top"/>
            <w:textDirection w:val="lrTb"/>
            <w:noWrap w:val="false"/>
          </w:tcPr>
          <w:p>
            <w:pPr>
              <w:jc w:val="center"/>
              <w:spacing w:line="400" w:lineRule="atLeas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auto" w:sz="4" w:space="0"/>
              <w:left w:val="single" w:color="auto" w:sz="4" w:space="0"/>
              <w:bottom w:val="single" w:color="auto" w:sz="4" w:space="0"/>
              <w:right w:val="single" w:color="auto" w:sz="4" w:space="0"/>
            </w:tcBorders>
            <w:tcW w:w="4995" w:type="dxa"/>
            <w:vAlign w:val="top"/>
            <w:textDirection w:val="lrTb"/>
            <w:noWrap w:val="false"/>
          </w:tcPr>
          <w:p>
            <w:pPr>
              <w:jc w:val="center"/>
              <w:spacing w:line="400" w:lineRule="atLeast"/>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jc w:val="center"/>
          <w:trHeight w:val="640"/>
        </w:trPr>
        <w:tc>
          <w:tcPr>
            <w:tcBorders>
              <w:top w:val="single" w:color="auto" w:sz="4" w:space="0"/>
              <w:left w:val="single" w:color="auto" w:sz="4" w:space="0"/>
              <w:bottom w:val="single" w:color="auto" w:sz="4" w:space="0"/>
              <w:right w:val="single" w:color="auto" w:sz="4" w:space="0"/>
            </w:tcBorders>
            <w:tcW w:w="456" w:type="dxa"/>
            <w:vAlign w:val="top"/>
            <w:textDirection w:val="lrTb"/>
            <w:noWrap w:val="false"/>
          </w:tcPr>
          <w:p>
            <w:pPr>
              <w:jc w:val="center"/>
              <w:spacing w:line="400" w:lineRule="atLeas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auto" w:sz="4" w:space="0"/>
              <w:left w:val="single" w:color="auto" w:sz="4" w:space="0"/>
              <w:bottom w:val="single" w:color="auto" w:sz="4" w:space="0"/>
              <w:right w:val="single" w:color="auto" w:sz="4" w:space="0"/>
            </w:tcBorders>
            <w:tcW w:w="1445" w:type="dxa"/>
            <w:vAlign w:val="top"/>
            <w:textDirection w:val="lrTb"/>
            <w:noWrap w:val="false"/>
          </w:tcPr>
          <w:p>
            <w:pPr>
              <w:jc w:val="center"/>
              <w:spacing w:line="320" w:lineRule="exact"/>
              <w:rPr>
                <w:rFonts w:hint="eastAsia" w:ascii="宋体" w:hAnsi="宋体" w:eastAsia="宋体" w:cs="宋体"/>
                <w:color w:val="auto"/>
                <w:sz w:val="24"/>
                <w:szCs w:val="24"/>
              </w:rPr>
            </w:pPr>
            <w:r>
              <w:rPr>
                <w:rFonts w:hint="eastAsia" w:ascii="宋体" w:hAnsi="宋体" w:eastAsia="宋体" w:cs="宋体"/>
                <w:color w:val="auto"/>
                <w:sz w:val="24"/>
                <w:szCs w:val="24"/>
                <w:highlight w:val="none"/>
              </w:rPr>
              <w:t xml:space="preserve">付款方式</w:t>
            </w:r>
            <w:r/>
          </w:p>
        </w:tc>
        <w:tc>
          <w:tcPr>
            <w:tcBorders>
              <w:top w:val="single" w:color="auto" w:sz="4" w:space="0"/>
              <w:left w:val="single" w:color="auto" w:sz="4" w:space="0"/>
              <w:bottom w:val="single" w:color="auto" w:sz="4" w:space="0"/>
              <w:right w:val="single" w:color="auto" w:sz="4" w:space="0"/>
            </w:tcBorders>
            <w:tcW w:w="1343" w:type="dxa"/>
            <w:vAlign w:val="top"/>
            <w:textDirection w:val="lrTb"/>
            <w:noWrap w:val="false"/>
          </w:tcPr>
          <w:p>
            <w:pPr>
              <w:jc w:val="center"/>
              <w:spacing w:line="400" w:lineRule="atLeas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auto" w:sz="4" w:space="0"/>
              <w:left w:val="single" w:color="auto" w:sz="4" w:space="0"/>
              <w:bottom w:val="single" w:color="auto" w:sz="4" w:space="0"/>
              <w:right w:val="single" w:color="auto" w:sz="4" w:space="0"/>
            </w:tcBorders>
            <w:tcW w:w="4995" w:type="dxa"/>
            <w:vAlign w:val="top"/>
            <w:textDirection w:val="lrTb"/>
            <w:noWrap w:val="false"/>
          </w:tcPr>
          <w:p>
            <w:pPr>
              <w:jc w:val="center"/>
              <w:spacing w:line="400" w:lineRule="atLeast"/>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jc w:val="center"/>
          <w:trHeight w:val="640"/>
        </w:trPr>
        <w:tc>
          <w:tcPr>
            <w:tcBorders>
              <w:top w:val="single" w:color="auto" w:sz="4" w:space="0"/>
              <w:left w:val="single" w:color="auto" w:sz="4" w:space="0"/>
              <w:bottom w:val="single" w:color="auto" w:sz="4" w:space="0"/>
              <w:right w:val="single" w:color="auto" w:sz="4" w:space="0"/>
            </w:tcBorders>
            <w:tcW w:w="456" w:type="dxa"/>
            <w:vAlign w:val="top"/>
            <w:textDirection w:val="lrTb"/>
            <w:noWrap w:val="false"/>
          </w:tcPr>
          <w:p>
            <w:pPr>
              <w:jc w:val="center"/>
              <w:spacing w:line="400" w:lineRule="atLeas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auto" w:sz="4" w:space="0"/>
              <w:left w:val="single" w:color="auto" w:sz="4" w:space="0"/>
              <w:bottom w:val="single" w:color="auto" w:sz="4" w:space="0"/>
              <w:right w:val="single" w:color="auto" w:sz="4" w:space="0"/>
            </w:tcBorders>
            <w:tcW w:w="1445" w:type="dxa"/>
            <w:vAlign w:val="top"/>
            <w:textDirection w:val="lrTb"/>
            <w:noWrap w:val="false"/>
          </w:tcPr>
          <w:p>
            <w:pPr>
              <w:jc w:val="center"/>
              <w:spacing w:line="320" w:lineRule="exact"/>
              <w:rPr>
                <w:rFonts w:hint="eastAsia" w:ascii="宋体" w:hAnsi="宋体" w:eastAsia="宋体" w:cs="宋体"/>
                <w:color w:val="auto"/>
                <w:sz w:val="24"/>
                <w:szCs w:val="24"/>
              </w:rPr>
            </w:pPr>
            <w:r>
              <w:rPr>
                <w:rFonts w:hint="eastAsia" w:ascii="宋体" w:hAnsi="宋体" w:eastAsia="宋体" w:cs="宋体"/>
                <w:color w:val="auto"/>
                <w:sz w:val="24"/>
                <w:szCs w:val="24"/>
                <w:highlight w:val="none"/>
              </w:rPr>
              <w:t xml:space="preserve">……    </w:t>
            </w:r>
            <w:r/>
          </w:p>
        </w:tc>
        <w:tc>
          <w:tcPr>
            <w:tcBorders>
              <w:top w:val="single" w:color="auto" w:sz="4" w:space="0"/>
              <w:left w:val="single" w:color="auto" w:sz="4" w:space="0"/>
              <w:bottom w:val="single" w:color="auto" w:sz="4" w:space="0"/>
              <w:right w:val="single" w:color="auto" w:sz="4" w:space="0"/>
            </w:tcBorders>
            <w:tcW w:w="1343" w:type="dxa"/>
            <w:vAlign w:val="top"/>
            <w:textDirection w:val="lrTb"/>
            <w:noWrap w:val="false"/>
          </w:tcPr>
          <w:p>
            <w:pPr>
              <w:jc w:val="center"/>
              <w:spacing w:line="400" w:lineRule="atLeas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auto" w:sz="4" w:space="0"/>
              <w:left w:val="single" w:color="auto" w:sz="4" w:space="0"/>
              <w:bottom w:val="single" w:color="auto" w:sz="4" w:space="0"/>
              <w:right w:val="single" w:color="auto" w:sz="4" w:space="0"/>
            </w:tcBorders>
            <w:tcW w:w="4995" w:type="dxa"/>
            <w:vAlign w:val="top"/>
            <w:textDirection w:val="lrTb"/>
            <w:noWrap w:val="false"/>
          </w:tcPr>
          <w:p>
            <w:pPr>
              <w:jc w:val="center"/>
              <w:spacing w:line="400" w:lineRule="atLeast"/>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jc w:val="center"/>
          <w:trHeight w:val="640"/>
        </w:trPr>
        <w:tc>
          <w:tcPr>
            <w:tcBorders>
              <w:top w:val="single" w:color="auto" w:sz="4" w:space="0"/>
              <w:left w:val="single" w:color="auto" w:sz="4" w:space="0"/>
              <w:bottom w:val="single" w:color="auto" w:sz="4" w:space="0"/>
              <w:right w:val="single" w:color="auto" w:sz="4" w:space="0"/>
            </w:tcBorders>
            <w:tcW w:w="456" w:type="dxa"/>
            <w:vAlign w:val="top"/>
            <w:textDirection w:val="lrTb"/>
            <w:noWrap w:val="false"/>
          </w:tcPr>
          <w:p>
            <w:pPr>
              <w:jc w:val="center"/>
              <w:spacing w:line="400" w:lineRule="atLeas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auto" w:sz="4" w:space="0"/>
              <w:left w:val="single" w:color="auto" w:sz="4" w:space="0"/>
              <w:bottom w:val="single" w:color="auto" w:sz="4" w:space="0"/>
              <w:right w:val="single" w:color="auto" w:sz="4" w:space="0"/>
            </w:tcBorders>
            <w:tcW w:w="1445" w:type="dxa"/>
            <w:vAlign w:val="top"/>
            <w:textDirection w:val="lrTb"/>
            <w:noWrap w:val="false"/>
          </w:tcPr>
          <w:p>
            <w:pPr>
              <w:jc w:val="center"/>
              <w:spacing w:line="320" w:lineRule="exact"/>
              <w:rPr>
                <w:rFonts w:hint="eastAsia" w:ascii="宋体" w:hAnsi="宋体" w:eastAsia="宋体" w:cs="宋体"/>
                <w:color w:val="auto"/>
                <w:sz w:val="24"/>
                <w:szCs w:val="24"/>
              </w:rPr>
            </w:pPr>
            <w:r>
              <w:rPr>
                <w:rFonts w:hint="eastAsia" w:ascii="宋体" w:hAnsi="宋体" w:eastAsia="宋体" w:cs="宋体"/>
                <w:color w:val="auto"/>
                <w:sz w:val="24"/>
                <w:szCs w:val="24"/>
                <w:highlight w:val="none"/>
              </w:rPr>
              <w:t xml:space="preserve">其他</w:t>
            </w:r>
            <w:r/>
          </w:p>
        </w:tc>
        <w:tc>
          <w:tcPr>
            <w:tcBorders>
              <w:top w:val="single" w:color="auto" w:sz="4" w:space="0"/>
              <w:left w:val="single" w:color="auto" w:sz="4" w:space="0"/>
              <w:bottom w:val="single" w:color="auto" w:sz="4" w:space="0"/>
              <w:right w:val="single" w:color="auto" w:sz="4" w:space="0"/>
            </w:tcBorders>
            <w:tcW w:w="1343" w:type="dxa"/>
            <w:vAlign w:val="top"/>
            <w:textDirection w:val="lrTb"/>
            <w:noWrap w:val="false"/>
          </w:tcPr>
          <w:p>
            <w:pPr>
              <w:jc w:val="center"/>
              <w:spacing w:line="400" w:lineRule="atLeas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auto" w:sz="4" w:space="0"/>
              <w:left w:val="single" w:color="auto" w:sz="4" w:space="0"/>
              <w:bottom w:val="single" w:color="auto" w:sz="4" w:space="0"/>
              <w:right w:val="single" w:color="auto" w:sz="4" w:space="0"/>
            </w:tcBorders>
            <w:tcW w:w="4995" w:type="dxa"/>
            <w:vAlign w:val="top"/>
            <w:textDirection w:val="lrTb"/>
            <w:noWrap w:val="false"/>
          </w:tcPr>
          <w:p>
            <w:pPr>
              <w:jc w:val="center"/>
              <w:spacing w:line="400" w:lineRule="atLeast"/>
              <w:rPr>
                <w:rFonts w:hint="eastAsia" w:ascii="宋体" w:hAnsi="宋体" w:eastAsia="宋体" w:cs="宋体"/>
                <w:color w:val="auto"/>
                <w:sz w:val="24"/>
                <w:szCs w:val="24"/>
              </w:rPr>
            </w:pPr>
            <w:r>
              <w:rPr>
                <w:rFonts w:hint="eastAsia" w:ascii="宋体" w:hAnsi="宋体" w:eastAsia="宋体" w:cs="宋体"/>
                <w:color w:val="auto"/>
                <w:sz w:val="24"/>
                <w:szCs w:val="24"/>
              </w:rPr>
            </w:r>
            <w:r/>
          </w:p>
        </w:tc>
      </w:tr>
    </w:tbl>
    <w:p>
      <w:pPr>
        <w:spacing w:line="400" w:lineRule="atLeast"/>
        <w:rPr>
          <w:rFonts w:hint="eastAsia" w:ascii="宋体" w:hAnsi="宋体" w:eastAsia="宋体" w:cs="宋体"/>
          <w:color w:val="auto"/>
          <w:sz w:val="24"/>
          <w:szCs w:val="24"/>
        </w:rPr>
      </w:pPr>
      <w:r>
        <w:rPr>
          <w:rFonts w:hint="eastAsia" w:ascii="宋体" w:hAnsi="宋体" w:eastAsia="宋体" w:cs="宋体"/>
          <w:color w:val="auto"/>
          <w:sz w:val="24"/>
          <w:szCs w:val="24"/>
        </w:rPr>
        <w:t xml:space="preserve">附件4-1  证明材料1，证明材料2，……</w:t>
      </w:r>
      <w:r/>
    </w:p>
    <w:p>
      <w:pPr>
        <w:spacing w:line="400" w:lineRule="atLeast"/>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r/>
    </w:p>
    <w:p>
      <w:pPr>
        <w:spacing w:line="400" w:lineRule="atLeast"/>
        <w:rPr>
          <w:rFonts w:hint="eastAsia" w:ascii="宋体" w:hAnsi="宋体" w:eastAsia="宋体" w:cs="宋体"/>
          <w:color w:val="auto"/>
          <w:sz w:val="24"/>
          <w:szCs w:val="24"/>
        </w:rPr>
      </w:pPr>
      <w:r>
        <w:rPr>
          <w:rFonts w:hint="eastAsia" w:ascii="宋体" w:hAnsi="宋体" w:eastAsia="宋体" w:cs="宋体"/>
          <w:color w:val="auto"/>
          <w:sz w:val="24"/>
          <w:szCs w:val="24"/>
        </w:rPr>
        <w:t xml:space="preserve">备注：</w:t>
      </w:r>
      <w:r/>
    </w:p>
    <w:p>
      <w:pPr>
        <w:spacing w:line="400" w:lineRule="atLeast"/>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cs="宋体"/>
          <w:color w:val="auto"/>
          <w:sz w:val="24"/>
          <w:szCs w:val="24"/>
          <w:lang w:eastAsia="zh-CN"/>
        </w:rPr>
        <w:t xml:space="preserve">供应商</w:t>
      </w:r>
      <w:r>
        <w:rPr>
          <w:rFonts w:hint="eastAsia" w:ascii="宋体" w:hAnsi="宋体" w:eastAsia="宋体" w:cs="宋体"/>
          <w:color w:val="auto"/>
          <w:sz w:val="24"/>
          <w:szCs w:val="24"/>
        </w:rPr>
        <w:t xml:space="preserve">需对商务要求（未加斜体下划线的非实质性要求）逐条做出明确响应。</w:t>
      </w:r>
      <w:r/>
    </w:p>
    <w:p>
      <w:pPr>
        <w:spacing w:line="400" w:lineRule="atLeast"/>
        <w:rPr>
          <w:rFonts w:hint="eastAsia" w:ascii="宋体" w:hAnsi="宋体" w:eastAsia="宋体" w:cs="宋体"/>
          <w:color w:val="auto"/>
          <w:sz w:val="24"/>
          <w:szCs w:val="24"/>
        </w:rPr>
      </w:pPr>
      <w:r>
        <w:rPr>
          <w:rFonts w:hint="eastAsia" w:ascii="宋体" w:hAnsi="宋体" w:eastAsia="宋体" w:cs="宋体"/>
          <w:color w:val="auto"/>
          <w:sz w:val="24"/>
          <w:szCs w:val="24"/>
        </w:rPr>
        <w:t xml:space="preserve">2.如果</w:t>
      </w:r>
      <w:r>
        <w:rPr>
          <w:rFonts w:hint="eastAsia" w:ascii="宋体" w:hAnsi="宋体" w:eastAsia="宋体" w:cs="宋体"/>
          <w:color w:val="auto"/>
          <w:sz w:val="24"/>
          <w:szCs w:val="24"/>
          <w:lang w:val="en-US" w:eastAsia="zh-CN"/>
        </w:rPr>
        <w:t xml:space="preserve">采购</w:t>
      </w:r>
      <w:r>
        <w:rPr>
          <w:rFonts w:hint="eastAsia" w:ascii="宋体" w:hAnsi="宋体" w:eastAsia="宋体" w:cs="宋体"/>
          <w:color w:val="auto"/>
          <w:sz w:val="24"/>
          <w:szCs w:val="24"/>
        </w:rPr>
        <w:t xml:space="preserve">文件要求提供证明材料，</w:t>
      </w:r>
      <w:r>
        <w:rPr>
          <w:rFonts w:hint="eastAsia" w:ascii="宋体" w:hAnsi="宋体" w:cs="宋体"/>
          <w:color w:val="auto"/>
          <w:sz w:val="24"/>
          <w:szCs w:val="24"/>
          <w:lang w:eastAsia="zh-CN"/>
        </w:rPr>
        <w:t xml:space="preserve">供应商</w:t>
      </w:r>
      <w:r>
        <w:rPr>
          <w:rFonts w:hint="eastAsia" w:ascii="宋体" w:hAnsi="宋体" w:eastAsia="宋体" w:cs="宋体"/>
          <w:color w:val="auto"/>
          <w:sz w:val="24"/>
          <w:szCs w:val="24"/>
        </w:rPr>
        <w:t xml:space="preserve">需将证明材料列于该表之下。</w:t>
      </w:r>
      <w:r/>
    </w:p>
    <w:p>
      <w:pPr>
        <w:jc w:val="center"/>
        <w:spacing w:line="360" w:lineRule="auto"/>
        <w:rPr>
          <w:rFonts w:hint="eastAsia" w:ascii="宋体" w:hAnsi="宋体" w:eastAsia="宋体" w:cs="宋体"/>
          <w:b/>
          <w:bCs/>
          <w:color w:val="auto"/>
          <w:sz w:val="24"/>
          <w:szCs w:val="24"/>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宋体"/>
          <w:b/>
          <w:bCs/>
          <w:color w:val="auto"/>
          <w:sz w:val="24"/>
          <w:szCs w:val="24"/>
        </w:rPr>
      </w:r>
      <w:r/>
    </w:p>
    <w:p>
      <w:pPr>
        <w:spacing w:line="460" w:lineRule="atLeast"/>
        <w:rPr>
          <w:rFonts w:hint="eastAsia" w:ascii="宋体" w:hAnsi="宋体" w:eastAsia="宋体" w:cs="宋体"/>
          <w:b/>
          <w:color w:val="auto"/>
          <w:sz w:val="24"/>
        </w:rPr>
      </w:pPr>
      <w:r>
        <w:rPr>
          <w:rFonts w:hint="eastAsia" w:ascii="宋体" w:hAnsi="宋体" w:eastAsia="宋体" w:cs="宋体"/>
          <w:b/>
          <w:color w:val="auto"/>
          <w:sz w:val="24"/>
        </w:rPr>
        <w:t xml:space="preserve">附件</w:t>
      </w:r>
      <w:r>
        <w:rPr>
          <w:rFonts w:hint="eastAsia" w:ascii="宋体" w:hAnsi="宋体" w:eastAsia="宋体" w:cs="宋体"/>
          <w:b/>
          <w:color w:val="auto"/>
          <w:sz w:val="24"/>
          <w:lang w:val="en-US" w:eastAsia="zh-CN"/>
        </w:rPr>
        <w:t xml:space="preserve">5</w:t>
      </w:r>
      <w:r/>
    </w:p>
    <w:p>
      <w:pPr>
        <w:jc w:val="center"/>
        <w:spacing w:line="460" w:lineRule="atLeast"/>
        <w:rPr>
          <w:rFonts w:hint="eastAsia" w:ascii="宋体" w:hAnsi="宋体" w:eastAsia="宋体" w:cs="宋体"/>
          <w:color w:val="auto"/>
          <w:sz w:val="24"/>
          <w:szCs w:val="24"/>
        </w:rPr>
      </w:pPr>
      <w:r>
        <w:rPr>
          <w:rFonts w:hint="eastAsia" w:ascii="宋体" w:hAnsi="宋体" w:eastAsia="宋体" w:cs="宋体"/>
          <w:b/>
          <w:color w:val="auto"/>
          <w:sz w:val="24"/>
          <w:szCs w:val="24"/>
        </w:rPr>
        <w:t xml:space="preserve">法人授权书</w:t>
      </w:r>
      <w:r/>
    </w:p>
    <w:p>
      <w:pPr>
        <w:pStyle w:val="1196"/>
        <w:ind w:firstLine="42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left="0" w:right="0" w:firstLine="480"/>
        <w:jc w:val="both"/>
        <w:spacing w:before="0" w:after="0" w:line="400" w:lineRule="atLeast"/>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本授权书声明：___________（</w:t>
      </w:r>
      <w:r>
        <w:rPr>
          <w:rFonts w:hint="eastAsia" w:ascii="宋体" w:hAnsi="宋体" w:cs="宋体"/>
          <w:color w:val="auto"/>
          <w:sz w:val="24"/>
          <w:szCs w:val="24"/>
          <w:lang w:eastAsia="zh-CN"/>
        </w:rPr>
        <w:t xml:space="preserve">供应商</w:t>
      </w:r>
      <w:r>
        <w:rPr>
          <w:rFonts w:hint="eastAsia" w:ascii="宋体" w:hAnsi="宋体" w:eastAsia="宋体" w:cs="宋体"/>
          <w:color w:val="auto"/>
          <w:sz w:val="24"/>
          <w:szCs w:val="24"/>
        </w:rPr>
        <w:t xml:space="preserve">名称）授权______（被授权人的姓名）为我方就</w:t>
      </w:r>
      <w:r>
        <w:rPr>
          <w:rFonts w:hint="eastAsia" w:ascii="宋体" w:hAnsi="宋体" w:eastAsia="宋体" w:cs="宋体"/>
          <w:color w:val="auto"/>
          <w:sz w:val="24"/>
          <w:szCs w:val="24"/>
          <w:u w:val="single"/>
        </w:rPr>
        <w:t xml:space="preserve">***</w:t>
      </w:r>
      <w:r>
        <w:rPr>
          <w:rFonts w:hint="eastAsia" w:ascii="宋体" w:hAnsi="宋体" w:eastAsia="宋体" w:cs="宋体"/>
          <w:color w:val="auto"/>
          <w:sz w:val="24"/>
          <w:szCs w:val="24"/>
        </w:rPr>
        <w:t xml:space="preserve">号项目采购活动的合法代理人，以本单位名义全权处理一切与该项目采购有关的事务。</w:t>
      </w:r>
      <w:r/>
    </w:p>
    <w:p>
      <w:pPr>
        <w:ind w:left="0" w:right="0" w:firstLine="480"/>
        <w:jc w:val="both"/>
        <w:spacing w:before="0" w:after="0" w:line="400" w:lineRule="atLeast"/>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本授权书于______年____月____日起生效，特此声明。</w:t>
      </w:r>
      <w:r/>
    </w:p>
    <w:p>
      <w:pPr>
        <w:pStyle w:val="1196"/>
        <w:ind w:firstLine="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r/>
    </w:p>
    <w:p>
      <w:pPr>
        <w:ind w:right="0" w:firstLine="1200"/>
        <w:jc w:val="both"/>
        <w:spacing w:before="0" w:after="0" w:line="400" w:lineRule="atLeast"/>
        <w:rPr>
          <w:rFonts w:hint="eastAsia" w:ascii="宋体" w:hAnsi="宋体" w:eastAsia="宋体" w:cs="宋体"/>
          <w:color w:val="auto"/>
          <w:sz w:val="24"/>
          <w:szCs w:val="24"/>
          <w14:ligatures w14: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被授权人身份证号码：           </w:t>
      </w:r>
      <w:r/>
    </w:p>
    <w:p>
      <w:pPr>
        <w:ind w:left="0" w:right="0" w:firstLine="1200"/>
        <w:jc w:val="both"/>
        <w:spacing w:before="0" w:after="0" w:line="400" w:lineRule="atLeast"/>
        <w:rPr>
          <w:rFonts w:hint="eastAsia" w:ascii="宋体" w:hAnsi="宋体" w:eastAsia="宋体" w:cs="宋体"/>
          <w:color w:val="auto"/>
          <w:sz w:val="24"/>
          <w:szCs w:val="24"/>
          <w14:ligatures w14: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被授权人联系电话：（手机）           </w:t>
      </w:r>
      <w:r/>
    </w:p>
    <w:p>
      <w:pPr>
        <w:ind w:left="0" w:right="0" w:firstLine="1200"/>
        <w:jc w:val="both"/>
        <w:spacing w:before="0" w:after="0" w:line="400" w:lineRule="atLeast"/>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被授权人电子邮箱：</w:t>
      </w:r>
      <w:r>
        <w:rPr>
          <w:rFonts w:hint="eastAsia" w:ascii="宋体" w:hAnsi="宋体" w:eastAsia="宋体" w:cs="宋体"/>
          <w:color w:val="auto"/>
          <w:sz w:val="24"/>
          <w:szCs w:val="24"/>
          <w:u w:val="single"/>
        </w:rPr>
        <w:t xml:space="preserve">           </w:t>
      </w:r>
      <w:r/>
    </w:p>
    <w:p>
      <w:pPr>
        <w:ind w:left="0" w:right="0" w:firstLine="1200"/>
        <w:jc w:val="both"/>
        <w:spacing w:before="0" w:after="0" w:line="400" w:lineRule="atLeast"/>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授权单位名称：</w:t>
      </w:r>
      <w:r>
        <w:rPr>
          <w:rFonts w:hint="eastAsia" w:ascii="宋体" w:hAnsi="宋体" w:eastAsia="宋体" w:cs="宋体"/>
          <w:color w:val="auto"/>
          <w:sz w:val="24"/>
          <w:szCs w:val="24"/>
          <w:u w:val="single"/>
        </w:rPr>
        <w:t xml:space="preserve">（加盖CA电子公章）</w:t>
      </w:r>
      <w:r/>
    </w:p>
    <w:p>
      <w:pPr>
        <w:ind w:left="0" w:right="0" w:firstLine="1200"/>
        <w:jc w:val="both"/>
        <w:spacing w:before="0" w:after="0" w:line="400" w:lineRule="atLeast"/>
        <w:rPr>
          <w:rFonts w:hint="eastAsia" w:ascii="宋体" w:hAnsi="宋体" w:eastAsia="宋体" w:cs="宋体"/>
          <w:color w:val="auto"/>
          <w:sz w:val="24"/>
          <w:szCs w:val="24"/>
          <w14:ligatures w14: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单位地址：           </w:t>
      </w:r>
      <w:r/>
    </w:p>
    <w:p>
      <w:pPr>
        <w:ind w:firstLine="1200"/>
        <w:spacing w:line="460" w:lineRule="exact"/>
        <w:rPr>
          <w:rFonts w:hint="eastAsia" w:ascii="宋体" w:hAnsi="宋体" w:eastAsia="宋体" w:cs="宋体"/>
          <w:bCs/>
          <w:color w:val="auto"/>
          <w:sz w:val="24"/>
          <w:szCs w:val="24"/>
        </w:rPr>
      </w:pPr>
      <w:r>
        <w:rPr>
          <w:rFonts w:hint="eastAsia" w:ascii="宋体" w:hAnsi="宋体" w:eastAsia="宋体" w:cs="宋体"/>
          <w:color w:val="auto"/>
          <w:sz w:val="24"/>
          <w:szCs w:val="24"/>
        </w:rPr>
        <w:t xml:space="preserve">日</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 xml:space="preserve">期：</w:t>
      </w:r>
      <w:r/>
    </w:p>
    <w:p>
      <w:pPr>
        <w:spacing w:line="460" w:lineRule="exact"/>
        <w:rPr>
          <w:rFonts w:hint="eastAsia" w:ascii="宋体" w:hAnsi="宋体" w:eastAsia="宋体" w:cs="宋体"/>
          <w:bCs/>
          <w:color w:val="auto"/>
          <w:sz w:val="24"/>
        </w:rPr>
      </w:pPr>
      <w:r>
        <w:rPr>
          <w:rFonts w:hint="eastAsia" w:ascii="宋体" w:hAnsi="宋体" w:eastAsia="宋体" w:cs="宋体"/>
          <w:bCs/>
          <w:color w:val="auto"/>
          <w:sz w:val="24"/>
        </w:rPr>
      </w:r>
      <w:r/>
    </w:p>
    <w:p>
      <w:pPr>
        <w:spacing w:line="460" w:lineRule="exact"/>
        <w:rPr>
          <w:rFonts w:hint="eastAsia" w:ascii="宋体" w:hAnsi="宋体" w:eastAsia="宋体" w:cs="宋体"/>
          <w:bCs/>
          <w:color w:val="auto"/>
          <w:sz w:val="24"/>
        </w:rPr>
      </w:pPr>
      <w:r>
        <w:rPr>
          <w:rFonts w:hint="eastAsia" w:ascii="宋体" w:hAnsi="宋体" w:eastAsia="宋体" w:cs="宋体"/>
          <w:bCs/>
          <w:color w:val="auto"/>
          <w:sz w:val="24"/>
        </w:rPr>
      </w:r>
      <w:r/>
    </w:p>
    <w:p>
      <w:pPr>
        <w:ind w:firstLine="420"/>
        <w:spacing w:line="360" w:lineRule="auto"/>
        <w:rPr>
          <w:rFonts w:hint="eastAsia" w:ascii="宋体" w:hAnsi="宋体" w:eastAsia="宋体" w:cs="宋体"/>
          <w:i/>
          <w:color w:val="auto"/>
          <w:szCs w:val="18"/>
          <w:highlight w:val="none"/>
          <w:u w:val="single"/>
        </w:rPr>
        <w:sectPr>
          <w:footnotePr/>
          <w:endnotePr/>
          <w:type w:val="nextPage"/>
          <w:pgSz w:w="11906" w:h="16838" w:orient="portrait"/>
          <w:pgMar w:top="1440" w:right="1800" w:bottom="1440" w:left="1800" w:header="851" w:footer="907" w:gutter="0"/>
          <w:cols w:num="1" w:sep="0" w:space="1701" w:equalWidth="1"/>
          <w:docGrid w:linePitch="360"/>
          <w:titlePg/>
        </w:sectPr>
      </w:pPr>
      <w:r>
        <w:rPr>
          <w:rFonts w:hint="eastAsia" w:ascii="宋体" w:hAnsi="宋体" w:eastAsia="宋体" w:cs="宋体"/>
          <w:i/>
          <w:color w:val="auto"/>
          <w:szCs w:val="18"/>
          <w:highlight w:val="none"/>
          <w:u w:val="single"/>
        </w:rPr>
      </w:r>
      <w:r/>
    </w:p>
    <w:p>
      <w:pPr>
        <w:spacing w:line="360" w:lineRule="auto"/>
        <w:rPr>
          <w:rFonts w:hint="eastAsia" w:ascii="宋体" w:hAnsi="宋体" w:eastAsia="宋体" w:cs="宋体"/>
          <w:b/>
          <w:color w:val="auto"/>
          <w:sz w:val="24"/>
        </w:rPr>
      </w:pPr>
      <w:r>
        <w:rPr>
          <w:rFonts w:hint="eastAsia" w:ascii="宋体" w:hAnsi="宋体" w:eastAsia="宋体" w:cs="宋体"/>
          <w:b/>
          <w:color w:val="auto"/>
          <w:sz w:val="24"/>
        </w:rPr>
        <w:t xml:space="preserve">附件6 </w:t>
      </w:r>
      <w:r/>
    </w:p>
    <w:p>
      <w:pPr>
        <w:jc w:val="center"/>
        <w:spacing w:line="450" w:lineRule="atLeast"/>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磋商响应函</w:t>
      </w:r>
      <w:r/>
    </w:p>
    <w:p>
      <w:pPr>
        <w:ind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致：</w:t>
      </w:r>
      <w:r>
        <w:rPr>
          <w:rFonts w:hint="eastAsia" w:ascii="宋体" w:hAnsi="宋体" w:eastAsia="宋体" w:cs="宋体"/>
          <w:color w:val="auto"/>
          <w:sz w:val="24"/>
          <w:szCs w:val="24"/>
          <w:highlight w:val="none"/>
          <w:lang w:eastAsia="zh-CN"/>
        </w:rPr>
        <w:t xml:space="preserve">江苏远锐工程管理咨询有限公司</w:t>
      </w:r>
      <w:r/>
    </w:p>
    <w:p>
      <w:pPr>
        <w:ind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w:t>
      </w:r>
      <w:r>
        <w:rPr>
          <w:rFonts w:hint="eastAsia" w:ascii="宋体" w:hAnsi="宋体" w:eastAsia="宋体" w:cs="宋体"/>
          <w:color w:val="auto"/>
          <w:sz w:val="24"/>
          <w:szCs w:val="24"/>
          <w:highlight w:val="none"/>
          <w:shd w:val="clear" w:color="auto" w:fill="auto"/>
        </w:rPr>
        <w:t xml:space="preserve">贵方的</w:t>
      </w:r>
      <w:r>
        <w:rPr>
          <w:rFonts w:hint="eastAsia" w:ascii="宋体" w:hAnsi="宋体" w:eastAsia="宋体" w:cs="宋体"/>
          <w:color w:val="auto"/>
          <w:sz w:val="24"/>
          <w:szCs w:val="24"/>
          <w:highlight w:val="none"/>
          <w:u w:val="single"/>
          <w:shd w:val="clear" w:color="auto" w:fill="auto"/>
          <w:lang w:val="en-US" w:eastAsia="zh-CN"/>
        </w:rPr>
        <w:t xml:space="preserve">    </w:t>
      </w:r>
      <w:r>
        <w:rPr>
          <w:rFonts w:hint="eastAsia" w:ascii="宋体" w:hAnsi="宋体" w:eastAsia="宋体" w:cs="宋体"/>
          <w:color w:val="auto"/>
          <w:sz w:val="24"/>
          <w:szCs w:val="24"/>
          <w:u w:val="single"/>
        </w:rPr>
        <w:t xml:space="preserve">***</w:t>
      </w:r>
      <w:r>
        <w:rPr>
          <w:rFonts w:hint="eastAsia" w:ascii="宋体" w:hAnsi="宋体" w:eastAsia="宋体" w:cs="宋体"/>
          <w:color w:val="auto"/>
          <w:sz w:val="24"/>
          <w:szCs w:val="24"/>
          <w:highlight w:val="none"/>
          <w:u w:val="single"/>
          <w:shd w:val="clear" w:color="auto" w:fill="auto"/>
          <w:lang w:val="en-US" w:eastAsia="zh-CN"/>
        </w:rPr>
        <w:t xml:space="preserve">   </w:t>
      </w:r>
      <w:r>
        <w:rPr>
          <w:rFonts w:hint="eastAsia" w:ascii="宋体" w:hAnsi="宋体" w:eastAsia="宋体" w:cs="宋体"/>
          <w:color w:val="auto"/>
          <w:sz w:val="24"/>
          <w:szCs w:val="24"/>
          <w:highlight w:val="none"/>
          <w:shd w:val="clear" w:color="auto" w:fill="auto"/>
        </w:rPr>
        <w:t xml:space="preserve">号磋</w:t>
      </w:r>
      <w:r>
        <w:rPr>
          <w:rFonts w:hint="eastAsia" w:ascii="宋体" w:hAnsi="宋体" w:eastAsia="宋体" w:cs="宋体"/>
          <w:color w:val="auto"/>
          <w:sz w:val="24"/>
          <w:szCs w:val="24"/>
          <w:highlight w:val="none"/>
        </w:rPr>
        <w:t xml:space="preserve">商文件，正式授权下述签字人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(姓名)代表我方</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（供应商的名称），全权处理本次项目磋商的有关事宜。</w:t>
      </w:r>
      <w:r/>
    </w:p>
    <w:p>
      <w:pPr>
        <w:ind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据此函，</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签字人兹宣布同意如下：</w:t>
      </w:r>
      <w:r/>
    </w:p>
    <w:p>
      <w:pPr>
        <w:pStyle w:val="1196"/>
        <w:ind w:firstLine="42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1.按磋商文件规定的各项要求，向买方提供所需服务。</w:t>
      </w:r>
      <w:r/>
    </w:p>
    <w:p>
      <w:pPr>
        <w:pStyle w:val="1196"/>
        <w:ind w:firstLine="42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2.我们已详细审核全部磋商文件及其有效补充文件，我们知道必须放弃提出含糊不清或误解问题的权利。</w:t>
      </w:r>
      <w:r/>
    </w:p>
    <w:p>
      <w:pPr>
        <w:pStyle w:val="1196"/>
        <w:ind w:firstLine="42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3.我们同意从规定的响应文件接收截止时间起遵循本响应文件，并在规定的磋商有效期期满之前均具有约束力。</w:t>
      </w:r>
      <w:r/>
    </w:p>
    <w:p>
      <w:pPr>
        <w:pStyle w:val="1196"/>
        <w:ind w:firstLine="42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4.同意向贵方提供贵方可能另外要求的与磋商采购有关的任何证据或资料，并保证我方已提供和将要提供的文件是真实的、准确的。</w:t>
      </w:r>
      <w:r/>
    </w:p>
    <w:p>
      <w:pPr>
        <w:pStyle w:val="1196"/>
        <w:ind w:firstLine="42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5.一旦我方成交，我方将根据磋商文件的规定，严格履行合同的责任和义务，并保证在磋商文件规定的时间完成项目，交付买方验收、使用。</w:t>
      </w:r>
      <w:r/>
    </w:p>
    <w:p>
      <w:pPr>
        <w:pStyle w:val="1196"/>
        <w:ind w:firstLine="42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6.遵守磋商文件中要求的收费项目和标准。</w:t>
      </w:r>
      <w:r/>
    </w:p>
    <w:p>
      <w:pPr>
        <w:pStyle w:val="1196"/>
        <w:ind w:firstLine="42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7.与本磋商采购有关的正式通讯地址为：</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供应商名称</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加盖CA电子公章</w:t>
      </w:r>
      <w:r>
        <w:rPr>
          <w:rFonts w:hint="eastAsia" w:ascii="宋体" w:hAnsi="宋体" w:eastAsia="宋体" w:cs="宋体"/>
          <w:color w:val="auto"/>
          <w:sz w:val="24"/>
          <w:szCs w:val="24"/>
          <w:highlight w:val="none"/>
        </w:rPr>
        <w:t xml:space="preserve">）：</w:t>
      </w:r>
      <w:r/>
    </w:p>
    <w:p>
      <w:pPr>
        <w:ind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          址：</w:t>
      </w:r>
      <w:r/>
    </w:p>
    <w:p>
      <w:pPr>
        <w:ind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邮          编：</w:t>
      </w:r>
      <w:r/>
    </w:p>
    <w:p>
      <w:pPr>
        <w:ind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          话：</w:t>
      </w:r>
      <w:r/>
    </w:p>
    <w:p>
      <w:pPr>
        <w:ind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传          真：</w:t>
      </w:r>
      <w:r/>
    </w:p>
    <w:p>
      <w:pPr>
        <w:ind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供应商开户行</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w:t>
      </w:r>
      <w:r/>
    </w:p>
    <w:p>
      <w:pPr>
        <w:ind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账          号： </w:t>
      </w:r>
      <w:r/>
    </w:p>
    <w:p>
      <w:pPr>
        <w:ind w:firstLine="420"/>
        <w:spacing w:line="360" w:lineRule="auto"/>
        <w:rPr>
          <w:rFonts w:hint="eastAsia" w:ascii="宋体" w:hAnsi="宋体" w:eastAsia="宋体" w:cs="宋体"/>
          <w:i/>
          <w:color w:val="auto"/>
          <w:sz w:val="24"/>
          <w:szCs w:val="24"/>
          <w:highlight w:val="none"/>
          <w:u w:val="single"/>
        </w:rPr>
      </w:pPr>
      <w:r>
        <w:rPr>
          <w:rFonts w:hint="eastAsia" w:ascii="宋体" w:hAnsi="宋体" w:eastAsia="宋体" w:cs="宋体"/>
          <w:color w:val="auto"/>
          <w:sz w:val="24"/>
          <w:szCs w:val="24"/>
          <w:highlight w:val="none"/>
        </w:rPr>
        <w:t xml:space="preserve">日          期：</w:t>
      </w:r>
      <w:r/>
    </w:p>
    <w:p>
      <w:pPr>
        <w:ind w:firstLine="420"/>
        <w:spacing w:line="360" w:lineRule="auto"/>
        <w:rPr>
          <w:rFonts w:hint="eastAsia" w:ascii="宋体" w:hAnsi="宋体" w:eastAsia="宋体" w:cs="宋体"/>
          <w:i/>
          <w:color w:val="auto"/>
          <w:sz w:val="24"/>
          <w:szCs w:val="24"/>
          <w:highlight w:val="none"/>
          <w:u w:val="single"/>
        </w:rPr>
        <w:sectPr>
          <w:footnotePr/>
          <w:endnotePr/>
          <w:type w:val="nextPage"/>
          <w:pgSz w:w="11906" w:h="16838" w:orient="portrait"/>
          <w:pgMar w:top="1440" w:right="1800" w:bottom="1440" w:left="1800" w:header="851" w:footer="907" w:gutter="0"/>
          <w:cols w:num="1" w:sep="0" w:space="1701" w:equalWidth="1"/>
          <w:docGrid w:linePitch="360"/>
          <w:titlePg/>
        </w:sectPr>
      </w:pPr>
      <w:r>
        <w:rPr>
          <w:rFonts w:hint="eastAsia" w:ascii="宋体" w:hAnsi="宋体" w:eastAsia="宋体" w:cs="宋体"/>
          <w:i/>
          <w:color w:val="auto"/>
          <w:sz w:val="24"/>
          <w:szCs w:val="24"/>
          <w:highlight w:val="none"/>
          <w:u w:val="single"/>
        </w:rPr>
      </w:r>
      <w:r/>
    </w:p>
    <w:p>
      <w:pPr>
        <w:spacing w:line="450" w:lineRule="atLeast"/>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附件</w:t>
      </w:r>
      <w:r>
        <w:rPr>
          <w:rFonts w:hint="eastAsia" w:ascii="宋体" w:hAnsi="宋体" w:eastAsia="宋体" w:cs="宋体"/>
          <w:b/>
          <w:color w:val="auto"/>
          <w:sz w:val="24"/>
          <w:szCs w:val="24"/>
          <w:lang w:val="en-US" w:eastAsia="zh-CN"/>
        </w:rPr>
        <w:t xml:space="preserve">7</w:t>
      </w:r>
      <w:r>
        <w:rPr>
          <w:rFonts w:hint="eastAsia" w:ascii="宋体" w:hAnsi="宋体" w:eastAsia="宋体" w:cs="宋体"/>
          <w:b/>
          <w:color w:val="auto"/>
          <w:sz w:val="24"/>
          <w:szCs w:val="24"/>
        </w:rPr>
        <w:t xml:space="preserve"> </w:t>
      </w:r>
      <w:r/>
    </w:p>
    <w:p>
      <w:pPr>
        <w:jc w:val="center"/>
        <w:spacing w:line="450" w:lineRule="atLeast"/>
        <w:rPr>
          <w:rFonts w:hint="eastAsia" w:ascii="宋体" w:hAnsi="宋体" w:eastAsia="宋体" w:cs="宋体"/>
          <w:color w:val="auto"/>
          <w:sz w:val="24"/>
          <w:szCs w:val="24"/>
        </w:rPr>
      </w:pPr>
      <w:r>
        <w:rPr>
          <w:rFonts w:hint="eastAsia" w:ascii="宋体" w:hAnsi="宋体" w:eastAsia="宋体" w:cs="宋体"/>
          <w:b/>
          <w:color w:val="auto"/>
          <w:sz w:val="24"/>
          <w:szCs w:val="24"/>
        </w:rPr>
        <w:t xml:space="preserve">主要标的信息（中标后将公示）</w:t>
      </w:r>
      <w:r/>
    </w:p>
    <w:p>
      <w:pPr>
        <w:spacing w:after="312"/>
        <w:rPr>
          <w:rFonts w:hint="eastAsia" w:ascii="宋体" w:hAnsi="宋体" w:eastAsia="宋体" w:cs="宋体"/>
          <w:color w:val="auto"/>
          <w:sz w:val="24"/>
          <w:szCs w:val="24"/>
        </w:rPr>
      </w:pPr>
      <w:r>
        <w:rPr>
          <w:rFonts w:hint="eastAsia" w:ascii="宋体" w:hAnsi="宋体" w:eastAsia="宋体" w:cs="宋体"/>
          <w:color w:val="auto"/>
          <w:sz w:val="24"/>
          <w:szCs w:val="24"/>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供应商名称</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加盖CA电子公章</w:t>
      </w:r>
      <w:r>
        <w:rPr>
          <w:rFonts w:hint="eastAsia" w:ascii="宋体" w:hAnsi="宋体" w:eastAsia="宋体" w:cs="宋体"/>
          <w:color w:val="auto"/>
          <w:sz w:val="24"/>
          <w:szCs w:val="24"/>
          <w:highlight w:val="none"/>
        </w:rPr>
        <w:t xml:space="preserve">）：</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项目编号：</w:t>
      </w:r>
      <w:r/>
    </w:p>
    <w:tbl>
      <w:tblPr>
        <w:tblStyle w:val="116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17"/>
      </w:tblGrid>
      <w:tr>
        <w:trPr>
          <w:trHeight w:val="589"/>
        </w:trPr>
        <w:tc>
          <w:tcPr>
            <w:tcW w:w="821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工程类</w:t>
            </w:r>
            <w:r/>
          </w:p>
        </w:tc>
      </w:tr>
      <w:tr>
        <w:trPr>
          <w:trHeight w:val="589"/>
        </w:trPr>
        <w:tc>
          <w:tcPr>
            <w:tcW w:w="8217" w:type="dxa"/>
            <w:vAlign w:val="center"/>
            <w:textDirection w:val="lrTb"/>
            <w:noWrap w:val="false"/>
          </w:tcPr>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名称：</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施工范围：</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施工工期：</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项目经理：</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执业证书信息：</w:t>
            </w:r>
            <w:r/>
          </w:p>
        </w:tc>
      </w:tr>
    </w:tbl>
    <w:p>
      <w:pPr>
        <w:ind w:firstLine="420"/>
        <w:spacing w:line="360" w:lineRule="auto"/>
        <w:rPr>
          <w:rFonts w:hint="eastAsia" w:ascii="宋体" w:hAnsi="宋体" w:eastAsia="宋体" w:cs="宋体"/>
          <w:i/>
          <w:color w:val="auto"/>
          <w:szCs w:val="18"/>
          <w:highlight w:val="none"/>
          <w:u w:val="single"/>
        </w:rPr>
      </w:pPr>
      <w:r>
        <w:rPr>
          <w:rFonts w:hint="eastAsia" w:ascii="宋体" w:hAnsi="宋体" w:eastAsia="宋体" w:cs="宋体"/>
          <w:i/>
          <w:color w:val="auto"/>
          <w:szCs w:val="18"/>
          <w:highlight w:val="none"/>
          <w:u w:val="single"/>
        </w:rPr>
      </w:r>
      <w:r/>
    </w:p>
    <w:p>
      <w:pPr>
        <w:ind w:firstLine="420"/>
        <w:spacing w:line="360" w:lineRule="auto"/>
        <w:rPr>
          <w:rFonts w:hint="eastAsia" w:ascii="宋体" w:hAnsi="宋体" w:eastAsia="宋体" w:cs="宋体"/>
          <w:i/>
          <w:color w:val="auto"/>
          <w:szCs w:val="18"/>
          <w:highlight w:val="none"/>
          <w:u w:val="single"/>
        </w:rPr>
        <w:sectPr>
          <w:footnotePr/>
          <w:endnotePr/>
          <w:type w:val="nextPage"/>
          <w:pgSz w:w="11906" w:h="16838" w:orient="portrait"/>
          <w:pgMar w:top="1440" w:right="1800" w:bottom="1440" w:left="1800" w:header="851" w:footer="907" w:gutter="0"/>
          <w:cols w:num="1" w:sep="0" w:space="1701" w:equalWidth="1"/>
          <w:docGrid w:linePitch="360"/>
          <w:titlePg/>
        </w:sectPr>
      </w:pPr>
      <w:r>
        <w:rPr>
          <w:rFonts w:hint="eastAsia" w:ascii="宋体" w:hAnsi="宋体" w:eastAsia="宋体" w:cs="宋体"/>
          <w:i/>
          <w:color w:val="auto"/>
          <w:szCs w:val="18"/>
          <w:highlight w:val="none"/>
          <w:u w:val="single"/>
        </w:rPr>
      </w:r>
      <w:r/>
    </w:p>
    <w:p>
      <w:pPr>
        <w:ind w:left="0" w:right="0" w:firstLine="0"/>
        <w:jc w:val="both"/>
        <w:spacing w:before="0" w:after="0" w:line="450" w:lineRule="atLeast"/>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附件8</w:t>
      </w:r>
      <w:r/>
    </w:p>
    <w:p>
      <w:pPr>
        <w:ind w:left="0" w:right="0" w:firstLine="1205"/>
        <w:jc w:val="both"/>
        <w:spacing w:before="0" w:after="0"/>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具备履行合同所必需的设备和专业技术能力的书面声明</w:t>
      </w:r>
      <w:r/>
    </w:p>
    <w:p>
      <w:pPr>
        <w:ind w:left="0" w:right="0" w:firstLine="492"/>
        <w:jc w:val="both"/>
        <w:spacing w:before="0" w:after="0" w:line="460" w:lineRule="atLeast"/>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我单位郑重声明：我单位具备履行本项采购合同所必需的设备和专业技术能力，为履行本项采购合同我公司具备如下主要设备和主要专业技术能力：</w:t>
      </w:r>
      <w:r/>
    </w:p>
    <w:p>
      <w:pPr>
        <w:ind w:left="0" w:right="0" w:firstLine="492"/>
        <w:jc w:val="both"/>
        <w:spacing w:before="0" w:after="0" w:line="460" w:lineRule="atLeast"/>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主要设备有：</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w:t>
      </w:r>
      <w:r/>
    </w:p>
    <w:p>
      <w:pPr>
        <w:ind w:left="0" w:right="0" w:firstLine="492"/>
        <w:jc w:val="both"/>
        <w:spacing w:before="0" w:after="0" w:line="460" w:lineRule="atLeast"/>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主要专业技术能力有：</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w:t>
      </w:r>
      <w:r/>
    </w:p>
    <w:p>
      <w:pPr>
        <w:spacing w:line="360" w:lineRule="auto"/>
        <w:rPr>
          <w:rFonts w:hint="eastAsia" w:ascii="宋体" w:hAnsi="宋体" w:eastAsia="宋体" w:cs="宋体"/>
          <w:b/>
          <w:color w:val="auto"/>
          <w:sz w:val="24"/>
          <w:szCs w:val="24"/>
        </w:rPr>
      </w:pPr>
      <w:r>
        <w:rPr>
          <w:rFonts w:hint="eastAsia" w:ascii="宋体" w:hAnsi="宋体" w:eastAsia="宋体" w:cs="宋体"/>
          <w:b/>
          <w:color w:val="auto"/>
          <w:sz w:val="24"/>
          <w:szCs w:val="24"/>
        </w:rPr>
      </w:r>
      <w:r/>
    </w:p>
    <w:p>
      <w:pPr>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                              供应商名称（</w:t>
      </w:r>
      <w:r>
        <w:rPr>
          <w:rFonts w:hint="eastAsia" w:ascii="宋体" w:hAnsi="宋体" w:eastAsia="宋体" w:cs="宋体"/>
          <w:color w:val="auto"/>
          <w:sz w:val="24"/>
          <w:szCs w:val="24"/>
          <w:highlight w:val="none"/>
          <w:lang w:eastAsia="zh-CN"/>
        </w:rPr>
        <w:t xml:space="preserve">加盖CA电子公章</w:t>
      </w:r>
      <w:r>
        <w:rPr>
          <w:rFonts w:hint="eastAsia" w:ascii="宋体" w:hAnsi="宋体" w:eastAsia="宋体" w:cs="宋体"/>
          <w:bCs/>
          <w:color w:val="auto"/>
          <w:sz w:val="24"/>
          <w:szCs w:val="24"/>
        </w:rPr>
        <w:t xml:space="preserve">）：</w:t>
      </w:r>
      <w:r/>
    </w:p>
    <w:p>
      <w:pPr>
        <w:spacing w:line="360" w:lineRule="auto"/>
        <w:rPr>
          <w:rFonts w:hint="eastAsia" w:ascii="宋体" w:hAnsi="宋体" w:eastAsia="宋体" w:cs="宋体"/>
          <w:i/>
          <w:color w:val="auto"/>
          <w:szCs w:val="18"/>
          <w:highlight w:val="none"/>
          <w:u w:val="single"/>
        </w:rPr>
        <w:sectPr>
          <w:footnotePr/>
          <w:endnotePr/>
          <w:type w:val="nextPage"/>
          <w:pgSz w:w="11906" w:h="16838" w:orient="portrait"/>
          <w:pgMar w:top="1440" w:right="1800" w:bottom="1440" w:left="1800" w:header="851" w:footer="907" w:gutter="0"/>
          <w:cols w:num="1" w:sep="0" w:space="1701" w:equalWidth="1"/>
          <w:docGrid w:linePitch="360"/>
          <w:titlePg/>
        </w:sectPr>
      </w:pPr>
      <w:r>
        <w:rPr>
          <w:rFonts w:hint="eastAsia" w:ascii="宋体" w:hAnsi="宋体" w:eastAsia="宋体" w:cs="宋体"/>
          <w:bCs/>
          <w:color w:val="auto"/>
          <w:sz w:val="24"/>
          <w:szCs w:val="24"/>
        </w:rPr>
        <w:t xml:space="preserve">                              日期：</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年</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月</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日</w:t>
      </w:r>
      <w:r>
        <w:rPr>
          <w:rFonts w:hint="eastAsia" w:ascii="宋体" w:hAnsi="宋体" w:eastAsia="宋体" w:cs="宋体"/>
          <w:bCs/>
          <w:color w:val="auto"/>
          <w:sz w:val="24"/>
          <w:szCs w:val="24"/>
        </w:rPr>
        <w:br/>
      </w:r>
      <w:r/>
    </w:p>
    <w:p>
      <w:pPr>
        <w:spacing w:line="360" w:lineRule="auto"/>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附件9</w:t>
      </w:r>
      <w:r/>
    </w:p>
    <w:p>
      <w:pPr>
        <w:jc w:val="center"/>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参加本次政府采购活动前 3 年内在经营活动中没有重大违法记录的书面声明</w:t>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jc w:val="center"/>
        <w:spacing w:line="460" w:lineRule="exact"/>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声  明</w:t>
      </w:r>
      <w:r/>
    </w:p>
    <w:p>
      <w:pPr>
        <w:spacing w:line="360" w:lineRule="auto"/>
        <w:rPr>
          <w:rFonts w:hint="eastAsia" w:ascii="宋体" w:hAnsi="宋体" w:eastAsia="宋体" w:cs="宋体"/>
          <w:bCs/>
          <w:color w:val="auto"/>
          <w:sz w:val="24"/>
          <w:szCs w:val="24"/>
        </w:rPr>
      </w:pPr>
      <w:r>
        <w:rPr>
          <w:rFonts w:hint="eastAsia" w:ascii="宋体" w:hAnsi="宋体" w:eastAsia="宋体" w:cs="宋体"/>
          <w:b/>
          <w:bCs/>
          <w:color w:val="auto"/>
          <w:sz w:val="24"/>
          <w:szCs w:val="24"/>
        </w:rPr>
        <w:t xml:space="preserve">    </w:t>
      </w:r>
      <w:r>
        <w:rPr>
          <w:rFonts w:hint="eastAsia" w:ascii="宋体" w:hAnsi="宋体" w:eastAsia="宋体" w:cs="宋体"/>
          <w:bCs/>
          <w:color w:val="auto"/>
          <w:sz w:val="24"/>
          <w:szCs w:val="24"/>
        </w:rPr>
        <w:t xml:space="preserve">我公司郑重声明：参加本次政府采购活动前 3 年内，我公司在经营活动中没有因违法经营受到刑事处罚或者责令停产停业、吊销许可证或者执照、较大数额罚款等行政处罚。</w:t>
      </w:r>
      <w:r/>
    </w:p>
    <w:p>
      <w:pPr>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                              供应商名称（</w:t>
      </w:r>
      <w:r>
        <w:rPr>
          <w:rFonts w:hint="eastAsia" w:ascii="宋体" w:hAnsi="宋体" w:eastAsia="宋体" w:cs="宋体"/>
          <w:color w:val="auto"/>
          <w:sz w:val="24"/>
          <w:szCs w:val="24"/>
          <w:highlight w:val="none"/>
          <w:lang w:eastAsia="zh-CN"/>
        </w:rPr>
        <w:t xml:space="preserve">加盖CA电子公章</w:t>
      </w:r>
      <w:r>
        <w:rPr>
          <w:rFonts w:hint="eastAsia" w:ascii="宋体" w:hAnsi="宋体" w:eastAsia="宋体" w:cs="宋体"/>
          <w:bCs/>
          <w:color w:val="auto"/>
          <w:sz w:val="24"/>
          <w:szCs w:val="24"/>
        </w:rPr>
        <w:t xml:space="preserve">）：</w:t>
      </w:r>
      <w:r/>
    </w:p>
    <w:p>
      <w:pPr>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                              日期：</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年</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月</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日</w:t>
      </w:r>
      <w:r/>
    </w:p>
    <w:p>
      <w:pPr>
        <w:ind w:firstLine="420"/>
        <w:spacing w:line="360" w:lineRule="auto"/>
        <w:rPr>
          <w:rFonts w:hint="eastAsia" w:ascii="宋体" w:hAnsi="宋体" w:eastAsia="宋体" w:cs="宋体"/>
          <w:i/>
          <w:color w:val="auto"/>
          <w:sz w:val="24"/>
          <w:szCs w:val="24"/>
          <w:highlight w:val="none"/>
          <w:u w:val="single"/>
        </w:rPr>
        <w:sectPr>
          <w:footnotePr/>
          <w:endnotePr/>
          <w:type w:val="nextPage"/>
          <w:pgSz w:w="11906" w:h="16838" w:orient="portrait"/>
          <w:pgMar w:top="1440" w:right="1800" w:bottom="1440" w:left="1800" w:header="851" w:footer="907" w:gutter="0"/>
          <w:cols w:num="1" w:sep="0" w:space="1701" w:equalWidth="1"/>
          <w:docGrid w:linePitch="360"/>
          <w:titlePg/>
        </w:sectPr>
      </w:pPr>
      <w:r>
        <w:rPr>
          <w:rFonts w:hint="eastAsia" w:ascii="宋体" w:hAnsi="宋体" w:eastAsia="宋体" w:cs="宋体"/>
          <w:i/>
          <w:color w:val="auto"/>
          <w:sz w:val="24"/>
          <w:szCs w:val="24"/>
          <w:highlight w:val="none"/>
          <w:u w:val="single"/>
        </w:rPr>
      </w:r>
      <w:r/>
    </w:p>
    <w:p>
      <w:pPr>
        <w:spacing w:line="360" w:lineRule="auto"/>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附件10</w:t>
      </w:r>
      <w:r/>
    </w:p>
    <w:p>
      <w:pPr>
        <w:jc w:val="center"/>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供应商信用承诺书</w:t>
      </w:r>
      <w:r/>
    </w:p>
    <w:p>
      <w:pP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承诺主体名称：</w:t>
      </w:r>
      <w:r/>
    </w:p>
    <w:p>
      <w:pP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统一社会信用代码：</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为维护公平竞争、规范有序的市场秩序，营造诚实守信的信用环境，共同推进社会信用体系建设完善，树立企业诚信守法形象，本企业对_____________项目政府采购活动郑重承诺如下：</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一、对提供给注册登记部门、行业管理部门、司法部门、行业组织以及在政府采购活动中提交的所有资料的合法性、真实性、准确性和有效性负责；</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二、严格按照国家</w:t>
      </w:r>
      <w:r>
        <w:rPr>
          <w:rFonts w:hint="eastAsia" w:ascii="宋体" w:hAnsi="宋体" w:eastAsia="宋体" w:cs="宋体"/>
          <w:color w:val="auto"/>
          <w:sz w:val="22"/>
          <w:szCs w:val="22"/>
          <w:highlight w:val="none"/>
          <w:lang w:eastAsia="zh-CN"/>
        </w:rPr>
        <w:t xml:space="preserve">法律法规</w:t>
      </w:r>
      <w:r>
        <w:rPr>
          <w:rFonts w:hint="eastAsia" w:ascii="宋体" w:hAnsi="宋体" w:eastAsia="宋体" w:cs="宋体"/>
          <w:color w:val="auto"/>
          <w:sz w:val="22"/>
          <w:szCs w:val="22"/>
          <w:highlight w:val="none"/>
        </w:rPr>
        <w:t xml:space="preserve">和规章开展采购活动，全面履行应尽的责任和义务，全面做到履约守信，具备《中华人民共和国政府采购法》第二十二条第一款规定的条件；</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三、严格依法开展生产经营活动，主动接受行业监管，自愿接受依法开展的日常检查；违法失信经营后将自愿接受约束和惩戒，并依法承担相应责任；</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四、自觉接受行政管理部门、行业组织、社会公众、新闻舆论的监督；</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五、自觉做到自我约束、自我管理，不制假售假、商标侵权、虚假宣传、违约毁约、恶意逃债、偷税漏税、垄断和不正当竞争，维护经营者、消费者的合法权益；</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六、提出政府采购质疑和投诉坚持依法依规、诚实信用原则，在全国范围12个月内没有三次以上查无实据的政府采购投诉；</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七、严格遵守信用信息公示相关规定，向社会公示信用信息；</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八、在“信用中国”和“中国政府采购网”网站中无违法违规、较重或严重失信记录；</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十、本承诺书自签订之日起生效。</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 （注：法定代表人或负责人、主体名称发生变更的应当重新做出承诺）</w:t>
      </w:r>
      <w:r/>
    </w:p>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承诺单位（加盖CA电子公章）：</w:t>
      </w:r>
      <w:r/>
    </w:p>
    <w:p>
      <w:pPr>
        <w:spacing w:line="360" w:lineRule="auto"/>
        <w:rPr>
          <w:rFonts w:hint="eastAsia" w:ascii="宋体" w:hAnsi="宋体" w:eastAsia="宋体" w:cs="宋体"/>
          <w:b/>
          <w:color w:val="auto"/>
          <w:sz w:val="22"/>
          <w:szCs w:val="21"/>
        </w:rPr>
      </w:pPr>
      <w:r>
        <w:rPr>
          <w:rFonts w:hint="eastAsia" w:ascii="宋体" w:hAnsi="宋体" w:eastAsia="宋体" w:cs="宋体"/>
          <w:color w:val="auto"/>
          <w:sz w:val="24"/>
          <w:szCs w:val="24"/>
          <w:highlight w:val="none"/>
        </w:rPr>
        <w:t xml:space="preserve">　　　　　　　　　      　          </w:t>
      </w:r>
      <w:r>
        <w:rPr>
          <w:rFonts w:hint="eastAsia" w:ascii="宋体" w:hAnsi="宋体" w:eastAsia="宋体" w:cs="宋体"/>
          <w:bCs/>
          <w:color w:val="auto"/>
          <w:sz w:val="24"/>
          <w:szCs w:val="24"/>
          <w:highlight w:val="none"/>
        </w:rPr>
        <w:t xml:space="preserve">日期：</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rPr>
        <w:t xml:space="preserve">年</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月</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日</w:t>
      </w:r>
      <w:r>
        <w:rPr>
          <w:rFonts w:hint="eastAsia" w:ascii="宋体" w:hAnsi="宋体" w:eastAsia="宋体" w:cs="宋体"/>
          <w:b/>
          <w:bCs/>
          <w:i/>
          <w:color w:val="auto"/>
          <w:sz w:val="24"/>
          <w:szCs w:val="24"/>
          <w:highlight w:val="none"/>
          <w:u w:val="single"/>
        </w:rPr>
        <w:br w:type="page" w:clear="all"/>
      </w:r>
      <w:r>
        <w:rPr>
          <w:rFonts w:hint="eastAsia" w:ascii="宋体" w:hAnsi="宋体" w:eastAsia="宋体" w:cs="宋体"/>
          <w:b/>
          <w:color w:val="auto"/>
          <w:sz w:val="22"/>
          <w:szCs w:val="21"/>
        </w:rPr>
        <w:t xml:space="preserve">附件11 </w:t>
      </w:r>
      <w:r/>
    </w:p>
    <w:p>
      <w:pPr>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color w:val="auto"/>
          <w:sz w:val="24"/>
          <w:szCs w:val="24"/>
          <w:highlight w:val="none"/>
        </w:rPr>
        <w:t xml:space="preserve">中小企业声明函（工程）</w:t>
      </w:r>
      <w:r/>
    </w:p>
    <w:p>
      <w:pPr>
        <w:ind w:firstLine="420"/>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本公司（联合体）郑重声明，根据《政府采购促进中小企业发展管理办法》（财库﹝2020﹞46号）的规定，本公司（联合体）参加</w:t>
      </w:r>
      <w:r>
        <w:rPr>
          <w:rFonts w:hint="eastAsia" w:ascii="宋体" w:hAnsi="宋体" w:eastAsia="宋体" w:cs="宋体"/>
          <w:color w:val="auto"/>
          <w:sz w:val="24"/>
          <w:szCs w:val="24"/>
          <w:highlight w:val="none"/>
          <w:u w:val="single"/>
        </w:rPr>
        <w:t xml:space="preserve">（单位名称）</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（项目名称）</w:t>
      </w:r>
      <w:r>
        <w:rPr>
          <w:rFonts w:hint="eastAsia" w:ascii="宋体" w:hAnsi="宋体" w:eastAsia="宋体" w:cs="宋体"/>
          <w:color w:val="auto"/>
          <w:sz w:val="24"/>
          <w:szCs w:val="24"/>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jc w:val="left"/>
        <w:spacing w:line="4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u w:val="single"/>
        </w:rPr>
        <w:t xml:space="preserve">（标的名称） </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建筑业</w:t>
      </w:r>
      <w:r>
        <w:rPr>
          <w:rFonts w:hint="eastAsia" w:ascii="宋体" w:hAnsi="宋体" w:eastAsia="宋体" w:cs="宋体"/>
          <w:color w:val="auto"/>
          <w:sz w:val="24"/>
          <w:szCs w:val="24"/>
          <w:highlight w:val="none"/>
          <w:u w:val="single"/>
        </w:rPr>
        <w:t xml:space="preserve">）（该行业类别不可修改）</w:t>
      </w:r>
      <w:r>
        <w:rPr>
          <w:rFonts w:hint="eastAsia" w:ascii="宋体" w:hAnsi="宋体" w:eastAsia="宋体" w:cs="宋体"/>
          <w:color w:val="auto"/>
          <w:sz w:val="24"/>
          <w:szCs w:val="24"/>
          <w:highlight w:val="none"/>
        </w:rPr>
        <w:t xml:space="preserve">；承建（承接）企业为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w:t>
      </w:r>
      <w:r>
        <w:rPr>
          <w:rFonts w:hint="eastAsia" w:ascii="宋体" w:hAnsi="宋体" w:eastAsia="宋体" w:cs="宋体"/>
          <w:color w:val="auto"/>
          <w:sz w:val="24"/>
          <w:szCs w:val="24"/>
          <w:highlight w:val="none"/>
          <w:lang w:eastAsia="en-US"/>
        </w:rPr>
        <w:fldChar w:fldCharType="begin"/>
      </w:r>
      <w:r>
        <w:rPr>
          <w:rFonts w:hint="eastAsia" w:ascii="宋体" w:hAnsi="宋体" w:eastAsia="宋体" w:cs="宋体"/>
          <w:color w:val="auto"/>
          <w:spacing w:val="-1"/>
          <w:sz w:val="24"/>
          <w:szCs w:val="24"/>
          <w:highlight w:val="none"/>
          <w:vertAlign w:val="superscript"/>
        </w:rPr>
        <w:instrText xml:space="preserve"> HYPERLINK \l "br1" </w:instrText>
      </w:r>
      <w:r>
        <w:rPr>
          <w:rFonts w:hint="eastAsia" w:ascii="宋体" w:hAnsi="宋体" w:eastAsia="宋体" w:cs="宋体"/>
          <w:color w:val="auto"/>
          <w:sz w:val="24"/>
          <w:szCs w:val="24"/>
          <w:highlight w:val="none"/>
          <w:lang w:eastAsia="en-US"/>
        </w:rPr>
        <w:fldChar w:fldCharType="separate"/>
      </w:r>
      <w:r>
        <w:rPr>
          <w:rFonts w:hint="eastAsia" w:ascii="宋体" w:hAnsi="宋体" w:eastAsia="宋体" w:cs="宋体"/>
          <w:color w:val="auto"/>
          <w:spacing w:val="-1"/>
          <w:sz w:val="24"/>
          <w:szCs w:val="24"/>
          <w:highlight w:val="none"/>
          <w:vertAlign w:val="superscript"/>
        </w:rPr>
        <w:t xml:space="preserve">1</w:t>
      </w:r>
      <w:r>
        <w:rPr>
          <w:rFonts w:hint="eastAsia" w:ascii="宋体" w:hAnsi="宋体" w:eastAsia="宋体" w:cs="宋体"/>
          <w:color w:val="auto"/>
          <w:sz w:val="24"/>
          <w:szCs w:val="24"/>
          <w:highlight w:val="none"/>
          <w:lang w:eastAsia="en-US"/>
        </w:rPr>
        <w:fldChar w:fldCharType="end"/>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（中型企业、小型企业、微型企业）；</w:t>
      </w:r>
      <w:r/>
    </w:p>
    <w:p>
      <w:pPr>
        <w:ind w:firstLine="420"/>
        <w:jc w:val="left"/>
        <w:spacing w:line="4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u w:val="single"/>
        </w:rPr>
        <w:t xml:space="preserve">（标的名称）</w:t>
      </w:r>
      <w:r>
        <w:rPr>
          <w:rFonts w:hint="eastAsia" w:ascii="宋体" w:hAnsi="宋体" w:eastAsia="宋体" w:cs="宋体"/>
          <w:color w:val="auto"/>
          <w:sz w:val="24"/>
          <w:szCs w:val="24"/>
          <w:highlight w:val="none"/>
        </w:rPr>
        <w:t xml:space="preserve"> ，属于</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建筑业</w:t>
      </w:r>
      <w:r>
        <w:rPr>
          <w:rFonts w:hint="eastAsia" w:ascii="宋体" w:hAnsi="宋体" w:eastAsia="宋体" w:cs="宋体"/>
          <w:color w:val="auto"/>
          <w:sz w:val="24"/>
          <w:szCs w:val="24"/>
          <w:highlight w:val="none"/>
          <w:u w:val="single"/>
        </w:rPr>
        <w:t xml:space="preserve">）（该行业类别不可修改）</w:t>
      </w:r>
      <w:r>
        <w:rPr>
          <w:rFonts w:hint="eastAsia" w:ascii="宋体" w:hAnsi="宋体" w:eastAsia="宋体" w:cs="宋体"/>
          <w:color w:val="auto"/>
          <w:sz w:val="24"/>
          <w:szCs w:val="24"/>
          <w:highlight w:val="none"/>
        </w:rPr>
        <w:t xml:space="preserve">；承建（承接）企业为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万元，属于</w:t>
      </w:r>
      <w:r>
        <w:rPr>
          <w:rFonts w:hint="eastAsia" w:ascii="宋体" w:hAnsi="宋体" w:eastAsia="宋体" w:cs="宋体"/>
          <w:color w:val="auto"/>
          <w:sz w:val="24"/>
          <w:szCs w:val="24"/>
          <w:highlight w:val="none"/>
          <w:u w:val="single"/>
        </w:rPr>
        <w:t xml:space="preserve">（中型企业、小型企业、微型企业）；</w:t>
      </w:r>
      <w:r/>
    </w:p>
    <w:p>
      <w:pPr>
        <w:ind w:firstLine="420"/>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p>
      <w:pPr>
        <w:ind w:firstLine="420"/>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以上企业，不属于大企业的分支机构，不存在控股股东为大企业的情形，也不存在与大企业的负责人为同一人的情形。</w:t>
      </w:r>
      <w:r/>
    </w:p>
    <w:p>
      <w:pPr>
        <w:ind w:firstLine="420"/>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本企业对上述声明内容的真实性负责。如有虚假，将依法承担相应责任。</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注</w:t>
      </w:r>
      <w:r>
        <w:rPr>
          <w:rFonts w:hint="eastAsia" w:ascii="宋体" w:hAnsi="宋体" w:eastAsia="宋体" w:cs="宋体"/>
          <w:color w:val="auto"/>
          <w:sz w:val="24"/>
          <w:szCs w:val="24"/>
          <w:highlight w:val="none"/>
        </w:rPr>
        <w:t xml:space="preserve">：1、从业人员（不仅指在职职工）、营业收入、资产总额填报</w:t>
      </w:r>
      <w:r>
        <w:rPr>
          <w:rFonts w:hint="eastAsia" w:ascii="宋体" w:hAnsi="宋体" w:cs="宋体"/>
          <w:color w:val="auto"/>
          <w:sz w:val="24"/>
          <w:szCs w:val="24"/>
          <w:highlight w:val="none"/>
          <w:lang w:eastAsia="zh-CN"/>
        </w:rPr>
        <w:t xml:space="preserve">2024年度或2025年度</w:t>
      </w:r>
      <w:r>
        <w:rPr>
          <w:rFonts w:hint="eastAsia" w:ascii="宋体" w:hAnsi="宋体" w:eastAsia="宋体" w:cs="宋体"/>
          <w:color w:val="auto"/>
          <w:sz w:val="24"/>
          <w:szCs w:val="24"/>
          <w:highlight w:val="none"/>
        </w:rPr>
        <w:t xml:space="preserve">数据，无</w:t>
      </w:r>
      <w:r>
        <w:rPr>
          <w:rFonts w:hint="eastAsia" w:ascii="宋体" w:hAnsi="宋体" w:cs="宋体"/>
          <w:color w:val="auto"/>
          <w:sz w:val="24"/>
          <w:szCs w:val="24"/>
          <w:highlight w:val="none"/>
          <w:lang w:eastAsia="zh-CN"/>
        </w:rPr>
        <w:t xml:space="preserve">2024年度或2025年度</w:t>
      </w:r>
      <w:r>
        <w:rPr>
          <w:rFonts w:hint="eastAsia" w:ascii="宋体" w:hAnsi="宋体" w:eastAsia="宋体" w:cs="宋体"/>
          <w:color w:val="auto"/>
          <w:sz w:val="24"/>
          <w:szCs w:val="24"/>
          <w:highlight w:val="none"/>
        </w:rPr>
        <w:t xml:space="preserve">数据的新成立企业可不填报。</w:t>
      </w:r>
      <w:r/>
    </w:p>
    <w:p>
      <w:pPr>
        <w:ind w:firstLine="42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2、供应商如不提供此声明函</w:t>
      </w:r>
      <w:r>
        <w:rPr>
          <w:rFonts w:hint="eastAsia" w:ascii="宋体" w:hAnsi="宋体" w:eastAsia="宋体" w:cs="宋体"/>
          <w:b/>
          <w:color w:val="auto"/>
          <w:sz w:val="24"/>
          <w:szCs w:val="24"/>
          <w:highlight w:val="none"/>
        </w:rPr>
        <w:t xml:space="preserve">，视为无效投标。</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3、</w:t>
      </w:r>
      <w:r>
        <w:rPr>
          <w:rFonts w:hint="eastAsia" w:ascii="宋体" w:hAnsi="宋体" w:eastAsia="宋体" w:cs="宋体"/>
          <w:bCs/>
          <w:color w:val="auto"/>
          <w:sz w:val="24"/>
          <w:szCs w:val="24"/>
          <w:highlight w:val="none"/>
        </w:rPr>
        <w:t xml:space="preserve">采购文件中已明确所属行业</w:t>
      </w:r>
      <w:r>
        <w:rPr>
          <w:rFonts w:hint="eastAsia" w:ascii="宋体" w:hAnsi="宋体" w:eastAsia="宋体" w:cs="宋体"/>
          <w:color w:val="auto"/>
          <w:sz w:val="24"/>
          <w:szCs w:val="24"/>
          <w:highlight w:val="none"/>
        </w:rPr>
        <w:t xml:space="preserve">的，</w:t>
      </w:r>
      <w:r>
        <w:rPr>
          <w:rFonts w:hint="eastAsia" w:ascii="宋体" w:hAnsi="宋体" w:eastAsia="宋体" w:cs="宋体"/>
          <w:b/>
          <w:color w:val="auto"/>
          <w:sz w:val="24"/>
          <w:szCs w:val="24"/>
          <w:highlight w:val="none"/>
        </w:rPr>
        <w:t xml:space="preserve">不得对行业类别修改</w:t>
      </w:r>
      <w:r>
        <w:rPr>
          <w:rFonts w:hint="eastAsia" w:ascii="宋体" w:hAnsi="宋体" w:eastAsia="宋体" w:cs="宋体"/>
          <w:color w:val="auto"/>
          <w:sz w:val="24"/>
          <w:szCs w:val="24"/>
          <w:highlight w:val="none"/>
        </w:rPr>
        <w:t xml:space="preserve">。企业声明函请完整填写，成交后将公示。</w:t>
      </w:r>
      <w:r/>
    </w:p>
    <w:p>
      <w:pPr>
        <w:ind w:firstLine="420"/>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供应商应当对其出具的《中小企业声明函》真实性负责，供应商出具的《中小企业声明函》内容不实的，属于提供虚假材料谋取中标。对相关制造商信息了解不充分，或者不能确定相关信息真实、准确的，不建议出具《中小企业声明函》。</w:t>
      </w:r>
      <w:r/>
    </w:p>
    <w:p>
      <w:pPr>
        <w:ind w:firstLine="420"/>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5、中小企业不得属于大企业的分支机构，不得存在控股股东为大企业的情形，不得存在与大企业的负责人为同一人的情形。</w:t>
      </w:r>
      <w:r/>
    </w:p>
    <w:p>
      <w:pPr>
        <w:ind w:firstLine="420"/>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eastAsia="zh-CN"/>
        </w:rPr>
        <w:t xml:space="preserve">中华人民共和国政府采购法</w:t>
      </w:r>
      <w:r>
        <w:rPr>
          <w:rFonts w:hint="eastAsia" w:ascii="宋体" w:hAnsi="宋体" w:eastAsia="宋体" w:cs="宋体"/>
          <w:color w:val="auto"/>
          <w:sz w:val="24"/>
          <w:szCs w:val="24"/>
          <w:highlight w:val="none"/>
        </w:rPr>
        <w:t xml:space="preserve">》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ind w:firstLine="4620"/>
        <w:jc w:val="left"/>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供应商名称</w:t>
      </w:r>
      <w:r>
        <w:rPr>
          <w:rFonts w:hint="eastAsia" w:ascii="宋体" w:hAnsi="宋体" w:eastAsia="宋体" w:cs="宋体"/>
          <w:color w:val="auto"/>
          <w:szCs w:val="21"/>
          <w:highlight w:val="none"/>
        </w:rPr>
        <w:t xml:space="preserve">（加盖CA电子公章）：</w:t>
      </w:r>
      <w:r/>
    </w:p>
    <w:p>
      <w:pPr>
        <w:ind w:firstLine="4620"/>
        <w:jc w:val="left"/>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日 期：</w:t>
      </w:r>
      <w:r>
        <w:rPr>
          <w:rFonts w:hint="eastAsia" w:ascii="宋体" w:hAnsi="宋体" w:eastAsia="宋体" w:cs="宋体"/>
          <w:bCs/>
          <w:color w:val="auto"/>
          <w:highlight w:val="none"/>
          <w:u w:val="single"/>
        </w:rPr>
        <w:t xml:space="preserve">    </w:t>
      </w:r>
      <w:r>
        <w:rPr>
          <w:rFonts w:hint="eastAsia" w:ascii="宋体" w:hAnsi="宋体" w:eastAsia="宋体" w:cs="宋体"/>
          <w:bCs/>
          <w:color w:val="auto"/>
          <w:highlight w:val="none"/>
          <w:u w:val="single"/>
          <w:lang w:val="en-US" w:eastAsia="zh-CN"/>
        </w:rPr>
        <w:t xml:space="preserve">  </w:t>
      </w:r>
      <w:r>
        <w:rPr>
          <w:rFonts w:hint="eastAsia" w:ascii="宋体" w:hAnsi="宋体" w:eastAsia="宋体" w:cs="宋体"/>
          <w:bCs/>
          <w:color w:val="auto"/>
          <w:highlight w:val="none"/>
        </w:rPr>
        <w:t xml:space="preserve">年</w:t>
      </w:r>
      <w:r>
        <w:rPr>
          <w:rFonts w:hint="eastAsia" w:ascii="宋体" w:hAnsi="宋体" w:eastAsia="宋体" w:cs="宋体"/>
          <w:bCs/>
          <w:color w:val="auto"/>
          <w:highlight w:val="none"/>
          <w:u w:val="single"/>
        </w:rPr>
        <w:t xml:space="preserve">    </w:t>
      </w:r>
      <w:r>
        <w:rPr>
          <w:rFonts w:hint="eastAsia" w:ascii="宋体" w:hAnsi="宋体" w:eastAsia="宋体" w:cs="宋体"/>
          <w:bCs/>
          <w:color w:val="auto"/>
          <w:highlight w:val="none"/>
        </w:rPr>
        <w:t xml:space="preserve">月</w:t>
      </w:r>
      <w:r>
        <w:rPr>
          <w:rFonts w:hint="eastAsia" w:ascii="宋体" w:hAnsi="宋体" w:eastAsia="宋体" w:cs="宋体"/>
          <w:bCs/>
          <w:color w:val="auto"/>
          <w:highlight w:val="none"/>
          <w:u w:val="single"/>
        </w:rPr>
        <w:t xml:space="preserve">    </w:t>
      </w:r>
      <w:r>
        <w:rPr>
          <w:rFonts w:hint="eastAsia" w:ascii="宋体" w:hAnsi="宋体" w:eastAsia="宋体" w:cs="宋体"/>
          <w:bCs/>
          <w:color w:val="auto"/>
          <w:highlight w:val="none"/>
        </w:rPr>
        <w:t xml:space="preserve">日</w:t>
      </w:r>
      <w:r/>
    </w:p>
    <w:p>
      <w:pPr>
        <w:jc w:val="center"/>
        <w:spacing w:line="360" w:lineRule="auto"/>
        <w:rPr>
          <w:rFonts w:hint="eastAsia" w:ascii="宋体" w:hAnsi="宋体" w:eastAsia="宋体" w:cs="宋体"/>
          <w:b/>
          <w:bCs/>
          <w:color w:val="auto"/>
          <w:szCs w:val="21"/>
          <w:highlight w:val="none"/>
        </w:rPr>
      </w:pPr>
      <w:r>
        <w:rPr>
          <w:rFonts w:hint="eastAsia" w:ascii="宋体" w:hAnsi="宋体" w:eastAsia="宋体" w:cs="宋体"/>
          <w:color w:val="auto"/>
          <w:sz w:val="24"/>
          <w:szCs w:val="24"/>
          <w:highlight w:val="none"/>
        </w:rPr>
        <w:br w:type="page" w:clear="all"/>
      </w:r>
      <w:r>
        <w:rPr>
          <w:rFonts w:hint="eastAsia" w:ascii="宋体" w:hAnsi="宋体" w:eastAsia="宋体" w:cs="宋体"/>
          <w:b/>
          <w:color w:val="auto"/>
          <w:szCs w:val="21"/>
          <w:highlight w:val="none"/>
        </w:rPr>
        <w:t xml:space="preserve">中小微企业划型标准</w:t>
      </w:r>
      <w:r/>
    </w:p>
    <w:p>
      <w:pPr>
        <w:ind w:firstLine="422"/>
        <w:rPr>
          <w:rFonts w:hint="eastAsia" w:ascii="宋体" w:hAnsi="宋体" w:eastAsia="宋体" w:cs="宋体"/>
          <w:b/>
          <w:bCs/>
          <w:color w:val="auto"/>
          <w:szCs w:val="21"/>
          <w:highlight w:val="none"/>
        </w:rPr>
      </w:pPr>
      <w:r>
        <w:rPr>
          <w:rStyle w:val="1197"/>
          <w:rFonts w:hint="eastAsia" w:ascii="宋体" w:hAnsi="宋体" w:eastAsia="宋体" w:cs="宋体"/>
          <w:color w:val="auto"/>
          <w:szCs w:val="21"/>
          <w:highlight w:val="none"/>
        </w:rPr>
        <w:t xml:space="preserve">中小微企业划型标准如下：</w:t>
      </w:r>
      <w:r/>
    </w:p>
    <w:tbl>
      <w:tblPr>
        <w:tblStyle w:val="1169"/>
        <w:tblW w:w="0" w:type="auto"/>
        <w:jc w:val="center"/>
        <w:tblCellSpacing w:w="15"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fixed"/>
        <w:tblCellMar>
          <w:left w:w="105" w:type="dxa"/>
          <w:top w:w="0" w:type="dxa"/>
          <w:right w:w="105" w:type="dxa"/>
          <w:bottom w:w="0" w:type="dxa"/>
        </w:tblCellMar>
        <w:tblLook w:val="04A0" w:firstRow="1" w:lastRow="0" w:firstColumn="1" w:lastColumn="0" w:noHBand="0" w:noVBand="1"/>
      </w:tblPr>
      <w:tblGrid>
        <w:gridCol w:w="1444"/>
        <w:gridCol w:w="1739"/>
        <w:gridCol w:w="1112"/>
        <w:gridCol w:w="1843"/>
        <w:gridCol w:w="1701"/>
        <w:gridCol w:w="1146"/>
      </w:tblGrid>
      <w:tr>
        <w:trPr>
          <w:jc w:val="center"/>
          <w:tblCellSpacing w:w="15" w:type="dxa"/>
          <w:trHeight w:val="285"/>
        </w:trPr>
        <w:tc>
          <w:tcPr>
            <w:tcMar>
              <w:left w:w="105" w:type="dxa"/>
              <w:top w:w="0" w:type="dxa"/>
              <w:right w:w="105" w:type="dxa"/>
              <w:bottom w:w="0" w:type="dxa"/>
            </w:tcMar>
            <w:tcW w:w="1399" w:type="dxa"/>
            <w:vAlign w:val="center"/>
            <w:textDirection w:val="lrTb"/>
            <w:noWrap w:val="false"/>
          </w:tcPr>
          <w:p>
            <w:pPr>
              <w:pStyle w:val="1195"/>
              <w:jc w:val="center"/>
              <w:spacing w:after="150" w:line="360" w:lineRule="auto"/>
              <w:rPr>
                <w:rFonts w:hint="eastAsia" w:ascii="宋体" w:hAnsi="宋体" w:eastAsia="宋体" w:cs="宋体"/>
                <w:color w:val="auto"/>
                <w:sz w:val="21"/>
                <w:szCs w:val="21"/>
                <w:highlight w:val="none"/>
              </w:rPr>
            </w:pPr>
            <w:r>
              <w:rPr>
                <w:rStyle w:val="1197"/>
                <w:rFonts w:hint="eastAsia" w:ascii="宋体" w:hAnsi="宋体" w:eastAsia="宋体" w:cs="宋体"/>
                <w:color w:val="auto"/>
                <w:sz w:val="21"/>
                <w:szCs w:val="21"/>
                <w:highlight w:val="none"/>
              </w:rPr>
              <w:t xml:space="preserve">行业名称</w:t>
            </w:r>
            <w:r/>
          </w:p>
        </w:tc>
        <w:tc>
          <w:tcPr>
            <w:tcMar>
              <w:left w:w="105" w:type="dxa"/>
              <w:top w:w="0" w:type="dxa"/>
              <w:right w:w="105" w:type="dxa"/>
              <w:bottom w:w="0" w:type="dxa"/>
            </w:tcMar>
            <w:tcW w:w="1709" w:type="dxa"/>
            <w:vAlign w:val="center"/>
            <w:textDirection w:val="lrTb"/>
            <w:noWrap w:val="false"/>
          </w:tcPr>
          <w:p>
            <w:pPr>
              <w:pStyle w:val="1195"/>
              <w:jc w:val="center"/>
              <w:spacing w:after="150" w:line="360" w:lineRule="auto"/>
              <w:rPr>
                <w:rFonts w:hint="eastAsia" w:ascii="宋体" w:hAnsi="宋体" w:eastAsia="宋体" w:cs="宋体"/>
                <w:color w:val="auto"/>
                <w:sz w:val="21"/>
                <w:szCs w:val="21"/>
                <w:highlight w:val="none"/>
              </w:rPr>
            </w:pPr>
            <w:r>
              <w:rPr>
                <w:rStyle w:val="1197"/>
                <w:rFonts w:hint="eastAsia" w:ascii="宋体" w:hAnsi="宋体" w:eastAsia="宋体" w:cs="宋体"/>
                <w:color w:val="auto"/>
                <w:sz w:val="21"/>
                <w:szCs w:val="21"/>
                <w:highlight w:val="none"/>
              </w:rPr>
              <w:t xml:space="preserve">指标名称</w:t>
            </w:r>
            <w:r/>
          </w:p>
        </w:tc>
        <w:tc>
          <w:tcPr>
            <w:tcMar>
              <w:left w:w="105" w:type="dxa"/>
              <w:top w:w="0" w:type="dxa"/>
              <w:right w:w="105" w:type="dxa"/>
              <w:bottom w:w="0" w:type="dxa"/>
            </w:tcMar>
            <w:tcW w:w="1082" w:type="dxa"/>
            <w:vAlign w:val="center"/>
            <w:textDirection w:val="lrTb"/>
            <w:noWrap w:val="false"/>
          </w:tcPr>
          <w:p>
            <w:pPr>
              <w:pStyle w:val="1195"/>
              <w:spacing w:after="150" w:line="360" w:lineRule="auto"/>
              <w:rPr>
                <w:rFonts w:hint="eastAsia" w:ascii="宋体" w:hAnsi="宋体" w:eastAsia="宋体" w:cs="宋体"/>
                <w:color w:val="auto"/>
                <w:sz w:val="21"/>
                <w:szCs w:val="21"/>
                <w:highlight w:val="none"/>
              </w:rPr>
            </w:pPr>
            <w:r>
              <w:rPr>
                <w:rStyle w:val="1197"/>
                <w:rFonts w:hint="eastAsia" w:ascii="宋体" w:hAnsi="宋体" w:eastAsia="宋体" w:cs="宋体"/>
                <w:color w:val="auto"/>
                <w:sz w:val="21"/>
                <w:szCs w:val="21"/>
                <w:highlight w:val="none"/>
              </w:rPr>
              <w:t xml:space="preserve">计量单位</w:t>
            </w:r>
            <w:r/>
          </w:p>
        </w:tc>
        <w:tc>
          <w:tcPr>
            <w:tcMar>
              <w:left w:w="105" w:type="dxa"/>
              <w:top w:w="0" w:type="dxa"/>
              <w:right w:w="105" w:type="dxa"/>
              <w:bottom w:w="0" w:type="dxa"/>
            </w:tcMar>
            <w:tcW w:w="1813" w:type="dxa"/>
            <w:vAlign w:val="center"/>
            <w:textDirection w:val="lrTb"/>
            <w:noWrap w:val="false"/>
          </w:tcPr>
          <w:p>
            <w:pPr>
              <w:pStyle w:val="1195"/>
              <w:jc w:val="center"/>
              <w:spacing w:after="150" w:line="360" w:lineRule="auto"/>
              <w:rPr>
                <w:rFonts w:hint="eastAsia" w:ascii="宋体" w:hAnsi="宋体" w:eastAsia="宋体" w:cs="宋体"/>
                <w:color w:val="auto"/>
                <w:sz w:val="21"/>
                <w:szCs w:val="21"/>
                <w:highlight w:val="none"/>
              </w:rPr>
            </w:pPr>
            <w:r>
              <w:rPr>
                <w:rStyle w:val="1197"/>
                <w:rFonts w:hint="eastAsia" w:ascii="宋体" w:hAnsi="宋体" w:eastAsia="宋体" w:cs="宋体"/>
                <w:color w:val="auto"/>
                <w:sz w:val="21"/>
                <w:szCs w:val="21"/>
                <w:highlight w:val="none"/>
              </w:rPr>
              <w:t xml:space="preserve">中型</w:t>
            </w:r>
            <w:r/>
          </w:p>
        </w:tc>
        <w:tc>
          <w:tcPr>
            <w:tcMar>
              <w:left w:w="105" w:type="dxa"/>
              <w:top w:w="0" w:type="dxa"/>
              <w:right w:w="105" w:type="dxa"/>
              <w:bottom w:w="0" w:type="dxa"/>
            </w:tcMar>
            <w:tcW w:w="1671" w:type="dxa"/>
            <w:vAlign w:val="center"/>
            <w:textDirection w:val="lrTb"/>
            <w:noWrap w:val="false"/>
          </w:tcPr>
          <w:p>
            <w:pPr>
              <w:pStyle w:val="1195"/>
              <w:jc w:val="center"/>
              <w:spacing w:after="150" w:line="360" w:lineRule="auto"/>
              <w:rPr>
                <w:rFonts w:hint="eastAsia" w:ascii="宋体" w:hAnsi="宋体" w:eastAsia="宋体" w:cs="宋体"/>
                <w:color w:val="auto"/>
                <w:sz w:val="21"/>
                <w:szCs w:val="21"/>
                <w:highlight w:val="none"/>
              </w:rPr>
            </w:pPr>
            <w:r>
              <w:rPr>
                <w:rStyle w:val="1197"/>
                <w:rFonts w:hint="eastAsia" w:ascii="宋体" w:hAnsi="宋体" w:eastAsia="宋体" w:cs="宋体"/>
                <w:color w:val="auto"/>
                <w:sz w:val="21"/>
                <w:szCs w:val="21"/>
                <w:highlight w:val="none"/>
              </w:rPr>
              <w:t xml:space="preserve">小型</w:t>
            </w:r>
            <w:r/>
          </w:p>
        </w:tc>
        <w:tc>
          <w:tcPr>
            <w:tcMar>
              <w:left w:w="105" w:type="dxa"/>
              <w:top w:w="0" w:type="dxa"/>
              <w:right w:w="105" w:type="dxa"/>
              <w:bottom w:w="0" w:type="dxa"/>
            </w:tcMar>
            <w:tcW w:w="1101" w:type="dxa"/>
            <w:vAlign w:val="center"/>
            <w:textDirection w:val="lrTb"/>
            <w:noWrap w:val="false"/>
          </w:tcPr>
          <w:p>
            <w:pPr>
              <w:pStyle w:val="1195"/>
              <w:jc w:val="center"/>
              <w:spacing w:after="150" w:line="360" w:lineRule="auto"/>
              <w:rPr>
                <w:rFonts w:hint="eastAsia" w:ascii="宋体" w:hAnsi="宋体" w:eastAsia="宋体" w:cs="宋体"/>
                <w:color w:val="auto"/>
                <w:sz w:val="21"/>
                <w:szCs w:val="21"/>
                <w:highlight w:val="none"/>
              </w:rPr>
            </w:pPr>
            <w:r>
              <w:rPr>
                <w:rStyle w:val="1197"/>
                <w:rFonts w:hint="eastAsia" w:ascii="宋体" w:hAnsi="宋体" w:eastAsia="宋体" w:cs="宋体"/>
                <w:color w:val="auto"/>
                <w:sz w:val="21"/>
                <w:szCs w:val="21"/>
                <w:highlight w:val="none"/>
              </w:rPr>
              <w:t xml:space="preserve">微型</w:t>
            </w:r>
            <w:r/>
          </w:p>
        </w:tc>
      </w:tr>
      <w:tr>
        <w:trPr>
          <w:jc w:val="center"/>
          <w:tblCellSpacing w:w="15" w:type="dxa"/>
          <w:trHeight w:val="225"/>
        </w:trPr>
        <w:tc>
          <w:tcPr>
            <w:tcMar>
              <w:left w:w="105" w:type="dxa"/>
              <w:top w:w="0" w:type="dxa"/>
              <w:right w:w="105" w:type="dxa"/>
              <w:bottom w:w="0" w:type="dxa"/>
            </w:tcMar>
            <w:tcW w:w="1399" w:type="dxa"/>
            <w:vAlign w:val="center"/>
            <w:textDirection w:val="lrTb"/>
            <w:noWrap w:val="false"/>
          </w:tcPr>
          <w:p>
            <w:pPr>
              <w:pStyle w:val="1195"/>
              <w:jc w:val="center"/>
              <w:spacing w:after="150" w:line="360" w:lineRule="auto"/>
              <w:rPr>
                <w:rFonts w:hint="eastAsia" w:ascii="宋体" w:hAnsi="宋体" w:eastAsia="宋体" w:cs="宋体"/>
                <w:color w:val="auto"/>
                <w:sz w:val="21"/>
                <w:szCs w:val="21"/>
                <w:highlight w:val="none"/>
              </w:rPr>
            </w:pPr>
            <w:r>
              <w:rPr>
                <w:rStyle w:val="1197"/>
                <w:rFonts w:hint="eastAsia" w:ascii="宋体" w:hAnsi="宋体" w:eastAsia="宋体" w:cs="宋体"/>
                <w:color w:val="auto"/>
                <w:sz w:val="21"/>
                <w:szCs w:val="21"/>
                <w:highlight w:val="none"/>
              </w:rPr>
              <w:t xml:space="preserve">农、林、牧、渔</w:t>
            </w:r>
            <w:r/>
          </w:p>
        </w:tc>
        <w:tc>
          <w:tcPr>
            <w:tcMar>
              <w:left w:w="105" w:type="dxa"/>
              <w:top w:w="0" w:type="dxa"/>
              <w:right w:w="105" w:type="dxa"/>
              <w:bottom w:w="0" w:type="dxa"/>
            </w:tcMar>
            <w:tcW w:w="1709" w:type="dxa"/>
            <w:vAlign w:val="center"/>
            <w:textDirection w:val="lrTb"/>
            <w:noWrap w:val="false"/>
          </w:tcPr>
          <w:p>
            <w:pPr>
              <w:pStyle w:val="1195"/>
              <w:jc w:val="center"/>
              <w:spacing w:after="150" w:line="360" w:lineRule="auto"/>
              <w:rPr>
                <w:rFonts w:hint="eastAsia" w:ascii="宋体" w:hAnsi="宋体" w:eastAsia="宋体" w:cs="宋体"/>
                <w:color w:val="auto"/>
                <w:sz w:val="21"/>
                <w:szCs w:val="21"/>
                <w:highlight w:val="none"/>
              </w:rPr>
            </w:pPr>
            <w:r>
              <w:rPr>
                <w:rStyle w:val="1197"/>
                <w:rFonts w:hint="eastAsia" w:ascii="宋体" w:hAnsi="宋体" w:eastAsia="宋体" w:cs="宋体"/>
                <w:color w:val="auto"/>
                <w:sz w:val="21"/>
                <w:szCs w:val="21"/>
                <w:highlight w:val="none"/>
              </w:rPr>
              <w:t xml:space="preserve">营业收入（Y）</w:t>
            </w:r>
            <w:r/>
          </w:p>
        </w:tc>
        <w:tc>
          <w:tcPr>
            <w:tcMar>
              <w:left w:w="105" w:type="dxa"/>
              <w:top w:w="0" w:type="dxa"/>
              <w:right w:w="105" w:type="dxa"/>
              <w:bottom w:w="0" w:type="dxa"/>
            </w:tcMar>
            <w:tcW w:w="1082" w:type="dxa"/>
            <w:vAlign w:val="center"/>
            <w:textDirection w:val="lrTb"/>
            <w:noWrap w:val="false"/>
          </w:tcPr>
          <w:p>
            <w:pPr>
              <w:pStyle w:val="1195"/>
              <w:jc w:val="center"/>
              <w:spacing w:after="150" w:line="360" w:lineRule="auto"/>
              <w:rPr>
                <w:rFonts w:hint="eastAsia" w:ascii="宋体" w:hAnsi="宋体" w:eastAsia="宋体" w:cs="宋体"/>
                <w:color w:val="auto"/>
                <w:sz w:val="21"/>
                <w:szCs w:val="21"/>
                <w:highlight w:val="none"/>
              </w:rPr>
            </w:pPr>
            <w:r>
              <w:rPr>
                <w:rStyle w:val="1197"/>
                <w:rFonts w:hint="eastAsia" w:ascii="宋体" w:hAnsi="宋体" w:eastAsia="宋体" w:cs="宋体"/>
                <w:color w:val="auto"/>
                <w:sz w:val="21"/>
                <w:szCs w:val="21"/>
                <w:highlight w:val="none"/>
              </w:rPr>
              <w:t xml:space="preserve">万元</w:t>
            </w:r>
            <w:r/>
          </w:p>
        </w:tc>
        <w:tc>
          <w:tcPr>
            <w:tcMar>
              <w:left w:w="105" w:type="dxa"/>
              <w:top w:w="0" w:type="dxa"/>
              <w:right w:w="105" w:type="dxa"/>
              <w:bottom w:w="0" w:type="dxa"/>
            </w:tcMar>
            <w:tcW w:w="1813" w:type="dxa"/>
            <w:vAlign w:val="center"/>
            <w:textDirection w:val="lrTb"/>
            <w:noWrap w:val="false"/>
          </w:tcPr>
          <w:p>
            <w:pPr>
              <w:pStyle w:val="1195"/>
              <w:jc w:val="center"/>
              <w:spacing w:after="150" w:line="360" w:lineRule="auto"/>
              <w:rPr>
                <w:rFonts w:hint="eastAsia" w:ascii="宋体" w:hAnsi="宋体" w:eastAsia="宋体" w:cs="宋体"/>
                <w:color w:val="auto"/>
                <w:sz w:val="21"/>
                <w:szCs w:val="21"/>
                <w:highlight w:val="none"/>
              </w:rPr>
            </w:pPr>
            <w:r>
              <w:rPr>
                <w:rStyle w:val="1197"/>
                <w:rFonts w:hint="eastAsia" w:ascii="宋体" w:hAnsi="宋体" w:eastAsia="宋体" w:cs="宋体"/>
                <w:color w:val="auto"/>
                <w:sz w:val="21"/>
                <w:szCs w:val="21"/>
                <w:highlight w:val="none"/>
              </w:rPr>
              <w:t xml:space="preserve">500≤Y＜20000</w:t>
            </w:r>
            <w:r/>
          </w:p>
        </w:tc>
        <w:tc>
          <w:tcPr>
            <w:tcMar>
              <w:left w:w="105" w:type="dxa"/>
              <w:top w:w="0" w:type="dxa"/>
              <w:right w:w="105" w:type="dxa"/>
              <w:bottom w:w="0" w:type="dxa"/>
            </w:tcMar>
            <w:tcW w:w="1671" w:type="dxa"/>
            <w:vAlign w:val="center"/>
            <w:textDirection w:val="lrTb"/>
            <w:noWrap w:val="false"/>
          </w:tcPr>
          <w:p>
            <w:pPr>
              <w:pStyle w:val="1195"/>
              <w:jc w:val="center"/>
              <w:spacing w:after="150" w:line="360" w:lineRule="auto"/>
              <w:rPr>
                <w:rFonts w:hint="eastAsia" w:ascii="宋体" w:hAnsi="宋体" w:eastAsia="宋体" w:cs="宋体"/>
                <w:color w:val="auto"/>
                <w:sz w:val="21"/>
                <w:szCs w:val="21"/>
                <w:highlight w:val="none"/>
              </w:rPr>
            </w:pPr>
            <w:r>
              <w:rPr>
                <w:rStyle w:val="1197"/>
                <w:rFonts w:hint="eastAsia" w:ascii="宋体" w:hAnsi="宋体" w:eastAsia="宋体" w:cs="宋体"/>
                <w:color w:val="auto"/>
                <w:sz w:val="21"/>
                <w:szCs w:val="21"/>
                <w:highlight w:val="none"/>
              </w:rPr>
              <w:t xml:space="preserve">50≤Y＜500</w:t>
            </w:r>
            <w:r/>
          </w:p>
        </w:tc>
        <w:tc>
          <w:tcPr>
            <w:tcMar>
              <w:left w:w="105" w:type="dxa"/>
              <w:top w:w="0" w:type="dxa"/>
              <w:right w:w="105" w:type="dxa"/>
              <w:bottom w:w="0" w:type="dxa"/>
            </w:tcMar>
            <w:tcW w:w="1101" w:type="dxa"/>
            <w:vAlign w:val="center"/>
            <w:textDirection w:val="lrTb"/>
            <w:noWrap w:val="false"/>
          </w:tcPr>
          <w:p>
            <w:pPr>
              <w:pStyle w:val="1195"/>
              <w:jc w:val="center"/>
              <w:spacing w:after="150" w:line="360" w:lineRule="auto"/>
              <w:rPr>
                <w:rFonts w:hint="eastAsia" w:ascii="宋体" w:hAnsi="宋体" w:eastAsia="宋体" w:cs="宋体"/>
                <w:color w:val="auto"/>
                <w:sz w:val="21"/>
                <w:szCs w:val="21"/>
                <w:highlight w:val="none"/>
              </w:rPr>
            </w:pPr>
            <w:r>
              <w:rPr>
                <w:rStyle w:val="1197"/>
                <w:rFonts w:hint="eastAsia" w:ascii="宋体" w:hAnsi="宋体" w:eastAsia="宋体" w:cs="宋体"/>
                <w:color w:val="auto"/>
                <w:sz w:val="21"/>
                <w:szCs w:val="21"/>
                <w:highlight w:val="none"/>
              </w:rPr>
              <w:t xml:space="preserve">Y＜50</w:t>
            </w:r>
            <w:r/>
          </w:p>
        </w:tc>
      </w:tr>
      <w:tr>
        <w:trPr>
          <w:jc w:val="center"/>
          <w:tblCellSpacing w:w="15" w:type="dxa"/>
          <w:trHeight w:val="225"/>
        </w:trPr>
        <w:tc>
          <w:tcPr>
            <w:tcMar>
              <w:left w:w="105" w:type="dxa"/>
              <w:top w:w="0" w:type="dxa"/>
              <w:right w:w="105" w:type="dxa"/>
              <w:bottom w:w="0" w:type="dxa"/>
            </w:tcMar>
            <w:tcW w:w="1399" w:type="dxa"/>
            <w:vAlign w:val="center"/>
            <w:vMerge w:val="restart"/>
            <w:textDirection w:val="lrTb"/>
            <w:noWrap w:val="false"/>
          </w:tcPr>
          <w:p>
            <w:pPr>
              <w:pStyle w:val="1195"/>
              <w:jc w:val="center"/>
              <w:spacing w:after="150" w:line="360" w:lineRule="auto"/>
              <w:rPr>
                <w:rFonts w:hint="eastAsia" w:ascii="宋体" w:hAnsi="宋体" w:eastAsia="宋体" w:cs="宋体"/>
                <w:color w:val="auto"/>
                <w:sz w:val="21"/>
                <w:szCs w:val="21"/>
                <w:highlight w:val="none"/>
              </w:rPr>
            </w:pPr>
            <w:r>
              <w:rPr>
                <w:rStyle w:val="1197"/>
                <w:rFonts w:hint="eastAsia" w:ascii="宋体" w:hAnsi="宋体" w:eastAsia="宋体" w:cs="宋体"/>
                <w:color w:val="auto"/>
                <w:sz w:val="21"/>
                <w:szCs w:val="21"/>
                <w:highlight w:val="none"/>
              </w:rPr>
              <w:t xml:space="preserve">工业</w:t>
            </w:r>
            <w:r/>
          </w:p>
        </w:tc>
        <w:tc>
          <w:tcPr>
            <w:tcMar>
              <w:left w:w="105" w:type="dxa"/>
              <w:top w:w="0" w:type="dxa"/>
              <w:right w:w="105" w:type="dxa"/>
              <w:bottom w:w="0" w:type="dxa"/>
            </w:tcMar>
            <w:tcW w:w="1709" w:type="dxa"/>
            <w:vAlign w:val="center"/>
            <w:textDirection w:val="lrTb"/>
            <w:noWrap w:val="false"/>
          </w:tcPr>
          <w:p>
            <w:pPr>
              <w:pStyle w:val="1195"/>
              <w:jc w:val="center"/>
              <w:spacing w:after="150" w:line="360" w:lineRule="auto"/>
              <w:rPr>
                <w:rFonts w:hint="eastAsia" w:ascii="宋体" w:hAnsi="宋体" w:eastAsia="宋体" w:cs="宋体"/>
                <w:color w:val="auto"/>
                <w:sz w:val="21"/>
                <w:szCs w:val="21"/>
                <w:highlight w:val="none"/>
              </w:rPr>
            </w:pPr>
            <w:r>
              <w:rPr>
                <w:rStyle w:val="1197"/>
                <w:rFonts w:hint="eastAsia" w:ascii="宋体" w:hAnsi="宋体" w:eastAsia="宋体" w:cs="宋体"/>
                <w:color w:val="auto"/>
                <w:sz w:val="21"/>
                <w:szCs w:val="21"/>
                <w:highlight w:val="none"/>
              </w:rPr>
              <w:t xml:space="preserve">从业人员（X）</w:t>
            </w:r>
            <w:r/>
          </w:p>
        </w:tc>
        <w:tc>
          <w:tcPr>
            <w:tcMar>
              <w:left w:w="105" w:type="dxa"/>
              <w:top w:w="0" w:type="dxa"/>
              <w:right w:w="105" w:type="dxa"/>
              <w:bottom w:w="0" w:type="dxa"/>
            </w:tcMar>
            <w:tcW w:w="1082" w:type="dxa"/>
            <w:vAlign w:val="center"/>
            <w:textDirection w:val="lrTb"/>
            <w:noWrap w:val="false"/>
          </w:tcPr>
          <w:p>
            <w:pPr>
              <w:pStyle w:val="1195"/>
              <w:jc w:val="center"/>
              <w:spacing w:after="150" w:line="360" w:lineRule="auto"/>
              <w:rPr>
                <w:rFonts w:hint="eastAsia" w:ascii="宋体" w:hAnsi="宋体" w:eastAsia="宋体" w:cs="宋体"/>
                <w:color w:val="auto"/>
                <w:sz w:val="21"/>
                <w:szCs w:val="21"/>
                <w:highlight w:val="none"/>
              </w:rPr>
            </w:pPr>
            <w:r>
              <w:rPr>
                <w:rStyle w:val="1197"/>
                <w:rFonts w:hint="eastAsia" w:ascii="宋体" w:hAnsi="宋体" w:eastAsia="宋体" w:cs="宋体"/>
                <w:color w:val="auto"/>
                <w:sz w:val="21"/>
                <w:szCs w:val="21"/>
                <w:highlight w:val="none"/>
              </w:rPr>
              <w:t xml:space="preserve">人</w:t>
            </w:r>
            <w:r/>
          </w:p>
        </w:tc>
        <w:tc>
          <w:tcPr>
            <w:tcMar>
              <w:left w:w="105" w:type="dxa"/>
              <w:top w:w="0" w:type="dxa"/>
              <w:right w:w="105" w:type="dxa"/>
              <w:bottom w:w="0" w:type="dxa"/>
            </w:tcMar>
            <w:tcW w:w="1813" w:type="dxa"/>
            <w:vAlign w:val="center"/>
            <w:textDirection w:val="lrTb"/>
            <w:noWrap w:val="false"/>
          </w:tcPr>
          <w:p>
            <w:pPr>
              <w:pStyle w:val="1195"/>
              <w:jc w:val="center"/>
              <w:spacing w:after="150" w:line="360" w:lineRule="auto"/>
              <w:rPr>
                <w:rFonts w:hint="eastAsia" w:ascii="宋体" w:hAnsi="宋体" w:eastAsia="宋体" w:cs="宋体"/>
                <w:color w:val="auto"/>
                <w:sz w:val="21"/>
                <w:szCs w:val="21"/>
                <w:highlight w:val="none"/>
              </w:rPr>
            </w:pPr>
            <w:r>
              <w:rPr>
                <w:rStyle w:val="1197"/>
                <w:rFonts w:hint="eastAsia" w:ascii="宋体" w:hAnsi="宋体" w:eastAsia="宋体" w:cs="宋体"/>
                <w:color w:val="auto"/>
                <w:sz w:val="21"/>
                <w:szCs w:val="21"/>
                <w:highlight w:val="none"/>
              </w:rPr>
              <w:t xml:space="preserve">300≤X＜1000</w:t>
            </w:r>
            <w:r/>
          </w:p>
        </w:tc>
        <w:tc>
          <w:tcPr>
            <w:tcMar>
              <w:left w:w="105" w:type="dxa"/>
              <w:top w:w="0" w:type="dxa"/>
              <w:right w:w="105" w:type="dxa"/>
              <w:bottom w:w="0" w:type="dxa"/>
            </w:tcMar>
            <w:tcW w:w="1671" w:type="dxa"/>
            <w:vAlign w:val="center"/>
            <w:textDirection w:val="lrTb"/>
            <w:noWrap w:val="false"/>
          </w:tcPr>
          <w:p>
            <w:pPr>
              <w:pStyle w:val="1195"/>
              <w:jc w:val="center"/>
              <w:spacing w:after="150" w:line="360" w:lineRule="auto"/>
              <w:rPr>
                <w:rFonts w:hint="eastAsia" w:ascii="宋体" w:hAnsi="宋体" w:eastAsia="宋体" w:cs="宋体"/>
                <w:color w:val="auto"/>
                <w:sz w:val="21"/>
                <w:szCs w:val="21"/>
                <w:highlight w:val="none"/>
              </w:rPr>
            </w:pPr>
            <w:r>
              <w:rPr>
                <w:rStyle w:val="1197"/>
                <w:rFonts w:hint="eastAsia" w:ascii="宋体" w:hAnsi="宋体" w:eastAsia="宋体" w:cs="宋体"/>
                <w:color w:val="auto"/>
                <w:sz w:val="21"/>
                <w:szCs w:val="21"/>
                <w:highlight w:val="none"/>
              </w:rPr>
              <w:t xml:space="preserve">20≤X＜300</w:t>
            </w:r>
            <w:r/>
          </w:p>
        </w:tc>
        <w:tc>
          <w:tcPr>
            <w:tcMar>
              <w:left w:w="105" w:type="dxa"/>
              <w:top w:w="0" w:type="dxa"/>
              <w:right w:w="105" w:type="dxa"/>
              <w:bottom w:w="0" w:type="dxa"/>
            </w:tcMar>
            <w:tcW w:w="1101" w:type="dxa"/>
            <w:vAlign w:val="center"/>
            <w:textDirection w:val="lrTb"/>
            <w:noWrap w:val="false"/>
          </w:tcPr>
          <w:p>
            <w:pPr>
              <w:pStyle w:val="1195"/>
              <w:jc w:val="center"/>
              <w:spacing w:after="150" w:line="360" w:lineRule="auto"/>
              <w:rPr>
                <w:rFonts w:hint="eastAsia" w:ascii="宋体" w:hAnsi="宋体" w:eastAsia="宋体" w:cs="宋体"/>
                <w:color w:val="auto"/>
                <w:sz w:val="21"/>
                <w:szCs w:val="21"/>
                <w:highlight w:val="none"/>
              </w:rPr>
            </w:pPr>
            <w:r>
              <w:rPr>
                <w:rStyle w:val="1197"/>
                <w:rFonts w:hint="eastAsia" w:ascii="宋体" w:hAnsi="宋体" w:eastAsia="宋体" w:cs="宋体"/>
                <w:color w:val="auto"/>
                <w:sz w:val="21"/>
                <w:szCs w:val="21"/>
                <w:highlight w:val="none"/>
              </w:rPr>
              <w:t xml:space="preserve">X＜20</w:t>
            </w:r>
            <w:r/>
          </w:p>
        </w:tc>
      </w:tr>
      <w:tr>
        <w:trPr>
          <w:jc w:val="center"/>
          <w:tblCellSpacing w:w="15" w:type="dxa"/>
          <w:trHeight w:val="225"/>
        </w:trPr>
        <w:tc>
          <w:tcPr>
            <w:tcW w:w="1399" w:type="dxa"/>
            <w:vAlign w:val="center"/>
            <w:vMerge w:val="continue"/>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1195"/>
              <w:jc w:val="center"/>
              <w:spacing w:after="150" w:line="360" w:lineRule="auto"/>
              <w:rPr>
                <w:rFonts w:hint="eastAsia" w:ascii="宋体" w:hAnsi="宋体" w:eastAsia="宋体" w:cs="宋体"/>
                <w:color w:val="auto"/>
                <w:sz w:val="21"/>
                <w:szCs w:val="21"/>
                <w:highlight w:val="none"/>
              </w:rPr>
            </w:pPr>
            <w:r>
              <w:rPr>
                <w:rStyle w:val="1197"/>
                <w:rFonts w:hint="eastAsia" w:ascii="宋体" w:hAnsi="宋体" w:eastAsia="宋体" w:cs="宋体"/>
                <w:color w:val="auto"/>
                <w:sz w:val="21"/>
                <w:szCs w:val="21"/>
                <w:highlight w:val="none"/>
              </w:rPr>
              <w:t xml:space="preserve">营业收入（Y）</w:t>
            </w:r>
            <w:r/>
          </w:p>
        </w:tc>
        <w:tc>
          <w:tcPr>
            <w:tcMar>
              <w:left w:w="105" w:type="dxa"/>
              <w:top w:w="0" w:type="dxa"/>
              <w:right w:w="105" w:type="dxa"/>
              <w:bottom w:w="0" w:type="dxa"/>
            </w:tcMar>
            <w:tcW w:w="1082" w:type="dxa"/>
            <w:vAlign w:val="center"/>
            <w:textDirection w:val="lrTb"/>
            <w:noWrap w:val="false"/>
          </w:tcPr>
          <w:p>
            <w:pPr>
              <w:pStyle w:val="1195"/>
              <w:jc w:val="center"/>
              <w:spacing w:after="150" w:line="360" w:lineRule="auto"/>
              <w:rPr>
                <w:rFonts w:hint="eastAsia" w:ascii="宋体" w:hAnsi="宋体" w:eastAsia="宋体" w:cs="宋体"/>
                <w:color w:val="auto"/>
                <w:sz w:val="21"/>
                <w:szCs w:val="21"/>
                <w:highlight w:val="none"/>
              </w:rPr>
            </w:pPr>
            <w:r>
              <w:rPr>
                <w:rStyle w:val="1197"/>
                <w:rFonts w:hint="eastAsia" w:ascii="宋体" w:hAnsi="宋体" w:eastAsia="宋体" w:cs="宋体"/>
                <w:color w:val="auto"/>
                <w:sz w:val="21"/>
                <w:szCs w:val="21"/>
                <w:highlight w:val="none"/>
              </w:rPr>
              <w:t xml:space="preserve">万元</w:t>
            </w:r>
            <w:r/>
          </w:p>
        </w:tc>
        <w:tc>
          <w:tcPr>
            <w:tcMar>
              <w:left w:w="105" w:type="dxa"/>
              <w:top w:w="0" w:type="dxa"/>
              <w:right w:w="105" w:type="dxa"/>
              <w:bottom w:w="0" w:type="dxa"/>
            </w:tcMar>
            <w:tcW w:w="1813" w:type="dxa"/>
            <w:vAlign w:val="center"/>
            <w:textDirection w:val="lrTb"/>
            <w:noWrap w:val="false"/>
          </w:tcPr>
          <w:p>
            <w:pPr>
              <w:pStyle w:val="1195"/>
              <w:jc w:val="center"/>
              <w:spacing w:after="150" w:line="360" w:lineRule="auto"/>
              <w:rPr>
                <w:rFonts w:hint="eastAsia" w:ascii="宋体" w:hAnsi="宋体" w:eastAsia="宋体" w:cs="宋体"/>
                <w:color w:val="auto"/>
                <w:sz w:val="21"/>
                <w:szCs w:val="21"/>
                <w:highlight w:val="none"/>
              </w:rPr>
            </w:pPr>
            <w:r>
              <w:rPr>
                <w:rStyle w:val="1197"/>
                <w:rFonts w:hint="eastAsia" w:ascii="宋体" w:hAnsi="宋体" w:eastAsia="宋体" w:cs="宋体"/>
                <w:color w:val="auto"/>
                <w:sz w:val="21"/>
                <w:szCs w:val="21"/>
                <w:highlight w:val="none"/>
              </w:rPr>
              <w:t xml:space="preserve">2000≤Y＜40000</w:t>
            </w:r>
            <w:r/>
          </w:p>
        </w:tc>
        <w:tc>
          <w:tcPr>
            <w:tcMar>
              <w:left w:w="105" w:type="dxa"/>
              <w:top w:w="0" w:type="dxa"/>
              <w:right w:w="105" w:type="dxa"/>
              <w:bottom w:w="0" w:type="dxa"/>
            </w:tcMar>
            <w:tcW w:w="1671" w:type="dxa"/>
            <w:vAlign w:val="center"/>
            <w:textDirection w:val="lrTb"/>
            <w:noWrap w:val="false"/>
          </w:tcPr>
          <w:p>
            <w:pPr>
              <w:pStyle w:val="1195"/>
              <w:jc w:val="center"/>
              <w:spacing w:after="150" w:line="360" w:lineRule="auto"/>
              <w:rPr>
                <w:rFonts w:hint="eastAsia" w:ascii="宋体" w:hAnsi="宋体" w:eastAsia="宋体" w:cs="宋体"/>
                <w:color w:val="auto"/>
                <w:sz w:val="21"/>
                <w:szCs w:val="21"/>
                <w:highlight w:val="none"/>
              </w:rPr>
            </w:pPr>
            <w:r>
              <w:rPr>
                <w:rStyle w:val="1197"/>
                <w:rFonts w:hint="eastAsia" w:ascii="宋体" w:hAnsi="宋体" w:eastAsia="宋体" w:cs="宋体"/>
                <w:color w:val="auto"/>
                <w:sz w:val="21"/>
                <w:szCs w:val="21"/>
                <w:highlight w:val="none"/>
              </w:rPr>
              <w:t xml:space="preserve">300≤Y＜2000</w:t>
            </w:r>
            <w:r/>
          </w:p>
        </w:tc>
        <w:tc>
          <w:tcPr>
            <w:tcMar>
              <w:left w:w="105" w:type="dxa"/>
              <w:top w:w="0" w:type="dxa"/>
              <w:right w:w="105" w:type="dxa"/>
              <w:bottom w:w="0" w:type="dxa"/>
            </w:tcMar>
            <w:tcW w:w="1101" w:type="dxa"/>
            <w:vAlign w:val="center"/>
            <w:textDirection w:val="lrTb"/>
            <w:noWrap w:val="false"/>
          </w:tcPr>
          <w:p>
            <w:pPr>
              <w:pStyle w:val="1195"/>
              <w:jc w:val="center"/>
              <w:spacing w:after="150" w:line="360" w:lineRule="auto"/>
              <w:rPr>
                <w:rFonts w:hint="eastAsia" w:ascii="宋体" w:hAnsi="宋体" w:eastAsia="宋体" w:cs="宋体"/>
                <w:color w:val="auto"/>
                <w:sz w:val="21"/>
                <w:szCs w:val="21"/>
                <w:highlight w:val="none"/>
              </w:rPr>
            </w:pPr>
            <w:r>
              <w:rPr>
                <w:rStyle w:val="1197"/>
                <w:rFonts w:hint="eastAsia" w:ascii="宋体" w:hAnsi="宋体" w:eastAsia="宋体" w:cs="宋体"/>
                <w:color w:val="auto"/>
                <w:sz w:val="21"/>
                <w:szCs w:val="21"/>
                <w:highlight w:val="none"/>
              </w:rPr>
              <w:t xml:space="preserve">Y＜300</w:t>
            </w:r>
            <w:r/>
          </w:p>
        </w:tc>
      </w:tr>
      <w:tr>
        <w:trPr>
          <w:jc w:val="center"/>
          <w:tblCellSpacing w:w="15" w:type="dxa"/>
          <w:trHeight w:val="225"/>
        </w:trPr>
        <w:tc>
          <w:tcPr>
            <w:tcMar>
              <w:left w:w="105" w:type="dxa"/>
              <w:top w:w="0" w:type="dxa"/>
              <w:right w:w="105" w:type="dxa"/>
              <w:bottom w:w="0" w:type="dxa"/>
            </w:tcMar>
            <w:tcW w:w="1399" w:type="dxa"/>
            <w:vAlign w:val="center"/>
            <w:vMerge w:val="restart"/>
            <w:textDirection w:val="lrTb"/>
            <w:noWrap w:val="false"/>
          </w:tcPr>
          <w:p>
            <w:pPr>
              <w:pStyle w:val="1195"/>
              <w:jc w:val="center"/>
              <w:spacing w:after="150" w:line="360" w:lineRule="auto"/>
              <w:rPr>
                <w:rFonts w:hint="eastAsia" w:ascii="宋体" w:hAnsi="宋体" w:eastAsia="宋体" w:cs="宋体"/>
                <w:color w:val="auto"/>
                <w:sz w:val="21"/>
                <w:szCs w:val="21"/>
                <w:highlight w:val="none"/>
              </w:rPr>
            </w:pPr>
            <w:r>
              <w:rPr>
                <w:rStyle w:val="1197"/>
                <w:rFonts w:hint="eastAsia" w:ascii="宋体" w:hAnsi="宋体" w:eastAsia="宋体" w:cs="宋体"/>
                <w:color w:val="auto"/>
                <w:sz w:val="21"/>
                <w:szCs w:val="21"/>
                <w:highlight w:val="none"/>
              </w:rPr>
              <w:t xml:space="preserve">建筑业</w:t>
            </w:r>
            <w:r/>
          </w:p>
        </w:tc>
        <w:tc>
          <w:tcPr>
            <w:tcMar>
              <w:left w:w="105" w:type="dxa"/>
              <w:top w:w="0" w:type="dxa"/>
              <w:right w:w="105" w:type="dxa"/>
              <w:bottom w:w="0" w:type="dxa"/>
            </w:tcMar>
            <w:tcW w:w="1709" w:type="dxa"/>
            <w:vAlign w:val="center"/>
            <w:textDirection w:val="lrTb"/>
            <w:noWrap w:val="false"/>
          </w:tcPr>
          <w:p>
            <w:pPr>
              <w:pStyle w:val="1195"/>
              <w:jc w:val="center"/>
              <w:spacing w:after="150" w:line="360" w:lineRule="auto"/>
              <w:rPr>
                <w:rFonts w:hint="eastAsia" w:ascii="宋体" w:hAnsi="宋体" w:eastAsia="宋体" w:cs="宋体"/>
                <w:color w:val="auto"/>
                <w:sz w:val="21"/>
                <w:szCs w:val="21"/>
                <w:highlight w:val="none"/>
              </w:rPr>
            </w:pPr>
            <w:r>
              <w:rPr>
                <w:rStyle w:val="1197"/>
                <w:rFonts w:hint="eastAsia" w:ascii="宋体" w:hAnsi="宋体" w:eastAsia="宋体" w:cs="宋体"/>
                <w:color w:val="auto"/>
                <w:sz w:val="21"/>
                <w:szCs w:val="21"/>
                <w:highlight w:val="none"/>
              </w:rPr>
              <w:t xml:space="preserve">营业收入（Y）</w:t>
            </w:r>
            <w:r/>
          </w:p>
        </w:tc>
        <w:tc>
          <w:tcPr>
            <w:tcMar>
              <w:left w:w="105" w:type="dxa"/>
              <w:top w:w="0" w:type="dxa"/>
              <w:right w:w="105" w:type="dxa"/>
              <w:bottom w:w="0" w:type="dxa"/>
            </w:tcMar>
            <w:tcW w:w="1082" w:type="dxa"/>
            <w:vAlign w:val="center"/>
            <w:textDirection w:val="lrTb"/>
            <w:noWrap w:val="false"/>
          </w:tcPr>
          <w:p>
            <w:pPr>
              <w:pStyle w:val="1195"/>
              <w:jc w:val="center"/>
              <w:spacing w:after="150" w:line="360" w:lineRule="auto"/>
              <w:rPr>
                <w:rFonts w:hint="eastAsia" w:ascii="宋体" w:hAnsi="宋体" w:eastAsia="宋体" w:cs="宋体"/>
                <w:color w:val="auto"/>
                <w:sz w:val="21"/>
                <w:szCs w:val="21"/>
                <w:highlight w:val="none"/>
              </w:rPr>
            </w:pPr>
            <w:r>
              <w:rPr>
                <w:rStyle w:val="1197"/>
                <w:rFonts w:hint="eastAsia" w:ascii="宋体" w:hAnsi="宋体" w:eastAsia="宋体" w:cs="宋体"/>
                <w:color w:val="auto"/>
                <w:sz w:val="21"/>
                <w:szCs w:val="21"/>
                <w:highlight w:val="none"/>
              </w:rPr>
              <w:t xml:space="preserve">万元</w:t>
            </w:r>
            <w:r/>
          </w:p>
        </w:tc>
        <w:tc>
          <w:tcPr>
            <w:tcMar>
              <w:left w:w="105" w:type="dxa"/>
              <w:top w:w="0" w:type="dxa"/>
              <w:right w:w="105" w:type="dxa"/>
              <w:bottom w:w="0" w:type="dxa"/>
            </w:tcMar>
            <w:tcW w:w="1813" w:type="dxa"/>
            <w:vAlign w:val="center"/>
            <w:textDirection w:val="lrTb"/>
            <w:noWrap w:val="false"/>
          </w:tcPr>
          <w:p>
            <w:pPr>
              <w:pStyle w:val="1195"/>
              <w:jc w:val="center"/>
              <w:spacing w:after="150" w:line="360" w:lineRule="auto"/>
              <w:rPr>
                <w:rFonts w:hint="eastAsia" w:ascii="宋体" w:hAnsi="宋体" w:eastAsia="宋体" w:cs="宋体"/>
                <w:color w:val="auto"/>
                <w:sz w:val="21"/>
                <w:szCs w:val="21"/>
                <w:highlight w:val="none"/>
              </w:rPr>
            </w:pPr>
            <w:r>
              <w:rPr>
                <w:rStyle w:val="1197"/>
                <w:rFonts w:hint="eastAsia" w:ascii="宋体" w:hAnsi="宋体" w:eastAsia="宋体" w:cs="宋体"/>
                <w:color w:val="auto"/>
                <w:sz w:val="21"/>
                <w:szCs w:val="21"/>
                <w:highlight w:val="none"/>
              </w:rPr>
              <w:t xml:space="preserve">6000≤Y＜80000</w:t>
            </w:r>
            <w:r/>
          </w:p>
        </w:tc>
        <w:tc>
          <w:tcPr>
            <w:tcMar>
              <w:left w:w="105" w:type="dxa"/>
              <w:top w:w="0" w:type="dxa"/>
              <w:right w:w="105" w:type="dxa"/>
              <w:bottom w:w="0" w:type="dxa"/>
            </w:tcMar>
            <w:tcW w:w="1671" w:type="dxa"/>
            <w:vAlign w:val="center"/>
            <w:textDirection w:val="lrTb"/>
            <w:noWrap w:val="false"/>
          </w:tcPr>
          <w:p>
            <w:pPr>
              <w:pStyle w:val="1195"/>
              <w:jc w:val="center"/>
              <w:spacing w:after="150" w:line="360" w:lineRule="auto"/>
              <w:rPr>
                <w:rFonts w:hint="eastAsia" w:ascii="宋体" w:hAnsi="宋体" w:eastAsia="宋体" w:cs="宋体"/>
                <w:color w:val="auto"/>
                <w:sz w:val="21"/>
                <w:szCs w:val="21"/>
                <w:highlight w:val="none"/>
              </w:rPr>
            </w:pPr>
            <w:r>
              <w:rPr>
                <w:rStyle w:val="1197"/>
                <w:rFonts w:hint="eastAsia" w:ascii="宋体" w:hAnsi="宋体" w:eastAsia="宋体" w:cs="宋体"/>
                <w:color w:val="auto"/>
                <w:sz w:val="21"/>
                <w:szCs w:val="21"/>
                <w:highlight w:val="none"/>
              </w:rPr>
              <w:t xml:space="preserve">300≤Y＜6000</w:t>
            </w:r>
            <w:r/>
          </w:p>
        </w:tc>
        <w:tc>
          <w:tcPr>
            <w:tcMar>
              <w:left w:w="105" w:type="dxa"/>
              <w:top w:w="0" w:type="dxa"/>
              <w:right w:w="105" w:type="dxa"/>
              <w:bottom w:w="0" w:type="dxa"/>
            </w:tcMar>
            <w:tcW w:w="1101" w:type="dxa"/>
            <w:vAlign w:val="center"/>
            <w:textDirection w:val="lrTb"/>
            <w:noWrap w:val="false"/>
          </w:tcPr>
          <w:p>
            <w:pPr>
              <w:pStyle w:val="1195"/>
              <w:jc w:val="center"/>
              <w:spacing w:after="150" w:line="360" w:lineRule="auto"/>
              <w:rPr>
                <w:rFonts w:hint="eastAsia" w:ascii="宋体" w:hAnsi="宋体" w:eastAsia="宋体" w:cs="宋体"/>
                <w:color w:val="auto"/>
                <w:sz w:val="21"/>
                <w:szCs w:val="21"/>
                <w:highlight w:val="none"/>
              </w:rPr>
            </w:pPr>
            <w:r>
              <w:rPr>
                <w:rStyle w:val="1197"/>
                <w:rFonts w:hint="eastAsia" w:ascii="宋体" w:hAnsi="宋体" w:eastAsia="宋体" w:cs="宋体"/>
                <w:color w:val="auto"/>
                <w:sz w:val="21"/>
                <w:szCs w:val="21"/>
                <w:highlight w:val="none"/>
              </w:rPr>
              <w:t xml:space="preserve">Y＜300</w:t>
            </w:r>
            <w:r/>
          </w:p>
        </w:tc>
      </w:tr>
      <w:tr>
        <w:trPr>
          <w:jc w:val="center"/>
          <w:tblCellSpacing w:w="15" w:type="dxa"/>
          <w:trHeight w:val="225"/>
        </w:trPr>
        <w:tc>
          <w:tcPr>
            <w:tcW w:w="1399" w:type="dxa"/>
            <w:vAlign w:val="center"/>
            <w:vMerge w:val="continue"/>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1195"/>
              <w:jc w:val="center"/>
              <w:spacing w:after="150" w:line="360" w:lineRule="auto"/>
              <w:rPr>
                <w:rFonts w:hint="eastAsia" w:ascii="宋体" w:hAnsi="宋体" w:eastAsia="宋体" w:cs="宋体"/>
                <w:color w:val="auto"/>
                <w:sz w:val="21"/>
                <w:szCs w:val="21"/>
                <w:highlight w:val="none"/>
              </w:rPr>
            </w:pPr>
            <w:r>
              <w:rPr>
                <w:rStyle w:val="1197"/>
                <w:rFonts w:hint="eastAsia" w:ascii="宋体" w:hAnsi="宋体" w:eastAsia="宋体" w:cs="宋体"/>
                <w:color w:val="auto"/>
                <w:sz w:val="21"/>
                <w:szCs w:val="21"/>
                <w:highlight w:val="none"/>
              </w:rPr>
              <w:t xml:space="preserve">资产总额（Z）</w:t>
            </w:r>
            <w:r/>
          </w:p>
        </w:tc>
        <w:tc>
          <w:tcPr>
            <w:tcMar>
              <w:left w:w="105" w:type="dxa"/>
              <w:top w:w="0" w:type="dxa"/>
              <w:right w:w="105" w:type="dxa"/>
              <w:bottom w:w="0" w:type="dxa"/>
            </w:tcMar>
            <w:tcW w:w="1082" w:type="dxa"/>
            <w:vAlign w:val="center"/>
            <w:textDirection w:val="lrTb"/>
            <w:noWrap w:val="false"/>
          </w:tcPr>
          <w:p>
            <w:pPr>
              <w:pStyle w:val="1195"/>
              <w:jc w:val="center"/>
              <w:spacing w:after="150" w:line="360" w:lineRule="auto"/>
              <w:rPr>
                <w:rFonts w:hint="eastAsia" w:ascii="宋体" w:hAnsi="宋体" w:eastAsia="宋体" w:cs="宋体"/>
                <w:color w:val="auto"/>
                <w:sz w:val="21"/>
                <w:szCs w:val="21"/>
                <w:highlight w:val="none"/>
              </w:rPr>
            </w:pPr>
            <w:r>
              <w:rPr>
                <w:rStyle w:val="1197"/>
                <w:rFonts w:hint="eastAsia" w:ascii="宋体" w:hAnsi="宋体" w:eastAsia="宋体" w:cs="宋体"/>
                <w:color w:val="auto"/>
                <w:sz w:val="21"/>
                <w:szCs w:val="21"/>
                <w:highlight w:val="none"/>
              </w:rPr>
              <w:t xml:space="preserve">万元</w:t>
            </w:r>
            <w:r/>
          </w:p>
        </w:tc>
        <w:tc>
          <w:tcPr>
            <w:tcMar>
              <w:left w:w="105" w:type="dxa"/>
              <w:top w:w="0" w:type="dxa"/>
              <w:right w:w="105" w:type="dxa"/>
              <w:bottom w:w="0" w:type="dxa"/>
            </w:tcMar>
            <w:tcW w:w="1813" w:type="dxa"/>
            <w:vAlign w:val="center"/>
            <w:textDirection w:val="lrTb"/>
            <w:noWrap w:val="false"/>
          </w:tcPr>
          <w:p>
            <w:pPr>
              <w:pStyle w:val="1195"/>
              <w:jc w:val="center"/>
              <w:spacing w:after="150" w:line="360" w:lineRule="auto"/>
              <w:rPr>
                <w:rFonts w:hint="eastAsia" w:ascii="宋体" w:hAnsi="宋体" w:eastAsia="宋体" w:cs="宋体"/>
                <w:color w:val="auto"/>
                <w:sz w:val="21"/>
                <w:szCs w:val="21"/>
                <w:highlight w:val="none"/>
              </w:rPr>
            </w:pPr>
            <w:r>
              <w:rPr>
                <w:rStyle w:val="1197"/>
                <w:rFonts w:hint="eastAsia" w:ascii="宋体" w:hAnsi="宋体" w:eastAsia="宋体" w:cs="宋体"/>
                <w:color w:val="auto"/>
                <w:sz w:val="21"/>
                <w:szCs w:val="21"/>
                <w:highlight w:val="none"/>
              </w:rPr>
              <w:t xml:space="preserve">5000≤Z＜80000</w:t>
            </w:r>
            <w:r/>
          </w:p>
        </w:tc>
        <w:tc>
          <w:tcPr>
            <w:tcMar>
              <w:left w:w="105" w:type="dxa"/>
              <w:top w:w="0" w:type="dxa"/>
              <w:right w:w="105" w:type="dxa"/>
              <w:bottom w:w="0" w:type="dxa"/>
            </w:tcMar>
            <w:tcW w:w="1671" w:type="dxa"/>
            <w:vAlign w:val="center"/>
            <w:textDirection w:val="lrTb"/>
            <w:noWrap w:val="false"/>
          </w:tcPr>
          <w:p>
            <w:pPr>
              <w:pStyle w:val="1195"/>
              <w:jc w:val="center"/>
              <w:spacing w:after="150" w:line="360" w:lineRule="auto"/>
              <w:rPr>
                <w:rFonts w:hint="eastAsia" w:ascii="宋体" w:hAnsi="宋体" w:eastAsia="宋体" w:cs="宋体"/>
                <w:color w:val="auto"/>
                <w:sz w:val="21"/>
                <w:szCs w:val="21"/>
                <w:highlight w:val="none"/>
              </w:rPr>
            </w:pPr>
            <w:r>
              <w:rPr>
                <w:rStyle w:val="1197"/>
                <w:rFonts w:hint="eastAsia" w:ascii="宋体" w:hAnsi="宋体" w:eastAsia="宋体" w:cs="宋体"/>
                <w:color w:val="auto"/>
                <w:sz w:val="21"/>
                <w:szCs w:val="21"/>
                <w:highlight w:val="none"/>
              </w:rPr>
              <w:t xml:space="preserve">300≤Z＜5000</w:t>
            </w:r>
            <w:r/>
          </w:p>
        </w:tc>
        <w:tc>
          <w:tcPr>
            <w:tcMar>
              <w:left w:w="105" w:type="dxa"/>
              <w:top w:w="0" w:type="dxa"/>
              <w:right w:w="105" w:type="dxa"/>
              <w:bottom w:w="0" w:type="dxa"/>
            </w:tcMar>
            <w:tcW w:w="1101" w:type="dxa"/>
            <w:vAlign w:val="center"/>
            <w:textDirection w:val="lrTb"/>
            <w:noWrap w:val="false"/>
          </w:tcPr>
          <w:p>
            <w:pPr>
              <w:pStyle w:val="1195"/>
              <w:jc w:val="center"/>
              <w:spacing w:after="150" w:line="360" w:lineRule="auto"/>
              <w:rPr>
                <w:rFonts w:hint="eastAsia" w:ascii="宋体" w:hAnsi="宋体" w:eastAsia="宋体" w:cs="宋体"/>
                <w:color w:val="auto"/>
                <w:sz w:val="21"/>
                <w:szCs w:val="21"/>
                <w:highlight w:val="none"/>
              </w:rPr>
            </w:pPr>
            <w:r>
              <w:rPr>
                <w:rStyle w:val="1197"/>
                <w:rFonts w:hint="eastAsia" w:ascii="宋体" w:hAnsi="宋体" w:eastAsia="宋体" w:cs="宋体"/>
                <w:color w:val="auto"/>
                <w:sz w:val="21"/>
                <w:szCs w:val="21"/>
                <w:highlight w:val="none"/>
              </w:rPr>
              <w:t xml:space="preserve">Z＜300</w:t>
            </w:r>
            <w:r/>
          </w:p>
        </w:tc>
      </w:tr>
      <w:tr>
        <w:trPr>
          <w:jc w:val="center"/>
          <w:tblCellSpacing w:w="15" w:type="dxa"/>
          <w:trHeight w:val="225"/>
        </w:trPr>
        <w:tc>
          <w:tcPr>
            <w:tcMar>
              <w:left w:w="105" w:type="dxa"/>
              <w:top w:w="0" w:type="dxa"/>
              <w:right w:w="105" w:type="dxa"/>
              <w:bottom w:w="0" w:type="dxa"/>
            </w:tcMar>
            <w:tcW w:w="1399" w:type="dxa"/>
            <w:vAlign w:val="center"/>
            <w:vMerge w:val="restart"/>
            <w:textDirection w:val="lrTb"/>
            <w:noWrap w:val="false"/>
          </w:tcPr>
          <w:p>
            <w:pPr>
              <w:pStyle w:val="1195"/>
              <w:jc w:val="center"/>
              <w:spacing w:after="150" w:line="360" w:lineRule="auto"/>
              <w:rPr>
                <w:rFonts w:hint="eastAsia" w:ascii="宋体" w:hAnsi="宋体" w:eastAsia="宋体" w:cs="宋体"/>
                <w:color w:val="auto"/>
                <w:sz w:val="21"/>
                <w:szCs w:val="21"/>
                <w:highlight w:val="none"/>
              </w:rPr>
            </w:pPr>
            <w:r>
              <w:rPr>
                <w:rStyle w:val="1197"/>
                <w:rFonts w:hint="eastAsia" w:ascii="宋体" w:hAnsi="宋体" w:eastAsia="宋体" w:cs="宋体"/>
                <w:color w:val="auto"/>
                <w:sz w:val="21"/>
                <w:szCs w:val="21"/>
                <w:highlight w:val="none"/>
              </w:rPr>
              <w:t xml:space="preserve">批发业</w:t>
            </w:r>
            <w:r/>
          </w:p>
        </w:tc>
        <w:tc>
          <w:tcPr>
            <w:tcMar>
              <w:left w:w="105" w:type="dxa"/>
              <w:top w:w="0" w:type="dxa"/>
              <w:right w:w="105" w:type="dxa"/>
              <w:bottom w:w="0" w:type="dxa"/>
            </w:tcMar>
            <w:tcW w:w="1709" w:type="dxa"/>
            <w:vAlign w:val="center"/>
            <w:textDirection w:val="lrTb"/>
            <w:noWrap w:val="false"/>
          </w:tcPr>
          <w:p>
            <w:pPr>
              <w:pStyle w:val="1195"/>
              <w:jc w:val="center"/>
              <w:spacing w:after="150" w:line="360" w:lineRule="auto"/>
              <w:rPr>
                <w:rFonts w:hint="eastAsia" w:ascii="宋体" w:hAnsi="宋体" w:eastAsia="宋体" w:cs="宋体"/>
                <w:color w:val="auto"/>
                <w:sz w:val="21"/>
                <w:szCs w:val="21"/>
                <w:highlight w:val="none"/>
              </w:rPr>
            </w:pPr>
            <w:r>
              <w:rPr>
                <w:rStyle w:val="1197"/>
                <w:rFonts w:hint="eastAsia" w:ascii="宋体" w:hAnsi="宋体" w:eastAsia="宋体" w:cs="宋体"/>
                <w:color w:val="auto"/>
                <w:sz w:val="21"/>
                <w:szCs w:val="21"/>
                <w:highlight w:val="none"/>
              </w:rPr>
              <w:t xml:space="preserve">从业人员（X）</w:t>
            </w:r>
            <w:r/>
          </w:p>
        </w:tc>
        <w:tc>
          <w:tcPr>
            <w:tcMar>
              <w:left w:w="105" w:type="dxa"/>
              <w:top w:w="0" w:type="dxa"/>
              <w:right w:w="105" w:type="dxa"/>
              <w:bottom w:w="0" w:type="dxa"/>
            </w:tcMar>
            <w:tcW w:w="1082" w:type="dxa"/>
            <w:vAlign w:val="center"/>
            <w:textDirection w:val="lrTb"/>
            <w:noWrap w:val="false"/>
          </w:tcPr>
          <w:p>
            <w:pPr>
              <w:pStyle w:val="1195"/>
              <w:jc w:val="center"/>
              <w:spacing w:after="150" w:line="360" w:lineRule="auto"/>
              <w:rPr>
                <w:rFonts w:hint="eastAsia" w:ascii="宋体" w:hAnsi="宋体" w:eastAsia="宋体" w:cs="宋体"/>
                <w:color w:val="auto"/>
                <w:sz w:val="21"/>
                <w:szCs w:val="21"/>
                <w:highlight w:val="none"/>
              </w:rPr>
            </w:pPr>
            <w:r>
              <w:rPr>
                <w:rStyle w:val="1197"/>
                <w:rFonts w:hint="eastAsia" w:ascii="宋体" w:hAnsi="宋体" w:eastAsia="宋体" w:cs="宋体"/>
                <w:color w:val="auto"/>
                <w:sz w:val="21"/>
                <w:szCs w:val="21"/>
                <w:highlight w:val="none"/>
              </w:rPr>
              <w:t xml:space="preserve">人</w:t>
            </w:r>
            <w:r/>
          </w:p>
        </w:tc>
        <w:tc>
          <w:tcPr>
            <w:tcMar>
              <w:left w:w="105" w:type="dxa"/>
              <w:top w:w="0" w:type="dxa"/>
              <w:right w:w="105" w:type="dxa"/>
              <w:bottom w:w="0" w:type="dxa"/>
            </w:tcMar>
            <w:tcW w:w="1813" w:type="dxa"/>
            <w:vAlign w:val="center"/>
            <w:textDirection w:val="lrTb"/>
            <w:noWrap w:val="false"/>
          </w:tcPr>
          <w:p>
            <w:pPr>
              <w:pStyle w:val="1195"/>
              <w:jc w:val="center"/>
              <w:spacing w:after="150" w:line="360" w:lineRule="auto"/>
              <w:rPr>
                <w:rFonts w:hint="eastAsia" w:ascii="宋体" w:hAnsi="宋体" w:eastAsia="宋体" w:cs="宋体"/>
                <w:color w:val="auto"/>
                <w:sz w:val="21"/>
                <w:szCs w:val="21"/>
                <w:highlight w:val="none"/>
              </w:rPr>
            </w:pPr>
            <w:r>
              <w:rPr>
                <w:rStyle w:val="1197"/>
                <w:rFonts w:hint="eastAsia" w:ascii="宋体" w:hAnsi="宋体" w:eastAsia="宋体" w:cs="宋体"/>
                <w:color w:val="auto"/>
                <w:sz w:val="21"/>
                <w:szCs w:val="21"/>
                <w:highlight w:val="none"/>
              </w:rPr>
              <w:t xml:space="preserve">20≤X＜200</w:t>
            </w:r>
            <w:r/>
          </w:p>
        </w:tc>
        <w:tc>
          <w:tcPr>
            <w:tcMar>
              <w:left w:w="105" w:type="dxa"/>
              <w:top w:w="0" w:type="dxa"/>
              <w:right w:w="105" w:type="dxa"/>
              <w:bottom w:w="0" w:type="dxa"/>
            </w:tcMar>
            <w:tcW w:w="1671" w:type="dxa"/>
            <w:vAlign w:val="center"/>
            <w:textDirection w:val="lrTb"/>
            <w:noWrap w:val="false"/>
          </w:tcPr>
          <w:p>
            <w:pPr>
              <w:pStyle w:val="1195"/>
              <w:jc w:val="center"/>
              <w:spacing w:after="150" w:line="360" w:lineRule="auto"/>
              <w:rPr>
                <w:rFonts w:hint="eastAsia" w:ascii="宋体" w:hAnsi="宋体" w:eastAsia="宋体" w:cs="宋体"/>
                <w:color w:val="auto"/>
                <w:sz w:val="21"/>
                <w:szCs w:val="21"/>
                <w:highlight w:val="none"/>
              </w:rPr>
            </w:pPr>
            <w:r>
              <w:rPr>
                <w:rStyle w:val="1197"/>
                <w:rFonts w:hint="eastAsia" w:ascii="宋体" w:hAnsi="宋体" w:eastAsia="宋体" w:cs="宋体"/>
                <w:color w:val="auto"/>
                <w:sz w:val="21"/>
                <w:szCs w:val="21"/>
                <w:highlight w:val="none"/>
              </w:rPr>
              <w:t xml:space="preserve">5≤X＜20</w:t>
            </w:r>
            <w:r/>
          </w:p>
        </w:tc>
        <w:tc>
          <w:tcPr>
            <w:tcMar>
              <w:left w:w="105" w:type="dxa"/>
              <w:top w:w="0" w:type="dxa"/>
              <w:right w:w="105" w:type="dxa"/>
              <w:bottom w:w="0" w:type="dxa"/>
            </w:tcMar>
            <w:tcW w:w="1101" w:type="dxa"/>
            <w:vAlign w:val="center"/>
            <w:textDirection w:val="lrTb"/>
            <w:noWrap w:val="false"/>
          </w:tcPr>
          <w:p>
            <w:pPr>
              <w:pStyle w:val="1195"/>
              <w:jc w:val="center"/>
              <w:spacing w:after="150" w:line="360" w:lineRule="auto"/>
              <w:rPr>
                <w:rFonts w:hint="eastAsia" w:ascii="宋体" w:hAnsi="宋体" w:eastAsia="宋体" w:cs="宋体"/>
                <w:color w:val="auto"/>
                <w:sz w:val="21"/>
                <w:szCs w:val="21"/>
                <w:highlight w:val="none"/>
              </w:rPr>
            </w:pPr>
            <w:r>
              <w:rPr>
                <w:rStyle w:val="1197"/>
                <w:rFonts w:hint="eastAsia" w:ascii="宋体" w:hAnsi="宋体" w:eastAsia="宋体" w:cs="宋体"/>
                <w:color w:val="auto"/>
                <w:sz w:val="21"/>
                <w:szCs w:val="21"/>
                <w:highlight w:val="none"/>
              </w:rPr>
              <w:t xml:space="preserve">X＜5</w:t>
            </w:r>
            <w:r/>
          </w:p>
        </w:tc>
      </w:tr>
      <w:tr>
        <w:trPr>
          <w:jc w:val="center"/>
          <w:tblCellSpacing w:w="15" w:type="dxa"/>
          <w:trHeight w:val="225"/>
        </w:trPr>
        <w:tc>
          <w:tcPr>
            <w:tcW w:w="1399" w:type="dxa"/>
            <w:vAlign w:val="center"/>
            <w:vMerge w:val="continue"/>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1195"/>
              <w:jc w:val="center"/>
              <w:spacing w:after="150" w:line="360" w:lineRule="auto"/>
              <w:rPr>
                <w:rFonts w:hint="eastAsia" w:ascii="宋体" w:hAnsi="宋体" w:eastAsia="宋体" w:cs="宋体"/>
                <w:color w:val="auto"/>
                <w:sz w:val="21"/>
                <w:szCs w:val="21"/>
                <w:highlight w:val="none"/>
              </w:rPr>
            </w:pPr>
            <w:r>
              <w:rPr>
                <w:rStyle w:val="1197"/>
                <w:rFonts w:hint="eastAsia" w:ascii="宋体" w:hAnsi="宋体" w:eastAsia="宋体" w:cs="宋体"/>
                <w:color w:val="auto"/>
                <w:sz w:val="21"/>
                <w:szCs w:val="21"/>
                <w:highlight w:val="none"/>
              </w:rPr>
              <w:t xml:space="preserve">营业收入（Y）</w:t>
            </w:r>
            <w:r/>
          </w:p>
        </w:tc>
        <w:tc>
          <w:tcPr>
            <w:tcMar>
              <w:left w:w="105" w:type="dxa"/>
              <w:top w:w="0" w:type="dxa"/>
              <w:right w:w="105" w:type="dxa"/>
              <w:bottom w:w="0" w:type="dxa"/>
            </w:tcMar>
            <w:tcW w:w="1082" w:type="dxa"/>
            <w:vAlign w:val="center"/>
            <w:textDirection w:val="lrTb"/>
            <w:noWrap w:val="false"/>
          </w:tcPr>
          <w:p>
            <w:pPr>
              <w:pStyle w:val="1195"/>
              <w:jc w:val="center"/>
              <w:spacing w:after="150" w:line="360" w:lineRule="auto"/>
              <w:rPr>
                <w:rFonts w:hint="eastAsia" w:ascii="宋体" w:hAnsi="宋体" w:eastAsia="宋体" w:cs="宋体"/>
                <w:color w:val="auto"/>
                <w:sz w:val="21"/>
                <w:szCs w:val="21"/>
                <w:highlight w:val="none"/>
              </w:rPr>
            </w:pPr>
            <w:r>
              <w:rPr>
                <w:rStyle w:val="1197"/>
                <w:rFonts w:hint="eastAsia" w:ascii="宋体" w:hAnsi="宋体" w:eastAsia="宋体" w:cs="宋体"/>
                <w:color w:val="auto"/>
                <w:sz w:val="21"/>
                <w:szCs w:val="21"/>
                <w:highlight w:val="none"/>
              </w:rPr>
              <w:t xml:space="preserve">万元</w:t>
            </w:r>
            <w:r/>
          </w:p>
        </w:tc>
        <w:tc>
          <w:tcPr>
            <w:tcMar>
              <w:left w:w="105" w:type="dxa"/>
              <w:top w:w="0" w:type="dxa"/>
              <w:right w:w="105" w:type="dxa"/>
              <w:bottom w:w="0" w:type="dxa"/>
            </w:tcMar>
            <w:tcW w:w="1813" w:type="dxa"/>
            <w:vAlign w:val="center"/>
            <w:textDirection w:val="lrTb"/>
            <w:noWrap w:val="false"/>
          </w:tcPr>
          <w:p>
            <w:pPr>
              <w:pStyle w:val="1195"/>
              <w:jc w:val="center"/>
              <w:spacing w:after="150" w:line="360" w:lineRule="auto"/>
              <w:rPr>
                <w:rFonts w:hint="eastAsia" w:ascii="宋体" w:hAnsi="宋体" w:eastAsia="宋体" w:cs="宋体"/>
                <w:color w:val="auto"/>
                <w:sz w:val="21"/>
                <w:szCs w:val="21"/>
                <w:highlight w:val="none"/>
              </w:rPr>
            </w:pPr>
            <w:r>
              <w:rPr>
                <w:rStyle w:val="1197"/>
                <w:rFonts w:hint="eastAsia" w:ascii="宋体" w:hAnsi="宋体" w:eastAsia="宋体" w:cs="宋体"/>
                <w:color w:val="auto"/>
                <w:sz w:val="21"/>
                <w:szCs w:val="21"/>
                <w:highlight w:val="none"/>
              </w:rPr>
              <w:t xml:space="preserve">5000≤Y＜40000</w:t>
            </w:r>
            <w:r/>
          </w:p>
        </w:tc>
        <w:tc>
          <w:tcPr>
            <w:tcMar>
              <w:left w:w="105" w:type="dxa"/>
              <w:top w:w="0" w:type="dxa"/>
              <w:right w:w="105" w:type="dxa"/>
              <w:bottom w:w="0" w:type="dxa"/>
            </w:tcMar>
            <w:tcW w:w="1671" w:type="dxa"/>
            <w:vAlign w:val="center"/>
            <w:textDirection w:val="lrTb"/>
            <w:noWrap w:val="false"/>
          </w:tcPr>
          <w:p>
            <w:pPr>
              <w:pStyle w:val="1195"/>
              <w:jc w:val="center"/>
              <w:spacing w:after="150" w:line="360" w:lineRule="auto"/>
              <w:rPr>
                <w:rFonts w:hint="eastAsia" w:ascii="宋体" w:hAnsi="宋体" w:eastAsia="宋体" w:cs="宋体"/>
                <w:color w:val="auto"/>
                <w:sz w:val="21"/>
                <w:szCs w:val="21"/>
                <w:highlight w:val="none"/>
              </w:rPr>
            </w:pPr>
            <w:r>
              <w:rPr>
                <w:rStyle w:val="1197"/>
                <w:rFonts w:hint="eastAsia" w:ascii="宋体" w:hAnsi="宋体" w:eastAsia="宋体" w:cs="宋体"/>
                <w:color w:val="auto"/>
                <w:sz w:val="21"/>
                <w:szCs w:val="21"/>
                <w:highlight w:val="none"/>
              </w:rPr>
              <w:t xml:space="preserve">1000≤Y＜5000</w:t>
            </w:r>
            <w:r/>
          </w:p>
        </w:tc>
        <w:tc>
          <w:tcPr>
            <w:tcMar>
              <w:left w:w="105" w:type="dxa"/>
              <w:top w:w="0" w:type="dxa"/>
              <w:right w:w="105" w:type="dxa"/>
              <w:bottom w:w="0" w:type="dxa"/>
            </w:tcMar>
            <w:tcW w:w="1101" w:type="dxa"/>
            <w:vAlign w:val="center"/>
            <w:textDirection w:val="lrTb"/>
            <w:noWrap w:val="false"/>
          </w:tcPr>
          <w:p>
            <w:pPr>
              <w:pStyle w:val="1195"/>
              <w:jc w:val="center"/>
              <w:spacing w:after="150" w:line="360" w:lineRule="auto"/>
              <w:rPr>
                <w:rFonts w:hint="eastAsia" w:ascii="宋体" w:hAnsi="宋体" w:eastAsia="宋体" w:cs="宋体"/>
                <w:color w:val="auto"/>
                <w:sz w:val="21"/>
                <w:szCs w:val="21"/>
                <w:highlight w:val="none"/>
              </w:rPr>
            </w:pPr>
            <w:r>
              <w:rPr>
                <w:rStyle w:val="1197"/>
                <w:rFonts w:hint="eastAsia" w:ascii="宋体" w:hAnsi="宋体" w:eastAsia="宋体" w:cs="宋体"/>
                <w:color w:val="auto"/>
                <w:sz w:val="21"/>
                <w:szCs w:val="21"/>
                <w:highlight w:val="none"/>
              </w:rPr>
              <w:t xml:space="preserve">Y＜1000</w:t>
            </w:r>
            <w:r/>
          </w:p>
        </w:tc>
      </w:tr>
      <w:tr>
        <w:trPr>
          <w:jc w:val="center"/>
          <w:tblCellSpacing w:w="15" w:type="dxa"/>
          <w:trHeight w:val="225"/>
        </w:trPr>
        <w:tc>
          <w:tcPr>
            <w:tcMar>
              <w:left w:w="105" w:type="dxa"/>
              <w:top w:w="0" w:type="dxa"/>
              <w:right w:w="105" w:type="dxa"/>
              <w:bottom w:w="0" w:type="dxa"/>
            </w:tcMar>
            <w:tcW w:w="1399" w:type="dxa"/>
            <w:vAlign w:val="center"/>
            <w:vMerge w:val="restart"/>
            <w:textDirection w:val="lrTb"/>
            <w:noWrap w:val="false"/>
          </w:tcPr>
          <w:p>
            <w:pPr>
              <w:pStyle w:val="1195"/>
              <w:jc w:val="center"/>
              <w:spacing w:after="150" w:line="360" w:lineRule="auto"/>
              <w:rPr>
                <w:rFonts w:hint="eastAsia" w:ascii="宋体" w:hAnsi="宋体" w:eastAsia="宋体" w:cs="宋体"/>
                <w:color w:val="auto"/>
                <w:sz w:val="21"/>
                <w:szCs w:val="21"/>
                <w:highlight w:val="none"/>
              </w:rPr>
            </w:pPr>
            <w:r>
              <w:rPr>
                <w:rStyle w:val="1197"/>
                <w:rFonts w:hint="eastAsia" w:ascii="宋体" w:hAnsi="宋体" w:eastAsia="宋体" w:cs="宋体"/>
                <w:color w:val="auto"/>
                <w:sz w:val="21"/>
                <w:szCs w:val="21"/>
                <w:highlight w:val="none"/>
              </w:rPr>
              <w:t xml:space="preserve">零售业</w:t>
            </w:r>
            <w:r/>
          </w:p>
        </w:tc>
        <w:tc>
          <w:tcPr>
            <w:tcMar>
              <w:left w:w="105" w:type="dxa"/>
              <w:top w:w="0" w:type="dxa"/>
              <w:right w:w="105" w:type="dxa"/>
              <w:bottom w:w="0" w:type="dxa"/>
            </w:tcMar>
            <w:tcW w:w="1709" w:type="dxa"/>
            <w:vAlign w:val="center"/>
            <w:textDirection w:val="lrTb"/>
            <w:noWrap w:val="false"/>
          </w:tcPr>
          <w:p>
            <w:pPr>
              <w:pStyle w:val="1195"/>
              <w:jc w:val="center"/>
              <w:spacing w:after="150" w:line="360" w:lineRule="auto"/>
              <w:rPr>
                <w:rFonts w:hint="eastAsia" w:ascii="宋体" w:hAnsi="宋体" w:eastAsia="宋体" w:cs="宋体"/>
                <w:color w:val="auto"/>
                <w:sz w:val="21"/>
                <w:szCs w:val="21"/>
                <w:highlight w:val="none"/>
              </w:rPr>
            </w:pPr>
            <w:r>
              <w:rPr>
                <w:rStyle w:val="1197"/>
                <w:rFonts w:hint="eastAsia" w:ascii="宋体" w:hAnsi="宋体" w:eastAsia="宋体" w:cs="宋体"/>
                <w:color w:val="auto"/>
                <w:sz w:val="21"/>
                <w:szCs w:val="21"/>
                <w:highlight w:val="none"/>
              </w:rPr>
              <w:t xml:space="preserve">从业人员（X）</w:t>
            </w:r>
            <w:r/>
          </w:p>
        </w:tc>
        <w:tc>
          <w:tcPr>
            <w:tcMar>
              <w:left w:w="105" w:type="dxa"/>
              <w:top w:w="0" w:type="dxa"/>
              <w:right w:w="105" w:type="dxa"/>
              <w:bottom w:w="0" w:type="dxa"/>
            </w:tcMar>
            <w:tcW w:w="1082" w:type="dxa"/>
            <w:vAlign w:val="center"/>
            <w:textDirection w:val="lrTb"/>
            <w:noWrap w:val="false"/>
          </w:tcPr>
          <w:p>
            <w:pPr>
              <w:pStyle w:val="1195"/>
              <w:jc w:val="center"/>
              <w:spacing w:after="150" w:line="360" w:lineRule="auto"/>
              <w:rPr>
                <w:rFonts w:hint="eastAsia" w:ascii="宋体" w:hAnsi="宋体" w:eastAsia="宋体" w:cs="宋体"/>
                <w:color w:val="auto"/>
                <w:sz w:val="21"/>
                <w:szCs w:val="21"/>
                <w:highlight w:val="none"/>
              </w:rPr>
            </w:pPr>
            <w:r>
              <w:rPr>
                <w:rStyle w:val="1197"/>
                <w:rFonts w:hint="eastAsia" w:ascii="宋体" w:hAnsi="宋体" w:eastAsia="宋体" w:cs="宋体"/>
                <w:color w:val="auto"/>
                <w:sz w:val="21"/>
                <w:szCs w:val="21"/>
                <w:highlight w:val="none"/>
              </w:rPr>
              <w:t xml:space="preserve">人</w:t>
            </w:r>
            <w:r/>
          </w:p>
        </w:tc>
        <w:tc>
          <w:tcPr>
            <w:tcMar>
              <w:left w:w="105" w:type="dxa"/>
              <w:top w:w="0" w:type="dxa"/>
              <w:right w:w="105" w:type="dxa"/>
              <w:bottom w:w="0" w:type="dxa"/>
            </w:tcMar>
            <w:tcW w:w="1813" w:type="dxa"/>
            <w:vAlign w:val="center"/>
            <w:textDirection w:val="lrTb"/>
            <w:noWrap w:val="false"/>
          </w:tcPr>
          <w:p>
            <w:pPr>
              <w:pStyle w:val="1195"/>
              <w:jc w:val="center"/>
              <w:spacing w:after="150" w:line="360" w:lineRule="auto"/>
              <w:rPr>
                <w:rFonts w:hint="eastAsia" w:ascii="宋体" w:hAnsi="宋体" w:eastAsia="宋体" w:cs="宋体"/>
                <w:color w:val="auto"/>
                <w:sz w:val="21"/>
                <w:szCs w:val="21"/>
                <w:highlight w:val="none"/>
              </w:rPr>
            </w:pPr>
            <w:r>
              <w:rPr>
                <w:rStyle w:val="1197"/>
                <w:rFonts w:hint="eastAsia" w:ascii="宋体" w:hAnsi="宋体" w:eastAsia="宋体" w:cs="宋体"/>
                <w:color w:val="auto"/>
                <w:sz w:val="21"/>
                <w:szCs w:val="21"/>
                <w:highlight w:val="none"/>
              </w:rPr>
              <w:t xml:space="preserve">50≤X＜300</w:t>
            </w:r>
            <w:r/>
          </w:p>
        </w:tc>
        <w:tc>
          <w:tcPr>
            <w:tcMar>
              <w:left w:w="105" w:type="dxa"/>
              <w:top w:w="0" w:type="dxa"/>
              <w:right w:w="105" w:type="dxa"/>
              <w:bottom w:w="0" w:type="dxa"/>
            </w:tcMar>
            <w:tcW w:w="1671" w:type="dxa"/>
            <w:vAlign w:val="center"/>
            <w:textDirection w:val="lrTb"/>
            <w:noWrap w:val="false"/>
          </w:tcPr>
          <w:p>
            <w:pPr>
              <w:pStyle w:val="1195"/>
              <w:jc w:val="center"/>
              <w:spacing w:after="150" w:line="360" w:lineRule="auto"/>
              <w:rPr>
                <w:rFonts w:hint="eastAsia" w:ascii="宋体" w:hAnsi="宋体" w:eastAsia="宋体" w:cs="宋体"/>
                <w:color w:val="auto"/>
                <w:sz w:val="21"/>
                <w:szCs w:val="21"/>
                <w:highlight w:val="none"/>
              </w:rPr>
            </w:pPr>
            <w:r>
              <w:rPr>
                <w:rStyle w:val="1197"/>
                <w:rFonts w:hint="eastAsia" w:ascii="宋体" w:hAnsi="宋体" w:eastAsia="宋体" w:cs="宋体"/>
                <w:color w:val="auto"/>
                <w:sz w:val="21"/>
                <w:szCs w:val="21"/>
                <w:highlight w:val="none"/>
              </w:rPr>
              <w:t xml:space="preserve">10≤X＜50</w:t>
            </w:r>
            <w:r/>
          </w:p>
        </w:tc>
        <w:tc>
          <w:tcPr>
            <w:tcMar>
              <w:left w:w="105" w:type="dxa"/>
              <w:top w:w="0" w:type="dxa"/>
              <w:right w:w="105" w:type="dxa"/>
              <w:bottom w:w="0" w:type="dxa"/>
            </w:tcMar>
            <w:tcW w:w="1101" w:type="dxa"/>
            <w:vAlign w:val="center"/>
            <w:textDirection w:val="lrTb"/>
            <w:noWrap w:val="false"/>
          </w:tcPr>
          <w:p>
            <w:pPr>
              <w:pStyle w:val="1195"/>
              <w:jc w:val="center"/>
              <w:spacing w:after="150" w:line="360" w:lineRule="auto"/>
              <w:rPr>
                <w:rFonts w:hint="eastAsia" w:ascii="宋体" w:hAnsi="宋体" w:eastAsia="宋体" w:cs="宋体"/>
                <w:color w:val="auto"/>
                <w:sz w:val="21"/>
                <w:szCs w:val="21"/>
                <w:highlight w:val="none"/>
              </w:rPr>
            </w:pPr>
            <w:r>
              <w:rPr>
                <w:rStyle w:val="1197"/>
                <w:rFonts w:hint="eastAsia" w:ascii="宋体" w:hAnsi="宋体" w:eastAsia="宋体" w:cs="宋体"/>
                <w:color w:val="auto"/>
                <w:sz w:val="21"/>
                <w:szCs w:val="21"/>
                <w:highlight w:val="none"/>
              </w:rPr>
              <w:t xml:space="preserve">X＜10</w:t>
            </w:r>
            <w:r/>
          </w:p>
        </w:tc>
      </w:tr>
      <w:tr>
        <w:trPr>
          <w:jc w:val="center"/>
          <w:tblCellSpacing w:w="15" w:type="dxa"/>
          <w:trHeight w:val="225"/>
        </w:trPr>
        <w:tc>
          <w:tcPr>
            <w:tcW w:w="1399" w:type="dxa"/>
            <w:vAlign w:val="center"/>
            <w:vMerge w:val="continue"/>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1195"/>
              <w:jc w:val="center"/>
              <w:spacing w:after="150" w:line="360" w:lineRule="auto"/>
              <w:rPr>
                <w:rFonts w:hint="eastAsia" w:ascii="宋体" w:hAnsi="宋体" w:eastAsia="宋体" w:cs="宋体"/>
                <w:color w:val="auto"/>
                <w:sz w:val="21"/>
                <w:szCs w:val="21"/>
                <w:highlight w:val="none"/>
              </w:rPr>
            </w:pPr>
            <w:r>
              <w:rPr>
                <w:rStyle w:val="1197"/>
                <w:rFonts w:hint="eastAsia" w:ascii="宋体" w:hAnsi="宋体" w:eastAsia="宋体" w:cs="宋体"/>
                <w:color w:val="auto"/>
                <w:sz w:val="21"/>
                <w:szCs w:val="21"/>
                <w:highlight w:val="none"/>
              </w:rPr>
              <w:t xml:space="preserve">营业收入（Y）</w:t>
            </w:r>
            <w:r/>
          </w:p>
        </w:tc>
        <w:tc>
          <w:tcPr>
            <w:tcMar>
              <w:left w:w="105" w:type="dxa"/>
              <w:top w:w="0" w:type="dxa"/>
              <w:right w:w="105" w:type="dxa"/>
              <w:bottom w:w="0" w:type="dxa"/>
            </w:tcMar>
            <w:tcW w:w="1082" w:type="dxa"/>
            <w:vAlign w:val="center"/>
            <w:textDirection w:val="lrTb"/>
            <w:noWrap w:val="false"/>
          </w:tcPr>
          <w:p>
            <w:pPr>
              <w:pStyle w:val="1195"/>
              <w:jc w:val="center"/>
              <w:spacing w:after="150" w:line="360" w:lineRule="auto"/>
              <w:rPr>
                <w:rFonts w:hint="eastAsia" w:ascii="宋体" w:hAnsi="宋体" w:eastAsia="宋体" w:cs="宋体"/>
                <w:color w:val="auto"/>
                <w:sz w:val="21"/>
                <w:szCs w:val="21"/>
                <w:highlight w:val="none"/>
              </w:rPr>
            </w:pPr>
            <w:r>
              <w:rPr>
                <w:rStyle w:val="1197"/>
                <w:rFonts w:hint="eastAsia" w:ascii="宋体" w:hAnsi="宋体" w:eastAsia="宋体" w:cs="宋体"/>
                <w:color w:val="auto"/>
                <w:sz w:val="21"/>
                <w:szCs w:val="21"/>
                <w:highlight w:val="none"/>
              </w:rPr>
              <w:t xml:space="preserve">万元</w:t>
            </w:r>
            <w:r/>
          </w:p>
        </w:tc>
        <w:tc>
          <w:tcPr>
            <w:tcMar>
              <w:left w:w="105" w:type="dxa"/>
              <w:top w:w="0" w:type="dxa"/>
              <w:right w:w="105" w:type="dxa"/>
              <w:bottom w:w="0" w:type="dxa"/>
            </w:tcMar>
            <w:tcW w:w="1813" w:type="dxa"/>
            <w:vAlign w:val="center"/>
            <w:textDirection w:val="lrTb"/>
            <w:noWrap w:val="false"/>
          </w:tcPr>
          <w:p>
            <w:pPr>
              <w:pStyle w:val="1195"/>
              <w:jc w:val="center"/>
              <w:spacing w:after="150" w:line="360" w:lineRule="auto"/>
              <w:rPr>
                <w:rFonts w:hint="eastAsia" w:ascii="宋体" w:hAnsi="宋体" w:eastAsia="宋体" w:cs="宋体"/>
                <w:color w:val="auto"/>
                <w:sz w:val="21"/>
                <w:szCs w:val="21"/>
                <w:highlight w:val="none"/>
              </w:rPr>
            </w:pPr>
            <w:r>
              <w:rPr>
                <w:rStyle w:val="1197"/>
                <w:rFonts w:hint="eastAsia" w:ascii="宋体" w:hAnsi="宋体" w:eastAsia="宋体" w:cs="宋体"/>
                <w:color w:val="auto"/>
                <w:sz w:val="21"/>
                <w:szCs w:val="21"/>
                <w:highlight w:val="none"/>
              </w:rPr>
              <w:t xml:space="preserve">500≤Y＜20000</w:t>
            </w:r>
            <w:r/>
          </w:p>
        </w:tc>
        <w:tc>
          <w:tcPr>
            <w:tcMar>
              <w:left w:w="105" w:type="dxa"/>
              <w:top w:w="0" w:type="dxa"/>
              <w:right w:w="105" w:type="dxa"/>
              <w:bottom w:w="0" w:type="dxa"/>
            </w:tcMar>
            <w:tcW w:w="1671" w:type="dxa"/>
            <w:vAlign w:val="center"/>
            <w:textDirection w:val="lrTb"/>
            <w:noWrap w:val="false"/>
          </w:tcPr>
          <w:p>
            <w:pPr>
              <w:pStyle w:val="1195"/>
              <w:jc w:val="center"/>
              <w:spacing w:after="150" w:line="360" w:lineRule="auto"/>
              <w:rPr>
                <w:rFonts w:hint="eastAsia" w:ascii="宋体" w:hAnsi="宋体" w:eastAsia="宋体" w:cs="宋体"/>
                <w:color w:val="auto"/>
                <w:sz w:val="21"/>
                <w:szCs w:val="21"/>
                <w:highlight w:val="none"/>
              </w:rPr>
            </w:pPr>
            <w:r>
              <w:rPr>
                <w:rStyle w:val="1197"/>
                <w:rFonts w:hint="eastAsia" w:ascii="宋体" w:hAnsi="宋体" w:eastAsia="宋体" w:cs="宋体"/>
                <w:color w:val="auto"/>
                <w:sz w:val="21"/>
                <w:szCs w:val="21"/>
                <w:highlight w:val="none"/>
              </w:rPr>
              <w:t xml:space="preserve">100≤Y＜500</w:t>
            </w:r>
            <w:r/>
          </w:p>
        </w:tc>
        <w:tc>
          <w:tcPr>
            <w:tcMar>
              <w:left w:w="105" w:type="dxa"/>
              <w:top w:w="0" w:type="dxa"/>
              <w:right w:w="105" w:type="dxa"/>
              <w:bottom w:w="0" w:type="dxa"/>
            </w:tcMar>
            <w:tcW w:w="1101" w:type="dxa"/>
            <w:vAlign w:val="center"/>
            <w:textDirection w:val="lrTb"/>
            <w:noWrap w:val="false"/>
          </w:tcPr>
          <w:p>
            <w:pPr>
              <w:pStyle w:val="1195"/>
              <w:jc w:val="center"/>
              <w:spacing w:after="150" w:line="360" w:lineRule="auto"/>
              <w:rPr>
                <w:rFonts w:hint="eastAsia" w:ascii="宋体" w:hAnsi="宋体" w:eastAsia="宋体" w:cs="宋体"/>
                <w:color w:val="auto"/>
                <w:sz w:val="21"/>
                <w:szCs w:val="21"/>
                <w:highlight w:val="none"/>
              </w:rPr>
            </w:pPr>
            <w:r>
              <w:rPr>
                <w:rStyle w:val="1197"/>
                <w:rFonts w:hint="eastAsia" w:ascii="宋体" w:hAnsi="宋体" w:eastAsia="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99" w:type="dxa"/>
            <w:vAlign w:val="center"/>
            <w:vMerge w:val="restart"/>
            <w:textDirection w:val="lrTb"/>
            <w:noWrap w:val="false"/>
          </w:tcPr>
          <w:p>
            <w:pPr>
              <w:pStyle w:val="1195"/>
              <w:jc w:val="center"/>
              <w:spacing w:after="150" w:line="360" w:lineRule="auto"/>
              <w:rPr>
                <w:rFonts w:hint="eastAsia" w:ascii="宋体" w:hAnsi="宋体" w:eastAsia="宋体" w:cs="宋体"/>
                <w:color w:val="auto"/>
                <w:sz w:val="21"/>
                <w:szCs w:val="21"/>
                <w:highlight w:val="none"/>
              </w:rPr>
            </w:pPr>
            <w:r>
              <w:rPr>
                <w:rStyle w:val="1197"/>
                <w:rFonts w:hint="eastAsia" w:ascii="宋体" w:hAnsi="宋体" w:eastAsia="宋体" w:cs="宋体"/>
                <w:color w:val="auto"/>
                <w:sz w:val="21"/>
                <w:szCs w:val="21"/>
                <w:highlight w:val="none"/>
              </w:rPr>
              <w:t xml:space="preserve">交通运输业</w:t>
            </w:r>
            <w:r/>
          </w:p>
        </w:tc>
        <w:tc>
          <w:tcPr>
            <w:tcMar>
              <w:left w:w="105" w:type="dxa"/>
              <w:top w:w="0" w:type="dxa"/>
              <w:right w:w="105" w:type="dxa"/>
              <w:bottom w:w="0" w:type="dxa"/>
            </w:tcMar>
            <w:tcW w:w="1709" w:type="dxa"/>
            <w:vAlign w:val="center"/>
            <w:textDirection w:val="lrTb"/>
            <w:noWrap w:val="false"/>
          </w:tcPr>
          <w:p>
            <w:pPr>
              <w:pStyle w:val="1195"/>
              <w:jc w:val="center"/>
              <w:spacing w:after="150" w:line="360" w:lineRule="auto"/>
              <w:rPr>
                <w:rFonts w:hint="eastAsia" w:ascii="宋体" w:hAnsi="宋体" w:eastAsia="宋体" w:cs="宋体"/>
                <w:color w:val="auto"/>
                <w:sz w:val="21"/>
                <w:szCs w:val="21"/>
                <w:highlight w:val="none"/>
              </w:rPr>
            </w:pPr>
            <w:r>
              <w:rPr>
                <w:rStyle w:val="1197"/>
                <w:rFonts w:hint="eastAsia" w:ascii="宋体" w:hAnsi="宋体" w:eastAsia="宋体" w:cs="宋体"/>
                <w:color w:val="auto"/>
                <w:sz w:val="21"/>
                <w:szCs w:val="21"/>
                <w:highlight w:val="none"/>
              </w:rPr>
              <w:t xml:space="preserve">从业人员（X）</w:t>
            </w:r>
            <w:r/>
          </w:p>
        </w:tc>
        <w:tc>
          <w:tcPr>
            <w:tcMar>
              <w:left w:w="105" w:type="dxa"/>
              <w:top w:w="0" w:type="dxa"/>
              <w:right w:w="105" w:type="dxa"/>
              <w:bottom w:w="0" w:type="dxa"/>
            </w:tcMar>
            <w:tcW w:w="1082" w:type="dxa"/>
            <w:vAlign w:val="center"/>
            <w:textDirection w:val="lrTb"/>
            <w:noWrap w:val="false"/>
          </w:tcPr>
          <w:p>
            <w:pPr>
              <w:pStyle w:val="1195"/>
              <w:jc w:val="center"/>
              <w:spacing w:after="150" w:line="360" w:lineRule="auto"/>
              <w:rPr>
                <w:rFonts w:hint="eastAsia" w:ascii="宋体" w:hAnsi="宋体" w:eastAsia="宋体" w:cs="宋体"/>
                <w:color w:val="auto"/>
                <w:sz w:val="21"/>
                <w:szCs w:val="21"/>
                <w:highlight w:val="none"/>
              </w:rPr>
            </w:pPr>
            <w:r>
              <w:rPr>
                <w:rStyle w:val="1197"/>
                <w:rFonts w:hint="eastAsia" w:ascii="宋体" w:hAnsi="宋体" w:eastAsia="宋体" w:cs="宋体"/>
                <w:color w:val="auto"/>
                <w:sz w:val="21"/>
                <w:szCs w:val="21"/>
                <w:highlight w:val="none"/>
              </w:rPr>
              <w:t xml:space="preserve">人</w:t>
            </w:r>
            <w:r/>
          </w:p>
        </w:tc>
        <w:tc>
          <w:tcPr>
            <w:tcMar>
              <w:left w:w="105" w:type="dxa"/>
              <w:top w:w="0" w:type="dxa"/>
              <w:right w:w="105" w:type="dxa"/>
              <w:bottom w:w="0" w:type="dxa"/>
            </w:tcMar>
            <w:tcW w:w="1813" w:type="dxa"/>
            <w:vAlign w:val="center"/>
            <w:textDirection w:val="lrTb"/>
            <w:noWrap w:val="false"/>
          </w:tcPr>
          <w:p>
            <w:pPr>
              <w:pStyle w:val="1195"/>
              <w:jc w:val="center"/>
              <w:spacing w:after="150" w:line="360" w:lineRule="auto"/>
              <w:rPr>
                <w:rFonts w:hint="eastAsia" w:ascii="宋体" w:hAnsi="宋体" w:eastAsia="宋体" w:cs="宋体"/>
                <w:color w:val="auto"/>
                <w:sz w:val="21"/>
                <w:szCs w:val="21"/>
                <w:highlight w:val="none"/>
              </w:rPr>
            </w:pPr>
            <w:r>
              <w:rPr>
                <w:rStyle w:val="1197"/>
                <w:rFonts w:hint="eastAsia" w:ascii="宋体" w:hAnsi="宋体" w:eastAsia="宋体" w:cs="宋体"/>
                <w:color w:val="auto"/>
                <w:sz w:val="21"/>
                <w:szCs w:val="21"/>
                <w:highlight w:val="none"/>
              </w:rPr>
              <w:t xml:space="preserve">300≤X＜1000</w:t>
            </w:r>
            <w:r/>
          </w:p>
        </w:tc>
        <w:tc>
          <w:tcPr>
            <w:tcMar>
              <w:left w:w="105" w:type="dxa"/>
              <w:top w:w="0" w:type="dxa"/>
              <w:right w:w="105" w:type="dxa"/>
              <w:bottom w:w="0" w:type="dxa"/>
            </w:tcMar>
            <w:tcW w:w="1671" w:type="dxa"/>
            <w:vAlign w:val="center"/>
            <w:textDirection w:val="lrTb"/>
            <w:noWrap w:val="false"/>
          </w:tcPr>
          <w:p>
            <w:pPr>
              <w:pStyle w:val="1195"/>
              <w:jc w:val="center"/>
              <w:spacing w:after="150" w:line="360" w:lineRule="auto"/>
              <w:rPr>
                <w:rFonts w:hint="eastAsia" w:ascii="宋体" w:hAnsi="宋体" w:eastAsia="宋体" w:cs="宋体"/>
                <w:color w:val="auto"/>
                <w:sz w:val="21"/>
                <w:szCs w:val="21"/>
                <w:highlight w:val="none"/>
              </w:rPr>
            </w:pPr>
            <w:r>
              <w:rPr>
                <w:rStyle w:val="1197"/>
                <w:rFonts w:hint="eastAsia" w:ascii="宋体" w:hAnsi="宋体" w:eastAsia="宋体" w:cs="宋体"/>
                <w:color w:val="auto"/>
                <w:sz w:val="21"/>
                <w:szCs w:val="21"/>
                <w:highlight w:val="none"/>
              </w:rPr>
              <w:t xml:space="preserve">20≤X＜300</w:t>
            </w:r>
            <w:r/>
          </w:p>
        </w:tc>
        <w:tc>
          <w:tcPr>
            <w:tcMar>
              <w:left w:w="105" w:type="dxa"/>
              <w:top w:w="0" w:type="dxa"/>
              <w:right w:w="105" w:type="dxa"/>
              <w:bottom w:w="0" w:type="dxa"/>
            </w:tcMar>
            <w:tcW w:w="1101" w:type="dxa"/>
            <w:vAlign w:val="center"/>
            <w:textDirection w:val="lrTb"/>
            <w:noWrap w:val="false"/>
          </w:tcPr>
          <w:p>
            <w:pPr>
              <w:pStyle w:val="1195"/>
              <w:jc w:val="center"/>
              <w:spacing w:after="150" w:line="360" w:lineRule="auto"/>
              <w:rPr>
                <w:rFonts w:hint="eastAsia" w:ascii="宋体" w:hAnsi="宋体" w:eastAsia="宋体" w:cs="宋体"/>
                <w:color w:val="auto"/>
                <w:sz w:val="21"/>
                <w:szCs w:val="21"/>
                <w:highlight w:val="none"/>
              </w:rPr>
            </w:pPr>
            <w:r>
              <w:rPr>
                <w:rStyle w:val="1197"/>
                <w:rFonts w:hint="eastAsia" w:ascii="宋体" w:hAnsi="宋体" w:eastAsia="宋体" w:cs="宋体"/>
                <w:color w:val="auto"/>
                <w:sz w:val="21"/>
                <w:szCs w:val="21"/>
                <w:highlight w:val="none"/>
              </w:rPr>
              <w:t xml:space="preserve">X＜20</w:t>
            </w:r>
            <w:r/>
          </w:p>
        </w:tc>
      </w:tr>
      <w:tr>
        <w:trPr>
          <w:jc w:val="center"/>
          <w:tblCellSpacing w:w="15" w:type="dxa"/>
          <w:trHeight w:val="225"/>
        </w:trPr>
        <w:tc>
          <w:tcPr>
            <w:tcW w:w="1399" w:type="dxa"/>
            <w:vAlign w:val="center"/>
            <w:vMerge w:val="continue"/>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1195"/>
              <w:jc w:val="center"/>
              <w:spacing w:after="150" w:line="360" w:lineRule="auto"/>
              <w:rPr>
                <w:rFonts w:hint="eastAsia" w:ascii="宋体" w:hAnsi="宋体" w:eastAsia="宋体" w:cs="宋体"/>
                <w:color w:val="auto"/>
                <w:sz w:val="21"/>
                <w:szCs w:val="21"/>
                <w:highlight w:val="none"/>
              </w:rPr>
            </w:pPr>
            <w:r>
              <w:rPr>
                <w:rStyle w:val="1197"/>
                <w:rFonts w:hint="eastAsia" w:ascii="宋体" w:hAnsi="宋体" w:eastAsia="宋体" w:cs="宋体"/>
                <w:color w:val="auto"/>
                <w:sz w:val="21"/>
                <w:szCs w:val="21"/>
                <w:highlight w:val="none"/>
              </w:rPr>
              <w:t xml:space="preserve">营业收入（Y）</w:t>
            </w:r>
            <w:r/>
          </w:p>
        </w:tc>
        <w:tc>
          <w:tcPr>
            <w:tcMar>
              <w:left w:w="105" w:type="dxa"/>
              <w:top w:w="0" w:type="dxa"/>
              <w:right w:w="105" w:type="dxa"/>
              <w:bottom w:w="0" w:type="dxa"/>
            </w:tcMar>
            <w:tcW w:w="1082" w:type="dxa"/>
            <w:vAlign w:val="center"/>
            <w:textDirection w:val="lrTb"/>
            <w:noWrap w:val="false"/>
          </w:tcPr>
          <w:p>
            <w:pPr>
              <w:pStyle w:val="1195"/>
              <w:jc w:val="center"/>
              <w:spacing w:after="150" w:line="360" w:lineRule="auto"/>
              <w:rPr>
                <w:rFonts w:hint="eastAsia" w:ascii="宋体" w:hAnsi="宋体" w:eastAsia="宋体" w:cs="宋体"/>
                <w:color w:val="auto"/>
                <w:sz w:val="21"/>
                <w:szCs w:val="21"/>
                <w:highlight w:val="none"/>
              </w:rPr>
            </w:pPr>
            <w:r>
              <w:rPr>
                <w:rStyle w:val="1197"/>
                <w:rFonts w:hint="eastAsia" w:ascii="宋体" w:hAnsi="宋体" w:eastAsia="宋体" w:cs="宋体"/>
                <w:color w:val="auto"/>
                <w:sz w:val="21"/>
                <w:szCs w:val="21"/>
                <w:highlight w:val="none"/>
              </w:rPr>
              <w:t xml:space="preserve">万元</w:t>
            </w:r>
            <w:r/>
          </w:p>
        </w:tc>
        <w:tc>
          <w:tcPr>
            <w:tcMar>
              <w:left w:w="105" w:type="dxa"/>
              <w:top w:w="0" w:type="dxa"/>
              <w:right w:w="105" w:type="dxa"/>
              <w:bottom w:w="0" w:type="dxa"/>
            </w:tcMar>
            <w:tcW w:w="1813" w:type="dxa"/>
            <w:vAlign w:val="center"/>
            <w:textDirection w:val="lrTb"/>
            <w:noWrap w:val="false"/>
          </w:tcPr>
          <w:p>
            <w:pPr>
              <w:pStyle w:val="1195"/>
              <w:jc w:val="center"/>
              <w:spacing w:after="150" w:line="360" w:lineRule="auto"/>
              <w:rPr>
                <w:rFonts w:hint="eastAsia" w:ascii="宋体" w:hAnsi="宋体" w:eastAsia="宋体" w:cs="宋体"/>
                <w:color w:val="auto"/>
                <w:sz w:val="21"/>
                <w:szCs w:val="21"/>
                <w:highlight w:val="none"/>
              </w:rPr>
            </w:pPr>
            <w:r>
              <w:rPr>
                <w:rStyle w:val="1197"/>
                <w:rFonts w:hint="eastAsia" w:ascii="宋体" w:hAnsi="宋体" w:eastAsia="宋体" w:cs="宋体"/>
                <w:color w:val="auto"/>
                <w:sz w:val="21"/>
                <w:szCs w:val="21"/>
                <w:highlight w:val="none"/>
              </w:rPr>
              <w:t xml:space="preserve">3000≤Y＜30000</w:t>
            </w:r>
            <w:r/>
          </w:p>
        </w:tc>
        <w:tc>
          <w:tcPr>
            <w:tcMar>
              <w:left w:w="105" w:type="dxa"/>
              <w:top w:w="0" w:type="dxa"/>
              <w:right w:w="105" w:type="dxa"/>
              <w:bottom w:w="0" w:type="dxa"/>
            </w:tcMar>
            <w:tcW w:w="1671" w:type="dxa"/>
            <w:vAlign w:val="center"/>
            <w:textDirection w:val="lrTb"/>
            <w:noWrap w:val="false"/>
          </w:tcPr>
          <w:p>
            <w:pPr>
              <w:pStyle w:val="1195"/>
              <w:jc w:val="center"/>
              <w:spacing w:after="150" w:line="360" w:lineRule="auto"/>
              <w:rPr>
                <w:rFonts w:hint="eastAsia" w:ascii="宋体" w:hAnsi="宋体" w:eastAsia="宋体" w:cs="宋体"/>
                <w:color w:val="auto"/>
                <w:sz w:val="21"/>
                <w:szCs w:val="21"/>
                <w:highlight w:val="none"/>
              </w:rPr>
            </w:pPr>
            <w:r>
              <w:rPr>
                <w:rStyle w:val="1197"/>
                <w:rFonts w:hint="eastAsia" w:ascii="宋体" w:hAnsi="宋体" w:eastAsia="宋体" w:cs="宋体"/>
                <w:color w:val="auto"/>
                <w:sz w:val="21"/>
                <w:szCs w:val="21"/>
                <w:highlight w:val="none"/>
              </w:rPr>
              <w:t xml:space="preserve">200≤Y＜3000</w:t>
            </w:r>
            <w:r/>
          </w:p>
        </w:tc>
        <w:tc>
          <w:tcPr>
            <w:tcMar>
              <w:left w:w="105" w:type="dxa"/>
              <w:top w:w="0" w:type="dxa"/>
              <w:right w:w="105" w:type="dxa"/>
              <w:bottom w:w="0" w:type="dxa"/>
            </w:tcMar>
            <w:tcW w:w="1101" w:type="dxa"/>
            <w:vAlign w:val="center"/>
            <w:textDirection w:val="lrTb"/>
            <w:noWrap w:val="false"/>
          </w:tcPr>
          <w:p>
            <w:pPr>
              <w:pStyle w:val="1195"/>
              <w:jc w:val="center"/>
              <w:spacing w:after="150" w:line="360" w:lineRule="auto"/>
              <w:rPr>
                <w:rFonts w:hint="eastAsia" w:ascii="宋体" w:hAnsi="宋体" w:eastAsia="宋体" w:cs="宋体"/>
                <w:color w:val="auto"/>
                <w:sz w:val="21"/>
                <w:szCs w:val="21"/>
                <w:highlight w:val="none"/>
              </w:rPr>
            </w:pPr>
            <w:r>
              <w:rPr>
                <w:rStyle w:val="1197"/>
                <w:rFonts w:hint="eastAsia" w:ascii="宋体" w:hAnsi="宋体" w:eastAsia="宋体" w:cs="宋体"/>
                <w:color w:val="auto"/>
                <w:sz w:val="21"/>
                <w:szCs w:val="21"/>
                <w:highlight w:val="none"/>
              </w:rPr>
              <w:t xml:space="preserve">Y＜200</w:t>
            </w:r>
            <w:r/>
          </w:p>
        </w:tc>
      </w:tr>
      <w:tr>
        <w:trPr>
          <w:jc w:val="center"/>
          <w:tblCellSpacing w:w="15" w:type="dxa"/>
          <w:trHeight w:val="225"/>
        </w:trPr>
        <w:tc>
          <w:tcPr>
            <w:tcMar>
              <w:left w:w="105" w:type="dxa"/>
              <w:top w:w="0" w:type="dxa"/>
              <w:right w:w="105" w:type="dxa"/>
              <w:bottom w:w="0" w:type="dxa"/>
            </w:tcMar>
            <w:tcW w:w="1399" w:type="dxa"/>
            <w:vAlign w:val="center"/>
            <w:vMerge w:val="restart"/>
            <w:textDirection w:val="lrTb"/>
            <w:noWrap w:val="false"/>
          </w:tcPr>
          <w:p>
            <w:pPr>
              <w:pStyle w:val="1195"/>
              <w:jc w:val="center"/>
              <w:spacing w:after="150" w:line="360" w:lineRule="auto"/>
              <w:rPr>
                <w:rFonts w:hint="eastAsia" w:ascii="宋体" w:hAnsi="宋体" w:eastAsia="宋体" w:cs="宋体"/>
                <w:color w:val="auto"/>
                <w:sz w:val="21"/>
                <w:szCs w:val="21"/>
                <w:highlight w:val="none"/>
              </w:rPr>
            </w:pPr>
            <w:r>
              <w:rPr>
                <w:rStyle w:val="1197"/>
                <w:rFonts w:hint="eastAsia" w:ascii="宋体" w:hAnsi="宋体" w:eastAsia="宋体" w:cs="宋体"/>
                <w:color w:val="auto"/>
                <w:sz w:val="21"/>
                <w:szCs w:val="21"/>
                <w:highlight w:val="none"/>
              </w:rPr>
              <w:t xml:space="preserve">仓储业</w:t>
            </w:r>
            <w:r/>
          </w:p>
        </w:tc>
        <w:tc>
          <w:tcPr>
            <w:tcMar>
              <w:left w:w="105" w:type="dxa"/>
              <w:top w:w="0" w:type="dxa"/>
              <w:right w:w="105" w:type="dxa"/>
              <w:bottom w:w="0" w:type="dxa"/>
            </w:tcMar>
            <w:tcW w:w="1709" w:type="dxa"/>
            <w:vAlign w:val="center"/>
            <w:textDirection w:val="lrTb"/>
            <w:noWrap w:val="false"/>
          </w:tcPr>
          <w:p>
            <w:pPr>
              <w:pStyle w:val="1195"/>
              <w:jc w:val="center"/>
              <w:spacing w:after="150" w:line="360" w:lineRule="auto"/>
              <w:rPr>
                <w:rFonts w:hint="eastAsia" w:ascii="宋体" w:hAnsi="宋体" w:eastAsia="宋体" w:cs="宋体"/>
                <w:color w:val="auto"/>
                <w:sz w:val="21"/>
                <w:szCs w:val="21"/>
                <w:highlight w:val="none"/>
              </w:rPr>
            </w:pPr>
            <w:r>
              <w:rPr>
                <w:rStyle w:val="1197"/>
                <w:rFonts w:hint="eastAsia" w:ascii="宋体" w:hAnsi="宋体" w:eastAsia="宋体" w:cs="宋体"/>
                <w:color w:val="auto"/>
                <w:sz w:val="21"/>
                <w:szCs w:val="21"/>
                <w:highlight w:val="none"/>
              </w:rPr>
              <w:t xml:space="preserve">从业人员（X）</w:t>
            </w:r>
            <w:r/>
          </w:p>
        </w:tc>
        <w:tc>
          <w:tcPr>
            <w:tcMar>
              <w:left w:w="105" w:type="dxa"/>
              <w:top w:w="0" w:type="dxa"/>
              <w:right w:w="105" w:type="dxa"/>
              <w:bottom w:w="0" w:type="dxa"/>
            </w:tcMar>
            <w:tcW w:w="1082" w:type="dxa"/>
            <w:vAlign w:val="center"/>
            <w:textDirection w:val="lrTb"/>
            <w:noWrap w:val="false"/>
          </w:tcPr>
          <w:p>
            <w:pPr>
              <w:pStyle w:val="1195"/>
              <w:jc w:val="center"/>
              <w:spacing w:after="150" w:line="360" w:lineRule="auto"/>
              <w:rPr>
                <w:rFonts w:hint="eastAsia" w:ascii="宋体" w:hAnsi="宋体" w:eastAsia="宋体" w:cs="宋体"/>
                <w:color w:val="auto"/>
                <w:sz w:val="21"/>
                <w:szCs w:val="21"/>
                <w:highlight w:val="none"/>
              </w:rPr>
            </w:pPr>
            <w:r>
              <w:rPr>
                <w:rStyle w:val="1197"/>
                <w:rFonts w:hint="eastAsia" w:ascii="宋体" w:hAnsi="宋体" w:eastAsia="宋体" w:cs="宋体"/>
                <w:color w:val="auto"/>
                <w:sz w:val="21"/>
                <w:szCs w:val="21"/>
                <w:highlight w:val="none"/>
              </w:rPr>
              <w:t xml:space="preserve">人</w:t>
            </w:r>
            <w:r/>
          </w:p>
        </w:tc>
        <w:tc>
          <w:tcPr>
            <w:tcMar>
              <w:left w:w="105" w:type="dxa"/>
              <w:top w:w="0" w:type="dxa"/>
              <w:right w:w="105" w:type="dxa"/>
              <w:bottom w:w="0" w:type="dxa"/>
            </w:tcMar>
            <w:tcW w:w="1813" w:type="dxa"/>
            <w:vAlign w:val="center"/>
            <w:textDirection w:val="lrTb"/>
            <w:noWrap w:val="false"/>
          </w:tcPr>
          <w:p>
            <w:pPr>
              <w:pStyle w:val="1195"/>
              <w:jc w:val="center"/>
              <w:spacing w:after="150" w:line="360" w:lineRule="auto"/>
              <w:rPr>
                <w:rFonts w:hint="eastAsia" w:ascii="宋体" w:hAnsi="宋体" w:eastAsia="宋体" w:cs="宋体"/>
                <w:color w:val="auto"/>
                <w:sz w:val="21"/>
                <w:szCs w:val="21"/>
                <w:highlight w:val="none"/>
              </w:rPr>
            </w:pPr>
            <w:r>
              <w:rPr>
                <w:rStyle w:val="1197"/>
                <w:rFonts w:hint="eastAsia" w:ascii="宋体" w:hAnsi="宋体" w:eastAsia="宋体" w:cs="宋体"/>
                <w:color w:val="auto"/>
                <w:sz w:val="21"/>
                <w:szCs w:val="21"/>
                <w:highlight w:val="none"/>
              </w:rPr>
              <w:t xml:space="preserve">100≤X＜200</w:t>
            </w:r>
            <w:r/>
          </w:p>
        </w:tc>
        <w:tc>
          <w:tcPr>
            <w:tcMar>
              <w:left w:w="105" w:type="dxa"/>
              <w:top w:w="0" w:type="dxa"/>
              <w:right w:w="105" w:type="dxa"/>
              <w:bottom w:w="0" w:type="dxa"/>
            </w:tcMar>
            <w:tcW w:w="1671" w:type="dxa"/>
            <w:vAlign w:val="center"/>
            <w:textDirection w:val="lrTb"/>
            <w:noWrap w:val="false"/>
          </w:tcPr>
          <w:p>
            <w:pPr>
              <w:pStyle w:val="1195"/>
              <w:jc w:val="center"/>
              <w:spacing w:after="150" w:line="360" w:lineRule="auto"/>
              <w:rPr>
                <w:rFonts w:hint="eastAsia" w:ascii="宋体" w:hAnsi="宋体" w:eastAsia="宋体" w:cs="宋体"/>
                <w:color w:val="auto"/>
                <w:sz w:val="21"/>
                <w:szCs w:val="21"/>
                <w:highlight w:val="none"/>
              </w:rPr>
            </w:pPr>
            <w:r>
              <w:rPr>
                <w:rStyle w:val="1197"/>
                <w:rFonts w:hint="eastAsia" w:ascii="宋体" w:hAnsi="宋体" w:eastAsia="宋体" w:cs="宋体"/>
                <w:color w:val="auto"/>
                <w:sz w:val="21"/>
                <w:szCs w:val="21"/>
                <w:highlight w:val="none"/>
              </w:rPr>
              <w:t xml:space="preserve">20≤X＜100</w:t>
            </w:r>
            <w:r/>
          </w:p>
        </w:tc>
        <w:tc>
          <w:tcPr>
            <w:tcMar>
              <w:left w:w="105" w:type="dxa"/>
              <w:top w:w="0" w:type="dxa"/>
              <w:right w:w="105" w:type="dxa"/>
              <w:bottom w:w="0" w:type="dxa"/>
            </w:tcMar>
            <w:tcW w:w="1101" w:type="dxa"/>
            <w:vAlign w:val="center"/>
            <w:textDirection w:val="lrTb"/>
            <w:noWrap w:val="false"/>
          </w:tcPr>
          <w:p>
            <w:pPr>
              <w:pStyle w:val="1195"/>
              <w:jc w:val="center"/>
              <w:spacing w:after="150" w:line="360" w:lineRule="auto"/>
              <w:rPr>
                <w:rFonts w:hint="eastAsia" w:ascii="宋体" w:hAnsi="宋体" w:eastAsia="宋体" w:cs="宋体"/>
                <w:color w:val="auto"/>
                <w:sz w:val="21"/>
                <w:szCs w:val="21"/>
                <w:highlight w:val="none"/>
              </w:rPr>
            </w:pPr>
            <w:r>
              <w:rPr>
                <w:rStyle w:val="1197"/>
                <w:rFonts w:hint="eastAsia" w:ascii="宋体" w:hAnsi="宋体" w:eastAsia="宋体" w:cs="宋体"/>
                <w:color w:val="auto"/>
                <w:sz w:val="21"/>
                <w:szCs w:val="21"/>
                <w:highlight w:val="none"/>
              </w:rPr>
              <w:t xml:space="preserve">X＜20</w:t>
            </w:r>
            <w:r/>
          </w:p>
        </w:tc>
      </w:tr>
      <w:tr>
        <w:trPr>
          <w:jc w:val="center"/>
          <w:tblCellSpacing w:w="15" w:type="dxa"/>
          <w:trHeight w:val="225"/>
        </w:trPr>
        <w:tc>
          <w:tcPr>
            <w:tcW w:w="1399" w:type="dxa"/>
            <w:vAlign w:val="center"/>
            <w:vMerge w:val="continue"/>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1195"/>
              <w:jc w:val="center"/>
              <w:spacing w:after="150" w:line="360" w:lineRule="auto"/>
              <w:rPr>
                <w:rFonts w:hint="eastAsia" w:ascii="宋体" w:hAnsi="宋体" w:eastAsia="宋体" w:cs="宋体"/>
                <w:color w:val="auto"/>
                <w:sz w:val="21"/>
                <w:szCs w:val="21"/>
                <w:highlight w:val="none"/>
              </w:rPr>
            </w:pPr>
            <w:r>
              <w:rPr>
                <w:rStyle w:val="1197"/>
                <w:rFonts w:hint="eastAsia" w:ascii="宋体" w:hAnsi="宋体" w:eastAsia="宋体" w:cs="宋体"/>
                <w:color w:val="auto"/>
                <w:sz w:val="21"/>
                <w:szCs w:val="21"/>
                <w:highlight w:val="none"/>
              </w:rPr>
              <w:t xml:space="preserve">营业收入（Y）</w:t>
            </w:r>
            <w:r/>
          </w:p>
        </w:tc>
        <w:tc>
          <w:tcPr>
            <w:tcMar>
              <w:left w:w="105" w:type="dxa"/>
              <w:top w:w="0" w:type="dxa"/>
              <w:right w:w="105" w:type="dxa"/>
              <w:bottom w:w="0" w:type="dxa"/>
            </w:tcMar>
            <w:tcW w:w="1082" w:type="dxa"/>
            <w:vAlign w:val="center"/>
            <w:textDirection w:val="lrTb"/>
            <w:noWrap w:val="false"/>
          </w:tcPr>
          <w:p>
            <w:pPr>
              <w:pStyle w:val="1195"/>
              <w:jc w:val="center"/>
              <w:spacing w:after="150" w:line="360" w:lineRule="auto"/>
              <w:rPr>
                <w:rFonts w:hint="eastAsia" w:ascii="宋体" w:hAnsi="宋体" w:eastAsia="宋体" w:cs="宋体"/>
                <w:color w:val="auto"/>
                <w:sz w:val="21"/>
                <w:szCs w:val="21"/>
                <w:highlight w:val="none"/>
              </w:rPr>
            </w:pPr>
            <w:r>
              <w:rPr>
                <w:rStyle w:val="1197"/>
                <w:rFonts w:hint="eastAsia" w:ascii="宋体" w:hAnsi="宋体" w:eastAsia="宋体" w:cs="宋体"/>
                <w:color w:val="auto"/>
                <w:sz w:val="21"/>
                <w:szCs w:val="21"/>
                <w:highlight w:val="none"/>
              </w:rPr>
              <w:t xml:space="preserve">万元</w:t>
            </w:r>
            <w:r/>
          </w:p>
        </w:tc>
        <w:tc>
          <w:tcPr>
            <w:tcMar>
              <w:left w:w="105" w:type="dxa"/>
              <w:top w:w="0" w:type="dxa"/>
              <w:right w:w="105" w:type="dxa"/>
              <w:bottom w:w="0" w:type="dxa"/>
            </w:tcMar>
            <w:tcW w:w="1813" w:type="dxa"/>
            <w:vAlign w:val="center"/>
            <w:textDirection w:val="lrTb"/>
            <w:noWrap w:val="false"/>
          </w:tcPr>
          <w:p>
            <w:pPr>
              <w:pStyle w:val="1195"/>
              <w:jc w:val="center"/>
              <w:spacing w:after="150" w:line="360" w:lineRule="auto"/>
              <w:rPr>
                <w:rFonts w:hint="eastAsia" w:ascii="宋体" w:hAnsi="宋体" w:eastAsia="宋体" w:cs="宋体"/>
                <w:color w:val="auto"/>
                <w:sz w:val="21"/>
                <w:szCs w:val="21"/>
                <w:highlight w:val="none"/>
              </w:rPr>
            </w:pPr>
            <w:r>
              <w:rPr>
                <w:rStyle w:val="1197"/>
                <w:rFonts w:hint="eastAsia" w:ascii="宋体" w:hAnsi="宋体" w:eastAsia="宋体" w:cs="宋体"/>
                <w:color w:val="auto"/>
                <w:sz w:val="21"/>
                <w:szCs w:val="21"/>
                <w:highlight w:val="none"/>
              </w:rPr>
              <w:t xml:space="preserve">1000≤Y＜30000</w:t>
            </w:r>
            <w:r/>
          </w:p>
        </w:tc>
        <w:tc>
          <w:tcPr>
            <w:tcMar>
              <w:left w:w="105" w:type="dxa"/>
              <w:top w:w="0" w:type="dxa"/>
              <w:right w:w="105" w:type="dxa"/>
              <w:bottom w:w="0" w:type="dxa"/>
            </w:tcMar>
            <w:tcW w:w="1671" w:type="dxa"/>
            <w:vAlign w:val="center"/>
            <w:textDirection w:val="lrTb"/>
            <w:noWrap w:val="false"/>
          </w:tcPr>
          <w:p>
            <w:pPr>
              <w:pStyle w:val="1195"/>
              <w:jc w:val="center"/>
              <w:spacing w:after="150" w:line="360" w:lineRule="auto"/>
              <w:rPr>
                <w:rFonts w:hint="eastAsia" w:ascii="宋体" w:hAnsi="宋体" w:eastAsia="宋体" w:cs="宋体"/>
                <w:color w:val="auto"/>
                <w:sz w:val="21"/>
                <w:szCs w:val="21"/>
                <w:highlight w:val="none"/>
              </w:rPr>
            </w:pPr>
            <w:r>
              <w:rPr>
                <w:rStyle w:val="1197"/>
                <w:rFonts w:hint="eastAsia" w:ascii="宋体" w:hAnsi="宋体" w:eastAsia="宋体" w:cs="宋体"/>
                <w:color w:val="auto"/>
                <w:sz w:val="21"/>
                <w:szCs w:val="21"/>
                <w:highlight w:val="none"/>
              </w:rPr>
              <w:t xml:space="preserve">100≤Y＜1000</w:t>
            </w:r>
            <w:r/>
          </w:p>
        </w:tc>
        <w:tc>
          <w:tcPr>
            <w:tcMar>
              <w:left w:w="105" w:type="dxa"/>
              <w:top w:w="0" w:type="dxa"/>
              <w:right w:w="105" w:type="dxa"/>
              <w:bottom w:w="0" w:type="dxa"/>
            </w:tcMar>
            <w:tcW w:w="1101" w:type="dxa"/>
            <w:vAlign w:val="center"/>
            <w:textDirection w:val="lrTb"/>
            <w:noWrap w:val="false"/>
          </w:tcPr>
          <w:p>
            <w:pPr>
              <w:pStyle w:val="1195"/>
              <w:jc w:val="center"/>
              <w:spacing w:after="150" w:line="360" w:lineRule="auto"/>
              <w:rPr>
                <w:rFonts w:hint="eastAsia" w:ascii="宋体" w:hAnsi="宋体" w:eastAsia="宋体" w:cs="宋体"/>
                <w:color w:val="auto"/>
                <w:sz w:val="21"/>
                <w:szCs w:val="21"/>
                <w:highlight w:val="none"/>
              </w:rPr>
            </w:pPr>
            <w:r>
              <w:rPr>
                <w:rStyle w:val="1197"/>
                <w:rFonts w:hint="eastAsia" w:ascii="宋体" w:hAnsi="宋体" w:eastAsia="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99" w:type="dxa"/>
            <w:vAlign w:val="center"/>
            <w:vMerge w:val="restart"/>
            <w:textDirection w:val="lrTb"/>
            <w:noWrap w:val="false"/>
          </w:tcPr>
          <w:p>
            <w:pPr>
              <w:pStyle w:val="1195"/>
              <w:jc w:val="center"/>
              <w:spacing w:after="150" w:line="360" w:lineRule="auto"/>
              <w:rPr>
                <w:rFonts w:hint="eastAsia" w:ascii="宋体" w:hAnsi="宋体" w:eastAsia="宋体" w:cs="宋体"/>
                <w:color w:val="auto"/>
                <w:sz w:val="21"/>
                <w:szCs w:val="21"/>
                <w:highlight w:val="none"/>
              </w:rPr>
            </w:pPr>
            <w:r>
              <w:rPr>
                <w:rStyle w:val="1197"/>
                <w:rFonts w:hint="eastAsia" w:ascii="宋体" w:hAnsi="宋体" w:eastAsia="宋体" w:cs="宋体"/>
                <w:color w:val="auto"/>
                <w:sz w:val="21"/>
                <w:szCs w:val="21"/>
                <w:highlight w:val="none"/>
              </w:rPr>
              <w:t xml:space="preserve">邮政业</w:t>
            </w:r>
            <w:r/>
          </w:p>
        </w:tc>
        <w:tc>
          <w:tcPr>
            <w:tcMar>
              <w:left w:w="105" w:type="dxa"/>
              <w:top w:w="0" w:type="dxa"/>
              <w:right w:w="105" w:type="dxa"/>
              <w:bottom w:w="0" w:type="dxa"/>
            </w:tcMar>
            <w:tcW w:w="1709" w:type="dxa"/>
            <w:vAlign w:val="center"/>
            <w:textDirection w:val="lrTb"/>
            <w:noWrap w:val="false"/>
          </w:tcPr>
          <w:p>
            <w:pPr>
              <w:pStyle w:val="1195"/>
              <w:jc w:val="center"/>
              <w:spacing w:after="150" w:line="360" w:lineRule="auto"/>
              <w:rPr>
                <w:rFonts w:hint="eastAsia" w:ascii="宋体" w:hAnsi="宋体" w:eastAsia="宋体" w:cs="宋体"/>
                <w:color w:val="auto"/>
                <w:sz w:val="21"/>
                <w:szCs w:val="21"/>
                <w:highlight w:val="none"/>
              </w:rPr>
            </w:pPr>
            <w:r>
              <w:rPr>
                <w:rStyle w:val="1197"/>
                <w:rFonts w:hint="eastAsia" w:ascii="宋体" w:hAnsi="宋体" w:eastAsia="宋体" w:cs="宋体"/>
                <w:color w:val="auto"/>
                <w:sz w:val="21"/>
                <w:szCs w:val="21"/>
                <w:highlight w:val="none"/>
              </w:rPr>
              <w:t xml:space="preserve">从业人员（X）</w:t>
            </w:r>
            <w:r/>
          </w:p>
        </w:tc>
        <w:tc>
          <w:tcPr>
            <w:tcMar>
              <w:left w:w="105" w:type="dxa"/>
              <w:top w:w="0" w:type="dxa"/>
              <w:right w:w="105" w:type="dxa"/>
              <w:bottom w:w="0" w:type="dxa"/>
            </w:tcMar>
            <w:tcW w:w="1082" w:type="dxa"/>
            <w:vAlign w:val="center"/>
            <w:textDirection w:val="lrTb"/>
            <w:noWrap w:val="false"/>
          </w:tcPr>
          <w:p>
            <w:pPr>
              <w:pStyle w:val="1195"/>
              <w:jc w:val="center"/>
              <w:spacing w:after="150" w:line="360" w:lineRule="auto"/>
              <w:rPr>
                <w:rFonts w:hint="eastAsia" w:ascii="宋体" w:hAnsi="宋体" w:eastAsia="宋体" w:cs="宋体"/>
                <w:color w:val="auto"/>
                <w:sz w:val="21"/>
                <w:szCs w:val="21"/>
                <w:highlight w:val="none"/>
              </w:rPr>
            </w:pPr>
            <w:r>
              <w:rPr>
                <w:rStyle w:val="1197"/>
                <w:rFonts w:hint="eastAsia" w:ascii="宋体" w:hAnsi="宋体" w:eastAsia="宋体" w:cs="宋体"/>
                <w:color w:val="auto"/>
                <w:sz w:val="21"/>
                <w:szCs w:val="21"/>
                <w:highlight w:val="none"/>
              </w:rPr>
              <w:t xml:space="preserve">人</w:t>
            </w:r>
            <w:r/>
          </w:p>
        </w:tc>
        <w:tc>
          <w:tcPr>
            <w:tcMar>
              <w:left w:w="105" w:type="dxa"/>
              <w:top w:w="0" w:type="dxa"/>
              <w:right w:w="105" w:type="dxa"/>
              <w:bottom w:w="0" w:type="dxa"/>
            </w:tcMar>
            <w:tcW w:w="1813" w:type="dxa"/>
            <w:vAlign w:val="center"/>
            <w:textDirection w:val="lrTb"/>
            <w:noWrap w:val="false"/>
          </w:tcPr>
          <w:p>
            <w:pPr>
              <w:pStyle w:val="1195"/>
              <w:jc w:val="center"/>
              <w:spacing w:after="150" w:line="360" w:lineRule="auto"/>
              <w:rPr>
                <w:rFonts w:hint="eastAsia" w:ascii="宋体" w:hAnsi="宋体" w:eastAsia="宋体" w:cs="宋体"/>
                <w:color w:val="auto"/>
                <w:sz w:val="21"/>
                <w:szCs w:val="21"/>
                <w:highlight w:val="none"/>
              </w:rPr>
            </w:pPr>
            <w:r>
              <w:rPr>
                <w:rStyle w:val="1197"/>
                <w:rFonts w:hint="eastAsia" w:ascii="宋体" w:hAnsi="宋体" w:eastAsia="宋体" w:cs="宋体"/>
                <w:color w:val="auto"/>
                <w:sz w:val="21"/>
                <w:szCs w:val="21"/>
                <w:highlight w:val="none"/>
              </w:rPr>
              <w:t xml:space="preserve">300≤X＜1000</w:t>
            </w:r>
            <w:r/>
          </w:p>
        </w:tc>
        <w:tc>
          <w:tcPr>
            <w:tcMar>
              <w:left w:w="105" w:type="dxa"/>
              <w:top w:w="0" w:type="dxa"/>
              <w:right w:w="105" w:type="dxa"/>
              <w:bottom w:w="0" w:type="dxa"/>
            </w:tcMar>
            <w:tcW w:w="1671" w:type="dxa"/>
            <w:vAlign w:val="center"/>
            <w:textDirection w:val="lrTb"/>
            <w:noWrap w:val="false"/>
          </w:tcPr>
          <w:p>
            <w:pPr>
              <w:pStyle w:val="1195"/>
              <w:jc w:val="center"/>
              <w:spacing w:after="150" w:line="360" w:lineRule="auto"/>
              <w:rPr>
                <w:rFonts w:hint="eastAsia" w:ascii="宋体" w:hAnsi="宋体" w:eastAsia="宋体" w:cs="宋体"/>
                <w:color w:val="auto"/>
                <w:sz w:val="21"/>
                <w:szCs w:val="21"/>
                <w:highlight w:val="none"/>
              </w:rPr>
            </w:pPr>
            <w:r>
              <w:rPr>
                <w:rStyle w:val="1197"/>
                <w:rFonts w:hint="eastAsia" w:ascii="宋体" w:hAnsi="宋体" w:eastAsia="宋体" w:cs="宋体"/>
                <w:color w:val="auto"/>
                <w:sz w:val="21"/>
                <w:szCs w:val="21"/>
                <w:highlight w:val="none"/>
              </w:rPr>
              <w:t xml:space="preserve">20≤X＜300</w:t>
            </w:r>
            <w:r/>
          </w:p>
        </w:tc>
        <w:tc>
          <w:tcPr>
            <w:tcMar>
              <w:left w:w="105" w:type="dxa"/>
              <w:top w:w="0" w:type="dxa"/>
              <w:right w:w="105" w:type="dxa"/>
              <w:bottom w:w="0" w:type="dxa"/>
            </w:tcMar>
            <w:tcW w:w="1101" w:type="dxa"/>
            <w:vAlign w:val="center"/>
            <w:textDirection w:val="lrTb"/>
            <w:noWrap w:val="false"/>
          </w:tcPr>
          <w:p>
            <w:pPr>
              <w:pStyle w:val="1195"/>
              <w:jc w:val="center"/>
              <w:spacing w:after="150" w:line="360" w:lineRule="auto"/>
              <w:rPr>
                <w:rFonts w:hint="eastAsia" w:ascii="宋体" w:hAnsi="宋体" w:eastAsia="宋体" w:cs="宋体"/>
                <w:color w:val="auto"/>
                <w:sz w:val="21"/>
                <w:szCs w:val="21"/>
                <w:highlight w:val="none"/>
              </w:rPr>
            </w:pPr>
            <w:r>
              <w:rPr>
                <w:rStyle w:val="1197"/>
                <w:rFonts w:hint="eastAsia" w:ascii="宋体" w:hAnsi="宋体" w:eastAsia="宋体" w:cs="宋体"/>
                <w:color w:val="auto"/>
                <w:sz w:val="21"/>
                <w:szCs w:val="21"/>
                <w:highlight w:val="none"/>
              </w:rPr>
              <w:t xml:space="preserve">X＜20</w:t>
            </w:r>
            <w:r/>
          </w:p>
        </w:tc>
      </w:tr>
      <w:tr>
        <w:trPr>
          <w:jc w:val="center"/>
          <w:tblCellSpacing w:w="15" w:type="dxa"/>
          <w:trHeight w:val="225"/>
        </w:trPr>
        <w:tc>
          <w:tcPr>
            <w:tcW w:w="1399" w:type="dxa"/>
            <w:vAlign w:val="center"/>
            <w:vMerge w:val="continue"/>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1195"/>
              <w:jc w:val="center"/>
              <w:spacing w:after="150" w:line="360" w:lineRule="auto"/>
              <w:rPr>
                <w:rFonts w:hint="eastAsia" w:ascii="宋体" w:hAnsi="宋体" w:eastAsia="宋体" w:cs="宋体"/>
                <w:color w:val="auto"/>
                <w:sz w:val="21"/>
                <w:szCs w:val="21"/>
                <w:highlight w:val="none"/>
              </w:rPr>
            </w:pPr>
            <w:r>
              <w:rPr>
                <w:rStyle w:val="1197"/>
                <w:rFonts w:hint="eastAsia" w:ascii="宋体" w:hAnsi="宋体" w:eastAsia="宋体" w:cs="宋体"/>
                <w:color w:val="auto"/>
                <w:sz w:val="21"/>
                <w:szCs w:val="21"/>
                <w:highlight w:val="none"/>
              </w:rPr>
              <w:t xml:space="preserve">营业收入（Y）</w:t>
            </w:r>
            <w:r/>
          </w:p>
        </w:tc>
        <w:tc>
          <w:tcPr>
            <w:tcMar>
              <w:left w:w="105" w:type="dxa"/>
              <w:top w:w="0" w:type="dxa"/>
              <w:right w:w="105" w:type="dxa"/>
              <w:bottom w:w="0" w:type="dxa"/>
            </w:tcMar>
            <w:tcW w:w="1082" w:type="dxa"/>
            <w:vAlign w:val="center"/>
            <w:textDirection w:val="lrTb"/>
            <w:noWrap w:val="false"/>
          </w:tcPr>
          <w:p>
            <w:pPr>
              <w:pStyle w:val="1195"/>
              <w:jc w:val="center"/>
              <w:spacing w:after="150" w:line="360" w:lineRule="auto"/>
              <w:rPr>
                <w:rFonts w:hint="eastAsia" w:ascii="宋体" w:hAnsi="宋体" w:eastAsia="宋体" w:cs="宋体"/>
                <w:color w:val="auto"/>
                <w:sz w:val="21"/>
                <w:szCs w:val="21"/>
                <w:highlight w:val="none"/>
              </w:rPr>
            </w:pPr>
            <w:r>
              <w:rPr>
                <w:rStyle w:val="1197"/>
                <w:rFonts w:hint="eastAsia" w:ascii="宋体" w:hAnsi="宋体" w:eastAsia="宋体" w:cs="宋体"/>
                <w:color w:val="auto"/>
                <w:sz w:val="21"/>
                <w:szCs w:val="21"/>
                <w:highlight w:val="none"/>
              </w:rPr>
              <w:t xml:space="preserve">万元</w:t>
            </w:r>
            <w:r/>
          </w:p>
        </w:tc>
        <w:tc>
          <w:tcPr>
            <w:tcMar>
              <w:left w:w="105" w:type="dxa"/>
              <w:top w:w="0" w:type="dxa"/>
              <w:right w:w="105" w:type="dxa"/>
              <w:bottom w:w="0" w:type="dxa"/>
            </w:tcMar>
            <w:tcW w:w="1813" w:type="dxa"/>
            <w:vAlign w:val="center"/>
            <w:textDirection w:val="lrTb"/>
            <w:noWrap w:val="false"/>
          </w:tcPr>
          <w:p>
            <w:pPr>
              <w:pStyle w:val="1195"/>
              <w:jc w:val="center"/>
              <w:spacing w:after="150" w:line="360" w:lineRule="auto"/>
              <w:rPr>
                <w:rFonts w:hint="eastAsia" w:ascii="宋体" w:hAnsi="宋体" w:eastAsia="宋体" w:cs="宋体"/>
                <w:color w:val="auto"/>
                <w:sz w:val="21"/>
                <w:szCs w:val="21"/>
                <w:highlight w:val="none"/>
              </w:rPr>
            </w:pPr>
            <w:r>
              <w:rPr>
                <w:rStyle w:val="1197"/>
                <w:rFonts w:hint="eastAsia" w:ascii="宋体" w:hAnsi="宋体" w:eastAsia="宋体" w:cs="宋体"/>
                <w:color w:val="auto"/>
                <w:sz w:val="21"/>
                <w:szCs w:val="21"/>
                <w:highlight w:val="none"/>
              </w:rPr>
              <w:t xml:space="preserve">2000≤Y＜30000</w:t>
            </w:r>
            <w:r/>
          </w:p>
        </w:tc>
        <w:tc>
          <w:tcPr>
            <w:tcMar>
              <w:left w:w="105" w:type="dxa"/>
              <w:top w:w="0" w:type="dxa"/>
              <w:right w:w="105" w:type="dxa"/>
              <w:bottom w:w="0" w:type="dxa"/>
            </w:tcMar>
            <w:tcW w:w="1671" w:type="dxa"/>
            <w:vAlign w:val="center"/>
            <w:textDirection w:val="lrTb"/>
            <w:noWrap w:val="false"/>
          </w:tcPr>
          <w:p>
            <w:pPr>
              <w:pStyle w:val="1195"/>
              <w:jc w:val="center"/>
              <w:spacing w:after="150" w:line="360" w:lineRule="auto"/>
              <w:rPr>
                <w:rFonts w:hint="eastAsia" w:ascii="宋体" w:hAnsi="宋体" w:eastAsia="宋体" w:cs="宋体"/>
                <w:color w:val="auto"/>
                <w:sz w:val="21"/>
                <w:szCs w:val="21"/>
                <w:highlight w:val="none"/>
              </w:rPr>
            </w:pPr>
            <w:r>
              <w:rPr>
                <w:rStyle w:val="1197"/>
                <w:rFonts w:hint="eastAsia" w:ascii="宋体" w:hAnsi="宋体" w:eastAsia="宋体" w:cs="宋体"/>
                <w:color w:val="auto"/>
                <w:sz w:val="21"/>
                <w:szCs w:val="21"/>
                <w:highlight w:val="none"/>
              </w:rPr>
              <w:t xml:space="preserve">100≤Y＜2000</w:t>
            </w:r>
            <w:r/>
          </w:p>
        </w:tc>
        <w:tc>
          <w:tcPr>
            <w:tcMar>
              <w:left w:w="105" w:type="dxa"/>
              <w:top w:w="0" w:type="dxa"/>
              <w:right w:w="105" w:type="dxa"/>
              <w:bottom w:w="0" w:type="dxa"/>
            </w:tcMar>
            <w:tcW w:w="1101" w:type="dxa"/>
            <w:vAlign w:val="center"/>
            <w:textDirection w:val="lrTb"/>
            <w:noWrap w:val="false"/>
          </w:tcPr>
          <w:p>
            <w:pPr>
              <w:pStyle w:val="1195"/>
              <w:jc w:val="center"/>
              <w:spacing w:after="150" w:line="360" w:lineRule="auto"/>
              <w:rPr>
                <w:rFonts w:hint="eastAsia" w:ascii="宋体" w:hAnsi="宋体" w:eastAsia="宋体" w:cs="宋体"/>
                <w:color w:val="auto"/>
                <w:sz w:val="21"/>
                <w:szCs w:val="21"/>
                <w:highlight w:val="none"/>
              </w:rPr>
            </w:pPr>
            <w:r>
              <w:rPr>
                <w:rStyle w:val="1197"/>
                <w:rFonts w:hint="eastAsia" w:ascii="宋体" w:hAnsi="宋体" w:eastAsia="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99" w:type="dxa"/>
            <w:vAlign w:val="center"/>
            <w:vMerge w:val="restart"/>
            <w:textDirection w:val="lrTb"/>
            <w:noWrap w:val="false"/>
          </w:tcPr>
          <w:p>
            <w:pPr>
              <w:pStyle w:val="1195"/>
              <w:jc w:val="center"/>
              <w:spacing w:after="150" w:line="360" w:lineRule="auto"/>
              <w:rPr>
                <w:rFonts w:hint="eastAsia" w:ascii="宋体" w:hAnsi="宋体" w:eastAsia="宋体" w:cs="宋体"/>
                <w:color w:val="auto"/>
                <w:sz w:val="21"/>
                <w:szCs w:val="21"/>
                <w:highlight w:val="none"/>
              </w:rPr>
            </w:pPr>
            <w:r>
              <w:rPr>
                <w:rStyle w:val="1197"/>
                <w:rFonts w:hint="eastAsia" w:ascii="宋体" w:hAnsi="宋体" w:eastAsia="宋体" w:cs="宋体"/>
                <w:color w:val="auto"/>
                <w:sz w:val="21"/>
                <w:szCs w:val="21"/>
                <w:highlight w:val="none"/>
              </w:rPr>
              <w:t xml:space="preserve">住宿业</w:t>
            </w:r>
            <w:r/>
          </w:p>
        </w:tc>
        <w:tc>
          <w:tcPr>
            <w:tcMar>
              <w:left w:w="105" w:type="dxa"/>
              <w:top w:w="0" w:type="dxa"/>
              <w:right w:w="105" w:type="dxa"/>
              <w:bottom w:w="0" w:type="dxa"/>
            </w:tcMar>
            <w:tcW w:w="1709" w:type="dxa"/>
            <w:vAlign w:val="center"/>
            <w:textDirection w:val="lrTb"/>
            <w:noWrap w:val="false"/>
          </w:tcPr>
          <w:p>
            <w:pPr>
              <w:pStyle w:val="1195"/>
              <w:jc w:val="center"/>
              <w:spacing w:after="150" w:line="360" w:lineRule="auto"/>
              <w:rPr>
                <w:rFonts w:hint="eastAsia" w:ascii="宋体" w:hAnsi="宋体" w:eastAsia="宋体" w:cs="宋体"/>
                <w:color w:val="auto"/>
                <w:sz w:val="21"/>
                <w:szCs w:val="21"/>
                <w:highlight w:val="none"/>
              </w:rPr>
            </w:pPr>
            <w:r>
              <w:rPr>
                <w:rStyle w:val="1197"/>
                <w:rFonts w:hint="eastAsia" w:ascii="宋体" w:hAnsi="宋体" w:eastAsia="宋体" w:cs="宋体"/>
                <w:color w:val="auto"/>
                <w:sz w:val="21"/>
                <w:szCs w:val="21"/>
                <w:highlight w:val="none"/>
              </w:rPr>
              <w:t xml:space="preserve">从业人员（X）</w:t>
            </w:r>
            <w:r/>
          </w:p>
        </w:tc>
        <w:tc>
          <w:tcPr>
            <w:tcMar>
              <w:left w:w="105" w:type="dxa"/>
              <w:top w:w="0" w:type="dxa"/>
              <w:right w:w="105" w:type="dxa"/>
              <w:bottom w:w="0" w:type="dxa"/>
            </w:tcMar>
            <w:tcW w:w="1082" w:type="dxa"/>
            <w:vAlign w:val="center"/>
            <w:textDirection w:val="lrTb"/>
            <w:noWrap w:val="false"/>
          </w:tcPr>
          <w:p>
            <w:pPr>
              <w:pStyle w:val="1195"/>
              <w:jc w:val="center"/>
              <w:spacing w:after="150" w:line="360" w:lineRule="auto"/>
              <w:rPr>
                <w:rFonts w:hint="eastAsia" w:ascii="宋体" w:hAnsi="宋体" w:eastAsia="宋体" w:cs="宋体"/>
                <w:color w:val="auto"/>
                <w:sz w:val="21"/>
                <w:szCs w:val="21"/>
                <w:highlight w:val="none"/>
              </w:rPr>
            </w:pPr>
            <w:r>
              <w:rPr>
                <w:rStyle w:val="1197"/>
                <w:rFonts w:hint="eastAsia" w:ascii="宋体" w:hAnsi="宋体" w:eastAsia="宋体" w:cs="宋体"/>
                <w:color w:val="auto"/>
                <w:sz w:val="21"/>
                <w:szCs w:val="21"/>
                <w:highlight w:val="none"/>
              </w:rPr>
              <w:t xml:space="preserve">人</w:t>
            </w:r>
            <w:r/>
          </w:p>
        </w:tc>
        <w:tc>
          <w:tcPr>
            <w:tcMar>
              <w:left w:w="105" w:type="dxa"/>
              <w:top w:w="0" w:type="dxa"/>
              <w:right w:w="105" w:type="dxa"/>
              <w:bottom w:w="0" w:type="dxa"/>
            </w:tcMar>
            <w:tcW w:w="1813" w:type="dxa"/>
            <w:vAlign w:val="center"/>
            <w:textDirection w:val="lrTb"/>
            <w:noWrap w:val="false"/>
          </w:tcPr>
          <w:p>
            <w:pPr>
              <w:pStyle w:val="1195"/>
              <w:jc w:val="center"/>
              <w:spacing w:after="150" w:line="360" w:lineRule="auto"/>
              <w:rPr>
                <w:rFonts w:hint="eastAsia" w:ascii="宋体" w:hAnsi="宋体" w:eastAsia="宋体" w:cs="宋体"/>
                <w:color w:val="auto"/>
                <w:sz w:val="21"/>
                <w:szCs w:val="21"/>
                <w:highlight w:val="none"/>
              </w:rPr>
            </w:pPr>
            <w:r>
              <w:rPr>
                <w:rStyle w:val="1197"/>
                <w:rFonts w:hint="eastAsia" w:ascii="宋体" w:hAnsi="宋体" w:eastAsia="宋体" w:cs="宋体"/>
                <w:color w:val="auto"/>
                <w:sz w:val="21"/>
                <w:szCs w:val="21"/>
                <w:highlight w:val="none"/>
              </w:rPr>
              <w:t xml:space="preserve">100≤X＜300</w:t>
            </w:r>
            <w:r/>
          </w:p>
        </w:tc>
        <w:tc>
          <w:tcPr>
            <w:tcMar>
              <w:left w:w="105" w:type="dxa"/>
              <w:top w:w="0" w:type="dxa"/>
              <w:right w:w="105" w:type="dxa"/>
              <w:bottom w:w="0" w:type="dxa"/>
            </w:tcMar>
            <w:tcW w:w="1671" w:type="dxa"/>
            <w:vAlign w:val="center"/>
            <w:textDirection w:val="lrTb"/>
            <w:noWrap w:val="false"/>
          </w:tcPr>
          <w:p>
            <w:pPr>
              <w:pStyle w:val="1195"/>
              <w:jc w:val="center"/>
              <w:spacing w:after="150" w:line="360" w:lineRule="auto"/>
              <w:rPr>
                <w:rFonts w:hint="eastAsia" w:ascii="宋体" w:hAnsi="宋体" w:eastAsia="宋体" w:cs="宋体"/>
                <w:color w:val="auto"/>
                <w:sz w:val="21"/>
                <w:szCs w:val="21"/>
                <w:highlight w:val="none"/>
              </w:rPr>
            </w:pPr>
            <w:r>
              <w:rPr>
                <w:rStyle w:val="1197"/>
                <w:rFonts w:hint="eastAsia" w:ascii="宋体" w:hAnsi="宋体" w:eastAsia="宋体" w:cs="宋体"/>
                <w:color w:val="auto"/>
                <w:sz w:val="21"/>
                <w:szCs w:val="21"/>
                <w:highlight w:val="none"/>
              </w:rPr>
              <w:t xml:space="preserve">10≤X＜100</w:t>
            </w:r>
            <w:r/>
          </w:p>
        </w:tc>
        <w:tc>
          <w:tcPr>
            <w:tcMar>
              <w:left w:w="105" w:type="dxa"/>
              <w:top w:w="0" w:type="dxa"/>
              <w:right w:w="105" w:type="dxa"/>
              <w:bottom w:w="0" w:type="dxa"/>
            </w:tcMar>
            <w:tcW w:w="1101" w:type="dxa"/>
            <w:vAlign w:val="center"/>
            <w:textDirection w:val="lrTb"/>
            <w:noWrap w:val="false"/>
          </w:tcPr>
          <w:p>
            <w:pPr>
              <w:pStyle w:val="1195"/>
              <w:jc w:val="center"/>
              <w:spacing w:after="150" w:line="360" w:lineRule="auto"/>
              <w:rPr>
                <w:rFonts w:hint="eastAsia" w:ascii="宋体" w:hAnsi="宋体" w:eastAsia="宋体" w:cs="宋体"/>
                <w:color w:val="auto"/>
                <w:sz w:val="21"/>
                <w:szCs w:val="21"/>
                <w:highlight w:val="none"/>
              </w:rPr>
            </w:pPr>
            <w:r>
              <w:rPr>
                <w:rStyle w:val="1197"/>
                <w:rFonts w:hint="eastAsia" w:ascii="宋体" w:hAnsi="宋体" w:eastAsia="宋体" w:cs="宋体"/>
                <w:color w:val="auto"/>
                <w:sz w:val="21"/>
                <w:szCs w:val="21"/>
                <w:highlight w:val="none"/>
              </w:rPr>
              <w:t xml:space="preserve">X＜10</w:t>
            </w:r>
            <w:r/>
          </w:p>
        </w:tc>
      </w:tr>
      <w:tr>
        <w:trPr>
          <w:jc w:val="center"/>
          <w:tblCellSpacing w:w="15" w:type="dxa"/>
          <w:trHeight w:val="225"/>
        </w:trPr>
        <w:tc>
          <w:tcPr>
            <w:tcW w:w="1399" w:type="dxa"/>
            <w:vAlign w:val="center"/>
            <w:vMerge w:val="continue"/>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1195"/>
              <w:jc w:val="center"/>
              <w:spacing w:after="150" w:line="360" w:lineRule="auto"/>
              <w:rPr>
                <w:rFonts w:hint="eastAsia" w:ascii="宋体" w:hAnsi="宋体" w:eastAsia="宋体" w:cs="宋体"/>
                <w:color w:val="auto"/>
                <w:sz w:val="21"/>
                <w:szCs w:val="21"/>
                <w:highlight w:val="none"/>
              </w:rPr>
            </w:pPr>
            <w:r>
              <w:rPr>
                <w:rStyle w:val="1197"/>
                <w:rFonts w:hint="eastAsia" w:ascii="宋体" w:hAnsi="宋体" w:eastAsia="宋体" w:cs="宋体"/>
                <w:color w:val="auto"/>
                <w:sz w:val="21"/>
                <w:szCs w:val="21"/>
                <w:highlight w:val="none"/>
              </w:rPr>
              <w:t xml:space="preserve">营业收入（Y）</w:t>
            </w:r>
            <w:r/>
          </w:p>
        </w:tc>
        <w:tc>
          <w:tcPr>
            <w:tcMar>
              <w:left w:w="105" w:type="dxa"/>
              <w:top w:w="0" w:type="dxa"/>
              <w:right w:w="105" w:type="dxa"/>
              <w:bottom w:w="0" w:type="dxa"/>
            </w:tcMar>
            <w:tcW w:w="1082" w:type="dxa"/>
            <w:vAlign w:val="center"/>
            <w:textDirection w:val="lrTb"/>
            <w:noWrap w:val="false"/>
          </w:tcPr>
          <w:p>
            <w:pPr>
              <w:pStyle w:val="1195"/>
              <w:jc w:val="center"/>
              <w:spacing w:after="150" w:line="360" w:lineRule="auto"/>
              <w:rPr>
                <w:rFonts w:hint="eastAsia" w:ascii="宋体" w:hAnsi="宋体" w:eastAsia="宋体" w:cs="宋体"/>
                <w:color w:val="auto"/>
                <w:sz w:val="21"/>
                <w:szCs w:val="21"/>
                <w:highlight w:val="none"/>
              </w:rPr>
            </w:pPr>
            <w:r>
              <w:rPr>
                <w:rStyle w:val="1197"/>
                <w:rFonts w:hint="eastAsia" w:ascii="宋体" w:hAnsi="宋体" w:eastAsia="宋体" w:cs="宋体"/>
                <w:color w:val="auto"/>
                <w:sz w:val="21"/>
                <w:szCs w:val="21"/>
                <w:highlight w:val="none"/>
              </w:rPr>
              <w:t xml:space="preserve">万元</w:t>
            </w:r>
            <w:r/>
          </w:p>
        </w:tc>
        <w:tc>
          <w:tcPr>
            <w:tcMar>
              <w:left w:w="105" w:type="dxa"/>
              <w:top w:w="0" w:type="dxa"/>
              <w:right w:w="105" w:type="dxa"/>
              <w:bottom w:w="0" w:type="dxa"/>
            </w:tcMar>
            <w:tcW w:w="1813" w:type="dxa"/>
            <w:vAlign w:val="center"/>
            <w:textDirection w:val="lrTb"/>
            <w:noWrap w:val="false"/>
          </w:tcPr>
          <w:p>
            <w:pPr>
              <w:pStyle w:val="1195"/>
              <w:jc w:val="center"/>
              <w:spacing w:after="150" w:line="360" w:lineRule="auto"/>
              <w:rPr>
                <w:rFonts w:hint="eastAsia" w:ascii="宋体" w:hAnsi="宋体" w:eastAsia="宋体" w:cs="宋体"/>
                <w:color w:val="auto"/>
                <w:sz w:val="21"/>
                <w:szCs w:val="21"/>
                <w:highlight w:val="none"/>
              </w:rPr>
            </w:pPr>
            <w:r>
              <w:rPr>
                <w:rStyle w:val="1197"/>
                <w:rFonts w:hint="eastAsia" w:ascii="宋体" w:hAnsi="宋体" w:eastAsia="宋体" w:cs="宋体"/>
                <w:color w:val="auto"/>
                <w:sz w:val="21"/>
                <w:szCs w:val="21"/>
                <w:highlight w:val="none"/>
              </w:rPr>
              <w:t xml:space="preserve">2000≤Y＜10000</w:t>
            </w:r>
            <w:r/>
          </w:p>
        </w:tc>
        <w:tc>
          <w:tcPr>
            <w:tcMar>
              <w:left w:w="105" w:type="dxa"/>
              <w:top w:w="0" w:type="dxa"/>
              <w:right w:w="105" w:type="dxa"/>
              <w:bottom w:w="0" w:type="dxa"/>
            </w:tcMar>
            <w:tcW w:w="1671" w:type="dxa"/>
            <w:vAlign w:val="center"/>
            <w:textDirection w:val="lrTb"/>
            <w:noWrap w:val="false"/>
          </w:tcPr>
          <w:p>
            <w:pPr>
              <w:pStyle w:val="1195"/>
              <w:jc w:val="center"/>
              <w:spacing w:after="150" w:line="360" w:lineRule="auto"/>
              <w:rPr>
                <w:rFonts w:hint="eastAsia" w:ascii="宋体" w:hAnsi="宋体" w:eastAsia="宋体" w:cs="宋体"/>
                <w:color w:val="auto"/>
                <w:sz w:val="21"/>
                <w:szCs w:val="21"/>
                <w:highlight w:val="none"/>
              </w:rPr>
            </w:pPr>
            <w:r>
              <w:rPr>
                <w:rStyle w:val="1197"/>
                <w:rFonts w:hint="eastAsia" w:ascii="宋体" w:hAnsi="宋体" w:eastAsia="宋体" w:cs="宋体"/>
                <w:color w:val="auto"/>
                <w:sz w:val="21"/>
                <w:szCs w:val="21"/>
                <w:highlight w:val="none"/>
              </w:rPr>
              <w:t xml:space="preserve">100≤Y＜2000</w:t>
            </w:r>
            <w:r/>
          </w:p>
        </w:tc>
        <w:tc>
          <w:tcPr>
            <w:tcMar>
              <w:left w:w="105" w:type="dxa"/>
              <w:top w:w="0" w:type="dxa"/>
              <w:right w:w="105" w:type="dxa"/>
              <w:bottom w:w="0" w:type="dxa"/>
            </w:tcMar>
            <w:tcW w:w="1101" w:type="dxa"/>
            <w:vAlign w:val="center"/>
            <w:textDirection w:val="lrTb"/>
            <w:noWrap w:val="false"/>
          </w:tcPr>
          <w:p>
            <w:pPr>
              <w:pStyle w:val="1195"/>
              <w:jc w:val="center"/>
              <w:spacing w:after="150" w:line="360" w:lineRule="auto"/>
              <w:rPr>
                <w:rFonts w:hint="eastAsia" w:ascii="宋体" w:hAnsi="宋体" w:eastAsia="宋体" w:cs="宋体"/>
                <w:color w:val="auto"/>
                <w:sz w:val="21"/>
                <w:szCs w:val="21"/>
                <w:highlight w:val="none"/>
              </w:rPr>
            </w:pPr>
            <w:r>
              <w:rPr>
                <w:rStyle w:val="1197"/>
                <w:rFonts w:hint="eastAsia" w:ascii="宋体" w:hAnsi="宋体" w:eastAsia="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99" w:type="dxa"/>
            <w:vAlign w:val="center"/>
            <w:vMerge w:val="restart"/>
            <w:textDirection w:val="lrTb"/>
            <w:noWrap w:val="false"/>
          </w:tcPr>
          <w:p>
            <w:pPr>
              <w:pStyle w:val="1195"/>
              <w:jc w:val="center"/>
              <w:spacing w:after="150" w:line="360" w:lineRule="auto"/>
              <w:rPr>
                <w:rFonts w:hint="eastAsia" w:ascii="宋体" w:hAnsi="宋体" w:eastAsia="宋体" w:cs="宋体"/>
                <w:color w:val="auto"/>
                <w:sz w:val="21"/>
                <w:szCs w:val="21"/>
                <w:highlight w:val="none"/>
              </w:rPr>
            </w:pPr>
            <w:r>
              <w:rPr>
                <w:rStyle w:val="1197"/>
                <w:rFonts w:hint="eastAsia" w:ascii="宋体" w:hAnsi="宋体" w:eastAsia="宋体" w:cs="宋体"/>
                <w:color w:val="auto"/>
                <w:sz w:val="21"/>
                <w:szCs w:val="21"/>
                <w:highlight w:val="none"/>
              </w:rPr>
              <w:t xml:space="preserve">餐饮业</w:t>
            </w:r>
            <w:r/>
          </w:p>
        </w:tc>
        <w:tc>
          <w:tcPr>
            <w:tcMar>
              <w:left w:w="105" w:type="dxa"/>
              <w:top w:w="0" w:type="dxa"/>
              <w:right w:w="105" w:type="dxa"/>
              <w:bottom w:w="0" w:type="dxa"/>
            </w:tcMar>
            <w:tcW w:w="1709" w:type="dxa"/>
            <w:vAlign w:val="center"/>
            <w:textDirection w:val="lrTb"/>
            <w:noWrap w:val="false"/>
          </w:tcPr>
          <w:p>
            <w:pPr>
              <w:pStyle w:val="1195"/>
              <w:jc w:val="center"/>
              <w:spacing w:after="150" w:line="360" w:lineRule="auto"/>
              <w:rPr>
                <w:rFonts w:hint="eastAsia" w:ascii="宋体" w:hAnsi="宋体" w:eastAsia="宋体" w:cs="宋体"/>
                <w:color w:val="auto"/>
                <w:sz w:val="21"/>
                <w:szCs w:val="21"/>
                <w:highlight w:val="none"/>
              </w:rPr>
            </w:pPr>
            <w:r>
              <w:rPr>
                <w:rStyle w:val="1197"/>
                <w:rFonts w:hint="eastAsia" w:ascii="宋体" w:hAnsi="宋体" w:eastAsia="宋体" w:cs="宋体"/>
                <w:color w:val="auto"/>
                <w:sz w:val="21"/>
                <w:szCs w:val="21"/>
                <w:highlight w:val="none"/>
              </w:rPr>
              <w:t xml:space="preserve">从业人员（X）</w:t>
            </w:r>
            <w:r/>
          </w:p>
        </w:tc>
        <w:tc>
          <w:tcPr>
            <w:tcMar>
              <w:left w:w="105" w:type="dxa"/>
              <w:top w:w="0" w:type="dxa"/>
              <w:right w:w="105" w:type="dxa"/>
              <w:bottom w:w="0" w:type="dxa"/>
            </w:tcMar>
            <w:tcW w:w="1082" w:type="dxa"/>
            <w:vAlign w:val="center"/>
            <w:textDirection w:val="lrTb"/>
            <w:noWrap w:val="false"/>
          </w:tcPr>
          <w:p>
            <w:pPr>
              <w:pStyle w:val="1195"/>
              <w:jc w:val="center"/>
              <w:spacing w:after="150" w:line="360" w:lineRule="auto"/>
              <w:rPr>
                <w:rFonts w:hint="eastAsia" w:ascii="宋体" w:hAnsi="宋体" w:eastAsia="宋体" w:cs="宋体"/>
                <w:color w:val="auto"/>
                <w:sz w:val="21"/>
                <w:szCs w:val="21"/>
                <w:highlight w:val="none"/>
              </w:rPr>
            </w:pPr>
            <w:r>
              <w:rPr>
                <w:rStyle w:val="1197"/>
                <w:rFonts w:hint="eastAsia" w:ascii="宋体" w:hAnsi="宋体" w:eastAsia="宋体" w:cs="宋体"/>
                <w:color w:val="auto"/>
                <w:sz w:val="21"/>
                <w:szCs w:val="21"/>
                <w:highlight w:val="none"/>
              </w:rPr>
              <w:t xml:space="preserve">人</w:t>
            </w:r>
            <w:r/>
          </w:p>
        </w:tc>
        <w:tc>
          <w:tcPr>
            <w:tcMar>
              <w:left w:w="105" w:type="dxa"/>
              <w:top w:w="0" w:type="dxa"/>
              <w:right w:w="105" w:type="dxa"/>
              <w:bottom w:w="0" w:type="dxa"/>
            </w:tcMar>
            <w:tcW w:w="1813" w:type="dxa"/>
            <w:vAlign w:val="center"/>
            <w:textDirection w:val="lrTb"/>
            <w:noWrap w:val="false"/>
          </w:tcPr>
          <w:p>
            <w:pPr>
              <w:pStyle w:val="1195"/>
              <w:jc w:val="center"/>
              <w:spacing w:after="150" w:line="360" w:lineRule="auto"/>
              <w:rPr>
                <w:rFonts w:hint="eastAsia" w:ascii="宋体" w:hAnsi="宋体" w:eastAsia="宋体" w:cs="宋体"/>
                <w:color w:val="auto"/>
                <w:sz w:val="21"/>
                <w:szCs w:val="21"/>
                <w:highlight w:val="none"/>
              </w:rPr>
            </w:pPr>
            <w:r>
              <w:rPr>
                <w:rStyle w:val="1197"/>
                <w:rFonts w:hint="eastAsia" w:ascii="宋体" w:hAnsi="宋体" w:eastAsia="宋体" w:cs="宋体"/>
                <w:color w:val="auto"/>
                <w:sz w:val="21"/>
                <w:szCs w:val="21"/>
                <w:highlight w:val="none"/>
              </w:rPr>
              <w:t xml:space="preserve">100≤X＜300</w:t>
            </w:r>
            <w:r/>
          </w:p>
        </w:tc>
        <w:tc>
          <w:tcPr>
            <w:tcMar>
              <w:left w:w="105" w:type="dxa"/>
              <w:top w:w="0" w:type="dxa"/>
              <w:right w:w="105" w:type="dxa"/>
              <w:bottom w:w="0" w:type="dxa"/>
            </w:tcMar>
            <w:tcW w:w="1671" w:type="dxa"/>
            <w:vAlign w:val="center"/>
            <w:textDirection w:val="lrTb"/>
            <w:noWrap w:val="false"/>
          </w:tcPr>
          <w:p>
            <w:pPr>
              <w:pStyle w:val="1195"/>
              <w:jc w:val="center"/>
              <w:spacing w:after="150" w:line="360" w:lineRule="auto"/>
              <w:rPr>
                <w:rFonts w:hint="eastAsia" w:ascii="宋体" w:hAnsi="宋体" w:eastAsia="宋体" w:cs="宋体"/>
                <w:color w:val="auto"/>
                <w:sz w:val="21"/>
                <w:szCs w:val="21"/>
                <w:highlight w:val="none"/>
              </w:rPr>
            </w:pPr>
            <w:r>
              <w:rPr>
                <w:rStyle w:val="1197"/>
                <w:rFonts w:hint="eastAsia" w:ascii="宋体" w:hAnsi="宋体" w:eastAsia="宋体" w:cs="宋体"/>
                <w:color w:val="auto"/>
                <w:sz w:val="21"/>
                <w:szCs w:val="21"/>
                <w:highlight w:val="none"/>
              </w:rPr>
              <w:t xml:space="preserve">10≤X＜100</w:t>
            </w:r>
            <w:r/>
          </w:p>
        </w:tc>
        <w:tc>
          <w:tcPr>
            <w:tcMar>
              <w:left w:w="105" w:type="dxa"/>
              <w:top w:w="0" w:type="dxa"/>
              <w:right w:w="105" w:type="dxa"/>
              <w:bottom w:w="0" w:type="dxa"/>
            </w:tcMar>
            <w:tcW w:w="1101" w:type="dxa"/>
            <w:vAlign w:val="center"/>
            <w:textDirection w:val="lrTb"/>
            <w:noWrap w:val="false"/>
          </w:tcPr>
          <w:p>
            <w:pPr>
              <w:pStyle w:val="1195"/>
              <w:jc w:val="center"/>
              <w:spacing w:after="150" w:line="360" w:lineRule="auto"/>
              <w:rPr>
                <w:rFonts w:hint="eastAsia" w:ascii="宋体" w:hAnsi="宋体" w:eastAsia="宋体" w:cs="宋体"/>
                <w:color w:val="auto"/>
                <w:sz w:val="21"/>
                <w:szCs w:val="21"/>
                <w:highlight w:val="none"/>
              </w:rPr>
            </w:pPr>
            <w:r>
              <w:rPr>
                <w:rStyle w:val="1197"/>
                <w:rFonts w:hint="eastAsia" w:ascii="宋体" w:hAnsi="宋体" w:eastAsia="宋体" w:cs="宋体"/>
                <w:color w:val="auto"/>
                <w:sz w:val="21"/>
                <w:szCs w:val="21"/>
                <w:highlight w:val="none"/>
              </w:rPr>
              <w:t xml:space="preserve">X＜10</w:t>
            </w:r>
            <w:r/>
          </w:p>
        </w:tc>
      </w:tr>
      <w:tr>
        <w:trPr>
          <w:jc w:val="center"/>
          <w:tblCellSpacing w:w="15" w:type="dxa"/>
          <w:trHeight w:val="225"/>
        </w:trPr>
        <w:tc>
          <w:tcPr>
            <w:tcW w:w="1399" w:type="dxa"/>
            <w:vAlign w:val="center"/>
            <w:vMerge w:val="continue"/>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1195"/>
              <w:jc w:val="center"/>
              <w:spacing w:after="150" w:line="360" w:lineRule="auto"/>
              <w:rPr>
                <w:rFonts w:hint="eastAsia" w:ascii="宋体" w:hAnsi="宋体" w:eastAsia="宋体" w:cs="宋体"/>
                <w:color w:val="auto"/>
                <w:sz w:val="21"/>
                <w:szCs w:val="21"/>
                <w:highlight w:val="none"/>
              </w:rPr>
            </w:pPr>
            <w:r>
              <w:rPr>
                <w:rStyle w:val="1197"/>
                <w:rFonts w:hint="eastAsia" w:ascii="宋体" w:hAnsi="宋体" w:eastAsia="宋体" w:cs="宋体"/>
                <w:color w:val="auto"/>
                <w:sz w:val="21"/>
                <w:szCs w:val="21"/>
                <w:highlight w:val="none"/>
              </w:rPr>
              <w:t xml:space="preserve">营业收入（Y）</w:t>
            </w:r>
            <w:r/>
          </w:p>
        </w:tc>
        <w:tc>
          <w:tcPr>
            <w:tcMar>
              <w:left w:w="105" w:type="dxa"/>
              <w:top w:w="0" w:type="dxa"/>
              <w:right w:w="105" w:type="dxa"/>
              <w:bottom w:w="0" w:type="dxa"/>
            </w:tcMar>
            <w:tcW w:w="1082" w:type="dxa"/>
            <w:vAlign w:val="center"/>
            <w:textDirection w:val="lrTb"/>
            <w:noWrap w:val="false"/>
          </w:tcPr>
          <w:p>
            <w:pPr>
              <w:pStyle w:val="1195"/>
              <w:jc w:val="center"/>
              <w:spacing w:after="150" w:line="360" w:lineRule="auto"/>
              <w:rPr>
                <w:rFonts w:hint="eastAsia" w:ascii="宋体" w:hAnsi="宋体" w:eastAsia="宋体" w:cs="宋体"/>
                <w:color w:val="auto"/>
                <w:sz w:val="21"/>
                <w:szCs w:val="21"/>
                <w:highlight w:val="none"/>
              </w:rPr>
            </w:pPr>
            <w:r>
              <w:rPr>
                <w:rStyle w:val="1197"/>
                <w:rFonts w:hint="eastAsia" w:ascii="宋体" w:hAnsi="宋体" w:eastAsia="宋体" w:cs="宋体"/>
                <w:color w:val="auto"/>
                <w:sz w:val="21"/>
                <w:szCs w:val="21"/>
                <w:highlight w:val="none"/>
              </w:rPr>
              <w:t xml:space="preserve">万元</w:t>
            </w:r>
            <w:r/>
          </w:p>
        </w:tc>
        <w:tc>
          <w:tcPr>
            <w:tcMar>
              <w:left w:w="105" w:type="dxa"/>
              <w:top w:w="0" w:type="dxa"/>
              <w:right w:w="105" w:type="dxa"/>
              <w:bottom w:w="0" w:type="dxa"/>
            </w:tcMar>
            <w:tcW w:w="1813" w:type="dxa"/>
            <w:vAlign w:val="center"/>
            <w:textDirection w:val="lrTb"/>
            <w:noWrap w:val="false"/>
          </w:tcPr>
          <w:p>
            <w:pPr>
              <w:pStyle w:val="1195"/>
              <w:jc w:val="center"/>
              <w:spacing w:after="150" w:line="360" w:lineRule="auto"/>
              <w:rPr>
                <w:rFonts w:hint="eastAsia" w:ascii="宋体" w:hAnsi="宋体" w:eastAsia="宋体" w:cs="宋体"/>
                <w:color w:val="auto"/>
                <w:sz w:val="21"/>
                <w:szCs w:val="21"/>
                <w:highlight w:val="none"/>
              </w:rPr>
            </w:pPr>
            <w:r>
              <w:rPr>
                <w:rStyle w:val="1197"/>
                <w:rFonts w:hint="eastAsia" w:ascii="宋体" w:hAnsi="宋体" w:eastAsia="宋体" w:cs="宋体"/>
                <w:color w:val="auto"/>
                <w:sz w:val="21"/>
                <w:szCs w:val="21"/>
                <w:highlight w:val="none"/>
              </w:rPr>
              <w:t xml:space="preserve">2000≤Y＜10000</w:t>
            </w:r>
            <w:r/>
          </w:p>
        </w:tc>
        <w:tc>
          <w:tcPr>
            <w:tcMar>
              <w:left w:w="105" w:type="dxa"/>
              <w:top w:w="0" w:type="dxa"/>
              <w:right w:w="105" w:type="dxa"/>
              <w:bottom w:w="0" w:type="dxa"/>
            </w:tcMar>
            <w:tcW w:w="1671" w:type="dxa"/>
            <w:vAlign w:val="center"/>
            <w:textDirection w:val="lrTb"/>
            <w:noWrap w:val="false"/>
          </w:tcPr>
          <w:p>
            <w:pPr>
              <w:pStyle w:val="1195"/>
              <w:jc w:val="center"/>
              <w:spacing w:after="150" w:line="360" w:lineRule="auto"/>
              <w:rPr>
                <w:rFonts w:hint="eastAsia" w:ascii="宋体" w:hAnsi="宋体" w:eastAsia="宋体" w:cs="宋体"/>
                <w:color w:val="auto"/>
                <w:sz w:val="21"/>
                <w:szCs w:val="21"/>
                <w:highlight w:val="none"/>
              </w:rPr>
            </w:pPr>
            <w:r>
              <w:rPr>
                <w:rStyle w:val="1197"/>
                <w:rFonts w:hint="eastAsia" w:ascii="宋体" w:hAnsi="宋体" w:eastAsia="宋体" w:cs="宋体"/>
                <w:color w:val="auto"/>
                <w:sz w:val="21"/>
                <w:szCs w:val="21"/>
                <w:highlight w:val="none"/>
              </w:rPr>
              <w:t xml:space="preserve">100≤Y＜2000</w:t>
            </w:r>
            <w:r/>
          </w:p>
        </w:tc>
        <w:tc>
          <w:tcPr>
            <w:tcMar>
              <w:left w:w="105" w:type="dxa"/>
              <w:top w:w="0" w:type="dxa"/>
              <w:right w:w="105" w:type="dxa"/>
              <w:bottom w:w="0" w:type="dxa"/>
            </w:tcMar>
            <w:tcW w:w="1101" w:type="dxa"/>
            <w:vAlign w:val="center"/>
            <w:textDirection w:val="lrTb"/>
            <w:noWrap w:val="false"/>
          </w:tcPr>
          <w:p>
            <w:pPr>
              <w:pStyle w:val="1195"/>
              <w:jc w:val="center"/>
              <w:spacing w:after="150" w:line="360" w:lineRule="auto"/>
              <w:rPr>
                <w:rFonts w:hint="eastAsia" w:ascii="宋体" w:hAnsi="宋体" w:eastAsia="宋体" w:cs="宋体"/>
                <w:color w:val="auto"/>
                <w:sz w:val="21"/>
                <w:szCs w:val="21"/>
                <w:highlight w:val="none"/>
              </w:rPr>
            </w:pPr>
            <w:r>
              <w:rPr>
                <w:rStyle w:val="1197"/>
                <w:rFonts w:hint="eastAsia" w:ascii="宋体" w:hAnsi="宋体" w:eastAsia="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99" w:type="dxa"/>
            <w:vAlign w:val="center"/>
            <w:vMerge w:val="restart"/>
            <w:textDirection w:val="lrTb"/>
            <w:noWrap w:val="false"/>
          </w:tcPr>
          <w:p>
            <w:pPr>
              <w:pStyle w:val="1195"/>
              <w:jc w:val="center"/>
              <w:spacing w:after="150" w:line="360" w:lineRule="auto"/>
              <w:rPr>
                <w:rFonts w:hint="eastAsia" w:ascii="宋体" w:hAnsi="宋体" w:eastAsia="宋体" w:cs="宋体"/>
                <w:color w:val="auto"/>
                <w:sz w:val="21"/>
                <w:szCs w:val="21"/>
                <w:highlight w:val="none"/>
              </w:rPr>
            </w:pPr>
            <w:r>
              <w:rPr>
                <w:rStyle w:val="1197"/>
                <w:rFonts w:hint="eastAsia" w:ascii="宋体" w:hAnsi="宋体" w:eastAsia="宋体" w:cs="宋体"/>
                <w:color w:val="auto"/>
                <w:sz w:val="21"/>
                <w:szCs w:val="21"/>
                <w:highlight w:val="none"/>
              </w:rPr>
              <w:t xml:space="preserve">信息传输业</w:t>
            </w:r>
            <w:r/>
          </w:p>
        </w:tc>
        <w:tc>
          <w:tcPr>
            <w:tcMar>
              <w:left w:w="105" w:type="dxa"/>
              <w:top w:w="0" w:type="dxa"/>
              <w:right w:w="105" w:type="dxa"/>
              <w:bottom w:w="0" w:type="dxa"/>
            </w:tcMar>
            <w:tcW w:w="1709" w:type="dxa"/>
            <w:vAlign w:val="center"/>
            <w:textDirection w:val="lrTb"/>
            <w:noWrap w:val="false"/>
          </w:tcPr>
          <w:p>
            <w:pPr>
              <w:pStyle w:val="1195"/>
              <w:jc w:val="center"/>
              <w:spacing w:after="150" w:line="360" w:lineRule="auto"/>
              <w:rPr>
                <w:rFonts w:hint="eastAsia" w:ascii="宋体" w:hAnsi="宋体" w:eastAsia="宋体" w:cs="宋体"/>
                <w:color w:val="auto"/>
                <w:sz w:val="21"/>
                <w:szCs w:val="21"/>
                <w:highlight w:val="none"/>
              </w:rPr>
            </w:pPr>
            <w:r>
              <w:rPr>
                <w:rStyle w:val="1197"/>
                <w:rFonts w:hint="eastAsia" w:ascii="宋体" w:hAnsi="宋体" w:eastAsia="宋体" w:cs="宋体"/>
                <w:color w:val="auto"/>
                <w:sz w:val="21"/>
                <w:szCs w:val="21"/>
                <w:highlight w:val="none"/>
              </w:rPr>
              <w:t xml:space="preserve">从业人员（X）</w:t>
            </w:r>
            <w:r/>
          </w:p>
        </w:tc>
        <w:tc>
          <w:tcPr>
            <w:tcMar>
              <w:left w:w="105" w:type="dxa"/>
              <w:top w:w="0" w:type="dxa"/>
              <w:right w:w="105" w:type="dxa"/>
              <w:bottom w:w="0" w:type="dxa"/>
            </w:tcMar>
            <w:tcW w:w="1082" w:type="dxa"/>
            <w:vAlign w:val="center"/>
            <w:textDirection w:val="lrTb"/>
            <w:noWrap w:val="false"/>
          </w:tcPr>
          <w:p>
            <w:pPr>
              <w:pStyle w:val="1195"/>
              <w:jc w:val="center"/>
              <w:spacing w:after="150" w:line="360" w:lineRule="auto"/>
              <w:rPr>
                <w:rFonts w:hint="eastAsia" w:ascii="宋体" w:hAnsi="宋体" w:eastAsia="宋体" w:cs="宋体"/>
                <w:color w:val="auto"/>
                <w:sz w:val="21"/>
                <w:szCs w:val="21"/>
                <w:highlight w:val="none"/>
              </w:rPr>
            </w:pPr>
            <w:r>
              <w:rPr>
                <w:rStyle w:val="1197"/>
                <w:rFonts w:hint="eastAsia" w:ascii="宋体" w:hAnsi="宋体" w:eastAsia="宋体" w:cs="宋体"/>
                <w:color w:val="auto"/>
                <w:sz w:val="21"/>
                <w:szCs w:val="21"/>
                <w:highlight w:val="none"/>
              </w:rPr>
              <w:t xml:space="preserve">人</w:t>
            </w:r>
            <w:r/>
          </w:p>
        </w:tc>
        <w:tc>
          <w:tcPr>
            <w:tcMar>
              <w:left w:w="105" w:type="dxa"/>
              <w:top w:w="0" w:type="dxa"/>
              <w:right w:w="105" w:type="dxa"/>
              <w:bottom w:w="0" w:type="dxa"/>
            </w:tcMar>
            <w:tcW w:w="1813" w:type="dxa"/>
            <w:vAlign w:val="center"/>
            <w:textDirection w:val="lrTb"/>
            <w:noWrap w:val="false"/>
          </w:tcPr>
          <w:p>
            <w:pPr>
              <w:pStyle w:val="1195"/>
              <w:jc w:val="center"/>
              <w:spacing w:after="150" w:line="360" w:lineRule="auto"/>
              <w:rPr>
                <w:rFonts w:hint="eastAsia" w:ascii="宋体" w:hAnsi="宋体" w:eastAsia="宋体" w:cs="宋体"/>
                <w:color w:val="auto"/>
                <w:sz w:val="21"/>
                <w:szCs w:val="21"/>
                <w:highlight w:val="none"/>
              </w:rPr>
            </w:pPr>
            <w:r>
              <w:rPr>
                <w:rStyle w:val="1197"/>
                <w:rFonts w:hint="eastAsia" w:ascii="宋体" w:hAnsi="宋体" w:eastAsia="宋体" w:cs="宋体"/>
                <w:color w:val="auto"/>
                <w:sz w:val="21"/>
                <w:szCs w:val="21"/>
                <w:highlight w:val="none"/>
              </w:rPr>
              <w:t xml:space="preserve">100≤X＜2000</w:t>
            </w:r>
            <w:r/>
          </w:p>
        </w:tc>
        <w:tc>
          <w:tcPr>
            <w:tcMar>
              <w:left w:w="105" w:type="dxa"/>
              <w:top w:w="0" w:type="dxa"/>
              <w:right w:w="105" w:type="dxa"/>
              <w:bottom w:w="0" w:type="dxa"/>
            </w:tcMar>
            <w:tcW w:w="1671" w:type="dxa"/>
            <w:vAlign w:val="center"/>
            <w:textDirection w:val="lrTb"/>
            <w:noWrap w:val="false"/>
          </w:tcPr>
          <w:p>
            <w:pPr>
              <w:pStyle w:val="1195"/>
              <w:jc w:val="center"/>
              <w:spacing w:after="150" w:line="360" w:lineRule="auto"/>
              <w:rPr>
                <w:rFonts w:hint="eastAsia" w:ascii="宋体" w:hAnsi="宋体" w:eastAsia="宋体" w:cs="宋体"/>
                <w:color w:val="auto"/>
                <w:sz w:val="21"/>
                <w:szCs w:val="21"/>
                <w:highlight w:val="none"/>
              </w:rPr>
            </w:pPr>
            <w:r>
              <w:rPr>
                <w:rStyle w:val="1197"/>
                <w:rFonts w:hint="eastAsia" w:ascii="宋体" w:hAnsi="宋体" w:eastAsia="宋体" w:cs="宋体"/>
                <w:color w:val="auto"/>
                <w:sz w:val="21"/>
                <w:szCs w:val="21"/>
                <w:highlight w:val="none"/>
              </w:rPr>
              <w:t xml:space="preserve">10≤X＜100</w:t>
            </w:r>
            <w:r/>
          </w:p>
        </w:tc>
        <w:tc>
          <w:tcPr>
            <w:tcMar>
              <w:left w:w="105" w:type="dxa"/>
              <w:top w:w="0" w:type="dxa"/>
              <w:right w:w="105" w:type="dxa"/>
              <w:bottom w:w="0" w:type="dxa"/>
            </w:tcMar>
            <w:tcW w:w="1101" w:type="dxa"/>
            <w:vAlign w:val="center"/>
            <w:textDirection w:val="lrTb"/>
            <w:noWrap w:val="false"/>
          </w:tcPr>
          <w:p>
            <w:pPr>
              <w:pStyle w:val="1195"/>
              <w:jc w:val="center"/>
              <w:spacing w:after="150" w:line="360" w:lineRule="auto"/>
              <w:rPr>
                <w:rFonts w:hint="eastAsia" w:ascii="宋体" w:hAnsi="宋体" w:eastAsia="宋体" w:cs="宋体"/>
                <w:color w:val="auto"/>
                <w:sz w:val="21"/>
                <w:szCs w:val="21"/>
                <w:highlight w:val="none"/>
              </w:rPr>
            </w:pPr>
            <w:r>
              <w:rPr>
                <w:rStyle w:val="1197"/>
                <w:rFonts w:hint="eastAsia" w:ascii="宋体" w:hAnsi="宋体" w:eastAsia="宋体" w:cs="宋体"/>
                <w:color w:val="auto"/>
                <w:sz w:val="21"/>
                <w:szCs w:val="21"/>
                <w:highlight w:val="none"/>
              </w:rPr>
              <w:t xml:space="preserve">X＜10</w:t>
            </w:r>
            <w:r/>
          </w:p>
        </w:tc>
      </w:tr>
      <w:tr>
        <w:trPr>
          <w:jc w:val="center"/>
          <w:tblCellSpacing w:w="15" w:type="dxa"/>
          <w:trHeight w:val="225"/>
        </w:trPr>
        <w:tc>
          <w:tcPr>
            <w:tcW w:w="1399" w:type="dxa"/>
            <w:vAlign w:val="center"/>
            <w:vMerge w:val="continue"/>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1195"/>
              <w:jc w:val="center"/>
              <w:spacing w:after="150" w:line="360" w:lineRule="auto"/>
              <w:rPr>
                <w:rFonts w:hint="eastAsia" w:ascii="宋体" w:hAnsi="宋体" w:eastAsia="宋体" w:cs="宋体"/>
                <w:color w:val="auto"/>
                <w:sz w:val="21"/>
                <w:szCs w:val="21"/>
                <w:highlight w:val="none"/>
              </w:rPr>
            </w:pPr>
            <w:r>
              <w:rPr>
                <w:rStyle w:val="1197"/>
                <w:rFonts w:hint="eastAsia" w:ascii="宋体" w:hAnsi="宋体" w:eastAsia="宋体" w:cs="宋体"/>
                <w:color w:val="auto"/>
                <w:sz w:val="21"/>
                <w:szCs w:val="21"/>
                <w:highlight w:val="none"/>
              </w:rPr>
              <w:t xml:space="preserve">营业收入（Y）</w:t>
            </w:r>
            <w:r/>
          </w:p>
        </w:tc>
        <w:tc>
          <w:tcPr>
            <w:tcMar>
              <w:left w:w="105" w:type="dxa"/>
              <w:top w:w="0" w:type="dxa"/>
              <w:right w:w="105" w:type="dxa"/>
              <w:bottom w:w="0" w:type="dxa"/>
            </w:tcMar>
            <w:tcW w:w="1082" w:type="dxa"/>
            <w:vAlign w:val="center"/>
            <w:textDirection w:val="lrTb"/>
            <w:noWrap w:val="false"/>
          </w:tcPr>
          <w:p>
            <w:pPr>
              <w:pStyle w:val="1195"/>
              <w:jc w:val="center"/>
              <w:spacing w:after="150" w:line="360" w:lineRule="auto"/>
              <w:rPr>
                <w:rFonts w:hint="eastAsia" w:ascii="宋体" w:hAnsi="宋体" w:eastAsia="宋体" w:cs="宋体"/>
                <w:color w:val="auto"/>
                <w:sz w:val="21"/>
                <w:szCs w:val="21"/>
                <w:highlight w:val="none"/>
              </w:rPr>
            </w:pPr>
            <w:r>
              <w:rPr>
                <w:rStyle w:val="1197"/>
                <w:rFonts w:hint="eastAsia" w:ascii="宋体" w:hAnsi="宋体" w:eastAsia="宋体" w:cs="宋体"/>
                <w:color w:val="auto"/>
                <w:sz w:val="21"/>
                <w:szCs w:val="21"/>
                <w:highlight w:val="none"/>
              </w:rPr>
              <w:t xml:space="preserve">万元</w:t>
            </w:r>
            <w:r/>
          </w:p>
        </w:tc>
        <w:tc>
          <w:tcPr>
            <w:tcMar>
              <w:left w:w="105" w:type="dxa"/>
              <w:top w:w="0" w:type="dxa"/>
              <w:right w:w="105" w:type="dxa"/>
              <w:bottom w:w="0" w:type="dxa"/>
            </w:tcMar>
            <w:tcW w:w="1813" w:type="dxa"/>
            <w:vAlign w:val="center"/>
            <w:textDirection w:val="lrTb"/>
            <w:noWrap w:val="false"/>
          </w:tcPr>
          <w:p>
            <w:pPr>
              <w:pStyle w:val="1195"/>
              <w:jc w:val="center"/>
              <w:spacing w:after="150" w:line="360" w:lineRule="auto"/>
              <w:rPr>
                <w:rFonts w:hint="eastAsia" w:ascii="宋体" w:hAnsi="宋体" w:eastAsia="宋体" w:cs="宋体"/>
                <w:color w:val="auto"/>
                <w:sz w:val="21"/>
                <w:szCs w:val="21"/>
                <w:highlight w:val="none"/>
              </w:rPr>
            </w:pPr>
            <w:r>
              <w:rPr>
                <w:rStyle w:val="1197"/>
                <w:rFonts w:hint="eastAsia" w:ascii="宋体" w:hAnsi="宋体" w:eastAsia="宋体" w:cs="宋体"/>
                <w:color w:val="auto"/>
                <w:sz w:val="21"/>
                <w:szCs w:val="21"/>
                <w:highlight w:val="none"/>
              </w:rPr>
              <w:t xml:space="preserve">1000≤Y＜100000</w:t>
            </w:r>
            <w:r/>
          </w:p>
        </w:tc>
        <w:tc>
          <w:tcPr>
            <w:tcMar>
              <w:left w:w="105" w:type="dxa"/>
              <w:top w:w="0" w:type="dxa"/>
              <w:right w:w="105" w:type="dxa"/>
              <w:bottom w:w="0" w:type="dxa"/>
            </w:tcMar>
            <w:tcW w:w="1671" w:type="dxa"/>
            <w:vAlign w:val="center"/>
            <w:textDirection w:val="lrTb"/>
            <w:noWrap w:val="false"/>
          </w:tcPr>
          <w:p>
            <w:pPr>
              <w:pStyle w:val="1195"/>
              <w:jc w:val="center"/>
              <w:spacing w:after="150" w:line="360" w:lineRule="auto"/>
              <w:rPr>
                <w:rFonts w:hint="eastAsia" w:ascii="宋体" w:hAnsi="宋体" w:eastAsia="宋体" w:cs="宋体"/>
                <w:color w:val="auto"/>
                <w:sz w:val="21"/>
                <w:szCs w:val="21"/>
                <w:highlight w:val="none"/>
              </w:rPr>
            </w:pPr>
            <w:r>
              <w:rPr>
                <w:rStyle w:val="1197"/>
                <w:rFonts w:hint="eastAsia" w:ascii="宋体" w:hAnsi="宋体" w:eastAsia="宋体" w:cs="宋体"/>
                <w:color w:val="auto"/>
                <w:sz w:val="21"/>
                <w:szCs w:val="21"/>
                <w:highlight w:val="none"/>
              </w:rPr>
              <w:t xml:space="preserve">100≤Y＜1000</w:t>
            </w:r>
            <w:r/>
          </w:p>
        </w:tc>
        <w:tc>
          <w:tcPr>
            <w:tcMar>
              <w:left w:w="105" w:type="dxa"/>
              <w:top w:w="0" w:type="dxa"/>
              <w:right w:w="105" w:type="dxa"/>
              <w:bottom w:w="0" w:type="dxa"/>
            </w:tcMar>
            <w:tcW w:w="1101" w:type="dxa"/>
            <w:vAlign w:val="center"/>
            <w:textDirection w:val="lrTb"/>
            <w:noWrap w:val="false"/>
          </w:tcPr>
          <w:p>
            <w:pPr>
              <w:pStyle w:val="1195"/>
              <w:jc w:val="center"/>
              <w:spacing w:after="150" w:line="360" w:lineRule="auto"/>
              <w:rPr>
                <w:rFonts w:hint="eastAsia" w:ascii="宋体" w:hAnsi="宋体" w:eastAsia="宋体" w:cs="宋体"/>
                <w:color w:val="auto"/>
                <w:sz w:val="21"/>
                <w:szCs w:val="21"/>
                <w:highlight w:val="none"/>
              </w:rPr>
            </w:pPr>
            <w:r>
              <w:rPr>
                <w:rStyle w:val="1197"/>
                <w:rFonts w:hint="eastAsia" w:ascii="宋体" w:hAnsi="宋体" w:eastAsia="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99" w:type="dxa"/>
            <w:vAlign w:val="center"/>
            <w:vMerge w:val="restart"/>
            <w:textDirection w:val="lrTb"/>
            <w:noWrap w:val="false"/>
          </w:tcPr>
          <w:p>
            <w:pPr>
              <w:pStyle w:val="1195"/>
              <w:jc w:val="center"/>
              <w:spacing w:after="150" w:line="360" w:lineRule="auto"/>
              <w:rPr>
                <w:rFonts w:hint="eastAsia" w:ascii="宋体" w:hAnsi="宋体" w:eastAsia="宋体" w:cs="宋体"/>
                <w:color w:val="auto"/>
                <w:sz w:val="21"/>
                <w:szCs w:val="21"/>
                <w:highlight w:val="none"/>
              </w:rPr>
            </w:pPr>
            <w:r>
              <w:rPr>
                <w:rStyle w:val="1197"/>
                <w:rFonts w:hint="eastAsia" w:ascii="宋体" w:hAnsi="宋体" w:eastAsia="宋体" w:cs="宋体"/>
                <w:color w:val="auto"/>
                <w:sz w:val="21"/>
                <w:szCs w:val="21"/>
                <w:highlight w:val="none"/>
              </w:rPr>
              <w:t xml:space="preserve">软件和信息技术服务业</w:t>
            </w:r>
            <w:r/>
          </w:p>
        </w:tc>
        <w:tc>
          <w:tcPr>
            <w:tcMar>
              <w:left w:w="105" w:type="dxa"/>
              <w:top w:w="0" w:type="dxa"/>
              <w:right w:w="105" w:type="dxa"/>
              <w:bottom w:w="0" w:type="dxa"/>
            </w:tcMar>
            <w:tcW w:w="1709" w:type="dxa"/>
            <w:vAlign w:val="center"/>
            <w:textDirection w:val="lrTb"/>
            <w:noWrap w:val="false"/>
          </w:tcPr>
          <w:p>
            <w:pPr>
              <w:pStyle w:val="1195"/>
              <w:jc w:val="center"/>
              <w:spacing w:after="150" w:line="360" w:lineRule="auto"/>
              <w:rPr>
                <w:rFonts w:hint="eastAsia" w:ascii="宋体" w:hAnsi="宋体" w:eastAsia="宋体" w:cs="宋体"/>
                <w:color w:val="auto"/>
                <w:sz w:val="21"/>
                <w:szCs w:val="21"/>
                <w:highlight w:val="none"/>
              </w:rPr>
            </w:pPr>
            <w:r>
              <w:rPr>
                <w:rStyle w:val="1197"/>
                <w:rFonts w:hint="eastAsia" w:ascii="宋体" w:hAnsi="宋体" w:eastAsia="宋体" w:cs="宋体"/>
                <w:color w:val="auto"/>
                <w:sz w:val="21"/>
                <w:szCs w:val="21"/>
                <w:highlight w:val="none"/>
              </w:rPr>
              <w:t xml:space="preserve">从业人员（X）</w:t>
            </w:r>
            <w:r/>
          </w:p>
        </w:tc>
        <w:tc>
          <w:tcPr>
            <w:tcMar>
              <w:left w:w="105" w:type="dxa"/>
              <w:top w:w="0" w:type="dxa"/>
              <w:right w:w="105" w:type="dxa"/>
              <w:bottom w:w="0" w:type="dxa"/>
            </w:tcMar>
            <w:tcW w:w="1082" w:type="dxa"/>
            <w:vAlign w:val="center"/>
            <w:textDirection w:val="lrTb"/>
            <w:noWrap w:val="false"/>
          </w:tcPr>
          <w:p>
            <w:pPr>
              <w:pStyle w:val="1195"/>
              <w:jc w:val="center"/>
              <w:spacing w:after="150" w:line="360" w:lineRule="auto"/>
              <w:rPr>
                <w:rFonts w:hint="eastAsia" w:ascii="宋体" w:hAnsi="宋体" w:eastAsia="宋体" w:cs="宋体"/>
                <w:color w:val="auto"/>
                <w:sz w:val="21"/>
                <w:szCs w:val="21"/>
                <w:highlight w:val="none"/>
              </w:rPr>
            </w:pPr>
            <w:r>
              <w:rPr>
                <w:rStyle w:val="1197"/>
                <w:rFonts w:hint="eastAsia" w:ascii="宋体" w:hAnsi="宋体" w:eastAsia="宋体" w:cs="宋体"/>
                <w:color w:val="auto"/>
                <w:sz w:val="21"/>
                <w:szCs w:val="21"/>
                <w:highlight w:val="none"/>
              </w:rPr>
              <w:t xml:space="preserve">人</w:t>
            </w:r>
            <w:r/>
          </w:p>
        </w:tc>
        <w:tc>
          <w:tcPr>
            <w:tcMar>
              <w:left w:w="105" w:type="dxa"/>
              <w:top w:w="0" w:type="dxa"/>
              <w:right w:w="105" w:type="dxa"/>
              <w:bottom w:w="0" w:type="dxa"/>
            </w:tcMar>
            <w:tcW w:w="1813" w:type="dxa"/>
            <w:vAlign w:val="center"/>
            <w:textDirection w:val="lrTb"/>
            <w:noWrap w:val="false"/>
          </w:tcPr>
          <w:p>
            <w:pPr>
              <w:pStyle w:val="1195"/>
              <w:jc w:val="center"/>
              <w:spacing w:after="150" w:line="360" w:lineRule="auto"/>
              <w:rPr>
                <w:rFonts w:hint="eastAsia" w:ascii="宋体" w:hAnsi="宋体" w:eastAsia="宋体" w:cs="宋体"/>
                <w:color w:val="auto"/>
                <w:sz w:val="21"/>
                <w:szCs w:val="21"/>
                <w:highlight w:val="none"/>
              </w:rPr>
            </w:pPr>
            <w:r>
              <w:rPr>
                <w:rStyle w:val="1197"/>
                <w:rFonts w:hint="eastAsia" w:ascii="宋体" w:hAnsi="宋体" w:eastAsia="宋体" w:cs="宋体"/>
                <w:color w:val="auto"/>
                <w:sz w:val="21"/>
                <w:szCs w:val="21"/>
                <w:highlight w:val="none"/>
              </w:rPr>
              <w:t xml:space="preserve">100≤X＜300</w:t>
            </w:r>
            <w:r/>
          </w:p>
        </w:tc>
        <w:tc>
          <w:tcPr>
            <w:tcMar>
              <w:left w:w="105" w:type="dxa"/>
              <w:top w:w="0" w:type="dxa"/>
              <w:right w:w="105" w:type="dxa"/>
              <w:bottom w:w="0" w:type="dxa"/>
            </w:tcMar>
            <w:tcW w:w="1671" w:type="dxa"/>
            <w:vAlign w:val="center"/>
            <w:textDirection w:val="lrTb"/>
            <w:noWrap w:val="false"/>
          </w:tcPr>
          <w:p>
            <w:pPr>
              <w:pStyle w:val="1195"/>
              <w:jc w:val="center"/>
              <w:spacing w:after="150" w:line="360" w:lineRule="auto"/>
              <w:rPr>
                <w:rFonts w:hint="eastAsia" w:ascii="宋体" w:hAnsi="宋体" w:eastAsia="宋体" w:cs="宋体"/>
                <w:color w:val="auto"/>
                <w:sz w:val="21"/>
                <w:szCs w:val="21"/>
                <w:highlight w:val="none"/>
              </w:rPr>
            </w:pPr>
            <w:r>
              <w:rPr>
                <w:rStyle w:val="1197"/>
                <w:rFonts w:hint="eastAsia" w:ascii="宋体" w:hAnsi="宋体" w:eastAsia="宋体" w:cs="宋体"/>
                <w:color w:val="auto"/>
                <w:sz w:val="21"/>
                <w:szCs w:val="21"/>
                <w:highlight w:val="none"/>
              </w:rPr>
              <w:t xml:space="preserve">10≤X＜100</w:t>
            </w:r>
            <w:r/>
          </w:p>
        </w:tc>
        <w:tc>
          <w:tcPr>
            <w:tcMar>
              <w:left w:w="105" w:type="dxa"/>
              <w:top w:w="0" w:type="dxa"/>
              <w:right w:w="105" w:type="dxa"/>
              <w:bottom w:w="0" w:type="dxa"/>
            </w:tcMar>
            <w:tcW w:w="1101" w:type="dxa"/>
            <w:vAlign w:val="center"/>
            <w:textDirection w:val="lrTb"/>
            <w:noWrap w:val="false"/>
          </w:tcPr>
          <w:p>
            <w:pPr>
              <w:pStyle w:val="1195"/>
              <w:jc w:val="center"/>
              <w:spacing w:after="150" w:line="360" w:lineRule="auto"/>
              <w:rPr>
                <w:rFonts w:hint="eastAsia" w:ascii="宋体" w:hAnsi="宋体" w:eastAsia="宋体" w:cs="宋体"/>
                <w:color w:val="auto"/>
                <w:sz w:val="21"/>
                <w:szCs w:val="21"/>
                <w:highlight w:val="none"/>
              </w:rPr>
            </w:pPr>
            <w:r>
              <w:rPr>
                <w:rStyle w:val="1197"/>
                <w:rFonts w:hint="eastAsia" w:ascii="宋体" w:hAnsi="宋体" w:eastAsia="宋体" w:cs="宋体"/>
                <w:color w:val="auto"/>
                <w:sz w:val="21"/>
                <w:szCs w:val="21"/>
                <w:highlight w:val="none"/>
              </w:rPr>
              <w:t xml:space="preserve">X＜10</w:t>
            </w:r>
            <w:r/>
          </w:p>
        </w:tc>
      </w:tr>
      <w:tr>
        <w:trPr>
          <w:jc w:val="center"/>
          <w:tblCellSpacing w:w="15" w:type="dxa"/>
          <w:trHeight w:val="225"/>
        </w:trPr>
        <w:tc>
          <w:tcPr>
            <w:tcW w:w="1399" w:type="dxa"/>
            <w:vAlign w:val="center"/>
            <w:vMerge w:val="continue"/>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1195"/>
              <w:jc w:val="center"/>
              <w:spacing w:after="150" w:line="360" w:lineRule="auto"/>
              <w:rPr>
                <w:rFonts w:hint="eastAsia" w:ascii="宋体" w:hAnsi="宋体" w:eastAsia="宋体" w:cs="宋体"/>
                <w:color w:val="auto"/>
                <w:sz w:val="21"/>
                <w:szCs w:val="21"/>
                <w:highlight w:val="none"/>
              </w:rPr>
            </w:pPr>
            <w:r>
              <w:rPr>
                <w:rStyle w:val="1197"/>
                <w:rFonts w:hint="eastAsia" w:ascii="宋体" w:hAnsi="宋体" w:eastAsia="宋体" w:cs="宋体"/>
                <w:color w:val="auto"/>
                <w:sz w:val="21"/>
                <w:szCs w:val="21"/>
                <w:highlight w:val="none"/>
              </w:rPr>
              <w:t xml:space="preserve">营业收入（Y）</w:t>
            </w:r>
            <w:r/>
          </w:p>
        </w:tc>
        <w:tc>
          <w:tcPr>
            <w:tcMar>
              <w:left w:w="105" w:type="dxa"/>
              <w:top w:w="0" w:type="dxa"/>
              <w:right w:w="105" w:type="dxa"/>
              <w:bottom w:w="0" w:type="dxa"/>
            </w:tcMar>
            <w:tcW w:w="1082" w:type="dxa"/>
            <w:vAlign w:val="center"/>
            <w:textDirection w:val="lrTb"/>
            <w:noWrap w:val="false"/>
          </w:tcPr>
          <w:p>
            <w:pPr>
              <w:pStyle w:val="1195"/>
              <w:jc w:val="center"/>
              <w:spacing w:after="150" w:line="360" w:lineRule="auto"/>
              <w:rPr>
                <w:rFonts w:hint="eastAsia" w:ascii="宋体" w:hAnsi="宋体" w:eastAsia="宋体" w:cs="宋体"/>
                <w:color w:val="auto"/>
                <w:sz w:val="21"/>
                <w:szCs w:val="21"/>
                <w:highlight w:val="none"/>
              </w:rPr>
            </w:pPr>
            <w:r>
              <w:rPr>
                <w:rStyle w:val="1197"/>
                <w:rFonts w:hint="eastAsia" w:ascii="宋体" w:hAnsi="宋体" w:eastAsia="宋体" w:cs="宋体"/>
                <w:color w:val="auto"/>
                <w:sz w:val="21"/>
                <w:szCs w:val="21"/>
                <w:highlight w:val="none"/>
              </w:rPr>
              <w:t xml:space="preserve">万元</w:t>
            </w:r>
            <w:r/>
          </w:p>
        </w:tc>
        <w:tc>
          <w:tcPr>
            <w:tcMar>
              <w:left w:w="105" w:type="dxa"/>
              <w:top w:w="0" w:type="dxa"/>
              <w:right w:w="105" w:type="dxa"/>
              <w:bottom w:w="0" w:type="dxa"/>
            </w:tcMar>
            <w:tcW w:w="1813" w:type="dxa"/>
            <w:vAlign w:val="center"/>
            <w:textDirection w:val="lrTb"/>
            <w:noWrap w:val="false"/>
          </w:tcPr>
          <w:p>
            <w:pPr>
              <w:pStyle w:val="1195"/>
              <w:jc w:val="center"/>
              <w:spacing w:after="150" w:line="360" w:lineRule="auto"/>
              <w:rPr>
                <w:rFonts w:hint="eastAsia" w:ascii="宋体" w:hAnsi="宋体" w:eastAsia="宋体" w:cs="宋体"/>
                <w:color w:val="auto"/>
                <w:sz w:val="21"/>
                <w:szCs w:val="21"/>
                <w:highlight w:val="none"/>
              </w:rPr>
            </w:pPr>
            <w:r>
              <w:rPr>
                <w:rStyle w:val="1197"/>
                <w:rFonts w:hint="eastAsia" w:ascii="宋体" w:hAnsi="宋体" w:eastAsia="宋体" w:cs="宋体"/>
                <w:color w:val="auto"/>
                <w:sz w:val="21"/>
                <w:szCs w:val="21"/>
                <w:highlight w:val="none"/>
              </w:rPr>
              <w:t xml:space="preserve">1000≤Y＜10000</w:t>
            </w:r>
            <w:r/>
          </w:p>
        </w:tc>
        <w:tc>
          <w:tcPr>
            <w:tcMar>
              <w:left w:w="105" w:type="dxa"/>
              <w:top w:w="0" w:type="dxa"/>
              <w:right w:w="105" w:type="dxa"/>
              <w:bottom w:w="0" w:type="dxa"/>
            </w:tcMar>
            <w:tcW w:w="1671" w:type="dxa"/>
            <w:vAlign w:val="center"/>
            <w:textDirection w:val="lrTb"/>
            <w:noWrap w:val="false"/>
          </w:tcPr>
          <w:p>
            <w:pPr>
              <w:pStyle w:val="1195"/>
              <w:jc w:val="center"/>
              <w:spacing w:after="150" w:line="360" w:lineRule="auto"/>
              <w:rPr>
                <w:rFonts w:hint="eastAsia" w:ascii="宋体" w:hAnsi="宋体" w:eastAsia="宋体" w:cs="宋体"/>
                <w:color w:val="auto"/>
                <w:sz w:val="21"/>
                <w:szCs w:val="21"/>
                <w:highlight w:val="none"/>
              </w:rPr>
            </w:pPr>
            <w:r>
              <w:rPr>
                <w:rStyle w:val="1197"/>
                <w:rFonts w:hint="eastAsia" w:ascii="宋体" w:hAnsi="宋体" w:eastAsia="宋体" w:cs="宋体"/>
                <w:color w:val="auto"/>
                <w:sz w:val="21"/>
                <w:szCs w:val="21"/>
                <w:highlight w:val="none"/>
              </w:rPr>
              <w:t xml:space="preserve">50≤Y＜1000</w:t>
            </w:r>
            <w:r/>
          </w:p>
        </w:tc>
        <w:tc>
          <w:tcPr>
            <w:tcMar>
              <w:left w:w="105" w:type="dxa"/>
              <w:top w:w="0" w:type="dxa"/>
              <w:right w:w="105" w:type="dxa"/>
              <w:bottom w:w="0" w:type="dxa"/>
            </w:tcMar>
            <w:tcW w:w="1101" w:type="dxa"/>
            <w:vAlign w:val="center"/>
            <w:textDirection w:val="lrTb"/>
            <w:noWrap w:val="false"/>
          </w:tcPr>
          <w:p>
            <w:pPr>
              <w:pStyle w:val="1195"/>
              <w:jc w:val="center"/>
              <w:spacing w:after="150" w:line="360" w:lineRule="auto"/>
              <w:rPr>
                <w:rFonts w:hint="eastAsia" w:ascii="宋体" w:hAnsi="宋体" w:eastAsia="宋体" w:cs="宋体"/>
                <w:color w:val="auto"/>
                <w:sz w:val="21"/>
                <w:szCs w:val="21"/>
                <w:highlight w:val="none"/>
              </w:rPr>
            </w:pPr>
            <w:r>
              <w:rPr>
                <w:rStyle w:val="1197"/>
                <w:rFonts w:hint="eastAsia" w:ascii="宋体" w:hAnsi="宋体" w:eastAsia="宋体" w:cs="宋体"/>
                <w:color w:val="auto"/>
                <w:sz w:val="21"/>
                <w:szCs w:val="21"/>
                <w:highlight w:val="none"/>
              </w:rPr>
              <w:t xml:space="preserve">Y＜50</w:t>
            </w:r>
            <w:r/>
          </w:p>
        </w:tc>
      </w:tr>
      <w:tr>
        <w:trPr>
          <w:jc w:val="center"/>
          <w:tblCellSpacing w:w="15" w:type="dxa"/>
          <w:trHeight w:val="225"/>
        </w:trPr>
        <w:tc>
          <w:tcPr>
            <w:tcMar>
              <w:left w:w="105" w:type="dxa"/>
              <w:top w:w="0" w:type="dxa"/>
              <w:right w:w="105" w:type="dxa"/>
              <w:bottom w:w="0" w:type="dxa"/>
            </w:tcMar>
            <w:tcW w:w="1399" w:type="dxa"/>
            <w:vAlign w:val="center"/>
            <w:vMerge w:val="restart"/>
            <w:textDirection w:val="lrTb"/>
            <w:noWrap w:val="false"/>
          </w:tcPr>
          <w:p>
            <w:pPr>
              <w:pStyle w:val="1195"/>
              <w:jc w:val="center"/>
              <w:spacing w:after="150" w:line="360" w:lineRule="auto"/>
              <w:rPr>
                <w:rFonts w:hint="eastAsia" w:ascii="宋体" w:hAnsi="宋体" w:eastAsia="宋体" w:cs="宋体"/>
                <w:color w:val="auto"/>
                <w:sz w:val="21"/>
                <w:szCs w:val="21"/>
                <w:highlight w:val="none"/>
              </w:rPr>
            </w:pPr>
            <w:r>
              <w:rPr>
                <w:rStyle w:val="1197"/>
                <w:rFonts w:hint="eastAsia" w:ascii="宋体" w:hAnsi="宋体" w:eastAsia="宋体" w:cs="宋体"/>
                <w:color w:val="auto"/>
                <w:sz w:val="21"/>
                <w:szCs w:val="21"/>
                <w:highlight w:val="none"/>
              </w:rPr>
              <w:t xml:space="preserve">房地产开发经营</w:t>
            </w:r>
            <w:r/>
          </w:p>
        </w:tc>
        <w:tc>
          <w:tcPr>
            <w:tcMar>
              <w:left w:w="105" w:type="dxa"/>
              <w:top w:w="0" w:type="dxa"/>
              <w:right w:w="105" w:type="dxa"/>
              <w:bottom w:w="0" w:type="dxa"/>
            </w:tcMar>
            <w:tcW w:w="1709" w:type="dxa"/>
            <w:vAlign w:val="center"/>
            <w:textDirection w:val="lrTb"/>
            <w:noWrap w:val="false"/>
          </w:tcPr>
          <w:p>
            <w:pPr>
              <w:pStyle w:val="1195"/>
              <w:jc w:val="center"/>
              <w:spacing w:after="150" w:line="360" w:lineRule="auto"/>
              <w:rPr>
                <w:rFonts w:hint="eastAsia" w:ascii="宋体" w:hAnsi="宋体" w:eastAsia="宋体" w:cs="宋体"/>
                <w:color w:val="auto"/>
                <w:sz w:val="21"/>
                <w:szCs w:val="21"/>
                <w:highlight w:val="none"/>
              </w:rPr>
            </w:pPr>
            <w:r>
              <w:rPr>
                <w:rStyle w:val="1197"/>
                <w:rFonts w:hint="eastAsia" w:ascii="宋体" w:hAnsi="宋体" w:eastAsia="宋体" w:cs="宋体"/>
                <w:color w:val="auto"/>
                <w:sz w:val="21"/>
                <w:szCs w:val="21"/>
                <w:highlight w:val="none"/>
              </w:rPr>
              <w:t xml:space="preserve">营业收入（Y）</w:t>
            </w:r>
            <w:r/>
          </w:p>
        </w:tc>
        <w:tc>
          <w:tcPr>
            <w:tcMar>
              <w:left w:w="105" w:type="dxa"/>
              <w:top w:w="0" w:type="dxa"/>
              <w:right w:w="105" w:type="dxa"/>
              <w:bottom w:w="0" w:type="dxa"/>
            </w:tcMar>
            <w:tcW w:w="1082" w:type="dxa"/>
            <w:vAlign w:val="center"/>
            <w:textDirection w:val="lrTb"/>
            <w:noWrap w:val="false"/>
          </w:tcPr>
          <w:p>
            <w:pPr>
              <w:pStyle w:val="1195"/>
              <w:jc w:val="center"/>
              <w:spacing w:after="150" w:line="360" w:lineRule="auto"/>
              <w:rPr>
                <w:rFonts w:hint="eastAsia" w:ascii="宋体" w:hAnsi="宋体" w:eastAsia="宋体" w:cs="宋体"/>
                <w:color w:val="auto"/>
                <w:sz w:val="21"/>
                <w:szCs w:val="21"/>
                <w:highlight w:val="none"/>
              </w:rPr>
            </w:pPr>
            <w:r>
              <w:rPr>
                <w:rStyle w:val="1197"/>
                <w:rFonts w:hint="eastAsia" w:ascii="宋体" w:hAnsi="宋体" w:eastAsia="宋体" w:cs="宋体"/>
                <w:color w:val="auto"/>
                <w:sz w:val="21"/>
                <w:szCs w:val="21"/>
                <w:highlight w:val="none"/>
              </w:rPr>
              <w:t xml:space="preserve">万元</w:t>
            </w:r>
            <w:r/>
          </w:p>
        </w:tc>
        <w:tc>
          <w:tcPr>
            <w:tcMar>
              <w:left w:w="105" w:type="dxa"/>
              <w:top w:w="0" w:type="dxa"/>
              <w:right w:w="105" w:type="dxa"/>
              <w:bottom w:w="0" w:type="dxa"/>
            </w:tcMar>
            <w:tcW w:w="1813" w:type="dxa"/>
            <w:vAlign w:val="center"/>
            <w:textDirection w:val="lrTb"/>
            <w:noWrap w:val="false"/>
          </w:tcPr>
          <w:p>
            <w:pPr>
              <w:pStyle w:val="1195"/>
              <w:jc w:val="center"/>
              <w:spacing w:after="150" w:line="360" w:lineRule="auto"/>
              <w:rPr>
                <w:rFonts w:hint="eastAsia" w:ascii="宋体" w:hAnsi="宋体" w:eastAsia="宋体" w:cs="宋体"/>
                <w:color w:val="auto"/>
                <w:sz w:val="21"/>
                <w:szCs w:val="21"/>
                <w:highlight w:val="none"/>
              </w:rPr>
            </w:pPr>
            <w:r>
              <w:rPr>
                <w:rStyle w:val="1197"/>
                <w:rFonts w:hint="eastAsia" w:ascii="宋体" w:hAnsi="宋体" w:eastAsia="宋体" w:cs="宋体"/>
                <w:color w:val="auto"/>
                <w:sz w:val="21"/>
                <w:szCs w:val="21"/>
                <w:highlight w:val="none"/>
              </w:rPr>
              <w:t xml:space="preserve">1000≤Y＜200000</w:t>
            </w:r>
            <w:r/>
          </w:p>
        </w:tc>
        <w:tc>
          <w:tcPr>
            <w:tcMar>
              <w:left w:w="105" w:type="dxa"/>
              <w:top w:w="0" w:type="dxa"/>
              <w:right w:w="105" w:type="dxa"/>
              <w:bottom w:w="0" w:type="dxa"/>
            </w:tcMar>
            <w:tcW w:w="1671" w:type="dxa"/>
            <w:vAlign w:val="center"/>
            <w:textDirection w:val="lrTb"/>
            <w:noWrap w:val="false"/>
          </w:tcPr>
          <w:p>
            <w:pPr>
              <w:pStyle w:val="1195"/>
              <w:jc w:val="center"/>
              <w:spacing w:after="150" w:line="360" w:lineRule="auto"/>
              <w:rPr>
                <w:rFonts w:hint="eastAsia" w:ascii="宋体" w:hAnsi="宋体" w:eastAsia="宋体" w:cs="宋体"/>
                <w:color w:val="auto"/>
                <w:sz w:val="21"/>
                <w:szCs w:val="21"/>
                <w:highlight w:val="none"/>
              </w:rPr>
            </w:pPr>
            <w:r>
              <w:rPr>
                <w:rStyle w:val="1197"/>
                <w:rFonts w:hint="eastAsia" w:ascii="宋体" w:hAnsi="宋体" w:eastAsia="宋体" w:cs="宋体"/>
                <w:color w:val="auto"/>
                <w:sz w:val="21"/>
                <w:szCs w:val="21"/>
                <w:highlight w:val="none"/>
              </w:rPr>
              <w:t xml:space="preserve">100≤X＜1000</w:t>
            </w:r>
            <w:r/>
          </w:p>
        </w:tc>
        <w:tc>
          <w:tcPr>
            <w:tcMar>
              <w:left w:w="105" w:type="dxa"/>
              <w:top w:w="0" w:type="dxa"/>
              <w:right w:w="105" w:type="dxa"/>
              <w:bottom w:w="0" w:type="dxa"/>
            </w:tcMar>
            <w:tcW w:w="1101" w:type="dxa"/>
            <w:vAlign w:val="center"/>
            <w:textDirection w:val="lrTb"/>
            <w:noWrap w:val="false"/>
          </w:tcPr>
          <w:p>
            <w:pPr>
              <w:pStyle w:val="1195"/>
              <w:jc w:val="center"/>
              <w:spacing w:after="150" w:line="360" w:lineRule="auto"/>
              <w:rPr>
                <w:rFonts w:hint="eastAsia" w:ascii="宋体" w:hAnsi="宋体" w:eastAsia="宋体" w:cs="宋体"/>
                <w:color w:val="auto"/>
                <w:sz w:val="21"/>
                <w:szCs w:val="21"/>
                <w:highlight w:val="none"/>
              </w:rPr>
            </w:pPr>
            <w:r>
              <w:rPr>
                <w:rStyle w:val="1197"/>
                <w:rFonts w:hint="eastAsia" w:ascii="宋体" w:hAnsi="宋体" w:eastAsia="宋体" w:cs="宋体"/>
                <w:color w:val="auto"/>
                <w:sz w:val="21"/>
                <w:szCs w:val="21"/>
                <w:highlight w:val="none"/>
              </w:rPr>
              <w:t xml:space="preserve">X＜100</w:t>
            </w:r>
            <w:r/>
          </w:p>
        </w:tc>
      </w:tr>
      <w:tr>
        <w:trPr>
          <w:jc w:val="center"/>
          <w:tblCellSpacing w:w="15" w:type="dxa"/>
          <w:trHeight w:val="225"/>
        </w:trPr>
        <w:tc>
          <w:tcPr>
            <w:tcW w:w="1399" w:type="dxa"/>
            <w:vAlign w:val="center"/>
            <w:vMerge w:val="continue"/>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1195"/>
              <w:jc w:val="center"/>
              <w:spacing w:after="150" w:line="360" w:lineRule="auto"/>
              <w:rPr>
                <w:rFonts w:hint="eastAsia" w:ascii="宋体" w:hAnsi="宋体" w:eastAsia="宋体" w:cs="宋体"/>
                <w:color w:val="auto"/>
                <w:sz w:val="21"/>
                <w:szCs w:val="21"/>
                <w:highlight w:val="none"/>
              </w:rPr>
            </w:pPr>
            <w:r>
              <w:rPr>
                <w:rStyle w:val="1197"/>
                <w:rFonts w:hint="eastAsia" w:ascii="宋体" w:hAnsi="宋体" w:eastAsia="宋体" w:cs="宋体"/>
                <w:color w:val="auto"/>
                <w:sz w:val="21"/>
                <w:szCs w:val="21"/>
                <w:highlight w:val="none"/>
              </w:rPr>
              <w:t xml:space="preserve">资产总额（Z）</w:t>
            </w:r>
            <w:r/>
          </w:p>
        </w:tc>
        <w:tc>
          <w:tcPr>
            <w:tcMar>
              <w:left w:w="105" w:type="dxa"/>
              <w:top w:w="0" w:type="dxa"/>
              <w:right w:w="105" w:type="dxa"/>
              <w:bottom w:w="0" w:type="dxa"/>
            </w:tcMar>
            <w:tcW w:w="1082" w:type="dxa"/>
            <w:vAlign w:val="center"/>
            <w:textDirection w:val="lrTb"/>
            <w:noWrap w:val="false"/>
          </w:tcPr>
          <w:p>
            <w:pPr>
              <w:pStyle w:val="1195"/>
              <w:jc w:val="center"/>
              <w:spacing w:after="150" w:line="360" w:lineRule="auto"/>
              <w:rPr>
                <w:rFonts w:hint="eastAsia" w:ascii="宋体" w:hAnsi="宋体" w:eastAsia="宋体" w:cs="宋体"/>
                <w:color w:val="auto"/>
                <w:sz w:val="21"/>
                <w:szCs w:val="21"/>
                <w:highlight w:val="none"/>
              </w:rPr>
            </w:pPr>
            <w:r>
              <w:rPr>
                <w:rStyle w:val="1197"/>
                <w:rFonts w:hint="eastAsia" w:ascii="宋体" w:hAnsi="宋体" w:eastAsia="宋体" w:cs="宋体"/>
                <w:color w:val="auto"/>
                <w:sz w:val="21"/>
                <w:szCs w:val="21"/>
                <w:highlight w:val="none"/>
              </w:rPr>
              <w:t xml:space="preserve">万元</w:t>
            </w:r>
            <w:r/>
          </w:p>
        </w:tc>
        <w:tc>
          <w:tcPr>
            <w:tcMar>
              <w:left w:w="105" w:type="dxa"/>
              <w:top w:w="0" w:type="dxa"/>
              <w:right w:w="105" w:type="dxa"/>
              <w:bottom w:w="0" w:type="dxa"/>
            </w:tcMar>
            <w:tcW w:w="1813" w:type="dxa"/>
            <w:vAlign w:val="center"/>
            <w:textDirection w:val="lrTb"/>
            <w:noWrap w:val="false"/>
          </w:tcPr>
          <w:p>
            <w:pPr>
              <w:pStyle w:val="1195"/>
              <w:jc w:val="center"/>
              <w:spacing w:after="150" w:line="360" w:lineRule="auto"/>
              <w:rPr>
                <w:rFonts w:hint="eastAsia" w:ascii="宋体" w:hAnsi="宋体" w:eastAsia="宋体" w:cs="宋体"/>
                <w:color w:val="auto"/>
                <w:sz w:val="21"/>
                <w:szCs w:val="21"/>
                <w:highlight w:val="none"/>
              </w:rPr>
            </w:pPr>
            <w:r>
              <w:rPr>
                <w:rStyle w:val="1197"/>
                <w:rFonts w:hint="eastAsia" w:ascii="宋体" w:hAnsi="宋体" w:eastAsia="宋体" w:cs="宋体"/>
                <w:color w:val="auto"/>
                <w:sz w:val="21"/>
                <w:szCs w:val="21"/>
                <w:highlight w:val="none"/>
              </w:rPr>
              <w:t xml:space="preserve">5000≤Z＜10000</w:t>
            </w:r>
            <w:r/>
          </w:p>
        </w:tc>
        <w:tc>
          <w:tcPr>
            <w:tcMar>
              <w:left w:w="105" w:type="dxa"/>
              <w:top w:w="0" w:type="dxa"/>
              <w:right w:w="105" w:type="dxa"/>
              <w:bottom w:w="0" w:type="dxa"/>
            </w:tcMar>
            <w:tcW w:w="1671" w:type="dxa"/>
            <w:vAlign w:val="center"/>
            <w:textDirection w:val="lrTb"/>
            <w:noWrap w:val="false"/>
          </w:tcPr>
          <w:p>
            <w:pPr>
              <w:pStyle w:val="1195"/>
              <w:jc w:val="center"/>
              <w:spacing w:after="150" w:line="360" w:lineRule="auto"/>
              <w:rPr>
                <w:rFonts w:hint="eastAsia" w:ascii="宋体" w:hAnsi="宋体" w:eastAsia="宋体" w:cs="宋体"/>
                <w:color w:val="auto"/>
                <w:sz w:val="21"/>
                <w:szCs w:val="21"/>
                <w:highlight w:val="none"/>
              </w:rPr>
            </w:pPr>
            <w:r>
              <w:rPr>
                <w:rStyle w:val="1197"/>
                <w:rFonts w:hint="eastAsia" w:ascii="宋体" w:hAnsi="宋体" w:eastAsia="宋体" w:cs="宋体"/>
                <w:color w:val="auto"/>
                <w:sz w:val="21"/>
                <w:szCs w:val="21"/>
                <w:highlight w:val="none"/>
              </w:rPr>
              <w:t xml:space="preserve">2000≤Y＜5000</w:t>
            </w:r>
            <w:r/>
          </w:p>
        </w:tc>
        <w:tc>
          <w:tcPr>
            <w:tcMar>
              <w:left w:w="105" w:type="dxa"/>
              <w:top w:w="0" w:type="dxa"/>
              <w:right w:w="105" w:type="dxa"/>
              <w:bottom w:w="0" w:type="dxa"/>
            </w:tcMar>
            <w:tcW w:w="1101" w:type="dxa"/>
            <w:vAlign w:val="center"/>
            <w:textDirection w:val="lrTb"/>
            <w:noWrap w:val="false"/>
          </w:tcPr>
          <w:p>
            <w:pPr>
              <w:pStyle w:val="1195"/>
              <w:jc w:val="center"/>
              <w:spacing w:after="150" w:line="360" w:lineRule="auto"/>
              <w:rPr>
                <w:rFonts w:hint="eastAsia" w:ascii="宋体" w:hAnsi="宋体" w:eastAsia="宋体" w:cs="宋体"/>
                <w:color w:val="auto"/>
                <w:sz w:val="21"/>
                <w:szCs w:val="21"/>
                <w:highlight w:val="none"/>
              </w:rPr>
            </w:pPr>
            <w:r>
              <w:rPr>
                <w:rStyle w:val="1197"/>
                <w:rFonts w:hint="eastAsia" w:ascii="宋体" w:hAnsi="宋体" w:eastAsia="宋体" w:cs="宋体"/>
                <w:color w:val="auto"/>
                <w:sz w:val="21"/>
                <w:szCs w:val="21"/>
                <w:highlight w:val="none"/>
              </w:rPr>
              <w:t xml:space="preserve">Y＜2000</w:t>
            </w:r>
            <w:r/>
          </w:p>
        </w:tc>
      </w:tr>
      <w:tr>
        <w:trPr>
          <w:jc w:val="center"/>
          <w:tblCellSpacing w:w="15" w:type="dxa"/>
          <w:trHeight w:val="225"/>
        </w:trPr>
        <w:tc>
          <w:tcPr>
            <w:tcMar>
              <w:left w:w="105" w:type="dxa"/>
              <w:top w:w="0" w:type="dxa"/>
              <w:right w:w="105" w:type="dxa"/>
              <w:bottom w:w="0" w:type="dxa"/>
            </w:tcMar>
            <w:tcW w:w="1399" w:type="dxa"/>
            <w:vAlign w:val="center"/>
            <w:vMerge w:val="restart"/>
            <w:textDirection w:val="lrTb"/>
            <w:noWrap w:val="false"/>
          </w:tcPr>
          <w:p>
            <w:pPr>
              <w:pStyle w:val="1195"/>
              <w:jc w:val="center"/>
              <w:spacing w:after="150" w:line="360" w:lineRule="auto"/>
              <w:rPr>
                <w:rFonts w:hint="eastAsia" w:ascii="宋体" w:hAnsi="宋体" w:eastAsia="宋体" w:cs="宋体"/>
                <w:color w:val="auto"/>
                <w:sz w:val="21"/>
                <w:szCs w:val="21"/>
                <w:highlight w:val="none"/>
              </w:rPr>
            </w:pPr>
            <w:r>
              <w:rPr>
                <w:rStyle w:val="1197"/>
                <w:rFonts w:hint="eastAsia" w:ascii="宋体" w:hAnsi="宋体" w:eastAsia="宋体" w:cs="宋体"/>
                <w:color w:val="auto"/>
                <w:sz w:val="21"/>
                <w:szCs w:val="21"/>
                <w:highlight w:val="none"/>
              </w:rPr>
              <w:t xml:space="preserve">物业管理</w:t>
            </w:r>
            <w:r/>
          </w:p>
        </w:tc>
        <w:tc>
          <w:tcPr>
            <w:tcMar>
              <w:left w:w="105" w:type="dxa"/>
              <w:top w:w="0" w:type="dxa"/>
              <w:right w:w="105" w:type="dxa"/>
              <w:bottom w:w="0" w:type="dxa"/>
            </w:tcMar>
            <w:tcW w:w="1709" w:type="dxa"/>
            <w:vAlign w:val="center"/>
            <w:textDirection w:val="lrTb"/>
            <w:noWrap w:val="false"/>
          </w:tcPr>
          <w:p>
            <w:pPr>
              <w:pStyle w:val="1195"/>
              <w:jc w:val="center"/>
              <w:spacing w:after="150" w:line="360" w:lineRule="auto"/>
              <w:rPr>
                <w:rFonts w:hint="eastAsia" w:ascii="宋体" w:hAnsi="宋体" w:eastAsia="宋体" w:cs="宋体"/>
                <w:color w:val="auto"/>
                <w:sz w:val="21"/>
                <w:szCs w:val="21"/>
                <w:highlight w:val="none"/>
              </w:rPr>
            </w:pPr>
            <w:r>
              <w:rPr>
                <w:rStyle w:val="1197"/>
                <w:rFonts w:hint="eastAsia" w:ascii="宋体" w:hAnsi="宋体" w:eastAsia="宋体" w:cs="宋体"/>
                <w:color w:val="auto"/>
                <w:sz w:val="21"/>
                <w:szCs w:val="21"/>
                <w:highlight w:val="none"/>
              </w:rPr>
              <w:t xml:space="preserve">从业人员（X）</w:t>
            </w:r>
            <w:r/>
          </w:p>
        </w:tc>
        <w:tc>
          <w:tcPr>
            <w:tcMar>
              <w:left w:w="105" w:type="dxa"/>
              <w:top w:w="0" w:type="dxa"/>
              <w:right w:w="105" w:type="dxa"/>
              <w:bottom w:w="0" w:type="dxa"/>
            </w:tcMar>
            <w:tcW w:w="1082" w:type="dxa"/>
            <w:vAlign w:val="center"/>
            <w:textDirection w:val="lrTb"/>
            <w:noWrap w:val="false"/>
          </w:tcPr>
          <w:p>
            <w:pPr>
              <w:pStyle w:val="1195"/>
              <w:jc w:val="center"/>
              <w:spacing w:after="150" w:line="360" w:lineRule="auto"/>
              <w:rPr>
                <w:rFonts w:hint="eastAsia" w:ascii="宋体" w:hAnsi="宋体" w:eastAsia="宋体" w:cs="宋体"/>
                <w:color w:val="auto"/>
                <w:sz w:val="21"/>
                <w:szCs w:val="21"/>
                <w:highlight w:val="none"/>
              </w:rPr>
            </w:pPr>
            <w:r>
              <w:rPr>
                <w:rStyle w:val="1197"/>
                <w:rFonts w:hint="eastAsia" w:ascii="宋体" w:hAnsi="宋体" w:eastAsia="宋体" w:cs="宋体"/>
                <w:color w:val="auto"/>
                <w:sz w:val="21"/>
                <w:szCs w:val="21"/>
                <w:highlight w:val="none"/>
              </w:rPr>
              <w:t xml:space="preserve">人</w:t>
            </w:r>
            <w:r/>
          </w:p>
        </w:tc>
        <w:tc>
          <w:tcPr>
            <w:tcMar>
              <w:left w:w="105" w:type="dxa"/>
              <w:top w:w="0" w:type="dxa"/>
              <w:right w:w="105" w:type="dxa"/>
              <w:bottom w:w="0" w:type="dxa"/>
            </w:tcMar>
            <w:tcW w:w="1813" w:type="dxa"/>
            <w:vAlign w:val="center"/>
            <w:textDirection w:val="lrTb"/>
            <w:noWrap w:val="false"/>
          </w:tcPr>
          <w:p>
            <w:pPr>
              <w:pStyle w:val="1195"/>
              <w:jc w:val="center"/>
              <w:spacing w:after="150" w:line="360" w:lineRule="auto"/>
              <w:rPr>
                <w:rFonts w:hint="eastAsia" w:ascii="宋体" w:hAnsi="宋体" w:eastAsia="宋体" w:cs="宋体"/>
                <w:color w:val="auto"/>
                <w:sz w:val="21"/>
                <w:szCs w:val="21"/>
                <w:highlight w:val="none"/>
              </w:rPr>
            </w:pPr>
            <w:r>
              <w:rPr>
                <w:rStyle w:val="1197"/>
                <w:rFonts w:hint="eastAsia" w:ascii="宋体" w:hAnsi="宋体" w:eastAsia="宋体" w:cs="宋体"/>
                <w:color w:val="auto"/>
                <w:sz w:val="21"/>
                <w:szCs w:val="21"/>
                <w:highlight w:val="none"/>
              </w:rPr>
              <w:t xml:space="preserve">300≤X＜1000</w:t>
            </w:r>
            <w:r/>
          </w:p>
        </w:tc>
        <w:tc>
          <w:tcPr>
            <w:tcMar>
              <w:left w:w="105" w:type="dxa"/>
              <w:top w:w="0" w:type="dxa"/>
              <w:right w:w="105" w:type="dxa"/>
              <w:bottom w:w="0" w:type="dxa"/>
            </w:tcMar>
            <w:tcW w:w="1671" w:type="dxa"/>
            <w:vAlign w:val="center"/>
            <w:textDirection w:val="lrTb"/>
            <w:noWrap w:val="false"/>
          </w:tcPr>
          <w:p>
            <w:pPr>
              <w:pStyle w:val="1195"/>
              <w:jc w:val="center"/>
              <w:spacing w:after="150" w:line="360" w:lineRule="auto"/>
              <w:rPr>
                <w:rFonts w:hint="eastAsia" w:ascii="宋体" w:hAnsi="宋体" w:eastAsia="宋体" w:cs="宋体"/>
                <w:color w:val="auto"/>
                <w:sz w:val="21"/>
                <w:szCs w:val="21"/>
                <w:highlight w:val="none"/>
              </w:rPr>
            </w:pPr>
            <w:r>
              <w:rPr>
                <w:rStyle w:val="1197"/>
                <w:rFonts w:hint="eastAsia" w:ascii="宋体" w:hAnsi="宋体" w:eastAsia="宋体" w:cs="宋体"/>
                <w:color w:val="auto"/>
                <w:sz w:val="21"/>
                <w:szCs w:val="21"/>
                <w:highlight w:val="none"/>
              </w:rPr>
              <w:t xml:space="preserve">100≤X＜300</w:t>
            </w:r>
            <w:r/>
          </w:p>
        </w:tc>
        <w:tc>
          <w:tcPr>
            <w:tcMar>
              <w:left w:w="105" w:type="dxa"/>
              <w:top w:w="0" w:type="dxa"/>
              <w:right w:w="105" w:type="dxa"/>
              <w:bottom w:w="0" w:type="dxa"/>
            </w:tcMar>
            <w:tcW w:w="1101" w:type="dxa"/>
            <w:vAlign w:val="center"/>
            <w:textDirection w:val="lrTb"/>
            <w:noWrap w:val="false"/>
          </w:tcPr>
          <w:p>
            <w:pPr>
              <w:pStyle w:val="1195"/>
              <w:jc w:val="center"/>
              <w:spacing w:after="150" w:line="360" w:lineRule="auto"/>
              <w:rPr>
                <w:rFonts w:hint="eastAsia" w:ascii="宋体" w:hAnsi="宋体" w:eastAsia="宋体" w:cs="宋体"/>
                <w:color w:val="auto"/>
                <w:sz w:val="21"/>
                <w:szCs w:val="21"/>
                <w:highlight w:val="none"/>
              </w:rPr>
            </w:pPr>
            <w:r>
              <w:rPr>
                <w:rStyle w:val="1197"/>
                <w:rFonts w:hint="eastAsia" w:ascii="宋体" w:hAnsi="宋体" w:eastAsia="宋体" w:cs="宋体"/>
                <w:color w:val="auto"/>
                <w:sz w:val="21"/>
                <w:szCs w:val="21"/>
                <w:highlight w:val="none"/>
              </w:rPr>
              <w:t xml:space="preserve">X＜100</w:t>
            </w:r>
            <w:r/>
          </w:p>
        </w:tc>
      </w:tr>
      <w:tr>
        <w:trPr>
          <w:jc w:val="center"/>
          <w:tblCellSpacing w:w="15" w:type="dxa"/>
          <w:trHeight w:val="225"/>
        </w:trPr>
        <w:tc>
          <w:tcPr>
            <w:tcW w:w="1399" w:type="dxa"/>
            <w:vAlign w:val="center"/>
            <w:vMerge w:val="continue"/>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1195"/>
              <w:jc w:val="center"/>
              <w:spacing w:after="150" w:line="360" w:lineRule="auto"/>
              <w:rPr>
                <w:rFonts w:hint="eastAsia" w:ascii="宋体" w:hAnsi="宋体" w:eastAsia="宋体" w:cs="宋体"/>
                <w:color w:val="auto"/>
                <w:sz w:val="21"/>
                <w:szCs w:val="21"/>
                <w:highlight w:val="none"/>
              </w:rPr>
            </w:pPr>
            <w:r>
              <w:rPr>
                <w:rStyle w:val="1197"/>
                <w:rFonts w:hint="eastAsia" w:ascii="宋体" w:hAnsi="宋体" w:eastAsia="宋体" w:cs="宋体"/>
                <w:color w:val="auto"/>
                <w:sz w:val="21"/>
                <w:szCs w:val="21"/>
                <w:highlight w:val="none"/>
              </w:rPr>
              <w:t xml:space="preserve">营业收入（Y）</w:t>
            </w:r>
            <w:r/>
          </w:p>
        </w:tc>
        <w:tc>
          <w:tcPr>
            <w:tcMar>
              <w:left w:w="105" w:type="dxa"/>
              <w:top w:w="0" w:type="dxa"/>
              <w:right w:w="105" w:type="dxa"/>
              <w:bottom w:w="0" w:type="dxa"/>
            </w:tcMar>
            <w:tcW w:w="1082" w:type="dxa"/>
            <w:vAlign w:val="center"/>
            <w:textDirection w:val="lrTb"/>
            <w:noWrap w:val="false"/>
          </w:tcPr>
          <w:p>
            <w:pPr>
              <w:pStyle w:val="1195"/>
              <w:jc w:val="center"/>
              <w:spacing w:after="150" w:line="360" w:lineRule="auto"/>
              <w:rPr>
                <w:rFonts w:hint="eastAsia" w:ascii="宋体" w:hAnsi="宋体" w:eastAsia="宋体" w:cs="宋体"/>
                <w:color w:val="auto"/>
                <w:sz w:val="21"/>
                <w:szCs w:val="21"/>
                <w:highlight w:val="none"/>
              </w:rPr>
            </w:pPr>
            <w:r>
              <w:rPr>
                <w:rStyle w:val="1197"/>
                <w:rFonts w:hint="eastAsia" w:ascii="宋体" w:hAnsi="宋体" w:eastAsia="宋体" w:cs="宋体"/>
                <w:color w:val="auto"/>
                <w:sz w:val="21"/>
                <w:szCs w:val="21"/>
                <w:highlight w:val="none"/>
              </w:rPr>
              <w:t xml:space="preserve">万元</w:t>
            </w:r>
            <w:r/>
          </w:p>
        </w:tc>
        <w:tc>
          <w:tcPr>
            <w:tcMar>
              <w:left w:w="105" w:type="dxa"/>
              <w:top w:w="0" w:type="dxa"/>
              <w:right w:w="105" w:type="dxa"/>
              <w:bottom w:w="0" w:type="dxa"/>
            </w:tcMar>
            <w:tcW w:w="1813" w:type="dxa"/>
            <w:vAlign w:val="center"/>
            <w:textDirection w:val="lrTb"/>
            <w:noWrap w:val="false"/>
          </w:tcPr>
          <w:p>
            <w:pPr>
              <w:pStyle w:val="1195"/>
              <w:jc w:val="center"/>
              <w:spacing w:after="150" w:line="360" w:lineRule="auto"/>
              <w:rPr>
                <w:rFonts w:hint="eastAsia" w:ascii="宋体" w:hAnsi="宋体" w:eastAsia="宋体" w:cs="宋体"/>
                <w:color w:val="auto"/>
                <w:sz w:val="21"/>
                <w:szCs w:val="21"/>
                <w:highlight w:val="none"/>
              </w:rPr>
            </w:pPr>
            <w:r>
              <w:rPr>
                <w:rStyle w:val="1197"/>
                <w:rFonts w:hint="eastAsia" w:ascii="宋体" w:hAnsi="宋体" w:eastAsia="宋体" w:cs="宋体"/>
                <w:color w:val="auto"/>
                <w:sz w:val="21"/>
                <w:szCs w:val="21"/>
                <w:highlight w:val="none"/>
              </w:rPr>
              <w:t xml:space="preserve">1000≤Y＜5000</w:t>
            </w:r>
            <w:r/>
          </w:p>
        </w:tc>
        <w:tc>
          <w:tcPr>
            <w:tcMar>
              <w:left w:w="105" w:type="dxa"/>
              <w:top w:w="0" w:type="dxa"/>
              <w:right w:w="105" w:type="dxa"/>
              <w:bottom w:w="0" w:type="dxa"/>
            </w:tcMar>
            <w:tcW w:w="1671" w:type="dxa"/>
            <w:vAlign w:val="center"/>
            <w:textDirection w:val="lrTb"/>
            <w:noWrap w:val="false"/>
          </w:tcPr>
          <w:p>
            <w:pPr>
              <w:pStyle w:val="1195"/>
              <w:jc w:val="center"/>
              <w:spacing w:after="150" w:line="360" w:lineRule="auto"/>
              <w:rPr>
                <w:rFonts w:hint="eastAsia" w:ascii="宋体" w:hAnsi="宋体" w:eastAsia="宋体" w:cs="宋体"/>
                <w:color w:val="auto"/>
                <w:sz w:val="21"/>
                <w:szCs w:val="21"/>
                <w:highlight w:val="none"/>
              </w:rPr>
            </w:pPr>
            <w:r>
              <w:rPr>
                <w:rStyle w:val="1197"/>
                <w:rFonts w:hint="eastAsia" w:ascii="宋体" w:hAnsi="宋体" w:eastAsia="宋体" w:cs="宋体"/>
                <w:color w:val="auto"/>
                <w:sz w:val="21"/>
                <w:szCs w:val="21"/>
                <w:highlight w:val="none"/>
              </w:rPr>
              <w:t xml:space="preserve">500≤Y＜1000</w:t>
            </w:r>
            <w:r/>
          </w:p>
        </w:tc>
        <w:tc>
          <w:tcPr>
            <w:tcMar>
              <w:left w:w="105" w:type="dxa"/>
              <w:top w:w="0" w:type="dxa"/>
              <w:right w:w="105" w:type="dxa"/>
              <w:bottom w:w="0" w:type="dxa"/>
            </w:tcMar>
            <w:tcW w:w="1101" w:type="dxa"/>
            <w:vAlign w:val="center"/>
            <w:textDirection w:val="lrTb"/>
            <w:noWrap w:val="false"/>
          </w:tcPr>
          <w:p>
            <w:pPr>
              <w:pStyle w:val="1195"/>
              <w:jc w:val="center"/>
              <w:spacing w:after="150" w:line="360" w:lineRule="auto"/>
              <w:rPr>
                <w:rFonts w:hint="eastAsia" w:ascii="宋体" w:hAnsi="宋体" w:eastAsia="宋体" w:cs="宋体"/>
                <w:color w:val="auto"/>
                <w:sz w:val="21"/>
                <w:szCs w:val="21"/>
                <w:highlight w:val="none"/>
              </w:rPr>
            </w:pPr>
            <w:r>
              <w:rPr>
                <w:rStyle w:val="1197"/>
                <w:rFonts w:hint="eastAsia" w:ascii="宋体" w:hAnsi="宋体" w:eastAsia="宋体" w:cs="宋体"/>
                <w:color w:val="auto"/>
                <w:sz w:val="21"/>
                <w:szCs w:val="21"/>
                <w:highlight w:val="none"/>
              </w:rPr>
              <w:t xml:space="preserve">Y＜500</w:t>
            </w:r>
            <w:r/>
          </w:p>
        </w:tc>
      </w:tr>
      <w:tr>
        <w:trPr>
          <w:jc w:val="center"/>
          <w:tblCellSpacing w:w="15" w:type="dxa"/>
          <w:trHeight w:val="225"/>
        </w:trPr>
        <w:tc>
          <w:tcPr>
            <w:tcMar>
              <w:left w:w="105" w:type="dxa"/>
              <w:top w:w="0" w:type="dxa"/>
              <w:right w:w="105" w:type="dxa"/>
              <w:bottom w:w="0" w:type="dxa"/>
            </w:tcMar>
            <w:tcW w:w="1399" w:type="dxa"/>
            <w:vAlign w:val="center"/>
            <w:vMerge w:val="restart"/>
            <w:textDirection w:val="lrTb"/>
            <w:noWrap w:val="false"/>
          </w:tcPr>
          <w:p>
            <w:pPr>
              <w:pStyle w:val="1195"/>
              <w:jc w:val="center"/>
              <w:spacing w:after="150" w:line="360" w:lineRule="auto"/>
              <w:rPr>
                <w:rFonts w:hint="eastAsia" w:ascii="宋体" w:hAnsi="宋体" w:eastAsia="宋体" w:cs="宋体"/>
                <w:color w:val="auto"/>
                <w:sz w:val="21"/>
                <w:szCs w:val="21"/>
                <w:highlight w:val="none"/>
              </w:rPr>
            </w:pPr>
            <w:r>
              <w:rPr>
                <w:rStyle w:val="1197"/>
                <w:rFonts w:hint="eastAsia" w:ascii="宋体" w:hAnsi="宋体" w:eastAsia="宋体" w:cs="宋体"/>
                <w:color w:val="auto"/>
                <w:sz w:val="21"/>
                <w:szCs w:val="21"/>
                <w:highlight w:val="none"/>
              </w:rPr>
              <w:t xml:space="preserve">租赁和商务服务业</w:t>
            </w:r>
            <w:r/>
          </w:p>
        </w:tc>
        <w:tc>
          <w:tcPr>
            <w:tcMar>
              <w:left w:w="105" w:type="dxa"/>
              <w:top w:w="0" w:type="dxa"/>
              <w:right w:w="105" w:type="dxa"/>
              <w:bottom w:w="0" w:type="dxa"/>
            </w:tcMar>
            <w:tcW w:w="1709" w:type="dxa"/>
            <w:vAlign w:val="center"/>
            <w:textDirection w:val="lrTb"/>
            <w:noWrap w:val="false"/>
          </w:tcPr>
          <w:p>
            <w:pPr>
              <w:pStyle w:val="1195"/>
              <w:jc w:val="center"/>
              <w:spacing w:after="150" w:line="360" w:lineRule="auto"/>
              <w:rPr>
                <w:rFonts w:hint="eastAsia" w:ascii="宋体" w:hAnsi="宋体" w:eastAsia="宋体" w:cs="宋体"/>
                <w:color w:val="auto"/>
                <w:sz w:val="21"/>
                <w:szCs w:val="21"/>
                <w:highlight w:val="none"/>
              </w:rPr>
            </w:pPr>
            <w:r>
              <w:rPr>
                <w:rStyle w:val="1197"/>
                <w:rFonts w:hint="eastAsia" w:ascii="宋体" w:hAnsi="宋体" w:eastAsia="宋体" w:cs="宋体"/>
                <w:color w:val="auto"/>
                <w:sz w:val="21"/>
                <w:szCs w:val="21"/>
                <w:highlight w:val="none"/>
              </w:rPr>
              <w:t xml:space="preserve">从业人员（X）</w:t>
            </w:r>
            <w:r/>
          </w:p>
        </w:tc>
        <w:tc>
          <w:tcPr>
            <w:tcMar>
              <w:left w:w="105" w:type="dxa"/>
              <w:top w:w="0" w:type="dxa"/>
              <w:right w:w="105" w:type="dxa"/>
              <w:bottom w:w="0" w:type="dxa"/>
            </w:tcMar>
            <w:tcW w:w="1082" w:type="dxa"/>
            <w:vAlign w:val="center"/>
            <w:textDirection w:val="lrTb"/>
            <w:noWrap w:val="false"/>
          </w:tcPr>
          <w:p>
            <w:pPr>
              <w:pStyle w:val="1195"/>
              <w:jc w:val="center"/>
              <w:spacing w:after="150" w:line="360" w:lineRule="auto"/>
              <w:rPr>
                <w:rFonts w:hint="eastAsia" w:ascii="宋体" w:hAnsi="宋体" w:eastAsia="宋体" w:cs="宋体"/>
                <w:color w:val="auto"/>
                <w:sz w:val="21"/>
                <w:szCs w:val="21"/>
                <w:highlight w:val="none"/>
              </w:rPr>
            </w:pPr>
            <w:r>
              <w:rPr>
                <w:rStyle w:val="1197"/>
                <w:rFonts w:hint="eastAsia" w:ascii="宋体" w:hAnsi="宋体" w:eastAsia="宋体" w:cs="宋体"/>
                <w:color w:val="auto"/>
                <w:sz w:val="21"/>
                <w:szCs w:val="21"/>
                <w:highlight w:val="none"/>
              </w:rPr>
              <w:t xml:space="preserve">人</w:t>
            </w:r>
            <w:r/>
          </w:p>
        </w:tc>
        <w:tc>
          <w:tcPr>
            <w:tcMar>
              <w:left w:w="105" w:type="dxa"/>
              <w:top w:w="0" w:type="dxa"/>
              <w:right w:w="105" w:type="dxa"/>
              <w:bottom w:w="0" w:type="dxa"/>
            </w:tcMar>
            <w:tcW w:w="1813" w:type="dxa"/>
            <w:vAlign w:val="center"/>
            <w:textDirection w:val="lrTb"/>
            <w:noWrap w:val="false"/>
          </w:tcPr>
          <w:p>
            <w:pPr>
              <w:pStyle w:val="1195"/>
              <w:jc w:val="center"/>
              <w:spacing w:after="150" w:line="360" w:lineRule="auto"/>
              <w:rPr>
                <w:rFonts w:hint="eastAsia" w:ascii="宋体" w:hAnsi="宋体" w:eastAsia="宋体" w:cs="宋体"/>
                <w:color w:val="auto"/>
                <w:sz w:val="21"/>
                <w:szCs w:val="21"/>
                <w:highlight w:val="none"/>
              </w:rPr>
            </w:pPr>
            <w:r>
              <w:rPr>
                <w:rStyle w:val="1197"/>
                <w:rFonts w:hint="eastAsia" w:ascii="宋体" w:hAnsi="宋体" w:eastAsia="宋体" w:cs="宋体"/>
                <w:color w:val="auto"/>
                <w:sz w:val="21"/>
                <w:szCs w:val="21"/>
                <w:highlight w:val="none"/>
              </w:rPr>
              <w:t xml:space="preserve">100≤X＜300</w:t>
            </w:r>
            <w:r/>
          </w:p>
        </w:tc>
        <w:tc>
          <w:tcPr>
            <w:tcMar>
              <w:left w:w="105" w:type="dxa"/>
              <w:top w:w="0" w:type="dxa"/>
              <w:right w:w="105" w:type="dxa"/>
              <w:bottom w:w="0" w:type="dxa"/>
            </w:tcMar>
            <w:tcW w:w="1671" w:type="dxa"/>
            <w:vAlign w:val="center"/>
            <w:textDirection w:val="lrTb"/>
            <w:noWrap w:val="false"/>
          </w:tcPr>
          <w:p>
            <w:pPr>
              <w:pStyle w:val="1195"/>
              <w:jc w:val="center"/>
              <w:spacing w:after="150" w:line="360" w:lineRule="auto"/>
              <w:rPr>
                <w:rFonts w:hint="eastAsia" w:ascii="宋体" w:hAnsi="宋体" w:eastAsia="宋体" w:cs="宋体"/>
                <w:color w:val="auto"/>
                <w:sz w:val="21"/>
                <w:szCs w:val="21"/>
                <w:highlight w:val="none"/>
              </w:rPr>
            </w:pPr>
            <w:r>
              <w:rPr>
                <w:rStyle w:val="1197"/>
                <w:rFonts w:hint="eastAsia" w:ascii="宋体" w:hAnsi="宋体" w:eastAsia="宋体" w:cs="宋体"/>
                <w:color w:val="auto"/>
                <w:sz w:val="21"/>
                <w:szCs w:val="21"/>
                <w:highlight w:val="none"/>
              </w:rPr>
              <w:t xml:space="preserve">10≤X＜100</w:t>
            </w:r>
            <w:r/>
          </w:p>
        </w:tc>
        <w:tc>
          <w:tcPr>
            <w:tcMar>
              <w:left w:w="105" w:type="dxa"/>
              <w:top w:w="0" w:type="dxa"/>
              <w:right w:w="105" w:type="dxa"/>
              <w:bottom w:w="0" w:type="dxa"/>
            </w:tcMar>
            <w:tcW w:w="1101" w:type="dxa"/>
            <w:vAlign w:val="center"/>
            <w:textDirection w:val="lrTb"/>
            <w:noWrap w:val="false"/>
          </w:tcPr>
          <w:p>
            <w:pPr>
              <w:pStyle w:val="1195"/>
              <w:jc w:val="center"/>
              <w:spacing w:after="150" w:line="360" w:lineRule="auto"/>
              <w:rPr>
                <w:rFonts w:hint="eastAsia" w:ascii="宋体" w:hAnsi="宋体" w:eastAsia="宋体" w:cs="宋体"/>
                <w:color w:val="auto"/>
                <w:sz w:val="21"/>
                <w:szCs w:val="21"/>
                <w:highlight w:val="none"/>
              </w:rPr>
            </w:pPr>
            <w:r>
              <w:rPr>
                <w:rStyle w:val="1197"/>
                <w:rFonts w:hint="eastAsia" w:ascii="宋体" w:hAnsi="宋体" w:eastAsia="宋体" w:cs="宋体"/>
                <w:color w:val="auto"/>
                <w:sz w:val="21"/>
                <w:szCs w:val="21"/>
                <w:highlight w:val="none"/>
              </w:rPr>
              <w:t xml:space="preserve">X＜10</w:t>
            </w:r>
            <w:r/>
          </w:p>
        </w:tc>
      </w:tr>
      <w:tr>
        <w:trPr>
          <w:jc w:val="center"/>
          <w:tblCellSpacing w:w="15" w:type="dxa"/>
          <w:trHeight w:val="225"/>
        </w:trPr>
        <w:tc>
          <w:tcPr>
            <w:tcW w:w="1399" w:type="dxa"/>
            <w:vAlign w:val="center"/>
            <w:vMerge w:val="continue"/>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1195"/>
              <w:jc w:val="center"/>
              <w:spacing w:after="150" w:line="360" w:lineRule="auto"/>
              <w:rPr>
                <w:rFonts w:hint="eastAsia" w:ascii="宋体" w:hAnsi="宋体" w:eastAsia="宋体" w:cs="宋体"/>
                <w:color w:val="auto"/>
                <w:sz w:val="21"/>
                <w:szCs w:val="21"/>
                <w:highlight w:val="none"/>
              </w:rPr>
            </w:pPr>
            <w:r>
              <w:rPr>
                <w:rStyle w:val="1197"/>
                <w:rFonts w:hint="eastAsia" w:ascii="宋体" w:hAnsi="宋体" w:eastAsia="宋体" w:cs="宋体"/>
                <w:color w:val="auto"/>
                <w:sz w:val="21"/>
                <w:szCs w:val="21"/>
                <w:highlight w:val="none"/>
              </w:rPr>
              <w:t xml:space="preserve">资产总额（Z）</w:t>
            </w:r>
            <w:r/>
          </w:p>
        </w:tc>
        <w:tc>
          <w:tcPr>
            <w:tcMar>
              <w:left w:w="105" w:type="dxa"/>
              <w:top w:w="0" w:type="dxa"/>
              <w:right w:w="105" w:type="dxa"/>
              <w:bottom w:w="0" w:type="dxa"/>
            </w:tcMar>
            <w:tcW w:w="1082" w:type="dxa"/>
            <w:vAlign w:val="center"/>
            <w:textDirection w:val="lrTb"/>
            <w:noWrap w:val="false"/>
          </w:tcPr>
          <w:p>
            <w:pPr>
              <w:pStyle w:val="1195"/>
              <w:jc w:val="center"/>
              <w:spacing w:after="150" w:line="360" w:lineRule="auto"/>
              <w:rPr>
                <w:rFonts w:hint="eastAsia" w:ascii="宋体" w:hAnsi="宋体" w:eastAsia="宋体" w:cs="宋体"/>
                <w:color w:val="auto"/>
                <w:sz w:val="21"/>
                <w:szCs w:val="21"/>
                <w:highlight w:val="none"/>
              </w:rPr>
            </w:pPr>
            <w:r>
              <w:rPr>
                <w:rStyle w:val="1197"/>
                <w:rFonts w:hint="eastAsia" w:ascii="宋体" w:hAnsi="宋体" w:eastAsia="宋体" w:cs="宋体"/>
                <w:color w:val="auto"/>
                <w:sz w:val="21"/>
                <w:szCs w:val="21"/>
                <w:highlight w:val="none"/>
              </w:rPr>
              <w:t xml:space="preserve">万元</w:t>
            </w:r>
            <w:r/>
          </w:p>
        </w:tc>
        <w:tc>
          <w:tcPr>
            <w:tcMar>
              <w:left w:w="105" w:type="dxa"/>
              <w:top w:w="0" w:type="dxa"/>
              <w:right w:w="105" w:type="dxa"/>
              <w:bottom w:w="0" w:type="dxa"/>
            </w:tcMar>
            <w:tcW w:w="1813" w:type="dxa"/>
            <w:vAlign w:val="center"/>
            <w:textDirection w:val="lrTb"/>
            <w:noWrap w:val="false"/>
          </w:tcPr>
          <w:p>
            <w:pPr>
              <w:pStyle w:val="1195"/>
              <w:jc w:val="center"/>
              <w:spacing w:after="150" w:line="360" w:lineRule="auto"/>
              <w:rPr>
                <w:rFonts w:hint="eastAsia" w:ascii="宋体" w:hAnsi="宋体" w:eastAsia="宋体" w:cs="宋体"/>
                <w:color w:val="auto"/>
                <w:sz w:val="21"/>
                <w:szCs w:val="21"/>
                <w:highlight w:val="none"/>
              </w:rPr>
            </w:pPr>
            <w:r>
              <w:rPr>
                <w:rStyle w:val="1197"/>
                <w:rFonts w:hint="eastAsia" w:ascii="宋体" w:hAnsi="宋体" w:eastAsia="宋体" w:cs="宋体"/>
                <w:color w:val="auto"/>
                <w:sz w:val="21"/>
                <w:szCs w:val="21"/>
                <w:highlight w:val="none"/>
              </w:rPr>
              <w:t xml:space="preserve">8000≤Z＜120000</w:t>
            </w:r>
            <w:r/>
          </w:p>
        </w:tc>
        <w:tc>
          <w:tcPr>
            <w:tcMar>
              <w:left w:w="105" w:type="dxa"/>
              <w:top w:w="0" w:type="dxa"/>
              <w:right w:w="105" w:type="dxa"/>
              <w:bottom w:w="0" w:type="dxa"/>
            </w:tcMar>
            <w:tcW w:w="1671" w:type="dxa"/>
            <w:vAlign w:val="center"/>
            <w:textDirection w:val="lrTb"/>
            <w:noWrap w:val="false"/>
          </w:tcPr>
          <w:p>
            <w:pPr>
              <w:pStyle w:val="1195"/>
              <w:jc w:val="center"/>
              <w:spacing w:after="150" w:line="360" w:lineRule="auto"/>
              <w:rPr>
                <w:rFonts w:hint="eastAsia" w:ascii="宋体" w:hAnsi="宋体" w:eastAsia="宋体" w:cs="宋体"/>
                <w:color w:val="auto"/>
                <w:sz w:val="21"/>
                <w:szCs w:val="21"/>
                <w:highlight w:val="none"/>
              </w:rPr>
            </w:pPr>
            <w:r>
              <w:rPr>
                <w:rStyle w:val="1197"/>
                <w:rFonts w:hint="eastAsia" w:ascii="宋体" w:hAnsi="宋体" w:eastAsia="宋体" w:cs="宋体"/>
                <w:color w:val="auto"/>
                <w:sz w:val="21"/>
                <w:szCs w:val="21"/>
                <w:highlight w:val="none"/>
              </w:rPr>
              <w:t xml:space="preserve">100≤Z＜8000</w:t>
            </w:r>
            <w:r/>
          </w:p>
        </w:tc>
        <w:tc>
          <w:tcPr>
            <w:tcMar>
              <w:left w:w="105" w:type="dxa"/>
              <w:top w:w="0" w:type="dxa"/>
              <w:right w:w="105" w:type="dxa"/>
              <w:bottom w:w="0" w:type="dxa"/>
            </w:tcMar>
            <w:tcW w:w="1101" w:type="dxa"/>
            <w:vAlign w:val="center"/>
            <w:textDirection w:val="lrTb"/>
            <w:noWrap w:val="false"/>
          </w:tcPr>
          <w:p>
            <w:pPr>
              <w:pStyle w:val="1195"/>
              <w:jc w:val="center"/>
              <w:spacing w:after="150" w:line="360" w:lineRule="auto"/>
              <w:rPr>
                <w:rFonts w:hint="eastAsia" w:ascii="宋体" w:hAnsi="宋体" w:eastAsia="宋体" w:cs="宋体"/>
                <w:color w:val="auto"/>
                <w:sz w:val="21"/>
                <w:szCs w:val="21"/>
                <w:highlight w:val="none"/>
              </w:rPr>
            </w:pPr>
            <w:r>
              <w:rPr>
                <w:rStyle w:val="1197"/>
                <w:rFonts w:hint="eastAsia" w:ascii="宋体" w:hAnsi="宋体" w:eastAsia="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99" w:type="dxa"/>
            <w:vAlign w:val="center"/>
            <w:textDirection w:val="lrTb"/>
            <w:noWrap w:val="false"/>
          </w:tcPr>
          <w:p>
            <w:pPr>
              <w:pStyle w:val="1195"/>
              <w:jc w:val="center"/>
              <w:spacing w:after="150" w:line="360" w:lineRule="auto"/>
              <w:rPr>
                <w:rFonts w:hint="eastAsia" w:ascii="宋体" w:hAnsi="宋体" w:eastAsia="宋体" w:cs="宋体"/>
                <w:color w:val="auto"/>
                <w:sz w:val="21"/>
                <w:szCs w:val="21"/>
                <w:highlight w:val="none"/>
              </w:rPr>
            </w:pPr>
            <w:r>
              <w:rPr>
                <w:rStyle w:val="1197"/>
                <w:rFonts w:hint="eastAsia" w:ascii="宋体" w:hAnsi="宋体" w:eastAsia="宋体" w:cs="宋体"/>
                <w:color w:val="auto"/>
                <w:sz w:val="21"/>
                <w:szCs w:val="21"/>
                <w:highlight w:val="none"/>
              </w:rPr>
              <w:t xml:space="preserve">其他未列明行业</w:t>
            </w:r>
            <w:r/>
          </w:p>
        </w:tc>
        <w:tc>
          <w:tcPr>
            <w:tcMar>
              <w:left w:w="105" w:type="dxa"/>
              <w:top w:w="0" w:type="dxa"/>
              <w:right w:w="105" w:type="dxa"/>
              <w:bottom w:w="0" w:type="dxa"/>
            </w:tcMar>
            <w:tcW w:w="1709" w:type="dxa"/>
            <w:vAlign w:val="center"/>
            <w:textDirection w:val="lrTb"/>
            <w:noWrap w:val="false"/>
          </w:tcPr>
          <w:p>
            <w:pPr>
              <w:pStyle w:val="1195"/>
              <w:jc w:val="center"/>
              <w:spacing w:after="150" w:line="360" w:lineRule="auto"/>
              <w:rPr>
                <w:rFonts w:hint="eastAsia" w:ascii="宋体" w:hAnsi="宋体" w:eastAsia="宋体" w:cs="宋体"/>
                <w:color w:val="auto"/>
                <w:sz w:val="21"/>
                <w:szCs w:val="21"/>
                <w:highlight w:val="none"/>
              </w:rPr>
            </w:pPr>
            <w:r>
              <w:rPr>
                <w:rStyle w:val="1197"/>
                <w:rFonts w:hint="eastAsia" w:ascii="宋体" w:hAnsi="宋体" w:eastAsia="宋体" w:cs="宋体"/>
                <w:color w:val="auto"/>
                <w:sz w:val="21"/>
                <w:szCs w:val="21"/>
                <w:highlight w:val="none"/>
              </w:rPr>
              <w:t xml:space="preserve">从业人员（X）</w:t>
            </w:r>
            <w:r/>
          </w:p>
        </w:tc>
        <w:tc>
          <w:tcPr>
            <w:tcMar>
              <w:left w:w="105" w:type="dxa"/>
              <w:top w:w="0" w:type="dxa"/>
              <w:right w:w="105" w:type="dxa"/>
              <w:bottom w:w="0" w:type="dxa"/>
            </w:tcMar>
            <w:tcW w:w="1082" w:type="dxa"/>
            <w:vAlign w:val="center"/>
            <w:textDirection w:val="lrTb"/>
            <w:noWrap w:val="false"/>
          </w:tcPr>
          <w:p>
            <w:pPr>
              <w:pStyle w:val="1195"/>
              <w:jc w:val="center"/>
              <w:spacing w:after="150" w:line="360" w:lineRule="auto"/>
              <w:rPr>
                <w:rFonts w:hint="eastAsia" w:ascii="宋体" w:hAnsi="宋体" w:eastAsia="宋体" w:cs="宋体"/>
                <w:color w:val="auto"/>
                <w:sz w:val="21"/>
                <w:szCs w:val="21"/>
                <w:highlight w:val="none"/>
              </w:rPr>
            </w:pPr>
            <w:r>
              <w:rPr>
                <w:rStyle w:val="1197"/>
                <w:rFonts w:hint="eastAsia" w:ascii="宋体" w:hAnsi="宋体" w:eastAsia="宋体" w:cs="宋体"/>
                <w:color w:val="auto"/>
                <w:sz w:val="21"/>
                <w:szCs w:val="21"/>
                <w:highlight w:val="none"/>
              </w:rPr>
              <w:t xml:space="preserve">人</w:t>
            </w:r>
            <w:r/>
          </w:p>
        </w:tc>
        <w:tc>
          <w:tcPr>
            <w:tcMar>
              <w:left w:w="105" w:type="dxa"/>
              <w:top w:w="0" w:type="dxa"/>
              <w:right w:w="105" w:type="dxa"/>
              <w:bottom w:w="0" w:type="dxa"/>
            </w:tcMar>
            <w:tcW w:w="1813" w:type="dxa"/>
            <w:vAlign w:val="center"/>
            <w:textDirection w:val="lrTb"/>
            <w:noWrap w:val="false"/>
          </w:tcPr>
          <w:p>
            <w:pPr>
              <w:pStyle w:val="1195"/>
              <w:jc w:val="center"/>
              <w:spacing w:after="150" w:line="360" w:lineRule="auto"/>
              <w:rPr>
                <w:rFonts w:hint="eastAsia" w:ascii="宋体" w:hAnsi="宋体" w:eastAsia="宋体" w:cs="宋体"/>
                <w:color w:val="auto"/>
                <w:sz w:val="21"/>
                <w:szCs w:val="21"/>
                <w:highlight w:val="none"/>
              </w:rPr>
            </w:pPr>
            <w:r>
              <w:rPr>
                <w:rStyle w:val="1197"/>
                <w:rFonts w:hint="eastAsia" w:ascii="宋体" w:hAnsi="宋体" w:eastAsia="宋体" w:cs="宋体"/>
                <w:color w:val="auto"/>
                <w:sz w:val="21"/>
                <w:szCs w:val="21"/>
                <w:highlight w:val="none"/>
              </w:rPr>
              <w:t xml:space="preserve">100≤X＜300</w:t>
            </w:r>
            <w:r/>
          </w:p>
        </w:tc>
        <w:tc>
          <w:tcPr>
            <w:tcMar>
              <w:left w:w="105" w:type="dxa"/>
              <w:top w:w="0" w:type="dxa"/>
              <w:right w:w="105" w:type="dxa"/>
              <w:bottom w:w="0" w:type="dxa"/>
            </w:tcMar>
            <w:tcW w:w="1671" w:type="dxa"/>
            <w:vAlign w:val="center"/>
            <w:textDirection w:val="lrTb"/>
            <w:noWrap w:val="false"/>
          </w:tcPr>
          <w:p>
            <w:pPr>
              <w:pStyle w:val="1195"/>
              <w:jc w:val="center"/>
              <w:spacing w:after="150" w:line="360" w:lineRule="auto"/>
              <w:rPr>
                <w:rFonts w:hint="eastAsia" w:ascii="宋体" w:hAnsi="宋体" w:eastAsia="宋体" w:cs="宋体"/>
                <w:color w:val="auto"/>
                <w:sz w:val="21"/>
                <w:szCs w:val="21"/>
                <w:highlight w:val="none"/>
              </w:rPr>
            </w:pPr>
            <w:r>
              <w:rPr>
                <w:rStyle w:val="1197"/>
                <w:rFonts w:hint="eastAsia" w:ascii="宋体" w:hAnsi="宋体" w:eastAsia="宋体" w:cs="宋体"/>
                <w:color w:val="auto"/>
                <w:sz w:val="21"/>
                <w:szCs w:val="21"/>
                <w:highlight w:val="none"/>
              </w:rPr>
              <w:t xml:space="preserve">10≤X＜100</w:t>
            </w:r>
            <w:r/>
          </w:p>
        </w:tc>
        <w:tc>
          <w:tcPr>
            <w:tcMar>
              <w:left w:w="105" w:type="dxa"/>
              <w:top w:w="0" w:type="dxa"/>
              <w:right w:w="105" w:type="dxa"/>
              <w:bottom w:w="0" w:type="dxa"/>
            </w:tcMar>
            <w:tcW w:w="1101" w:type="dxa"/>
            <w:vAlign w:val="center"/>
            <w:textDirection w:val="lrTb"/>
            <w:noWrap w:val="false"/>
          </w:tcPr>
          <w:p>
            <w:pPr>
              <w:pStyle w:val="1195"/>
              <w:jc w:val="center"/>
              <w:spacing w:after="150" w:line="360" w:lineRule="auto"/>
              <w:rPr>
                <w:rFonts w:hint="eastAsia" w:ascii="宋体" w:hAnsi="宋体" w:eastAsia="宋体" w:cs="宋体"/>
                <w:color w:val="auto"/>
                <w:sz w:val="21"/>
                <w:szCs w:val="21"/>
                <w:highlight w:val="none"/>
              </w:rPr>
            </w:pPr>
            <w:r>
              <w:rPr>
                <w:rStyle w:val="1197"/>
                <w:rFonts w:hint="eastAsia" w:ascii="宋体" w:hAnsi="宋体" w:eastAsia="宋体" w:cs="宋体"/>
                <w:color w:val="auto"/>
                <w:sz w:val="21"/>
                <w:szCs w:val="21"/>
                <w:highlight w:val="none"/>
              </w:rPr>
              <w:t xml:space="preserve">X＜10</w:t>
            </w:r>
            <w:r/>
          </w:p>
        </w:tc>
      </w:tr>
    </w:tbl>
    <w:p>
      <w:pPr>
        <w:pStyle w:val="1181"/>
        <w:ind w:firstLine="422"/>
        <w:spacing w:line="360" w:lineRule="auto"/>
        <w:rPr>
          <w:rFonts w:hint="eastAsia" w:ascii="宋体" w:hAnsi="宋体" w:eastAsia="宋体" w:cs="宋体"/>
          <w:color w:val="auto"/>
          <w:szCs w:val="21"/>
          <w:highlight w:val="none"/>
        </w:rPr>
      </w:pPr>
      <w:r>
        <w:rPr>
          <w:rStyle w:val="1197"/>
          <w:rFonts w:hint="eastAsia" w:ascii="宋体" w:hAnsi="宋体" w:eastAsia="宋体" w:cs="宋体"/>
          <w:color w:val="auto"/>
          <w:szCs w:val="21"/>
          <w:highlight w:val="none"/>
        </w:rPr>
        <w:t xml:space="preserve">说明：上述标准参照《关于印发中小企业划型标准规定的通知》（工信部联企业</w:t>
      </w:r>
      <w:r>
        <w:rPr>
          <w:rStyle w:val="1197"/>
          <w:rFonts w:hint="eastAsia" w:ascii="宋体" w:hAnsi="宋体" w:eastAsia="宋体" w:cs="宋体"/>
          <w:color w:val="auto"/>
          <w:szCs w:val="21"/>
          <w:highlight w:val="none"/>
          <w:lang w:eastAsia="zh-CN"/>
        </w:rPr>
        <w:t xml:space="preserve">〔2011〕300号</w:t>
      </w:r>
      <w:r>
        <w:rPr>
          <w:rStyle w:val="1197"/>
          <w:rFonts w:hint="eastAsia" w:ascii="宋体" w:hAnsi="宋体" w:eastAsia="宋体" w:cs="宋体"/>
          <w:color w:val="auto"/>
          <w:szCs w:val="21"/>
          <w:highlight w:val="none"/>
        </w:rPr>
        <w:t xml:space="preserve">），大型、中型和小型企业须同时满足所列指标的下限，否则下划一档；微型企业只</w:t>
      </w:r>
      <w:r>
        <w:rPr>
          <w:rStyle w:val="1197"/>
          <w:rFonts w:hint="eastAsia" w:ascii="宋体" w:hAnsi="宋体" w:eastAsia="宋体" w:cs="宋体"/>
          <w:color w:val="auto"/>
          <w:szCs w:val="21"/>
          <w:highlight w:val="none"/>
          <w:lang w:eastAsia="zh-CN"/>
        </w:rPr>
        <w:t xml:space="preserve">需</w:t>
      </w:r>
      <w:r>
        <w:rPr>
          <w:rStyle w:val="1197"/>
          <w:rFonts w:hint="eastAsia" w:ascii="宋体" w:hAnsi="宋体" w:eastAsia="宋体" w:cs="宋体"/>
          <w:color w:val="auto"/>
          <w:szCs w:val="21"/>
          <w:highlight w:val="none"/>
        </w:rPr>
        <w:t xml:space="preserve">满足所列指标中的一项即可。</w:t>
      </w:r>
      <w:r/>
    </w:p>
    <w:p>
      <w:pPr>
        <w:ind w:firstLine="420"/>
        <w:spacing w:line="360" w:lineRule="auto"/>
        <w:rPr>
          <w:rFonts w:hint="eastAsia" w:ascii="宋体" w:hAnsi="宋体" w:eastAsia="宋体" w:cs="宋体"/>
          <w:i/>
          <w:color w:val="auto"/>
          <w:szCs w:val="18"/>
          <w:highlight w:val="none"/>
          <w:u w:val="single"/>
        </w:rPr>
      </w:pPr>
      <w:r>
        <w:rPr>
          <w:rFonts w:hint="eastAsia" w:ascii="宋体" w:hAnsi="宋体" w:eastAsia="宋体" w:cs="宋体"/>
          <w:i/>
          <w:color w:val="auto"/>
          <w:szCs w:val="18"/>
          <w:highlight w:val="none"/>
          <w:u w:val="single"/>
        </w:rPr>
      </w:r>
      <w:r/>
    </w:p>
    <w:p>
      <w:pPr>
        <w:ind w:firstLine="420"/>
        <w:spacing w:line="360" w:lineRule="auto"/>
        <w:rPr>
          <w:rFonts w:hint="eastAsia" w:ascii="宋体" w:hAnsi="宋体" w:eastAsia="宋体" w:cs="宋体"/>
          <w:i/>
          <w:color w:val="auto"/>
          <w:szCs w:val="18"/>
          <w:highlight w:val="none"/>
          <w:u w:val="single"/>
        </w:rPr>
        <w:sectPr>
          <w:footnotePr/>
          <w:endnotePr/>
          <w:type w:val="nextPage"/>
          <w:pgSz w:w="11906" w:h="16838" w:orient="portrait"/>
          <w:pgMar w:top="1440" w:right="1800" w:bottom="1440" w:left="1800" w:header="851" w:footer="907" w:gutter="0"/>
          <w:cols w:num="1" w:sep="0" w:space="1701" w:equalWidth="1"/>
          <w:docGrid w:linePitch="360"/>
          <w:titlePg/>
        </w:sectPr>
      </w:pPr>
      <w:r>
        <w:rPr>
          <w:rFonts w:hint="eastAsia" w:ascii="宋体" w:hAnsi="宋体" w:eastAsia="宋体" w:cs="宋体"/>
          <w:i/>
          <w:color w:val="auto"/>
          <w:szCs w:val="18"/>
          <w:highlight w:val="none"/>
          <w:u w:val="single"/>
        </w:rPr>
      </w:r>
      <w:r/>
    </w:p>
    <w:p>
      <w:pPr>
        <w:spacing w:line="460" w:lineRule="exact"/>
        <w:rPr>
          <w:rFonts w:hint="eastAsia" w:ascii="宋体" w:hAnsi="宋体" w:eastAsia="宋体" w:cs="宋体"/>
          <w:b/>
          <w:color w:val="auto"/>
          <w:sz w:val="22"/>
          <w:szCs w:val="21"/>
        </w:rPr>
      </w:pPr>
      <w:r>
        <w:rPr>
          <w:rFonts w:hint="eastAsia" w:ascii="宋体" w:hAnsi="宋体" w:eastAsia="宋体" w:cs="宋体"/>
          <w:b/>
          <w:color w:val="auto"/>
          <w:sz w:val="22"/>
          <w:szCs w:val="21"/>
        </w:rPr>
        <w:t xml:space="preserve">附件12 </w:t>
      </w:r>
      <w:r/>
    </w:p>
    <w:p>
      <w:pPr>
        <w:jc w:val="center"/>
        <w:spacing w:line="460" w:lineRule="exact"/>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残疾人福利性单位声明函</w:t>
      </w:r>
      <w:r/>
    </w:p>
    <w:p>
      <w:pPr>
        <w:ind w:firstLine="480"/>
        <w:spacing w:line="400" w:lineRule="atLeast"/>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480"/>
        <w:spacing w:line="400" w:lineRule="atLeast"/>
        <w:rPr>
          <w:rFonts w:hint="eastAsia" w:ascii="宋体" w:hAnsi="宋体" w:eastAsia="宋体" w:cs="宋体"/>
          <w:color w:val="auto"/>
          <w:sz w:val="24"/>
          <w:szCs w:val="24"/>
        </w:rPr>
      </w:pPr>
      <w:r>
        <w:rPr>
          <w:rFonts w:hint="eastAsia" w:ascii="宋体" w:hAnsi="宋体" w:eastAsia="宋体" w:cs="宋体"/>
          <w:color w:val="auto"/>
          <w:sz w:val="24"/>
          <w:szCs w:val="24"/>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w:t>
      </w:r>
      <w:r>
        <w:rPr>
          <w:rFonts w:hint="eastAsia" w:ascii="宋体" w:hAnsi="宋体" w:eastAsia="宋体" w:cs="宋体"/>
          <w:color w:val="auto"/>
          <w:sz w:val="24"/>
          <w:szCs w:val="24"/>
          <w:u w:val="single"/>
        </w:rPr>
        <w:t xml:space="preserve">****</w:t>
      </w:r>
      <w:r>
        <w:rPr>
          <w:rFonts w:hint="eastAsia" w:ascii="宋体" w:hAnsi="宋体" w:eastAsia="宋体" w:cs="宋体"/>
          <w:color w:val="auto"/>
          <w:sz w:val="24"/>
          <w:szCs w:val="24"/>
        </w:rPr>
        <w:t xml:space="preserve">的</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项目（采购包号：**）采购活动提供本单位制造的货物，或者提供其他残疾人福利性单位制造的货物（不包括使用非残疾人福利性单位注册商标的货物）。</w:t>
      </w:r>
      <w:r/>
    </w:p>
    <w:p>
      <w:pPr>
        <w:ind w:firstLine="480"/>
        <w:spacing w:line="400" w:lineRule="atLeast"/>
        <w:rPr>
          <w:rFonts w:hint="eastAsia" w:ascii="宋体" w:hAnsi="宋体" w:eastAsia="宋体" w:cs="宋体"/>
          <w:color w:val="auto"/>
          <w:sz w:val="24"/>
          <w:szCs w:val="24"/>
        </w:rPr>
      </w:pPr>
      <w:r>
        <w:rPr>
          <w:rFonts w:hint="eastAsia" w:ascii="宋体" w:hAnsi="宋体" w:eastAsia="宋体" w:cs="宋体"/>
          <w:color w:val="auto"/>
          <w:sz w:val="24"/>
          <w:szCs w:val="24"/>
        </w:rPr>
        <w:t xml:space="preserve">本单位对上述声明的真实性负责。如有虚假，将依法承担相应责任。</w:t>
      </w:r>
      <w:r/>
    </w:p>
    <w:p>
      <w:pPr>
        <w:ind w:firstLine="480"/>
        <w:spacing w:line="400" w:lineRule="atLeast"/>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r/>
    </w:p>
    <w:p>
      <w:pPr>
        <w:ind w:firstLine="480"/>
        <w:spacing w:line="400" w:lineRule="atLeast"/>
        <w:rPr>
          <w:rFonts w:hint="eastAsia" w:ascii="宋体" w:hAnsi="宋体" w:eastAsia="宋体" w:cs="宋体"/>
          <w:color w:val="auto"/>
          <w:sz w:val="24"/>
          <w:szCs w:val="24"/>
        </w:rPr>
      </w:pPr>
      <w:r>
        <w:rPr>
          <w:rFonts w:hint="eastAsia" w:ascii="宋体" w:hAnsi="宋体" w:eastAsia="宋体" w:cs="宋体"/>
          <w:color w:val="auto"/>
          <w:sz w:val="24"/>
          <w:szCs w:val="24"/>
        </w:rPr>
        <w:t xml:space="preserve">备注：</w:t>
      </w:r>
      <w:r/>
    </w:p>
    <w:p>
      <w:pPr>
        <w:ind w:firstLine="480"/>
        <w:spacing w:line="400" w:lineRule="atLeast"/>
        <w:rPr>
          <w:rFonts w:hint="eastAsia" w:ascii="宋体" w:hAnsi="宋体" w:eastAsia="宋体" w:cs="宋体"/>
          <w:color w:val="auto"/>
          <w:sz w:val="24"/>
          <w:szCs w:val="24"/>
        </w:rPr>
      </w:pPr>
      <w:r>
        <w:rPr>
          <w:rFonts w:hint="eastAsia" w:ascii="宋体" w:hAnsi="宋体" w:eastAsia="宋体" w:cs="宋体"/>
          <w:color w:val="auto"/>
          <w:sz w:val="24"/>
          <w:szCs w:val="24"/>
        </w:rPr>
        <w:t xml:space="preserve">1.专门面向中小企业采购的项目，供应商为残疾人福利性单位并提供本单位制造的货物，或者提供其他残疾人福利性单位制造的货物，必须提供此声明函，否则将不能通过资格审查。</w:t>
      </w:r>
      <w:r/>
    </w:p>
    <w:p>
      <w:pPr>
        <w:ind w:firstLine="480"/>
        <w:spacing w:line="400" w:lineRule="atLeast"/>
        <w:rPr>
          <w:rFonts w:hint="eastAsia" w:ascii="宋体" w:hAnsi="宋体" w:eastAsia="宋体" w:cs="宋体"/>
          <w:color w:val="auto"/>
          <w:sz w:val="24"/>
          <w:szCs w:val="24"/>
        </w:rPr>
      </w:pPr>
      <w:r>
        <w:rPr>
          <w:rFonts w:hint="eastAsia" w:ascii="宋体" w:hAnsi="宋体" w:eastAsia="宋体" w:cs="宋体"/>
          <w:color w:val="auto"/>
          <w:sz w:val="24"/>
          <w:szCs w:val="24"/>
        </w:rPr>
        <w:t xml:space="preserve">2. 非专门面向中小企业采购的项目，供应商如不提供此声明函，价格将不做相应扣除。</w:t>
      </w:r>
      <w:r/>
    </w:p>
    <w:p>
      <w:pPr>
        <w:ind w:firstLine="480"/>
        <w:spacing w:line="400" w:lineRule="atLeast"/>
        <w:rPr>
          <w:rFonts w:hint="eastAsia" w:ascii="宋体" w:hAnsi="宋体" w:eastAsia="宋体" w:cs="宋体"/>
          <w:color w:val="auto"/>
          <w:sz w:val="24"/>
          <w:szCs w:val="24"/>
        </w:rPr>
      </w:pPr>
      <w:r>
        <w:rPr>
          <w:rFonts w:hint="eastAsia" w:ascii="宋体" w:hAnsi="宋体" w:eastAsia="宋体" w:cs="宋体"/>
          <w:color w:val="auto"/>
          <w:sz w:val="24"/>
          <w:szCs w:val="24"/>
        </w:rPr>
        <w:t xml:space="preserve">3.中标/成交供应商为残疾人福利性单位的，此声明函将随中标/成交结果同时公告，接受社会监督。</w:t>
      </w:r>
      <w:r/>
    </w:p>
    <w:p>
      <w:pPr>
        <w:ind w:firstLine="4620"/>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供应商名称</w:t>
      </w:r>
      <w:r>
        <w:rPr>
          <w:rFonts w:hint="eastAsia" w:ascii="宋体" w:hAnsi="宋体" w:eastAsia="宋体" w:cs="宋体"/>
          <w:color w:val="auto"/>
          <w:sz w:val="24"/>
          <w:szCs w:val="24"/>
          <w:highlight w:val="none"/>
        </w:rPr>
        <w:t xml:space="preserve">（加盖CA电子公章）：</w:t>
      </w:r>
      <w:r/>
    </w:p>
    <w:p>
      <w:pPr>
        <w:ind w:firstLine="4620"/>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期：</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rPr>
        <w:t xml:space="preserve">年</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月</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日</w:t>
      </w:r>
      <w:r/>
    </w:p>
    <w:p>
      <w:pPr>
        <w:ind w:firstLine="420"/>
        <w:spacing w:line="360" w:lineRule="auto"/>
        <w:rPr>
          <w:rFonts w:hint="eastAsia" w:ascii="宋体" w:hAnsi="宋体" w:eastAsia="宋体" w:cs="宋体"/>
          <w:i/>
          <w:color w:val="auto"/>
          <w:szCs w:val="18"/>
          <w:highlight w:val="none"/>
          <w:u w:val="single"/>
        </w:rPr>
      </w:pPr>
      <w:r>
        <w:rPr>
          <w:rFonts w:hint="eastAsia" w:ascii="宋体" w:hAnsi="宋体" w:eastAsia="宋体" w:cs="宋体"/>
          <w:i/>
          <w:color w:val="auto"/>
          <w:szCs w:val="18"/>
          <w:highlight w:val="none"/>
          <w:u w:val="single"/>
        </w:rPr>
      </w:r>
      <w:r/>
    </w:p>
    <w:p>
      <w:pPr>
        <w:ind w:firstLine="420"/>
        <w:spacing w:line="360" w:lineRule="auto"/>
        <w:rPr>
          <w:rFonts w:hint="eastAsia" w:ascii="宋体" w:hAnsi="宋体" w:eastAsia="宋体" w:cs="宋体"/>
          <w:i/>
          <w:color w:val="auto"/>
          <w:szCs w:val="18"/>
          <w:highlight w:val="none"/>
          <w:u w:val="single"/>
        </w:rPr>
        <w:sectPr>
          <w:footnotePr/>
          <w:endnotePr/>
          <w:type w:val="nextPage"/>
          <w:pgSz w:w="11906" w:h="16838" w:orient="portrait"/>
          <w:pgMar w:top="1440" w:right="1800" w:bottom="1440" w:left="1800" w:header="851" w:footer="907" w:gutter="0"/>
          <w:cols w:num="1" w:sep="0" w:space="1701" w:equalWidth="1"/>
          <w:docGrid w:linePitch="360"/>
          <w:titlePg/>
        </w:sectPr>
      </w:pPr>
      <w:r>
        <w:rPr>
          <w:rFonts w:hint="eastAsia" w:ascii="宋体" w:hAnsi="宋体" w:eastAsia="宋体" w:cs="宋体"/>
          <w:i/>
          <w:color w:val="auto"/>
          <w:szCs w:val="18"/>
          <w:highlight w:val="none"/>
          <w:u w:val="single"/>
        </w:rPr>
      </w:r>
      <w:r/>
    </w:p>
    <w:p>
      <w:pPr>
        <w:ind w:left="0" w:right="0" w:firstLine="0"/>
        <w:jc w:val="both"/>
        <w:spacing w:before="0" w:after="0" w:line="400" w:lineRule="atLeast"/>
        <w:rPr>
          <w:rFonts w:hint="eastAsia" w:ascii="宋体" w:hAnsi="宋体" w:eastAsia="宋体" w:cs="宋体"/>
          <w:b/>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rPr>
        <w:t xml:space="preserve">附件13          </w:t>
      </w:r>
      <w:r/>
    </w:p>
    <w:p>
      <w:pPr>
        <w:ind w:left="0" w:right="0" w:firstLine="0"/>
        <w:jc w:val="center"/>
        <w:spacing w:before="0" w:after="0" w:line="400" w:lineRule="atLeast"/>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rPr>
        <w:t xml:space="preserve">联合体协议（参考格式）</w:t>
      </w:r>
      <w:r/>
    </w:p>
    <w:p>
      <w:pPr>
        <w:ind w:left="0" w:right="0" w:firstLine="0"/>
        <w:jc w:val="both"/>
        <w:spacing w:before="0" w:after="0" w:line="400"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rPr>
      </w:r>
      <w:r/>
    </w:p>
    <w:p>
      <w:pPr>
        <w:ind w:left="0" w:right="0" w:firstLine="0"/>
        <w:jc w:val="both"/>
        <w:spacing w:before="0" w:after="0" w:line="400" w:lineRule="atLeast"/>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（联合体中各</w:t>
      </w:r>
      <w:r>
        <w:rPr>
          <w:rFonts w:hint="eastAsia" w:ascii="宋体" w:hAnsi="宋体" w:eastAsia="宋体" w:cs="宋体"/>
          <w:color w:val="auto"/>
          <w:sz w:val="24"/>
          <w:szCs w:val="24"/>
          <w:lang w:eastAsia="zh-CN"/>
        </w:rPr>
        <w:t xml:space="preserve">供应商名称</w:t>
      </w:r>
      <w:r>
        <w:rPr>
          <w:rFonts w:hint="eastAsia" w:ascii="宋体" w:hAnsi="宋体" w:eastAsia="宋体" w:cs="宋体"/>
          <w:color w:val="auto"/>
          <w:sz w:val="24"/>
          <w:szCs w:val="24"/>
        </w:rPr>
        <w:t xml:space="preserve">）在此达成以下协议：</w:t>
      </w:r>
      <w:r/>
    </w:p>
    <w:p>
      <w:pPr>
        <w:ind w:left="0" w:right="0" w:firstLine="645"/>
        <w:jc w:val="both"/>
        <w:spacing w:before="0" w:after="0" w:line="400" w:lineRule="atLeast"/>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1、我们</w:t>
      </w:r>
      <w:r>
        <w:rPr>
          <w:rFonts w:hint="eastAsia" w:ascii="宋体" w:hAnsi="宋体" w:eastAsia="宋体" w:cs="宋体"/>
          <w:color w:val="auto"/>
          <w:sz w:val="24"/>
          <w:szCs w:val="24"/>
          <w:u w:val="single"/>
        </w:rPr>
        <w:t xml:space="preserve"> （供应商1），（供应商2） ，……</w:t>
      </w:r>
      <w:r>
        <w:rPr>
          <w:rFonts w:hint="eastAsia" w:ascii="宋体" w:hAnsi="宋体" w:eastAsia="宋体" w:cs="宋体"/>
          <w:color w:val="auto"/>
          <w:sz w:val="24"/>
          <w:szCs w:val="24"/>
        </w:rPr>
        <w:t xml:space="preserve">自愿组成联合体，参加</w:t>
      </w:r>
      <w:r>
        <w:rPr>
          <w:rFonts w:hint="eastAsia" w:ascii="宋体" w:hAnsi="宋体" w:eastAsia="宋体" w:cs="宋体"/>
          <w:color w:val="auto"/>
          <w:sz w:val="24"/>
          <w:szCs w:val="24"/>
          <w:lang w:eastAsia="zh-CN"/>
        </w:rPr>
        <w:t xml:space="preserve">江苏远锐工程管理咨询有限公司</w:t>
      </w:r>
      <w:r>
        <w:rPr>
          <w:rFonts w:hint="eastAsia" w:ascii="宋体" w:hAnsi="宋体" w:eastAsia="宋体" w:cs="宋体"/>
          <w:color w:val="auto"/>
          <w:sz w:val="24"/>
          <w:szCs w:val="24"/>
        </w:rPr>
        <w:t xml:space="preserve">组织的采购编号为</w:t>
      </w:r>
      <w:r>
        <w:rPr>
          <w:rFonts w:hint="eastAsia" w:ascii="宋体" w:hAnsi="宋体" w:eastAsia="宋体" w:cs="宋体"/>
          <w:color w:val="auto"/>
          <w:sz w:val="24"/>
          <w:szCs w:val="24"/>
          <w:u w:val="single"/>
        </w:rPr>
        <w:t xml:space="preserve">（编号全称），（项目全称）</w:t>
      </w:r>
      <w:r>
        <w:rPr>
          <w:rFonts w:hint="eastAsia" w:ascii="宋体" w:hAnsi="宋体" w:eastAsia="宋体" w:cs="宋体"/>
          <w:color w:val="auto"/>
          <w:sz w:val="24"/>
          <w:szCs w:val="24"/>
        </w:rPr>
        <w:t xml:space="preserve">项目（采购包号：**）的政府采购活动，我联合体指定</w:t>
      </w:r>
      <w:r>
        <w:rPr>
          <w:rFonts w:hint="eastAsia" w:ascii="宋体" w:hAnsi="宋体" w:eastAsia="宋体" w:cs="宋体"/>
          <w:color w:val="auto"/>
          <w:sz w:val="24"/>
          <w:szCs w:val="24"/>
          <w:u w:val="single"/>
        </w:rPr>
        <w:t xml:space="preserve">（供应商*）</w:t>
      </w:r>
      <w:r>
        <w:rPr>
          <w:rFonts w:hint="eastAsia" w:ascii="宋体" w:hAnsi="宋体" w:eastAsia="宋体" w:cs="宋体"/>
          <w:color w:val="auto"/>
          <w:sz w:val="24"/>
          <w:szCs w:val="24"/>
        </w:rPr>
        <w:t xml:space="preserve">为牵头单位（牵头单位必须为联合体成员）。</w:t>
      </w:r>
      <w:r/>
    </w:p>
    <w:p>
      <w:pPr>
        <w:ind w:left="0" w:right="0" w:firstLine="645"/>
        <w:jc w:val="both"/>
        <w:spacing w:before="0" w:after="0" w:line="400" w:lineRule="atLeast"/>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ind w:left="0" w:right="0" w:firstLine="645"/>
        <w:jc w:val="both"/>
        <w:spacing w:before="0" w:after="0" w:line="400" w:lineRule="atLeast"/>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3、其中</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（小型、微型企业/残疾人福利性单位/监狱企业全称）为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（小型、微型企业/残疾人福利性单位/监狱企业）企业，且我们约定该公司/单位所承担的合同金额将占本项目合同总金额的</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w:t>
      </w:r>
      <w:r/>
    </w:p>
    <w:p>
      <w:pPr>
        <w:ind w:left="0" w:right="0" w:firstLine="645"/>
        <w:jc w:val="both"/>
        <w:spacing w:before="0" w:after="0" w:line="400" w:lineRule="atLeast"/>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 </w:t>
      </w:r>
      <w:r/>
    </w:p>
    <w:p>
      <w:pPr>
        <w:ind w:left="0" w:right="0" w:firstLine="645"/>
        <w:jc w:val="both"/>
        <w:spacing w:before="0" w:after="0" w:line="558" w:lineRule="atLeast"/>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                                          </w:t>
      </w:r>
      <w:r/>
    </w:p>
    <w:p>
      <w:pPr>
        <w:ind w:left="0" w:right="0" w:firstLine="646"/>
        <w:jc w:val="right"/>
        <w:spacing w:before="0" w:after="0" w:line="400" w:lineRule="atLeast"/>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联合体中各</w:t>
      </w:r>
      <w:r>
        <w:rPr>
          <w:rFonts w:hint="eastAsia" w:ascii="宋体" w:hAnsi="宋体" w:eastAsia="宋体" w:cs="宋体"/>
          <w:color w:val="auto"/>
          <w:sz w:val="24"/>
          <w:szCs w:val="24"/>
          <w:lang w:eastAsia="zh-CN"/>
        </w:rPr>
        <w:t xml:space="preserve">供应商名称</w:t>
      </w:r>
      <w:r>
        <w:rPr>
          <w:rFonts w:hint="eastAsia" w:ascii="宋体" w:hAnsi="宋体" w:eastAsia="宋体" w:cs="宋体"/>
          <w:color w:val="auto"/>
          <w:sz w:val="24"/>
          <w:szCs w:val="24"/>
        </w:rPr>
        <w:t xml:space="preserve">（公章）：     </w:t>
      </w:r>
      <w:r/>
    </w:p>
    <w:p>
      <w:pPr>
        <w:ind w:left="0" w:right="0" w:firstLine="646"/>
        <w:jc w:val="both"/>
        <w:spacing w:before="0" w:after="0" w:line="400" w:lineRule="atLeast"/>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                                        </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 xml:space="preserve">日</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 xml:space="preserve">期：</w:t>
      </w:r>
      <w:r/>
    </w:p>
    <w:p>
      <w:pPr>
        <w:ind w:left="0" w:right="0" w:firstLine="645"/>
        <w:jc w:val="both"/>
        <w:spacing w:before="0" w:after="0" w:line="400"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 </w:t>
      </w:r>
      <w:r/>
    </w:p>
    <w:p>
      <w:pPr>
        <w:ind w:left="0" w:right="0" w:firstLine="645"/>
        <w:jc w:val="both"/>
        <w:spacing w:before="0" w:after="0" w:line="400"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 </w:t>
      </w:r>
      <w:r/>
    </w:p>
    <w:p>
      <w:pPr>
        <w:ind w:right="0"/>
        <w:jc w:val="both"/>
        <w:spacing w:before="0" w:after="0" w:line="400"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备注：本</w:t>
      </w:r>
      <w:r>
        <w:rPr>
          <w:rFonts w:hint="eastAsia" w:ascii="宋体" w:hAnsi="宋体" w:eastAsia="宋体" w:cs="宋体"/>
          <w:color w:val="auto"/>
          <w:sz w:val="24"/>
          <w:lang w:val="en-US" w:eastAsia="zh-CN"/>
        </w:rPr>
        <w:t xml:space="preserve">采购</w:t>
      </w:r>
      <w:r>
        <w:rPr>
          <w:rFonts w:hint="eastAsia" w:ascii="宋体" w:hAnsi="宋体" w:eastAsia="宋体" w:cs="宋体"/>
          <w:color w:val="auto"/>
          <w:sz w:val="24"/>
        </w:rPr>
        <w:t xml:space="preserve">文件中要求</w:t>
      </w:r>
      <w:r>
        <w:rPr>
          <w:rFonts w:hint="eastAsia" w:ascii="宋体" w:hAnsi="宋体" w:eastAsia="宋体" w:cs="宋体"/>
          <w:color w:val="auto"/>
          <w:sz w:val="24"/>
          <w:lang w:eastAsia="zh-CN"/>
        </w:rPr>
        <w:t xml:space="preserve">加盖CA电子公章</w:t>
      </w:r>
      <w:r>
        <w:rPr>
          <w:rFonts w:hint="eastAsia" w:ascii="宋体" w:hAnsi="宋体" w:eastAsia="宋体" w:cs="宋体"/>
          <w:color w:val="auto"/>
          <w:sz w:val="24"/>
        </w:rPr>
        <w:t xml:space="preserve">的地方，仅需加盖牵头单位的CA电子签章。</w:t>
      </w:r>
      <w:r/>
    </w:p>
    <w:p>
      <w:pPr>
        <w:spacing w:line="460" w:lineRule="exact"/>
        <w:rPr>
          <w:rFonts w:hint="eastAsia" w:ascii="宋体" w:hAnsi="宋体" w:eastAsia="宋体" w:cs="宋体"/>
          <w:b/>
          <w:color w:val="auto"/>
          <w:sz w:val="22"/>
          <w:szCs w:val="21"/>
        </w:rPr>
        <w:sectPr>
          <w:footnotePr/>
          <w:endnotePr/>
          <w:type w:val="nextPage"/>
          <w:pgSz w:w="11906" w:h="16838" w:orient="portrait"/>
          <w:pgMar w:top="1440" w:right="1800" w:bottom="1440" w:left="1800" w:header="851" w:footer="907" w:gutter="0"/>
          <w:cols w:num="1" w:sep="0" w:space="1701" w:equalWidth="1"/>
          <w:docGrid w:linePitch="360"/>
          <w:titlePg/>
        </w:sectPr>
      </w:pPr>
      <w:r>
        <w:rPr>
          <w:rFonts w:hint="eastAsia" w:ascii="宋体" w:hAnsi="宋体" w:eastAsia="宋体" w:cs="宋体"/>
          <w:b/>
          <w:color w:val="auto"/>
          <w:sz w:val="22"/>
          <w:szCs w:val="21"/>
        </w:rPr>
      </w:r>
      <w:r/>
    </w:p>
    <w:p>
      <w:pPr>
        <w:spacing w:line="460" w:lineRule="exact"/>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附件1</w:t>
      </w:r>
      <w:r>
        <w:rPr>
          <w:rFonts w:hint="eastAsia" w:ascii="宋体" w:hAnsi="宋体" w:eastAsia="宋体" w:cs="宋体"/>
          <w:b/>
          <w:color w:val="auto"/>
          <w:sz w:val="24"/>
          <w:szCs w:val="24"/>
          <w:lang w:val="en-US" w:eastAsia="zh-CN"/>
        </w:rPr>
        <w:t xml:space="preserve">4</w:t>
      </w:r>
      <w:r>
        <w:rPr>
          <w:rFonts w:hint="eastAsia" w:ascii="宋体" w:hAnsi="宋体" w:eastAsia="宋体" w:cs="宋体"/>
          <w:b/>
          <w:color w:val="auto"/>
          <w:sz w:val="24"/>
          <w:szCs w:val="24"/>
        </w:rPr>
        <w:t xml:space="preserve"> </w:t>
      </w:r>
      <w:r/>
    </w:p>
    <w:p>
      <w:pPr>
        <w:jc w:val="center"/>
        <w:spacing w:line="460" w:lineRule="exact"/>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实质性要求响应及偏离表</w:t>
      </w:r>
      <w:r>
        <w:rPr>
          <w:rFonts w:hint="eastAsia" w:ascii="宋体" w:hAnsi="宋体" w:eastAsia="宋体" w:cs="宋体"/>
          <w:b/>
          <w:bCs/>
          <w:color w:val="auto"/>
          <w:sz w:val="24"/>
          <w:szCs w:val="24"/>
        </w:rPr>
        <w:br/>
      </w:r>
      <w:r/>
    </w:p>
    <w:tbl>
      <w:tblPr>
        <w:tblStyle w:val="116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jc w:val="center"/>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序号</w:t>
            </w:r>
            <w:r/>
          </w:p>
        </w:tc>
        <w:tc>
          <w:tcPr>
            <w:tcW w:w="3609" w:type="dxa"/>
            <w:vAlign w:val="center"/>
            <w:textDirection w:val="lrTb"/>
            <w:noWrap w:val="false"/>
          </w:tcPr>
          <w:p>
            <w:pPr>
              <w:jc w:val="center"/>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商务要求</w:t>
            </w:r>
            <w:r>
              <w:rPr>
                <w:rFonts w:hint="eastAsia" w:ascii="宋体" w:hAnsi="宋体" w:cs="宋体"/>
                <w:color w:val="auto"/>
                <w:sz w:val="24"/>
                <w:szCs w:val="24"/>
                <w:lang w:val="en-US" w:eastAsia="zh-CN"/>
              </w:rPr>
              <w:t xml:space="preserve">和技术要求</w:t>
            </w:r>
            <w:r>
              <w:rPr>
                <w:rFonts w:hint="eastAsia" w:ascii="宋体" w:hAnsi="宋体" w:eastAsia="宋体" w:cs="宋体"/>
                <w:color w:val="auto"/>
                <w:sz w:val="24"/>
                <w:szCs w:val="24"/>
              </w:rPr>
              <w:t xml:space="preserve">中的实质性要求</w:t>
            </w:r>
            <w:r>
              <w:rPr>
                <w:rFonts w:hint="eastAsia" w:ascii="宋体" w:hAnsi="宋体" w:eastAsia="宋体" w:cs="宋体"/>
                <w:b/>
                <w:bCs/>
                <w:color w:val="auto"/>
                <w:sz w:val="24"/>
                <w:szCs w:val="24"/>
              </w:rPr>
              <w:t xml:space="preserve">（</w:t>
            </w:r>
            <w:r>
              <w:rPr>
                <w:rFonts w:hint="eastAsia" w:ascii="宋体" w:hAnsi="宋体" w:eastAsia="宋体" w:cs="宋体"/>
                <w:b/>
                <w:bCs/>
                <w:i/>
                <w:color w:val="auto"/>
                <w:sz w:val="24"/>
                <w:szCs w:val="24"/>
                <w:u w:val="single"/>
              </w:rPr>
              <w:t xml:space="preserve">斜体且有下划线部分</w:t>
            </w:r>
            <w:r>
              <w:rPr>
                <w:rFonts w:hint="eastAsia" w:ascii="宋体" w:hAnsi="宋体" w:eastAsia="宋体" w:cs="宋体"/>
                <w:b/>
                <w:bCs/>
                <w:color w:val="auto"/>
                <w:sz w:val="24"/>
                <w:szCs w:val="24"/>
              </w:rPr>
              <w:t xml:space="preserve">）</w:t>
            </w:r>
            <w:r/>
          </w:p>
        </w:tc>
        <w:tc>
          <w:tcPr>
            <w:tcW w:w="3317" w:type="dxa"/>
            <w:vAlign w:val="center"/>
            <w:textDirection w:val="lrTb"/>
            <w:noWrap w:val="false"/>
          </w:tcPr>
          <w:p>
            <w:pPr>
              <w:jc w:val="center"/>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投标响应情况</w:t>
            </w:r>
            <w:r/>
          </w:p>
        </w:tc>
        <w:tc>
          <w:tcPr>
            <w:tcW w:w="1526" w:type="dxa"/>
            <w:vAlign w:val="center"/>
            <w:textDirection w:val="lrTb"/>
            <w:noWrap w:val="false"/>
          </w:tcPr>
          <w:p>
            <w:pPr>
              <w:jc w:val="center"/>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超出、符合或偏离</w:t>
            </w:r>
            <w:r/>
          </w:p>
        </w:tc>
      </w:tr>
      <w:tr>
        <w:trPr>
          <w:cantSplit/>
          <w:trHeight w:val="640"/>
        </w:trPr>
        <w:tc>
          <w:tcPr>
            <w:tcW w:w="545" w:type="dxa"/>
            <w:vAlign w:val="top"/>
            <w:textDirection w:val="lrTb"/>
            <w:noWrap w:val="false"/>
          </w:tcPr>
          <w:p>
            <w:pPr>
              <w:jc w:val="center"/>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p>
        </w:tc>
        <w:tc>
          <w:tcPr>
            <w:tcW w:w="3609" w:type="dxa"/>
            <w:vAlign w:val="top"/>
            <w:textDirection w:val="lrTb"/>
            <w:noWrap w:val="false"/>
          </w:tcPr>
          <w:p>
            <w:pPr>
              <w:jc w:val="center"/>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3317" w:type="dxa"/>
            <w:vAlign w:val="top"/>
            <w:textDirection w:val="lrTb"/>
            <w:noWrap w:val="false"/>
          </w:tcPr>
          <w:p>
            <w:pPr>
              <w:jc w:val="center"/>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526" w:type="dxa"/>
            <w:vAlign w:val="top"/>
            <w:textDirection w:val="lrTb"/>
            <w:noWrap w:val="false"/>
          </w:tcPr>
          <w:p>
            <w:pPr>
              <w:jc w:val="center"/>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cantSplit/>
          <w:trHeight w:val="640"/>
        </w:trPr>
        <w:tc>
          <w:tcPr>
            <w:tcW w:w="545" w:type="dxa"/>
            <w:vAlign w:val="top"/>
            <w:textDirection w:val="lrTb"/>
            <w:noWrap w:val="false"/>
          </w:tcPr>
          <w:p>
            <w:pPr>
              <w:jc w:val="center"/>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p>
        </w:tc>
        <w:tc>
          <w:tcPr>
            <w:tcW w:w="3609" w:type="dxa"/>
            <w:vAlign w:val="top"/>
            <w:textDirection w:val="lrTb"/>
            <w:noWrap w:val="false"/>
          </w:tcPr>
          <w:p>
            <w:pPr>
              <w:jc w:val="center"/>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3317" w:type="dxa"/>
            <w:vAlign w:val="top"/>
            <w:textDirection w:val="lrTb"/>
            <w:noWrap w:val="false"/>
          </w:tcPr>
          <w:p>
            <w:pPr>
              <w:jc w:val="center"/>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526" w:type="dxa"/>
            <w:vAlign w:val="top"/>
            <w:textDirection w:val="lrTb"/>
            <w:noWrap w:val="false"/>
          </w:tcPr>
          <w:p>
            <w:pPr>
              <w:jc w:val="center"/>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cantSplit/>
          <w:trHeight w:val="640"/>
        </w:trPr>
        <w:tc>
          <w:tcPr>
            <w:tcW w:w="545" w:type="dxa"/>
            <w:vAlign w:val="top"/>
            <w:textDirection w:val="lrTb"/>
            <w:noWrap w:val="false"/>
          </w:tcPr>
          <w:p>
            <w:pPr>
              <w:jc w:val="center"/>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3609" w:type="dxa"/>
            <w:vAlign w:val="top"/>
            <w:textDirection w:val="lrTb"/>
            <w:noWrap w:val="false"/>
          </w:tcPr>
          <w:p>
            <w:pPr>
              <w:jc w:val="center"/>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w:t>
            </w:r>
            <w:r/>
          </w:p>
        </w:tc>
        <w:tc>
          <w:tcPr>
            <w:tcW w:w="3317" w:type="dxa"/>
            <w:vAlign w:val="top"/>
            <w:textDirection w:val="lrTb"/>
            <w:noWrap w:val="false"/>
          </w:tcPr>
          <w:p>
            <w:pPr>
              <w:jc w:val="center"/>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526" w:type="dxa"/>
            <w:vAlign w:val="top"/>
            <w:textDirection w:val="lrTb"/>
            <w:noWrap w:val="false"/>
          </w:tcPr>
          <w:p>
            <w:pPr>
              <w:jc w:val="center"/>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r>
    </w:tbl>
    <w:p>
      <w:pPr>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附件</w:t>
      </w:r>
      <w:r>
        <w:rPr>
          <w:rFonts w:hint="eastAsia" w:ascii="宋体" w:hAnsi="宋体" w:eastAsia="宋体" w:cs="宋体"/>
          <w:color w:val="auto"/>
          <w:sz w:val="24"/>
          <w:szCs w:val="24"/>
          <w:lang w:val="en-US" w:eastAsia="zh-CN"/>
        </w:rPr>
        <w:t xml:space="preserve">14-1  </w:t>
      </w:r>
      <w:r>
        <w:rPr>
          <w:rFonts w:hint="eastAsia" w:ascii="宋体" w:hAnsi="宋体" w:eastAsia="宋体" w:cs="宋体"/>
          <w:color w:val="auto"/>
          <w:sz w:val="24"/>
          <w:szCs w:val="24"/>
        </w:rPr>
        <w:t xml:space="preserve">证明材料1，证明材料2，……</w:t>
      </w:r>
      <w:r/>
    </w:p>
    <w:p>
      <w:pPr>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p>
      <w:pPr>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备注：</w:t>
      </w:r>
      <w:r/>
    </w:p>
    <w:p>
      <w:pPr>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cs="宋体"/>
          <w:color w:val="auto"/>
          <w:sz w:val="24"/>
          <w:szCs w:val="24"/>
          <w:lang w:val="en-US" w:eastAsia="zh-CN"/>
        </w:rPr>
        <w:t xml:space="preserve">供应商</w:t>
      </w:r>
      <w:r>
        <w:rPr>
          <w:rFonts w:hint="eastAsia" w:ascii="宋体" w:hAnsi="宋体" w:eastAsia="宋体" w:cs="宋体"/>
          <w:color w:val="auto"/>
          <w:sz w:val="24"/>
          <w:szCs w:val="24"/>
        </w:rPr>
        <w:t xml:space="preserve">必须对商务要求</w:t>
      </w:r>
      <w:r>
        <w:rPr>
          <w:rFonts w:hint="eastAsia" w:ascii="宋体" w:hAnsi="宋体" w:cs="宋体"/>
          <w:color w:val="auto"/>
          <w:sz w:val="24"/>
          <w:szCs w:val="24"/>
          <w:lang w:val="en-US" w:eastAsia="zh-CN"/>
        </w:rPr>
        <w:t xml:space="preserve">和技术要求</w:t>
      </w:r>
      <w:r>
        <w:rPr>
          <w:rFonts w:hint="eastAsia" w:ascii="宋体" w:hAnsi="宋体" w:eastAsia="宋体" w:cs="宋体"/>
          <w:color w:val="auto"/>
          <w:sz w:val="24"/>
          <w:szCs w:val="24"/>
        </w:rPr>
        <w:t xml:space="preserve">中的实质性要求</w:t>
      </w:r>
      <w:r>
        <w:rPr>
          <w:rFonts w:hint="eastAsia" w:ascii="宋体" w:hAnsi="宋体" w:eastAsia="宋体" w:cs="宋体"/>
          <w:b/>
          <w:bCs/>
          <w:color w:val="auto"/>
          <w:sz w:val="24"/>
          <w:szCs w:val="24"/>
        </w:rPr>
        <w:t xml:space="preserve">（</w:t>
      </w:r>
      <w:r>
        <w:rPr>
          <w:rFonts w:hint="eastAsia" w:ascii="宋体" w:hAnsi="宋体" w:eastAsia="宋体" w:cs="宋体"/>
          <w:b/>
          <w:bCs/>
          <w:i/>
          <w:color w:val="auto"/>
          <w:sz w:val="24"/>
          <w:szCs w:val="24"/>
          <w:u w:val="single"/>
        </w:rPr>
        <w:t xml:space="preserve">斜体且有下划线部分</w:t>
      </w:r>
      <w:r>
        <w:rPr>
          <w:rFonts w:hint="eastAsia" w:ascii="宋体" w:hAnsi="宋体" w:eastAsia="宋体" w:cs="宋体"/>
          <w:b/>
          <w:bCs/>
          <w:color w:val="auto"/>
          <w:sz w:val="24"/>
          <w:szCs w:val="24"/>
        </w:rPr>
        <w:t xml:space="preserve">）</w:t>
      </w:r>
      <w:r>
        <w:rPr>
          <w:rFonts w:hint="eastAsia" w:ascii="宋体" w:hAnsi="宋体" w:eastAsia="宋体" w:cs="宋体"/>
          <w:color w:val="auto"/>
          <w:sz w:val="24"/>
          <w:szCs w:val="24"/>
        </w:rPr>
        <w:t xml:space="preserve">逐条做出明确响应。</w:t>
      </w:r>
      <w:r/>
    </w:p>
    <w:p>
      <w:pPr>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2.如果</w:t>
      </w:r>
      <w:r>
        <w:rPr>
          <w:rFonts w:hint="eastAsia" w:ascii="宋体" w:hAnsi="宋体" w:eastAsia="宋体" w:cs="宋体"/>
          <w:color w:val="auto"/>
          <w:sz w:val="24"/>
          <w:szCs w:val="24"/>
          <w:lang w:val="en-US" w:eastAsia="zh-CN"/>
        </w:rPr>
        <w:t xml:space="preserve">采购</w:t>
      </w:r>
      <w:r>
        <w:rPr>
          <w:rFonts w:hint="eastAsia" w:ascii="宋体" w:hAnsi="宋体" w:eastAsia="宋体" w:cs="宋体"/>
          <w:color w:val="auto"/>
          <w:sz w:val="24"/>
          <w:szCs w:val="24"/>
        </w:rPr>
        <w:t xml:space="preserve">文件要求提供证明材料，</w:t>
      </w:r>
      <w:r>
        <w:rPr>
          <w:rFonts w:hint="eastAsia" w:ascii="宋体" w:hAnsi="宋体" w:cs="宋体"/>
          <w:color w:val="auto"/>
          <w:sz w:val="24"/>
          <w:szCs w:val="24"/>
          <w:lang w:eastAsia="zh-CN"/>
        </w:rPr>
        <w:t xml:space="preserve">供应商</w:t>
      </w:r>
      <w:r>
        <w:rPr>
          <w:rFonts w:hint="eastAsia" w:ascii="宋体" w:hAnsi="宋体" w:eastAsia="宋体" w:cs="宋体"/>
          <w:color w:val="auto"/>
          <w:sz w:val="24"/>
          <w:szCs w:val="24"/>
        </w:rPr>
        <w:t xml:space="preserve">必须将证明材料列于该表之下。</w:t>
      </w:r>
      <w:r/>
    </w:p>
    <w:p>
      <w:pPr>
        <w:spacing w:line="360" w:lineRule="auto"/>
        <w:rPr>
          <w:rFonts w:hint="eastAsia" w:ascii="宋体" w:hAnsi="宋体" w:eastAsia="宋体" w:cs="宋体"/>
          <w:color w:val="auto"/>
          <w:sz w:val="24"/>
          <w:szCs w:val="24"/>
        </w:rPr>
        <w:sectPr>
          <w:footnotePr/>
          <w:endnotePr/>
          <w:type w:val="nextPage"/>
          <w:pgSz w:w="11906" w:h="16838" w:orient="portrait"/>
          <w:pgMar w:top="1440" w:right="1800" w:bottom="1440" w:left="1800" w:header="851" w:footer="907" w:gutter="0"/>
          <w:cols w:num="1" w:sep="0" w:space="1701" w:equalWidth="1"/>
          <w:docGrid w:linePitch="360"/>
          <w:titlePg/>
        </w:sectPr>
      </w:pPr>
      <w:r>
        <w:rPr>
          <w:rFonts w:hint="eastAsia" w:ascii="宋体" w:hAnsi="宋体" w:eastAsia="宋体" w:cs="宋体"/>
          <w:color w:val="auto"/>
          <w:sz w:val="24"/>
          <w:szCs w:val="24"/>
        </w:rPr>
        <w:t xml:space="preserve">3.</w:t>
      </w:r>
      <w:r>
        <w:rPr>
          <w:rFonts w:hint="eastAsia" w:ascii="宋体" w:hAnsi="宋体" w:cs="宋体"/>
          <w:color w:val="auto"/>
          <w:sz w:val="24"/>
          <w:szCs w:val="24"/>
          <w:lang w:val="en-US" w:eastAsia="zh-CN"/>
        </w:rPr>
        <w:t xml:space="preserve">供应商</w:t>
      </w:r>
      <w:r>
        <w:rPr>
          <w:rFonts w:hint="eastAsia" w:ascii="宋体" w:hAnsi="宋体" w:eastAsia="宋体" w:cs="宋体"/>
          <w:color w:val="auto"/>
          <w:sz w:val="24"/>
          <w:szCs w:val="24"/>
        </w:rPr>
        <w:t xml:space="preserve">未对实质性要求逐条作出明确响应的，或未按</w:t>
      </w:r>
      <w:r>
        <w:rPr>
          <w:rFonts w:hint="eastAsia" w:ascii="宋体" w:hAnsi="宋体" w:eastAsia="宋体" w:cs="宋体"/>
          <w:color w:val="auto"/>
          <w:sz w:val="24"/>
          <w:szCs w:val="24"/>
          <w:lang w:val="en-US" w:eastAsia="zh-CN"/>
        </w:rPr>
        <w:t xml:space="preserve">采购</w:t>
      </w:r>
      <w:r>
        <w:rPr>
          <w:rFonts w:hint="eastAsia" w:ascii="宋体" w:hAnsi="宋体" w:eastAsia="宋体" w:cs="宋体"/>
          <w:color w:val="auto"/>
          <w:sz w:val="24"/>
          <w:szCs w:val="24"/>
        </w:rPr>
        <w:t xml:space="preserve">文件要求提供证明材料的，该采购包作无效投标处理。</w:t>
      </w:r>
      <w:r>
        <w:rPr>
          <w:rFonts w:hint="eastAsia" w:ascii="宋体" w:hAnsi="宋体" w:eastAsia="宋体" w:cs="宋体"/>
          <w:color w:val="auto"/>
          <w:sz w:val="24"/>
          <w:szCs w:val="24"/>
        </w:rPr>
        <w:br/>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firstLine="0"/>
        <w:jc w:val="center"/>
        <w:spacing w:before="0" w:after="0"/>
        <w:rPr>
          <w:rFonts w:hint="eastAsia" w:ascii="宋体" w:hAnsi="宋体" w:eastAsia="宋体" w:cs="宋体"/>
          <w:b/>
          <w:bCs/>
          <w:i/>
          <w:iCs/>
          <w:color w:val="auto"/>
          <w:sz w:val="21"/>
          <w:szCs w:val="21"/>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i/>
          <w:iCs/>
          <w:color w:val="auto"/>
          <w:sz w:val="21"/>
          <w:szCs w:val="21"/>
          <w:highlight w:val="none"/>
          <w:u w:val="single"/>
        </w:rPr>
        <w:t xml:space="preserve">供应商拟派项目经理不得同时在两个或者两个以上单位受聘或者执业；不得在其他工程项目上担任项目经理、施工项目负责人</w:t>
      </w:r>
      <w:r>
        <w:rPr>
          <w:rFonts w:hint="eastAsia" w:ascii="宋体" w:hAnsi="宋体" w:eastAsia="宋体" w:cs="宋体"/>
          <w:b/>
          <w:bCs/>
          <w:i/>
          <w:iCs/>
          <w:color w:val="auto"/>
          <w:sz w:val="21"/>
          <w:szCs w:val="21"/>
          <w:highlight w:val="none"/>
          <w:u w:val="single"/>
          <w:lang w:val="en-US" w:eastAsia="zh-CN"/>
        </w:rPr>
        <w:t xml:space="preserve">（提供承诺书加盖供应商公章，原件扫描上传</w:t>
      </w:r>
      <w:r>
        <w:rPr>
          <w:rFonts w:hint="eastAsia" w:ascii="宋体" w:hAnsi="宋体" w:eastAsia="宋体" w:cs="宋体"/>
          <w:b/>
          <w:bCs/>
          <w:i/>
          <w:iCs/>
          <w:color w:val="auto"/>
          <w:sz w:val="21"/>
          <w:szCs w:val="21"/>
          <w:highlight w:val="none"/>
          <w:u w:val="single"/>
        </w:rPr>
        <w:t xml:space="preserve">)</w:t>
      </w:r>
      <w:r/>
    </w:p>
    <w:p>
      <w:pPr>
        <w:rPr>
          <w:rFonts w:hint="eastAsia" w:ascii="宋体" w:hAnsi="宋体" w:eastAsia="宋体" w:cs="宋体"/>
          <w:b/>
          <w:bCs/>
          <w:i/>
          <w:iCs/>
          <w:color w:val="auto"/>
          <w:sz w:val="21"/>
          <w:szCs w:val="21"/>
          <w:highlight w:val="none"/>
          <w:u w:val="single"/>
        </w:rPr>
      </w:pPr>
      <w:r>
        <w:rPr>
          <w:rFonts w:hint="eastAsia" w:ascii="宋体" w:hAnsi="宋体" w:eastAsia="宋体" w:cs="宋体"/>
          <w:b/>
          <w:bCs/>
          <w:i/>
          <w:iCs/>
          <w:color w:val="auto"/>
          <w:sz w:val="21"/>
          <w:szCs w:val="21"/>
          <w:highlight w:val="none"/>
          <w:u w:val="single"/>
        </w:rPr>
        <w:br w:type="page" w:clear="all"/>
      </w:r>
      <w:r/>
    </w:p>
    <w:p>
      <w:pPr>
        <w:ind w:left="0" w:right="0" w:firstLine="0"/>
        <w:jc w:val="center"/>
        <w:spacing w:before="0" w:after="0"/>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rPr>
        <w:t xml:space="preserve">质疑函范本</w:t>
      </w:r>
      <w:r/>
    </w:p>
    <w:p>
      <w:pPr>
        <w:ind w:left="0" w:right="0" w:firstLine="0"/>
        <w:jc w:val="both"/>
        <w:spacing w:before="312" w:after="0"/>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一、质疑供应商基本信息</w:t>
      </w:r>
      <w:r/>
    </w:p>
    <w:p>
      <w:pPr>
        <w:ind w:left="0" w:right="0" w:firstLine="0"/>
        <w:jc w:val="both"/>
        <w:spacing w:before="0" w:after="0"/>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质疑供应商：</w:t>
      </w:r>
      <w:r>
        <w:rPr>
          <w:rFonts w:hint="eastAsia" w:ascii="宋体" w:hAnsi="宋体" w:eastAsia="宋体" w:cs="宋体"/>
          <w:color w:val="auto"/>
          <w:sz w:val="24"/>
          <w:u w:val="single"/>
        </w:rPr>
        <w:t xml:space="preserve">           </w:t>
      </w:r>
      <w:r/>
    </w:p>
    <w:p>
      <w:pPr>
        <w:ind w:left="0" w:right="0" w:firstLine="0"/>
        <w:jc w:val="both"/>
        <w:spacing w:before="0" w:after="0"/>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地址：</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邮编：</w:t>
      </w:r>
      <w:r>
        <w:rPr>
          <w:rFonts w:hint="eastAsia" w:ascii="宋体" w:hAnsi="宋体" w:eastAsia="宋体" w:cs="宋体"/>
          <w:color w:val="auto"/>
          <w:sz w:val="24"/>
          <w:u w:val="single"/>
        </w:rPr>
        <w:t xml:space="preserve">           </w:t>
      </w:r>
      <w:r/>
    </w:p>
    <w:p>
      <w:pPr>
        <w:ind w:left="0" w:right="0" w:firstLine="0"/>
        <w:jc w:val="both"/>
        <w:spacing w:before="0" w:after="0"/>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联系人：</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联系电话</w:t>
      </w:r>
      <w:r>
        <w:rPr>
          <w:rFonts w:hint="eastAsia" w:ascii="宋体" w:hAnsi="宋体" w:eastAsia="宋体" w:cs="宋体"/>
          <w:color w:val="auto"/>
          <w:sz w:val="21"/>
        </w:rPr>
        <w:t xml:space="preserve">：</w:t>
      </w:r>
      <w:r>
        <w:rPr>
          <w:rFonts w:hint="eastAsia" w:ascii="宋体" w:hAnsi="宋体" w:eastAsia="宋体" w:cs="宋体"/>
          <w:color w:val="auto"/>
          <w:sz w:val="21"/>
          <w:u w:val="single"/>
        </w:rPr>
        <w:t xml:space="preserve">      </w:t>
      </w:r>
      <w:r/>
    </w:p>
    <w:p>
      <w:pPr>
        <w:ind w:left="0" w:right="0" w:firstLine="0"/>
        <w:jc w:val="both"/>
        <w:spacing w:before="0" w:after="0"/>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授权代表：</w:t>
      </w:r>
      <w:r>
        <w:rPr>
          <w:rFonts w:hint="eastAsia" w:ascii="宋体" w:hAnsi="宋体" w:eastAsia="宋体" w:cs="宋体"/>
          <w:color w:val="auto"/>
          <w:sz w:val="24"/>
          <w:u w:val="single"/>
        </w:rPr>
        <w:t xml:space="preserve">           </w:t>
      </w:r>
      <w:r/>
    </w:p>
    <w:p>
      <w:pPr>
        <w:ind w:left="0" w:right="0" w:firstLine="0"/>
        <w:jc w:val="both"/>
        <w:spacing w:before="0" w:after="0"/>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联系电话：</w:t>
      </w:r>
      <w:r>
        <w:rPr>
          <w:rFonts w:hint="eastAsia" w:ascii="宋体" w:hAnsi="宋体" w:eastAsia="宋体" w:cs="宋体"/>
          <w:color w:val="auto"/>
          <w:sz w:val="24"/>
          <w:u w:val="single"/>
        </w:rPr>
        <w:t xml:space="preserve">           </w:t>
      </w:r>
      <w:r/>
    </w:p>
    <w:p>
      <w:pPr>
        <w:ind w:left="0" w:right="0" w:firstLine="0"/>
        <w:jc w:val="both"/>
        <w:spacing w:before="0" w:after="0"/>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地址：</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邮编：</w:t>
      </w:r>
      <w:r>
        <w:rPr>
          <w:rFonts w:hint="eastAsia" w:ascii="宋体" w:hAnsi="宋体" w:eastAsia="宋体" w:cs="宋体"/>
          <w:color w:val="auto"/>
          <w:sz w:val="24"/>
          <w:u w:val="single"/>
        </w:rPr>
        <w:t xml:space="preserve">           </w:t>
      </w:r>
      <w:r/>
    </w:p>
    <w:p>
      <w:pPr>
        <w:ind w:left="0" w:right="0" w:firstLine="0"/>
        <w:jc w:val="both"/>
        <w:spacing w:before="0" w:after="0"/>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二、质疑项目基本情况</w:t>
      </w:r>
      <w:r/>
    </w:p>
    <w:p>
      <w:pPr>
        <w:ind w:left="0" w:right="0" w:firstLine="0"/>
        <w:jc w:val="both"/>
        <w:spacing w:before="0" w:after="0"/>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质疑项目的名称：</w:t>
      </w:r>
      <w:r>
        <w:rPr>
          <w:rFonts w:hint="eastAsia" w:ascii="宋体" w:hAnsi="宋体" w:eastAsia="宋体" w:cs="宋体"/>
          <w:color w:val="auto"/>
          <w:sz w:val="24"/>
          <w:u w:val="single"/>
        </w:rPr>
        <w:t xml:space="preserve">           </w:t>
      </w:r>
      <w:r/>
    </w:p>
    <w:p>
      <w:pPr>
        <w:ind w:left="0" w:right="0" w:firstLine="0"/>
        <w:jc w:val="both"/>
        <w:spacing w:before="0" w:after="0"/>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质疑项目的编号：</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包号：</w:t>
      </w:r>
      <w:r>
        <w:rPr>
          <w:rFonts w:hint="eastAsia" w:ascii="宋体" w:hAnsi="宋体" w:eastAsia="宋体" w:cs="宋体"/>
          <w:color w:val="auto"/>
          <w:sz w:val="24"/>
          <w:u w:val="single"/>
        </w:rPr>
        <w:t xml:space="preserve">           </w:t>
      </w:r>
      <w:r/>
    </w:p>
    <w:p>
      <w:pPr>
        <w:ind w:left="0" w:right="0" w:firstLine="0"/>
        <w:jc w:val="both"/>
        <w:spacing w:before="0" w:after="0"/>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采购人名称：</w:t>
      </w:r>
      <w:r>
        <w:rPr>
          <w:rFonts w:hint="eastAsia" w:ascii="宋体" w:hAnsi="宋体" w:eastAsia="宋体" w:cs="宋体"/>
          <w:color w:val="auto"/>
          <w:sz w:val="24"/>
          <w:u w:val="single"/>
        </w:rPr>
        <w:t xml:space="preserve">           </w:t>
      </w:r>
      <w:r/>
    </w:p>
    <w:p>
      <w:pPr>
        <w:ind w:left="0" w:right="0" w:firstLine="0"/>
        <w:jc w:val="both"/>
        <w:spacing w:before="0" w:after="0"/>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采购文件获取日期：</w:t>
      </w:r>
      <w:r>
        <w:rPr>
          <w:rFonts w:hint="eastAsia" w:ascii="宋体" w:hAnsi="宋体" w:eastAsia="宋体" w:cs="宋体"/>
          <w:color w:val="auto"/>
          <w:sz w:val="24"/>
          <w:u w:val="single"/>
        </w:rPr>
        <w:t xml:space="preserve">           </w:t>
      </w:r>
      <w:r/>
    </w:p>
    <w:p>
      <w:pPr>
        <w:ind w:left="0" w:right="0" w:firstLine="0"/>
        <w:jc w:val="both"/>
        <w:spacing w:before="0" w:after="0"/>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三、质疑事项具体内容</w:t>
      </w:r>
      <w:r/>
    </w:p>
    <w:p>
      <w:pPr>
        <w:ind w:left="0" w:right="0" w:firstLine="0"/>
        <w:jc w:val="both"/>
        <w:spacing w:before="0" w:after="0"/>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质疑事项1：</w:t>
      </w:r>
      <w:r>
        <w:rPr>
          <w:rFonts w:hint="eastAsia" w:ascii="宋体" w:hAnsi="宋体" w:eastAsia="宋体" w:cs="宋体"/>
          <w:color w:val="auto"/>
          <w:sz w:val="24"/>
          <w:u w:val="single"/>
        </w:rPr>
        <w:t xml:space="preserve">           </w:t>
      </w:r>
      <w:r/>
    </w:p>
    <w:p>
      <w:pPr>
        <w:ind w:left="0" w:right="0" w:firstLine="0"/>
        <w:jc w:val="both"/>
        <w:spacing w:before="0" w:after="0"/>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事实依据：</w:t>
      </w:r>
      <w:r>
        <w:rPr>
          <w:rFonts w:hint="eastAsia" w:ascii="宋体" w:hAnsi="宋体" w:eastAsia="宋体" w:cs="宋体"/>
          <w:color w:val="auto"/>
          <w:sz w:val="24"/>
          <w:u w:val="single"/>
        </w:rPr>
        <w:t xml:space="preserve">           </w:t>
      </w:r>
      <w:r/>
    </w:p>
    <w:p>
      <w:pPr>
        <w:ind w:left="0" w:right="0" w:firstLine="0"/>
        <w:jc w:val="both"/>
        <w:spacing w:before="0" w:after="0"/>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法律依据：</w:t>
      </w:r>
      <w:r>
        <w:rPr>
          <w:rFonts w:hint="eastAsia" w:ascii="宋体" w:hAnsi="宋体" w:eastAsia="宋体" w:cs="宋体"/>
          <w:color w:val="auto"/>
          <w:sz w:val="24"/>
          <w:u w:val="single"/>
        </w:rPr>
        <w:t xml:space="preserve">           </w:t>
      </w:r>
      <w:r/>
    </w:p>
    <w:p>
      <w:pPr>
        <w:ind w:left="0" w:right="0" w:firstLine="0"/>
        <w:jc w:val="both"/>
        <w:spacing w:before="0" w:after="0"/>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质疑事项2</w:t>
      </w:r>
      <w:r/>
    </w:p>
    <w:p>
      <w:pPr>
        <w:ind w:left="0" w:right="0" w:firstLine="0"/>
        <w:jc w:val="both"/>
        <w:spacing w:before="0" w:after="0"/>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w:t>
      </w:r>
      <w:r/>
    </w:p>
    <w:p>
      <w:pPr>
        <w:ind w:left="0" w:right="0" w:firstLine="0"/>
        <w:jc w:val="both"/>
        <w:spacing w:before="0" w:after="0"/>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四、与质疑事项相关的质疑请求</w:t>
      </w:r>
      <w:r/>
    </w:p>
    <w:p>
      <w:pPr>
        <w:ind w:left="0" w:right="0" w:firstLine="0"/>
        <w:jc w:val="both"/>
        <w:spacing w:before="0" w:after="0"/>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请求：</w:t>
      </w:r>
      <w:r>
        <w:rPr>
          <w:rFonts w:hint="eastAsia" w:ascii="宋体" w:hAnsi="宋体" w:eastAsia="宋体" w:cs="宋体"/>
          <w:color w:val="auto"/>
          <w:sz w:val="24"/>
          <w:u w:val="single"/>
        </w:rPr>
        <w:t xml:space="preserve">           </w:t>
      </w:r>
      <w:r/>
    </w:p>
    <w:p>
      <w:pPr>
        <w:ind w:left="0" w:right="0" w:firstLine="0"/>
        <w:jc w:val="both"/>
        <w:spacing w:before="0" w:after="0"/>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签字(签章)：                   </w:t>
      </w:r>
      <w:r/>
    </w:p>
    <w:p>
      <w:pPr>
        <w:ind w:left="0" w:right="0" w:firstLine="0"/>
        <w:jc w:val="both"/>
        <w:spacing w:before="0" w:after="0"/>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公章：                      </w:t>
      </w:r>
      <w:r/>
    </w:p>
    <w:p>
      <w:pPr>
        <w:ind w:left="0" w:right="0" w:firstLine="0"/>
        <w:jc w:val="both"/>
        <w:spacing w:before="0" w:after="0"/>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日期：</w:t>
      </w:r>
      <w:r/>
    </w:p>
    <w:p>
      <w:pPr>
        <w:ind w:left="0" w:right="0" w:firstLine="0"/>
        <w:jc w:val="both"/>
        <w:spacing w:before="0" w:after="0" w:line="400"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rPr>
        <w:t xml:space="preserve">质疑函制作说明：</w:t>
      </w:r>
      <w:r/>
    </w:p>
    <w:p>
      <w:pPr>
        <w:ind w:left="0" w:right="0" w:firstLine="480"/>
        <w:jc w:val="both"/>
        <w:spacing w:before="0" w:after="0" w:line="400"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1.供应商提出质疑时，应提交质疑函和必要的证明材料。</w:t>
      </w:r>
      <w:r/>
    </w:p>
    <w:p>
      <w:pPr>
        <w:ind w:left="0" w:right="0" w:firstLine="480"/>
        <w:jc w:val="both"/>
        <w:spacing w:before="0" w:after="0" w:line="400"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left="0" w:right="0" w:firstLine="480"/>
        <w:jc w:val="both"/>
        <w:spacing w:before="0" w:after="0" w:line="400"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3.质疑供应商若对项目的某一采购包进行质疑，质疑函中应列明具体采购包号。</w:t>
      </w:r>
      <w:r/>
    </w:p>
    <w:p>
      <w:pPr>
        <w:ind w:left="0" w:right="0" w:firstLine="480"/>
        <w:jc w:val="both"/>
        <w:spacing w:before="0" w:after="0" w:line="400"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4.质疑函的质疑事项应具体、明确，并有必要的事实依据和法律依据。</w:t>
      </w:r>
      <w:r/>
    </w:p>
    <w:p>
      <w:pPr>
        <w:ind w:left="0" w:right="0" w:firstLine="480"/>
        <w:jc w:val="both"/>
        <w:spacing w:before="0" w:after="0" w:line="400"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5.质疑函的质疑请求应与质疑事项相关。</w:t>
      </w:r>
      <w:r/>
    </w:p>
    <w:p>
      <w:pPr>
        <w:ind w:left="0" w:right="0" w:firstLine="480"/>
        <w:jc w:val="both"/>
        <w:spacing w:before="0" w:after="0" w:line="400"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6.质疑供应商为自然人的，质疑函应由本人签字；质疑供应商为法人或者其他组织的，质疑函应由法定代表人、主要负责人，或者其授权代表签字或者盖章，并加盖公章。</w:t>
      </w:r>
      <w:r/>
    </w:p>
    <w:p>
      <w:pPr>
        <w:pStyle w:val="1194"/>
        <w:ind w:firstLine="421"/>
        <w:rPr>
          <w:rFonts w:hint="eastAsia" w:ascii="宋体" w:hAnsi="宋体" w:eastAsia="宋体" w:cs="宋体"/>
          <w:color w:val="auto"/>
          <w:highlight w:val="none"/>
        </w:rPr>
      </w:pPr>
      <w:r>
        <w:rPr>
          <w:rFonts w:hint="eastAsia" w:ascii="宋体" w:hAnsi="宋体" w:eastAsia="宋体" w:cs="宋体"/>
          <w:color w:val="auto"/>
          <w:highlight w:val="none"/>
        </w:rPr>
      </w:r>
      <w:bookmarkEnd w:id="67"/>
      <w:r/>
      <w:bookmarkEnd w:id="68"/>
      <w:r/>
      <w:bookmarkEnd w:id="75"/>
      <w:r/>
      <w:bookmarkEnd w:id="76"/>
      <w:r/>
      <w:bookmarkEnd w:id="77"/>
      <w:r/>
      <w:r/>
    </w:p>
    <w:p>
      <w:pPr>
        <w:pStyle w:val="1194"/>
        <w:ind w:firstLine="421"/>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b/>
          <w:bCs/>
          <w:color w:val="auto"/>
          <w:sz w:val="32"/>
          <w:szCs w:val="32"/>
          <w:highlight w:val="none"/>
        </w:rPr>
      </w:pPr>
      <w:r/>
      <w:bookmarkStart w:id="78" w:name="_Hlt26955054"/>
      <w:r/>
      <w:bookmarkEnd w:id="78"/>
      <w:r/>
      <w:r/>
    </w:p>
    <w:sectPr>
      <w:footnotePr/>
      <w:endnotePr/>
      <w:type w:val="nextPage"/>
      <w:pgSz w:w="11906" w:h="16838" w:orient="portrait"/>
      <w:pgMar w:top="1440" w:right="1800" w:bottom="1440" w:left="180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黑体">
    <w:panose1 w:val="02010609060101010101"/>
  </w:font>
  <w:font w:name="仿宋_GB2312">
    <w:panose1 w:val="02010609060101010101"/>
  </w:font>
  <w:font w:name="Courier New">
    <w:panose1 w:val="02070309020205020404"/>
  </w:font>
  <w:font w:name="楷体_GB2312">
    <w:panose1 w:val="02010609060101010101"/>
  </w:font>
  <w:font w:name="等线 Light">
    <w:panose1 w:val="02010600030101010101"/>
  </w:font>
  <w:font w:name="微软雅黑">
    <w:panose1 w:val="020B0503020204020204"/>
  </w:font>
  <w:font w:name="Calibri">
    <w:panose1 w:val="020F0502020204030204"/>
  </w:font>
  <w:font w:name="Arial">
    <w:panose1 w:val="020B0604020202020204"/>
  </w:font>
  <w:font w:name="SimSun">
    <w:panose1 w:val="02010600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4"/>
      <w:rPr>
        <w:rStyle w:val="1205"/>
        <w:rFonts w:ascii="宋体" w:hAnsi="宋体"/>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72"/>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63</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72"/>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63</w:t>
                    </w:r>
                    <w:r>
                      <w:fldChar w:fldCharType="end"/>
                    </w:r>
                    <w:r>
                      <w:t xml:space="preserve"> 页</w:t>
                    </w:r>
                    <w:r/>
                  </w:p>
                </w:txbxContent>
              </v:textbox>
            </v:shape>
          </w:pict>
        </mc:Fallback>
      </mc:AlternateContent>
    </w:r>
    <w:r/>
  </w:p>
  <w:p>
    <w:pPr>
      <w:pStyle w:val="1204"/>
      <w:jc w:val="center"/>
      <w:rPr>
        <w:rFonts w:hint="eastAsia"/>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4"/>
      <w:rPr>
        <w:rStyle w:val="1205"/>
      </w:rPr>
      <w:framePr w:wrap="around" w:vAnchor="text" w:hAnchor="margin" w:xAlign="center" w:y="1"/>
    </w:pPr>
    <w:r>
      <w:fldChar w:fldCharType="begin"/>
    </w:r>
    <w:r>
      <w:rPr>
        <w:rStyle w:val="1205"/>
      </w:rPr>
      <w:instrText xml:space="preserve">PAGE  </w:instrText>
    </w:r>
    <w:r>
      <w:fldChar w:fldCharType="separate"/>
    </w:r>
    <w:r>
      <w:rPr>
        <w:rStyle w:val="1205"/>
      </w:rPr>
      <w:t xml:space="preserve">1</w:t>
    </w:r>
    <w:r>
      <w:fldChar w:fldCharType="end"/>
    </w:r>
    <w:r/>
  </w:p>
  <w:p>
    <w:pPr>
      <w:pStyle w:val="1204"/>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2"/>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72"/>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63</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72"/>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63</w:t>
                    </w:r>
                    <w:r>
                      <w:fldChar w:fldCharType="end"/>
                    </w:r>
                    <w:r>
                      <w:t xml:space="preserve"> 页</w:t>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4"/>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72"/>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63</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72"/>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63</w:t>
                    </w:r>
                    <w:r>
                      <w:fldChar w:fldCharType="end"/>
                    </w:r>
                    <w:r>
                      <w:t xml:space="preserve"> 页</w:t>
                    </w:r>
                    <w:r/>
                  </w:p>
                </w:txbxContent>
              </v:textbox>
            </v:shape>
          </w:pict>
        </mc:Fallback>
      </mc:AlternateContent>
    </w:r>
    <w:r/>
  </w:p>
  <w:p>
    <w:pPr>
      <w:pStyle w:val="1204"/>
      <w:jc w:val="center"/>
      <w:rPr>
        <w:rFonts w:hint="eastAsia"/>
        <w:b/>
        <w:i/>
      </w:rPr>
    </w:pPr>
    <w:r>
      <w:rPr>
        <w:rFonts w:hint="eastAsia"/>
        <w:b/>
        <w:i/>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4"/>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72"/>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63</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72"/>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63</w:t>
                    </w:r>
                    <w:r>
                      <w:fldChar w:fldCharType="end"/>
                    </w:r>
                    <w:r>
                      <w:t xml:space="preserve"> 页</w:t>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2"/>
      <w:jc w:val="center"/>
      <w:tabs>
        <w:tab w:val="center" w:pos="4153" w:leader="none"/>
        <w:tab w:val="clear" w:pos="7143" w:leader="none"/>
        <w:tab w:val="right" w:pos="8306" w:leader="none"/>
        <w:tab w:val="clear" w:pos="14287"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72"/>
                          </w:pPr>
                          <w:r>
                            <w:t xml:space="preserve">第 </w:t>
                          </w:r>
                          <w:r>
                            <w:fldChar w:fldCharType="begin"/>
                          </w:r>
                          <w:r>
                            <w:instrText xml:space="preserve"> PAGE  \* MERGEFORMAT </w:instrText>
                          </w:r>
                          <w:r>
                            <w:fldChar w:fldCharType="separate"/>
                          </w:r>
                          <w:r>
                            <w:t xml:space="preserve">2</w:t>
                          </w:r>
                          <w:r>
                            <w:fldChar w:fldCharType="end"/>
                          </w:r>
                          <w:r>
                            <w:t xml:space="preserve"> 页 共 </w:t>
                          </w:r>
                          <w:r>
                            <w:fldChar w:fldCharType="begin"/>
                          </w:r>
                          <w:r>
                            <w:instrText xml:space="preserve"> NUMPAGES  \* MERGEFORMAT </w:instrText>
                          </w:r>
                          <w:r>
                            <w:fldChar w:fldCharType="separate"/>
                          </w:r>
                          <w:r>
                            <w:t xml:space="preserve">63</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72"/>
                    </w:pPr>
                    <w:r>
                      <w:t xml:space="preserve">第 </w:t>
                    </w:r>
                    <w:r>
                      <w:fldChar w:fldCharType="begin"/>
                    </w:r>
                    <w:r>
                      <w:instrText xml:space="preserve"> PAGE  \* MERGEFORMAT </w:instrText>
                    </w:r>
                    <w:r>
                      <w:fldChar w:fldCharType="separate"/>
                    </w:r>
                    <w:r>
                      <w:t xml:space="preserve">2</w:t>
                    </w:r>
                    <w:r>
                      <w:fldChar w:fldCharType="end"/>
                    </w:r>
                    <w:r>
                      <w:t xml:space="preserve"> 页 共 </w:t>
                    </w:r>
                    <w:r>
                      <w:fldChar w:fldCharType="begin"/>
                    </w:r>
                    <w:r>
                      <w:instrText xml:space="preserve"> NUMPAGES  \* MERGEFORMAT </w:instrText>
                    </w:r>
                    <w:r>
                      <w:fldChar w:fldCharType="separate"/>
                    </w:r>
                    <w:r>
                      <w:t xml:space="preserve">63</w:t>
                    </w:r>
                    <w:r>
                      <w:fldChar w:fldCharType="end"/>
                    </w:r>
                    <w:r>
                      <w:t xml:space="preserve"> 页</w:t>
                    </w:r>
                    <w:r/>
                  </w:p>
                </w:txbxContent>
              </v:textbox>
            </v:shape>
          </w:pict>
        </mc:Fallback>
      </mc:AlternateContent>
    </w:r>
    <w:r/>
  </w:p>
  <w:p>
    <w:pPr>
      <w:pStyle w:val="1172"/>
      <w:tabs>
        <w:tab w:val="center" w:pos="4153" w:leader="none"/>
        <w:tab w:val="clear" w:pos="7143" w:leader="none"/>
        <w:tab w:val="right" w:pos="8306" w:leader="none"/>
        <w:tab w:val="clear" w:pos="14287" w:leader="none"/>
      </w:tabs>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4"/>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1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miter/>
                      </a:ln>
                    </wps:spPr>
                    <wps:style>
                      <a:lnRef idx="0">
                        <a:schemeClr val="accent1"/>
                      </a:lnRef>
                      <a:fillRef idx="0">
                        <a:schemeClr val="accent1"/>
                      </a:fillRef>
                      <a:effectRef idx="0">
                        <a:schemeClr val="accent1"/>
                      </a:effectRef>
                      <a:fontRef idx="minor">
                        <a:schemeClr val="dk1"/>
                      </a:fontRef>
                    </wps:style>
                    <wps:txbx>
                      <w:txbxContent>
                        <w:p>
                          <w:pPr>
                            <w:pStyle w:val="1172"/>
                          </w:pPr>
                          <w:r>
                            <w:t xml:space="preserve">第 </w:t>
                          </w:r>
                          <w:r>
                            <w:fldChar w:fldCharType="begin"/>
                          </w:r>
                          <w:r>
                            <w:instrText xml:space="preserve"> PAGE  \* MERGEFORMAT </w:instrText>
                          </w:r>
                          <w:r>
                            <w:fldChar w:fldCharType="separate"/>
                          </w:r>
                          <w:r>
                            <w:t xml:space="preserve">3</w:t>
                          </w:r>
                          <w:r>
                            <w:fldChar w:fldCharType="end"/>
                          </w:r>
                          <w:r>
                            <w:t xml:space="preserve"> 页 共 </w:t>
                          </w:r>
                          <w:r>
                            <w:fldChar w:fldCharType="begin"/>
                          </w:r>
                          <w:r>
                            <w:instrText xml:space="preserve"> NUMPAGES  \* MERGEFORMAT </w:instrText>
                          </w:r>
                          <w:r>
                            <w:fldChar w:fldCharType="separate"/>
                          </w:r>
                          <w:r>
                            <w:t xml:space="preserve">63</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5" o:spid="_x0000_s5"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72"/>
                    </w:pPr>
                    <w:r>
                      <w:t xml:space="preserve">第 </w:t>
                    </w:r>
                    <w:r>
                      <w:fldChar w:fldCharType="begin"/>
                    </w:r>
                    <w:r>
                      <w:instrText xml:space="preserve"> PAGE  \* MERGEFORMAT </w:instrText>
                    </w:r>
                    <w:r>
                      <w:fldChar w:fldCharType="separate"/>
                    </w:r>
                    <w:r>
                      <w:t xml:space="preserve">3</w:t>
                    </w:r>
                    <w:r>
                      <w:fldChar w:fldCharType="end"/>
                    </w:r>
                    <w:r>
                      <w:t xml:space="preserve"> 页 共 </w:t>
                    </w:r>
                    <w:r>
                      <w:fldChar w:fldCharType="begin"/>
                    </w:r>
                    <w:r>
                      <w:instrText xml:space="preserve"> NUMPAGES  \* MERGEFORMAT </w:instrText>
                    </w:r>
                    <w:r>
                      <w:fldChar w:fldCharType="separate"/>
                    </w:r>
                    <w:r>
                      <w:t xml:space="preserve">63</w:t>
                    </w:r>
                    <w:r>
                      <w:fldChar w:fldCharType="end"/>
                    </w:r>
                    <w:r>
                      <w:t xml:space="preserve"> 页</w:t>
                    </w:r>
                    <w:r/>
                  </w:p>
                </w:txbxContent>
              </v:textbox>
            </v:shape>
          </w:pict>
        </mc:Fallback>
      </mc:AlternateContent>
    </w:r>
    <w:r/>
  </w:p>
  <w:p>
    <w:pPr>
      <w:pStyle w:val="120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3"/>
      <w:ind w:firstLine="180"/>
      <w:jc w:val="both"/>
      <w:rPr>
        <w:rFonts w:hint="eastAsia"/>
        <w:color w:val="0000ff"/>
        <w:lang w:val="en-US" w:eastAsia="zh-CN"/>
      </w:rPr>
    </w:pPr>
    <w:r>
      <w:rPr>
        <w:rFonts w:hint="eastAsia"/>
        <w:color w:val="0000ff"/>
        <w:lang w:val="en-US" w:eastAsia="zh-CN"/>
      </w:rPr>
    </w:r>
    <w:r/>
  </w:p>
  <w:p>
    <w:pPr>
      <w:pStyle w:val="1203"/>
      <w:ind w:firstLine="180"/>
      <w:jc w:val="both"/>
    </w:pPr>
    <w:r>
      <w:rPr>
        <w:rFonts w:hint="eastAsia"/>
        <w:color w:val="auto"/>
        <w:highlight w:val="none"/>
        <w:lang w:val="en-US" w:eastAsia="zh-CN"/>
      </w:rPr>
      <w:t xml:space="preserve">JSZC-321002-JSYR-C2026-0002 </w:t>
    </w:r>
    <w:r>
      <w:rPr>
        <w:rFonts w:hint="eastAsia"/>
        <w:lang w:val="en-US" w:eastAsia="zh-CN"/>
      </w:rPr>
      <w:t xml:space="preserve">                              </w:t>
    </w:r>
    <w:r>
      <w:rPr>
        <w:rFonts w:hint="eastAsia"/>
        <w:lang w:eastAsia="zh-CN"/>
      </w:rPr>
      <w:t xml:space="preserve">江苏远锐工程管理咨询有限公司</w:t>
    </w:r>
    <w:r/>
  </w:p>
  <w:p>
    <w:pPr>
      <w:pStyle w:val="1203"/>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3"/>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3"/>
      <w:ind w:firstLine="360"/>
      <w:jc w:val="both"/>
      <w:rPr>
        <w:rFonts w:hint="eastAsia"/>
        <w:lang w:val="en-US" w:eastAsia="zh-CN"/>
      </w:rPr>
    </w:pPr>
    <w:r>
      <w:rPr>
        <w:rFonts w:hint="eastAsia"/>
        <w:lang w:val="en-US" w:eastAsia="zh-CN"/>
      </w:rPr>
    </w:r>
    <w:r/>
  </w:p>
  <w:p>
    <w:pPr>
      <w:pStyle w:val="1203"/>
      <w:ind w:firstLine="360"/>
      <w:jc w:val="both"/>
    </w:pPr>
    <w:r>
      <w:rPr>
        <w:rFonts w:hint="eastAsia"/>
        <w:color w:val="auto"/>
        <w:lang w:val="en-US" w:eastAsia="zh-CN"/>
      </w:rPr>
      <w:t xml:space="preserve">JSZC-321002-JSYR-C2026-0002  </w:t>
    </w:r>
    <w:r>
      <w:rPr>
        <w:rFonts w:hint="eastAsia"/>
        <w:lang w:val="en-US" w:eastAsia="zh-CN"/>
      </w:rPr>
      <w:t xml:space="preserve">                             </w:t>
    </w:r>
    <w:r>
      <w:rPr>
        <w:rFonts w:hint="eastAsia"/>
        <w:lang w:eastAsia="zh-CN"/>
      </w:rPr>
      <w:t xml:space="preserve">江苏远锐工程管理咨询有限公司</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3"/>
      <w:jc w:val="both"/>
      <w:rPr>
        <w:rFonts w:hint="eastAsia"/>
        <w:lang w:val="en-US" w:eastAsia="zh-CN"/>
      </w:rPr>
    </w:pPr>
    <w:r>
      <w:rPr>
        <w:rFonts w:hint="eastAsia"/>
        <w:lang w:val="en-US" w:eastAsia="zh-CN"/>
      </w:rPr>
    </w:r>
    <w:r/>
  </w:p>
  <w:p>
    <w:pPr>
      <w:pStyle w:val="1203"/>
      <w:jc w:val="both"/>
    </w:pPr>
    <w:r>
      <w:rPr>
        <w:rFonts w:hint="eastAsia"/>
        <w:lang w:val="en-US" w:eastAsia="zh-CN"/>
      </w:rPr>
      <w:t xml:space="preserve">JSZC-321002-JSYR-C2026-0002                                    </w:t>
    </w:r>
    <w:r>
      <w:rPr>
        <w:rFonts w:hint="eastAsia"/>
        <w:lang w:eastAsia="zh-CN"/>
      </w:rPr>
      <w:t xml:space="preserve">江苏远锐工程管理咨询有限公司</w:t>
    </w:r>
    <w:r/>
  </w:p>
  <w:p>
    <w:pPr>
      <w:pStyle w:val="1203"/>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93">
    <w:name w:val="Heading 1"/>
    <w:basedOn w:val="1166"/>
    <w:next w:val="1166"/>
    <w:link w:val="994"/>
    <w:uiPriority w:val="9"/>
    <w:qFormat/>
    <w:pPr>
      <w:keepLines/>
      <w:keepNext/>
      <w:spacing w:before="480" w:after="200"/>
      <w:outlineLvl w:val="0"/>
    </w:pPr>
    <w:rPr>
      <w:rFonts w:ascii="Arial" w:hAnsi="Arial" w:eastAsia="Arial" w:cs="Arial"/>
      <w:sz w:val="40"/>
      <w:szCs w:val="40"/>
    </w:rPr>
  </w:style>
  <w:style w:type="character" w:styleId="994">
    <w:name w:val="Heading 1 Char"/>
    <w:basedOn w:val="1168"/>
    <w:link w:val="993"/>
    <w:uiPriority w:val="9"/>
    <w:rPr>
      <w:rFonts w:ascii="Arial" w:hAnsi="Arial" w:eastAsia="Arial" w:cs="Arial"/>
      <w:sz w:val="40"/>
      <w:szCs w:val="40"/>
    </w:rPr>
  </w:style>
  <w:style w:type="paragraph" w:styleId="995">
    <w:name w:val="Heading 2"/>
    <w:basedOn w:val="1166"/>
    <w:next w:val="1166"/>
    <w:link w:val="996"/>
    <w:uiPriority w:val="9"/>
    <w:unhideWhenUsed/>
    <w:qFormat/>
    <w:pPr>
      <w:keepLines/>
      <w:keepNext/>
      <w:spacing w:before="360" w:after="200"/>
      <w:outlineLvl w:val="1"/>
    </w:pPr>
    <w:rPr>
      <w:rFonts w:ascii="Arial" w:hAnsi="Arial" w:eastAsia="Arial" w:cs="Arial"/>
      <w:sz w:val="34"/>
    </w:rPr>
  </w:style>
  <w:style w:type="character" w:styleId="996">
    <w:name w:val="Heading 2 Char"/>
    <w:basedOn w:val="1168"/>
    <w:link w:val="995"/>
    <w:uiPriority w:val="9"/>
    <w:rPr>
      <w:rFonts w:ascii="Arial" w:hAnsi="Arial" w:eastAsia="Arial" w:cs="Arial"/>
      <w:sz w:val="34"/>
    </w:rPr>
  </w:style>
  <w:style w:type="paragraph" w:styleId="997">
    <w:name w:val="Heading 3"/>
    <w:basedOn w:val="1166"/>
    <w:next w:val="1166"/>
    <w:link w:val="998"/>
    <w:uiPriority w:val="9"/>
    <w:unhideWhenUsed/>
    <w:qFormat/>
    <w:pPr>
      <w:keepLines/>
      <w:keepNext/>
      <w:spacing w:before="320" w:after="200"/>
      <w:outlineLvl w:val="2"/>
    </w:pPr>
    <w:rPr>
      <w:rFonts w:ascii="Arial" w:hAnsi="Arial" w:eastAsia="Arial" w:cs="Arial"/>
      <w:sz w:val="30"/>
      <w:szCs w:val="30"/>
    </w:rPr>
  </w:style>
  <w:style w:type="character" w:styleId="998">
    <w:name w:val="Heading 3 Char"/>
    <w:basedOn w:val="1168"/>
    <w:link w:val="997"/>
    <w:uiPriority w:val="9"/>
    <w:rPr>
      <w:rFonts w:ascii="Arial" w:hAnsi="Arial" w:eastAsia="Arial" w:cs="Arial"/>
      <w:sz w:val="30"/>
      <w:szCs w:val="30"/>
    </w:rPr>
  </w:style>
  <w:style w:type="character" w:styleId="999">
    <w:name w:val="Heading 4 Char"/>
    <w:basedOn w:val="1168"/>
    <w:link w:val="1167"/>
    <w:uiPriority w:val="9"/>
    <w:rPr>
      <w:rFonts w:ascii="Arial" w:hAnsi="Arial" w:eastAsia="Arial" w:cs="Arial"/>
      <w:b/>
      <w:bCs/>
      <w:sz w:val="26"/>
      <w:szCs w:val="26"/>
    </w:rPr>
  </w:style>
  <w:style w:type="paragraph" w:styleId="1000">
    <w:name w:val="Heading 5"/>
    <w:basedOn w:val="1166"/>
    <w:next w:val="1166"/>
    <w:link w:val="1001"/>
    <w:uiPriority w:val="9"/>
    <w:unhideWhenUsed/>
    <w:qFormat/>
    <w:pPr>
      <w:keepLines/>
      <w:keepNext/>
      <w:spacing w:before="320" w:after="200"/>
      <w:outlineLvl w:val="4"/>
    </w:pPr>
    <w:rPr>
      <w:rFonts w:ascii="Arial" w:hAnsi="Arial" w:eastAsia="Arial" w:cs="Arial"/>
      <w:b/>
      <w:bCs/>
      <w:sz w:val="24"/>
      <w:szCs w:val="24"/>
    </w:rPr>
  </w:style>
  <w:style w:type="character" w:styleId="1001">
    <w:name w:val="Heading 5 Char"/>
    <w:basedOn w:val="1168"/>
    <w:link w:val="1000"/>
    <w:uiPriority w:val="9"/>
    <w:rPr>
      <w:rFonts w:ascii="Arial" w:hAnsi="Arial" w:eastAsia="Arial" w:cs="Arial"/>
      <w:b/>
      <w:bCs/>
      <w:sz w:val="24"/>
      <w:szCs w:val="24"/>
    </w:rPr>
  </w:style>
  <w:style w:type="paragraph" w:styleId="1002">
    <w:name w:val="Heading 6"/>
    <w:basedOn w:val="1166"/>
    <w:next w:val="1166"/>
    <w:link w:val="1003"/>
    <w:uiPriority w:val="9"/>
    <w:unhideWhenUsed/>
    <w:qFormat/>
    <w:pPr>
      <w:keepLines/>
      <w:keepNext/>
      <w:spacing w:before="320" w:after="200"/>
      <w:outlineLvl w:val="5"/>
    </w:pPr>
    <w:rPr>
      <w:rFonts w:ascii="Arial" w:hAnsi="Arial" w:eastAsia="Arial" w:cs="Arial"/>
      <w:b/>
      <w:bCs/>
      <w:sz w:val="22"/>
      <w:szCs w:val="22"/>
    </w:rPr>
  </w:style>
  <w:style w:type="character" w:styleId="1003">
    <w:name w:val="Heading 6 Char"/>
    <w:basedOn w:val="1168"/>
    <w:link w:val="1002"/>
    <w:uiPriority w:val="9"/>
    <w:rPr>
      <w:rFonts w:ascii="Arial" w:hAnsi="Arial" w:eastAsia="Arial" w:cs="Arial"/>
      <w:b/>
      <w:bCs/>
      <w:sz w:val="22"/>
      <w:szCs w:val="22"/>
    </w:rPr>
  </w:style>
  <w:style w:type="paragraph" w:styleId="1004">
    <w:name w:val="Heading 7"/>
    <w:basedOn w:val="1166"/>
    <w:next w:val="1166"/>
    <w:link w:val="1005"/>
    <w:uiPriority w:val="9"/>
    <w:unhideWhenUsed/>
    <w:qFormat/>
    <w:pPr>
      <w:keepLines/>
      <w:keepNext/>
      <w:spacing w:before="320" w:after="200"/>
      <w:outlineLvl w:val="6"/>
    </w:pPr>
    <w:rPr>
      <w:rFonts w:ascii="Arial" w:hAnsi="Arial" w:eastAsia="Arial" w:cs="Arial"/>
      <w:b/>
      <w:bCs/>
      <w:i/>
      <w:iCs/>
      <w:sz w:val="22"/>
      <w:szCs w:val="22"/>
    </w:rPr>
  </w:style>
  <w:style w:type="character" w:styleId="1005">
    <w:name w:val="Heading 7 Char"/>
    <w:basedOn w:val="1168"/>
    <w:link w:val="1004"/>
    <w:uiPriority w:val="9"/>
    <w:rPr>
      <w:rFonts w:ascii="Arial" w:hAnsi="Arial" w:eastAsia="Arial" w:cs="Arial"/>
      <w:b/>
      <w:bCs/>
      <w:i/>
      <w:iCs/>
      <w:sz w:val="22"/>
      <w:szCs w:val="22"/>
    </w:rPr>
  </w:style>
  <w:style w:type="paragraph" w:styleId="1006">
    <w:name w:val="Heading 8"/>
    <w:basedOn w:val="1166"/>
    <w:next w:val="1166"/>
    <w:link w:val="1007"/>
    <w:uiPriority w:val="9"/>
    <w:unhideWhenUsed/>
    <w:qFormat/>
    <w:pPr>
      <w:keepLines/>
      <w:keepNext/>
      <w:spacing w:before="320" w:after="200"/>
      <w:outlineLvl w:val="7"/>
    </w:pPr>
    <w:rPr>
      <w:rFonts w:ascii="Arial" w:hAnsi="Arial" w:eastAsia="Arial" w:cs="Arial"/>
      <w:i/>
      <w:iCs/>
      <w:sz w:val="22"/>
      <w:szCs w:val="22"/>
    </w:rPr>
  </w:style>
  <w:style w:type="character" w:styleId="1007">
    <w:name w:val="Heading 8 Char"/>
    <w:basedOn w:val="1168"/>
    <w:link w:val="1006"/>
    <w:uiPriority w:val="9"/>
    <w:rPr>
      <w:rFonts w:ascii="Arial" w:hAnsi="Arial" w:eastAsia="Arial" w:cs="Arial"/>
      <w:i/>
      <w:iCs/>
      <w:sz w:val="22"/>
      <w:szCs w:val="22"/>
    </w:rPr>
  </w:style>
  <w:style w:type="paragraph" w:styleId="1008">
    <w:name w:val="Heading 9"/>
    <w:basedOn w:val="1166"/>
    <w:next w:val="1166"/>
    <w:link w:val="1009"/>
    <w:uiPriority w:val="9"/>
    <w:unhideWhenUsed/>
    <w:qFormat/>
    <w:pPr>
      <w:keepLines/>
      <w:keepNext/>
      <w:spacing w:before="320" w:after="200"/>
      <w:outlineLvl w:val="8"/>
    </w:pPr>
    <w:rPr>
      <w:rFonts w:ascii="Arial" w:hAnsi="Arial" w:eastAsia="Arial" w:cs="Arial"/>
      <w:i/>
      <w:iCs/>
      <w:sz w:val="21"/>
      <w:szCs w:val="21"/>
    </w:rPr>
  </w:style>
  <w:style w:type="character" w:styleId="1009">
    <w:name w:val="Heading 9 Char"/>
    <w:basedOn w:val="1168"/>
    <w:link w:val="1008"/>
    <w:uiPriority w:val="9"/>
    <w:rPr>
      <w:rFonts w:ascii="Arial" w:hAnsi="Arial" w:eastAsia="Arial" w:cs="Arial"/>
      <w:i/>
      <w:iCs/>
      <w:sz w:val="21"/>
      <w:szCs w:val="21"/>
    </w:rPr>
  </w:style>
  <w:style w:type="paragraph" w:styleId="1010">
    <w:name w:val="List Paragraph"/>
    <w:basedOn w:val="1166"/>
    <w:uiPriority w:val="34"/>
    <w:qFormat/>
    <w:pPr>
      <w:contextualSpacing/>
      <w:ind w:left="720"/>
    </w:pPr>
  </w:style>
  <w:style w:type="paragraph" w:styleId="1011">
    <w:name w:val="No Spacing"/>
    <w:uiPriority w:val="1"/>
    <w:qFormat/>
    <w:pPr>
      <w:spacing w:before="0" w:after="0" w:line="240" w:lineRule="auto"/>
    </w:pPr>
  </w:style>
  <w:style w:type="paragraph" w:styleId="1012">
    <w:name w:val="Title"/>
    <w:basedOn w:val="1166"/>
    <w:next w:val="1166"/>
    <w:link w:val="1013"/>
    <w:uiPriority w:val="10"/>
    <w:qFormat/>
    <w:pPr>
      <w:contextualSpacing/>
      <w:spacing w:before="300" w:after="200"/>
    </w:pPr>
    <w:rPr>
      <w:sz w:val="48"/>
      <w:szCs w:val="48"/>
    </w:rPr>
  </w:style>
  <w:style w:type="character" w:styleId="1013">
    <w:name w:val="Title Char"/>
    <w:basedOn w:val="1168"/>
    <w:link w:val="1012"/>
    <w:uiPriority w:val="10"/>
    <w:rPr>
      <w:sz w:val="48"/>
      <w:szCs w:val="48"/>
    </w:rPr>
  </w:style>
  <w:style w:type="paragraph" w:styleId="1014">
    <w:name w:val="Subtitle"/>
    <w:basedOn w:val="1166"/>
    <w:next w:val="1166"/>
    <w:link w:val="1015"/>
    <w:uiPriority w:val="11"/>
    <w:qFormat/>
    <w:pPr>
      <w:spacing w:before="200" w:after="200"/>
    </w:pPr>
    <w:rPr>
      <w:sz w:val="24"/>
      <w:szCs w:val="24"/>
    </w:rPr>
  </w:style>
  <w:style w:type="character" w:styleId="1015">
    <w:name w:val="Subtitle Char"/>
    <w:basedOn w:val="1168"/>
    <w:link w:val="1014"/>
    <w:uiPriority w:val="11"/>
    <w:rPr>
      <w:sz w:val="24"/>
      <w:szCs w:val="24"/>
    </w:rPr>
  </w:style>
  <w:style w:type="paragraph" w:styleId="1016">
    <w:name w:val="Quote"/>
    <w:basedOn w:val="1166"/>
    <w:next w:val="1166"/>
    <w:link w:val="1017"/>
    <w:uiPriority w:val="29"/>
    <w:qFormat/>
    <w:pPr>
      <w:ind w:left="720" w:right="720"/>
    </w:pPr>
    <w:rPr>
      <w:i/>
    </w:rPr>
  </w:style>
  <w:style w:type="character" w:styleId="1017">
    <w:name w:val="Quote Char"/>
    <w:link w:val="1016"/>
    <w:uiPriority w:val="29"/>
    <w:rPr>
      <w:i/>
    </w:rPr>
  </w:style>
  <w:style w:type="paragraph" w:styleId="1018">
    <w:name w:val="Intense Quote"/>
    <w:basedOn w:val="1166"/>
    <w:next w:val="1166"/>
    <w:link w:val="101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19">
    <w:name w:val="Intense Quote Char"/>
    <w:link w:val="1018"/>
    <w:uiPriority w:val="30"/>
    <w:rPr>
      <w:i/>
    </w:rPr>
  </w:style>
  <w:style w:type="paragraph" w:styleId="1020">
    <w:name w:val="Header"/>
    <w:basedOn w:val="1166"/>
    <w:link w:val="1021"/>
    <w:uiPriority w:val="99"/>
    <w:unhideWhenUsed/>
    <w:pPr>
      <w:spacing w:after="0" w:line="240" w:lineRule="auto"/>
      <w:tabs>
        <w:tab w:val="center" w:pos="7143" w:leader="none"/>
        <w:tab w:val="right" w:pos="14287" w:leader="none"/>
      </w:tabs>
    </w:pPr>
  </w:style>
  <w:style w:type="character" w:styleId="1021">
    <w:name w:val="Header Char"/>
    <w:basedOn w:val="1168"/>
    <w:link w:val="1020"/>
    <w:uiPriority w:val="99"/>
  </w:style>
  <w:style w:type="character" w:styleId="1022">
    <w:name w:val="Footer Char"/>
    <w:basedOn w:val="1168"/>
    <w:link w:val="1172"/>
    <w:uiPriority w:val="99"/>
  </w:style>
  <w:style w:type="paragraph" w:styleId="1023">
    <w:name w:val="Caption"/>
    <w:basedOn w:val="1166"/>
    <w:next w:val="1166"/>
    <w:uiPriority w:val="35"/>
    <w:semiHidden/>
    <w:unhideWhenUsed/>
    <w:qFormat/>
    <w:pPr>
      <w:spacing w:line="276" w:lineRule="auto"/>
    </w:pPr>
    <w:rPr>
      <w:b/>
      <w:bCs/>
      <w:color w:val="4f81bd" w:themeColor="accent1"/>
      <w:sz w:val="18"/>
      <w:szCs w:val="18"/>
    </w:rPr>
  </w:style>
  <w:style w:type="character" w:styleId="1024">
    <w:name w:val="Caption Char"/>
    <w:basedOn w:val="1023"/>
    <w:link w:val="1172"/>
    <w:uiPriority w:val="99"/>
  </w:style>
  <w:style w:type="table" w:styleId="1025">
    <w:name w:val="Table Grid Light"/>
    <w:basedOn w:val="116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1026">
    <w:name w:val="Plain Table 1"/>
    <w:basedOn w:val="116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27">
    <w:name w:val="Plain Table 2"/>
    <w:basedOn w:val="116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28">
    <w:name w:val="Plain Table 3"/>
    <w:basedOn w:val="116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29">
    <w:name w:val="Plain Table 4"/>
    <w:basedOn w:val="116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30">
    <w:name w:val="Plain Table 5"/>
    <w:basedOn w:val="116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031">
    <w:name w:val="Grid Table 1 Light"/>
    <w:basedOn w:val="116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032">
    <w:name w:val="Grid Table 1 Light - Accent 1"/>
    <w:basedOn w:val="116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1033">
    <w:name w:val="Grid Table 1 Light - Accent 2"/>
    <w:basedOn w:val="116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1034">
    <w:name w:val="Grid Table 1 Light - Accent 3"/>
    <w:basedOn w:val="116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1035">
    <w:name w:val="Grid Table 1 Light - Accent 4"/>
    <w:basedOn w:val="116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1036">
    <w:name w:val="Grid Table 1 Light - Accent 5"/>
    <w:basedOn w:val="116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1037">
    <w:name w:val="Grid Table 1 Light - Accent 6"/>
    <w:basedOn w:val="116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1038">
    <w:name w:val="Grid Table 2"/>
    <w:basedOn w:val="116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039">
    <w:name w:val="Grid Table 2 - Accent 1"/>
    <w:basedOn w:val="116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1040">
    <w:name w:val="Grid Table 2 - Accent 2"/>
    <w:basedOn w:val="116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1041">
    <w:name w:val="Grid Table 2 - Accent 3"/>
    <w:basedOn w:val="116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1042">
    <w:name w:val="Grid Table 2 - Accent 4"/>
    <w:basedOn w:val="116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1043">
    <w:name w:val="Grid Table 2 - Accent 5"/>
    <w:basedOn w:val="116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1044">
    <w:name w:val="Grid Table 2 - Accent 6"/>
    <w:basedOn w:val="116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1045">
    <w:name w:val="Grid Table 3"/>
    <w:basedOn w:val="116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46">
    <w:name w:val="Grid Table 3 - Accent 1"/>
    <w:basedOn w:val="116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47">
    <w:name w:val="Grid Table 3 - Accent 2"/>
    <w:basedOn w:val="116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48">
    <w:name w:val="Grid Table 3 - Accent 3"/>
    <w:basedOn w:val="116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49">
    <w:name w:val="Grid Table 3 - Accent 4"/>
    <w:basedOn w:val="116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50">
    <w:name w:val="Grid Table 3 - Accent 5"/>
    <w:basedOn w:val="116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51">
    <w:name w:val="Grid Table 3 - Accent 6"/>
    <w:basedOn w:val="116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52">
    <w:name w:val="Grid Table 4"/>
    <w:basedOn w:val="116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53">
    <w:name w:val="Grid Table 4 - Accent 1"/>
    <w:basedOn w:val="116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054">
    <w:name w:val="Grid Table 4 - Accent 2"/>
    <w:basedOn w:val="116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055">
    <w:name w:val="Grid Table 4 - Accent 3"/>
    <w:basedOn w:val="116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056">
    <w:name w:val="Grid Table 4 - Accent 4"/>
    <w:basedOn w:val="116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057">
    <w:name w:val="Grid Table 4 - Accent 5"/>
    <w:basedOn w:val="116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058">
    <w:name w:val="Grid Table 4 - Accent 6"/>
    <w:basedOn w:val="116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059">
    <w:name w:val="Grid Table 5 Dark"/>
    <w:basedOn w:val="11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060">
    <w:name w:val="Grid Table 5 Dark- Accent 1"/>
    <w:basedOn w:val="11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1061">
    <w:name w:val="Grid Table 5 Dark - Accent 2"/>
    <w:basedOn w:val="11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1062">
    <w:name w:val="Grid Table 5 Dark - Accent 3"/>
    <w:basedOn w:val="11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1063">
    <w:name w:val="Grid Table 5 Dark- Accent 4"/>
    <w:basedOn w:val="11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1064">
    <w:name w:val="Grid Table 5 Dark - Accent 5"/>
    <w:basedOn w:val="11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1065">
    <w:name w:val="Grid Table 5 Dark - Accent 6"/>
    <w:basedOn w:val="11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1066">
    <w:name w:val="Grid Table 6 Colorful"/>
    <w:basedOn w:val="116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067">
    <w:name w:val="Grid Table 6 Colorful - Accent 1"/>
    <w:basedOn w:val="116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1068">
    <w:name w:val="Grid Table 6 Colorful - Accent 2"/>
    <w:basedOn w:val="116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1069">
    <w:name w:val="Grid Table 6 Colorful - Accent 3"/>
    <w:basedOn w:val="116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1070">
    <w:name w:val="Grid Table 6 Colorful - Accent 4"/>
    <w:basedOn w:val="116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1071">
    <w:name w:val="Grid Table 6 Colorful - Accent 5"/>
    <w:basedOn w:val="116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1072">
    <w:name w:val="Grid Table 6 Colorful - Accent 6"/>
    <w:basedOn w:val="116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1073">
    <w:name w:val="Grid Table 7 Colorful"/>
    <w:basedOn w:val="116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074">
    <w:name w:val="Grid Table 7 Colorful - Accent 1"/>
    <w:basedOn w:val="116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075">
    <w:name w:val="Grid Table 7 Colorful - Accent 2"/>
    <w:basedOn w:val="116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076">
    <w:name w:val="Grid Table 7 Colorful - Accent 3"/>
    <w:basedOn w:val="116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077">
    <w:name w:val="Grid Table 7 Colorful - Accent 4"/>
    <w:basedOn w:val="116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078">
    <w:name w:val="Grid Table 7 Colorful - Accent 5"/>
    <w:basedOn w:val="116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079">
    <w:name w:val="Grid Table 7 Colorful - Accent 6"/>
    <w:basedOn w:val="116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080">
    <w:name w:val="List Table 1 Light"/>
    <w:basedOn w:val="116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81">
    <w:name w:val="List Table 1 Light - Accent 1"/>
    <w:basedOn w:val="1169"/>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82">
    <w:name w:val="List Table 1 Light - Accent 2"/>
    <w:basedOn w:val="1169"/>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83">
    <w:name w:val="List Table 1 Light - Accent 3"/>
    <w:basedOn w:val="1169"/>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84">
    <w:name w:val="List Table 1 Light - Accent 4"/>
    <w:basedOn w:val="1169"/>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5">
    <w:name w:val="List Table 1 Light - Accent 5"/>
    <w:basedOn w:val="1169"/>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86">
    <w:name w:val="List Table 1 Light - Accent 6"/>
    <w:basedOn w:val="1169"/>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087">
    <w:name w:val="List Table 2"/>
    <w:basedOn w:val="116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088">
    <w:name w:val="List Table 2 - Accent 1"/>
    <w:basedOn w:val="116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089">
    <w:name w:val="List Table 2 - Accent 2"/>
    <w:basedOn w:val="116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090">
    <w:name w:val="List Table 2 - Accent 3"/>
    <w:basedOn w:val="116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091">
    <w:name w:val="List Table 2 - Accent 4"/>
    <w:basedOn w:val="116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092">
    <w:name w:val="List Table 2 - Accent 5"/>
    <w:basedOn w:val="116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093">
    <w:name w:val="List Table 2 - Accent 6"/>
    <w:basedOn w:val="116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094">
    <w:name w:val="List Table 3"/>
    <w:basedOn w:val="116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95">
    <w:name w:val="List Table 3 - Accent 1"/>
    <w:basedOn w:val="116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096">
    <w:name w:val="List Table 3 - Accent 2"/>
    <w:basedOn w:val="116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1097">
    <w:name w:val="List Table 3 - Accent 3"/>
    <w:basedOn w:val="116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1098">
    <w:name w:val="List Table 3 - Accent 4"/>
    <w:basedOn w:val="116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1099">
    <w:name w:val="List Table 3 - Accent 5"/>
    <w:basedOn w:val="116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1100">
    <w:name w:val="List Table 3 - Accent 6"/>
    <w:basedOn w:val="116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1101">
    <w:name w:val="List Table 4"/>
    <w:basedOn w:val="116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02">
    <w:name w:val="List Table 4 - Accent 1"/>
    <w:basedOn w:val="116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103">
    <w:name w:val="List Table 4 - Accent 2"/>
    <w:basedOn w:val="116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1104">
    <w:name w:val="List Table 4 - Accent 3"/>
    <w:basedOn w:val="116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1105">
    <w:name w:val="List Table 4 - Accent 4"/>
    <w:basedOn w:val="116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1106">
    <w:name w:val="List Table 4 - Accent 5"/>
    <w:basedOn w:val="116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1107">
    <w:name w:val="List Table 4 - Accent 6"/>
    <w:basedOn w:val="116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1108">
    <w:name w:val="List Table 5 Dark"/>
    <w:basedOn w:val="116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09">
    <w:name w:val="List Table 5 Dark - Accent 1"/>
    <w:basedOn w:val="116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10">
    <w:name w:val="List Table 5 Dark - Accent 2"/>
    <w:basedOn w:val="116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11">
    <w:name w:val="List Table 5 Dark - Accent 3"/>
    <w:basedOn w:val="116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12">
    <w:name w:val="List Table 5 Dark - Accent 4"/>
    <w:basedOn w:val="116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13">
    <w:name w:val="List Table 5 Dark - Accent 5"/>
    <w:basedOn w:val="116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14">
    <w:name w:val="List Table 5 Dark - Accent 6"/>
    <w:basedOn w:val="116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15">
    <w:name w:val="List Table 6 Colorful"/>
    <w:basedOn w:val="116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116">
    <w:name w:val="List Table 6 Colorful - Accent 1"/>
    <w:basedOn w:val="116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1117">
    <w:name w:val="List Table 6 Colorful - Accent 2"/>
    <w:basedOn w:val="116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1118">
    <w:name w:val="List Table 6 Colorful - Accent 3"/>
    <w:basedOn w:val="116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1119">
    <w:name w:val="List Table 6 Colorful - Accent 4"/>
    <w:basedOn w:val="116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1120">
    <w:name w:val="List Table 6 Colorful - Accent 5"/>
    <w:basedOn w:val="116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1121">
    <w:name w:val="List Table 6 Colorful - Accent 6"/>
    <w:basedOn w:val="116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1122">
    <w:name w:val="List Table 7 Colorful"/>
    <w:basedOn w:val="116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123">
    <w:name w:val="List Table 7 Colorful - Accent 1"/>
    <w:basedOn w:val="116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1124">
    <w:name w:val="List Table 7 Colorful - Accent 2"/>
    <w:basedOn w:val="116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1125">
    <w:name w:val="List Table 7 Colorful - Accent 3"/>
    <w:basedOn w:val="116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1126">
    <w:name w:val="List Table 7 Colorful - Accent 4"/>
    <w:basedOn w:val="116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1127">
    <w:name w:val="List Table 7 Colorful - Accent 5"/>
    <w:basedOn w:val="116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1128">
    <w:name w:val="List Table 7 Colorful - Accent 6"/>
    <w:basedOn w:val="116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1129">
    <w:name w:val="Lined - Accent"/>
    <w:basedOn w:val="116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130">
    <w:name w:val="Lined - Accent 1"/>
    <w:basedOn w:val="116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131">
    <w:name w:val="Lined - Accent 2"/>
    <w:basedOn w:val="116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132">
    <w:name w:val="Lined - Accent 3"/>
    <w:basedOn w:val="116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133">
    <w:name w:val="Lined - Accent 4"/>
    <w:basedOn w:val="116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134">
    <w:name w:val="Lined - Accent 5"/>
    <w:basedOn w:val="116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135">
    <w:name w:val="Lined - Accent 6"/>
    <w:basedOn w:val="116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136">
    <w:name w:val="Bordered &amp; Lined - Accent"/>
    <w:basedOn w:val="116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137">
    <w:name w:val="Bordered &amp; Lined - Accent 1"/>
    <w:basedOn w:val="116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138">
    <w:name w:val="Bordered &amp; Lined - Accent 2"/>
    <w:basedOn w:val="116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139">
    <w:name w:val="Bordered &amp; Lined - Accent 3"/>
    <w:basedOn w:val="116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140">
    <w:name w:val="Bordered &amp; Lined - Accent 4"/>
    <w:basedOn w:val="116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141">
    <w:name w:val="Bordered &amp; Lined - Accent 5"/>
    <w:basedOn w:val="116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142">
    <w:name w:val="Bordered &amp; Lined - Accent 6"/>
    <w:basedOn w:val="116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143">
    <w:name w:val="Bordered"/>
    <w:basedOn w:val="116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144">
    <w:name w:val="Bordered - Accent 1"/>
    <w:basedOn w:val="116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145">
    <w:name w:val="Bordered - Accent 2"/>
    <w:basedOn w:val="116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146">
    <w:name w:val="Bordered - Accent 3"/>
    <w:basedOn w:val="116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147">
    <w:name w:val="Bordered - Accent 4"/>
    <w:basedOn w:val="116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148">
    <w:name w:val="Bordered - Accent 5"/>
    <w:basedOn w:val="116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149">
    <w:name w:val="Bordered - Accent 6"/>
    <w:basedOn w:val="116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150">
    <w:name w:val="Hyperlink"/>
    <w:uiPriority w:val="99"/>
    <w:unhideWhenUsed/>
    <w:rPr>
      <w:color w:val="0000ff" w:themeColor="hyperlink"/>
      <w:u w:val="single"/>
    </w:rPr>
  </w:style>
  <w:style w:type="paragraph" w:styleId="1151">
    <w:name w:val="footnote text"/>
    <w:basedOn w:val="1166"/>
    <w:link w:val="1152"/>
    <w:uiPriority w:val="99"/>
    <w:semiHidden/>
    <w:unhideWhenUsed/>
    <w:pPr>
      <w:spacing w:after="40" w:line="240" w:lineRule="auto"/>
    </w:pPr>
    <w:rPr>
      <w:sz w:val="18"/>
    </w:rPr>
  </w:style>
  <w:style w:type="character" w:styleId="1152">
    <w:name w:val="Footnote Text Char"/>
    <w:link w:val="1151"/>
    <w:uiPriority w:val="99"/>
    <w:rPr>
      <w:sz w:val="18"/>
    </w:rPr>
  </w:style>
  <w:style w:type="character" w:styleId="1153">
    <w:name w:val="footnote reference"/>
    <w:basedOn w:val="1168"/>
    <w:uiPriority w:val="99"/>
    <w:unhideWhenUsed/>
    <w:rPr>
      <w:vertAlign w:val="superscript"/>
    </w:rPr>
  </w:style>
  <w:style w:type="paragraph" w:styleId="1154">
    <w:name w:val="endnote text"/>
    <w:basedOn w:val="1166"/>
    <w:link w:val="1155"/>
    <w:uiPriority w:val="99"/>
    <w:semiHidden/>
    <w:unhideWhenUsed/>
    <w:pPr>
      <w:spacing w:after="0" w:line="240" w:lineRule="auto"/>
    </w:pPr>
    <w:rPr>
      <w:sz w:val="20"/>
    </w:rPr>
  </w:style>
  <w:style w:type="character" w:styleId="1155">
    <w:name w:val="Endnote Text Char"/>
    <w:link w:val="1154"/>
    <w:uiPriority w:val="99"/>
    <w:rPr>
      <w:sz w:val="20"/>
    </w:rPr>
  </w:style>
  <w:style w:type="character" w:styleId="1156">
    <w:name w:val="endnote reference"/>
    <w:basedOn w:val="1168"/>
    <w:uiPriority w:val="99"/>
    <w:semiHidden/>
    <w:unhideWhenUsed/>
    <w:rPr>
      <w:vertAlign w:val="superscript"/>
    </w:rPr>
  </w:style>
  <w:style w:type="paragraph" w:styleId="1157">
    <w:name w:val="toc 2"/>
    <w:basedOn w:val="1166"/>
    <w:next w:val="1166"/>
    <w:uiPriority w:val="39"/>
    <w:unhideWhenUsed/>
    <w:pPr>
      <w:ind w:left="283" w:right="0" w:firstLine="0"/>
      <w:spacing w:after="57"/>
    </w:pPr>
  </w:style>
  <w:style w:type="paragraph" w:styleId="1158">
    <w:name w:val="toc 3"/>
    <w:basedOn w:val="1166"/>
    <w:next w:val="1166"/>
    <w:uiPriority w:val="39"/>
    <w:unhideWhenUsed/>
    <w:pPr>
      <w:ind w:left="567" w:right="0" w:firstLine="0"/>
      <w:spacing w:after="57"/>
    </w:pPr>
  </w:style>
  <w:style w:type="paragraph" w:styleId="1159">
    <w:name w:val="toc 4"/>
    <w:basedOn w:val="1166"/>
    <w:next w:val="1166"/>
    <w:uiPriority w:val="39"/>
    <w:unhideWhenUsed/>
    <w:pPr>
      <w:ind w:left="850" w:right="0" w:firstLine="0"/>
      <w:spacing w:after="57"/>
    </w:pPr>
  </w:style>
  <w:style w:type="paragraph" w:styleId="1160">
    <w:name w:val="toc 5"/>
    <w:basedOn w:val="1166"/>
    <w:next w:val="1166"/>
    <w:uiPriority w:val="39"/>
    <w:unhideWhenUsed/>
    <w:pPr>
      <w:ind w:left="1134" w:right="0" w:firstLine="0"/>
      <w:spacing w:after="57"/>
    </w:pPr>
  </w:style>
  <w:style w:type="paragraph" w:styleId="1161">
    <w:name w:val="toc 6"/>
    <w:basedOn w:val="1166"/>
    <w:next w:val="1166"/>
    <w:uiPriority w:val="39"/>
    <w:unhideWhenUsed/>
    <w:pPr>
      <w:ind w:left="1417" w:right="0" w:firstLine="0"/>
      <w:spacing w:after="57"/>
    </w:pPr>
  </w:style>
  <w:style w:type="paragraph" w:styleId="1162">
    <w:name w:val="toc 7"/>
    <w:basedOn w:val="1166"/>
    <w:next w:val="1166"/>
    <w:uiPriority w:val="39"/>
    <w:unhideWhenUsed/>
    <w:pPr>
      <w:ind w:left="1701" w:right="0" w:firstLine="0"/>
      <w:spacing w:after="57"/>
    </w:pPr>
  </w:style>
  <w:style w:type="paragraph" w:styleId="1163">
    <w:name w:val="toc 8"/>
    <w:basedOn w:val="1166"/>
    <w:next w:val="1166"/>
    <w:uiPriority w:val="39"/>
    <w:unhideWhenUsed/>
    <w:pPr>
      <w:ind w:left="1984" w:right="0" w:firstLine="0"/>
      <w:spacing w:after="57"/>
    </w:pPr>
  </w:style>
  <w:style w:type="paragraph" w:styleId="1164">
    <w:name w:val="TOC Heading"/>
    <w:uiPriority w:val="39"/>
    <w:unhideWhenUsed/>
  </w:style>
  <w:style w:type="paragraph" w:styleId="1165">
    <w:name w:val="table of figures"/>
    <w:basedOn w:val="1166"/>
    <w:next w:val="1166"/>
    <w:uiPriority w:val="99"/>
    <w:unhideWhenUsed/>
    <w:pPr>
      <w:spacing w:after="0" w:afterAutospacing="0"/>
    </w:pPr>
  </w:style>
  <w:style w:type="paragraph" w:styleId="1166" w:default="1">
    <w:name w:val="Normal"/>
    <w:next w:val="1170"/>
    <w:link w:val="1205"/>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67">
    <w:name w:val="Heading 4"/>
    <w:basedOn w:val="1171"/>
    <w:next w:val="1171"/>
    <w:uiPriority w:val="9"/>
    <w:unhideWhenUsed/>
    <w:qFormat/>
    <w:pPr>
      <w:keepLines/>
      <w:keepNext/>
      <w:spacing w:before="320" w:after="200"/>
      <w:outlineLvl w:val="3"/>
    </w:pPr>
    <w:rPr>
      <w:rFonts w:ascii="Arial" w:hAnsi="Arial" w:eastAsia="Arial" w:cs="Arial"/>
      <w:b/>
      <w:bCs/>
      <w:sz w:val="26"/>
      <w:szCs w:val="26"/>
    </w:rPr>
  </w:style>
  <w:style w:type="character" w:styleId="1168" w:default="1">
    <w:name w:val="Default Paragraph Font"/>
    <w:uiPriority w:val="0"/>
    <w:semiHidden/>
    <w:qFormat/>
  </w:style>
  <w:style w:type="table" w:styleId="1169" w:default="1">
    <w:name w:val="Normal Table"/>
    <w:uiPriority w:val="0"/>
    <w:semiHidden/>
    <w:qFormat/>
    <w:tblPr>
      <w:tblCellMar>
        <w:left w:w="108" w:type="dxa"/>
        <w:top w:w="0" w:type="dxa"/>
        <w:right w:w="108" w:type="dxa"/>
        <w:bottom w:w="0" w:type="dxa"/>
      </w:tblCellMar>
    </w:tblPr>
  </w:style>
  <w:style w:type="paragraph" w:styleId="1170">
    <w:name w:val="toc 1"/>
    <w:basedOn w:val="1166"/>
    <w:next w:val="1166"/>
    <w:uiPriority w:val="39"/>
    <w:unhideWhenUsed/>
    <w:qFormat/>
    <w:rPr>
      <w:rFonts w:ascii="Calibri" w:hAnsi="Calibri"/>
    </w:rPr>
  </w:style>
  <w:style w:type="paragraph" w:styleId="1171" w:customStyle="1">
    <w:name w:val="Normal1"/>
    <w:uiPriority w:val="0"/>
    <w:qFormat/>
    <w:rPr>
      <w:rFonts w:hint="default" w:ascii="Times New Roman" w:hAnsi="Times New Roman" w:eastAsia="Times New Roman" w:cs="Times New Roman"/>
      <w:sz w:val="24"/>
      <w:szCs w:val="24"/>
      <w:lang w:val="en-US" w:eastAsia="zh-CN" w:bidi="ar-SA"/>
    </w:rPr>
  </w:style>
  <w:style w:type="paragraph" w:styleId="1172">
    <w:name w:val="Footer"/>
    <w:basedOn w:val="1166"/>
    <w:uiPriority w:val="99"/>
    <w:unhideWhenUsed/>
    <w:qFormat/>
    <w:pPr>
      <w:spacing w:after="0" w:line="240" w:lineRule="auto"/>
      <w:tabs>
        <w:tab w:val="center" w:pos="7143" w:leader="none"/>
        <w:tab w:val="right" w:pos="14287" w:leader="none"/>
      </w:tabs>
    </w:pPr>
  </w:style>
  <w:style w:type="paragraph" w:styleId="1173">
    <w:name w:val="toc 9"/>
    <w:basedOn w:val="1166"/>
    <w:next w:val="1166"/>
    <w:uiPriority w:val="39"/>
    <w:unhideWhenUsed/>
    <w:qFormat/>
    <w:pPr>
      <w:ind w:left="2268" w:right="0" w:firstLine="0"/>
      <w:spacing w:after="57"/>
    </w:pPr>
  </w:style>
  <w:style w:type="table" w:styleId="1174">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175">
    <w:name w:val="Strong"/>
    <w:basedOn w:val="1168"/>
    <w:uiPriority w:val="0"/>
    <w:qFormat/>
    <w:rPr>
      <w:b/>
    </w:rPr>
  </w:style>
  <w:style w:type="paragraph" w:styleId="1176" w:customStyle="1">
    <w:name w:val="正文1"/>
    <w:next w:val="1166"/>
    <w:uiPriority w:val="0"/>
    <w:qFormat/>
    <w:rPr>
      <w:rFonts w:hint="default" w:ascii="Times New Roman" w:hAnsi="Times New Roman" w:eastAsia="宋体" w:cs="Times New Roman"/>
      <w:lang w:val="en-US" w:eastAsia="zh-CN" w:bidi="ar-SA"/>
    </w:rPr>
  </w:style>
  <w:style w:type="paragraph" w:styleId="1177" w:customStyle="1">
    <w:name w:val="TOC 标题"/>
    <w:basedOn w:val="1178"/>
    <w:next w:val="1166"/>
    <w:uiPriority w:val="39"/>
    <w:unhideWhenUsed/>
    <w:qFormat/>
    <w:pPr>
      <w:jc w:val="left"/>
      <w:keepLines/>
      <w:spacing w:before="240" w:line="259" w:lineRule="auto"/>
      <w:widowControl/>
      <w:outlineLvl w:val="9"/>
    </w:pPr>
    <w:rPr>
      <w:rFonts w:ascii="等线 Light" w:hAnsi="等线 Light" w:eastAsia="等线 Light" w:cs="Times New Roman"/>
      <w:color w:val="0f4761"/>
      <w:sz w:val="32"/>
      <w:szCs w:val="32"/>
    </w:rPr>
  </w:style>
  <w:style w:type="paragraph" w:styleId="1178" w:customStyle="1">
    <w:name w:val="标题 11"/>
    <w:basedOn w:val="1166"/>
    <w:next w:val="1166"/>
    <w:uiPriority w:val="0"/>
    <w:qFormat/>
    <w:pPr>
      <w:jc w:val="center"/>
      <w:keepNext/>
      <w:outlineLvl w:val="0"/>
    </w:pPr>
    <w:rPr>
      <w:rFonts w:ascii="楷体_GB2312" w:hAnsi="Times New Roman" w:eastAsia="楷体_GB2312" w:cs="Times New Roman"/>
      <w:sz w:val="28"/>
      <w:szCs w:val="28"/>
    </w:rPr>
  </w:style>
  <w:style w:type="paragraph" w:styleId="1179" w:customStyle="1">
    <w:name w:val="目录 11"/>
    <w:basedOn w:val="1166"/>
    <w:next w:val="1166"/>
    <w:uiPriority w:val="39"/>
    <w:qFormat/>
    <w:pPr>
      <w:jc w:val="left"/>
      <w:spacing w:before="120" w:after="120" w:line="400" w:lineRule="exact"/>
      <w:tabs>
        <w:tab w:val="right" w:pos="8720" w:leader="dot"/>
      </w:tabs>
    </w:pPr>
    <w:rPr>
      <w:rFonts w:ascii="宋体" w:hAnsi="宋体" w:eastAsia="宋体" w:cs="Times New Roman"/>
      <w:caps/>
      <w:sz w:val="24"/>
      <w:szCs w:val="24"/>
    </w:rPr>
  </w:style>
  <w:style w:type="character" w:styleId="1180" w:customStyle="1">
    <w:name w:val="超链接1"/>
    <w:link w:val="1166"/>
    <w:uiPriority w:val="99"/>
    <w:qFormat/>
    <w:rPr>
      <w:rFonts w:hint="default" w:ascii="Times New Roman" w:hAnsi="Times New Roman" w:eastAsia="宋体" w:cs="Times New Roman"/>
      <w:sz w:val="21"/>
      <w:szCs w:val="22"/>
      <w:lang w:val="en-US" w:eastAsia="zh-CN" w:bidi="ar-SA"/>
    </w:rPr>
  </w:style>
  <w:style w:type="paragraph" w:styleId="1181" w:customStyle="1">
    <w:name w:val="正文（缩进）"/>
    <w:basedOn w:val="1166"/>
    <w:next w:val="1182"/>
    <w:uiPriority w:val="99"/>
    <w:qFormat/>
    <w:pPr>
      <w:ind w:firstLine="480"/>
    </w:pPr>
  </w:style>
  <w:style w:type="paragraph" w:styleId="1182" w:customStyle="1">
    <w:name w:val="Char Char Char Char Char Char Char Char Char"/>
    <w:basedOn w:val="1166"/>
    <w:next w:val="1183"/>
    <w:uiPriority w:val="0"/>
    <w:qFormat/>
    <w:pPr>
      <w:ind w:left="360" w:firstLine="5784"/>
      <w:jc w:val="both"/>
      <w:spacing w:before="0" w:after="0" w:line="240" w:lineRule="auto"/>
      <w:widowControl w:val="off"/>
    </w:pPr>
  </w:style>
  <w:style w:type="paragraph" w:styleId="1183" w:customStyle="1">
    <w:name w:val="正文文本 21"/>
    <w:basedOn w:val="1166"/>
    <w:next w:val="1184"/>
    <w:uiPriority w:val="0"/>
    <w:qFormat/>
    <w:pPr>
      <w:spacing w:after="120" w:line="480" w:lineRule="auto"/>
    </w:pPr>
  </w:style>
  <w:style w:type="paragraph" w:styleId="1184" w:customStyle="1">
    <w:name w:val="默认段落字体 Para Char Char Char Char Char Char Char"/>
    <w:basedOn w:val="1166"/>
    <w:next w:val="1185"/>
    <w:uiPriority w:val="1723"/>
    <w:qFormat/>
    <w:pPr>
      <w:ind w:firstLine="200"/>
    </w:pPr>
    <w:rPr>
      <w:rFonts w:cs="Arial"/>
    </w:rPr>
  </w:style>
  <w:style w:type="paragraph" w:styleId="1185" w:customStyle="1">
    <w:name w:val="样式 首行缩进:  2 字符"/>
    <w:basedOn w:val="1166"/>
    <w:next w:val="1186"/>
    <w:uiPriority w:val="0"/>
    <w:qFormat/>
    <w:pPr>
      <w:ind w:left="480" w:firstLine="5856"/>
      <w:jc w:val="both"/>
      <w:spacing w:before="0" w:after="0" w:line="360" w:lineRule="auto"/>
      <w:widowControl w:val="off"/>
    </w:pPr>
  </w:style>
  <w:style w:type="paragraph" w:styleId="1186" w:customStyle="1">
    <w:name w:val="样式 段后: 0.25 行"/>
    <w:basedOn w:val="1166"/>
    <w:next w:val="1187"/>
    <w:uiPriority w:val="0"/>
    <w:qFormat/>
    <w:pPr>
      <w:ind w:left="420" w:firstLine="5796"/>
      <w:spacing w:before="0" w:after="0" w:line="300" w:lineRule="auto"/>
      <w:widowControl/>
    </w:pPr>
  </w:style>
  <w:style w:type="paragraph" w:styleId="1187" w:customStyle="1">
    <w:name w:val="正文 New New New New New New New New New New New New New New"/>
    <w:next w:val="1173"/>
    <w:uiPriority w:val="0"/>
    <w:qFormat/>
    <w:pPr>
      <w:ind w:firstLine="2048"/>
      <w:jc w:val="both"/>
      <w:widowControl w:val="off"/>
    </w:pPr>
    <w:rPr>
      <w:rFonts w:hint="default" w:ascii="Calibri" w:hAnsi="Calibri" w:eastAsia="宋体" w:cs="Times New Roman"/>
      <w:lang w:val="en-US" w:eastAsia="zh-CN" w:bidi="ar-SA"/>
    </w:rPr>
  </w:style>
  <w:style w:type="paragraph" w:styleId="1188" w:customStyle="1">
    <w:name w:val="纯文本1"/>
    <w:basedOn w:val="1166"/>
    <w:uiPriority w:val="99"/>
    <w:qFormat/>
    <w:rPr>
      <w:rFonts w:ascii="宋体" w:hAnsi="Courier New" w:eastAsia="宋体" w:cs="Courier New"/>
      <w:szCs w:val="21"/>
    </w:rPr>
  </w:style>
  <w:style w:type="paragraph" w:styleId="1189" w:customStyle="1">
    <w:name w:val="Table Text"/>
    <w:basedOn w:val="1166"/>
    <w:uiPriority w:val="0"/>
    <w:semiHidden/>
    <w:qFormat/>
    <w:rPr>
      <w:rFonts w:ascii="微软雅黑" w:hAnsi="微软雅黑" w:eastAsia="微软雅黑" w:cs="微软雅黑"/>
      <w:sz w:val="20"/>
      <w:szCs w:val="20"/>
      <w:lang w:val="en-US" w:eastAsia="en-US" w:bidi="ar-SA"/>
    </w:rPr>
  </w:style>
  <w:style w:type="paragraph" w:styleId="1190" w:customStyle="1">
    <w:name w:val="正文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91" w:customStyle="1">
    <w:name w:val="正文首行缩进 21"/>
    <w:basedOn w:val="1192"/>
    <w:uiPriority w:val="0"/>
    <w:qFormat/>
    <w:pPr>
      <w:ind w:left="0" w:firstLine="420"/>
      <w:spacing w:after="0" w:line="360" w:lineRule="auto"/>
    </w:pPr>
    <w:rPr>
      <w:rFonts w:ascii="宋体" w:hAnsi="宋体" w:eastAsia="宋体" w:cs="Times New Roman"/>
      <w:szCs w:val="20"/>
    </w:rPr>
  </w:style>
  <w:style w:type="paragraph" w:styleId="1192" w:customStyle="1">
    <w:name w:val="正文文本缩进1"/>
    <w:basedOn w:val="1166"/>
    <w:uiPriority w:val="0"/>
    <w:unhideWhenUsed/>
    <w:qFormat/>
    <w:pPr>
      <w:ind w:left="420"/>
      <w:spacing w:after="120"/>
    </w:pPr>
  </w:style>
  <w:style w:type="paragraph" w:styleId="1193" w:customStyle="1">
    <w:name w:val="普通正文"/>
    <w:basedOn w:val="1166"/>
    <w:uiPriority w:val="0"/>
    <w:qFormat/>
    <w:pPr>
      <w:ind w:firstLine="480"/>
      <w:jc w:val="left"/>
      <w:spacing w:before="120" w:after="120" w:line="360" w:lineRule="auto"/>
    </w:pPr>
    <w:rPr>
      <w:rFonts w:ascii="Arial" w:hAnsi="Arial" w:eastAsia="宋体" w:cs="Times New Roman"/>
      <w:sz w:val="24"/>
      <w:szCs w:val="24"/>
    </w:rPr>
  </w:style>
  <w:style w:type="paragraph" w:styleId="1194" w:customStyle="1">
    <w:name w:val="正文文本11"/>
    <w:basedOn w:val="1166"/>
    <w:uiPriority w:val="0"/>
    <w:qFormat/>
    <w:rPr>
      <w:rFonts w:ascii="楷体_GB2312" w:hAnsi="Arial" w:eastAsia="楷体_GB2312" w:cs="Times New Roman"/>
      <w:sz w:val="28"/>
      <w:szCs w:val="28"/>
    </w:rPr>
  </w:style>
  <w:style w:type="paragraph" w:styleId="1195" w:customStyle="1">
    <w:name w:val="普通(网站)1"/>
    <w:basedOn w:val="1166"/>
    <w:uiPriority w:val="0"/>
    <w:qFormat/>
    <w:pPr>
      <w:jc w:val="left"/>
      <w:spacing w:before="100" w:beforeAutospacing="1" w:after="100" w:afterAutospacing="1"/>
      <w:widowControl/>
    </w:pPr>
    <w:rPr>
      <w:rFonts w:ascii="宋体" w:hAnsi="宋体" w:eastAsia="宋体" w:cs="宋体"/>
      <w:sz w:val="24"/>
      <w:szCs w:val="24"/>
    </w:rPr>
  </w:style>
  <w:style w:type="paragraph" w:styleId="1196" w:customStyle="1">
    <w:name w:val="Char"/>
    <w:basedOn w:val="1166"/>
    <w:uiPriority w:val="0"/>
    <w:qFormat/>
    <w:pPr>
      <w:ind w:firstLine="200"/>
      <w:tabs>
        <w:tab w:val="left" w:pos="360" w:leader="none"/>
      </w:tabs>
    </w:pPr>
    <w:rPr>
      <w:rFonts w:ascii="Times New Roman" w:hAnsi="Times New Roman" w:eastAsia="宋体" w:cs="Times New Roman"/>
      <w:sz w:val="28"/>
      <w:szCs w:val="30"/>
    </w:rPr>
  </w:style>
  <w:style w:type="character" w:styleId="1197" w:customStyle="1">
    <w:name w:val="要点1"/>
    <w:link w:val="1166"/>
    <w:uiPriority w:val="0"/>
    <w:qFormat/>
    <w:rPr>
      <w:b/>
      <w:bCs/>
    </w:rPr>
  </w:style>
  <w:style w:type="paragraph" w:styleId="1198" w:customStyle="1">
    <w:name w:val="日期1"/>
    <w:basedOn w:val="1176"/>
    <w:next w:val="1176"/>
    <w:uiPriority w:val="99"/>
    <w:qFormat/>
    <w:rPr>
      <w:rFonts w:ascii="Calibri" w:hAnsi="Calibri" w:eastAsia="仿宋_GB2312"/>
      <w:sz w:val="30"/>
    </w:rPr>
  </w:style>
  <w:style w:type="paragraph" w:styleId="1199" w:customStyle="1">
    <w:name w:val="正文文本1"/>
    <w:basedOn w:val="1176"/>
    <w:next w:val="1200"/>
    <w:uiPriority w:val="0"/>
    <w:qFormat/>
    <w:pPr>
      <w:spacing w:after="120"/>
    </w:pPr>
    <w:rPr>
      <w:lang w:eastAsia="en-US"/>
    </w:rPr>
  </w:style>
  <w:style w:type="paragraph" w:styleId="1200" w:customStyle="1">
    <w:name w:val="一级条标题"/>
    <w:basedOn w:val="1201"/>
    <w:next w:val="1202"/>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201" w:customStyle="1">
    <w:name w:val="章标题"/>
    <w:next w:val="1166"/>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1202" w:customStyle="1">
    <w:name w:val="段"/>
    <w:basedOn w:val="1176"/>
    <w:next w:val="1166"/>
    <w:uiPriority w:val="0"/>
    <w:qFormat/>
    <w:pPr>
      <w:ind w:firstLine="200"/>
      <w:widowControl/>
    </w:pPr>
    <w:rPr>
      <w:sz w:val="20"/>
    </w:rPr>
  </w:style>
  <w:style w:type="paragraph" w:styleId="1203" w:customStyle="1">
    <w:name w:val="页眉1"/>
    <w:basedOn w:val="1166"/>
    <w:uiPriority w:val="0"/>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paragraph" w:styleId="1204" w:customStyle="1">
    <w:name w:val="页脚1"/>
    <w:basedOn w:val="1166"/>
    <w:uiPriority w:val="99"/>
    <w:qFormat/>
    <w:pPr>
      <w:jc w:val="left"/>
      <w:tabs>
        <w:tab w:val="center" w:pos="4153" w:leader="none"/>
        <w:tab w:val="right" w:pos="8306" w:leader="none"/>
      </w:tabs>
    </w:pPr>
    <w:rPr>
      <w:rFonts w:ascii="Times New Roman" w:hAnsi="Times New Roman" w:eastAsia="宋体" w:cs="Times New Roman"/>
      <w:sz w:val="18"/>
      <w:szCs w:val="18"/>
    </w:rPr>
  </w:style>
  <w:style w:type="character" w:styleId="1205" w:customStyle="1">
    <w:name w:val="页码1"/>
    <w:link w:val="1166"/>
    <w:uiPriority w:val="0"/>
    <w:qFormat/>
  </w:style>
  <w:style w:type="paragraph" w:styleId="1206" w:customStyle="1">
    <w:name w:val="*正文"/>
    <w:basedOn w:val="1166"/>
    <w:uiPriority w:val="0"/>
    <w:qFormat/>
    <w:pPr>
      <w:ind w:firstLine="200"/>
      <w:jc w:val="left"/>
      <w:spacing w:line="360" w:lineRule="auto"/>
    </w:pPr>
    <w:rPr>
      <w:rFonts w:ascii="仿宋_GB2312"/>
      <w:color w:val="000000"/>
      <w:szCs w:val="28"/>
    </w:rPr>
  </w:style>
  <w:style w:type="paragraph" w:styleId="1207" w:customStyle="1">
    <w:name w:val="Default"/>
    <w:next w:val="1166"/>
    <w:uiPriority w:val="0"/>
    <w:qFormat/>
    <w:pPr>
      <w:widowControl w:val="off"/>
    </w:pPr>
    <w:rPr>
      <w:rFonts w:hint="default" w:ascii="宋体" w:hAnsi="宋体" w:eastAsia="宋体" w:cs="宋体"/>
      <w:color w:val="000000"/>
      <w:lang w:val="en-US" w:eastAsia="zh-CN" w:bidi="ar-SA"/>
    </w:rPr>
  </w:style>
  <w:style w:type="numbering" w:styleId="120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 Id="rId20" Type="http://schemas.openxmlformats.org/officeDocument/2006/relationships/customXml" Target="../customXml/item1.xml" /><Relationship Id="rId21"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小刘</dc:creator>
  <cp:lastModifiedBy>韩信</cp:lastModifiedBy>
  <cp:revision>6</cp:revision>
  <dcterms:created xsi:type="dcterms:W3CDTF">2026-03-02T03:30:00Z</dcterms:created>
  <dcterms:modified xsi:type="dcterms:W3CDTF">2026-04-07T09:53:27Z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26307165F1E543E0B1637F28AC9E9237_11</vt:lpwstr>
  </property>
  <property fmtid="{D5CDD505-2E9C-101B-9397-08002B2CF9AE}" pid="4" name="KSOTemplateDocerSaveRecord">
    <vt:lpwstr>eyJoZGlkIjoiOWQ2ZWExMDIwMTAyNTlkY2I3MDQ0MGE2NzkwYzQ5NGQiLCJ1c2VySWQiOiIzMDYxNjIwNjQifQ==</vt:lpwstr>
  </property>
</Properties>
</file>