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62F1FC">
      <w:pPr>
        <w:keepNext w:val="0"/>
        <w:keepLines w:val="0"/>
        <w:pageBreakBefore w:val="0"/>
        <w:widowControl w:val="0"/>
        <w:kinsoku/>
        <w:wordWrap/>
        <w:overflowPunct/>
        <w:topLinePunct w:val="0"/>
        <w:autoSpaceDE/>
        <w:autoSpaceDN/>
        <w:bidi w:val="0"/>
        <w:adjustRightInd w:val="0"/>
        <w:snapToGrid w:val="0"/>
        <w:spacing w:line="480" w:lineRule="auto"/>
        <w:jc w:val="both"/>
        <w:textAlignment w:val="auto"/>
        <w:outlineLvl w:val="0"/>
        <w:rPr>
          <w:rFonts w:hint="eastAsia" w:ascii="宋体" w:hAnsi="宋体" w:eastAsia="宋体" w:cs="Times New Roman"/>
          <w:b/>
          <w:kern w:val="0"/>
          <w:sz w:val="72"/>
          <w:szCs w:val="72"/>
          <w:lang w:val="en-US" w:eastAsia="zh-CN"/>
        </w:rPr>
      </w:pPr>
    </w:p>
    <w:p w14:paraId="0A69ECEF">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outlineLvl w:val="0"/>
        <w:rPr>
          <w:rFonts w:hint="eastAsia" w:ascii="宋体" w:hAnsi="宋体" w:eastAsia="宋体" w:cs="Times New Roman"/>
          <w:b/>
          <w:kern w:val="0"/>
          <w:sz w:val="72"/>
          <w:szCs w:val="72"/>
          <w:lang w:val="en-US" w:eastAsia="zh-CN"/>
        </w:rPr>
      </w:pPr>
      <w:r>
        <w:rPr>
          <w:rFonts w:hint="eastAsia" w:ascii="宋体" w:hAnsi="宋体" w:eastAsia="宋体" w:cs="Times New Roman"/>
          <w:b/>
          <w:kern w:val="0"/>
          <w:sz w:val="72"/>
          <w:szCs w:val="72"/>
          <w:lang w:val="en-US" w:eastAsia="zh-CN"/>
        </w:rPr>
        <w:t>服</w:t>
      </w:r>
    </w:p>
    <w:p w14:paraId="72E914AE">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outlineLvl w:val="0"/>
        <w:rPr>
          <w:rFonts w:hint="eastAsia" w:ascii="宋体" w:hAnsi="宋体" w:eastAsia="宋体" w:cs="Times New Roman"/>
          <w:b/>
          <w:kern w:val="0"/>
          <w:sz w:val="72"/>
          <w:szCs w:val="72"/>
          <w:lang w:val="en-US" w:eastAsia="zh-CN"/>
        </w:rPr>
      </w:pPr>
      <w:r>
        <w:rPr>
          <w:rFonts w:hint="eastAsia" w:ascii="宋体" w:hAnsi="宋体" w:eastAsia="宋体" w:cs="Times New Roman"/>
          <w:b/>
          <w:kern w:val="0"/>
          <w:sz w:val="72"/>
          <w:szCs w:val="72"/>
          <w:lang w:val="en-US" w:eastAsia="zh-CN"/>
        </w:rPr>
        <w:t>务</w:t>
      </w:r>
    </w:p>
    <w:p w14:paraId="6ED947D4">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outlineLvl w:val="0"/>
        <w:rPr>
          <w:rFonts w:hint="eastAsia" w:ascii="宋体" w:hAnsi="宋体" w:eastAsia="宋体" w:cs="Times New Roman"/>
          <w:b/>
          <w:kern w:val="0"/>
          <w:sz w:val="72"/>
          <w:szCs w:val="72"/>
          <w:lang w:val="en-US" w:eastAsia="zh-CN"/>
        </w:rPr>
      </w:pPr>
      <w:r>
        <w:rPr>
          <w:rFonts w:hint="eastAsia" w:ascii="宋体" w:hAnsi="宋体" w:eastAsia="宋体" w:cs="Times New Roman"/>
          <w:b/>
          <w:kern w:val="0"/>
          <w:sz w:val="72"/>
          <w:szCs w:val="72"/>
          <w:lang w:val="en-US" w:eastAsia="zh-CN"/>
        </w:rPr>
        <w:t>合</w:t>
      </w:r>
    </w:p>
    <w:p w14:paraId="6215AE07">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outlineLvl w:val="0"/>
        <w:rPr>
          <w:rFonts w:hint="default" w:ascii="宋体" w:hAnsi="宋体" w:eastAsia="宋体" w:cs="Times New Roman"/>
          <w:b/>
          <w:kern w:val="0"/>
          <w:sz w:val="72"/>
          <w:szCs w:val="72"/>
          <w:lang w:val="en-US" w:eastAsia="zh-CN"/>
        </w:rPr>
      </w:pPr>
      <w:r>
        <w:rPr>
          <w:rFonts w:hint="eastAsia" w:ascii="宋体" w:hAnsi="宋体" w:eastAsia="宋体" w:cs="Times New Roman"/>
          <w:b/>
          <w:kern w:val="0"/>
          <w:sz w:val="72"/>
          <w:szCs w:val="72"/>
          <w:lang w:val="en-US" w:eastAsia="zh-CN"/>
        </w:rPr>
        <w:t>同</w:t>
      </w:r>
    </w:p>
    <w:p w14:paraId="5E154AEF">
      <w:pPr>
        <w:keepLines w:val="0"/>
        <w:pageBreakBefore w:val="0"/>
        <w:kinsoku/>
        <w:wordWrap/>
        <w:overflowPunct/>
        <w:topLinePunct w:val="0"/>
        <w:autoSpaceDN/>
        <w:bidi w:val="0"/>
        <w:adjustRightInd/>
        <w:snapToGrid/>
        <w:spacing w:before="145" w:after="145" w:line="440" w:lineRule="exact"/>
        <w:jc w:val="center"/>
        <w:outlineLvl w:val="0"/>
        <w:rPr>
          <w:rFonts w:hint="eastAsia" w:ascii="宋体" w:hAnsi="宋体" w:eastAsia="宋体" w:cs="Times New Roman"/>
          <w:b/>
          <w:kern w:val="0"/>
          <w:sz w:val="30"/>
          <w:szCs w:val="22"/>
        </w:rPr>
      </w:pPr>
      <w:r>
        <w:rPr>
          <w:rFonts w:hint="eastAsia" w:ascii="宋体" w:hAnsi="宋体" w:eastAsia="宋体" w:cs="Times New Roman"/>
          <w:b/>
          <w:kern w:val="0"/>
          <w:sz w:val="30"/>
          <w:szCs w:val="22"/>
        </w:rPr>
        <w:t>项目名称：宝应县残疾人联合会2026年残疾人居家托养服务</w:t>
      </w:r>
    </w:p>
    <w:p w14:paraId="737CB96F">
      <w:pPr>
        <w:keepLines w:val="0"/>
        <w:pageBreakBefore w:val="0"/>
        <w:kinsoku/>
        <w:wordWrap/>
        <w:overflowPunct/>
        <w:topLinePunct w:val="0"/>
        <w:autoSpaceDN/>
        <w:bidi w:val="0"/>
        <w:adjustRightInd/>
        <w:snapToGrid/>
        <w:spacing w:before="145" w:after="145" w:line="440" w:lineRule="exact"/>
        <w:jc w:val="center"/>
        <w:outlineLvl w:val="0"/>
        <w:rPr>
          <w:rFonts w:hint="eastAsia" w:ascii="宋体" w:hAnsi="宋体" w:eastAsia="宋体" w:cs="Times New Roman"/>
          <w:b/>
          <w:kern w:val="0"/>
          <w:sz w:val="30"/>
          <w:szCs w:val="22"/>
        </w:rPr>
      </w:pPr>
      <w:r>
        <w:rPr>
          <w:rFonts w:hint="eastAsia" w:ascii="宋体" w:hAnsi="宋体" w:eastAsia="宋体" w:cs="Times New Roman"/>
          <w:b/>
          <w:kern w:val="0"/>
          <w:sz w:val="30"/>
          <w:szCs w:val="22"/>
        </w:rPr>
        <w:t>项目编号：JSZC-321023-YZJY-G2026-0002</w:t>
      </w:r>
    </w:p>
    <w:p w14:paraId="425C7AED">
      <w:pPr>
        <w:keepLines w:val="0"/>
        <w:pageBreakBefore w:val="0"/>
        <w:kinsoku/>
        <w:wordWrap/>
        <w:overflowPunct/>
        <w:topLinePunct w:val="0"/>
        <w:autoSpaceDN/>
        <w:bidi w:val="0"/>
        <w:adjustRightInd/>
        <w:snapToGrid/>
        <w:spacing w:before="145" w:after="145" w:line="440" w:lineRule="exact"/>
        <w:jc w:val="center"/>
        <w:outlineLvl w:val="0"/>
        <w:rPr>
          <w:rFonts w:hint="eastAsia" w:ascii="宋体" w:hAnsi="宋体" w:eastAsia="宋体" w:cs="Times New Roman"/>
          <w:b/>
          <w:kern w:val="0"/>
          <w:sz w:val="30"/>
          <w:szCs w:val="22"/>
        </w:rPr>
      </w:pPr>
      <w:r>
        <w:rPr>
          <w:rFonts w:hint="eastAsia" w:ascii="宋体" w:hAnsi="宋体" w:eastAsia="宋体" w:cs="Times New Roman"/>
          <w:b/>
          <w:kern w:val="0"/>
          <w:sz w:val="30"/>
          <w:szCs w:val="22"/>
        </w:rPr>
        <w:t>甲方：（买方）宝应县残疾人联合会</w:t>
      </w:r>
    </w:p>
    <w:p w14:paraId="78EA39FA">
      <w:pPr>
        <w:keepLines w:val="0"/>
        <w:pageBreakBefore w:val="0"/>
        <w:kinsoku/>
        <w:wordWrap/>
        <w:overflowPunct/>
        <w:topLinePunct w:val="0"/>
        <w:autoSpaceDN/>
        <w:bidi w:val="0"/>
        <w:adjustRightInd/>
        <w:snapToGrid/>
        <w:spacing w:before="145" w:after="145" w:line="440" w:lineRule="exact"/>
        <w:jc w:val="center"/>
        <w:outlineLvl w:val="0"/>
        <w:rPr>
          <w:rFonts w:hint="eastAsia" w:ascii="宋体" w:hAnsi="宋体" w:eastAsia="宋体" w:cs="Times New Roman"/>
          <w:b/>
          <w:kern w:val="0"/>
          <w:sz w:val="30"/>
          <w:szCs w:val="22"/>
        </w:rPr>
      </w:pPr>
      <w:r>
        <w:rPr>
          <w:rFonts w:hint="eastAsia" w:ascii="宋体" w:hAnsi="宋体" w:eastAsia="宋体" w:cs="Times New Roman"/>
          <w:b/>
          <w:kern w:val="0"/>
          <w:sz w:val="30"/>
          <w:szCs w:val="22"/>
        </w:rPr>
        <w:t>乙方：（卖方）苏州市福爱养老服务有限公司</w:t>
      </w:r>
    </w:p>
    <w:p w14:paraId="327E20DB">
      <w:pPr>
        <w:keepLines w:val="0"/>
        <w:pageBreakBefore w:val="0"/>
        <w:kinsoku/>
        <w:wordWrap/>
        <w:overflowPunct/>
        <w:topLinePunct w:val="0"/>
        <w:autoSpaceDN/>
        <w:bidi w:val="0"/>
        <w:adjustRightInd/>
        <w:snapToGrid/>
        <w:spacing w:before="145" w:after="145" w:line="440" w:lineRule="exact"/>
        <w:jc w:val="center"/>
        <w:outlineLvl w:val="0"/>
        <w:rPr>
          <w:rFonts w:hint="eastAsia" w:ascii="宋体" w:hAnsi="宋体" w:eastAsia="宋体" w:cs="Times New Roman"/>
          <w:b/>
          <w:kern w:val="0"/>
          <w:sz w:val="30"/>
          <w:szCs w:val="22"/>
        </w:rPr>
      </w:pPr>
    </w:p>
    <w:p w14:paraId="6BD7AA17">
      <w:pPr>
        <w:keepLines w:val="0"/>
        <w:pageBreakBefore w:val="0"/>
        <w:kinsoku/>
        <w:wordWrap/>
        <w:overflowPunct/>
        <w:topLinePunct w:val="0"/>
        <w:autoSpaceDN/>
        <w:bidi w:val="0"/>
        <w:adjustRightInd/>
        <w:snapToGrid/>
        <w:spacing w:before="145" w:after="145" w:line="440" w:lineRule="exact"/>
        <w:jc w:val="center"/>
        <w:outlineLvl w:val="0"/>
        <w:rPr>
          <w:rFonts w:hint="eastAsia" w:ascii="宋体" w:hAnsi="宋体" w:eastAsia="宋体" w:cs="Times New Roman"/>
          <w:b/>
          <w:kern w:val="0"/>
          <w:sz w:val="30"/>
          <w:szCs w:val="22"/>
        </w:rPr>
      </w:pPr>
    </w:p>
    <w:p w14:paraId="6C548D41">
      <w:pPr>
        <w:keepLines w:val="0"/>
        <w:pageBreakBefore w:val="0"/>
        <w:kinsoku/>
        <w:wordWrap/>
        <w:overflowPunct/>
        <w:topLinePunct w:val="0"/>
        <w:autoSpaceDN/>
        <w:bidi w:val="0"/>
        <w:adjustRightInd/>
        <w:snapToGrid/>
        <w:spacing w:before="145" w:after="145" w:line="440" w:lineRule="exact"/>
        <w:jc w:val="center"/>
        <w:outlineLvl w:val="0"/>
        <w:rPr>
          <w:rFonts w:hint="eastAsia" w:ascii="宋体" w:hAnsi="宋体" w:eastAsia="宋体" w:cs="Times New Roman"/>
          <w:b/>
          <w:kern w:val="0"/>
          <w:sz w:val="30"/>
          <w:szCs w:val="22"/>
        </w:rPr>
      </w:pPr>
    </w:p>
    <w:p w14:paraId="7A5A9246">
      <w:pPr>
        <w:keepLines w:val="0"/>
        <w:pageBreakBefore w:val="0"/>
        <w:kinsoku/>
        <w:wordWrap/>
        <w:overflowPunct/>
        <w:topLinePunct w:val="0"/>
        <w:autoSpaceDN/>
        <w:bidi w:val="0"/>
        <w:adjustRightInd/>
        <w:snapToGrid/>
        <w:spacing w:before="145" w:after="145" w:line="440" w:lineRule="exact"/>
        <w:jc w:val="center"/>
        <w:outlineLvl w:val="0"/>
        <w:rPr>
          <w:rFonts w:ascii="宋体" w:hAnsi="宋体" w:eastAsia="宋体" w:cs="Times New Roman"/>
          <w:b/>
          <w:bCs/>
          <w:kern w:val="0"/>
          <w:sz w:val="30"/>
          <w:szCs w:val="20"/>
        </w:rPr>
      </w:pPr>
      <w:r>
        <w:rPr>
          <w:rFonts w:hint="eastAsia" w:ascii="宋体" w:hAnsi="宋体" w:eastAsia="宋体" w:cs="Times New Roman"/>
          <w:b/>
          <w:kern w:val="0"/>
          <w:sz w:val="30"/>
          <w:szCs w:val="22"/>
        </w:rPr>
        <w:t>江苏省政府采购合同（服务）</w:t>
      </w:r>
    </w:p>
    <w:p w14:paraId="69BE2794">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N/>
        <w:bidi w:val="0"/>
        <w:adjustRightInd/>
        <w:snapToGrid/>
        <w:spacing w:before="120" w:after="120" w:line="440" w:lineRule="exact"/>
        <w:rPr>
          <w:rFonts w:ascii="Calibri" w:hAnsi="Calibri" w:eastAsia="宋体" w:cs="Times New Roman"/>
          <w:kern w:val="0"/>
          <w:szCs w:val="22"/>
        </w:rPr>
      </w:pPr>
      <w:r>
        <w:rPr>
          <w:rFonts w:ascii="宋体" w:hAnsi="宋体" w:eastAsia="宋体" w:cs="宋体"/>
          <w:color w:val="000000"/>
          <w:kern w:val="0"/>
          <w:sz w:val="24"/>
          <w:szCs w:val="22"/>
        </w:rPr>
        <w:t>项目名称：</w:t>
      </w:r>
      <w:r>
        <w:rPr>
          <w:rFonts w:hint="eastAsia" w:ascii="Times New Roman" w:hAnsi="Times New Roman" w:eastAsia="Times New Roman" w:cs="Times New Roman"/>
          <w:color w:val="000000"/>
          <w:kern w:val="0"/>
          <w:sz w:val="24"/>
          <w:szCs w:val="22"/>
          <w:u w:val="single"/>
        </w:rPr>
        <w:t>宝应县残疾人联合会2026年残疾人居家托养服务</w:t>
      </w:r>
    </w:p>
    <w:p w14:paraId="324062CD">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N/>
        <w:bidi w:val="0"/>
        <w:adjustRightInd/>
        <w:snapToGrid/>
        <w:spacing w:before="120" w:after="120" w:line="440" w:lineRule="exact"/>
        <w:rPr>
          <w:rFonts w:ascii="Calibri" w:hAnsi="Calibri" w:eastAsia="宋体" w:cs="Times New Roman"/>
          <w:kern w:val="0"/>
          <w:szCs w:val="22"/>
        </w:rPr>
      </w:pPr>
      <w:r>
        <w:rPr>
          <w:rFonts w:ascii="宋体" w:hAnsi="宋体" w:eastAsia="宋体" w:cs="宋体"/>
          <w:color w:val="000000"/>
          <w:kern w:val="0"/>
          <w:sz w:val="24"/>
          <w:szCs w:val="22"/>
        </w:rPr>
        <w:t>项目编号：</w:t>
      </w:r>
      <w:r>
        <w:rPr>
          <w:rFonts w:hint="eastAsia" w:ascii="Times New Roman" w:hAnsi="Times New Roman" w:eastAsia="Times New Roman" w:cs="Times New Roman"/>
          <w:color w:val="000000"/>
          <w:kern w:val="0"/>
          <w:sz w:val="24"/>
          <w:szCs w:val="22"/>
          <w:u w:val="single"/>
        </w:rPr>
        <w:t>JSZC-321023-YZJY-G2026-0002</w:t>
      </w:r>
    </w:p>
    <w:p w14:paraId="0E72054D">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N/>
        <w:bidi w:val="0"/>
        <w:adjustRightInd/>
        <w:snapToGrid/>
        <w:spacing w:before="120" w:after="120" w:line="440" w:lineRule="exact"/>
        <w:rPr>
          <w:rFonts w:ascii="Calibri" w:hAnsi="Calibri" w:eastAsia="宋体" w:cs="Times New Roman"/>
          <w:kern w:val="0"/>
          <w:szCs w:val="22"/>
        </w:rPr>
      </w:pPr>
      <w:r>
        <w:rPr>
          <w:rFonts w:ascii="宋体" w:hAnsi="宋体" w:eastAsia="宋体" w:cs="宋体"/>
          <w:color w:val="000000"/>
          <w:kern w:val="0"/>
          <w:sz w:val="24"/>
          <w:szCs w:val="22"/>
        </w:rPr>
        <w:t>甲方：（买方）</w:t>
      </w:r>
      <w:r>
        <w:rPr>
          <w:rFonts w:hint="eastAsia" w:ascii="宋体" w:hAnsi="宋体" w:eastAsia="宋体" w:cs="宋体"/>
          <w:color w:val="000000"/>
          <w:kern w:val="0"/>
          <w:sz w:val="24"/>
          <w:szCs w:val="22"/>
          <w:u w:val="single"/>
        </w:rPr>
        <w:t>宝应县残疾人联合会</w:t>
      </w:r>
    </w:p>
    <w:p w14:paraId="76620D29">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N/>
        <w:bidi w:val="0"/>
        <w:adjustRightInd/>
        <w:snapToGrid/>
        <w:spacing w:before="120" w:after="120" w:line="440" w:lineRule="exact"/>
        <w:rPr>
          <w:rFonts w:ascii="Calibri" w:hAnsi="Calibri" w:eastAsia="宋体" w:cs="Times New Roman"/>
          <w:kern w:val="0"/>
          <w:szCs w:val="22"/>
        </w:rPr>
      </w:pPr>
      <w:r>
        <w:rPr>
          <w:rFonts w:ascii="宋体" w:hAnsi="宋体" w:eastAsia="宋体" w:cs="宋体"/>
          <w:color w:val="000000"/>
          <w:kern w:val="0"/>
          <w:sz w:val="24"/>
          <w:szCs w:val="22"/>
        </w:rPr>
        <w:t>乙方：（卖方）</w:t>
      </w:r>
      <w:r>
        <w:rPr>
          <w:rFonts w:hint="eastAsia" w:ascii="Times New Roman" w:hAnsi="Times New Roman" w:eastAsia="Times New Roman" w:cs="Times New Roman"/>
          <w:color w:val="000000"/>
          <w:kern w:val="0"/>
          <w:sz w:val="24"/>
          <w:szCs w:val="22"/>
          <w:u w:val="single"/>
        </w:rPr>
        <w:t>苏州市福爱养老服务有限公司</w:t>
      </w:r>
    </w:p>
    <w:p w14:paraId="7D26BEBF">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N/>
        <w:bidi w:val="0"/>
        <w:adjustRightInd/>
        <w:snapToGrid/>
        <w:spacing w:before="120" w:after="120" w:line="440" w:lineRule="exact"/>
        <w:ind w:firstLine="480"/>
        <w:rPr>
          <w:rFonts w:ascii="Calibri" w:hAnsi="Calibri" w:eastAsia="宋体" w:cs="Times New Roman"/>
          <w:kern w:val="0"/>
          <w:szCs w:val="22"/>
        </w:rPr>
      </w:pPr>
      <w:r>
        <w:rPr>
          <w:rFonts w:ascii="宋体" w:hAnsi="宋体" w:eastAsia="宋体" w:cs="宋体"/>
          <w:color w:val="000000"/>
          <w:kern w:val="0"/>
          <w:sz w:val="24"/>
          <w:szCs w:val="22"/>
          <w:highlight w:val="none"/>
        </w:rPr>
        <w:t>甲、乙双方根据</w:t>
      </w:r>
      <w:r>
        <w:rPr>
          <w:rFonts w:hint="eastAsia" w:ascii="宋体" w:hAnsi="宋体" w:eastAsia="宋体" w:cs="宋体"/>
          <w:color w:val="000000"/>
          <w:kern w:val="0"/>
          <w:sz w:val="24"/>
          <w:szCs w:val="22"/>
          <w:highlight w:val="none"/>
          <w:lang w:eastAsia="zh-CN"/>
        </w:rPr>
        <w:t>扬州建佑项目管理有限公司</w:t>
      </w:r>
      <w:r>
        <w:rPr>
          <w:rFonts w:hint="eastAsia" w:ascii="宋体" w:hAnsi="宋体" w:eastAsia="宋体" w:cs="宋体"/>
          <w:color w:val="000000"/>
          <w:kern w:val="0"/>
          <w:sz w:val="24"/>
          <w:szCs w:val="22"/>
          <w:highlight w:val="none"/>
        </w:rPr>
        <w:t>代理机构</w:t>
      </w:r>
      <w:r>
        <w:rPr>
          <w:rFonts w:hint="eastAsia" w:ascii="Times New Roman" w:hAnsi="Times New Roman" w:eastAsia="Times New Roman" w:cs="Times New Roman"/>
          <w:color w:val="000000"/>
          <w:kern w:val="0"/>
          <w:sz w:val="24"/>
          <w:szCs w:val="22"/>
          <w:highlight w:val="none"/>
          <w:u w:val="single"/>
        </w:rPr>
        <w:t>宝应县残疾人联合会2026年残疾人居家托养服务</w:t>
      </w:r>
      <w:r>
        <w:rPr>
          <w:rFonts w:ascii="宋体" w:hAnsi="宋体" w:eastAsia="宋体" w:cs="宋体"/>
          <w:color w:val="000000"/>
          <w:kern w:val="0"/>
          <w:sz w:val="24"/>
          <w:szCs w:val="22"/>
          <w:highlight w:val="none"/>
        </w:rPr>
        <w:t>项目公开招标的</w:t>
      </w:r>
      <w:r>
        <w:rPr>
          <w:rFonts w:ascii="宋体" w:hAnsi="宋体" w:eastAsia="宋体" w:cs="宋体"/>
          <w:color w:val="000000"/>
          <w:kern w:val="0"/>
          <w:sz w:val="24"/>
          <w:szCs w:val="22"/>
        </w:rPr>
        <w:t>结果，签署本合同。</w:t>
      </w:r>
    </w:p>
    <w:p w14:paraId="3B4EB35B">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N/>
        <w:bidi w:val="0"/>
        <w:adjustRightInd/>
        <w:snapToGrid/>
        <w:spacing w:before="120" w:after="120" w:line="440" w:lineRule="exact"/>
        <w:ind w:firstLine="482"/>
        <w:rPr>
          <w:rFonts w:ascii="Calibri" w:hAnsi="Calibri" w:eastAsia="宋体" w:cs="Times New Roman"/>
          <w:kern w:val="0"/>
          <w:szCs w:val="22"/>
        </w:rPr>
      </w:pPr>
      <w:r>
        <w:rPr>
          <w:rFonts w:ascii="宋体" w:hAnsi="宋体" w:eastAsia="宋体" w:cs="宋体"/>
          <w:b/>
          <w:color w:val="000000"/>
          <w:kern w:val="0"/>
          <w:sz w:val="24"/>
          <w:szCs w:val="22"/>
        </w:rPr>
        <w:t>一、合同内容</w:t>
      </w:r>
    </w:p>
    <w:p w14:paraId="3484C48C">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N/>
        <w:bidi w:val="0"/>
        <w:adjustRightInd/>
        <w:snapToGrid/>
        <w:spacing w:before="120" w:after="120" w:line="440" w:lineRule="exact"/>
        <w:ind w:firstLine="480"/>
        <w:rPr>
          <w:rFonts w:ascii="Calibri" w:hAnsi="Calibri" w:eastAsia="宋体" w:cs="Times New Roman"/>
          <w:kern w:val="0"/>
          <w:szCs w:val="22"/>
        </w:rPr>
      </w:pPr>
      <w:r>
        <w:rPr>
          <w:rFonts w:ascii="Times New Roman" w:hAnsi="Times New Roman" w:eastAsia="Times New Roman" w:cs="Times New Roman"/>
          <w:color w:val="000000"/>
          <w:kern w:val="0"/>
          <w:sz w:val="24"/>
          <w:szCs w:val="22"/>
        </w:rPr>
        <w:t xml:space="preserve">1.1 </w:t>
      </w:r>
      <w:r>
        <w:rPr>
          <w:rFonts w:ascii="宋体" w:hAnsi="宋体" w:eastAsia="宋体" w:cs="宋体"/>
          <w:color w:val="000000"/>
          <w:kern w:val="0"/>
          <w:sz w:val="24"/>
          <w:szCs w:val="22"/>
        </w:rPr>
        <w:t>标的名称：</w:t>
      </w:r>
      <w:r>
        <w:rPr>
          <w:rFonts w:hint="eastAsia" w:ascii="Times New Roman" w:hAnsi="Times New Roman" w:eastAsia="Times New Roman" w:cs="Times New Roman"/>
          <w:color w:val="000000"/>
          <w:kern w:val="0"/>
          <w:sz w:val="24"/>
          <w:szCs w:val="22"/>
          <w:u w:val="single"/>
        </w:rPr>
        <w:t>宝应县残疾人联合会2026年残疾人居家托养服务</w:t>
      </w:r>
    </w:p>
    <w:p w14:paraId="644ABA43">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N/>
        <w:bidi w:val="0"/>
        <w:adjustRightInd/>
        <w:snapToGrid/>
        <w:spacing w:before="120" w:after="120" w:line="440" w:lineRule="exact"/>
        <w:ind w:firstLine="480"/>
        <w:rPr>
          <w:rFonts w:hint="default" w:ascii="Calibri" w:hAnsi="Calibri" w:eastAsia="宋体" w:cs="Times New Roman"/>
          <w:kern w:val="0"/>
          <w:szCs w:val="22"/>
          <w:lang w:val="en-US" w:eastAsia="zh-CN"/>
        </w:rPr>
      </w:pPr>
      <w:r>
        <w:rPr>
          <w:rFonts w:ascii="Times New Roman" w:hAnsi="Times New Roman" w:eastAsia="Times New Roman" w:cs="Times New Roman"/>
          <w:color w:val="000000"/>
          <w:kern w:val="0"/>
          <w:sz w:val="24"/>
          <w:szCs w:val="22"/>
        </w:rPr>
        <w:t xml:space="preserve">1.2 </w:t>
      </w:r>
      <w:r>
        <w:rPr>
          <w:rFonts w:ascii="宋体" w:hAnsi="宋体" w:eastAsia="宋体" w:cs="宋体"/>
          <w:color w:val="000000"/>
          <w:kern w:val="0"/>
          <w:sz w:val="24"/>
          <w:szCs w:val="22"/>
        </w:rPr>
        <w:t>标的质量：</w:t>
      </w:r>
      <w:r>
        <w:rPr>
          <w:rFonts w:hint="eastAsia" w:ascii="Times New Roman" w:hAnsi="Times New Roman" w:eastAsia="宋体" w:cs="Times New Roman"/>
          <w:color w:val="000000"/>
          <w:kern w:val="0"/>
          <w:sz w:val="24"/>
          <w:szCs w:val="22"/>
          <w:u w:val="single"/>
          <w:lang w:val="en-US" w:eastAsia="zh-CN"/>
        </w:rPr>
        <w:t>详见招标文件第四章</w:t>
      </w:r>
    </w:p>
    <w:p w14:paraId="6BD39429">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N/>
        <w:bidi w:val="0"/>
        <w:adjustRightInd/>
        <w:snapToGrid/>
        <w:spacing w:before="120" w:after="120" w:line="440" w:lineRule="exact"/>
        <w:ind w:firstLine="480"/>
        <w:rPr>
          <w:rFonts w:ascii="Calibri" w:hAnsi="Calibri" w:eastAsia="宋体" w:cs="Times New Roman"/>
          <w:kern w:val="0"/>
          <w:szCs w:val="22"/>
          <w:u w:val="single"/>
        </w:rPr>
      </w:pPr>
      <w:r>
        <w:rPr>
          <w:rFonts w:ascii="Times New Roman" w:hAnsi="Times New Roman" w:eastAsia="Times New Roman" w:cs="Times New Roman"/>
          <w:color w:val="000000"/>
          <w:kern w:val="0"/>
          <w:sz w:val="24"/>
          <w:szCs w:val="22"/>
        </w:rPr>
        <w:t xml:space="preserve">1.3 </w:t>
      </w:r>
      <w:r>
        <w:rPr>
          <w:rFonts w:ascii="宋体" w:hAnsi="宋体" w:eastAsia="宋体" w:cs="宋体"/>
          <w:color w:val="000000"/>
          <w:kern w:val="0"/>
          <w:sz w:val="24"/>
          <w:szCs w:val="22"/>
        </w:rPr>
        <w:t>标的数量（规模）：</w:t>
      </w:r>
      <w:r>
        <w:rPr>
          <w:rFonts w:hint="eastAsia" w:ascii="Times New Roman" w:hAnsi="Times New Roman" w:eastAsia="Times New Roman" w:cs="Times New Roman"/>
          <w:color w:val="000000"/>
          <w:kern w:val="0"/>
          <w:sz w:val="24"/>
          <w:szCs w:val="22"/>
          <w:u w:val="single"/>
        </w:rPr>
        <w:t>宝应县户籍，16-59 周岁持有《中华人民共和国残疾人证》，且无业的智力、精神和重度肢体有居家托养服务需求的残疾人，服务人数约550名。</w:t>
      </w:r>
    </w:p>
    <w:p w14:paraId="67D9F9AA">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N/>
        <w:bidi w:val="0"/>
        <w:adjustRightInd/>
        <w:snapToGrid/>
        <w:spacing w:before="120" w:after="120" w:line="440" w:lineRule="exact"/>
        <w:ind w:firstLine="480"/>
        <w:rPr>
          <w:rFonts w:ascii="Calibri" w:hAnsi="Calibri" w:eastAsia="宋体" w:cs="Times New Roman"/>
          <w:kern w:val="0"/>
          <w:szCs w:val="22"/>
        </w:rPr>
      </w:pPr>
      <w:r>
        <w:rPr>
          <w:rFonts w:ascii="Times New Roman" w:hAnsi="Times New Roman" w:eastAsia="Times New Roman" w:cs="Times New Roman"/>
          <w:color w:val="000000"/>
          <w:kern w:val="0"/>
          <w:sz w:val="24"/>
          <w:szCs w:val="22"/>
        </w:rPr>
        <w:t xml:space="preserve">1.4 </w:t>
      </w:r>
      <w:r>
        <w:rPr>
          <w:rFonts w:ascii="宋体" w:hAnsi="宋体" w:eastAsia="宋体" w:cs="宋体"/>
          <w:color w:val="000000"/>
          <w:kern w:val="0"/>
          <w:sz w:val="24"/>
          <w:szCs w:val="22"/>
        </w:rPr>
        <w:t>履行时间（期限）：</w:t>
      </w:r>
      <w:r>
        <w:rPr>
          <w:rFonts w:hint="eastAsia" w:ascii="Times New Roman" w:hAnsi="Times New Roman" w:eastAsia="Times New Roman" w:cs="Times New Roman"/>
          <w:color w:val="000000"/>
          <w:kern w:val="0"/>
          <w:sz w:val="24"/>
          <w:szCs w:val="22"/>
          <w:u w:val="single"/>
        </w:rPr>
        <w:t>自合同签订之日起一年</w:t>
      </w:r>
    </w:p>
    <w:p w14:paraId="5A35E8D4">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N/>
        <w:bidi w:val="0"/>
        <w:adjustRightInd/>
        <w:snapToGrid/>
        <w:spacing w:before="120" w:after="120" w:line="440" w:lineRule="exact"/>
        <w:ind w:firstLine="480"/>
        <w:rPr>
          <w:rFonts w:ascii="Calibri" w:hAnsi="Calibri" w:eastAsia="宋体" w:cs="Times New Roman"/>
          <w:kern w:val="0"/>
          <w:szCs w:val="22"/>
        </w:rPr>
      </w:pPr>
      <w:r>
        <w:rPr>
          <w:rFonts w:ascii="Times New Roman" w:hAnsi="Times New Roman" w:eastAsia="Times New Roman" w:cs="Times New Roman"/>
          <w:color w:val="000000"/>
          <w:kern w:val="0"/>
          <w:sz w:val="24"/>
          <w:szCs w:val="22"/>
        </w:rPr>
        <w:t xml:space="preserve">1.5 </w:t>
      </w:r>
      <w:r>
        <w:rPr>
          <w:rFonts w:ascii="宋体" w:hAnsi="宋体" w:eastAsia="宋体" w:cs="宋体"/>
          <w:color w:val="000000"/>
          <w:kern w:val="0"/>
          <w:sz w:val="24"/>
          <w:szCs w:val="22"/>
        </w:rPr>
        <w:t>履行地点：</w:t>
      </w:r>
      <w:r>
        <w:rPr>
          <w:rFonts w:hint="eastAsia" w:ascii="Times New Roman" w:hAnsi="Times New Roman" w:eastAsia="Times New Roman" w:cs="Times New Roman"/>
          <w:color w:val="000000"/>
          <w:kern w:val="0"/>
          <w:sz w:val="24"/>
          <w:szCs w:val="22"/>
          <w:u w:val="single"/>
        </w:rPr>
        <w:t>宝应县</w:t>
      </w:r>
    </w:p>
    <w:p w14:paraId="5963B4F4">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N/>
        <w:bidi w:val="0"/>
        <w:adjustRightInd/>
        <w:snapToGrid/>
        <w:spacing w:before="120" w:after="120" w:line="440" w:lineRule="exact"/>
        <w:ind w:firstLine="480"/>
        <w:rPr>
          <w:rFonts w:ascii="Calibri" w:hAnsi="Calibri" w:eastAsia="宋体" w:cs="Times New Roman"/>
          <w:kern w:val="0"/>
          <w:szCs w:val="22"/>
        </w:rPr>
      </w:pPr>
      <w:r>
        <w:rPr>
          <w:rFonts w:ascii="Times New Roman" w:hAnsi="Times New Roman" w:eastAsia="Times New Roman" w:cs="Times New Roman"/>
          <w:color w:val="000000"/>
          <w:kern w:val="0"/>
          <w:sz w:val="24"/>
          <w:szCs w:val="22"/>
        </w:rPr>
        <w:t xml:space="preserve">1.6 </w:t>
      </w:r>
      <w:r>
        <w:rPr>
          <w:rFonts w:ascii="宋体" w:hAnsi="宋体" w:eastAsia="宋体" w:cs="宋体"/>
          <w:color w:val="000000"/>
          <w:kern w:val="0"/>
          <w:sz w:val="24"/>
          <w:szCs w:val="22"/>
        </w:rPr>
        <w:t>履行方式：</w:t>
      </w:r>
      <w:r>
        <w:rPr>
          <w:rFonts w:hint="eastAsia" w:ascii="Times New Roman" w:hAnsi="Times New Roman" w:eastAsia="Times New Roman" w:cs="Times New Roman"/>
          <w:color w:val="000000"/>
          <w:kern w:val="0"/>
          <w:sz w:val="24"/>
          <w:szCs w:val="22"/>
          <w:u w:val="single"/>
        </w:rPr>
        <w:t>日常生活照料服务、康复服务、医疗辅助服务、心理辅导服务、精神慰藉服务等。</w:t>
      </w:r>
    </w:p>
    <w:p w14:paraId="388A9EE7">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N/>
        <w:bidi w:val="0"/>
        <w:adjustRightInd/>
        <w:snapToGrid/>
        <w:spacing w:before="120" w:after="120" w:line="440" w:lineRule="exact"/>
        <w:ind w:firstLine="482"/>
        <w:rPr>
          <w:rFonts w:ascii="Calibri" w:hAnsi="Calibri" w:eastAsia="宋体" w:cs="Times New Roman"/>
          <w:kern w:val="0"/>
          <w:szCs w:val="22"/>
        </w:rPr>
      </w:pPr>
      <w:r>
        <w:rPr>
          <w:rFonts w:ascii="宋体" w:hAnsi="宋体" w:eastAsia="宋体" w:cs="宋体"/>
          <w:b/>
          <w:color w:val="000000"/>
          <w:kern w:val="0"/>
          <w:sz w:val="24"/>
          <w:szCs w:val="22"/>
        </w:rPr>
        <w:t>二、合同金额</w:t>
      </w:r>
    </w:p>
    <w:p w14:paraId="513FD985">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N/>
        <w:bidi w:val="0"/>
        <w:adjustRightInd/>
        <w:snapToGrid/>
        <w:spacing w:before="120" w:after="120" w:line="440" w:lineRule="exact"/>
        <w:ind w:firstLine="480"/>
        <w:rPr>
          <w:rFonts w:ascii="宋体" w:hAnsi="宋体" w:eastAsia="宋体" w:cs="宋体"/>
          <w:color w:val="000000"/>
          <w:kern w:val="0"/>
          <w:sz w:val="24"/>
          <w:szCs w:val="22"/>
        </w:rPr>
      </w:pPr>
      <w:r>
        <w:rPr>
          <w:rFonts w:ascii="Times New Roman" w:hAnsi="Times New Roman" w:eastAsia="Times New Roman" w:cs="Times New Roman"/>
          <w:color w:val="000000"/>
          <w:kern w:val="0"/>
          <w:sz w:val="24"/>
          <w:szCs w:val="22"/>
        </w:rPr>
        <w:t xml:space="preserve">2.1 </w:t>
      </w:r>
      <w:r>
        <w:rPr>
          <w:rFonts w:ascii="宋体" w:hAnsi="宋体" w:eastAsia="宋体" w:cs="宋体"/>
          <w:color w:val="000000"/>
          <w:kern w:val="0"/>
          <w:sz w:val="24"/>
          <w:szCs w:val="22"/>
        </w:rPr>
        <w:t>本合同金额为（大写）：</w:t>
      </w:r>
      <w:r>
        <w:rPr>
          <w:rFonts w:hint="eastAsia" w:ascii="Times New Roman" w:hAnsi="Times New Roman" w:eastAsia="宋体" w:cs="Times New Roman"/>
          <w:color w:val="000000"/>
          <w:kern w:val="0"/>
          <w:sz w:val="24"/>
          <w:szCs w:val="22"/>
          <w:u w:val="single"/>
          <w:lang w:val="en-US" w:eastAsia="zh-CN"/>
        </w:rPr>
        <w:t>贰拾伍</w:t>
      </w:r>
      <w:r>
        <w:rPr>
          <w:rFonts w:hint="eastAsia" w:ascii="宋体" w:hAnsi="宋体" w:eastAsia="宋体" w:cs="宋体"/>
          <w:color w:val="000000"/>
          <w:kern w:val="0"/>
          <w:sz w:val="24"/>
          <w:szCs w:val="22"/>
        </w:rPr>
        <w:t>圆/小时</w:t>
      </w:r>
      <w:r>
        <w:rPr>
          <w:rFonts w:ascii="宋体" w:hAnsi="宋体" w:eastAsia="宋体" w:cs="宋体"/>
          <w:color w:val="000000"/>
          <w:kern w:val="0"/>
          <w:sz w:val="24"/>
          <w:szCs w:val="22"/>
        </w:rPr>
        <w:t>（</w:t>
      </w:r>
      <w:r>
        <w:rPr>
          <w:rFonts w:hint="eastAsia" w:ascii="Times New Roman" w:hAnsi="Times New Roman" w:eastAsia="宋体" w:cs="Times New Roman"/>
          <w:color w:val="000000"/>
          <w:kern w:val="0"/>
          <w:sz w:val="24"/>
          <w:szCs w:val="22"/>
          <w:u w:val="single"/>
          <w:lang w:val="en-US" w:eastAsia="zh-CN"/>
        </w:rPr>
        <w:t>25</w:t>
      </w:r>
      <w:r>
        <w:rPr>
          <w:rFonts w:ascii="宋体" w:hAnsi="宋体" w:eastAsia="宋体" w:cs="宋体"/>
          <w:color w:val="000000"/>
          <w:kern w:val="0"/>
          <w:sz w:val="24"/>
          <w:szCs w:val="22"/>
          <w:u w:val="single"/>
        </w:rPr>
        <w:t>元</w:t>
      </w:r>
      <w:r>
        <w:rPr>
          <w:rFonts w:hint="eastAsia" w:ascii="宋体" w:hAnsi="宋体" w:eastAsia="宋体" w:cs="宋体"/>
          <w:color w:val="000000"/>
          <w:kern w:val="0"/>
          <w:sz w:val="24"/>
          <w:szCs w:val="22"/>
        </w:rPr>
        <w:t>/小时</w:t>
      </w:r>
      <w:r>
        <w:rPr>
          <w:rFonts w:ascii="宋体" w:hAnsi="宋体" w:eastAsia="宋体" w:cs="宋体"/>
          <w:color w:val="000000"/>
          <w:kern w:val="0"/>
          <w:sz w:val="24"/>
          <w:szCs w:val="22"/>
        </w:rPr>
        <w:t>）人民币或其他币种。</w:t>
      </w:r>
    </w:p>
    <w:p w14:paraId="67E1321F">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N/>
        <w:bidi w:val="0"/>
        <w:adjustRightInd/>
        <w:snapToGrid/>
        <w:spacing w:before="120" w:after="120" w:line="440" w:lineRule="exact"/>
        <w:ind w:firstLine="480"/>
        <w:rPr>
          <w:rFonts w:ascii="宋体" w:hAnsi="宋体" w:eastAsia="宋体" w:cs="宋体"/>
          <w:kern w:val="0"/>
          <w:sz w:val="24"/>
          <w:szCs w:val="22"/>
        </w:rPr>
      </w:pPr>
      <w:r>
        <w:rPr>
          <w:rFonts w:hint="eastAsia" w:ascii="Times New Roman" w:hAnsi="Times New Roman" w:eastAsia="Times New Roman" w:cs="Times New Roman"/>
          <w:kern w:val="0"/>
          <w:sz w:val="24"/>
          <w:szCs w:val="22"/>
        </w:rPr>
        <w:t xml:space="preserve">2.2 </w:t>
      </w:r>
      <w:r>
        <w:rPr>
          <w:rFonts w:hint="eastAsia" w:ascii="宋体" w:hAnsi="宋体" w:eastAsia="宋体" w:cs="宋体"/>
          <w:kern w:val="0"/>
          <w:sz w:val="24"/>
          <w:szCs w:val="22"/>
        </w:rPr>
        <w:t>本合同金额包含项目需求中所提及的为完成本项目所涉及的一切相关费用，甲方不再支付其他任何费用。</w:t>
      </w:r>
    </w:p>
    <w:p w14:paraId="54E343CC">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N/>
        <w:bidi w:val="0"/>
        <w:adjustRightInd/>
        <w:snapToGrid/>
        <w:spacing w:before="120" w:after="120" w:line="440" w:lineRule="exact"/>
        <w:ind w:firstLine="482"/>
        <w:rPr>
          <w:rFonts w:ascii="Calibri" w:hAnsi="Calibri" w:eastAsia="宋体" w:cs="Times New Roman"/>
          <w:kern w:val="0"/>
          <w:szCs w:val="22"/>
        </w:rPr>
      </w:pPr>
      <w:r>
        <w:rPr>
          <w:rFonts w:ascii="宋体" w:hAnsi="宋体" w:eastAsia="宋体" w:cs="宋体"/>
          <w:b/>
          <w:color w:val="000000"/>
          <w:kern w:val="0"/>
          <w:sz w:val="24"/>
          <w:szCs w:val="22"/>
        </w:rPr>
        <w:t>三、技术资料</w:t>
      </w:r>
    </w:p>
    <w:p w14:paraId="22B9632E">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N/>
        <w:bidi w:val="0"/>
        <w:adjustRightInd/>
        <w:snapToGrid/>
        <w:spacing w:before="120" w:after="120" w:line="440" w:lineRule="exact"/>
        <w:ind w:firstLine="480"/>
        <w:rPr>
          <w:rFonts w:ascii="Calibri" w:hAnsi="Calibri" w:eastAsia="宋体" w:cs="Times New Roman"/>
          <w:kern w:val="0"/>
          <w:szCs w:val="22"/>
        </w:rPr>
      </w:pPr>
      <w:r>
        <w:rPr>
          <w:rFonts w:ascii="Times New Roman" w:hAnsi="Times New Roman" w:eastAsia="Times New Roman" w:cs="Times New Roman"/>
          <w:color w:val="000000"/>
          <w:kern w:val="0"/>
          <w:sz w:val="24"/>
          <w:szCs w:val="22"/>
        </w:rPr>
        <w:t>3.1</w:t>
      </w:r>
      <w:r>
        <w:rPr>
          <w:rFonts w:ascii="宋体" w:hAnsi="宋体" w:eastAsia="宋体" w:cs="宋体"/>
          <w:color w:val="000000"/>
          <w:kern w:val="0"/>
          <w:sz w:val="24"/>
          <w:szCs w:val="22"/>
        </w:rPr>
        <w:t>乙方应按招标文件规定的时间向甲方提供</w:t>
      </w:r>
      <w:r>
        <w:rPr>
          <w:rFonts w:hint="eastAsia" w:ascii="宋体" w:hAnsi="宋体" w:eastAsia="宋体" w:cs="宋体"/>
          <w:color w:val="000000"/>
          <w:kern w:val="0"/>
          <w:sz w:val="24"/>
          <w:szCs w:val="22"/>
        </w:rPr>
        <w:t>服务</w:t>
      </w:r>
      <w:r>
        <w:rPr>
          <w:rFonts w:ascii="Times New Roman" w:hAnsi="Times New Roman" w:eastAsia="Times New Roman" w:cs="Times New Roman"/>
          <w:color w:val="000000"/>
          <w:kern w:val="0"/>
          <w:sz w:val="24"/>
          <w:szCs w:val="22"/>
        </w:rPr>
        <w:t>(</w:t>
      </w:r>
      <w:r>
        <w:rPr>
          <w:rFonts w:ascii="宋体" w:hAnsi="宋体" w:eastAsia="宋体" w:cs="宋体"/>
          <w:color w:val="000000"/>
          <w:kern w:val="0"/>
          <w:sz w:val="24"/>
          <w:szCs w:val="22"/>
        </w:rPr>
        <w:t>包含与</w:t>
      </w:r>
      <w:r>
        <w:rPr>
          <w:rFonts w:hint="eastAsia" w:ascii="宋体" w:hAnsi="宋体" w:eastAsia="宋体" w:cs="宋体"/>
          <w:color w:val="000000"/>
          <w:kern w:val="0"/>
          <w:sz w:val="24"/>
          <w:szCs w:val="22"/>
        </w:rPr>
        <w:t>服务</w:t>
      </w:r>
      <w:r>
        <w:rPr>
          <w:rFonts w:ascii="宋体" w:hAnsi="宋体" w:eastAsia="宋体" w:cs="宋体"/>
          <w:color w:val="000000"/>
          <w:kern w:val="0"/>
          <w:sz w:val="24"/>
          <w:szCs w:val="22"/>
        </w:rPr>
        <w:t>相关的</w:t>
      </w:r>
      <w:r>
        <w:rPr>
          <w:rFonts w:hint="eastAsia" w:ascii="宋体" w:hAnsi="宋体" w:eastAsia="宋体" w:cs="宋体"/>
          <w:color w:val="000000"/>
          <w:kern w:val="0"/>
          <w:sz w:val="24"/>
          <w:szCs w:val="22"/>
        </w:rPr>
        <w:t>货物</w:t>
      </w:r>
      <w:r>
        <w:rPr>
          <w:rFonts w:ascii="Times New Roman" w:hAnsi="Times New Roman" w:eastAsia="Times New Roman" w:cs="Times New Roman"/>
          <w:color w:val="000000"/>
          <w:kern w:val="0"/>
          <w:sz w:val="24"/>
          <w:szCs w:val="22"/>
        </w:rPr>
        <w:t>)</w:t>
      </w:r>
      <w:r>
        <w:rPr>
          <w:rFonts w:ascii="宋体" w:hAnsi="宋体" w:eastAsia="宋体" w:cs="宋体"/>
          <w:color w:val="000000"/>
          <w:kern w:val="0"/>
          <w:sz w:val="24"/>
          <w:szCs w:val="22"/>
        </w:rPr>
        <w:t>的有关技术资料。</w:t>
      </w:r>
    </w:p>
    <w:p w14:paraId="5D9CDC3F">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N/>
        <w:bidi w:val="0"/>
        <w:adjustRightInd/>
        <w:snapToGrid/>
        <w:spacing w:before="120" w:after="120" w:line="440" w:lineRule="exact"/>
        <w:ind w:firstLine="480"/>
        <w:rPr>
          <w:rFonts w:ascii="Calibri" w:hAnsi="Calibri" w:eastAsia="宋体" w:cs="Times New Roman"/>
          <w:kern w:val="0"/>
          <w:szCs w:val="22"/>
        </w:rPr>
      </w:pPr>
      <w:r>
        <w:rPr>
          <w:rFonts w:ascii="Times New Roman" w:hAnsi="Times New Roman" w:eastAsia="Times New Roman" w:cs="Times New Roman"/>
          <w:color w:val="000000"/>
          <w:kern w:val="0"/>
          <w:sz w:val="24"/>
          <w:szCs w:val="22"/>
        </w:rPr>
        <w:t xml:space="preserve">3.2 </w:t>
      </w:r>
      <w:r>
        <w:rPr>
          <w:rFonts w:ascii="宋体" w:hAnsi="宋体" w:eastAsia="宋体" w:cs="宋体"/>
          <w:color w:val="000000"/>
          <w:kern w:val="0"/>
          <w:sz w:val="24"/>
          <w:szCs w:val="22"/>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367D6BA4">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N/>
        <w:bidi w:val="0"/>
        <w:adjustRightInd/>
        <w:snapToGrid/>
        <w:spacing w:before="120" w:after="120" w:line="440" w:lineRule="exact"/>
        <w:ind w:firstLine="482"/>
        <w:rPr>
          <w:rFonts w:ascii="Calibri" w:hAnsi="Calibri" w:eastAsia="宋体" w:cs="Times New Roman"/>
          <w:kern w:val="0"/>
          <w:szCs w:val="22"/>
        </w:rPr>
      </w:pPr>
      <w:r>
        <w:rPr>
          <w:rFonts w:ascii="宋体" w:hAnsi="宋体" w:eastAsia="宋体" w:cs="宋体"/>
          <w:b/>
          <w:color w:val="000000"/>
          <w:kern w:val="0"/>
          <w:sz w:val="24"/>
          <w:szCs w:val="22"/>
        </w:rPr>
        <w:t>四、知识产权</w:t>
      </w:r>
    </w:p>
    <w:p w14:paraId="16CBA130">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N/>
        <w:bidi w:val="0"/>
        <w:adjustRightInd/>
        <w:snapToGrid/>
        <w:spacing w:before="120" w:after="120" w:line="440" w:lineRule="exact"/>
        <w:ind w:firstLine="480"/>
        <w:rPr>
          <w:rFonts w:ascii="Times New Roman" w:hAnsi="Times New Roman" w:eastAsia="Times New Roman" w:cs="Times New Roman"/>
          <w:color w:val="000000"/>
          <w:kern w:val="0"/>
          <w:sz w:val="24"/>
          <w:szCs w:val="22"/>
        </w:rPr>
      </w:pPr>
      <w:r>
        <w:rPr>
          <w:rFonts w:ascii="Times New Roman" w:hAnsi="Times New Roman" w:eastAsia="Times New Roman" w:cs="Times New Roman"/>
          <w:color w:val="000000"/>
          <w:kern w:val="0"/>
          <w:sz w:val="24"/>
          <w:szCs w:val="22"/>
        </w:rPr>
        <w:t>4.1</w:t>
      </w:r>
      <w:r>
        <w:rPr>
          <w:rFonts w:ascii="宋体" w:hAnsi="宋体" w:eastAsia="宋体" w:cs="宋体"/>
          <w:color w:val="000000"/>
          <w:kern w:val="0"/>
          <w:sz w:val="24"/>
          <w:szCs w:val="22"/>
        </w:rPr>
        <w:t>乙方应保证甲方在使用、接受本合同</w:t>
      </w:r>
      <w:r>
        <w:rPr>
          <w:rFonts w:hint="eastAsia" w:ascii="宋体" w:hAnsi="宋体" w:eastAsia="宋体" w:cs="宋体"/>
          <w:color w:val="000000"/>
          <w:kern w:val="0"/>
          <w:sz w:val="24"/>
          <w:szCs w:val="22"/>
        </w:rPr>
        <w:t>服务</w:t>
      </w:r>
      <w:r>
        <w:rPr>
          <w:rFonts w:ascii="宋体" w:hAnsi="宋体" w:eastAsia="宋体" w:cs="宋体"/>
          <w:color w:val="000000"/>
          <w:kern w:val="0"/>
          <w:sz w:val="24"/>
          <w:szCs w:val="22"/>
        </w:rPr>
        <w:t>（包含与</w:t>
      </w:r>
      <w:r>
        <w:rPr>
          <w:rFonts w:hint="eastAsia" w:ascii="宋体" w:hAnsi="宋体" w:eastAsia="宋体" w:cs="宋体"/>
          <w:color w:val="000000"/>
          <w:kern w:val="0"/>
          <w:sz w:val="24"/>
          <w:szCs w:val="22"/>
        </w:rPr>
        <w:t>服务</w:t>
      </w:r>
      <w:r>
        <w:rPr>
          <w:rFonts w:ascii="宋体" w:hAnsi="宋体" w:eastAsia="宋体" w:cs="宋体"/>
          <w:color w:val="000000"/>
          <w:kern w:val="0"/>
          <w:sz w:val="24"/>
          <w:szCs w:val="22"/>
        </w:rPr>
        <w:t>相关的</w:t>
      </w:r>
      <w:r>
        <w:rPr>
          <w:rFonts w:hint="eastAsia" w:ascii="宋体" w:hAnsi="宋体" w:eastAsia="宋体" w:cs="宋体"/>
          <w:color w:val="000000"/>
          <w:kern w:val="0"/>
          <w:sz w:val="24"/>
          <w:szCs w:val="22"/>
        </w:rPr>
        <w:t>货物</w:t>
      </w:r>
      <w:r>
        <w:rPr>
          <w:rFonts w:ascii="宋体" w:hAnsi="宋体" w:eastAsia="宋体" w:cs="宋体"/>
          <w:color w:val="000000"/>
          <w:kern w:val="0"/>
          <w:sz w:val="24"/>
          <w:szCs w:val="22"/>
        </w:rPr>
        <w:t>）或其任何一部分时不受第三方提出侵犯其专利权、版权、商标权和工业设计权等知识产权的起诉。一旦出现侵权，由乙方负全部责任。</w:t>
      </w:r>
      <w:r>
        <w:rPr>
          <w:rFonts w:ascii="Times New Roman" w:hAnsi="Times New Roman" w:eastAsia="Times New Roman" w:cs="Times New Roman"/>
          <w:color w:val="000000"/>
          <w:kern w:val="0"/>
          <w:sz w:val="24"/>
          <w:szCs w:val="22"/>
        </w:rPr>
        <w:t>     </w:t>
      </w:r>
    </w:p>
    <w:p w14:paraId="7B28157C">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N/>
        <w:bidi w:val="0"/>
        <w:adjustRightInd/>
        <w:snapToGrid/>
        <w:spacing w:before="120" w:after="120" w:line="440" w:lineRule="exact"/>
        <w:ind w:firstLine="240"/>
        <w:rPr>
          <w:rFonts w:ascii="Calibri" w:hAnsi="Calibri" w:eastAsia="宋体" w:cs="Times New Roman"/>
          <w:kern w:val="0"/>
          <w:szCs w:val="22"/>
        </w:rPr>
      </w:pPr>
      <w:r>
        <w:rPr>
          <w:rFonts w:ascii="Times New Roman" w:hAnsi="Times New Roman" w:eastAsia="Times New Roman" w:cs="Times New Roman"/>
          <w:color w:val="000000"/>
          <w:kern w:val="0"/>
          <w:sz w:val="24"/>
          <w:szCs w:val="22"/>
        </w:rPr>
        <w:t>   </w:t>
      </w:r>
      <w:r>
        <w:rPr>
          <w:rFonts w:ascii="宋体" w:hAnsi="宋体" w:eastAsia="宋体" w:cs="宋体"/>
          <w:b/>
          <w:color w:val="000000"/>
          <w:kern w:val="0"/>
          <w:sz w:val="24"/>
          <w:szCs w:val="22"/>
        </w:rPr>
        <w:t>五、产权担保</w:t>
      </w:r>
    </w:p>
    <w:p w14:paraId="0ED52E34">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N/>
        <w:bidi w:val="0"/>
        <w:adjustRightInd/>
        <w:snapToGrid/>
        <w:spacing w:before="120" w:after="120" w:line="440" w:lineRule="exact"/>
        <w:ind w:firstLine="480"/>
        <w:rPr>
          <w:rFonts w:ascii="宋体" w:hAnsi="宋体" w:eastAsia="宋体" w:cs="宋体"/>
          <w:color w:val="000000"/>
          <w:kern w:val="0"/>
          <w:sz w:val="24"/>
          <w:szCs w:val="22"/>
        </w:rPr>
      </w:pPr>
      <w:r>
        <w:rPr>
          <w:rFonts w:ascii="Times New Roman" w:hAnsi="Times New Roman" w:eastAsia="Times New Roman" w:cs="Times New Roman"/>
          <w:color w:val="000000"/>
          <w:kern w:val="0"/>
          <w:sz w:val="24"/>
          <w:szCs w:val="22"/>
        </w:rPr>
        <w:t xml:space="preserve">5.1 </w:t>
      </w:r>
      <w:r>
        <w:rPr>
          <w:rFonts w:ascii="宋体" w:hAnsi="宋体" w:eastAsia="宋体" w:cs="宋体"/>
          <w:color w:val="000000"/>
          <w:kern w:val="0"/>
          <w:sz w:val="24"/>
          <w:szCs w:val="22"/>
        </w:rPr>
        <w:t>乙方保证所交付的</w:t>
      </w:r>
      <w:r>
        <w:rPr>
          <w:rFonts w:hint="eastAsia" w:ascii="宋体" w:hAnsi="宋体" w:eastAsia="宋体" w:cs="宋体"/>
          <w:color w:val="000000"/>
          <w:kern w:val="0"/>
          <w:sz w:val="24"/>
          <w:szCs w:val="22"/>
        </w:rPr>
        <w:t>服务</w:t>
      </w:r>
      <w:r>
        <w:rPr>
          <w:rFonts w:ascii="宋体" w:hAnsi="宋体" w:eastAsia="宋体" w:cs="宋体"/>
          <w:color w:val="000000"/>
          <w:kern w:val="0"/>
          <w:sz w:val="24"/>
          <w:szCs w:val="22"/>
        </w:rPr>
        <w:t>（包含与</w:t>
      </w:r>
      <w:r>
        <w:rPr>
          <w:rFonts w:hint="eastAsia" w:ascii="宋体" w:hAnsi="宋体" w:eastAsia="宋体" w:cs="宋体"/>
          <w:color w:val="000000"/>
          <w:kern w:val="0"/>
          <w:sz w:val="24"/>
          <w:szCs w:val="22"/>
        </w:rPr>
        <w:t>服务</w:t>
      </w:r>
      <w:r>
        <w:rPr>
          <w:rFonts w:ascii="宋体" w:hAnsi="宋体" w:eastAsia="宋体" w:cs="宋体"/>
          <w:color w:val="000000"/>
          <w:kern w:val="0"/>
          <w:sz w:val="24"/>
          <w:szCs w:val="22"/>
        </w:rPr>
        <w:t>相关的</w:t>
      </w:r>
      <w:r>
        <w:rPr>
          <w:rFonts w:hint="eastAsia" w:ascii="宋体" w:hAnsi="宋体" w:eastAsia="宋体" w:cs="宋体"/>
          <w:color w:val="000000"/>
          <w:kern w:val="0"/>
          <w:sz w:val="24"/>
          <w:szCs w:val="22"/>
        </w:rPr>
        <w:t>货物</w:t>
      </w:r>
      <w:r>
        <w:rPr>
          <w:rFonts w:ascii="宋体" w:hAnsi="宋体" w:eastAsia="宋体" w:cs="宋体"/>
          <w:color w:val="000000"/>
          <w:kern w:val="0"/>
          <w:sz w:val="24"/>
          <w:szCs w:val="22"/>
        </w:rPr>
        <w:t>）的所有权完全属于乙方且无任何抵押、查封等产权瑕疵。</w:t>
      </w:r>
    </w:p>
    <w:p w14:paraId="64D1B417">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N/>
        <w:bidi w:val="0"/>
        <w:adjustRightInd/>
        <w:snapToGrid/>
        <w:spacing w:before="120" w:after="120" w:line="440" w:lineRule="exact"/>
        <w:ind w:firstLine="480"/>
        <w:rPr>
          <w:rFonts w:hint="eastAsia" w:ascii="宋体" w:hAnsi="宋体" w:eastAsia="宋体" w:cs="宋体"/>
          <w:color w:val="000000"/>
          <w:kern w:val="0"/>
          <w:sz w:val="24"/>
          <w:szCs w:val="22"/>
          <w:highlight w:val="none"/>
          <w:lang w:val="en-US" w:eastAsia="zh-CN"/>
        </w:rPr>
      </w:pPr>
      <w:r>
        <w:rPr>
          <w:rFonts w:ascii="Times New Roman" w:hAnsi="Times New Roman" w:eastAsia="Times New Roman" w:cs="Times New Roman"/>
          <w:color w:val="000000"/>
          <w:kern w:val="0"/>
          <w:sz w:val="24"/>
          <w:szCs w:val="22"/>
        </w:rPr>
        <w:t>5.</w:t>
      </w:r>
      <w:r>
        <w:rPr>
          <w:rFonts w:hint="eastAsia" w:ascii="Times New Roman" w:hAnsi="Times New Roman" w:eastAsia="宋体" w:cs="Times New Roman"/>
          <w:color w:val="000000"/>
          <w:kern w:val="0"/>
          <w:sz w:val="24"/>
          <w:szCs w:val="22"/>
          <w:lang w:val="en-US" w:eastAsia="zh-CN"/>
        </w:rPr>
        <w:t xml:space="preserve">2 </w:t>
      </w:r>
      <w:r>
        <w:rPr>
          <w:rFonts w:hint="eastAsia" w:ascii="宋体" w:hAnsi="宋体" w:eastAsia="宋体" w:cs="宋体"/>
          <w:color w:val="000000"/>
          <w:kern w:val="0"/>
          <w:sz w:val="24"/>
          <w:szCs w:val="22"/>
          <w:highlight w:val="none"/>
          <w:lang w:val="en-US" w:eastAsia="zh-CN"/>
        </w:rPr>
        <w:t>服务商需在宝应建立固定的服务站点，场地由甲方提供，仅供管理人员使用，一线服务人员不得进入。（详见采购需求）</w:t>
      </w:r>
    </w:p>
    <w:p w14:paraId="4B528FF3">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N/>
        <w:bidi w:val="0"/>
        <w:adjustRightInd/>
        <w:snapToGrid/>
        <w:spacing w:before="120" w:after="120" w:line="440" w:lineRule="exact"/>
        <w:ind w:firstLine="482"/>
        <w:rPr>
          <w:rFonts w:ascii="宋体" w:hAnsi="宋体" w:eastAsia="宋体" w:cs="宋体"/>
          <w:b/>
          <w:color w:val="000000"/>
          <w:kern w:val="0"/>
          <w:sz w:val="24"/>
          <w:szCs w:val="22"/>
          <w:highlight w:val="none"/>
        </w:rPr>
      </w:pPr>
      <w:r>
        <w:rPr>
          <w:rFonts w:ascii="宋体" w:hAnsi="宋体" w:eastAsia="宋体" w:cs="宋体"/>
          <w:b/>
          <w:color w:val="000000"/>
          <w:kern w:val="0"/>
          <w:sz w:val="24"/>
          <w:szCs w:val="22"/>
          <w:highlight w:val="none"/>
        </w:rPr>
        <w:t>六、履约保证金</w:t>
      </w:r>
    </w:p>
    <w:p w14:paraId="2D865243">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N/>
        <w:bidi w:val="0"/>
        <w:adjustRightInd/>
        <w:snapToGrid/>
        <w:spacing w:before="120" w:after="120" w:line="440" w:lineRule="exact"/>
        <w:ind w:firstLine="480"/>
        <w:rPr>
          <w:rFonts w:ascii="Times New Roman" w:hAnsi="Times New Roman" w:eastAsia="Times New Roman" w:cs="Times New Roman"/>
          <w:color w:val="000000"/>
          <w:kern w:val="0"/>
          <w:sz w:val="24"/>
          <w:szCs w:val="22"/>
          <w:highlight w:val="none"/>
          <w:lang w:val="en-US"/>
        </w:rPr>
      </w:pPr>
      <w:r>
        <w:rPr>
          <w:rFonts w:hint="eastAsia" w:ascii="Times New Roman" w:hAnsi="Times New Roman" w:eastAsia="Times New Roman" w:cs="Times New Roman"/>
          <w:color w:val="000000"/>
          <w:kern w:val="0"/>
          <w:sz w:val="24"/>
          <w:szCs w:val="22"/>
          <w:highlight w:val="none"/>
          <w:lang w:val="en-US" w:eastAsia="zh-CN"/>
        </w:rPr>
        <w:t>6.1 乙方交纳人民币合同金额</w:t>
      </w:r>
      <w:r>
        <w:rPr>
          <w:rFonts w:hint="eastAsia" w:ascii="Times New Roman" w:hAnsi="Times New Roman" w:eastAsia="Times New Roman" w:cs="Times New Roman"/>
          <w:color w:val="000000"/>
          <w:kern w:val="0"/>
          <w:sz w:val="24"/>
          <w:szCs w:val="22"/>
          <w:highlight w:val="none"/>
          <w:u w:val="single"/>
          <w:lang w:val="en-US" w:eastAsia="zh-CN"/>
        </w:rPr>
        <w:t>10%</w:t>
      </w:r>
      <w:r>
        <w:rPr>
          <w:rFonts w:hint="eastAsia" w:ascii="Times New Roman" w:hAnsi="Times New Roman" w:eastAsia="Times New Roman" w:cs="Times New Roman"/>
          <w:color w:val="000000"/>
          <w:kern w:val="0"/>
          <w:sz w:val="24"/>
          <w:szCs w:val="22"/>
          <w:highlight w:val="none"/>
          <w:lang w:val="en-US" w:eastAsia="zh-CN"/>
        </w:rPr>
        <w:t>作为本合同的履约保证金。（履约保</w:t>
      </w:r>
      <w:r>
        <w:rPr>
          <w:rFonts w:hint="eastAsia" w:ascii="Times New Roman" w:hAnsi="Times New Roman" w:eastAsia="Times New Roman" w:cs="Times New Roman"/>
          <w:color w:val="000000"/>
          <w:kern w:val="0"/>
          <w:sz w:val="24"/>
          <w:szCs w:val="22"/>
          <w:lang w:val="en-US" w:eastAsia="zh-CN"/>
        </w:rPr>
        <w:t>证</w:t>
      </w:r>
      <w:r>
        <w:rPr>
          <w:rFonts w:hint="eastAsia" w:ascii="Times New Roman" w:hAnsi="Times New Roman" w:eastAsia="Times New Roman" w:cs="Times New Roman"/>
          <w:color w:val="000000"/>
          <w:kern w:val="0"/>
          <w:sz w:val="24"/>
          <w:szCs w:val="22"/>
          <w:highlight w:val="none"/>
          <w:lang w:val="en-US" w:eastAsia="zh-CN"/>
        </w:rPr>
        <w:t>金以支票、汇票、本票、保函等非现金形式缴纳或提交）</w:t>
      </w:r>
    </w:p>
    <w:p w14:paraId="4CAC0B1C">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N/>
        <w:bidi w:val="0"/>
        <w:adjustRightInd/>
        <w:snapToGrid/>
        <w:spacing w:before="120" w:after="120" w:line="440" w:lineRule="exact"/>
        <w:ind w:firstLine="480"/>
        <w:rPr>
          <w:rFonts w:ascii="Times New Roman" w:hAnsi="Times New Roman" w:eastAsia="Times New Roman" w:cs="Times New Roman"/>
          <w:color w:val="000000"/>
          <w:kern w:val="0"/>
          <w:sz w:val="24"/>
          <w:szCs w:val="22"/>
          <w:highlight w:val="none"/>
          <w:lang w:val="en-US"/>
        </w:rPr>
      </w:pPr>
      <w:r>
        <w:rPr>
          <w:rFonts w:hint="eastAsia" w:ascii="Times New Roman" w:hAnsi="Times New Roman" w:eastAsia="Times New Roman" w:cs="Times New Roman"/>
          <w:color w:val="000000"/>
          <w:kern w:val="0"/>
          <w:sz w:val="24"/>
          <w:szCs w:val="22"/>
          <w:highlight w:val="none"/>
          <w:lang w:val="en-US" w:eastAsia="zh-CN"/>
        </w:rPr>
        <w:t>6.2合同履行结束后，甲方应及时退还交纳的履约保证金。</w:t>
      </w:r>
    </w:p>
    <w:p w14:paraId="0651B5A5">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N/>
        <w:bidi w:val="0"/>
        <w:adjustRightInd/>
        <w:snapToGrid/>
        <w:spacing w:before="120" w:after="120" w:line="440" w:lineRule="exact"/>
        <w:ind w:firstLine="480"/>
        <w:rPr>
          <w:rFonts w:ascii="Times New Roman" w:hAnsi="Times New Roman" w:eastAsia="Times New Roman" w:cs="Times New Roman"/>
          <w:color w:val="000000"/>
          <w:kern w:val="0"/>
          <w:sz w:val="24"/>
          <w:szCs w:val="22"/>
          <w:lang w:val="en-US"/>
        </w:rPr>
      </w:pPr>
      <w:r>
        <w:rPr>
          <w:rFonts w:hint="eastAsia" w:ascii="Times New Roman" w:hAnsi="Times New Roman" w:eastAsia="Times New Roman" w:cs="Times New Roman"/>
          <w:color w:val="000000"/>
          <w:kern w:val="0"/>
          <w:sz w:val="24"/>
          <w:szCs w:val="22"/>
          <w:highlight w:val="none"/>
          <w:lang w:val="en-US" w:eastAsia="zh-CN"/>
        </w:rPr>
        <w:t>6.2.1履约保证金退还方式：乙方凭甲方签署的验收报告，至甲方处办理履约保证金退还手续，乙方递交材料后10日内甲方无息退还履约保证金，甲方逾</w:t>
      </w:r>
      <w:r>
        <w:rPr>
          <w:rFonts w:hint="eastAsia" w:ascii="Times New Roman" w:hAnsi="Times New Roman" w:eastAsia="Times New Roman" w:cs="Times New Roman"/>
          <w:color w:val="000000"/>
          <w:kern w:val="0"/>
          <w:sz w:val="24"/>
          <w:szCs w:val="22"/>
          <w:lang w:val="en-US" w:eastAsia="zh-CN"/>
        </w:rPr>
        <w:t>期未退还履约保证金，应当按照银行同期借款利息偿还。</w:t>
      </w:r>
    </w:p>
    <w:p w14:paraId="6710FD76">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N/>
        <w:bidi w:val="0"/>
        <w:adjustRightInd/>
        <w:snapToGrid/>
        <w:spacing w:before="120" w:after="120" w:line="440" w:lineRule="exact"/>
        <w:ind w:firstLine="480"/>
        <w:rPr>
          <w:rFonts w:ascii="Times New Roman" w:hAnsi="Times New Roman" w:eastAsia="Times New Roman" w:cs="Times New Roman"/>
          <w:color w:val="000000"/>
          <w:kern w:val="0"/>
          <w:sz w:val="24"/>
          <w:szCs w:val="22"/>
          <w:lang w:val="en-US"/>
        </w:rPr>
      </w:pPr>
      <w:r>
        <w:rPr>
          <w:rFonts w:hint="eastAsia" w:ascii="Times New Roman" w:hAnsi="Times New Roman" w:eastAsia="Times New Roman" w:cs="Times New Roman"/>
          <w:color w:val="000000"/>
          <w:kern w:val="0"/>
          <w:sz w:val="24"/>
          <w:szCs w:val="22"/>
          <w:lang w:val="en-US" w:eastAsia="zh-CN"/>
        </w:rPr>
        <w:t>6.2.2履约保证金退还时间：乙方凭甲方签署的验收报告，至甲方处办理履约保证金退还手续，乙方递交材料后10日内甲方退还履约保证金。</w:t>
      </w:r>
    </w:p>
    <w:p w14:paraId="098BB308">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N/>
        <w:bidi w:val="0"/>
        <w:adjustRightInd/>
        <w:snapToGrid/>
        <w:spacing w:before="120" w:after="120" w:line="440" w:lineRule="exact"/>
        <w:ind w:firstLine="480"/>
        <w:rPr>
          <w:rFonts w:ascii="Times New Roman" w:hAnsi="Times New Roman" w:eastAsia="Times New Roman" w:cs="Times New Roman"/>
          <w:color w:val="000000"/>
          <w:kern w:val="0"/>
          <w:sz w:val="24"/>
          <w:szCs w:val="22"/>
          <w:lang w:val="en-US"/>
        </w:rPr>
      </w:pPr>
      <w:r>
        <w:rPr>
          <w:rFonts w:hint="eastAsia" w:ascii="Times New Roman" w:hAnsi="Times New Roman" w:eastAsia="Times New Roman" w:cs="Times New Roman"/>
          <w:color w:val="000000"/>
          <w:kern w:val="0"/>
          <w:sz w:val="24"/>
          <w:szCs w:val="22"/>
          <w:lang w:val="en-US" w:eastAsia="zh-CN"/>
        </w:rPr>
        <w:t>6.2.3履约保证金退还条件：乙方凭甲方签署的验收报告，至甲方处办理履约保证金退还手续。</w:t>
      </w:r>
    </w:p>
    <w:p w14:paraId="74CB6A52">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N/>
        <w:bidi w:val="0"/>
        <w:adjustRightInd/>
        <w:snapToGrid/>
        <w:spacing w:before="120" w:after="120" w:line="440" w:lineRule="exact"/>
        <w:ind w:firstLine="480"/>
        <w:rPr>
          <w:rFonts w:ascii="Times New Roman" w:hAnsi="Times New Roman" w:eastAsia="Times New Roman" w:cs="Times New Roman"/>
          <w:color w:val="000000"/>
          <w:kern w:val="0"/>
          <w:sz w:val="24"/>
          <w:szCs w:val="22"/>
          <w:lang w:val="en-US"/>
        </w:rPr>
      </w:pPr>
      <w:r>
        <w:rPr>
          <w:rFonts w:hint="eastAsia" w:ascii="Times New Roman" w:hAnsi="Times New Roman" w:eastAsia="Times New Roman" w:cs="Times New Roman"/>
          <w:color w:val="000000"/>
          <w:kern w:val="0"/>
          <w:sz w:val="24"/>
          <w:szCs w:val="22"/>
          <w:lang w:val="en-US" w:eastAsia="zh-CN"/>
        </w:rPr>
        <w:t>6.2.4履约保证金不予退还的情形：（a）签订合同后，乙方不得将货物及其他服务进行转包。未经甲方同意，乙方也不得采用分包的形式履行合同，否则甲方有权终止合同，乙方的履约保证金将不予退还。转包或分包造成采购人损失的，乙方应承担赔偿责任。（b）如乙方不能按时完成服务内容，给甲方造成损失的，履约保证金将不予退还。</w:t>
      </w:r>
    </w:p>
    <w:p w14:paraId="6088527C">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N/>
        <w:bidi w:val="0"/>
        <w:adjustRightInd/>
        <w:snapToGrid/>
        <w:spacing w:before="120" w:after="120" w:line="440" w:lineRule="exact"/>
        <w:ind w:firstLine="482"/>
        <w:rPr>
          <w:rFonts w:ascii="Calibri" w:hAnsi="Calibri" w:eastAsia="宋体" w:cs="Times New Roman"/>
          <w:kern w:val="0"/>
          <w:szCs w:val="22"/>
        </w:rPr>
      </w:pPr>
      <w:r>
        <w:rPr>
          <w:rFonts w:hint="eastAsia" w:ascii="宋体" w:hAnsi="宋体" w:eastAsia="宋体" w:cs="宋体"/>
          <w:b/>
          <w:color w:val="000000"/>
          <w:kern w:val="0"/>
          <w:sz w:val="24"/>
          <w:szCs w:val="22"/>
        </w:rPr>
        <w:t>七</w:t>
      </w:r>
      <w:r>
        <w:rPr>
          <w:rFonts w:ascii="宋体" w:hAnsi="宋体" w:eastAsia="宋体" w:cs="宋体"/>
          <w:b/>
          <w:color w:val="000000"/>
          <w:kern w:val="0"/>
          <w:sz w:val="24"/>
          <w:szCs w:val="22"/>
        </w:rPr>
        <w:t>、合同转包或分包</w:t>
      </w:r>
    </w:p>
    <w:p w14:paraId="2CA73928">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N/>
        <w:bidi w:val="0"/>
        <w:adjustRightInd/>
        <w:snapToGrid/>
        <w:spacing w:before="120" w:after="120" w:line="440" w:lineRule="exact"/>
        <w:ind w:firstLine="480"/>
        <w:rPr>
          <w:rFonts w:ascii="Calibri" w:hAnsi="Calibri" w:eastAsia="宋体" w:cs="Times New Roman"/>
          <w:kern w:val="0"/>
          <w:szCs w:val="22"/>
        </w:rPr>
      </w:pPr>
      <w:r>
        <w:rPr>
          <w:rFonts w:hint="eastAsia" w:ascii="Times New Roman" w:hAnsi="Times New Roman" w:eastAsia="宋体" w:cs="Times New Roman"/>
          <w:color w:val="000000"/>
          <w:kern w:val="0"/>
          <w:sz w:val="24"/>
          <w:szCs w:val="22"/>
        </w:rPr>
        <w:t>7</w:t>
      </w:r>
      <w:r>
        <w:rPr>
          <w:rFonts w:ascii="Times New Roman" w:hAnsi="Times New Roman" w:eastAsia="Times New Roman" w:cs="Times New Roman"/>
          <w:color w:val="000000"/>
          <w:kern w:val="0"/>
          <w:sz w:val="24"/>
          <w:szCs w:val="22"/>
        </w:rPr>
        <w:t>.1</w:t>
      </w:r>
      <w:r>
        <w:rPr>
          <w:rFonts w:ascii="宋体" w:hAnsi="宋体" w:eastAsia="宋体" w:cs="宋体"/>
          <w:color w:val="000000"/>
          <w:kern w:val="0"/>
          <w:sz w:val="24"/>
          <w:szCs w:val="22"/>
        </w:rPr>
        <w:t>乙方不得将合同标的转包给他人履行。</w:t>
      </w:r>
    </w:p>
    <w:p w14:paraId="1DFEF362">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N/>
        <w:bidi w:val="0"/>
        <w:adjustRightInd/>
        <w:snapToGrid/>
        <w:spacing w:before="120" w:after="120" w:line="440" w:lineRule="exact"/>
        <w:ind w:firstLine="480"/>
        <w:rPr>
          <w:rFonts w:ascii="Calibri" w:hAnsi="Calibri" w:eastAsia="宋体" w:cs="Times New Roman"/>
          <w:kern w:val="0"/>
          <w:szCs w:val="22"/>
        </w:rPr>
      </w:pPr>
      <w:r>
        <w:rPr>
          <w:rFonts w:hint="eastAsia" w:ascii="Times New Roman" w:hAnsi="Times New Roman" w:eastAsia="宋体" w:cs="Times New Roman"/>
          <w:color w:val="000000"/>
          <w:kern w:val="0"/>
          <w:sz w:val="24"/>
          <w:szCs w:val="22"/>
        </w:rPr>
        <w:t>7</w:t>
      </w:r>
      <w:r>
        <w:rPr>
          <w:rFonts w:ascii="Times New Roman" w:hAnsi="Times New Roman" w:eastAsia="Times New Roman" w:cs="Times New Roman"/>
          <w:color w:val="000000"/>
          <w:kern w:val="0"/>
          <w:sz w:val="24"/>
          <w:szCs w:val="22"/>
        </w:rPr>
        <w:t>.2</w:t>
      </w:r>
      <w:r>
        <w:rPr>
          <w:rFonts w:ascii="宋体" w:hAnsi="宋体" w:eastAsia="宋体" w:cs="宋体"/>
          <w:color w:val="000000"/>
          <w:kern w:val="0"/>
          <w:sz w:val="24"/>
          <w:szCs w:val="22"/>
        </w:rPr>
        <w:t>乙方不得将合同标的分包给他人履行。</w:t>
      </w:r>
    </w:p>
    <w:p w14:paraId="70EB626D">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N/>
        <w:bidi w:val="0"/>
        <w:adjustRightInd/>
        <w:snapToGrid/>
        <w:spacing w:before="120" w:after="120" w:line="440" w:lineRule="exact"/>
        <w:ind w:firstLine="480"/>
        <w:rPr>
          <w:rFonts w:ascii="Calibri" w:hAnsi="Calibri" w:eastAsia="宋体" w:cs="Times New Roman"/>
          <w:kern w:val="0"/>
          <w:szCs w:val="22"/>
        </w:rPr>
      </w:pPr>
      <w:r>
        <w:rPr>
          <w:rFonts w:hint="eastAsia" w:ascii="Times New Roman" w:hAnsi="Times New Roman" w:eastAsia="宋体" w:cs="Times New Roman"/>
          <w:color w:val="000000"/>
          <w:kern w:val="0"/>
          <w:sz w:val="24"/>
          <w:szCs w:val="22"/>
        </w:rPr>
        <w:t>7</w:t>
      </w:r>
      <w:r>
        <w:rPr>
          <w:rFonts w:ascii="Times New Roman" w:hAnsi="Times New Roman" w:eastAsia="Times New Roman" w:cs="Times New Roman"/>
          <w:color w:val="000000"/>
          <w:kern w:val="0"/>
          <w:sz w:val="24"/>
          <w:szCs w:val="22"/>
        </w:rPr>
        <w:t>.3</w:t>
      </w:r>
      <w:r>
        <w:rPr>
          <w:rFonts w:ascii="宋体" w:hAnsi="宋体" w:eastAsia="宋体" w:cs="宋体"/>
          <w:color w:val="000000"/>
          <w:kern w:val="0"/>
          <w:sz w:val="24"/>
          <w:szCs w:val="22"/>
        </w:rPr>
        <w:t>乙方如有转包或未经甲方同意的分包行为，甲方有权给予终止合同。</w:t>
      </w:r>
    </w:p>
    <w:p w14:paraId="013EE109">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N/>
        <w:bidi w:val="0"/>
        <w:adjustRightInd/>
        <w:snapToGrid/>
        <w:spacing w:before="120" w:after="120" w:line="440" w:lineRule="exact"/>
        <w:ind w:firstLine="482"/>
        <w:rPr>
          <w:rFonts w:ascii="Calibri" w:hAnsi="Calibri" w:eastAsia="宋体" w:cs="Times New Roman"/>
          <w:kern w:val="0"/>
          <w:szCs w:val="22"/>
          <w:highlight w:val="none"/>
        </w:rPr>
      </w:pPr>
      <w:r>
        <w:rPr>
          <w:rFonts w:hint="eastAsia" w:ascii="宋体" w:hAnsi="宋体" w:eastAsia="宋体" w:cs="宋体"/>
          <w:b/>
          <w:color w:val="000000"/>
          <w:kern w:val="0"/>
          <w:sz w:val="24"/>
          <w:szCs w:val="22"/>
          <w:highlight w:val="none"/>
        </w:rPr>
        <w:t>八</w:t>
      </w:r>
      <w:r>
        <w:rPr>
          <w:rFonts w:ascii="宋体" w:hAnsi="宋体" w:eastAsia="宋体" w:cs="宋体"/>
          <w:b/>
          <w:color w:val="000000"/>
          <w:kern w:val="0"/>
          <w:sz w:val="24"/>
          <w:szCs w:val="22"/>
          <w:highlight w:val="none"/>
        </w:rPr>
        <w:t>、合同款项支付</w:t>
      </w:r>
    </w:p>
    <w:p w14:paraId="484BC018">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N/>
        <w:bidi w:val="0"/>
        <w:adjustRightInd/>
        <w:snapToGrid/>
        <w:spacing w:before="120" w:after="120" w:line="440" w:lineRule="exact"/>
        <w:ind w:firstLine="480"/>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w:t>
      </w:r>
      <w:r>
        <w:rPr>
          <w:rFonts w:hint="eastAsia" w:ascii="宋体" w:hAnsi="宋体" w:eastAsia="宋体" w:cs="宋体"/>
          <w:color w:val="000000"/>
          <w:kern w:val="0"/>
          <w:sz w:val="24"/>
          <w:szCs w:val="22"/>
          <w:highlight w:val="none"/>
          <w:lang w:val="en-US" w:eastAsia="zh-CN"/>
        </w:rPr>
        <w:t>1</w:t>
      </w:r>
      <w:r>
        <w:rPr>
          <w:rFonts w:hint="eastAsia" w:ascii="宋体" w:hAnsi="宋体" w:eastAsia="宋体" w:cs="宋体"/>
          <w:color w:val="000000"/>
          <w:kern w:val="0"/>
          <w:sz w:val="24"/>
          <w:szCs w:val="22"/>
          <w:highlight w:val="none"/>
        </w:rPr>
        <w:t>）按季付款：当前季度结束后，经甲方</w:t>
      </w:r>
      <w:r>
        <w:rPr>
          <w:rFonts w:hint="eastAsia" w:ascii="宋体" w:hAnsi="宋体" w:eastAsia="宋体" w:cs="Times New Roman"/>
          <w:color w:val="auto"/>
          <w:kern w:val="0"/>
          <w:sz w:val="21"/>
          <w:szCs w:val="21"/>
          <w:highlight w:val="none"/>
          <w:lang w:val="en-US" w:eastAsia="zh-CN"/>
        </w:rPr>
        <w:t>按考核办法</w:t>
      </w:r>
      <w:r>
        <w:rPr>
          <w:rFonts w:hint="eastAsia" w:ascii="宋体" w:hAnsi="宋体" w:eastAsia="宋体" w:cs="宋体"/>
          <w:color w:val="000000"/>
          <w:kern w:val="0"/>
          <w:sz w:val="24"/>
          <w:szCs w:val="22"/>
          <w:highlight w:val="none"/>
          <w:lang w:val="en-US" w:eastAsia="zh-CN"/>
        </w:rPr>
        <w:t>考核后</w:t>
      </w:r>
      <w:r>
        <w:rPr>
          <w:rFonts w:hint="eastAsia" w:ascii="宋体" w:hAnsi="宋体" w:eastAsia="宋体" w:cs="宋体"/>
          <w:color w:val="000000"/>
          <w:kern w:val="0"/>
          <w:sz w:val="24"/>
          <w:szCs w:val="22"/>
          <w:highlight w:val="none"/>
        </w:rPr>
        <w:t>，</w:t>
      </w:r>
      <w:r>
        <w:rPr>
          <w:rFonts w:hint="eastAsia" w:ascii="宋体" w:hAnsi="宋体" w:eastAsia="宋体" w:cs="宋体"/>
          <w:color w:val="000000"/>
          <w:kern w:val="0"/>
          <w:sz w:val="24"/>
          <w:szCs w:val="22"/>
          <w:highlight w:val="none"/>
          <w:lang w:val="en-US" w:eastAsia="zh-CN"/>
        </w:rPr>
        <w:t>根据考核得分</w:t>
      </w:r>
      <w:r>
        <w:rPr>
          <w:rFonts w:hint="eastAsia" w:ascii="宋体" w:hAnsi="宋体" w:eastAsia="宋体" w:cs="宋体"/>
          <w:color w:val="000000"/>
          <w:kern w:val="0"/>
          <w:sz w:val="24"/>
          <w:szCs w:val="22"/>
          <w:highlight w:val="none"/>
        </w:rPr>
        <w:t>甲方支付上一季度费用，乙方向甲方开具发票，甲方自收到发票之日起1</w:t>
      </w:r>
      <w:r>
        <w:rPr>
          <w:rFonts w:hint="eastAsia" w:ascii="宋体" w:hAnsi="宋体" w:eastAsia="宋体" w:cs="宋体"/>
          <w:color w:val="000000"/>
          <w:kern w:val="0"/>
          <w:sz w:val="24"/>
          <w:szCs w:val="22"/>
          <w:highlight w:val="none"/>
          <w:lang w:val="en-US" w:eastAsia="zh-CN"/>
        </w:rPr>
        <w:t>0</w:t>
      </w:r>
      <w:r>
        <w:rPr>
          <w:rFonts w:hint="eastAsia" w:ascii="宋体" w:hAnsi="宋体" w:eastAsia="宋体" w:cs="宋体"/>
          <w:color w:val="000000"/>
          <w:kern w:val="0"/>
          <w:sz w:val="24"/>
          <w:szCs w:val="22"/>
          <w:highlight w:val="none"/>
        </w:rPr>
        <w:t>个工作日内</w:t>
      </w:r>
      <w:r>
        <w:rPr>
          <w:rFonts w:hint="eastAsia" w:ascii="宋体" w:hAnsi="宋体" w:eastAsia="宋体" w:cs="宋体"/>
          <w:color w:val="000000"/>
          <w:kern w:val="0"/>
          <w:sz w:val="24"/>
          <w:szCs w:val="22"/>
          <w:highlight w:val="none"/>
          <w:lang w:val="en-US" w:eastAsia="zh-CN"/>
        </w:rPr>
        <w:t>向乙方支付费用</w:t>
      </w:r>
      <w:r>
        <w:rPr>
          <w:rFonts w:hint="eastAsia" w:ascii="宋体" w:hAnsi="宋体" w:eastAsia="宋体" w:cs="宋体"/>
          <w:color w:val="000000"/>
          <w:kern w:val="0"/>
          <w:sz w:val="24"/>
          <w:szCs w:val="22"/>
          <w:highlight w:val="none"/>
        </w:rPr>
        <w:t>。乙方服务残疾人名单由甲方提供，并得到甲方的认可。</w:t>
      </w:r>
    </w:p>
    <w:p w14:paraId="2E2074B2">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N/>
        <w:bidi w:val="0"/>
        <w:adjustRightInd/>
        <w:snapToGrid/>
        <w:spacing w:before="120" w:after="120" w:line="440" w:lineRule="exact"/>
        <w:ind w:firstLine="480"/>
        <w:rPr>
          <w:rFonts w:hint="eastAsia" w:ascii="宋体" w:hAnsi="宋体" w:eastAsia="宋体" w:cs="宋体"/>
          <w:color w:val="000000"/>
          <w:kern w:val="0"/>
          <w:sz w:val="24"/>
          <w:szCs w:val="22"/>
          <w:highlight w:val="yellow"/>
        </w:rPr>
      </w:pPr>
      <w:r>
        <w:rPr>
          <w:rFonts w:hint="eastAsia" w:ascii="宋体" w:hAnsi="宋体" w:eastAsia="宋体" w:cs="宋体"/>
          <w:color w:val="000000"/>
          <w:kern w:val="0"/>
          <w:sz w:val="24"/>
          <w:szCs w:val="22"/>
          <w:highlight w:val="none"/>
        </w:rPr>
        <w:t>（</w:t>
      </w:r>
      <w:r>
        <w:rPr>
          <w:rFonts w:hint="eastAsia" w:ascii="宋体" w:hAnsi="宋体" w:eastAsia="宋体" w:cs="宋体"/>
          <w:color w:val="000000"/>
          <w:kern w:val="0"/>
          <w:sz w:val="24"/>
          <w:szCs w:val="22"/>
          <w:highlight w:val="none"/>
          <w:lang w:val="en-US" w:eastAsia="zh-CN"/>
        </w:rPr>
        <w:t>2</w:t>
      </w:r>
      <w:r>
        <w:rPr>
          <w:rFonts w:hint="eastAsia" w:ascii="宋体" w:hAnsi="宋体" w:eastAsia="宋体" w:cs="宋体"/>
          <w:color w:val="000000"/>
          <w:kern w:val="0"/>
          <w:sz w:val="24"/>
          <w:szCs w:val="22"/>
          <w:highlight w:val="none"/>
        </w:rPr>
        <w:t>）季度确认资金为服务人次乘以</w:t>
      </w:r>
      <w:r>
        <w:rPr>
          <w:rFonts w:hint="eastAsia" w:ascii="宋体" w:hAnsi="宋体" w:eastAsia="宋体" w:cs="宋体"/>
          <w:color w:val="000000"/>
          <w:kern w:val="0"/>
          <w:sz w:val="24"/>
          <w:szCs w:val="22"/>
          <w:highlight w:val="none"/>
          <w:lang w:val="en-US" w:eastAsia="zh-CN"/>
        </w:rPr>
        <w:t>中标</w:t>
      </w:r>
      <w:r>
        <w:rPr>
          <w:rFonts w:hint="eastAsia" w:ascii="宋体" w:hAnsi="宋体" w:eastAsia="宋体" w:cs="宋体"/>
          <w:color w:val="000000"/>
          <w:kern w:val="0"/>
          <w:sz w:val="24"/>
          <w:szCs w:val="22"/>
          <w:highlight w:val="none"/>
        </w:rPr>
        <w:t>服务单价进行计算。</w:t>
      </w:r>
    </w:p>
    <w:p w14:paraId="035FE74F">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N/>
        <w:bidi w:val="0"/>
        <w:adjustRightInd/>
        <w:snapToGrid/>
        <w:spacing w:before="120" w:after="120" w:line="440" w:lineRule="exact"/>
        <w:ind w:firstLine="480"/>
        <w:rPr>
          <w:rFonts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w:t>
      </w:r>
      <w:r>
        <w:rPr>
          <w:rFonts w:hint="eastAsia" w:ascii="宋体" w:hAnsi="宋体" w:eastAsia="宋体" w:cs="宋体"/>
          <w:color w:val="000000"/>
          <w:kern w:val="0"/>
          <w:sz w:val="24"/>
          <w:szCs w:val="22"/>
          <w:highlight w:val="none"/>
          <w:lang w:val="en-US" w:eastAsia="zh-CN"/>
        </w:rPr>
        <w:t>3</w:t>
      </w:r>
      <w:bookmarkStart w:id="6" w:name="_GoBack"/>
      <w:bookmarkEnd w:id="6"/>
      <w:r>
        <w:rPr>
          <w:rFonts w:hint="eastAsia" w:ascii="宋体" w:hAnsi="宋体" w:eastAsia="宋体" w:cs="宋体"/>
          <w:color w:val="000000"/>
          <w:kern w:val="0"/>
          <w:sz w:val="24"/>
          <w:szCs w:val="22"/>
          <w:highlight w:val="none"/>
        </w:rPr>
        <w:t>）甲方应在规定的付款期限内进行相应的付款。如考核验收得分达 90 分（含）以上的，甲方全额支付服务费用给乙方；如得分80（含）-90 分的，甲方按全额费用的95%支付；如得分为70（含）-80 分的，甲方按全额费用的90%支付；如得分低于 70 分的，甲方责令乙方进行整改，整改合格后视整改情况支付费用，最高不高于全额费用的80%。</w:t>
      </w:r>
      <w:r>
        <w:rPr>
          <w:rFonts w:hint="eastAsia" w:ascii="宋体" w:hAnsi="宋体" w:eastAsia="宋体" w:cs="宋体"/>
          <w:color w:val="000000"/>
          <w:kern w:val="0"/>
          <w:sz w:val="24"/>
          <w:szCs w:val="22"/>
          <w:highlight w:val="none"/>
          <w:lang w:val="en-US" w:eastAsia="zh-CN"/>
        </w:rPr>
        <w:t>首次季度考核后支付的服务费用应扣除预付款。</w:t>
      </w:r>
    </w:p>
    <w:p w14:paraId="243946F3">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N/>
        <w:bidi w:val="0"/>
        <w:adjustRightInd/>
        <w:snapToGrid/>
        <w:spacing w:before="120" w:after="120" w:line="440" w:lineRule="exact"/>
        <w:ind w:firstLine="480"/>
        <w:rPr>
          <w:rFonts w:ascii="Calibri" w:hAnsi="Calibri" w:eastAsia="宋体" w:cs="Times New Roman"/>
          <w:kern w:val="0"/>
          <w:szCs w:val="22"/>
        </w:rPr>
      </w:pPr>
      <w:r>
        <w:rPr>
          <w:rFonts w:hint="eastAsia" w:ascii="宋体" w:hAnsi="宋体" w:eastAsia="宋体" w:cs="宋体"/>
          <w:b/>
          <w:color w:val="000000"/>
          <w:kern w:val="0"/>
          <w:sz w:val="24"/>
          <w:szCs w:val="22"/>
        </w:rPr>
        <w:t>九</w:t>
      </w:r>
      <w:r>
        <w:rPr>
          <w:rFonts w:ascii="宋体" w:hAnsi="宋体" w:eastAsia="宋体" w:cs="宋体"/>
          <w:b/>
          <w:color w:val="000000"/>
          <w:kern w:val="0"/>
          <w:sz w:val="24"/>
          <w:szCs w:val="22"/>
        </w:rPr>
        <w:t>、税费</w:t>
      </w:r>
    </w:p>
    <w:p w14:paraId="1E95F1F4">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N/>
        <w:bidi w:val="0"/>
        <w:adjustRightInd/>
        <w:snapToGrid/>
        <w:spacing w:before="120" w:after="120" w:line="440" w:lineRule="exact"/>
        <w:ind w:firstLine="480"/>
        <w:rPr>
          <w:rFonts w:ascii="Calibri" w:hAnsi="Calibri" w:eastAsia="宋体" w:cs="Times New Roman"/>
          <w:kern w:val="0"/>
          <w:szCs w:val="22"/>
        </w:rPr>
      </w:pPr>
      <w:r>
        <w:rPr>
          <w:rFonts w:hint="eastAsia" w:ascii="Times New Roman" w:hAnsi="Times New Roman" w:eastAsia="宋体" w:cs="Times New Roman"/>
          <w:color w:val="000000"/>
          <w:kern w:val="0"/>
          <w:sz w:val="24"/>
          <w:szCs w:val="22"/>
        </w:rPr>
        <w:t>9</w:t>
      </w:r>
      <w:r>
        <w:rPr>
          <w:rFonts w:ascii="Times New Roman" w:hAnsi="Times New Roman" w:eastAsia="Times New Roman" w:cs="Times New Roman"/>
          <w:color w:val="000000"/>
          <w:kern w:val="0"/>
          <w:sz w:val="24"/>
          <w:szCs w:val="22"/>
        </w:rPr>
        <w:t>.1</w:t>
      </w:r>
      <w:r>
        <w:rPr>
          <w:rFonts w:ascii="宋体" w:hAnsi="宋体" w:eastAsia="宋体" w:cs="宋体"/>
          <w:color w:val="000000"/>
          <w:kern w:val="0"/>
          <w:sz w:val="24"/>
          <w:szCs w:val="22"/>
        </w:rPr>
        <w:t>本合同执行中相关的一切税费均由乙方负担。</w:t>
      </w:r>
    </w:p>
    <w:p w14:paraId="6FD64018">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N/>
        <w:bidi w:val="0"/>
        <w:adjustRightInd/>
        <w:snapToGrid/>
        <w:spacing w:before="120" w:after="120" w:line="440" w:lineRule="exact"/>
        <w:ind w:firstLine="482"/>
        <w:rPr>
          <w:rFonts w:ascii="Calibri" w:hAnsi="Calibri" w:eastAsia="宋体" w:cs="Times New Roman"/>
          <w:kern w:val="0"/>
          <w:szCs w:val="22"/>
        </w:rPr>
      </w:pPr>
      <w:r>
        <w:rPr>
          <w:rFonts w:ascii="宋体" w:hAnsi="宋体" w:eastAsia="宋体" w:cs="宋体"/>
          <w:b/>
          <w:color w:val="000000"/>
          <w:kern w:val="0"/>
          <w:sz w:val="24"/>
          <w:szCs w:val="22"/>
        </w:rPr>
        <w:t>十、</w:t>
      </w:r>
      <w:r>
        <w:rPr>
          <w:rFonts w:hint="eastAsia" w:ascii="宋体" w:hAnsi="宋体" w:eastAsia="宋体" w:cs="宋体"/>
          <w:b/>
          <w:color w:val="000000"/>
          <w:kern w:val="0"/>
          <w:sz w:val="24"/>
          <w:szCs w:val="22"/>
        </w:rPr>
        <w:t>项目验收</w:t>
      </w:r>
    </w:p>
    <w:p w14:paraId="66A97196">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N/>
        <w:bidi w:val="0"/>
        <w:adjustRightInd/>
        <w:snapToGrid/>
        <w:spacing w:before="120" w:after="120" w:line="440" w:lineRule="exact"/>
        <w:ind w:firstLine="482"/>
        <w:rPr>
          <w:rFonts w:ascii="Times New Roman" w:hAnsi="Times New Roman" w:eastAsia="Times New Roman" w:cs="Times New Roman"/>
          <w:color w:val="000000"/>
          <w:kern w:val="0"/>
          <w:sz w:val="24"/>
          <w:szCs w:val="22"/>
        </w:rPr>
      </w:pPr>
      <w:r>
        <w:rPr>
          <w:rFonts w:hint="eastAsia" w:ascii="Times New Roman" w:hAnsi="Times New Roman" w:eastAsia="Times New Roman" w:cs="Times New Roman"/>
          <w:color w:val="000000"/>
          <w:kern w:val="0"/>
          <w:sz w:val="24"/>
          <w:szCs w:val="22"/>
        </w:rPr>
        <w:t xml:space="preserve">10.1 </w:t>
      </w:r>
      <w:r>
        <w:rPr>
          <w:rFonts w:hint="eastAsia" w:ascii="宋体" w:hAnsi="宋体" w:eastAsia="宋体" w:cs="宋体"/>
          <w:color w:val="000000"/>
          <w:kern w:val="0"/>
          <w:sz w:val="24"/>
          <w:szCs w:val="22"/>
        </w:rPr>
        <w:t>甲方依法组织履约验收工作。</w:t>
      </w:r>
    </w:p>
    <w:p w14:paraId="533E23DD">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N/>
        <w:bidi w:val="0"/>
        <w:adjustRightInd/>
        <w:snapToGrid/>
        <w:spacing w:before="120" w:after="120" w:line="440" w:lineRule="exact"/>
        <w:ind w:firstLine="482"/>
        <w:rPr>
          <w:rFonts w:ascii="Times New Roman" w:hAnsi="Times New Roman" w:eastAsia="Times New Roman" w:cs="Times New Roman"/>
          <w:color w:val="000000"/>
          <w:kern w:val="0"/>
          <w:sz w:val="24"/>
          <w:szCs w:val="22"/>
        </w:rPr>
      </w:pPr>
      <w:r>
        <w:rPr>
          <w:rFonts w:hint="eastAsia" w:ascii="Times New Roman" w:hAnsi="Times New Roman" w:eastAsia="Times New Roman" w:cs="Times New Roman"/>
          <w:color w:val="000000"/>
          <w:kern w:val="0"/>
          <w:sz w:val="24"/>
          <w:szCs w:val="22"/>
        </w:rPr>
        <w:t xml:space="preserve">10.2 </w:t>
      </w:r>
      <w:r>
        <w:rPr>
          <w:rFonts w:hint="eastAsia" w:ascii="宋体" w:hAnsi="宋体" w:eastAsia="宋体" w:cs="宋体"/>
          <w:color w:val="000000"/>
          <w:kern w:val="0"/>
          <w:sz w:val="24"/>
          <w:szCs w:val="22"/>
        </w:rPr>
        <w:t>甲方在组织履约验收前，将根据项目特点制定验收方案，明确履约验收的时间、方式、程序等内容，并可根据项目特点对服务期内的服务实施情况进行分期考核，综合考核情况和服务效果进行验收。乙方应根据验收方案内容做好相应配合工作。</w:t>
      </w:r>
    </w:p>
    <w:p w14:paraId="2BA2C2BF">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N/>
        <w:bidi w:val="0"/>
        <w:adjustRightInd/>
        <w:snapToGrid/>
        <w:spacing w:before="120" w:after="120" w:line="440" w:lineRule="exact"/>
        <w:ind w:firstLine="482"/>
        <w:rPr>
          <w:rFonts w:ascii="Times New Roman" w:hAnsi="Times New Roman" w:eastAsia="Times New Roman" w:cs="Times New Roman"/>
          <w:color w:val="000000"/>
          <w:kern w:val="0"/>
          <w:sz w:val="24"/>
          <w:szCs w:val="22"/>
        </w:rPr>
      </w:pPr>
      <w:r>
        <w:rPr>
          <w:rFonts w:hint="eastAsia" w:ascii="Times New Roman" w:hAnsi="Times New Roman" w:eastAsia="Times New Roman" w:cs="Times New Roman"/>
          <w:color w:val="000000"/>
          <w:kern w:val="0"/>
          <w:sz w:val="24"/>
          <w:szCs w:val="22"/>
        </w:rPr>
        <w:t xml:space="preserve">10.3 </w:t>
      </w:r>
      <w:r>
        <w:rPr>
          <w:rFonts w:hint="eastAsia" w:ascii="宋体" w:hAnsi="宋体" w:eastAsia="宋体" w:cs="宋体"/>
          <w:color w:val="000000"/>
          <w:kern w:val="0"/>
          <w:sz w:val="24"/>
          <w:szCs w:val="22"/>
        </w:rPr>
        <w:t>对于实际使用人和甲方分离的项目，甲方邀请实际使用人参与验收。</w:t>
      </w:r>
    </w:p>
    <w:p w14:paraId="6FCA4C21">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N/>
        <w:bidi w:val="0"/>
        <w:adjustRightInd/>
        <w:snapToGrid/>
        <w:spacing w:before="120" w:after="120" w:line="440" w:lineRule="exact"/>
        <w:ind w:firstLine="482"/>
        <w:rPr>
          <w:rFonts w:ascii="Times New Roman" w:hAnsi="Times New Roman" w:eastAsia="Times New Roman" w:cs="Times New Roman"/>
          <w:color w:val="000000"/>
          <w:kern w:val="0"/>
          <w:sz w:val="24"/>
          <w:szCs w:val="22"/>
        </w:rPr>
      </w:pPr>
      <w:r>
        <w:rPr>
          <w:rFonts w:hint="eastAsia" w:ascii="Times New Roman" w:hAnsi="Times New Roman" w:eastAsia="Times New Roman" w:cs="Times New Roman"/>
          <w:color w:val="000000"/>
          <w:kern w:val="0"/>
          <w:sz w:val="24"/>
          <w:szCs w:val="22"/>
        </w:rPr>
        <w:t xml:space="preserve">10.4 </w:t>
      </w:r>
      <w:r>
        <w:rPr>
          <w:rFonts w:hint="eastAsia" w:ascii="宋体" w:hAnsi="宋体" w:eastAsia="宋体" w:cs="宋体"/>
          <w:color w:val="000000"/>
          <w:kern w:val="0"/>
          <w:sz w:val="24"/>
          <w:szCs w:val="22"/>
        </w:rPr>
        <w:t>如有必要，甲方邀请参加本项目的其他供应商或第三方专业机构及专家参与验收，相关意见将作为验收书的参考资料。</w:t>
      </w:r>
    </w:p>
    <w:p w14:paraId="51DE5BFF">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N/>
        <w:bidi w:val="0"/>
        <w:adjustRightInd/>
        <w:snapToGrid/>
        <w:spacing w:before="120" w:after="120" w:line="440" w:lineRule="exact"/>
        <w:ind w:firstLine="482"/>
        <w:rPr>
          <w:rFonts w:ascii="Times New Roman" w:hAnsi="Times New Roman" w:eastAsia="Times New Roman" w:cs="Times New Roman"/>
          <w:color w:val="000000"/>
          <w:kern w:val="0"/>
          <w:sz w:val="24"/>
          <w:szCs w:val="22"/>
        </w:rPr>
      </w:pPr>
      <w:r>
        <w:rPr>
          <w:rFonts w:hint="eastAsia" w:ascii="Times New Roman" w:hAnsi="Times New Roman" w:eastAsia="Times New Roman" w:cs="Times New Roman"/>
          <w:color w:val="000000"/>
          <w:kern w:val="0"/>
          <w:sz w:val="24"/>
          <w:szCs w:val="22"/>
        </w:rPr>
        <w:t xml:space="preserve">10.5 </w:t>
      </w:r>
      <w:r>
        <w:rPr>
          <w:rFonts w:hint="eastAsia" w:ascii="宋体" w:hAnsi="宋体" w:eastAsia="宋体" w:cs="宋体"/>
          <w:color w:val="000000"/>
          <w:kern w:val="0"/>
          <w:sz w:val="24"/>
          <w:szCs w:val="22"/>
        </w:rPr>
        <w:t>甲方成立验收小组，按照采购合同的约定对乙方的履约情况进行验收。验收时</w:t>
      </w:r>
      <w:r>
        <w:rPr>
          <w:rFonts w:ascii="Times New Roman" w:hAnsi="Times New Roman" w:eastAsia="Times New Roman" w:cs="Times New Roman"/>
          <w:color w:val="000000"/>
          <w:kern w:val="0"/>
          <w:sz w:val="24"/>
          <w:szCs w:val="22"/>
        </w:rPr>
        <w:t>,</w:t>
      </w:r>
      <w:r>
        <w:rPr>
          <w:rFonts w:hint="eastAsia" w:ascii="宋体" w:hAnsi="宋体" w:eastAsia="宋体" w:cs="宋体"/>
          <w:color w:val="000000"/>
          <w:kern w:val="0"/>
          <w:sz w:val="24"/>
          <w:szCs w:val="22"/>
        </w:rPr>
        <w:t>甲方按照采购合同的约定对每一项技术、服务、安全标准的履约情况进行确认。验收结束后</w:t>
      </w:r>
      <w:r>
        <w:rPr>
          <w:rFonts w:ascii="Times New Roman" w:hAnsi="Times New Roman" w:eastAsia="Times New Roman" w:cs="Times New Roman"/>
          <w:color w:val="000000"/>
          <w:kern w:val="0"/>
          <w:sz w:val="24"/>
          <w:szCs w:val="22"/>
        </w:rPr>
        <w:t>,</w:t>
      </w:r>
      <w:r>
        <w:rPr>
          <w:rFonts w:hint="eastAsia" w:ascii="宋体" w:hAnsi="宋体" w:eastAsia="宋体" w:cs="宋体"/>
          <w:color w:val="000000"/>
          <w:kern w:val="0"/>
          <w:sz w:val="24"/>
          <w:szCs w:val="22"/>
        </w:rPr>
        <w:t>验收小组出具验收书</w:t>
      </w:r>
      <w:r>
        <w:rPr>
          <w:rFonts w:ascii="Times New Roman" w:hAnsi="Times New Roman" w:eastAsia="Times New Roman" w:cs="Times New Roman"/>
          <w:color w:val="000000"/>
          <w:kern w:val="0"/>
          <w:sz w:val="24"/>
          <w:szCs w:val="22"/>
        </w:rPr>
        <w:t>,</w:t>
      </w:r>
      <w:r>
        <w:rPr>
          <w:rFonts w:hint="eastAsia" w:ascii="宋体" w:hAnsi="宋体" w:eastAsia="宋体" w:cs="宋体"/>
          <w:color w:val="000000"/>
          <w:kern w:val="0"/>
          <w:sz w:val="24"/>
          <w:szCs w:val="22"/>
        </w:rPr>
        <w:t>列明各项标准的验收情况及项目总体评价</w:t>
      </w:r>
      <w:r>
        <w:rPr>
          <w:rFonts w:ascii="Times New Roman" w:hAnsi="Times New Roman" w:eastAsia="Times New Roman" w:cs="Times New Roman"/>
          <w:color w:val="000000"/>
          <w:kern w:val="0"/>
          <w:sz w:val="24"/>
          <w:szCs w:val="22"/>
        </w:rPr>
        <w:t>,</w:t>
      </w:r>
      <w:r>
        <w:rPr>
          <w:rFonts w:hint="eastAsia" w:ascii="宋体" w:hAnsi="宋体" w:eastAsia="宋体" w:cs="宋体"/>
          <w:color w:val="000000"/>
          <w:kern w:val="0"/>
          <w:sz w:val="24"/>
          <w:szCs w:val="22"/>
        </w:rPr>
        <w:t>由验收双方共同签署。验收结果与采购合同约定的资金支付及履约保证金返还条件挂钩。履约验收的各项资料存档备查。</w:t>
      </w:r>
    </w:p>
    <w:p w14:paraId="3259E6DA">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N/>
        <w:bidi w:val="0"/>
        <w:adjustRightInd/>
        <w:snapToGrid/>
        <w:spacing w:before="120" w:after="120" w:line="440" w:lineRule="exact"/>
        <w:ind w:firstLine="482"/>
        <w:rPr>
          <w:rFonts w:ascii="宋体" w:hAnsi="宋体" w:eastAsia="宋体" w:cs="宋体"/>
          <w:color w:val="000000"/>
          <w:kern w:val="0"/>
          <w:sz w:val="24"/>
          <w:szCs w:val="22"/>
        </w:rPr>
      </w:pPr>
      <w:r>
        <w:rPr>
          <w:rFonts w:hint="eastAsia" w:ascii="Times New Roman" w:hAnsi="Times New Roman" w:eastAsia="Times New Roman" w:cs="Times New Roman"/>
          <w:color w:val="000000"/>
          <w:kern w:val="0"/>
          <w:sz w:val="24"/>
          <w:szCs w:val="22"/>
        </w:rPr>
        <w:t xml:space="preserve">10.6 </w:t>
      </w:r>
      <w:r>
        <w:rPr>
          <w:rFonts w:hint="eastAsia" w:ascii="宋体" w:hAnsi="宋体" w:eastAsia="宋体" w:cs="宋体"/>
          <w:color w:val="000000"/>
          <w:kern w:val="0"/>
          <w:sz w:val="24"/>
          <w:szCs w:val="22"/>
        </w:rPr>
        <w:t>验收合格的项目</w:t>
      </w:r>
      <w:r>
        <w:rPr>
          <w:rFonts w:ascii="Times New Roman" w:hAnsi="Times New Roman" w:eastAsia="Times New Roman" w:cs="Times New Roman"/>
          <w:color w:val="000000"/>
          <w:kern w:val="0"/>
          <w:sz w:val="24"/>
          <w:szCs w:val="22"/>
        </w:rPr>
        <w:t>,</w:t>
      </w:r>
      <w:r>
        <w:rPr>
          <w:rFonts w:hint="eastAsia" w:ascii="宋体" w:hAnsi="宋体" w:eastAsia="宋体" w:cs="宋体"/>
          <w:color w:val="000000"/>
          <w:kern w:val="0"/>
          <w:sz w:val="24"/>
          <w:szCs w:val="22"/>
        </w:rPr>
        <w:t>甲方根据采购合同的约定及时向乙方支付合同款项、退还履约保证金。验收不合格的项目，甲方依法及时处理。采购合同的履行、违约责任和解决争议的方式等适用《民法典》。乙方在履约过程中有政府采购法律法规规定的违法违规情形的</w:t>
      </w:r>
      <w:r>
        <w:rPr>
          <w:rFonts w:ascii="Times New Roman" w:hAnsi="Times New Roman" w:eastAsia="Times New Roman" w:cs="Times New Roman"/>
          <w:color w:val="000000"/>
          <w:kern w:val="0"/>
          <w:sz w:val="24"/>
          <w:szCs w:val="22"/>
        </w:rPr>
        <w:t>,</w:t>
      </w:r>
      <w:r>
        <w:rPr>
          <w:rFonts w:hint="eastAsia" w:ascii="宋体" w:hAnsi="宋体" w:eastAsia="宋体" w:cs="宋体"/>
          <w:color w:val="000000"/>
          <w:kern w:val="0"/>
          <w:sz w:val="24"/>
          <w:szCs w:val="22"/>
        </w:rPr>
        <w:t>甲方将及时报告本级财政部门。</w:t>
      </w:r>
    </w:p>
    <w:p w14:paraId="51103DCB">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N/>
        <w:bidi w:val="0"/>
        <w:adjustRightInd/>
        <w:snapToGrid/>
        <w:spacing w:before="120" w:after="120" w:line="440" w:lineRule="exact"/>
        <w:ind w:firstLine="482"/>
        <w:rPr>
          <w:rFonts w:ascii="Calibri" w:hAnsi="Calibri" w:eastAsia="宋体" w:cs="Times New Roman"/>
          <w:kern w:val="0"/>
          <w:szCs w:val="22"/>
        </w:rPr>
      </w:pPr>
      <w:r>
        <w:rPr>
          <w:rFonts w:ascii="宋体" w:hAnsi="宋体" w:eastAsia="宋体" w:cs="宋体"/>
          <w:b/>
          <w:color w:val="000000"/>
          <w:kern w:val="0"/>
          <w:sz w:val="24"/>
          <w:szCs w:val="22"/>
        </w:rPr>
        <w:t>十</w:t>
      </w:r>
      <w:r>
        <w:rPr>
          <w:rFonts w:hint="eastAsia" w:ascii="宋体" w:hAnsi="宋体" w:eastAsia="宋体" w:cs="宋体"/>
          <w:b/>
          <w:color w:val="000000"/>
          <w:kern w:val="0"/>
          <w:sz w:val="24"/>
          <w:szCs w:val="22"/>
        </w:rPr>
        <w:t>一</w:t>
      </w:r>
      <w:r>
        <w:rPr>
          <w:rFonts w:ascii="宋体" w:hAnsi="宋体" w:eastAsia="宋体" w:cs="宋体"/>
          <w:b/>
          <w:color w:val="000000"/>
          <w:kern w:val="0"/>
          <w:sz w:val="24"/>
          <w:szCs w:val="22"/>
        </w:rPr>
        <w:t>、违约责任</w:t>
      </w:r>
    </w:p>
    <w:p w14:paraId="7F4DF4C5">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N/>
        <w:bidi w:val="0"/>
        <w:adjustRightInd/>
        <w:snapToGrid/>
        <w:spacing w:before="120" w:after="120" w:line="440" w:lineRule="exact"/>
        <w:ind w:firstLine="482"/>
        <w:rPr>
          <w:rFonts w:ascii="Times New Roman" w:hAnsi="Times New Roman" w:eastAsia="Times New Roman" w:cs="Times New Roman"/>
          <w:color w:val="000000"/>
          <w:kern w:val="0"/>
          <w:sz w:val="24"/>
          <w:szCs w:val="22"/>
        </w:rPr>
      </w:pPr>
      <w:r>
        <w:rPr>
          <w:rFonts w:hint="eastAsia" w:ascii="Times New Roman" w:hAnsi="Times New Roman" w:eastAsia="Times New Roman" w:cs="Times New Roman"/>
          <w:color w:val="000000"/>
          <w:kern w:val="0"/>
          <w:sz w:val="24"/>
          <w:szCs w:val="22"/>
        </w:rPr>
        <w:t>11.1</w:t>
      </w:r>
      <w:r>
        <w:rPr>
          <w:rFonts w:hint="eastAsia" w:ascii="宋体" w:hAnsi="宋体" w:eastAsia="宋体" w:cs="宋体"/>
          <w:color w:val="000000"/>
          <w:kern w:val="0"/>
          <w:sz w:val="24"/>
          <w:szCs w:val="22"/>
        </w:rPr>
        <w:t>乙方逾期提供服务的，乙方应按逾期提供服务合同总额每日千分之六</w:t>
      </w:r>
      <w:r>
        <w:rPr>
          <w:rFonts w:hint="eastAsia" w:ascii="宋体" w:hAnsi="宋体" w:eastAsia="宋体" w:cs="宋体"/>
          <w:color w:val="000000"/>
          <w:kern w:val="0"/>
          <w:sz w:val="24"/>
          <w:szCs w:val="22"/>
          <w:highlight w:val="none"/>
        </w:rPr>
        <w:t>向甲方支付违约金，由甲方从待付合同款项中扣除。逾期超过约定日期</w:t>
      </w:r>
      <w:r>
        <w:rPr>
          <w:rFonts w:ascii="Times New Roman" w:hAnsi="Times New Roman" w:eastAsia="Times New Roman" w:cs="Times New Roman"/>
          <w:color w:val="000000"/>
          <w:kern w:val="0"/>
          <w:sz w:val="24"/>
          <w:szCs w:val="22"/>
          <w:highlight w:val="none"/>
        </w:rPr>
        <w:t>10</w:t>
      </w:r>
      <w:r>
        <w:rPr>
          <w:rFonts w:hint="eastAsia" w:ascii="宋体" w:hAnsi="宋体" w:eastAsia="宋体" w:cs="宋体"/>
          <w:color w:val="000000"/>
          <w:kern w:val="0"/>
          <w:sz w:val="24"/>
          <w:szCs w:val="22"/>
          <w:highlight w:val="none"/>
        </w:rPr>
        <w:t>个工作日不能提供服务的，甲方可解除本合同。乙方因逾期提供</w:t>
      </w:r>
      <w:r>
        <w:rPr>
          <w:rFonts w:hint="eastAsia" w:ascii="宋体" w:hAnsi="宋体" w:eastAsia="宋体" w:cs="宋体"/>
          <w:color w:val="000000"/>
          <w:kern w:val="0"/>
          <w:sz w:val="24"/>
          <w:szCs w:val="22"/>
        </w:rPr>
        <w:t>服务或因其他违约行为导致甲方解除合同的，乙方应向甲方支付合同价款总额</w:t>
      </w:r>
      <w:r>
        <w:rPr>
          <w:rFonts w:ascii="Times New Roman" w:hAnsi="Times New Roman" w:eastAsia="Times New Roman" w:cs="Times New Roman"/>
          <w:color w:val="000000"/>
          <w:kern w:val="0"/>
          <w:sz w:val="24"/>
          <w:szCs w:val="22"/>
          <w:u w:val="single"/>
        </w:rPr>
        <w:t xml:space="preserve"> </w:t>
      </w:r>
      <w:r>
        <w:rPr>
          <w:rFonts w:hint="eastAsia" w:ascii="Times New Roman" w:hAnsi="Times New Roman" w:eastAsia="宋体" w:cs="Times New Roman"/>
          <w:color w:val="000000"/>
          <w:kern w:val="0"/>
          <w:sz w:val="24"/>
          <w:szCs w:val="22"/>
          <w:u w:val="single"/>
        </w:rPr>
        <w:t>10%</w:t>
      </w:r>
      <w:r>
        <w:rPr>
          <w:rFonts w:ascii="Times New Roman" w:hAnsi="Times New Roman" w:eastAsia="Times New Roman" w:cs="Times New Roman"/>
          <w:color w:val="000000"/>
          <w:kern w:val="0"/>
          <w:sz w:val="24"/>
          <w:szCs w:val="22"/>
          <w:u w:val="single"/>
        </w:rPr>
        <w:t xml:space="preserve">  </w:t>
      </w:r>
      <w:r>
        <w:rPr>
          <w:rFonts w:hint="eastAsia" w:ascii="宋体" w:hAnsi="宋体" w:eastAsia="宋体" w:cs="宋体"/>
          <w:color w:val="000000"/>
          <w:kern w:val="0"/>
          <w:sz w:val="24"/>
          <w:szCs w:val="22"/>
        </w:rPr>
        <w:t>的违约金，如造成甲方损失超过违约金的，超出部分由乙方继续承担赔偿责任。</w:t>
      </w:r>
      <w:r>
        <w:rPr>
          <w:rFonts w:ascii="Times New Roman" w:hAnsi="Times New Roman" w:eastAsia="Times New Roman" w:cs="Times New Roman"/>
          <w:color w:val="000000"/>
          <w:kern w:val="0"/>
          <w:sz w:val="24"/>
          <w:szCs w:val="22"/>
        </w:rPr>
        <w:t xml:space="preserve"> </w:t>
      </w:r>
    </w:p>
    <w:p w14:paraId="6C73F17D">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N/>
        <w:bidi w:val="0"/>
        <w:adjustRightInd/>
        <w:snapToGrid/>
        <w:spacing w:before="120" w:after="120" w:line="440" w:lineRule="exact"/>
        <w:ind w:firstLine="482"/>
        <w:rPr>
          <w:rFonts w:ascii="宋体" w:hAnsi="宋体" w:eastAsia="宋体" w:cs="宋体"/>
          <w:color w:val="000000"/>
          <w:kern w:val="0"/>
          <w:sz w:val="24"/>
          <w:szCs w:val="22"/>
        </w:rPr>
      </w:pPr>
      <w:r>
        <w:rPr>
          <w:rFonts w:hint="eastAsia" w:ascii="Times New Roman" w:hAnsi="Times New Roman" w:eastAsia="Times New Roman" w:cs="Times New Roman"/>
          <w:color w:val="000000"/>
          <w:kern w:val="0"/>
          <w:sz w:val="24"/>
          <w:szCs w:val="22"/>
        </w:rPr>
        <w:t>11.</w:t>
      </w:r>
      <w:r>
        <w:rPr>
          <w:rFonts w:hint="eastAsia" w:ascii="Times New Roman" w:hAnsi="Times New Roman" w:eastAsia="宋体" w:cs="Times New Roman"/>
          <w:color w:val="000000"/>
          <w:kern w:val="0"/>
          <w:sz w:val="24"/>
          <w:szCs w:val="22"/>
          <w:lang w:val="en-US" w:eastAsia="zh-CN"/>
        </w:rPr>
        <w:t>2</w:t>
      </w:r>
      <w:r>
        <w:rPr>
          <w:rFonts w:hint="eastAsia" w:ascii="Times New Roman" w:hAnsi="Times New Roman" w:eastAsia="Times New Roman" w:cs="Times New Roman"/>
          <w:color w:val="000000"/>
          <w:kern w:val="0"/>
          <w:sz w:val="24"/>
          <w:szCs w:val="22"/>
        </w:rPr>
        <w:t xml:space="preserve"> </w:t>
      </w:r>
      <w:r>
        <w:rPr>
          <w:rFonts w:hint="eastAsia" w:ascii="宋体" w:hAnsi="宋体" w:eastAsia="宋体" w:cs="宋体"/>
          <w:color w:val="000000"/>
          <w:kern w:val="0"/>
          <w:sz w:val="24"/>
          <w:szCs w:val="22"/>
        </w:rPr>
        <w:t>乙方所提供服务的标准不符合合同规定及招标文件规定标准的，甲方有权拒绝接受服务，并可单方面解除合同。</w:t>
      </w:r>
    </w:p>
    <w:p w14:paraId="638EB02E">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N/>
        <w:bidi w:val="0"/>
        <w:adjustRightInd/>
        <w:snapToGrid/>
        <w:spacing w:before="120" w:after="120" w:line="440" w:lineRule="exact"/>
        <w:ind w:firstLine="482"/>
        <w:rPr>
          <w:rFonts w:ascii="Calibri" w:hAnsi="Calibri" w:eastAsia="宋体" w:cs="Times New Roman"/>
          <w:kern w:val="0"/>
          <w:szCs w:val="22"/>
        </w:rPr>
      </w:pPr>
      <w:r>
        <w:rPr>
          <w:rFonts w:ascii="宋体" w:hAnsi="宋体" w:eastAsia="宋体" w:cs="宋体"/>
          <w:b/>
          <w:color w:val="000000"/>
          <w:kern w:val="0"/>
          <w:sz w:val="24"/>
          <w:szCs w:val="22"/>
        </w:rPr>
        <w:t>十</w:t>
      </w:r>
      <w:r>
        <w:rPr>
          <w:rFonts w:hint="eastAsia" w:ascii="宋体" w:hAnsi="宋体" w:eastAsia="宋体" w:cs="宋体"/>
          <w:b/>
          <w:color w:val="000000"/>
          <w:kern w:val="0"/>
          <w:sz w:val="24"/>
          <w:szCs w:val="22"/>
        </w:rPr>
        <w:t>二</w:t>
      </w:r>
      <w:r>
        <w:rPr>
          <w:rFonts w:ascii="宋体" w:hAnsi="宋体" w:eastAsia="宋体" w:cs="宋体"/>
          <w:b/>
          <w:color w:val="000000"/>
          <w:kern w:val="0"/>
          <w:sz w:val="24"/>
          <w:szCs w:val="22"/>
        </w:rPr>
        <w:t>、不可抗力事件处理</w:t>
      </w:r>
    </w:p>
    <w:p w14:paraId="4DAB7218">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N/>
        <w:bidi w:val="0"/>
        <w:adjustRightInd/>
        <w:snapToGrid/>
        <w:spacing w:before="120" w:after="120" w:line="440" w:lineRule="exact"/>
        <w:ind w:firstLine="480"/>
        <w:rPr>
          <w:rFonts w:ascii="Calibri" w:hAnsi="Calibri" w:eastAsia="宋体" w:cs="Times New Roman"/>
          <w:kern w:val="0"/>
          <w:szCs w:val="22"/>
        </w:rPr>
      </w:pPr>
      <w:r>
        <w:rPr>
          <w:rFonts w:ascii="Times New Roman" w:hAnsi="Times New Roman" w:eastAsia="Times New Roman" w:cs="Times New Roman"/>
          <w:color w:val="000000"/>
          <w:kern w:val="0"/>
          <w:sz w:val="24"/>
          <w:szCs w:val="22"/>
        </w:rPr>
        <w:t>1</w:t>
      </w:r>
      <w:r>
        <w:rPr>
          <w:rFonts w:hint="eastAsia" w:ascii="Times New Roman" w:hAnsi="Times New Roman" w:eastAsia="宋体" w:cs="Times New Roman"/>
          <w:color w:val="000000"/>
          <w:kern w:val="0"/>
          <w:sz w:val="24"/>
          <w:szCs w:val="22"/>
        </w:rPr>
        <w:t>2</w:t>
      </w:r>
      <w:r>
        <w:rPr>
          <w:rFonts w:ascii="Times New Roman" w:hAnsi="Times New Roman" w:eastAsia="Times New Roman" w:cs="Times New Roman"/>
          <w:color w:val="000000"/>
          <w:kern w:val="0"/>
          <w:sz w:val="24"/>
          <w:szCs w:val="22"/>
        </w:rPr>
        <w:t xml:space="preserve">.1 </w:t>
      </w:r>
      <w:r>
        <w:rPr>
          <w:rFonts w:ascii="宋体" w:hAnsi="宋体" w:eastAsia="宋体" w:cs="宋体"/>
          <w:color w:val="000000"/>
          <w:kern w:val="0"/>
          <w:sz w:val="24"/>
          <w:szCs w:val="22"/>
        </w:rPr>
        <w:t>在合同有效期内，任何一方因不可抗力事件导致不能履行合同，则合同履行期可延长，其延长期与不可抗力影响期相同。</w:t>
      </w:r>
    </w:p>
    <w:p w14:paraId="3E7EC622">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N/>
        <w:bidi w:val="0"/>
        <w:adjustRightInd/>
        <w:snapToGrid/>
        <w:spacing w:before="120" w:after="120" w:line="440" w:lineRule="exact"/>
        <w:ind w:firstLine="480"/>
        <w:rPr>
          <w:rFonts w:ascii="Calibri" w:hAnsi="Calibri" w:eastAsia="宋体" w:cs="Times New Roman"/>
          <w:kern w:val="0"/>
          <w:szCs w:val="22"/>
        </w:rPr>
      </w:pPr>
      <w:r>
        <w:rPr>
          <w:rFonts w:ascii="Times New Roman" w:hAnsi="Times New Roman" w:eastAsia="Times New Roman" w:cs="Times New Roman"/>
          <w:color w:val="000000"/>
          <w:kern w:val="0"/>
          <w:sz w:val="24"/>
          <w:szCs w:val="22"/>
        </w:rPr>
        <w:t>1</w:t>
      </w:r>
      <w:r>
        <w:rPr>
          <w:rFonts w:hint="eastAsia" w:ascii="Times New Roman" w:hAnsi="Times New Roman" w:eastAsia="宋体" w:cs="Times New Roman"/>
          <w:color w:val="000000"/>
          <w:kern w:val="0"/>
          <w:sz w:val="24"/>
          <w:szCs w:val="22"/>
        </w:rPr>
        <w:t>2</w:t>
      </w:r>
      <w:r>
        <w:rPr>
          <w:rFonts w:ascii="Times New Roman" w:hAnsi="Times New Roman" w:eastAsia="Times New Roman" w:cs="Times New Roman"/>
          <w:color w:val="000000"/>
          <w:kern w:val="0"/>
          <w:sz w:val="24"/>
          <w:szCs w:val="22"/>
        </w:rPr>
        <w:t xml:space="preserve">.2 </w:t>
      </w:r>
      <w:r>
        <w:rPr>
          <w:rFonts w:ascii="宋体" w:hAnsi="宋体" w:eastAsia="宋体" w:cs="宋体"/>
          <w:color w:val="000000"/>
          <w:kern w:val="0"/>
          <w:sz w:val="24"/>
          <w:szCs w:val="22"/>
        </w:rPr>
        <w:t>不可抗力事件发生后，应立即通知对方，并寄送有关权威机构出具的证明。</w:t>
      </w:r>
    </w:p>
    <w:p w14:paraId="131BA881">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N/>
        <w:bidi w:val="0"/>
        <w:adjustRightInd/>
        <w:snapToGrid/>
        <w:spacing w:before="120" w:after="120" w:line="440" w:lineRule="exact"/>
        <w:ind w:firstLine="480"/>
        <w:rPr>
          <w:rFonts w:ascii="Calibri" w:hAnsi="Calibri" w:eastAsia="宋体" w:cs="Times New Roman"/>
          <w:kern w:val="0"/>
          <w:szCs w:val="22"/>
        </w:rPr>
      </w:pPr>
      <w:r>
        <w:rPr>
          <w:rFonts w:ascii="Times New Roman" w:hAnsi="Times New Roman" w:eastAsia="Times New Roman" w:cs="Times New Roman"/>
          <w:color w:val="000000"/>
          <w:kern w:val="0"/>
          <w:sz w:val="24"/>
          <w:szCs w:val="22"/>
        </w:rPr>
        <w:t>1</w:t>
      </w:r>
      <w:r>
        <w:rPr>
          <w:rFonts w:hint="eastAsia" w:ascii="Times New Roman" w:hAnsi="Times New Roman" w:eastAsia="宋体" w:cs="Times New Roman"/>
          <w:color w:val="000000"/>
          <w:kern w:val="0"/>
          <w:sz w:val="24"/>
          <w:szCs w:val="22"/>
        </w:rPr>
        <w:t>2</w:t>
      </w:r>
      <w:r>
        <w:rPr>
          <w:rFonts w:ascii="Times New Roman" w:hAnsi="Times New Roman" w:eastAsia="Times New Roman" w:cs="Times New Roman"/>
          <w:color w:val="000000"/>
          <w:kern w:val="0"/>
          <w:sz w:val="24"/>
          <w:szCs w:val="22"/>
        </w:rPr>
        <w:t xml:space="preserve">.3 </w:t>
      </w:r>
      <w:r>
        <w:rPr>
          <w:rFonts w:ascii="宋体" w:hAnsi="宋体" w:eastAsia="宋体" w:cs="宋体"/>
          <w:color w:val="000000"/>
          <w:kern w:val="0"/>
          <w:sz w:val="24"/>
          <w:szCs w:val="22"/>
        </w:rPr>
        <w:t>不可抗力事件延续</w:t>
      </w:r>
      <w:r>
        <w:rPr>
          <w:rFonts w:ascii="Times New Roman" w:hAnsi="Times New Roman" w:eastAsia="Times New Roman" w:cs="Times New Roman"/>
          <w:color w:val="000000"/>
          <w:kern w:val="0"/>
          <w:sz w:val="24"/>
          <w:szCs w:val="22"/>
        </w:rPr>
        <w:t>120</w:t>
      </w:r>
      <w:r>
        <w:rPr>
          <w:rFonts w:ascii="宋体" w:hAnsi="宋体" w:eastAsia="宋体" w:cs="宋体"/>
          <w:color w:val="000000"/>
          <w:kern w:val="0"/>
          <w:sz w:val="24"/>
          <w:szCs w:val="22"/>
        </w:rPr>
        <w:t>天以上，双方应通过友好协商，确定是否继续履行合同。</w:t>
      </w:r>
    </w:p>
    <w:p w14:paraId="48724E52">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N/>
        <w:bidi w:val="0"/>
        <w:adjustRightInd/>
        <w:snapToGrid/>
        <w:spacing w:before="120" w:after="120" w:line="440" w:lineRule="exact"/>
        <w:ind w:firstLine="482"/>
        <w:rPr>
          <w:rFonts w:ascii="Calibri" w:hAnsi="Calibri" w:eastAsia="宋体" w:cs="Times New Roman"/>
          <w:kern w:val="0"/>
          <w:szCs w:val="22"/>
        </w:rPr>
      </w:pPr>
      <w:r>
        <w:rPr>
          <w:rFonts w:ascii="宋体" w:hAnsi="宋体" w:eastAsia="宋体" w:cs="宋体"/>
          <w:b/>
          <w:color w:val="000000"/>
          <w:kern w:val="0"/>
          <w:sz w:val="24"/>
          <w:szCs w:val="22"/>
        </w:rPr>
        <w:t>十</w:t>
      </w:r>
      <w:r>
        <w:rPr>
          <w:rFonts w:hint="eastAsia" w:ascii="宋体" w:hAnsi="宋体" w:eastAsia="宋体" w:cs="宋体"/>
          <w:b/>
          <w:color w:val="000000"/>
          <w:kern w:val="0"/>
          <w:sz w:val="24"/>
          <w:szCs w:val="22"/>
        </w:rPr>
        <w:t>三</w:t>
      </w:r>
      <w:r>
        <w:rPr>
          <w:rFonts w:ascii="宋体" w:hAnsi="宋体" w:eastAsia="宋体" w:cs="宋体"/>
          <w:b/>
          <w:color w:val="000000"/>
          <w:kern w:val="0"/>
          <w:sz w:val="24"/>
          <w:szCs w:val="22"/>
        </w:rPr>
        <w:t>、解决争议的方法</w:t>
      </w:r>
    </w:p>
    <w:p w14:paraId="20601FBF">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N/>
        <w:bidi w:val="0"/>
        <w:adjustRightInd/>
        <w:snapToGrid/>
        <w:spacing w:before="120" w:after="120" w:line="440" w:lineRule="exact"/>
        <w:ind w:firstLine="480"/>
        <w:rPr>
          <w:rFonts w:ascii="Calibri" w:hAnsi="Calibri" w:eastAsia="宋体" w:cs="Times New Roman"/>
          <w:kern w:val="0"/>
          <w:szCs w:val="22"/>
        </w:rPr>
      </w:pPr>
      <w:r>
        <w:rPr>
          <w:rFonts w:ascii="Times New Roman" w:hAnsi="Times New Roman" w:eastAsia="Times New Roman" w:cs="Times New Roman"/>
          <w:color w:val="000000"/>
          <w:kern w:val="0"/>
          <w:sz w:val="24"/>
          <w:szCs w:val="22"/>
        </w:rPr>
        <w:t>1</w:t>
      </w:r>
      <w:r>
        <w:rPr>
          <w:rFonts w:hint="eastAsia" w:ascii="Times New Roman" w:hAnsi="Times New Roman" w:eastAsia="宋体" w:cs="Times New Roman"/>
          <w:color w:val="000000"/>
          <w:kern w:val="0"/>
          <w:sz w:val="24"/>
          <w:szCs w:val="22"/>
        </w:rPr>
        <w:t>3</w:t>
      </w:r>
      <w:r>
        <w:rPr>
          <w:rFonts w:ascii="Times New Roman" w:hAnsi="Times New Roman" w:eastAsia="Times New Roman" w:cs="Times New Roman"/>
          <w:color w:val="000000"/>
          <w:kern w:val="0"/>
          <w:sz w:val="24"/>
          <w:szCs w:val="22"/>
        </w:rPr>
        <w:t>.1</w:t>
      </w:r>
      <w:r>
        <w:rPr>
          <w:rFonts w:hint="eastAsia" w:ascii="宋体" w:hAnsi="宋体" w:eastAsia="宋体" w:cs="宋体"/>
          <w:color w:val="000000"/>
          <w:kern w:val="0"/>
          <w:sz w:val="24"/>
          <w:szCs w:val="22"/>
        </w:rPr>
        <w:t>双方在签订、履行合同中所发生的一切争议，应通过友好协商解决。如协商不成，由甲方住所地人民法院管辖</w:t>
      </w:r>
      <w:r>
        <w:rPr>
          <w:rFonts w:ascii="宋体" w:hAnsi="宋体" w:eastAsia="宋体" w:cs="宋体"/>
          <w:color w:val="000000"/>
          <w:kern w:val="0"/>
          <w:sz w:val="24"/>
          <w:szCs w:val="22"/>
        </w:rPr>
        <w:t>。</w:t>
      </w:r>
    </w:p>
    <w:p w14:paraId="6130823C">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N/>
        <w:bidi w:val="0"/>
        <w:adjustRightInd/>
        <w:snapToGrid/>
        <w:spacing w:before="120" w:after="120" w:line="440" w:lineRule="exact"/>
        <w:ind w:firstLine="482"/>
        <w:rPr>
          <w:rFonts w:ascii="Calibri" w:hAnsi="Calibri" w:eastAsia="宋体" w:cs="Times New Roman"/>
          <w:kern w:val="0"/>
          <w:szCs w:val="22"/>
        </w:rPr>
      </w:pPr>
      <w:r>
        <w:rPr>
          <w:rFonts w:ascii="宋体" w:hAnsi="宋体" w:eastAsia="宋体" w:cs="宋体"/>
          <w:b/>
          <w:color w:val="000000"/>
          <w:kern w:val="0"/>
          <w:sz w:val="24"/>
          <w:szCs w:val="22"/>
        </w:rPr>
        <w:t>十</w:t>
      </w:r>
      <w:r>
        <w:rPr>
          <w:rFonts w:hint="eastAsia" w:ascii="宋体" w:hAnsi="宋体" w:eastAsia="宋体" w:cs="宋体"/>
          <w:b/>
          <w:color w:val="000000"/>
          <w:kern w:val="0"/>
          <w:sz w:val="24"/>
          <w:szCs w:val="22"/>
        </w:rPr>
        <w:t>四</w:t>
      </w:r>
      <w:r>
        <w:rPr>
          <w:rFonts w:ascii="宋体" w:hAnsi="宋体" w:eastAsia="宋体" w:cs="宋体"/>
          <w:b/>
          <w:color w:val="000000"/>
          <w:kern w:val="0"/>
          <w:sz w:val="24"/>
          <w:szCs w:val="22"/>
        </w:rPr>
        <w:t>、合同生效及其它</w:t>
      </w:r>
    </w:p>
    <w:p w14:paraId="2AFC288B">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N/>
        <w:bidi w:val="0"/>
        <w:adjustRightInd/>
        <w:snapToGrid/>
        <w:spacing w:before="120" w:after="120" w:line="440" w:lineRule="exact"/>
        <w:ind w:firstLine="480"/>
        <w:rPr>
          <w:rFonts w:ascii="Calibri" w:hAnsi="Calibri" w:eastAsia="宋体" w:cs="Times New Roman"/>
          <w:kern w:val="0"/>
          <w:szCs w:val="22"/>
        </w:rPr>
      </w:pPr>
      <w:r>
        <w:rPr>
          <w:rFonts w:ascii="Times New Roman" w:hAnsi="Times New Roman" w:eastAsia="Times New Roman" w:cs="Times New Roman"/>
          <w:color w:val="000000"/>
          <w:kern w:val="0"/>
          <w:sz w:val="24"/>
          <w:szCs w:val="22"/>
        </w:rPr>
        <w:t>1</w:t>
      </w:r>
      <w:r>
        <w:rPr>
          <w:rFonts w:hint="eastAsia" w:ascii="Times New Roman" w:hAnsi="Times New Roman" w:eastAsia="宋体" w:cs="Times New Roman"/>
          <w:color w:val="000000"/>
          <w:kern w:val="0"/>
          <w:sz w:val="24"/>
          <w:szCs w:val="22"/>
        </w:rPr>
        <w:t>4</w:t>
      </w:r>
      <w:r>
        <w:rPr>
          <w:rFonts w:ascii="Times New Roman" w:hAnsi="Times New Roman" w:eastAsia="Times New Roman" w:cs="Times New Roman"/>
          <w:color w:val="000000"/>
          <w:kern w:val="0"/>
          <w:sz w:val="24"/>
          <w:szCs w:val="22"/>
        </w:rPr>
        <w:t xml:space="preserve">.1 </w:t>
      </w:r>
      <w:r>
        <w:rPr>
          <w:rFonts w:ascii="宋体" w:hAnsi="宋体" w:eastAsia="宋体" w:cs="宋体"/>
          <w:color w:val="000000"/>
          <w:kern w:val="0"/>
          <w:sz w:val="24"/>
          <w:szCs w:val="22"/>
        </w:rPr>
        <w:t>合同经双方法定代表人或授权委托代表人签字并加盖单位公章后生效。</w:t>
      </w:r>
    </w:p>
    <w:p w14:paraId="39A327A4">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N/>
        <w:bidi w:val="0"/>
        <w:adjustRightInd/>
        <w:snapToGrid/>
        <w:spacing w:before="120" w:after="120" w:line="440" w:lineRule="exact"/>
        <w:ind w:firstLine="480"/>
        <w:rPr>
          <w:rFonts w:ascii="Calibri" w:hAnsi="Calibri" w:eastAsia="宋体" w:cs="Times New Roman"/>
          <w:kern w:val="0"/>
          <w:szCs w:val="22"/>
        </w:rPr>
      </w:pPr>
      <w:r>
        <w:rPr>
          <w:rFonts w:ascii="Times New Roman" w:hAnsi="Times New Roman" w:eastAsia="Times New Roman" w:cs="Times New Roman"/>
          <w:color w:val="000000"/>
          <w:kern w:val="0"/>
          <w:sz w:val="24"/>
          <w:szCs w:val="22"/>
        </w:rPr>
        <w:t>1</w:t>
      </w:r>
      <w:r>
        <w:rPr>
          <w:rFonts w:hint="eastAsia" w:ascii="Times New Roman" w:hAnsi="Times New Roman" w:eastAsia="宋体" w:cs="Times New Roman"/>
          <w:color w:val="000000"/>
          <w:kern w:val="0"/>
          <w:sz w:val="24"/>
          <w:szCs w:val="22"/>
        </w:rPr>
        <w:t>4</w:t>
      </w:r>
      <w:r>
        <w:rPr>
          <w:rFonts w:ascii="Times New Roman" w:hAnsi="Times New Roman" w:eastAsia="Times New Roman" w:cs="Times New Roman"/>
          <w:color w:val="000000"/>
          <w:kern w:val="0"/>
          <w:sz w:val="24"/>
          <w:szCs w:val="22"/>
        </w:rPr>
        <w:t>.2</w:t>
      </w:r>
      <w:r>
        <w:rPr>
          <w:rFonts w:ascii="宋体" w:hAnsi="宋体" w:eastAsia="宋体" w:cs="宋体"/>
          <w:color w:val="000000"/>
          <w:kern w:val="0"/>
          <w:sz w:val="24"/>
          <w:szCs w:val="22"/>
        </w:rPr>
        <w:t>本合同未尽事宜，遵照《中华人民共和国民法典》《中华人民共和国政府采购法》有关条文执行。</w:t>
      </w:r>
    </w:p>
    <w:p w14:paraId="4D37EF58">
      <w:pPr>
        <w:spacing w:line="520" w:lineRule="exact"/>
        <w:ind w:firstLine="360" w:firstLineChars="150"/>
        <w:rPr>
          <w:rFonts w:ascii="宋体" w:hAnsi="宋体" w:eastAsia="宋体" w:cs="宋体"/>
          <w:color w:val="000000"/>
          <w:kern w:val="0"/>
          <w:sz w:val="24"/>
          <w:szCs w:val="22"/>
        </w:rPr>
      </w:pPr>
      <w:r>
        <w:rPr>
          <w:rFonts w:ascii="Times New Roman" w:hAnsi="Times New Roman" w:eastAsia="Times New Roman" w:cs="Times New Roman"/>
          <w:color w:val="000000"/>
          <w:kern w:val="0"/>
          <w:sz w:val="24"/>
          <w:szCs w:val="22"/>
        </w:rPr>
        <w:t>1</w:t>
      </w:r>
      <w:r>
        <w:rPr>
          <w:rFonts w:hint="eastAsia" w:ascii="Times New Roman" w:hAnsi="Times New Roman" w:eastAsia="宋体" w:cs="Times New Roman"/>
          <w:color w:val="000000"/>
          <w:kern w:val="0"/>
          <w:sz w:val="24"/>
          <w:szCs w:val="22"/>
        </w:rPr>
        <w:t>4</w:t>
      </w:r>
      <w:r>
        <w:rPr>
          <w:rFonts w:ascii="Times New Roman" w:hAnsi="Times New Roman" w:eastAsia="Times New Roman" w:cs="Times New Roman"/>
          <w:color w:val="000000"/>
          <w:kern w:val="0"/>
          <w:sz w:val="24"/>
          <w:szCs w:val="22"/>
        </w:rPr>
        <w:t xml:space="preserve">.3 </w:t>
      </w:r>
      <w:r>
        <w:rPr>
          <w:rFonts w:hint="eastAsia" w:ascii="宋体" w:hAnsi="宋体" w:eastAsia="宋体" w:cs="宋体"/>
          <w:color w:val="000000"/>
          <w:kern w:val="0"/>
          <w:sz w:val="24"/>
          <w:szCs w:val="22"/>
        </w:rPr>
        <w:t>本合同一式陆份，以中文书写，由甲方贰份、乙方贰份，见证方及政府采购管理部门各执壹份。</w:t>
      </w:r>
    </w:p>
    <w:p w14:paraId="457A1E7B">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N/>
        <w:bidi w:val="0"/>
        <w:adjustRightInd/>
        <w:snapToGrid/>
        <w:spacing w:before="120" w:after="120" w:line="440" w:lineRule="exact"/>
        <w:ind w:firstLine="480"/>
        <w:rPr>
          <w:rFonts w:ascii="宋体" w:hAnsi="宋体" w:eastAsia="宋体" w:cs="宋体"/>
          <w:color w:val="000000"/>
          <w:kern w:val="0"/>
          <w:sz w:val="24"/>
          <w:szCs w:val="22"/>
        </w:rPr>
      </w:pPr>
    </w:p>
    <w:p w14:paraId="48AD8CEA">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N/>
        <w:bidi w:val="0"/>
        <w:adjustRightInd/>
        <w:snapToGrid/>
        <w:spacing w:before="120" w:after="120" w:line="440" w:lineRule="exact"/>
        <w:rPr>
          <w:rFonts w:ascii="Calibri" w:hAnsi="Calibri" w:eastAsia="宋体" w:cs="Times New Roman"/>
          <w:kern w:val="0"/>
          <w:szCs w:val="22"/>
        </w:rPr>
      </w:pPr>
      <w:r>
        <w:rPr>
          <w:rFonts w:ascii="宋体" w:hAnsi="宋体" w:eastAsia="宋体" w:cs="宋体"/>
          <w:color w:val="000000"/>
          <w:kern w:val="0"/>
          <w:sz w:val="24"/>
          <w:szCs w:val="22"/>
        </w:rPr>
        <w:t>甲方（盖章）：</w:t>
      </w:r>
      <w:r>
        <w:rPr>
          <w:rFonts w:hint="eastAsia" w:ascii="宋体" w:hAnsi="宋体" w:eastAsia="宋体" w:cs="宋体"/>
          <w:color w:val="000000"/>
          <w:kern w:val="0"/>
          <w:sz w:val="24"/>
          <w:szCs w:val="22"/>
        </w:rPr>
        <w:t xml:space="preserve">         </w:t>
      </w:r>
      <w:r>
        <w:rPr>
          <w:rFonts w:ascii="Times New Roman" w:hAnsi="Times New Roman" w:eastAsia="Times New Roman" w:cs="Times New Roman"/>
          <w:color w:val="000000"/>
          <w:kern w:val="0"/>
          <w:sz w:val="24"/>
          <w:szCs w:val="22"/>
        </w:rPr>
        <w:t>            </w:t>
      </w:r>
      <w:r>
        <w:rPr>
          <w:rFonts w:hint="eastAsia" w:ascii="Times New Roman" w:hAnsi="Times New Roman" w:eastAsia="宋体" w:cs="Times New Roman"/>
          <w:color w:val="000000"/>
          <w:kern w:val="0"/>
          <w:sz w:val="24"/>
          <w:szCs w:val="22"/>
        </w:rPr>
        <w:t xml:space="preserve"> </w:t>
      </w:r>
      <w:r>
        <w:rPr>
          <w:rFonts w:ascii="Times New Roman" w:hAnsi="Times New Roman" w:eastAsia="Times New Roman" w:cs="Times New Roman"/>
          <w:color w:val="000000"/>
          <w:kern w:val="0"/>
          <w:sz w:val="24"/>
          <w:szCs w:val="22"/>
        </w:rPr>
        <w:t xml:space="preserve"> </w:t>
      </w:r>
      <w:r>
        <w:rPr>
          <w:rFonts w:ascii="宋体" w:hAnsi="宋体" w:eastAsia="宋体" w:cs="宋体"/>
          <w:color w:val="000000"/>
          <w:kern w:val="0"/>
          <w:sz w:val="24"/>
          <w:szCs w:val="22"/>
        </w:rPr>
        <w:t>乙方（盖章）：</w:t>
      </w:r>
      <w:r>
        <w:rPr>
          <w:rFonts w:ascii="Times New Roman" w:hAnsi="Times New Roman" w:eastAsia="Times New Roman" w:cs="Times New Roman"/>
          <w:color w:val="000000"/>
          <w:kern w:val="0"/>
          <w:sz w:val="24"/>
          <w:szCs w:val="22"/>
        </w:rPr>
        <w:t xml:space="preserve"> </w:t>
      </w:r>
    </w:p>
    <w:p w14:paraId="7FF25B41">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N/>
        <w:bidi w:val="0"/>
        <w:adjustRightInd/>
        <w:snapToGrid/>
        <w:spacing w:before="120" w:after="120" w:line="440" w:lineRule="exact"/>
        <w:rPr>
          <w:rFonts w:ascii="Calibri" w:hAnsi="Calibri" w:eastAsia="宋体" w:cs="Times New Roman"/>
          <w:kern w:val="0"/>
          <w:szCs w:val="22"/>
        </w:rPr>
      </w:pPr>
      <w:r>
        <w:rPr>
          <w:rFonts w:ascii="宋体" w:hAnsi="宋体" w:eastAsia="宋体" w:cs="宋体"/>
          <w:color w:val="000000"/>
          <w:kern w:val="0"/>
          <w:sz w:val="24"/>
          <w:szCs w:val="22"/>
        </w:rPr>
        <w:t>地址：</w:t>
      </w:r>
      <w:r>
        <w:rPr>
          <w:rFonts w:hint="eastAsia" w:ascii="宋体" w:hAnsi="宋体" w:eastAsia="宋体" w:cs="宋体"/>
          <w:color w:val="000000"/>
          <w:kern w:val="0"/>
          <w:sz w:val="24"/>
          <w:szCs w:val="22"/>
        </w:rPr>
        <w:t xml:space="preserve">                       </w:t>
      </w:r>
      <w:r>
        <w:rPr>
          <w:rFonts w:ascii="Times New Roman" w:hAnsi="Times New Roman" w:eastAsia="Times New Roman" w:cs="Times New Roman"/>
          <w:color w:val="000000"/>
          <w:kern w:val="0"/>
          <w:sz w:val="24"/>
          <w:szCs w:val="22"/>
        </w:rPr>
        <w:t xml:space="preserve"> </w:t>
      </w:r>
      <w:r>
        <w:rPr>
          <w:rFonts w:hint="eastAsia" w:ascii="Times New Roman" w:hAnsi="Times New Roman" w:eastAsia="宋体" w:cs="Times New Roman"/>
          <w:color w:val="000000"/>
          <w:kern w:val="0"/>
          <w:sz w:val="24"/>
          <w:szCs w:val="22"/>
        </w:rPr>
        <w:t xml:space="preserve"> </w:t>
      </w:r>
      <w:r>
        <w:rPr>
          <w:rFonts w:ascii="宋体" w:hAnsi="宋体" w:eastAsia="宋体" w:cs="宋体"/>
          <w:color w:val="000000"/>
          <w:kern w:val="0"/>
          <w:sz w:val="24"/>
          <w:szCs w:val="22"/>
        </w:rPr>
        <w:t>地址：</w:t>
      </w:r>
      <w:r>
        <w:rPr>
          <w:rFonts w:ascii="Times New Roman" w:hAnsi="Times New Roman" w:eastAsia="Times New Roman" w:cs="Times New Roman"/>
          <w:color w:val="000000"/>
          <w:kern w:val="0"/>
          <w:sz w:val="24"/>
          <w:szCs w:val="22"/>
        </w:rPr>
        <w:t xml:space="preserve"> </w:t>
      </w:r>
    </w:p>
    <w:p w14:paraId="247333A2">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N/>
        <w:bidi w:val="0"/>
        <w:adjustRightInd/>
        <w:snapToGrid/>
        <w:spacing w:before="120" w:after="120" w:line="440" w:lineRule="exact"/>
        <w:rPr>
          <w:rFonts w:ascii="Calibri" w:hAnsi="Calibri" w:eastAsia="宋体" w:cs="Times New Roman"/>
          <w:kern w:val="0"/>
          <w:szCs w:val="22"/>
        </w:rPr>
      </w:pPr>
      <w:r>
        <w:rPr>
          <w:rFonts w:ascii="宋体" w:hAnsi="宋体" w:eastAsia="宋体" w:cs="宋体"/>
          <w:color w:val="000000"/>
          <w:kern w:val="0"/>
          <w:sz w:val="24"/>
          <w:szCs w:val="22"/>
        </w:rPr>
        <w:t>法定代表人或授权代表：</w:t>
      </w:r>
      <w:r>
        <w:rPr>
          <w:rFonts w:ascii="Times New Roman" w:hAnsi="Times New Roman" w:eastAsia="Times New Roman" w:cs="Times New Roman"/>
          <w:color w:val="000000"/>
          <w:kern w:val="0"/>
          <w:sz w:val="24"/>
          <w:szCs w:val="22"/>
        </w:rPr>
        <w:t xml:space="preserve">                  </w:t>
      </w:r>
      <w:r>
        <w:rPr>
          <w:rFonts w:ascii="宋体" w:hAnsi="宋体" w:eastAsia="宋体" w:cs="宋体"/>
          <w:color w:val="000000"/>
          <w:kern w:val="0"/>
          <w:sz w:val="24"/>
          <w:szCs w:val="22"/>
        </w:rPr>
        <w:t>法定代表人或授权代表：</w:t>
      </w:r>
    </w:p>
    <w:p w14:paraId="57C4C32C">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N/>
        <w:bidi w:val="0"/>
        <w:adjustRightInd/>
        <w:snapToGrid/>
        <w:spacing w:before="120" w:after="120" w:line="440" w:lineRule="exact"/>
        <w:rPr>
          <w:rFonts w:ascii="Calibri" w:hAnsi="Calibri" w:eastAsia="宋体" w:cs="Times New Roman"/>
          <w:kern w:val="0"/>
          <w:szCs w:val="22"/>
        </w:rPr>
      </w:pPr>
      <w:r>
        <w:rPr>
          <w:rFonts w:ascii="宋体" w:hAnsi="宋体" w:eastAsia="宋体" w:cs="宋体"/>
          <w:color w:val="000000"/>
          <w:kern w:val="0"/>
          <w:sz w:val="24"/>
          <w:szCs w:val="22"/>
        </w:rPr>
        <w:t>经办人：</w:t>
      </w:r>
      <w:r>
        <w:rPr>
          <w:rFonts w:ascii="Times New Roman" w:hAnsi="Times New Roman" w:eastAsia="Times New Roman" w:cs="Times New Roman"/>
          <w:color w:val="000000"/>
          <w:kern w:val="0"/>
          <w:sz w:val="24"/>
          <w:szCs w:val="22"/>
        </w:rPr>
        <w:t xml:space="preserve">                                </w:t>
      </w:r>
      <w:r>
        <w:rPr>
          <w:rFonts w:hint="eastAsia" w:ascii="Times New Roman" w:hAnsi="Times New Roman" w:eastAsia="宋体" w:cs="Times New Roman"/>
          <w:color w:val="000000"/>
          <w:kern w:val="0"/>
          <w:sz w:val="24"/>
          <w:szCs w:val="22"/>
        </w:rPr>
        <w:t xml:space="preserve">       </w:t>
      </w:r>
      <w:r>
        <w:rPr>
          <w:rFonts w:ascii="宋体" w:hAnsi="宋体" w:eastAsia="宋体" w:cs="宋体"/>
          <w:color w:val="000000"/>
          <w:kern w:val="0"/>
          <w:sz w:val="24"/>
          <w:szCs w:val="22"/>
        </w:rPr>
        <w:t>经办人：</w:t>
      </w:r>
    </w:p>
    <w:p w14:paraId="30911B02">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N/>
        <w:bidi w:val="0"/>
        <w:adjustRightInd/>
        <w:snapToGrid/>
        <w:spacing w:before="120" w:after="120" w:line="440" w:lineRule="exact"/>
        <w:rPr>
          <w:rFonts w:hint="eastAsia" w:ascii="Times New Roman" w:hAnsi="Times New Roman" w:eastAsia="宋体" w:cs="Times New Roman"/>
          <w:color w:val="000000"/>
          <w:kern w:val="0"/>
          <w:sz w:val="24"/>
          <w:szCs w:val="22"/>
          <w:lang w:val="en-US" w:eastAsia="zh-CN"/>
        </w:rPr>
      </w:pPr>
      <w:r>
        <w:rPr>
          <w:rFonts w:ascii="宋体" w:hAnsi="宋体" w:eastAsia="宋体" w:cs="宋体"/>
          <w:color w:val="000000"/>
          <w:kern w:val="0"/>
          <w:sz w:val="24"/>
          <w:szCs w:val="22"/>
        </w:rPr>
        <w:t>联系电话：</w:t>
      </w:r>
      <w:r>
        <w:rPr>
          <w:rFonts w:hint="eastAsia" w:ascii="宋体" w:hAnsi="宋体" w:eastAsia="宋体" w:cs="宋体"/>
          <w:color w:val="000000"/>
          <w:kern w:val="0"/>
          <w:sz w:val="24"/>
          <w:szCs w:val="22"/>
          <w:lang w:val="en-US" w:eastAsia="zh-CN"/>
        </w:rPr>
        <w:t xml:space="preserve">                     </w:t>
      </w:r>
      <w:r>
        <w:rPr>
          <w:rFonts w:ascii="宋体" w:hAnsi="宋体" w:eastAsia="宋体" w:cs="宋体"/>
          <w:color w:val="000000"/>
          <w:kern w:val="0"/>
          <w:sz w:val="24"/>
          <w:szCs w:val="22"/>
        </w:rPr>
        <w:t>联系电话：</w:t>
      </w:r>
      <w:r>
        <w:rPr>
          <w:rFonts w:ascii="Times New Roman" w:hAnsi="Times New Roman" w:eastAsia="Times New Roman" w:cs="Times New Roman"/>
          <w:color w:val="000000"/>
          <w:kern w:val="0"/>
          <w:sz w:val="24"/>
          <w:szCs w:val="22"/>
        </w:rPr>
        <w:t xml:space="preserve">  </w:t>
      </w:r>
      <w:r>
        <w:rPr>
          <w:rFonts w:hint="eastAsia" w:ascii="Times New Roman" w:hAnsi="Times New Roman" w:eastAsia="宋体" w:cs="Times New Roman"/>
          <w:color w:val="000000"/>
          <w:kern w:val="0"/>
          <w:sz w:val="24"/>
          <w:szCs w:val="22"/>
        </w:rPr>
        <w:t xml:space="preserve">  </w:t>
      </w:r>
      <w:r>
        <w:rPr>
          <w:rFonts w:hint="eastAsia" w:ascii="Times New Roman" w:hAnsi="Times New Roman" w:eastAsia="宋体" w:cs="Times New Roman"/>
          <w:color w:val="000000"/>
          <w:kern w:val="0"/>
          <w:sz w:val="24"/>
          <w:szCs w:val="22"/>
          <w:lang w:val="en-US" w:eastAsia="zh-CN"/>
        </w:rPr>
        <w:t xml:space="preserve">                           </w:t>
      </w:r>
    </w:p>
    <w:p w14:paraId="6658943C">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N/>
        <w:bidi w:val="0"/>
        <w:adjustRightInd/>
        <w:snapToGrid/>
        <w:spacing w:before="120" w:after="120" w:line="440" w:lineRule="exact"/>
        <w:rPr>
          <w:rFonts w:hint="eastAsia" w:ascii="宋体" w:hAnsi="宋体" w:eastAsia="宋体" w:cs="宋体"/>
          <w:color w:val="000000"/>
          <w:kern w:val="0"/>
          <w:sz w:val="24"/>
          <w:szCs w:val="22"/>
          <w:lang w:val="en-US" w:eastAsia="zh-CN"/>
        </w:rPr>
      </w:pPr>
    </w:p>
    <w:p w14:paraId="4774B03D">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N/>
        <w:bidi w:val="0"/>
        <w:adjustRightInd/>
        <w:snapToGrid/>
        <w:spacing w:before="120" w:after="120" w:line="440" w:lineRule="exact"/>
        <w:rPr>
          <w:rFonts w:hint="eastAsia" w:ascii="宋体" w:hAnsi="宋体" w:eastAsia="宋体" w:cs="宋体"/>
          <w:color w:val="000000"/>
          <w:kern w:val="0"/>
          <w:sz w:val="24"/>
          <w:szCs w:val="22"/>
          <w:lang w:val="en-US" w:eastAsia="zh-CN"/>
        </w:rPr>
      </w:pPr>
      <w:r>
        <w:rPr>
          <w:rFonts w:hint="eastAsia" w:ascii="宋体" w:hAnsi="宋体" w:eastAsia="宋体" w:cs="宋体"/>
          <w:color w:val="000000"/>
          <w:kern w:val="0"/>
          <w:sz w:val="24"/>
          <w:szCs w:val="22"/>
          <w:lang w:val="en-US" w:eastAsia="zh-CN"/>
        </w:rPr>
        <w:t>见证方（盖章）：</w:t>
      </w:r>
    </w:p>
    <w:p w14:paraId="4B294B94">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N/>
        <w:bidi w:val="0"/>
        <w:adjustRightInd/>
        <w:snapToGrid/>
        <w:spacing w:before="120" w:after="120" w:line="440" w:lineRule="exact"/>
        <w:rPr>
          <w:rFonts w:hint="eastAsia" w:ascii="宋体" w:hAnsi="宋体" w:eastAsia="宋体" w:cs="宋体"/>
          <w:color w:val="000000"/>
          <w:kern w:val="0"/>
          <w:sz w:val="24"/>
          <w:szCs w:val="22"/>
          <w:lang w:val="en-US" w:eastAsia="zh-CN"/>
        </w:rPr>
      </w:pPr>
      <w:r>
        <w:rPr>
          <w:rFonts w:hint="eastAsia" w:ascii="宋体" w:hAnsi="宋体" w:eastAsia="宋体" w:cs="宋体"/>
          <w:color w:val="000000"/>
          <w:kern w:val="0"/>
          <w:sz w:val="24"/>
          <w:szCs w:val="22"/>
          <w:lang w:val="en-US" w:eastAsia="zh-CN"/>
        </w:rPr>
        <w:t xml:space="preserve">地址：                         </w:t>
      </w:r>
    </w:p>
    <w:p w14:paraId="05D9E513">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N/>
        <w:bidi w:val="0"/>
        <w:adjustRightInd/>
        <w:snapToGrid/>
        <w:spacing w:before="120" w:after="120" w:line="440" w:lineRule="exact"/>
        <w:rPr>
          <w:rFonts w:hint="eastAsia" w:ascii="宋体" w:hAnsi="宋体" w:eastAsia="宋体" w:cs="宋体"/>
          <w:color w:val="000000"/>
          <w:kern w:val="0"/>
          <w:sz w:val="24"/>
          <w:szCs w:val="22"/>
          <w:lang w:val="en-US" w:eastAsia="zh-CN"/>
        </w:rPr>
      </w:pPr>
      <w:r>
        <w:rPr>
          <w:rFonts w:hint="eastAsia" w:ascii="宋体" w:hAnsi="宋体" w:eastAsia="宋体" w:cs="宋体"/>
          <w:color w:val="000000"/>
          <w:kern w:val="0"/>
          <w:sz w:val="24"/>
          <w:szCs w:val="22"/>
          <w:lang w:val="en-US" w:eastAsia="zh-CN"/>
        </w:rPr>
        <w:t>法定代表人或授权代表：  </w:t>
      </w:r>
    </w:p>
    <w:p w14:paraId="3801E1F3">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N/>
        <w:bidi w:val="0"/>
        <w:adjustRightInd/>
        <w:snapToGrid/>
        <w:spacing w:before="120" w:after="120" w:line="440" w:lineRule="exact"/>
        <w:rPr>
          <w:rFonts w:hint="eastAsia" w:ascii="宋体" w:hAnsi="宋体" w:eastAsia="宋体" w:cs="宋体"/>
          <w:color w:val="000000"/>
          <w:kern w:val="0"/>
          <w:sz w:val="24"/>
          <w:szCs w:val="22"/>
          <w:lang w:val="en-US" w:eastAsia="zh-CN"/>
        </w:rPr>
      </w:pPr>
      <w:r>
        <w:rPr>
          <w:rFonts w:hint="eastAsia" w:ascii="宋体" w:hAnsi="宋体" w:eastAsia="宋体" w:cs="宋体"/>
          <w:color w:val="000000"/>
          <w:kern w:val="0"/>
          <w:sz w:val="24"/>
          <w:szCs w:val="22"/>
          <w:lang w:val="en-US" w:eastAsia="zh-CN"/>
        </w:rPr>
        <w:t>经办人：</w:t>
      </w:r>
    </w:p>
    <w:p w14:paraId="1845EBC4">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N/>
        <w:bidi w:val="0"/>
        <w:adjustRightInd/>
        <w:snapToGrid/>
        <w:spacing w:before="120" w:after="120" w:line="440" w:lineRule="exact"/>
        <w:rPr>
          <w:rFonts w:hint="eastAsia" w:ascii="宋体" w:hAnsi="宋体" w:eastAsia="宋体" w:cs="宋体"/>
          <w:color w:val="000000"/>
          <w:kern w:val="0"/>
          <w:sz w:val="24"/>
          <w:szCs w:val="22"/>
          <w:lang w:val="en-US" w:eastAsia="zh-CN"/>
        </w:rPr>
      </w:pPr>
      <w:r>
        <w:rPr>
          <w:rFonts w:hint="eastAsia" w:ascii="宋体" w:hAnsi="宋体" w:eastAsia="宋体" w:cs="宋体"/>
          <w:color w:val="000000"/>
          <w:kern w:val="0"/>
          <w:sz w:val="24"/>
          <w:szCs w:val="22"/>
          <w:lang w:val="en-US" w:eastAsia="zh-CN"/>
        </w:rPr>
        <w:t>联系电话：</w:t>
      </w:r>
    </w:p>
    <w:p w14:paraId="0D6D2099">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N/>
        <w:bidi w:val="0"/>
        <w:adjustRightInd/>
        <w:snapToGrid/>
        <w:spacing w:before="120" w:after="120" w:line="440" w:lineRule="exact"/>
        <w:rPr>
          <w:rFonts w:ascii="宋体" w:hAnsi="宋体" w:eastAsia="宋体" w:cs="宋体"/>
          <w:color w:val="000000"/>
          <w:kern w:val="0"/>
          <w:sz w:val="24"/>
          <w:szCs w:val="22"/>
        </w:rPr>
      </w:pPr>
    </w:p>
    <w:p w14:paraId="26349EAF">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N/>
        <w:bidi w:val="0"/>
        <w:adjustRightInd/>
        <w:snapToGrid/>
        <w:spacing w:before="120" w:after="120" w:line="440" w:lineRule="exact"/>
        <w:rPr>
          <w:rFonts w:ascii="宋体" w:hAnsi="宋体" w:eastAsia="宋体" w:cs="宋体"/>
          <w:color w:val="000000"/>
          <w:kern w:val="0"/>
          <w:sz w:val="24"/>
          <w:szCs w:val="22"/>
        </w:rPr>
      </w:pPr>
      <w:r>
        <w:rPr>
          <w:rFonts w:ascii="宋体" w:hAnsi="宋体" w:eastAsia="宋体" w:cs="宋体"/>
          <w:color w:val="000000"/>
          <w:kern w:val="0"/>
          <w:sz w:val="24"/>
          <w:szCs w:val="22"/>
        </w:rPr>
        <w:t>签订日期：</w:t>
      </w:r>
      <w:r>
        <w:rPr>
          <w:rFonts w:ascii="Times New Roman" w:hAnsi="Times New Roman" w:eastAsia="Times New Roman" w:cs="Times New Roman"/>
          <w:color w:val="000000"/>
          <w:kern w:val="0"/>
          <w:sz w:val="24"/>
          <w:szCs w:val="22"/>
        </w:rPr>
        <w:t xml:space="preserve">      </w:t>
      </w:r>
      <w:r>
        <w:rPr>
          <w:rFonts w:ascii="宋体" w:hAnsi="宋体" w:eastAsia="宋体" w:cs="宋体"/>
          <w:color w:val="000000"/>
          <w:kern w:val="0"/>
          <w:sz w:val="24"/>
          <w:szCs w:val="22"/>
        </w:rPr>
        <w:t>年</w:t>
      </w:r>
      <w:r>
        <w:rPr>
          <w:rFonts w:ascii="Times New Roman" w:hAnsi="Times New Roman" w:eastAsia="Times New Roman" w:cs="Times New Roman"/>
          <w:color w:val="000000"/>
          <w:kern w:val="0"/>
          <w:sz w:val="24"/>
          <w:szCs w:val="22"/>
        </w:rPr>
        <w:t xml:space="preserve">    </w:t>
      </w:r>
      <w:r>
        <w:rPr>
          <w:rFonts w:ascii="宋体" w:hAnsi="宋体" w:eastAsia="宋体" w:cs="宋体"/>
          <w:color w:val="000000"/>
          <w:kern w:val="0"/>
          <w:sz w:val="24"/>
          <w:szCs w:val="22"/>
        </w:rPr>
        <w:t>月</w:t>
      </w:r>
      <w:r>
        <w:rPr>
          <w:rFonts w:ascii="Times New Roman" w:hAnsi="Times New Roman" w:eastAsia="Times New Roman" w:cs="Times New Roman"/>
          <w:color w:val="000000"/>
          <w:kern w:val="0"/>
          <w:sz w:val="24"/>
          <w:szCs w:val="22"/>
        </w:rPr>
        <w:t xml:space="preserve">   </w:t>
      </w:r>
      <w:r>
        <w:rPr>
          <w:rFonts w:ascii="宋体" w:hAnsi="宋体" w:eastAsia="宋体" w:cs="宋体"/>
          <w:color w:val="000000"/>
          <w:kern w:val="0"/>
          <w:sz w:val="24"/>
          <w:szCs w:val="22"/>
        </w:rPr>
        <w:t>日</w:t>
      </w:r>
    </w:p>
    <w:p w14:paraId="081640FA">
      <w:pPr>
        <w:widowControl w:val="0"/>
        <w:spacing w:after="57"/>
        <w:ind w:left="0" w:leftChars="0" w:firstLine="0" w:firstLineChars="0"/>
        <w:jc w:val="both"/>
        <w:rPr>
          <w:rFonts w:hint="eastAsia" w:ascii="Times New Roman" w:hAnsi="Times New Roman" w:eastAsia="宋体" w:cs="Times New Roman"/>
          <w:sz w:val="21"/>
          <w:szCs w:val="21"/>
          <w:lang w:val="en-US" w:eastAsia="zh-CN" w:bidi="ar-SA"/>
        </w:rPr>
      </w:pPr>
    </w:p>
    <w:p w14:paraId="1B6830A5">
      <w:pPr>
        <w:widowControl w:val="0"/>
        <w:spacing w:after="57"/>
        <w:ind w:left="0" w:leftChars="0" w:firstLine="0" w:firstLineChars="0"/>
        <w:jc w:val="both"/>
        <w:rPr>
          <w:rFonts w:hint="eastAsia" w:ascii="Times New Roman" w:hAnsi="Times New Roman" w:eastAsia="宋体" w:cs="Times New Roman"/>
          <w:sz w:val="21"/>
          <w:szCs w:val="21"/>
          <w:lang w:val="en-US" w:eastAsia="zh-CN" w:bidi="ar-SA"/>
        </w:rPr>
      </w:pPr>
    </w:p>
    <w:p w14:paraId="2F38F161">
      <w:pPr>
        <w:widowControl w:val="0"/>
        <w:spacing w:after="57"/>
        <w:ind w:left="0" w:leftChars="0" w:firstLine="0" w:firstLineChars="0"/>
        <w:jc w:val="both"/>
        <w:rPr>
          <w:rFonts w:hint="eastAsia" w:ascii="Times New Roman" w:hAnsi="Times New Roman" w:eastAsia="宋体" w:cs="Times New Roman"/>
          <w:sz w:val="21"/>
          <w:szCs w:val="21"/>
          <w:lang w:val="en-US" w:eastAsia="zh-CN" w:bidi="ar-SA"/>
        </w:rPr>
      </w:pPr>
    </w:p>
    <w:p w14:paraId="4E335AE5">
      <w:pPr>
        <w:widowControl w:val="0"/>
        <w:spacing w:after="57"/>
        <w:ind w:left="0" w:leftChars="0" w:firstLine="0" w:firstLineChars="0"/>
        <w:jc w:val="both"/>
        <w:rPr>
          <w:rFonts w:hint="eastAsia" w:ascii="Times New Roman" w:hAnsi="Times New Roman" w:eastAsia="宋体" w:cs="Times New Roman"/>
          <w:sz w:val="21"/>
          <w:szCs w:val="21"/>
          <w:lang w:val="en-US" w:eastAsia="zh-CN" w:bidi="ar-SA"/>
        </w:rPr>
      </w:pPr>
    </w:p>
    <w:p w14:paraId="6E9930B0">
      <w:pPr>
        <w:widowControl w:val="0"/>
        <w:spacing w:after="57"/>
        <w:ind w:left="0" w:leftChars="0" w:firstLine="0" w:firstLineChars="0"/>
        <w:jc w:val="both"/>
        <w:rPr>
          <w:rFonts w:hint="eastAsia" w:ascii="Times New Roman" w:hAnsi="Times New Roman" w:eastAsia="宋体" w:cs="Times New Roman"/>
          <w:sz w:val="21"/>
          <w:szCs w:val="21"/>
          <w:lang w:val="en-US" w:eastAsia="zh-CN" w:bidi="ar-SA"/>
        </w:rPr>
      </w:pPr>
    </w:p>
    <w:p w14:paraId="121F29A6">
      <w:pPr>
        <w:widowControl w:val="0"/>
        <w:spacing w:after="57"/>
        <w:ind w:left="0" w:leftChars="0" w:firstLine="0" w:firstLineChars="0"/>
        <w:jc w:val="both"/>
        <w:rPr>
          <w:rFonts w:hint="eastAsia" w:ascii="Times New Roman" w:hAnsi="Times New Roman" w:eastAsia="宋体" w:cs="Times New Roman"/>
          <w:sz w:val="21"/>
          <w:szCs w:val="21"/>
          <w:lang w:val="en-US" w:eastAsia="zh-CN" w:bidi="ar-SA"/>
        </w:rPr>
      </w:pPr>
    </w:p>
    <w:p w14:paraId="4FEC432C">
      <w:pPr>
        <w:widowControl w:val="0"/>
        <w:spacing w:after="57"/>
        <w:ind w:left="0" w:leftChars="0" w:firstLine="0" w:firstLineChars="0"/>
        <w:jc w:val="both"/>
        <w:rPr>
          <w:rFonts w:hint="eastAsia" w:ascii="Times New Roman" w:hAnsi="Times New Roman" w:eastAsia="宋体" w:cs="Times New Roman"/>
          <w:sz w:val="21"/>
          <w:szCs w:val="21"/>
          <w:lang w:val="en-US" w:eastAsia="zh-CN" w:bidi="ar-SA"/>
        </w:rPr>
      </w:pPr>
    </w:p>
    <w:p w14:paraId="612FD805">
      <w:pPr>
        <w:widowControl w:val="0"/>
        <w:spacing w:after="57"/>
        <w:ind w:left="0" w:leftChars="0" w:firstLine="0" w:firstLineChars="0"/>
        <w:jc w:val="both"/>
        <w:rPr>
          <w:rFonts w:hint="eastAsia" w:ascii="Times New Roman" w:hAnsi="Times New Roman" w:eastAsia="宋体" w:cs="Times New Roman"/>
          <w:sz w:val="21"/>
          <w:szCs w:val="21"/>
          <w:lang w:val="en-US" w:eastAsia="zh-CN" w:bidi="ar-SA"/>
        </w:rPr>
      </w:pPr>
    </w:p>
    <w:p w14:paraId="4B0FABCF">
      <w:pPr>
        <w:widowControl w:val="0"/>
        <w:spacing w:after="57"/>
        <w:ind w:left="0" w:leftChars="0" w:firstLine="0" w:firstLineChars="0"/>
        <w:jc w:val="both"/>
        <w:rPr>
          <w:rFonts w:hint="eastAsia" w:ascii="Times New Roman" w:hAnsi="Times New Roman" w:eastAsia="宋体" w:cs="Times New Roman"/>
          <w:sz w:val="21"/>
          <w:szCs w:val="21"/>
          <w:lang w:val="en-US" w:eastAsia="zh-CN" w:bidi="ar-SA"/>
        </w:rPr>
      </w:pPr>
    </w:p>
    <w:p w14:paraId="4314E0CE">
      <w:pPr>
        <w:widowControl w:val="0"/>
        <w:spacing w:after="57"/>
        <w:ind w:left="0" w:leftChars="0" w:firstLine="0" w:firstLineChars="0"/>
        <w:jc w:val="both"/>
        <w:rPr>
          <w:rFonts w:hint="eastAsia" w:ascii="Times New Roman" w:hAnsi="Times New Roman" w:eastAsia="宋体" w:cs="Times New Roman"/>
          <w:sz w:val="21"/>
          <w:szCs w:val="21"/>
          <w:lang w:val="en-US" w:eastAsia="zh-CN" w:bidi="ar-SA"/>
        </w:rPr>
      </w:pPr>
    </w:p>
    <w:p w14:paraId="02B2007E">
      <w:pPr>
        <w:widowControl w:val="0"/>
        <w:spacing w:after="57"/>
        <w:ind w:left="0" w:leftChars="0" w:firstLine="0" w:firstLineChars="0"/>
        <w:jc w:val="both"/>
        <w:rPr>
          <w:rFonts w:hint="eastAsia" w:ascii="Times New Roman" w:hAnsi="Times New Roman" w:eastAsia="宋体" w:cs="Times New Roman"/>
          <w:sz w:val="21"/>
          <w:szCs w:val="21"/>
          <w:lang w:val="en-US" w:eastAsia="zh-CN" w:bidi="ar-SA"/>
        </w:rPr>
      </w:pPr>
    </w:p>
    <w:p w14:paraId="42CDEEB6">
      <w:pPr>
        <w:spacing w:line="520" w:lineRule="exact"/>
        <w:jc w:val="center"/>
        <w:rPr>
          <w:rFonts w:ascii="宋体" w:hAnsi="宋体" w:eastAsia="宋体" w:cs="Times New Roman"/>
          <w:b/>
          <w:kern w:val="2"/>
          <w:sz w:val="28"/>
          <w:szCs w:val="28"/>
        </w:rPr>
      </w:pPr>
      <w:r>
        <w:rPr>
          <w:rFonts w:hint="eastAsia" w:ascii="宋体" w:hAnsi="宋体" w:eastAsia="宋体" w:cs="Times New Roman"/>
          <w:b/>
          <w:kern w:val="2"/>
          <w:sz w:val="28"/>
          <w:szCs w:val="28"/>
        </w:rPr>
        <w:t>安全管理责任协议书</w:t>
      </w:r>
    </w:p>
    <w:p w14:paraId="5CE46B2B">
      <w:pPr>
        <w:spacing w:line="520" w:lineRule="exact"/>
        <w:ind w:firstLine="315" w:firstLineChars="150"/>
        <w:rPr>
          <w:rFonts w:hint="default" w:ascii="宋体" w:hAnsi="宋体" w:eastAsia="宋体" w:cs="Times New Roman"/>
          <w:kern w:val="2"/>
          <w:szCs w:val="21"/>
          <w:lang w:val="en-US" w:eastAsia="zh-CN"/>
        </w:rPr>
      </w:pPr>
      <w:r>
        <w:rPr>
          <w:rFonts w:hint="eastAsia" w:ascii="宋体" w:hAnsi="宋体" w:eastAsia="宋体" w:cs="Times New Roman"/>
          <w:kern w:val="2"/>
          <w:szCs w:val="21"/>
        </w:rPr>
        <w:t>甲方：</w:t>
      </w:r>
      <w:r>
        <w:rPr>
          <w:rFonts w:hint="eastAsia" w:ascii="宋体" w:hAnsi="宋体" w:eastAsia="宋体" w:cs="宋体"/>
          <w:kern w:val="2"/>
          <w:szCs w:val="21"/>
          <w:u w:val="single"/>
          <w:lang w:val="en-US" w:eastAsia="zh-CN"/>
        </w:rPr>
        <w:t>宝应县残疾人联合会</w:t>
      </w:r>
    </w:p>
    <w:p w14:paraId="095220AA">
      <w:pPr>
        <w:spacing w:line="520" w:lineRule="exact"/>
        <w:ind w:firstLine="315" w:firstLineChars="150"/>
        <w:rPr>
          <w:rFonts w:hint="default" w:ascii="宋体" w:hAnsi="宋体" w:eastAsia="宋体" w:cs="Times New Roman"/>
          <w:kern w:val="2"/>
          <w:szCs w:val="21"/>
          <w:lang w:val="en-US" w:eastAsia="zh-CN"/>
        </w:rPr>
      </w:pPr>
      <w:r>
        <w:rPr>
          <w:rFonts w:hint="eastAsia" w:ascii="宋体" w:hAnsi="宋体" w:eastAsia="宋体" w:cs="Times New Roman"/>
          <w:kern w:val="2"/>
          <w:szCs w:val="21"/>
        </w:rPr>
        <w:t>乙方：</w:t>
      </w:r>
      <w:r>
        <w:rPr>
          <w:rFonts w:hint="eastAsia" w:ascii="宋体" w:hAnsi="宋体" w:eastAsia="宋体" w:cs="Times New Roman"/>
          <w:kern w:val="2"/>
          <w:szCs w:val="21"/>
          <w:u w:val="single"/>
          <w:lang w:val="en-US" w:eastAsia="zh-CN"/>
        </w:rPr>
        <w:t>苏州市福爱养老服务有限公司</w:t>
      </w:r>
    </w:p>
    <w:p w14:paraId="00FA7DA5">
      <w:pPr>
        <w:spacing w:line="520" w:lineRule="exact"/>
        <w:ind w:firstLine="315" w:firstLineChars="150"/>
        <w:rPr>
          <w:rFonts w:ascii="宋体" w:hAnsi="宋体" w:eastAsia="宋体" w:cs="Times New Roman"/>
          <w:kern w:val="2"/>
          <w:szCs w:val="21"/>
        </w:rPr>
      </w:pPr>
      <w:r>
        <w:rPr>
          <w:rFonts w:hint="eastAsia" w:ascii="宋体" w:hAnsi="宋体" w:eastAsia="宋体" w:cs="Times New Roman"/>
          <w:kern w:val="2"/>
          <w:szCs w:val="21"/>
        </w:rPr>
        <w:t>为了贯彻国家“安全第一、预防为主”的安全生产方针，落实《中华人民共和国安全生产法》、《安全生产许可证条例》等有关安全生产法律、法规，按照“谁主管、谁负责”的安全生产原则，明确各自管理范围内的安全生产责任，确保实现本项目安全生产管理目标。甲乙双方就安全管理事项协商达成一致，签订本协议，双方必须严格执行。</w:t>
      </w:r>
    </w:p>
    <w:p w14:paraId="4ABBE513">
      <w:pPr>
        <w:spacing w:line="520" w:lineRule="exact"/>
        <w:ind w:firstLine="315" w:firstLineChars="150"/>
        <w:rPr>
          <w:rFonts w:ascii="宋体" w:hAnsi="宋体" w:eastAsia="宋体" w:cs="Times New Roman"/>
          <w:kern w:val="2"/>
          <w:szCs w:val="21"/>
        </w:rPr>
      </w:pPr>
      <w:r>
        <w:rPr>
          <w:rFonts w:hint="eastAsia" w:ascii="宋体" w:hAnsi="宋体" w:eastAsia="宋体" w:cs="Times New Roman"/>
          <w:kern w:val="2"/>
          <w:szCs w:val="21"/>
        </w:rPr>
        <w:t>一、项目概况</w:t>
      </w:r>
    </w:p>
    <w:p w14:paraId="562A2912">
      <w:pPr>
        <w:spacing w:line="520" w:lineRule="exact"/>
        <w:ind w:firstLine="315" w:firstLineChars="150"/>
        <w:rPr>
          <w:rFonts w:ascii="宋体" w:hAnsi="宋体" w:eastAsia="宋体" w:cs="Times New Roman"/>
          <w:kern w:val="2"/>
          <w:szCs w:val="21"/>
        </w:rPr>
      </w:pPr>
      <w:r>
        <w:rPr>
          <w:rFonts w:hint="eastAsia" w:ascii="宋体" w:hAnsi="宋体" w:eastAsia="宋体" w:cs="Times New Roman"/>
          <w:kern w:val="2"/>
          <w:szCs w:val="21"/>
        </w:rPr>
        <w:t>1、项目名称：</w:t>
      </w:r>
      <w:r>
        <w:rPr>
          <w:rFonts w:hint="eastAsia" w:ascii="宋体" w:hAnsi="宋体" w:eastAsia="宋体" w:cs="Times New Roman"/>
          <w:kern w:val="2"/>
          <w:szCs w:val="21"/>
          <w:u w:val="single"/>
        </w:rPr>
        <w:t>宝应县残疾人联合会2026年残疾人居家托养服务</w:t>
      </w:r>
    </w:p>
    <w:p w14:paraId="586CA305">
      <w:pPr>
        <w:spacing w:line="520" w:lineRule="exact"/>
        <w:ind w:left="315" w:leftChars="150"/>
        <w:rPr>
          <w:rFonts w:ascii="宋体" w:hAnsi="宋体" w:eastAsia="宋体" w:cs="Times New Roman"/>
          <w:kern w:val="2"/>
          <w:szCs w:val="21"/>
        </w:rPr>
      </w:pPr>
      <w:r>
        <w:rPr>
          <w:rFonts w:hint="eastAsia" w:ascii="宋体" w:hAnsi="宋体" w:eastAsia="宋体" w:cs="Times New Roman"/>
          <w:kern w:val="2"/>
          <w:szCs w:val="21"/>
        </w:rPr>
        <w:t>2、地点：</w:t>
      </w:r>
      <w:r>
        <w:rPr>
          <w:rFonts w:hint="eastAsia" w:ascii="宋体" w:hAnsi="宋体" w:eastAsia="宋体" w:cs="Times New Roman"/>
          <w:kern w:val="2"/>
          <w:szCs w:val="21"/>
          <w:u w:val="single"/>
        </w:rPr>
        <w:t>宝应县</w:t>
      </w:r>
    </w:p>
    <w:p w14:paraId="12699D46">
      <w:pPr>
        <w:spacing w:line="520" w:lineRule="exact"/>
        <w:ind w:left="315" w:leftChars="150"/>
        <w:rPr>
          <w:rFonts w:ascii="宋体" w:hAnsi="宋体" w:eastAsia="宋体" w:cs="Times New Roman"/>
          <w:kern w:val="2"/>
          <w:szCs w:val="21"/>
        </w:rPr>
      </w:pPr>
      <w:r>
        <w:rPr>
          <w:rFonts w:hint="eastAsia" w:ascii="宋体" w:hAnsi="宋体" w:eastAsia="宋体" w:cs="Times New Roman"/>
          <w:kern w:val="2"/>
          <w:szCs w:val="21"/>
        </w:rPr>
        <w:t>3、</w:t>
      </w:r>
      <w:r>
        <w:rPr>
          <w:rFonts w:hint="eastAsia" w:ascii="宋体" w:hAnsi="宋体" w:eastAsia="宋体" w:cs="Times New Roman"/>
          <w:kern w:val="2"/>
          <w:szCs w:val="21"/>
          <w:lang w:val="en-US" w:eastAsia="zh-CN"/>
        </w:rPr>
        <w:t>服务内容</w:t>
      </w:r>
      <w:r>
        <w:rPr>
          <w:rFonts w:hint="eastAsia" w:ascii="宋体" w:hAnsi="宋体" w:eastAsia="宋体" w:cs="Times New Roman"/>
          <w:kern w:val="2"/>
          <w:szCs w:val="21"/>
        </w:rPr>
        <w:t>：</w:t>
      </w:r>
      <w:r>
        <w:rPr>
          <w:rFonts w:hint="eastAsia" w:ascii="宋体" w:hAnsi="宋体" w:eastAsia="宋体" w:cs="Times New Roman"/>
          <w:kern w:val="2"/>
          <w:szCs w:val="21"/>
          <w:u w:val="single"/>
        </w:rPr>
        <w:t>详细内容见本招标文件第四章。</w:t>
      </w:r>
    </w:p>
    <w:p w14:paraId="612704E4">
      <w:pPr>
        <w:spacing w:line="520" w:lineRule="exact"/>
        <w:ind w:firstLine="315" w:firstLineChars="150"/>
        <w:rPr>
          <w:rFonts w:ascii="宋体" w:hAnsi="宋体" w:eastAsia="宋体" w:cs="Times New Roman"/>
          <w:kern w:val="2"/>
          <w:szCs w:val="21"/>
        </w:rPr>
      </w:pPr>
      <w:r>
        <w:rPr>
          <w:rFonts w:hint="eastAsia" w:ascii="宋体" w:hAnsi="宋体" w:eastAsia="宋体" w:cs="Times New Roman"/>
          <w:kern w:val="2"/>
          <w:szCs w:val="21"/>
        </w:rPr>
        <w:t>二、项目期限</w:t>
      </w:r>
    </w:p>
    <w:p w14:paraId="35B6A3D2">
      <w:pPr>
        <w:spacing w:line="520" w:lineRule="exact"/>
        <w:ind w:firstLine="315" w:firstLineChars="150"/>
        <w:rPr>
          <w:rFonts w:ascii="宋体" w:hAnsi="宋体" w:eastAsia="宋体" w:cs="Times New Roman"/>
          <w:kern w:val="2"/>
          <w:szCs w:val="21"/>
        </w:rPr>
      </w:pPr>
      <w:r>
        <w:rPr>
          <w:rFonts w:hint="eastAsia" w:ascii="宋体" w:hAnsi="宋体" w:eastAsia="宋体" w:cs="Times New Roman"/>
          <w:kern w:val="2"/>
          <w:szCs w:val="21"/>
        </w:rPr>
        <w:t>自合同签订之日起一年。</w:t>
      </w:r>
    </w:p>
    <w:p w14:paraId="647BAB57">
      <w:pPr>
        <w:spacing w:line="520" w:lineRule="exact"/>
        <w:ind w:firstLine="315" w:firstLineChars="150"/>
        <w:rPr>
          <w:rFonts w:ascii="宋体" w:hAnsi="宋体" w:eastAsia="宋体" w:cs="Times New Roman"/>
          <w:kern w:val="2"/>
          <w:szCs w:val="21"/>
        </w:rPr>
      </w:pPr>
      <w:r>
        <w:rPr>
          <w:rFonts w:hint="eastAsia" w:ascii="宋体" w:hAnsi="宋体" w:eastAsia="宋体" w:cs="Times New Roman"/>
          <w:kern w:val="2"/>
          <w:szCs w:val="21"/>
        </w:rPr>
        <w:t>三、项目安全管理目标</w:t>
      </w:r>
    </w:p>
    <w:p w14:paraId="5ADDC4BB">
      <w:pPr>
        <w:spacing w:line="520" w:lineRule="exact"/>
        <w:ind w:firstLine="315" w:firstLineChars="150"/>
        <w:rPr>
          <w:rFonts w:ascii="宋体" w:hAnsi="宋体" w:eastAsia="宋体" w:cs="Times New Roman"/>
          <w:kern w:val="2"/>
          <w:szCs w:val="21"/>
        </w:rPr>
      </w:pPr>
      <w:r>
        <w:rPr>
          <w:rFonts w:hint="eastAsia" w:ascii="宋体" w:hAnsi="宋体" w:eastAsia="宋体" w:cs="Times New Roman"/>
          <w:kern w:val="2"/>
          <w:szCs w:val="21"/>
        </w:rPr>
        <w:t>（一）安全目标</w:t>
      </w:r>
    </w:p>
    <w:p w14:paraId="02E19EDD">
      <w:pPr>
        <w:spacing w:line="520" w:lineRule="exact"/>
        <w:ind w:firstLine="315" w:firstLineChars="150"/>
        <w:rPr>
          <w:rFonts w:ascii="宋体" w:hAnsi="宋体" w:eastAsia="宋体" w:cs="Times New Roman"/>
          <w:kern w:val="2"/>
          <w:szCs w:val="21"/>
        </w:rPr>
      </w:pPr>
      <w:r>
        <w:rPr>
          <w:rFonts w:hint="eastAsia" w:ascii="宋体" w:hAnsi="宋体" w:eastAsia="宋体" w:cs="Times New Roman"/>
          <w:kern w:val="2"/>
          <w:szCs w:val="21"/>
        </w:rPr>
        <w:t>1、四级及以上死亡事故为零；</w:t>
      </w:r>
    </w:p>
    <w:p w14:paraId="6D2C7F5D">
      <w:pPr>
        <w:spacing w:line="520" w:lineRule="exact"/>
        <w:ind w:firstLine="315" w:firstLineChars="150"/>
        <w:rPr>
          <w:rFonts w:ascii="宋体" w:hAnsi="宋体" w:eastAsia="宋体" w:cs="Times New Roman"/>
          <w:kern w:val="2"/>
          <w:szCs w:val="21"/>
        </w:rPr>
      </w:pPr>
      <w:r>
        <w:rPr>
          <w:rFonts w:hint="eastAsia" w:ascii="宋体" w:hAnsi="宋体" w:eastAsia="宋体" w:cs="Times New Roman"/>
          <w:kern w:val="2"/>
          <w:szCs w:val="21"/>
        </w:rPr>
        <w:t>2、设备事故（直接损失500元以上）为零；</w:t>
      </w:r>
    </w:p>
    <w:p w14:paraId="742F704E">
      <w:pPr>
        <w:spacing w:line="520" w:lineRule="exact"/>
        <w:ind w:firstLine="315" w:firstLineChars="150"/>
        <w:rPr>
          <w:rFonts w:ascii="宋体" w:hAnsi="宋体" w:eastAsia="宋体" w:cs="Times New Roman"/>
          <w:kern w:val="2"/>
          <w:szCs w:val="21"/>
        </w:rPr>
      </w:pPr>
      <w:r>
        <w:rPr>
          <w:rFonts w:hint="eastAsia" w:ascii="宋体" w:hAnsi="宋体" w:eastAsia="宋体" w:cs="Times New Roman"/>
          <w:kern w:val="2"/>
          <w:szCs w:val="21"/>
        </w:rPr>
        <w:t>3、火灾事故（直接损失500元以上）为零；</w:t>
      </w:r>
    </w:p>
    <w:p w14:paraId="5EC480E7">
      <w:pPr>
        <w:spacing w:line="520" w:lineRule="exact"/>
        <w:ind w:firstLine="315" w:firstLineChars="150"/>
        <w:rPr>
          <w:rFonts w:ascii="宋体" w:hAnsi="宋体" w:eastAsia="宋体" w:cs="Times New Roman"/>
          <w:kern w:val="2"/>
          <w:szCs w:val="21"/>
        </w:rPr>
      </w:pPr>
      <w:r>
        <w:rPr>
          <w:rFonts w:hint="eastAsia" w:ascii="宋体" w:hAnsi="宋体" w:eastAsia="宋体" w:cs="Times New Roman"/>
          <w:kern w:val="2"/>
          <w:szCs w:val="21"/>
        </w:rPr>
        <w:t>4、爆炸事故为零；</w:t>
      </w:r>
    </w:p>
    <w:p w14:paraId="1788DFE1">
      <w:pPr>
        <w:spacing w:line="520" w:lineRule="exact"/>
        <w:ind w:firstLine="315" w:firstLineChars="150"/>
        <w:rPr>
          <w:rFonts w:ascii="宋体" w:hAnsi="宋体" w:eastAsia="宋体" w:cs="Times New Roman"/>
          <w:kern w:val="2"/>
          <w:szCs w:val="21"/>
        </w:rPr>
      </w:pPr>
      <w:r>
        <w:rPr>
          <w:rFonts w:hint="eastAsia" w:ascii="宋体" w:hAnsi="宋体" w:eastAsia="宋体" w:cs="Times New Roman"/>
          <w:kern w:val="2"/>
          <w:szCs w:val="21"/>
        </w:rPr>
        <w:t>5、职工承担对等以上责任的交通事故为零；</w:t>
      </w:r>
    </w:p>
    <w:p w14:paraId="0FC75A76">
      <w:pPr>
        <w:spacing w:line="520" w:lineRule="exact"/>
        <w:ind w:firstLine="315" w:firstLineChars="150"/>
        <w:rPr>
          <w:rFonts w:ascii="宋体" w:hAnsi="宋体" w:eastAsia="宋体" w:cs="Times New Roman"/>
          <w:kern w:val="2"/>
          <w:szCs w:val="21"/>
        </w:rPr>
      </w:pPr>
      <w:r>
        <w:rPr>
          <w:rFonts w:hint="eastAsia" w:ascii="宋体" w:hAnsi="宋体" w:eastAsia="宋体" w:cs="Times New Roman"/>
          <w:kern w:val="2"/>
          <w:szCs w:val="21"/>
        </w:rPr>
        <w:t>6、中毒死亡事故为零；</w:t>
      </w:r>
    </w:p>
    <w:p w14:paraId="7EA7B894">
      <w:pPr>
        <w:spacing w:line="520" w:lineRule="exact"/>
        <w:ind w:firstLine="315" w:firstLineChars="150"/>
        <w:rPr>
          <w:rFonts w:ascii="宋体" w:hAnsi="宋体" w:eastAsia="宋体" w:cs="Times New Roman"/>
          <w:kern w:val="2"/>
          <w:szCs w:val="21"/>
        </w:rPr>
      </w:pPr>
      <w:r>
        <w:rPr>
          <w:rFonts w:hint="eastAsia" w:ascii="宋体" w:hAnsi="宋体" w:eastAsia="宋体" w:cs="Times New Roman"/>
          <w:kern w:val="2"/>
          <w:szCs w:val="21"/>
        </w:rPr>
        <w:t>7、重伤事故发生率不超过</w:t>
      </w:r>
      <w:r>
        <w:rPr>
          <w:rFonts w:ascii="宋体" w:hAnsi="宋体" w:eastAsia="宋体" w:cs="Times New Roman"/>
          <w:kern w:val="2"/>
          <w:szCs w:val="21"/>
          <w:u w:val="single"/>
        </w:rPr>
        <w:t>2.5‰</w:t>
      </w:r>
      <w:r>
        <w:rPr>
          <w:rFonts w:hint="eastAsia" w:ascii="宋体" w:hAnsi="宋体" w:eastAsia="宋体" w:cs="Times New Roman"/>
          <w:kern w:val="2"/>
          <w:szCs w:val="21"/>
        </w:rPr>
        <w:t>；</w:t>
      </w:r>
    </w:p>
    <w:p w14:paraId="16ABECA5">
      <w:pPr>
        <w:spacing w:line="520" w:lineRule="exact"/>
        <w:ind w:firstLine="315" w:firstLineChars="150"/>
        <w:rPr>
          <w:rFonts w:ascii="宋体" w:hAnsi="宋体" w:eastAsia="宋体" w:cs="Times New Roman"/>
          <w:kern w:val="2"/>
          <w:szCs w:val="21"/>
        </w:rPr>
      </w:pPr>
      <w:r>
        <w:rPr>
          <w:rFonts w:hint="eastAsia" w:ascii="宋体" w:hAnsi="宋体" w:eastAsia="宋体" w:cs="Times New Roman"/>
          <w:kern w:val="2"/>
          <w:szCs w:val="21"/>
        </w:rPr>
        <w:t>8、轻伤事故负伤频率不超过</w:t>
      </w:r>
      <w:r>
        <w:rPr>
          <w:rFonts w:ascii="宋体" w:hAnsi="宋体" w:eastAsia="宋体" w:cs="Times New Roman"/>
          <w:kern w:val="2"/>
          <w:szCs w:val="21"/>
          <w:u w:val="single"/>
        </w:rPr>
        <w:t>5‰</w:t>
      </w:r>
      <w:r>
        <w:rPr>
          <w:rFonts w:hint="eastAsia" w:ascii="宋体" w:hAnsi="宋体" w:eastAsia="宋体" w:cs="Times New Roman"/>
          <w:kern w:val="2"/>
          <w:szCs w:val="21"/>
        </w:rPr>
        <w:t>。</w:t>
      </w:r>
    </w:p>
    <w:p w14:paraId="787885CD">
      <w:pPr>
        <w:spacing w:line="520" w:lineRule="exact"/>
        <w:ind w:firstLine="315" w:firstLineChars="150"/>
        <w:rPr>
          <w:rFonts w:ascii="宋体" w:hAnsi="宋体" w:eastAsia="宋体" w:cs="Times New Roman"/>
          <w:kern w:val="2"/>
          <w:szCs w:val="21"/>
        </w:rPr>
      </w:pPr>
      <w:r>
        <w:rPr>
          <w:rFonts w:hint="eastAsia" w:ascii="宋体" w:hAnsi="宋体" w:eastAsia="宋体" w:cs="Times New Roman"/>
          <w:kern w:val="2"/>
          <w:szCs w:val="21"/>
        </w:rPr>
        <w:t>（</w:t>
      </w:r>
      <w:r>
        <w:rPr>
          <w:rFonts w:hint="eastAsia" w:ascii="宋体" w:hAnsi="宋体" w:eastAsia="宋体" w:cs="Times New Roman"/>
          <w:kern w:val="2"/>
          <w:szCs w:val="21"/>
          <w:lang w:val="en-US" w:eastAsia="zh-CN"/>
        </w:rPr>
        <w:t>二</w:t>
      </w:r>
      <w:r>
        <w:rPr>
          <w:rFonts w:hint="eastAsia" w:ascii="宋体" w:hAnsi="宋体" w:eastAsia="宋体" w:cs="Times New Roman"/>
          <w:kern w:val="2"/>
          <w:szCs w:val="21"/>
        </w:rPr>
        <w:t>）职业健康目标</w:t>
      </w:r>
    </w:p>
    <w:p w14:paraId="619CDD7A">
      <w:pPr>
        <w:spacing w:line="520" w:lineRule="exact"/>
        <w:ind w:firstLine="315" w:firstLineChars="150"/>
        <w:rPr>
          <w:rFonts w:ascii="宋体" w:hAnsi="宋体" w:eastAsia="宋体" w:cs="Times New Roman"/>
          <w:kern w:val="2"/>
          <w:szCs w:val="21"/>
        </w:rPr>
      </w:pPr>
      <w:r>
        <w:rPr>
          <w:rFonts w:hint="eastAsia" w:ascii="宋体" w:hAnsi="宋体" w:eastAsia="宋体" w:cs="Times New Roman"/>
          <w:kern w:val="2"/>
          <w:szCs w:val="21"/>
        </w:rPr>
        <w:t>1、杜绝发生一次10人以上的食物中毒事故；</w:t>
      </w:r>
    </w:p>
    <w:p w14:paraId="60662E65">
      <w:pPr>
        <w:spacing w:line="520" w:lineRule="exact"/>
        <w:ind w:firstLine="315" w:firstLineChars="150"/>
        <w:rPr>
          <w:rFonts w:ascii="宋体" w:hAnsi="宋体" w:eastAsia="宋体" w:cs="Times New Roman"/>
          <w:kern w:val="2"/>
          <w:szCs w:val="21"/>
        </w:rPr>
      </w:pPr>
      <w:r>
        <w:rPr>
          <w:rFonts w:hint="eastAsia" w:ascii="宋体" w:hAnsi="宋体" w:eastAsia="宋体" w:cs="Times New Roman"/>
          <w:kern w:val="2"/>
          <w:szCs w:val="21"/>
        </w:rPr>
        <w:t>2、杜绝发生3人以上同一种职业病因引起的职业病；</w:t>
      </w:r>
    </w:p>
    <w:p w14:paraId="57F57A52">
      <w:pPr>
        <w:spacing w:line="520" w:lineRule="exact"/>
        <w:ind w:firstLine="315" w:firstLineChars="150"/>
        <w:rPr>
          <w:rFonts w:ascii="宋体" w:hAnsi="宋体" w:eastAsia="宋体" w:cs="Times New Roman"/>
          <w:kern w:val="2"/>
          <w:szCs w:val="21"/>
        </w:rPr>
      </w:pPr>
      <w:r>
        <w:rPr>
          <w:rFonts w:hint="eastAsia" w:ascii="宋体" w:hAnsi="宋体" w:eastAsia="宋体" w:cs="Times New Roman"/>
          <w:kern w:val="2"/>
          <w:szCs w:val="21"/>
        </w:rPr>
        <w:t>（四）环境目标</w:t>
      </w:r>
    </w:p>
    <w:p w14:paraId="3C7A4BE3">
      <w:pPr>
        <w:spacing w:line="520" w:lineRule="exact"/>
        <w:ind w:firstLine="315" w:firstLineChars="150"/>
        <w:rPr>
          <w:rFonts w:ascii="宋体" w:hAnsi="宋体" w:eastAsia="宋体" w:cs="Times New Roman"/>
          <w:kern w:val="2"/>
          <w:szCs w:val="21"/>
        </w:rPr>
      </w:pPr>
      <w:r>
        <w:rPr>
          <w:rFonts w:hint="eastAsia" w:ascii="宋体" w:hAnsi="宋体" w:eastAsia="宋体" w:cs="Times New Roman"/>
          <w:kern w:val="2"/>
          <w:szCs w:val="21"/>
        </w:rPr>
        <w:t>1、杜绝发生环境污染投诉事件；</w:t>
      </w:r>
    </w:p>
    <w:p w14:paraId="163E860A">
      <w:pPr>
        <w:spacing w:line="520" w:lineRule="exact"/>
        <w:ind w:firstLine="315" w:firstLineChars="150"/>
        <w:rPr>
          <w:rFonts w:ascii="宋体" w:hAnsi="宋体" w:eastAsia="宋体" w:cs="Times New Roman"/>
          <w:kern w:val="2"/>
          <w:szCs w:val="21"/>
        </w:rPr>
      </w:pPr>
      <w:r>
        <w:rPr>
          <w:rFonts w:hint="eastAsia" w:ascii="宋体" w:hAnsi="宋体" w:eastAsia="宋体" w:cs="Times New Roman"/>
          <w:kern w:val="2"/>
          <w:szCs w:val="21"/>
        </w:rPr>
        <w:t>2、污水、废气、噪声、建筑垃圾达标排放。</w:t>
      </w:r>
    </w:p>
    <w:p w14:paraId="05AA7153">
      <w:pPr>
        <w:spacing w:line="520" w:lineRule="exact"/>
        <w:ind w:firstLine="315" w:firstLineChars="150"/>
        <w:rPr>
          <w:rFonts w:ascii="宋体" w:hAnsi="宋体" w:eastAsia="宋体" w:cs="Times New Roman"/>
          <w:kern w:val="2"/>
          <w:szCs w:val="21"/>
        </w:rPr>
      </w:pPr>
      <w:r>
        <w:rPr>
          <w:rFonts w:hint="eastAsia" w:ascii="宋体" w:hAnsi="宋体" w:eastAsia="宋体" w:cs="Times New Roman"/>
          <w:kern w:val="2"/>
          <w:szCs w:val="21"/>
        </w:rPr>
        <w:t>四、甲方责任</w:t>
      </w:r>
    </w:p>
    <w:p w14:paraId="69E37FAD">
      <w:pPr>
        <w:spacing w:line="520" w:lineRule="exact"/>
        <w:ind w:firstLine="315" w:firstLineChars="150"/>
        <w:rPr>
          <w:rFonts w:ascii="宋体" w:hAnsi="宋体" w:eastAsia="宋体" w:cs="Times New Roman"/>
          <w:kern w:val="2"/>
          <w:szCs w:val="21"/>
        </w:rPr>
      </w:pPr>
      <w:r>
        <w:rPr>
          <w:rFonts w:hint="eastAsia" w:ascii="宋体" w:hAnsi="宋体" w:eastAsia="宋体" w:cs="Times New Roman"/>
          <w:kern w:val="2"/>
          <w:szCs w:val="21"/>
        </w:rPr>
        <w:t>1、贯彻执行国家有关安全生产、劳动保护、消防安全、环境保护等法律、法规。及时传达上级安全生产、劳动保护、消防安全、环境保护文件和会议精神。</w:t>
      </w:r>
    </w:p>
    <w:p w14:paraId="0A2B3D97">
      <w:pPr>
        <w:spacing w:line="520" w:lineRule="exact"/>
        <w:ind w:firstLine="315" w:firstLineChars="150"/>
        <w:rPr>
          <w:rFonts w:ascii="宋体" w:hAnsi="宋体" w:eastAsia="宋体" w:cs="Times New Roman"/>
          <w:kern w:val="2"/>
          <w:szCs w:val="21"/>
        </w:rPr>
      </w:pPr>
      <w:r>
        <w:rPr>
          <w:rFonts w:hint="eastAsia" w:ascii="宋体" w:hAnsi="宋体" w:eastAsia="宋体" w:cs="Times New Roman"/>
          <w:kern w:val="2"/>
          <w:szCs w:val="21"/>
        </w:rPr>
        <w:t>2、对乙方各级人员安全责任制的落实，安全规章制度执行等情况进行监督检查。</w:t>
      </w:r>
    </w:p>
    <w:p w14:paraId="0FF91610">
      <w:pPr>
        <w:spacing w:line="520" w:lineRule="exact"/>
        <w:ind w:firstLine="315" w:firstLineChars="150"/>
        <w:rPr>
          <w:rFonts w:ascii="宋体" w:hAnsi="宋体" w:eastAsia="宋体" w:cs="Times New Roman"/>
          <w:kern w:val="2"/>
          <w:szCs w:val="21"/>
        </w:rPr>
      </w:pPr>
      <w:r>
        <w:rPr>
          <w:rFonts w:hint="eastAsia" w:ascii="宋体" w:hAnsi="宋体" w:eastAsia="宋体" w:cs="Times New Roman"/>
          <w:kern w:val="2"/>
          <w:szCs w:val="21"/>
          <w:lang w:val="en-US" w:eastAsia="zh-CN"/>
        </w:rPr>
        <w:t>3</w:t>
      </w:r>
      <w:r>
        <w:rPr>
          <w:rFonts w:hint="eastAsia" w:ascii="宋体" w:hAnsi="宋体" w:eastAsia="宋体" w:cs="Times New Roman"/>
          <w:kern w:val="2"/>
          <w:szCs w:val="21"/>
        </w:rPr>
        <w:t>、负责督促乙方保证足够的安全投入和有效实施。</w:t>
      </w:r>
    </w:p>
    <w:p w14:paraId="7764E415">
      <w:pPr>
        <w:spacing w:line="520" w:lineRule="exact"/>
        <w:ind w:firstLine="315" w:firstLineChars="150"/>
        <w:rPr>
          <w:rFonts w:ascii="宋体" w:hAnsi="宋体" w:eastAsia="宋体" w:cs="Times New Roman"/>
          <w:kern w:val="2"/>
          <w:szCs w:val="21"/>
        </w:rPr>
      </w:pPr>
      <w:r>
        <w:rPr>
          <w:rFonts w:hint="eastAsia" w:ascii="宋体" w:hAnsi="宋体" w:eastAsia="宋体" w:cs="Times New Roman"/>
          <w:kern w:val="2"/>
          <w:szCs w:val="21"/>
          <w:lang w:val="en-US" w:eastAsia="zh-CN"/>
        </w:rPr>
        <w:t>4</w:t>
      </w:r>
      <w:r>
        <w:rPr>
          <w:rFonts w:hint="eastAsia" w:ascii="宋体" w:hAnsi="宋体" w:eastAsia="宋体" w:cs="Times New Roman"/>
          <w:kern w:val="2"/>
          <w:szCs w:val="21"/>
        </w:rPr>
        <w:t>、督促乙方做好环境保护和职业病防治工作。</w:t>
      </w:r>
    </w:p>
    <w:p w14:paraId="1EB26FAE">
      <w:pPr>
        <w:spacing w:line="520" w:lineRule="exact"/>
        <w:ind w:firstLine="315" w:firstLineChars="150"/>
        <w:rPr>
          <w:rFonts w:ascii="宋体" w:hAnsi="宋体" w:eastAsia="宋体" w:cs="Times New Roman"/>
          <w:kern w:val="2"/>
          <w:szCs w:val="21"/>
        </w:rPr>
      </w:pPr>
      <w:r>
        <w:rPr>
          <w:rFonts w:hint="eastAsia" w:ascii="宋体" w:hAnsi="宋体" w:eastAsia="宋体" w:cs="Times New Roman"/>
          <w:kern w:val="2"/>
          <w:szCs w:val="21"/>
          <w:lang w:val="en-US" w:eastAsia="zh-CN"/>
        </w:rPr>
        <w:t>5</w:t>
      </w:r>
      <w:r>
        <w:rPr>
          <w:rFonts w:hint="eastAsia" w:ascii="宋体" w:hAnsi="宋体" w:eastAsia="宋体" w:cs="Times New Roman"/>
          <w:kern w:val="2"/>
          <w:szCs w:val="21"/>
        </w:rPr>
        <w:t>、负责监督检查安全事故应急预案的编制、演练和评审情况。</w:t>
      </w:r>
    </w:p>
    <w:p w14:paraId="07BF72E4">
      <w:pPr>
        <w:spacing w:line="520" w:lineRule="exact"/>
        <w:ind w:firstLine="315" w:firstLineChars="150"/>
        <w:rPr>
          <w:rFonts w:ascii="宋体" w:hAnsi="宋体" w:eastAsia="宋体" w:cs="Times New Roman"/>
          <w:kern w:val="2"/>
          <w:szCs w:val="21"/>
        </w:rPr>
      </w:pPr>
      <w:r>
        <w:rPr>
          <w:rFonts w:hint="eastAsia" w:ascii="宋体" w:hAnsi="宋体" w:eastAsia="宋体" w:cs="Times New Roman"/>
          <w:kern w:val="2"/>
          <w:szCs w:val="21"/>
        </w:rPr>
        <w:t>五、乙方责任</w:t>
      </w:r>
    </w:p>
    <w:p w14:paraId="7787B56F">
      <w:pPr>
        <w:spacing w:line="520" w:lineRule="exact"/>
        <w:ind w:firstLine="315" w:firstLineChars="150"/>
        <w:rPr>
          <w:rFonts w:hint="eastAsia" w:ascii="宋体" w:hAnsi="宋体" w:eastAsia="宋体" w:cs="Times New Roman"/>
          <w:kern w:val="2"/>
          <w:szCs w:val="21"/>
        </w:rPr>
      </w:pPr>
      <w:r>
        <w:rPr>
          <w:rFonts w:hint="eastAsia" w:ascii="宋体" w:hAnsi="宋体" w:eastAsia="宋体" w:cs="Times New Roman"/>
          <w:kern w:val="2"/>
          <w:szCs w:val="21"/>
        </w:rPr>
        <w:t>1、乙方按甲方规定，明确由</w:t>
      </w:r>
      <w:r>
        <w:rPr>
          <w:rFonts w:hint="eastAsia" w:ascii="宋体" w:hAnsi="宋体" w:eastAsia="宋体" w:cs="Times New Roman"/>
          <w:kern w:val="2"/>
          <w:szCs w:val="21"/>
          <w:highlight w:val="yellow"/>
          <w:u w:val="single"/>
          <w:lang w:val="en-US" w:eastAsia="zh-CN"/>
        </w:rPr>
        <w:t xml:space="preserve">     </w:t>
      </w:r>
      <w:r>
        <w:rPr>
          <w:rFonts w:hint="eastAsia" w:ascii="宋体" w:hAnsi="宋体" w:eastAsia="宋体" w:cs="Times New Roman"/>
          <w:kern w:val="2"/>
          <w:szCs w:val="21"/>
        </w:rPr>
        <w:t>同志为乙方主要负责人，并对本单位的安全管理工作负全面责任。</w:t>
      </w:r>
    </w:p>
    <w:p w14:paraId="0A2EB3B0">
      <w:pPr>
        <w:spacing w:line="520" w:lineRule="exact"/>
        <w:ind w:firstLine="315" w:firstLineChars="150"/>
        <w:rPr>
          <w:rFonts w:hint="default" w:ascii="宋体" w:hAnsi="宋体" w:eastAsia="宋体" w:cs="Times New Roman"/>
          <w:kern w:val="2"/>
          <w:szCs w:val="21"/>
          <w:highlight w:val="none"/>
          <w:lang w:val="en-US" w:eastAsia="zh-CN"/>
        </w:rPr>
      </w:pPr>
      <w:r>
        <w:rPr>
          <w:rFonts w:hint="eastAsia" w:ascii="宋体" w:hAnsi="宋体" w:eastAsia="宋体" w:cs="Times New Roman"/>
          <w:kern w:val="2"/>
          <w:szCs w:val="21"/>
          <w:highlight w:val="none"/>
          <w:lang w:val="en-US" w:eastAsia="zh-CN"/>
        </w:rPr>
        <w:t>2、乙方在工作、服务过程及来往工作、服务途中出现的安全问题（包含但不限于人身安全、财产安全）均由乙方承担损失。</w:t>
      </w:r>
    </w:p>
    <w:p w14:paraId="60CC7FEE">
      <w:pPr>
        <w:spacing w:line="520" w:lineRule="exact"/>
        <w:ind w:firstLine="315" w:firstLineChars="150"/>
        <w:rPr>
          <w:rFonts w:ascii="宋体" w:hAnsi="宋体" w:eastAsia="宋体" w:cs="Times New Roman"/>
          <w:kern w:val="2"/>
          <w:szCs w:val="21"/>
        </w:rPr>
      </w:pPr>
      <w:r>
        <w:rPr>
          <w:rFonts w:hint="eastAsia" w:ascii="宋体" w:hAnsi="宋体" w:eastAsia="宋体" w:cs="Times New Roman"/>
          <w:kern w:val="2"/>
          <w:szCs w:val="21"/>
          <w:lang w:val="en-US" w:eastAsia="zh-CN"/>
        </w:rPr>
        <w:t>3</w:t>
      </w:r>
      <w:r>
        <w:rPr>
          <w:rFonts w:hint="eastAsia" w:ascii="宋体" w:hAnsi="宋体" w:eastAsia="宋体" w:cs="Times New Roman"/>
          <w:kern w:val="2"/>
          <w:szCs w:val="21"/>
        </w:rPr>
        <w:t>、乙方必须遵守国家有关安全生产、劳动保护、消防安全、环境保护等相关法律、法规及条例，贯彻执行甲方安全生产责任制，安全规章制度，安全技术操作规程。执行甲方要求质量、环境、职业健康安全管理体系，严格按照上述法律、法规、条例、甲方安全生产责任制、安全规章制度、安全技术操作规程、质量、环境、职业健康安全管理体系组织施工。</w:t>
      </w:r>
    </w:p>
    <w:p w14:paraId="41DEA537">
      <w:pPr>
        <w:spacing w:line="520" w:lineRule="exact"/>
        <w:ind w:firstLine="315" w:firstLineChars="150"/>
        <w:rPr>
          <w:rFonts w:ascii="宋体" w:hAnsi="宋体" w:eastAsia="宋体" w:cs="Times New Roman"/>
          <w:kern w:val="2"/>
          <w:szCs w:val="21"/>
        </w:rPr>
      </w:pPr>
      <w:r>
        <w:rPr>
          <w:rFonts w:hint="eastAsia" w:ascii="宋体" w:hAnsi="宋体" w:eastAsia="宋体" w:cs="Times New Roman"/>
          <w:kern w:val="2"/>
          <w:szCs w:val="21"/>
          <w:lang w:val="en-US" w:eastAsia="zh-CN"/>
        </w:rPr>
        <w:t>4</w:t>
      </w:r>
      <w:r>
        <w:rPr>
          <w:rFonts w:hint="eastAsia" w:ascii="宋体" w:hAnsi="宋体" w:eastAsia="宋体" w:cs="Times New Roman"/>
          <w:kern w:val="2"/>
          <w:szCs w:val="21"/>
        </w:rPr>
        <w:t>、保证项目足够的安全生产投入并有效实施。</w:t>
      </w:r>
    </w:p>
    <w:p w14:paraId="2A54D4B6">
      <w:pPr>
        <w:spacing w:line="520" w:lineRule="exact"/>
        <w:ind w:firstLine="315" w:firstLineChars="150"/>
        <w:rPr>
          <w:rFonts w:hint="eastAsia" w:ascii="宋体" w:hAnsi="宋体" w:eastAsia="宋体" w:cs="Times New Roman"/>
          <w:kern w:val="2"/>
          <w:szCs w:val="21"/>
        </w:rPr>
      </w:pPr>
      <w:r>
        <w:rPr>
          <w:rFonts w:hint="eastAsia" w:ascii="宋体" w:hAnsi="宋体" w:eastAsia="宋体" w:cs="Times New Roman"/>
          <w:kern w:val="2"/>
          <w:szCs w:val="21"/>
          <w:lang w:val="en-US" w:eastAsia="zh-CN"/>
        </w:rPr>
        <w:t>5</w:t>
      </w:r>
      <w:r>
        <w:rPr>
          <w:rFonts w:hint="eastAsia" w:ascii="宋体" w:hAnsi="宋体" w:eastAsia="宋体" w:cs="Times New Roman"/>
          <w:kern w:val="2"/>
          <w:szCs w:val="21"/>
        </w:rPr>
        <w:t>、采取一切合理的措施，防止其劳务人员发生任何违法和妨碍治安的行为。保持安定局面并且保护</w:t>
      </w:r>
      <w:r>
        <w:rPr>
          <w:rFonts w:hint="eastAsia" w:ascii="宋体" w:hAnsi="宋体" w:eastAsia="宋体" w:cs="Times New Roman"/>
          <w:kern w:val="2"/>
          <w:szCs w:val="21"/>
          <w:lang w:val="en-US" w:eastAsia="zh-CN"/>
        </w:rPr>
        <w:t>项目</w:t>
      </w:r>
      <w:r>
        <w:rPr>
          <w:rFonts w:hint="eastAsia" w:ascii="宋体" w:hAnsi="宋体" w:eastAsia="宋体" w:cs="Times New Roman"/>
          <w:kern w:val="2"/>
          <w:szCs w:val="21"/>
        </w:rPr>
        <w:t>周边人员和财产不受上述行为的危害。</w:t>
      </w:r>
    </w:p>
    <w:p w14:paraId="4ADC3C58">
      <w:pPr>
        <w:spacing w:line="520" w:lineRule="exact"/>
        <w:ind w:firstLine="315" w:firstLineChars="150"/>
        <w:rPr>
          <w:rFonts w:hint="eastAsia" w:ascii="宋体" w:hAnsi="宋体" w:eastAsia="宋体" w:cs="Times New Roman"/>
          <w:kern w:val="2"/>
          <w:szCs w:val="21"/>
          <w:highlight w:val="none"/>
          <w:lang w:val="en-US" w:eastAsia="zh-CN"/>
        </w:rPr>
      </w:pPr>
      <w:r>
        <w:rPr>
          <w:rFonts w:hint="eastAsia" w:ascii="宋体" w:hAnsi="宋体" w:eastAsia="宋体" w:cs="Times New Roman"/>
          <w:kern w:val="2"/>
          <w:szCs w:val="21"/>
          <w:lang w:val="en-US" w:eastAsia="zh-CN"/>
        </w:rPr>
        <w:t>6</w:t>
      </w:r>
      <w:r>
        <w:rPr>
          <w:rFonts w:hint="eastAsia" w:ascii="宋体" w:hAnsi="宋体" w:eastAsia="宋体" w:cs="Times New Roman"/>
          <w:kern w:val="2"/>
          <w:szCs w:val="21"/>
        </w:rPr>
        <w:t>、乙方必须做</w:t>
      </w:r>
      <w:r>
        <w:rPr>
          <w:rFonts w:hint="eastAsia" w:ascii="宋体" w:hAnsi="宋体" w:eastAsia="宋体" w:cs="Times New Roman"/>
          <w:kern w:val="2"/>
          <w:szCs w:val="21"/>
          <w:highlight w:val="none"/>
        </w:rPr>
        <w:t>好</w:t>
      </w:r>
      <w:r>
        <w:rPr>
          <w:rFonts w:hint="eastAsia" w:ascii="宋体" w:hAnsi="宋体" w:eastAsia="宋体" w:cs="Times New Roman"/>
          <w:kern w:val="2"/>
          <w:szCs w:val="21"/>
          <w:highlight w:val="none"/>
          <w:lang w:val="en-US" w:eastAsia="zh-CN"/>
        </w:rPr>
        <w:t>服务人员</w:t>
      </w:r>
      <w:r>
        <w:rPr>
          <w:rFonts w:hint="eastAsia" w:ascii="宋体" w:hAnsi="宋体" w:eastAsia="宋体" w:cs="Times New Roman"/>
          <w:kern w:val="2"/>
          <w:szCs w:val="21"/>
          <w:highlight w:val="none"/>
        </w:rPr>
        <w:t>和管理人员的</w:t>
      </w:r>
      <w:r>
        <w:rPr>
          <w:rFonts w:hint="eastAsia" w:ascii="宋体" w:hAnsi="宋体" w:eastAsia="宋体" w:cs="Times New Roman"/>
          <w:kern w:val="2"/>
          <w:szCs w:val="21"/>
        </w:rPr>
        <w:t>行为规范，遵章守纪等方面的管理。严禁上班前喝酒，寻衅闹事</w:t>
      </w:r>
      <w:r>
        <w:rPr>
          <w:rFonts w:hint="eastAsia" w:ascii="宋体" w:hAnsi="宋体" w:eastAsia="宋体" w:cs="Times New Roman"/>
          <w:kern w:val="2"/>
          <w:szCs w:val="21"/>
          <w:highlight w:val="none"/>
        </w:rPr>
        <w:t>。</w:t>
      </w:r>
      <w:r>
        <w:rPr>
          <w:rFonts w:hint="eastAsia" w:ascii="宋体" w:hAnsi="宋体" w:eastAsia="宋体" w:cs="Times New Roman"/>
          <w:kern w:val="2"/>
          <w:szCs w:val="21"/>
          <w:highlight w:val="none"/>
          <w:lang w:val="en-US" w:eastAsia="zh-CN"/>
        </w:rPr>
        <w:t>因乙方工作人员过失、过错或履职不当，造成服务对象人身伤害、财产损失或其他损害的，由乙方承担全部法律责任与经济赔偿责任。</w:t>
      </w:r>
    </w:p>
    <w:p w14:paraId="4EC1FE07">
      <w:pPr>
        <w:spacing w:line="520" w:lineRule="exact"/>
        <w:ind w:firstLine="315" w:firstLineChars="150"/>
        <w:rPr>
          <w:rFonts w:ascii="宋体" w:hAnsi="宋体" w:eastAsia="宋体" w:cs="Times New Roman"/>
          <w:kern w:val="2"/>
          <w:szCs w:val="21"/>
        </w:rPr>
      </w:pPr>
      <w:r>
        <w:rPr>
          <w:rFonts w:hint="eastAsia" w:ascii="宋体" w:hAnsi="宋体" w:eastAsia="宋体" w:cs="Times New Roman"/>
          <w:kern w:val="2"/>
          <w:szCs w:val="21"/>
          <w:lang w:val="en-US" w:eastAsia="zh-CN"/>
        </w:rPr>
        <w:t>7</w:t>
      </w:r>
      <w:r>
        <w:rPr>
          <w:rFonts w:hint="eastAsia" w:ascii="宋体" w:hAnsi="宋体" w:eastAsia="宋体" w:cs="Times New Roman"/>
          <w:kern w:val="2"/>
          <w:szCs w:val="21"/>
        </w:rPr>
        <w:t>、乙方如果发生生产安全事故，应立即向甲方主要负责人报告，同时积极组织抢救，采取相应的措施保护好现场，如因抢救伤者必须移动现场设备、设施时要做好记录或拍照摄像。</w:t>
      </w:r>
    </w:p>
    <w:p w14:paraId="5EF20956">
      <w:pPr>
        <w:spacing w:line="520" w:lineRule="exact"/>
        <w:ind w:firstLine="315" w:firstLineChars="150"/>
        <w:rPr>
          <w:rFonts w:ascii="宋体" w:hAnsi="宋体" w:eastAsia="宋体" w:cs="Times New Roman"/>
          <w:kern w:val="2"/>
          <w:szCs w:val="21"/>
        </w:rPr>
      </w:pPr>
      <w:r>
        <w:rPr>
          <w:rFonts w:hint="eastAsia" w:ascii="宋体" w:hAnsi="宋体" w:eastAsia="宋体" w:cs="Times New Roman"/>
          <w:kern w:val="2"/>
          <w:szCs w:val="21"/>
          <w:lang w:val="en-US" w:eastAsia="zh-CN"/>
        </w:rPr>
        <w:t>8</w:t>
      </w:r>
      <w:r>
        <w:rPr>
          <w:rFonts w:hint="eastAsia" w:ascii="宋体" w:hAnsi="宋体" w:eastAsia="宋体" w:cs="Times New Roman"/>
          <w:kern w:val="2"/>
          <w:szCs w:val="21"/>
        </w:rPr>
        <w:t>、乙方要积极配合政府部门、甲方对事故的调查和现场勘查。凡因乙方隐瞒不报，做伪证或擅自损毁事故现场，乙方承担所造成的法律责任和经济责任。</w:t>
      </w:r>
    </w:p>
    <w:p w14:paraId="56B9CD15">
      <w:pPr>
        <w:spacing w:line="520" w:lineRule="exact"/>
        <w:ind w:firstLine="315" w:firstLineChars="150"/>
        <w:rPr>
          <w:rFonts w:ascii="宋体" w:hAnsi="宋体" w:eastAsia="宋体" w:cs="Times New Roman"/>
          <w:kern w:val="2"/>
          <w:szCs w:val="21"/>
        </w:rPr>
      </w:pPr>
      <w:r>
        <w:rPr>
          <w:rFonts w:hint="eastAsia" w:ascii="宋体" w:hAnsi="宋体" w:eastAsia="宋体" w:cs="Times New Roman"/>
          <w:kern w:val="2"/>
          <w:szCs w:val="21"/>
          <w:lang w:val="en-US" w:eastAsia="zh-CN"/>
        </w:rPr>
        <w:t>9</w:t>
      </w:r>
      <w:r>
        <w:rPr>
          <w:rFonts w:hint="eastAsia" w:ascii="宋体" w:hAnsi="宋体" w:eastAsia="宋体" w:cs="Times New Roman"/>
          <w:kern w:val="2"/>
          <w:szCs w:val="21"/>
        </w:rPr>
        <w:t>、乙方如果发生生产安全事故，必须负责伤亡者及其家属接待和善后处理工作。乙方承担因此而发生的一切经济费用。</w:t>
      </w:r>
    </w:p>
    <w:p w14:paraId="60F328D8">
      <w:pPr>
        <w:spacing w:line="520" w:lineRule="exact"/>
        <w:ind w:firstLine="315" w:firstLineChars="150"/>
        <w:rPr>
          <w:rFonts w:ascii="宋体" w:hAnsi="宋体" w:eastAsia="宋体" w:cs="Times New Roman"/>
          <w:kern w:val="2"/>
          <w:szCs w:val="21"/>
        </w:rPr>
      </w:pPr>
      <w:r>
        <w:rPr>
          <w:rFonts w:hint="eastAsia" w:ascii="宋体" w:hAnsi="宋体" w:eastAsia="宋体" w:cs="Times New Roman"/>
          <w:kern w:val="2"/>
          <w:szCs w:val="21"/>
        </w:rPr>
        <w:t>六、法律责任和考核办法</w:t>
      </w:r>
    </w:p>
    <w:p w14:paraId="551A0941">
      <w:pPr>
        <w:spacing w:line="520" w:lineRule="exact"/>
        <w:ind w:firstLine="315" w:firstLineChars="150"/>
        <w:rPr>
          <w:rFonts w:ascii="宋体" w:hAnsi="宋体" w:eastAsia="宋体" w:cs="Times New Roman"/>
          <w:kern w:val="2"/>
          <w:szCs w:val="21"/>
        </w:rPr>
      </w:pPr>
      <w:r>
        <w:rPr>
          <w:rFonts w:hint="eastAsia" w:ascii="宋体" w:hAnsi="宋体" w:eastAsia="宋体" w:cs="Times New Roman"/>
          <w:kern w:val="2"/>
          <w:szCs w:val="21"/>
        </w:rPr>
        <w:t>1、法律责任执行《中华人民共和国安全法》以及国家相关法律法规。</w:t>
      </w:r>
    </w:p>
    <w:p w14:paraId="7090FAE8">
      <w:pPr>
        <w:spacing w:line="520" w:lineRule="exact"/>
        <w:ind w:firstLine="315" w:firstLineChars="150"/>
        <w:rPr>
          <w:rFonts w:ascii="宋体" w:hAnsi="宋体" w:eastAsia="宋体" w:cs="Times New Roman"/>
          <w:kern w:val="2"/>
          <w:szCs w:val="21"/>
        </w:rPr>
      </w:pPr>
      <w:r>
        <w:rPr>
          <w:rFonts w:hint="eastAsia" w:ascii="宋体" w:hAnsi="宋体" w:eastAsia="宋体" w:cs="Times New Roman"/>
          <w:kern w:val="2"/>
          <w:szCs w:val="21"/>
        </w:rPr>
        <w:t>2、考核办法按甲方安全生产责任制、考核细则执行。</w:t>
      </w:r>
    </w:p>
    <w:p w14:paraId="3841DD53">
      <w:pPr>
        <w:spacing w:line="520" w:lineRule="exact"/>
        <w:ind w:firstLine="315" w:firstLineChars="150"/>
        <w:rPr>
          <w:rFonts w:ascii="宋体" w:hAnsi="宋体" w:eastAsia="宋体" w:cs="Times New Roman"/>
          <w:kern w:val="2"/>
          <w:szCs w:val="21"/>
        </w:rPr>
      </w:pPr>
      <w:r>
        <w:rPr>
          <w:rFonts w:hint="eastAsia" w:ascii="宋体" w:hAnsi="宋体" w:eastAsia="宋体" w:cs="Times New Roman"/>
          <w:kern w:val="2"/>
          <w:szCs w:val="21"/>
        </w:rPr>
        <w:t>七、其 他</w:t>
      </w:r>
    </w:p>
    <w:p w14:paraId="611A5961">
      <w:pPr>
        <w:spacing w:line="520" w:lineRule="exact"/>
        <w:ind w:firstLine="315" w:firstLineChars="150"/>
        <w:rPr>
          <w:rFonts w:ascii="宋体" w:hAnsi="宋体" w:eastAsia="宋体" w:cs="Times New Roman"/>
          <w:kern w:val="2"/>
          <w:szCs w:val="21"/>
        </w:rPr>
      </w:pPr>
      <w:r>
        <w:rPr>
          <w:rFonts w:hint="eastAsia" w:ascii="宋体" w:hAnsi="宋体" w:eastAsia="宋体" w:cs="Times New Roman"/>
          <w:kern w:val="2"/>
          <w:szCs w:val="21"/>
          <w:lang w:val="en-US" w:eastAsia="zh-CN"/>
        </w:rPr>
        <w:t>1</w:t>
      </w:r>
      <w:r>
        <w:rPr>
          <w:rFonts w:hint="eastAsia" w:ascii="宋体" w:hAnsi="宋体" w:eastAsia="宋体" w:cs="Times New Roman"/>
          <w:kern w:val="2"/>
          <w:szCs w:val="21"/>
        </w:rPr>
        <w:t>、本合同一式陆份，以中文书写，由甲方贰份、乙方贰份，见证方及政府采购管理部门各执壹份。</w:t>
      </w:r>
    </w:p>
    <w:p w14:paraId="6F563854">
      <w:pPr>
        <w:spacing w:line="520" w:lineRule="exact"/>
        <w:ind w:firstLine="315" w:firstLineChars="150"/>
        <w:rPr>
          <w:rFonts w:ascii="宋体" w:hAnsi="宋体" w:eastAsia="宋体" w:cs="Times New Roman"/>
          <w:kern w:val="2"/>
          <w:szCs w:val="21"/>
        </w:rPr>
      </w:pPr>
      <w:r>
        <w:rPr>
          <w:rFonts w:hint="eastAsia" w:ascii="宋体" w:hAnsi="宋体" w:eastAsia="宋体" w:cs="Times New Roman"/>
          <w:kern w:val="2"/>
          <w:szCs w:val="21"/>
          <w:lang w:val="en-US" w:eastAsia="zh-CN"/>
        </w:rPr>
        <w:t>2</w:t>
      </w:r>
      <w:r>
        <w:rPr>
          <w:rFonts w:hint="eastAsia" w:ascii="宋体" w:hAnsi="宋体" w:eastAsia="宋体" w:cs="Times New Roman"/>
          <w:kern w:val="2"/>
          <w:szCs w:val="21"/>
        </w:rPr>
        <w:t>、本协议自签订之日起生效，</w:t>
      </w:r>
      <w:r>
        <w:rPr>
          <w:rFonts w:hint="eastAsia" w:ascii="宋体" w:hAnsi="宋体" w:eastAsia="宋体" w:cs="Times New Roman"/>
          <w:kern w:val="2"/>
          <w:szCs w:val="21"/>
          <w:lang w:val="en-US" w:eastAsia="zh-CN"/>
        </w:rPr>
        <w:t>服务期结束</w:t>
      </w:r>
      <w:r>
        <w:rPr>
          <w:rFonts w:hint="eastAsia" w:ascii="宋体" w:hAnsi="宋体" w:eastAsia="宋体" w:cs="Times New Roman"/>
          <w:kern w:val="2"/>
          <w:szCs w:val="21"/>
        </w:rPr>
        <w:t>后终止。</w:t>
      </w:r>
    </w:p>
    <w:p w14:paraId="58C18C15">
      <w:pPr>
        <w:spacing w:line="520" w:lineRule="exact"/>
        <w:rPr>
          <w:rFonts w:ascii="宋体" w:hAnsi="宋体" w:eastAsia="宋体" w:cs="Times New Roman"/>
          <w:kern w:val="2"/>
          <w:szCs w:val="21"/>
        </w:rPr>
      </w:pPr>
    </w:p>
    <w:p w14:paraId="31DA0160">
      <w:pPr>
        <w:widowControl w:val="0"/>
        <w:jc w:val="both"/>
        <w:rPr>
          <w:rFonts w:ascii="楷体_GB2312" w:hAnsi="Arial" w:eastAsia="楷体_GB2312" w:cs="Times New Roman"/>
          <w:kern w:val="2"/>
          <w:sz w:val="28"/>
          <w:szCs w:val="20"/>
          <w:lang w:val="en-US" w:eastAsia="zh-CN" w:bidi="ar-SA"/>
        </w:rPr>
      </w:pPr>
    </w:p>
    <w:p w14:paraId="247B94DD">
      <w:pPr>
        <w:spacing w:line="520" w:lineRule="exact"/>
        <w:rPr>
          <w:rFonts w:ascii="宋体" w:hAnsi="宋体" w:eastAsia="宋体" w:cs="Times New Roman"/>
          <w:kern w:val="2"/>
          <w:szCs w:val="21"/>
          <w:u w:val="single"/>
        </w:rPr>
      </w:pPr>
      <w:r>
        <w:rPr>
          <w:rFonts w:hint="eastAsia" w:ascii="宋体" w:hAnsi="宋体" w:eastAsia="宋体" w:cs="Times New Roman"/>
          <w:kern w:val="2"/>
          <w:szCs w:val="21"/>
        </w:rPr>
        <w:t>甲 方：</w:t>
      </w:r>
      <w:r>
        <w:rPr>
          <w:rFonts w:hint="eastAsia" w:ascii="宋体" w:hAnsi="宋体" w:eastAsia="宋体" w:cs="Times New Roman"/>
          <w:kern w:val="2"/>
          <w:szCs w:val="21"/>
          <w:u w:val="single"/>
        </w:rPr>
        <w:t xml:space="preserve">       （盖章） </w:t>
      </w:r>
      <w:r>
        <w:rPr>
          <w:rFonts w:hint="eastAsia" w:ascii="宋体" w:hAnsi="宋体" w:eastAsia="宋体" w:cs="Times New Roman"/>
          <w:kern w:val="2"/>
          <w:szCs w:val="21"/>
        </w:rPr>
        <w:t xml:space="preserve">    </w:t>
      </w:r>
      <w:r>
        <w:rPr>
          <w:rFonts w:hint="eastAsia" w:ascii="宋体" w:hAnsi="宋体" w:eastAsia="宋体" w:cs="Times New Roman"/>
          <w:kern w:val="2"/>
          <w:szCs w:val="21"/>
          <w:lang w:val="en-US" w:eastAsia="zh-CN"/>
        </w:rPr>
        <w:t xml:space="preserve">                  </w:t>
      </w:r>
      <w:r>
        <w:rPr>
          <w:rFonts w:hint="eastAsia" w:ascii="宋体" w:hAnsi="宋体" w:eastAsia="宋体" w:cs="Times New Roman"/>
          <w:kern w:val="2"/>
          <w:szCs w:val="21"/>
        </w:rPr>
        <w:t xml:space="preserve"> 乙 方：</w:t>
      </w:r>
      <w:r>
        <w:rPr>
          <w:rFonts w:hint="eastAsia" w:ascii="宋体" w:hAnsi="宋体" w:eastAsia="宋体" w:cs="Times New Roman"/>
          <w:kern w:val="2"/>
          <w:szCs w:val="21"/>
          <w:u w:val="single"/>
        </w:rPr>
        <w:t xml:space="preserve">              （盖章）</w:t>
      </w:r>
    </w:p>
    <w:p w14:paraId="5E789220">
      <w:pPr>
        <w:spacing w:line="520" w:lineRule="exact"/>
        <w:rPr>
          <w:rFonts w:ascii="宋体" w:hAnsi="宋体" w:eastAsia="宋体" w:cs="Times New Roman"/>
          <w:kern w:val="2"/>
          <w:szCs w:val="21"/>
        </w:rPr>
      </w:pPr>
      <w:r>
        <w:rPr>
          <w:rFonts w:hint="eastAsia" w:ascii="宋体" w:hAnsi="宋体" w:eastAsia="宋体" w:cs="Times New Roman"/>
          <w:kern w:val="2"/>
          <w:szCs w:val="21"/>
        </w:rPr>
        <w:t xml:space="preserve">法定代表人（签字或盖章）：              </w:t>
      </w:r>
      <w:r>
        <w:rPr>
          <w:rFonts w:hint="eastAsia" w:ascii="宋体" w:hAnsi="宋体" w:eastAsia="宋体" w:cs="Times New Roman"/>
          <w:kern w:val="2"/>
          <w:szCs w:val="21"/>
          <w:lang w:val="en-US" w:eastAsia="zh-CN"/>
        </w:rPr>
        <w:t xml:space="preserve">      </w:t>
      </w:r>
      <w:r>
        <w:rPr>
          <w:rFonts w:hint="eastAsia" w:ascii="宋体" w:hAnsi="宋体" w:eastAsia="宋体" w:cs="Times New Roman"/>
          <w:kern w:val="2"/>
          <w:szCs w:val="21"/>
        </w:rPr>
        <w:t>法定代表人（签字或盖章）：</w:t>
      </w:r>
      <w:r>
        <w:rPr>
          <w:rFonts w:ascii="宋体" w:hAnsi="宋体" w:eastAsia="宋体" w:cs="Times New Roman"/>
          <w:kern w:val="2"/>
          <w:szCs w:val="21"/>
        </w:rPr>
        <w:softHyphen/>
      </w:r>
      <w:r>
        <w:rPr>
          <w:rFonts w:hint="eastAsia" w:ascii="宋体" w:hAnsi="宋体" w:eastAsia="宋体" w:cs="Times New Roman"/>
          <w:kern w:val="2"/>
          <w:szCs w:val="21"/>
        </w:rPr>
        <w:softHyphen/>
      </w:r>
      <w:r>
        <w:rPr>
          <w:rFonts w:hint="eastAsia" w:ascii="宋体" w:hAnsi="宋体" w:eastAsia="宋体" w:cs="Times New Roman"/>
          <w:kern w:val="2"/>
          <w:szCs w:val="21"/>
        </w:rPr>
        <w:softHyphen/>
      </w:r>
      <w:r>
        <w:rPr>
          <w:rFonts w:hint="eastAsia" w:ascii="宋体" w:hAnsi="宋体" w:eastAsia="宋体" w:cs="Times New Roman"/>
          <w:kern w:val="2"/>
          <w:szCs w:val="21"/>
        </w:rPr>
        <w:softHyphen/>
      </w:r>
      <w:r>
        <w:rPr>
          <w:rFonts w:hint="eastAsia" w:ascii="宋体" w:hAnsi="宋体" w:eastAsia="宋体" w:cs="Times New Roman"/>
          <w:kern w:val="2"/>
          <w:szCs w:val="21"/>
        </w:rPr>
        <w:softHyphen/>
      </w:r>
      <w:r>
        <w:rPr>
          <w:rFonts w:hint="eastAsia" w:ascii="宋体" w:hAnsi="宋体" w:eastAsia="宋体" w:cs="Times New Roman"/>
          <w:kern w:val="2"/>
          <w:szCs w:val="21"/>
        </w:rPr>
        <w:softHyphen/>
      </w:r>
      <w:r>
        <w:rPr>
          <w:rFonts w:hint="eastAsia" w:ascii="宋体" w:hAnsi="宋体" w:eastAsia="宋体" w:cs="Times New Roman"/>
          <w:kern w:val="2"/>
          <w:szCs w:val="21"/>
        </w:rPr>
        <w:softHyphen/>
      </w:r>
      <w:r>
        <w:rPr>
          <w:rFonts w:hint="eastAsia" w:ascii="宋体" w:hAnsi="宋体" w:eastAsia="宋体" w:cs="Times New Roman"/>
          <w:kern w:val="2"/>
          <w:szCs w:val="21"/>
        </w:rPr>
        <w:softHyphen/>
      </w:r>
      <w:r>
        <w:rPr>
          <w:rFonts w:hint="eastAsia" w:ascii="宋体" w:hAnsi="宋体" w:eastAsia="宋体" w:cs="Times New Roman"/>
          <w:kern w:val="2"/>
          <w:szCs w:val="21"/>
        </w:rPr>
        <w:softHyphen/>
      </w:r>
      <w:r>
        <w:rPr>
          <w:rFonts w:hint="eastAsia" w:ascii="宋体" w:hAnsi="宋体" w:eastAsia="宋体" w:cs="Times New Roman"/>
          <w:kern w:val="2"/>
          <w:szCs w:val="21"/>
        </w:rPr>
        <w:softHyphen/>
      </w:r>
      <w:r>
        <w:rPr>
          <w:rFonts w:hint="eastAsia" w:ascii="宋体" w:hAnsi="宋体" w:eastAsia="宋体" w:cs="Times New Roman"/>
          <w:kern w:val="2"/>
          <w:szCs w:val="21"/>
        </w:rPr>
        <w:softHyphen/>
      </w:r>
      <w:r>
        <w:rPr>
          <w:rFonts w:hint="eastAsia" w:ascii="宋体" w:hAnsi="宋体" w:eastAsia="宋体" w:cs="Times New Roman"/>
          <w:kern w:val="2"/>
          <w:szCs w:val="21"/>
        </w:rPr>
        <w:softHyphen/>
      </w:r>
      <w:r>
        <w:rPr>
          <w:rFonts w:hint="eastAsia" w:ascii="宋体" w:hAnsi="宋体" w:eastAsia="宋体" w:cs="Times New Roman"/>
          <w:kern w:val="2"/>
          <w:szCs w:val="21"/>
        </w:rPr>
        <w:softHyphen/>
      </w:r>
      <w:r>
        <w:rPr>
          <w:rFonts w:hint="eastAsia" w:ascii="宋体" w:hAnsi="宋体" w:eastAsia="宋体" w:cs="Times New Roman"/>
          <w:kern w:val="2"/>
          <w:szCs w:val="21"/>
        </w:rPr>
        <w:softHyphen/>
      </w:r>
      <w:r>
        <w:rPr>
          <w:rFonts w:hint="eastAsia" w:ascii="宋体" w:hAnsi="宋体" w:eastAsia="宋体" w:cs="Times New Roman"/>
          <w:kern w:val="2"/>
          <w:szCs w:val="21"/>
        </w:rPr>
        <w:t>_________</w:t>
      </w:r>
    </w:p>
    <w:p w14:paraId="35493291">
      <w:pPr>
        <w:spacing w:line="520" w:lineRule="exact"/>
        <w:rPr>
          <w:rFonts w:ascii="宋体" w:hAnsi="宋体" w:eastAsia="宋体" w:cs="Times New Roman"/>
          <w:kern w:val="2"/>
          <w:szCs w:val="21"/>
        </w:rPr>
      </w:pPr>
      <w:r>
        <w:rPr>
          <w:rFonts w:hint="eastAsia" w:ascii="宋体" w:hAnsi="宋体" w:eastAsia="宋体" w:cs="Times New Roman"/>
          <w:kern w:val="2"/>
          <w:szCs w:val="21"/>
        </w:rPr>
        <w:t>或其授权的代理人：</w:t>
      </w:r>
      <w:r>
        <w:rPr>
          <w:rFonts w:hint="eastAsia" w:ascii="宋体" w:hAnsi="宋体" w:eastAsia="宋体" w:cs="Times New Roman"/>
          <w:kern w:val="2"/>
          <w:szCs w:val="21"/>
          <w:u w:val="single"/>
        </w:rPr>
        <w:t xml:space="preserve">      （职务）</w:t>
      </w:r>
      <w:r>
        <w:rPr>
          <w:rFonts w:hint="eastAsia" w:ascii="宋体" w:hAnsi="宋体" w:eastAsia="宋体" w:cs="Times New Roman"/>
          <w:kern w:val="2"/>
          <w:szCs w:val="21"/>
        </w:rPr>
        <w:t xml:space="preserve"> </w:t>
      </w:r>
      <w:r>
        <w:rPr>
          <w:rFonts w:hint="eastAsia" w:ascii="宋体" w:hAnsi="宋体" w:eastAsia="宋体" w:cs="Times New Roman"/>
          <w:kern w:val="2"/>
          <w:szCs w:val="21"/>
          <w:lang w:val="en-US" w:eastAsia="zh-CN"/>
        </w:rPr>
        <w:t xml:space="preserve">            </w:t>
      </w:r>
      <w:r>
        <w:rPr>
          <w:rFonts w:hint="eastAsia" w:ascii="宋体" w:hAnsi="宋体" w:eastAsia="宋体" w:cs="Times New Roman"/>
          <w:kern w:val="2"/>
          <w:szCs w:val="21"/>
        </w:rPr>
        <w:t>或其授权的代理人：</w:t>
      </w:r>
      <w:r>
        <w:rPr>
          <w:rFonts w:hint="eastAsia" w:ascii="宋体" w:hAnsi="宋体" w:eastAsia="宋体" w:cs="Times New Roman"/>
          <w:kern w:val="2"/>
          <w:szCs w:val="21"/>
          <w:u w:val="single"/>
        </w:rPr>
        <w:t xml:space="preserve">       （职务）</w:t>
      </w:r>
    </w:p>
    <w:p w14:paraId="2073D350">
      <w:pPr>
        <w:spacing w:line="520" w:lineRule="exact"/>
        <w:rPr>
          <w:rFonts w:ascii="宋体" w:hAnsi="宋体" w:eastAsia="宋体" w:cs="Times New Roman"/>
          <w:kern w:val="2"/>
          <w:szCs w:val="21"/>
        </w:rPr>
      </w:pPr>
      <w:r>
        <w:rPr>
          <w:rFonts w:hint="eastAsia" w:ascii="宋体" w:hAnsi="宋体" w:eastAsia="宋体" w:cs="Times New Roman"/>
          <w:kern w:val="2"/>
          <w:szCs w:val="21"/>
          <w:u w:val="single"/>
        </w:rPr>
        <w:t xml:space="preserve">（姓名）     </w:t>
      </w:r>
      <w:r>
        <w:rPr>
          <w:rFonts w:hint="eastAsia" w:ascii="宋体" w:hAnsi="宋体" w:eastAsia="宋体" w:cs="Times New Roman"/>
          <w:kern w:val="2"/>
          <w:szCs w:val="21"/>
          <w:u w:val="none"/>
        </w:rPr>
        <w:t xml:space="preserve">  </w:t>
      </w:r>
      <w:r>
        <w:rPr>
          <w:rFonts w:hint="eastAsia" w:ascii="宋体" w:hAnsi="宋体" w:eastAsia="宋体" w:cs="Times New Roman"/>
          <w:kern w:val="2"/>
          <w:szCs w:val="21"/>
          <w:u w:val="none"/>
          <w:lang w:val="en-US" w:eastAsia="zh-CN"/>
        </w:rPr>
        <w:t xml:space="preserve">                         </w:t>
      </w:r>
      <w:r>
        <w:rPr>
          <w:rFonts w:hint="eastAsia" w:ascii="宋体" w:hAnsi="宋体" w:eastAsia="宋体" w:cs="Times New Roman"/>
          <w:kern w:val="2"/>
          <w:szCs w:val="21"/>
          <w:u w:val="none"/>
        </w:rPr>
        <w:t xml:space="preserve"> </w:t>
      </w:r>
      <w:r>
        <w:rPr>
          <w:rFonts w:hint="eastAsia" w:ascii="宋体" w:hAnsi="宋体" w:eastAsia="宋体" w:cs="Times New Roman"/>
          <w:kern w:val="2"/>
          <w:szCs w:val="21"/>
          <w:u w:val="none"/>
          <w:lang w:val="en-US" w:eastAsia="zh-CN"/>
        </w:rPr>
        <w:t xml:space="preserve">    </w:t>
      </w:r>
      <w:r>
        <w:rPr>
          <w:rFonts w:hint="eastAsia" w:ascii="宋体" w:hAnsi="宋体" w:eastAsia="宋体" w:cs="Times New Roman"/>
          <w:kern w:val="2"/>
          <w:szCs w:val="21"/>
          <w:u w:val="single"/>
        </w:rPr>
        <w:t>（姓名）</w:t>
      </w:r>
    </w:p>
    <w:p w14:paraId="32199649">
      <w:pPr>
        <w:spacing w:afterLines="50" w:line="520" w:lineRule="exact"/>
        <w:rPr>
          <w:rFonts w:ascii="宋体" w:hAnsi="宋体" w:eastAsia="宋体" w:cs="Times New Roman"/>
          <w:kern w:val="2"/>
          <w:szCs w:val="21"/>
        </w:rPr>
      </w:pPr>
      <w:r>
        <w:rPr>
          <w:rFonts w:hint="eastAsia" w:ascii="宋体" w:hAnsi="宋体" w:eastAsia="宋体" w:cs="Times New Roman"/>
          <w:kern w:val="2"/>
          <w:szCs w:val="21"/>
        </w:rPr>
        <w:t>地 址：                                        地 址：</w:t>
      </w:r>
    </w:p>
    <w:p w14:paraId="30E5BACD">
      <w:pPr>
        <w:spacing w:afterLines="50" w:line="520" w:lineRule="exact"/>
        <w:rPr>
          <w:rFonts w:ascii="宋体" w:hAnsi="宋体" w:eastAsia="宋体" w:cs="Times New Roman"/>
          <w:kern w:val="2"/>
          <w:szCs w:val="21"/>
        </w:rPr>
      </w:pPr>
      <w:r>
        <w:rPr>
          <w:rFonts w:hint="eastAsia" w:ascii="宋体" w:hAnsi="宋体" w:eastAsia="宋体" w:cs="Times New Roman"/>
          <w:kern w:val="2"/>
          <w:szCs w:val="21"/>
        </w:rPr>
        <w:t>电 话：                                        电 话：</w:t>
      </w:r>
    </w:p>
    <w:p w14:paraId="060EA68E">
      <w:pPr>
        <w:spacing w:line="520" w:lineRule="exact"/>
        <w:rPr>
          <w:rFonts w:ascii="宋体" w:hAnsi="宋体" w:eastAsia="宋体" w:cs="Times New Roman"/>
          <w:kern w:val="2"/>
          <w:szCs w:val="21"/>
        </w:rPr>
      </w:pPr>
      <w:r>
        <w:rPr>
          <w:rFonts w:hint="eastAsia" w:ascii="宋体" w:hAnsi="宋体" w:eastAsia="宋体" w:cs="Times New Roman"/>
          <w:kern w:val="2"/>
          <w:szCs w:val="21"/>
        </w:rPr>
        <w:t>日 期：    年  月   日                         日 期：   年   月    日</w:t>
      </w:r>
    </w:p>
    <w:p w14:paraId="220751B8">
      <w:pPr>
        <w:spacing w:line="520" w:lineRule="exact"/>
        <w:ind w:firstLine="3045" w:firstLineChars="1450"/>
        <w:rPr>
          <w:rFonts w:ascii="宋体" w:hAnsi="宋体" w:eastAsia="宋体" w:cs="Times New Roman"/>
          <w:kern w:val="2"/>
          <w:szCs w:val="21"/>
        </w:rPr>
      </w:pPr>
    </w:p>
    <w:p w14:paraId="1CEB1691">
      <w:pPr>
        <w:spacing w:line="520" w:lineRule="exact"/>
        <w:ind w:firstLine="3045" w:firstLineChars="1450"/>
        <w:rPr>
          <w:rFonts w:ascii="宋体" w:hAnsi="宋体" w:eastAsia="宋体" w:cs="Times New Roman"/>
          <w:kern w:val="2"/>
          <w:szCs w:val="21"/>
        </w:rPr>
      </w:pPr>
    </w:p>
    <w:p w14:paraId="4DB4E7FE">
      <w:pPr>
        <w:tabs>
          <w:tab w:val="left" w:pos="2648"/>
          <w:tab w:val="center" w:pos="4596"/>
        </w:tabs>
        <w:spacing w:line="500" w:lineRule="exact"/>
        <w:jc w:val="center"/>
        <w:rPr>
          <w:rFonts w:hint="eastAsia" w:ascii="Times New Roman" w:hAnsi="Times New Roman" w:eastAsia="宋体" w:cs="Times New Roman"/>
          <w:b/>
          <w:color w:val="000000"/>
          <w:kern w:val="2"/>
          <w:sz w:val="28"/>
          <w:szCs w:val="24"/>
        </w:rPr>
      </w:pPr>
      <w:r>
        <w:rPr>
          <w:rFonts w:ascii="宋体" w:hAnsi="宋体" w:eastAsia="宋体" w:cs="Times New Roman"/>
          <w:kern w:val="2"/>
          <w:szCs w:val="21"/>
        </w:rPr>
        <w:br w:type="page"/>
      </w:r>
      <w:r>
        <w:rPr>
          <w:rFonts w:hint="eastAsia" w:ascii="Times New Roman" w:hAnsi="Times New Roman" w:eastAsia="宋体" w:cs="Times New Roman"/>
          <w:b/>
          <w:color w:val="000000"/>
          <w:kern w:val="2"/>
          <w:sz w:val="28"/>
          <w:szCs w:val="24"/>
        </w:rPr>
        <w:t>廉政合同</w:t>
      </w:r>
    </w:p>
    <w:p w14:paraId="0B8AD5A0">
      <w:pPr>
        <w:spacing w:line="440" w:lineRule="exact"/>
        <w:rPr>
          <w:rFonts w:hint="eastAsia" w:ascii="Times New Roman" w:hAnsi="Times New Roman" w:eastAsia="宋体" w:cs="Times New Roman"/>
          <w:color w:val="000000"/>
          <w:kern w:val="2"/>
          <w:szCs w:val="24"/>
        </w:rPr>
      </w:pPr>
      <w:r>
        <w:rPr>
          <w:rFonts w:hint="eastAsia" w:ascii="Times New Roman" w:hAnsi="Times New Roman" w:eastAsia="宋体" w:cs="Times New Roman"/>
          <w:color w:val="000000"/>
          <w:kern w:val="2"/>
          <w:szCs w:val="24"/>
        </w:rPr>
        <w:t>甲方：（发包人）</w:t>
      </w:r>
      <w:r>
        <w:rPr>
          <w:rFonts w:hint="eastAsia" w:ascii="Times New Roman" w:hAnsi="Times New Roman" w:eastAsia="宋体" w:cs="Times New Roman"/>
          <w:color w:val="000000"/>
          <w:kern w:val="2"/>
          <w:szCs w:val="24"/>
          <w:u w:val="single"/>
        </w:rPr>
        <w:t>宝应县残疾人联合会</w:t>
      </w:r>
    </w:p>
    <w:p w14:paraId="237BA83A">
      <w:pPr>
        <w:spacing w:line="440" w:lineRule="exact"/>
        <w:rPr>
          <w:rFonts w:hint="eastAsia" w:ascii="Times New Roman" w:hAnsi="Times New Roman" w:eastAsia="宋体" w:cs="Times New Roman"/>
          <w:color w:val="000000"/>
          <w:kern w:val="2"/>
          <w:szCs w:val="24"/>
        </w:rPr>
      </w:pPr>
      <w:r>
        <w:rPr>
          <w:rFonts w:hint="eastAsia" w:ascii="Times New Roman" w:hAnsi="Times New Roman" w:eastAsia="宋体" w:cs="Times New Roman"/>
          <w:color w:val="000000"/>
          <w:kern w:val="2"/>
          <w:szCs w:val="24"/>
        </w:rPr>
        <w:t>乙方：</w:t>
      </w:r>
      <w:r>
        <w:rPr>
          <w:rFonts w:hint="eastAsia" w:ascii="Times New Roman" w:hAnsi="Times New Roman" w:eastAsia="宋体" w:cs="Times New Roman"/>
          <w:color w:val="000000"/>
          <w:kern w:val="2"/>
          <w:szCs w:val="21"/>
        </w:rPr>
        <w:t>（</w:t>
      </w:r>
      <w:r>
        <w:rPr>
          <w:rFonts w:hint="eastAsia" w:ascii="Times New Roman" w:hAnsi="Times New Roman" w:eastAsia="宋体" w:cs="Times New Roman"/>
          <w:color w:val="000000"/>
          <w:kern w:val="2"/>
          <w:szCs w:val="21"/>
          <w:lang w:val="en-US" w:eastAsia="zh-CN"/>
        </w:rPr>
        <w:t>服务</w:t>
      </w:r>
      <w:r>
        <w:rPr>
          <w:rFonts w:hint="eastAsia" w:ascii="Times New Roman" w:hAnsi="Times New Roman" w:eastAsia="宋体" w:cs="Times New Roman"/>
          <w:color w:val="000000"/>
          <w:kern w:val="2"/>
          <w:szCs w:val="21"/>
        </w:rPr>
        <w:t>单位）</w:t>
      </w:r>
      <w:r>
        <w:rPr>
          <w:rFonts w:hint="eastAsia" w:ascii="Times New Roman" w:hAnsi="Times New Roman" w:eastAsia="宋体" w:cs="Times New Roman"/>
          <w:color w:val="000000"/>
          <w:kern w:val="2"/>
          <w:szCs w:val="21"/>
          <w:u w:val="single"/>
        </w:rPr>
        <w:t>苏州市福爱养老服务有限公司</w:t>
      </w:r>
    </w:p>
    <w:p w14:paraId="2E9C2280">
      <w:pPr>
        <w:spacing w:line="500" w:lineRule="exact"/>
        <w:ind w:firstLine="420" w:firstLineChars="200"/>
        <w:rPr>
          <w:rFonts w:hint="eastAsia" w:ascii="Times New Roman" w:hAnsi="Times New Roman" w:eastAsia="宋体" w:cs="Times New Roman"/>
          <w:color w:val="000000"/>
          <w:kern w:val="2"/>
          <w:szCs w:val="24"/>
        </w:rPr>
      </w:pPr>
      <w:r>
        <w:rPr>
          <w:rFonts w:hint="eastAsia" w:ascii="Times New Roman" w:hAnsi="Times New Roman" w:eastAsia="宋体" w:cs="Times New Roman"/>
          <w:color w:val="000000"/>
          <w:kern w:val="2"/>
          <w:szCs w:val="24"/>
        </w:rPr>
        <w:t>为贯彻落实党中央、国务院《关于实行党风廉政建设责任制的规定》，为了加强项目中的党风廉政建设，保证</w:t>
      </w:r>
      <w:r>
        <w:rPr>
          <w:rFonts w:hint="eastAsia" w:ascii="Times New Roman" w:hAnsi="Times New Roman" w:eastAsia="宋体" w:cs="Times New Roman"/>
          <w:color w:val="000000"/>
          <w:kern w:val="2"/>
          <w:szCs w:val="24"/>
          <w:lang w:val="en-US" w:eastAsia="zh-CN"/>
        </w:rPr>
        <w:t>项目</w:t>
      </w:r>
      <w:r>
        <w:rPr>
          <w:rFonts w:hint="eastAsia" w:ascii="Times New Roman" w:hAnsi="Times New Roman" w:eastAsia="宋体" w:cs="Times New Roman"/>
          <w:color w:val="000000"/>
          <w:kern w:val="2"/>
          <w:szCs w:val="24"/>
        </w:rPr>
        <w:t>优质、高效、有序地进行，</w:t>
      </w:r>
      <w:r>
        <w:rPr>
          <w:rFonts w:hint="eastAsia" w:ascii="Times New Roman" w:hAnsi="Times New Roman" w:eastAsia="宋体" w:cs="Times New Roman"/>
          <w:color w:val="000000"/>
          <w:kern w:val="2"/>
          <w:szCs w:val="24"/>
          <w:u w:val="single"/>
        </w:rPr>
        <w:t>宝应县残疾人联合会</w:t>
      </w:r>
      <w:r>
        <w:rPr>
          <w:rFonts w:hint="eastAsia" w:ascii="Times New Roman" w:hAnsi="Times New Roman" w:eastAsia="宋体" w:cs="Times New Roman"/>
          <w:color w:val="000000"/>
          <w:kern w:val="2"/>
          <w:szCs w:val="21"/>
        </w:rPr>
        <w:t>以下简称甲方）</w:t>
      </w:r>
      <w:r>
        <w:rPr>
          <w:rFonts w:hint="eastAsia" w:ascii="Times New Roman" w:hAnsi="Times New Roman" w:eastAsia="宋体" w:cs="Times New Roman"/>
          <w:color w:val="000000"/>
          <w:kern w:val="2"/>
          <w:szCs w:val="24"/>
        </w:rPr>
        <w:t>与承担</w:t>
      </w:r>
      <w:r>
        <w:rPr>
          <w:rFonts w:hint="eastAsia" w:ascii="Times New Roman" w:hAnsi="Times New Roman" w:eastAsia="宋体" w:cs="Times New Roman"/>
          <w:bCs/>
          <w:color w:val="000000"/>
          <w:kern w:val="2"/>
          <w:szCs w:val="24"/>
        </w:rPr>
        <w:t>服务</w:t>
      </w:r>
      <w:r>
        <w:rPr>
          <w:rFonts w:hint="eastAsia" w:ascii="Times New Roman" w:hAnsi="Times New Roman" w:eastAsia="宋体" w:cs="Times New Roman"/>
          <w:bCs/>
          <w:color w:val="000000"/>
          <w:kern w:val="2"/>
          <w:szCs w:val="24"/>
          <w:lang w:val="en-US" w:eastAsia="zh-CN"/>
        </w:rPr>
        <w:t>项目</w:t>
      </w:r>
      <w:r>
        <w:rPr>
          <w:rFonts w:hint="eastAsia" w:ascii="Times New Roman" w:hAnsi="Times New Roman" w:eastAsia="宋体" w:cs="Times New Roman"/>
          <w:color w:val="000000"/>
          <w:kern w:val="2"/>
          <w:szCs w:val="24"/>
        </w:rPr>
        <w:t>的</w:t>
      </w:r>
      <w:r>
        <w:rPr>
          <w:rFonts w:hint="eastAsia" w:ascii="Times New Roman" w:hAnsi="Times New Roman" w:eastAsia="宋体" w:cs="Times New Roman"/>
          <w:color w:val="000000"/>
          <w:kern w:val="2"/>
          <w:szCs w:val="24"/>
          <w:u w:val="single"/>
        </w:rPr>
        <w:t>苏州市福爱养老服务有限公司</w:t>
      </w:r>
      <w:r>
        <w:rPr>
          <w:rFonts w:hint="eastAsia" w:ascii="Times New Roman" w:hAnsi="Times New Roman" w:eastAsia="宋体" w:cs="Times New Roman"/>
          <w:color w:val="000000"/>
          <w:kern w:val="2"/>
          <w:szCs w:val="21"/>
        </w:rPr>
        <w:t>（</w:t>
      </w:r>
      <w:r>
        <w:rPr>
          <w:rFonts w:hint="eastAsia" w:ascii="Times New Roman" w:hAnsi="Times New Roman" w:eastAsia="宋体" w:cs="Times New Roman"/>
          <w:color w:val="000000"/>
          <w:kern w:val="2"/>
          <w:szCs w:val="21"/>
          <w:lang w:val="en-US" w:eastAsia="zh-CN"/>
        </w:rPr>
        <w:t>服务</w:t>
      </w:r>
      <w:r>
        <w:rPr>
          <w:rFonts w:hint="eastAsia" w:ascii="Times New Roman" w:hAnsi="Times New Roman" w:eastAsia="宋体" w:cs="Times New Roman"/>
          <w:color w:val="000000"/>
          <w:kern w:val="2"/>
          <w:szCs w:val="24"/>
        </w:rPr>
        <w:t>单位（以下简称“乙方”），特订立如下“合同”</w:t>
      </w:r>
    </w:p>
    <w:p w14:paraId="7095DA72">
      <w:pPr>
        <w:spacing w:line="500" w:lineRule="exact"/>
        <w:rPr>
          <w:rFonts w:hint="eastAsia" w:ascii="Times New Roman" w:hAnsi="Times New Roman" w:eastAsia="宋体" w:cs="Times New Roman"/>
          <w:color w:val="000000"/>
          <w:kern w:val="2"/>
          <w:szCs w:val="24"/>
        </w:rPr>
      </w:pPr>
      <w:r>
        <w:rPr>
          <w:rFonts w:hint="eastAsia" w:ascii="Times New Roman" w:hAnsi="Times New Roman" w:eastAsia="宋体" w:cs="Times New Roman"/>
          <w:color w:val="000000"/>
          <w:kern w:val="2"/>
          <w:szCs w:val="24"/>
        </w:rPr>
        <w:t xml:space="preserve"> </w:t>
      </w:r>
      <w:r>
        <w:rPr>
          <w:rFonts w:hint="eastAsia" w:ascii="Times New Roman" w:hAnsi="Times New Roman" w:eastAsia="宋体" w:cs="Times New Roman"/>
          <w:b/>
          <w:bCs/>
          <w:color w:val="000000"/>
          <w:kern w:val="2"/>
          <w:szCs w:val="24"/>
        </w:rPr>
        <w:t xml:space="preserve"> 一、甲、乙双方约定</w:t>
      </w:r>
    </w:p>
    <w:p w14:paraId="356F695B">
      <w:pPr>
        <w:spacing w:line="440" w:lineRule="exact"/>
        <w:rPr>
          <w:rFonts w:hint="eastAsia" w:ascii="Times New Roman" w:hAnsi="Times New Roman" w:eastAsia="宋体" w:cs="Times New Roman"/>
          <w:color w:val="000000"/>
          <w:kern w:val="2"/>
          <w:szCs w:val="24"/>
        </w:rPr>
      </w:pPr>
      <w:r>
        <w:rPr>
          <w:rFonts w:hint="eastAsia" w:ascii="Times New Roman" w:hAnsi="Times New Roman" w:eastAsia="宋体" w:cs="Times New Roman"/>
          <w:color w:val="000000"/>
          <w:kern w:val="2"/>
          <w:szCs w:val="24"/>
        </w:rPr>
        <w:t xml:space="preserve">   1、甲、乙双方应加强对本方人员的廉政监督，建立和健全廉政制度。</w:t>
      </w:r>
    </w:p>
    <w:p w14:paraId="63BF365F">
      <w:pPr>
        <w:spacing w:line="440" w:lineRule="exact"/>
        <w:rPr>
          <w:rFonts w:hint="eastAsia" w:ascii="Times New Roman" w:hAnsi="Times New Roman" w:eastAsia="宋体" w:cs="Times New Roman"/>
          <w:color w:val="000000"/>
          <w:kern w:val="2"/>
          <w:szCs w:val="24"/>
        </w:rPr>
      </w:pPr>
      <w:r>
        <w:rPr>
          <w:rFonts w:hint="eastAsia" w:ascii="Times New Roman" w:hAnsi="Times New Roman" w:eastAsia="宋体" w:cs="Times New Roman"/>
          <w:color w:val="000000"/>
          <w:kern w:val="2"/>
          <w:szCs w:val="24"/>
        </w:rPr>
        <w:t xml:space="preserve">   2、甲、乙双方有对本方人员开展廉政告知、廉政教育和职业道德教育的义务。</w:t>
      </w:r>
    </w:p>
    <w:p w14:paraId="213FE144">
      <w:pPr>
        <w:spacing w:line="440" w:lineRule="exact"/>
        <w:rPr>
          <w:rFonts w:hint="eastAsia" w:ascii="Times New Roman" w:hAnsi="Times New Roman" w:eastAsia="宋体" w:cs="Times New Roman"/>
          <w:color w:val="000000"/>
          <w:kern w:val="2"/>
          <w:szCs w:val="24"/>
          <w:highlight w:val="none"/>
        </w:rPr>
      </w:pPr>
      <w:r>
        <w:rPr>
          <w:rFonts w:hint="eastAsia" w:ascii="Times New Roman" w:hAnsi="Times New Roman" w:eastAsia="宋体" w:cs="Times New Roman"/>
          <w:color w:val="000000"/>
          <w:kern w:val="2"/>
          <w:szCs w:val="24"/>
        </w:rPr>
        <w:t xml:space="preserve">   3、甲、乙双方及其工作人员应共同遵守国家和省、市以及行业主管部门关于</w:t>
      </w:r>
      <w:r>
        <w:rPr>
          <w:rFonts w:hint="eastAsia" w:ascii="Times New Roman" w:hAnsi="Times New Roman" w:eastAsia="宋体" w:cs="Times New Roman"/>
          <w:color w:val="000000"/>
          <w:kern w:val="2"/>
          <w:szCs w:val="24"/>
          <w:highlight w:val="none"/>
        </w:rPr>
        <w:t>加强</w:t>
      </w:r>
      <w:r>
        <w:rPr>
          <w:rFonts w:hint="eastAsia" w:ascii="Times New Roman" w:hAnsi="Times New Roman" w:eastAsia="宋体" w:cs="Times New Roman"/>
          <w:color w:val="000000"/>
          <w:kern w:val="2"/>
          <w:szCs w:val="24"/>
          <w:highlight w:val="none"/>
          <w:lang w:val="en-US" w:eastAsia="zh-CN"/>
        </w:rPr>
        <w:t>项目</w:t>
      </w:r>
      <w:r>
        <w:rPr>
          <w:rFonts w:hint="eastAsia" w:ascii="Times New Roman" w:hAnsi="Times New Roman" w:eastAsia="宋体" w:cs="Times New Roman"/>
          <w:color w:val="000000"/>
          <w:kern w:val="2"/>
          <w:szCs w:val="24"/>
          <w:highlight w:val="none"/>
        </w:rPr>
        <w:t>管理以及党风廉政建设的各项规定。</w:t>
      </w:r>
    </w:p>
    <w:p w14:paraId="25B2ECFE">
      <w:pPr>
        <w:spacing w:line="440" w:lineRule="exact"/>
        <w:rPr>
          <w:rFonts w:hint="eastAsia" w:ascii="Times New Roman" w:hAnsi="Times New Roman" w:eastAsia="宋体" w:cs="Times New Roman"/>
          <w:color w:val="000000"/>
          <w:kern w:val="2"/>
          <w:szCs w:val="24"/>
        </w:rPr>
      </w:pPr>
      <w:r>
        <w:rPr>
          <w:rFonts w:hint="eastAsia" w:ascii="Times New Roman" w:hAnsi="Times New Roman" w:eastAsia="宋体" w:cs="Times New Roman"/>
          <w:color w:val="000000"/>
          <w:kern w:val="2"/>
          <w:szCs w:val="24"/>
          <w:highlight w:val="none"/>
        </w:rPr>
        <w:t xml:space="preserve">   4、甲、乙双方及其工作人员应认真执行双方签订的廉政合同文件，自觉按合同办</w:t>
      </w:r>
      <w:r>
        <w:rPr>
          <w:rFonts w:hint="eastAsia" w:ascii="Times New Roman" w:hAnsi="Times New Roman" w:eastAsia="宋体" w:cs="Times New Roman"/>
          <w:color w:val="000000"/>
          <w:kern w:val="2"/>
          <w:szCs w:val="24"/>
        </w:rPr>
        <w:t>事。</w:t>
      </w:r>
    </w:p>
    <w:p w14:paraId="1F6386B1">
      <w:pPr>
        <w:spacing w:line="440" w:lineRule="exact"/>
        <w:rPr>
          <w:rFonts w:hint="eastAsia" w:ascii="Times New Roman" w:hAnsi="Times New Roman" w:eastAsia="宋体" w:cs="Times New Roman"/>
          <w:color w:val="000000"/>
          <w:kern w:val="2"/>
          <w:szCs w:val="24"/>
        </w:rPr>
      </w:pPr>
      <w:r>
        <w:rPr>
          <w:rFonts w:hint="eastAsia" w:ascii="Times New Roman" w:hAnsi="Times New Roman" w:eastAsia="宋体" w:cs="Times New Roman"/>
          <w:color w:val="000000"/>
          <w:kern w:val="2"/>
          <w:szCs w:val="24"/>
        </w:rPr>
        <w:t xml:space="preserve">   5、除法律认定的商业秘密或合同文件另有规定之外，甲、乙双方的业务活动应坚持公开、公正、诚实信用的原则，严禁损害国家和集体利益，严禁违反</w:t>
      </w:r>
      <w:r>
        <w:rPr>
          <w:rFonts w:hint="eastAsia" w:ascii="Times New Roman" w:hAnsi="Times New Roman" w:eastAsia="宋体" w:cs="Times New Roman"/>
          <w:color w:val="000000"/>
          <w:kern w:val="2"/>
          <w:szCs w:val="24"/>
          <w:lang w:val="en-US" w:eastAsia="zh-CN"/>
        </w:rPr>
        <w:t>项目</w:t>
      </w:r>
      <w:r>
        <w:rPr>
          <w:rFonts w:hint="eastAsia" w:ascii="Times New Roman" w:hAnsi="Times New Roman" w:eastAsia="宋体" w:cs="Times New Roman"/>
          <w:color w:val="000000"/>
          <w:kern w:val="2"/>
          <w:szCs w:val="24"/>
        </w:rPr>
        <w:t>管理规章制度的不正当交易。</w:t>
      </w:r>
    </w:p>
    <w:p w14:paraId="73EA5BE3">
      <w:pPr>
        <w:spacing w:line="440" w:lineRule="exact"/>
        <w:rPr>
          <w:rFonts w:hint="eastAsia" w:ascii="Times New Roman" w:hAnsi="Times New Roman" w:eastAsia="宋体" w:cs="Times New Roman"/>
          <w:color w:val="000000"/>
          <w:kern w:val="2"/>
          <w:szCs w:val="24"/>
        </w:rPr>
      </w:pPr>
      <w:r>
        <w:rPr>
          <w:rFonts w:hint="eastAsia" w:ascii="Times New Roman" w:hAnsi="Times New Roman" w:eastAsia="宋体" w:cs="Times New Roman"/>
          <w:color w:val="000000"/>
          <w:kern w:val="2"/>
          <w:szCs w:val="24"/>
        </w:rPr>
        <w:t xml:space="preserve">   6、甲、乙双方如发现对方在业务活动中有不廉洁行为，有及时提醒对方并督促其纠正的权利和义务，并认真查处本方的违法违纪行为。</w:t>
      </w:r>
    </w:p>
    <w:p w14:paraId="72FAEB2E">
      <w:pPr>
        <w:spacing w:line="440" w:lineRule="exact"/>
        <w:rPr>
          <w:rFonts w:hint="eastAsia" w:ascii="Times New Roman" w:hAnsi="Times New Roman" w:eastAsia="宋体" w:cs="Times New Roman"/>
          <w:b/>
          <w:bCs/>
          <w:color w:val="000000"/>
          <w:kern w:val="2"/>
          <w:szCs w:val="24"/>
        </w:rPr>
      </w:pPr>
      <w:r>
        <w:rPr>
          <w:rFonts w:hint="eastAsia" w:ascii="Times New Roman" w:hAnsi="Times New Roman" w:eastAsia="宋体" w:cs="Times New Roman"/>
          <w:color w:val="000000"/>
          <w:kern w:val="2"/>
          <w:szCs w:val="24"/>
        </w:rPr>
        <w:t xml:space="preserve"> </w:t>
      </w:r>
      <w:r>
        <w:rPr>
          <w:rFonts w:hint="eastAsia" w:ascii="Times New Roman" w:hAnsi="Times New Roman" w:eastAsia="宋体" w:cs="Times New Roman"/>
          <w:b/>
          <w:bCs/>
          <w:color w:val="000000"/>
          <w:kern w:val="2"/>
          <w:szCs w:val="24"/>
        </w:rPr>
        <w:t xml:space="preserve"> 二、甲方在廉政建设方面的责任</w:t>
      </w:r>
    </w:p>
    <w:p w14:paraId="1EC1B45B">
      <w:pPr>
        <w:spacing w:line="440" w:lineRule="exact"/>
        <w:rPr>
          <w:rFonts w:hint="eastAsia" w:ascii="Times New Roman" w:hAnsi="Times New Roman" w:eastAsia="宋体" w:cs="Times New Roman"/>
          <w:color w:val="000000"/>
          <w:kern w:val="2"/>
          <w:szCs w:val="24"/>
        </w:rPr>
      </w:pPr>
      <w:r>
        <w:rPr>
          <w:rFonts w:hint="eastAsia" w:ascii="Times New Roman" w:hAnsi="Times New Roman" w:eastAsia="宋体" w:cs="Times New Roman"/>
          <w:color w:val="000000"/>
          <w:kern w:val="2"/>
          <w:szCs w:val="24"/>
        </w:rPr>
        <w:t xml:space="preserve">    1、甲方及其工作人员不得以任何形式向乙方索要和收受金钱、有价证券、贵重物品等财物；对推辞不掉的礼金、有价证券和贵重物品等，应立即上缴纪检监察部门或廉政帐户“510”。</w:t>
      </w:r>
    </w:p>
    <w:p w14:paraId="783F11FA">
      <w:pPr>
        <w:spacing w:line="440" w:lineRule="exact"/>
        <w:rPr>
          <w:rFonts w:hint="eastAsia" w:ascii="Times New Roman" w:hAnsi="Times New Roman" w:eastAsia="宋体" w:cs="Times New Roman"/>
          <w:color w:val="000000"/>
          <w:kern w:val="2"/>
          <w:szCs w:val="24"/>
        </w:rPr>
      </w:pPr>
      <w:r>
        <w:rPr>
          <w:rFonts w:hint="eastAsia" w:ascii="Times New Roman" w:hAnsi="Times New Roman" w:eastAsia="宋体" w:cs="Times New Roman"/>
          <w:color w:val="000000"/>
          <w:kern w:val="2"/>
          <w:szCs w:val="24"/>
        </w:rPr>
        <w:t xml:space="preserve">    2、甲方不得在乙方报销任何费用。</w:t>
      </w:r>
    </w:p>
    <w:p w14:paraId="3EC1EF2A">
      <w:pPr>
        <w:spacing w:line="440" w:lineRule="exact"/>
        <w:rPr>
          <w:rFonts w:hint="eastAsia" w:ascii="Times New Roman" w:hAnsi="Times New Roman" w:eastAsia="宋体" w:cs="Times New Roman"/>
          <w:color w:val="000000"/>
          <w:kern w:val="2"/>
          <w:szCs w:val="24"/>
        </w:rPr>
      </w:pPr>
      <w:r>
        <w:rPr>
          <w:rFonts w:hint="eastAsia" w:ascii="Times New Roman" w:hAnsi="Times New Roman" w:eastAsia="宋体" w:cs="Times New Roman"/>
          <w:color w:val="000000"/>
          <w:kern w:val="2"/>
          <w:szCs w:val="24"/>
        </w:rPr>
        <w:t xml:space="preserve">    3、甲方工作人员不得参加乙方的宴请和旅游等活动；不得要求乙方为其提供吃、住、交通工具通讯工具高档办公用品等。</w:t>
      </w:r>
    </w:p>
    <w:p w14:paraId="5527E603">
      <w:pPr>
        <w:spacing w:line="440" w:lineRule="exact"/>
        <w:rPr>
          <w:rFonts w:hint="eastAsia" w:ascii="Times New Roman" w:hAnsi="Times New Roman" w:eastAsia="宋体" w:cs="Times New Roman"/>
          <w:color w:val="000000"/>
          <w:kern w:val="2"/>
          <w:szCs w:val="24"/>
        </w:rPr>
      </w:pPr>
      <w:r>
        <w:rPr>
          <w:rFonts w:hint="eastAsia" w:ascii="Times New Roman" w:hAnsi="Times New Roman" w:eastAsia="宋体" w:cs="Times New Roman"/>
          <w:color w:val="000000"/>
          <w:kern w:val="2"/>
          <w:szCs w:val="24"/>
        </w:rPr>
        <w:t xml:space="preserve">    4、甲方及其工作人员不得要求或者接受乙方为其住房装修、婚丧嫁娶、亲属的工作安排以及出国等提供方便。</w:t>
      </w:r>
    </w:p>
    <w:p w14:paraId="32B1E30A">
      <w:pPr>
        <w:spacing w:line="440" w:lineRule="exact"/>
        <w:rPr>
          <w:rFonts w:hint="eastAsia" w:ascii="Times New Roman" w:hAnsi="Times New Roman" w:eastAsia="宋体" w:cs="Times New Roman"/>
          <w:color w:val="000000"/>
          <w:kern w:val="2"/>
          <w:szCs w:val="24"/>
        </w:rPr>
      </w:pPr>
      <w:r>
        <w:rPr>
          <w:rFonts w:hint="eastAsia" w:ascii="Times New Roman" w:hAnsi="Times New Roman" w:eastAsia="宋体" w:cs="Times New Roman"/>
          <w:color w:val="000000"/>
          <w:kern w:val="2"/>
          <w:szCs w:val="24"/>
        </w:rPr>
        <w:t xml:space="preserve">    5、甲方及其工作人员不得要求乙方为其亲朋好友及有利害关系的人安排工作或劳务；不得违规从事与乙方有关的经济活动。</w:t>
      </w:r>
    </w:p>
    <w:p w14:paraId="6886787D">
      <w:pPr>
        <w:spacing w:line="440" w:lineRule="exact"/>
        <w:rPr>
          <w:rFonts w:hint="eastAsia" w:ascii="Times New Roman" w:hAnsi="Times New Roman" w:eastAsia="宋体" w:cs="Times New Roman"/>
          <w:color w:val="000000"/>
          <w:kern w:val="2"/>
          <w:szCs w:val="24"/>
        </w:rPr>
      </w:pPr>
      <w:r>
        <w:rPr>
          <w:rFonts w:hint="eastAsia" w:ascii="Times New Roman" w:hAnsi="Times New Roman" w:eastAsia="宋体" w:cs="Times New Roman"/>
          <w:color w:val="000000"/>
          <w:kern w:val="2"/>
          <w:szCs w:val="24"/>
        </w:rPr>
        <w:t xml:space="preserve">    6、甲方及其工作人员不得滥用职权影响</w:t>
      </w:r>
      <w:r>
        <w:rPr>
          <w:rFonts w:hint="eastAsia" w:ascii="Times New Roman" w:hAnsi="Times New Roman" w:eastAsia="宋体" w:cs="Times New Roman"/>
          <w:color w:val="000000"/>
          <w:kern w:val="2"/>
          <w:szCs w:val="24"/>
          <w:lang w:val="en-US" w:eastAsia="zh-CN"/>
        </w:rPr>
        <w:t>服务</w:t>
      </w:r>
      <w:r>
        <w:rPr>
          <w:rFonts w:hint="eastAsia" w:ascii="Times New Roman" w:hAnsi="Times New Roman" w:eastAsia="宋体" w:cs="Times New Roman"/>
          <w:color w:val="000000"/>
          <w:kern w:val="2"/>
          <w:szCs w:val="24"/>
        </w:rPr>
        <w:t>的质量、进度和安全。</w:t>
      </w:r>
    </w:p>
    <w:p w14:paraId="602E117A">
      <w:pPr>
        <w:spacing w:line="440" w:lineRule="exact"/>
        <w:rPr>
          <w:rFonts w:hint="eastAsia" w:ascii="Times New Roman" w:hAnsi="Times New Roman" w:eastAsia="宋体" w:cs="Times New Roman"/>
          <w:color w:val="000000"/>
          <w:kern w:val="2"/>
          <w:szCs w:val="24"/>
        </w:rPr>
      </w:pPr>
      <w:r>
        <w:rPr>
          <w:rFonts w:hint="eastAsia" w:ascii="Times New Roman" w:hAnsi="Times New Roman" w:eastAsia="宋体" w:cs="Times New Roman"/>
          <w:color w:val="000000"/>
          <w:kern w:val="2"/>
          <w:szCs w:val="24"/>
        </w:rPr>
        <w:t xml:space="preserve">    7、甲方及其工作人员不得与乙方私下进行交易。</w:t>
      </w:r>
    </w:p>
    <w:p w14:paraId="05357BE9">
      <w:pPr>
        <w:spacing w:line="440" w:lineRule="exact"/>
        <w:rPr>
          <w:rFonts w:hint="eastAsia" w:ascii="Times New Roman" w:hAnsi="Times New Roman" w:eastAsia="宋体" w:cs="Times New Roman"/>
          <w:b/>
          <w:bCs/>
          <w:color w:val="000000"/>
          <w:kern w:val="2"/>
          <w:szCs w:val="24"/>
        </w:rPr>
      </w:pPr>
      <w:r>
        <w:rPr>
          <w:rFonts w:hint="eastAsia" w:ascii="Times New Roman" w:hAnsi="Times New Roman" w:eastAsia="宋体" w:cs="Times New Roman"/>
          <w:color w:val="000000"/>
          <w:kern w:val="2"/>
          <w:szCs w:val="24"/>
        </w:rPr>
        <w:t xml:space="preserve"> </w:t>
      </w:r>
      <w:r>
        <w:rPr>
          <w:rFonts w:hint="eastAsia" w:ascii="Times New Roman" w:hAnsi="Times New Roman" w:eastAsia="宋体" w:cs="Times New Roman"/>
          <w:b/>
          <w:bCs/>
          <w:color w:val="000000"/>
          <w:kern w:val="2"/>
          <w:szCs w:val="24"/>
        </w:rPr>
        <w:t xml:space="preserve"> 三、乙方在廉政建设方面的责任</w:t>
      </w:r>
    </w:p>
    <w:p w14:paraId="670ECB7A">
      <w:pPr>
        <w:spacing w:line="440" w:lineRule="exact"/>
        <w:rPr>
          <w:rFonts w:hint="eastAsia" w:ascii="Times New Roman" w:hAnsi="Times New Roman" w:eastAsia="宋体" w:cs="Times New Roman"/>
          <w:color w:val="000000"/>
          <w:kern w:val="2"/>
          <w:szCs w:val="24"/>
        </w:rPr>
      </w:pPr>
      <w:r>
        <w:rPr>
          <w:rFonts w:hint="eastAsia" w:ascii="Times New Roman" w:hAnsi="Times New Roman" w:eastAsia="宋体" w:cs="Times New Roman"/>
          <w:color w:val="000000"/>
          <w:kern w:val="2"/>
          <w:szCs w:val="24"/>
        </w:rPr>
        <w:t xml:space="preserve">   1、乙方不得以任何理由向甲方及其工作人员馈赠礼金、礼品和有价证券等财产性权益。</w:t>
      </w:r>
    </w:p>
    <w:p w14:paraId="272628D5">
      <w:pPr>
        <w:spacing w:line="440" w:lineRule="exact"/>
        <w:rPr>
          <w:rFonts w:hint="eastAsia" w:ascii="Times New Roman" w:hAnsi="Times New Roman" w:eastAsia="宋体" w:cs="Times New Roman"/>
          <w:color w:val="000000"/>
          <w:kern w:val="2"/>
          <w:szCs w:val="24"/>
        </w:rPr>
      </w:pPr>
      <w:r>
        <w:rPr>
          <w:rFonts w:hint="eastAsia" w:ascii="Times New Roman" w:hAnsi="Times New Roman" w:eastAsia="宋体" w:cs="Times New Roman"/>
          <w:color w:val="000000"/>
          <w:kern w:val="2"/>
          <w:szCs w:val="24"/>
        </w:rPr>
        <w:t xml:space="preserve">   2、乙方不得以任何名义为甲方及其工作人员报销任何不当费用。</w:t>
      </w:r>
    </w:p>
    <w:p w14:paraId="57BA36EE">
      <w:pPr>
        <w:spacing w:line="440" w:lineRule="exact"/>
        <w:rPr>
          <w:rFonts w:hint="eastAsia" w:ascii="Times New Roman" w:hAnsi="Times New Roman" w:eastAsia="宋体" w:cs="Times New Roman"/>
          <w:color w:val="000000"/>
          <w:kern w:val="2"/>
          <w:szCs w:val="24"/>
        </w:rPr>
      </w:pPr>
      <w:r>
        <w:rPr>
          <w:rFonts w:hint="eastAsia" w:ascii="Times New Roman" w:hAnsi="Times New Roman" w:eastAsia="宋体" w:cs="Times New Roman"/>
          <w:color w:val="000000"/>
          <w:kern w:val="2"/>
          <w:szCs w:val="24"/>
        </w:rPr>
        <w:t xml:space="preserve">   3、乙方不得以任何理由邀请甲方工作人员参加吃、喝、玩、乐等活动。</w:t>
      </w:r>
    </w:p>
    <w:p w14:paraId="726127EF">
      <w:pPr>
        <w:spacing w:line="440" w:lineRule="exact"/>
        <w:rPr>
          <w:rFonts w:hint="eastAsia" w:ascii="Times New Roman" w:hAnsi="Times New Roman" w:eastAsia="宋体" w:cs="Times New Roman"/>
          <w:color w:val="000000"/>
          <w:kern w:val="2"/>
          <w:szCs w:val="24"/>
        </w:rPr>
      </w:pPr>
      <w:r>
        <w:rPr>
          <w:rFonts w:hint="eastAsia" w:ascii="Times New Roman" w:hAnsi="Times New Roman" w:eastAsia="宋体" w:cs="Times New Roman"/>
          <w:color w:val="000000"/>
          <w:kern w:val="2"/>
          <w:szCs w:val="24"/>
        </w:rPr>
        <w:t xml:space="preserve">   4、乙方不得为甲方单位或个人购置或提供通讯工具、交通工具、家电和高档办公用品等财物。</w:t>
      </w:r>
    </w:p>
    <w:p w14:paraId="0F3E4788">
      <w:pPr>
        <w:spacing w:line="440" w:lineRule="exact"/>
        <w:rPr>
          <w:rFonts w:hint="eastAsia" w:ascii="Times New Roman" w:hAnsi="Times New Roman" w:eastAsia="宋体" w:cs="Times New Roman"/>
          <w:color w:val="000000"/>
          <w:kern w:val="2"/>
          <w:szCs w:val="24"/>
        </w:rPr>
      </w:pPr>
      <w:r>
        <w:rPr>
          <w:rFonts w:hint="eastAsia" w:ascii="Times New Roman" w:hAnsi="Times New Roman" w:eastAsia="宋体" w:cs="Times New Roman"/>
          <w:color w:val="000000"/>
          <w:kern w:val="2"/>
          <w:szCs w:val="24"/>
        </w:rPr>
        <w:t xml:space="preserve">    5、乙方及其工作人员不得以任何理由与甲方进行私下交易。</w:t>
      </w:r>
    </w:p>
    <w:p w14:paraId="4185C6AA">
      <w:pPr>
        <w:spacing w:line="440" w:lineRule="exact"/>
        <w:ind w:firstLine="103" w:firstLineChars="49"/>
        <w:rPr>
          <w:rFonts w:hint="eastAsia" w:ascii="Times New Roman" w:hAnsi="Times New Roman" w:eastAsia="宋体" w:cs="Times New Roman"/>
          <w:b/>
          <w:bCs/>
          <w:color w:val="000000"/>
          <w:kern w:val="2"/>
          <w:szCs w:val="24"/>
        </w:rPr>
      </w:pPr>
      <w:r>
        <w:rPr>
          <w:rFonts w:hint="eastAsia" w:ascii="Times New Roman" w:hAnsi="Times New Roman" w:eastAsia="宋体" w:cs="Times New Roman"/>
          <w:b/>
          <w:bCs/>
          <w:color w:val="000000"/>
          <w:kern w:val="2"/>
          <w:szCs w:val="24"/>
        </w:rPr>
        <w:t xml:space="preserve"> 四、违约责任</w:t>
      </w:r>
    </w:p>
    <w:p w14:paraId="6C669370">
      <w:pPr>
        <w:spacing w:line="440" w:lineRule="exact"/>
        <w:rPr>
          <w:rFonts w:hint="eastAsia" w:ascii="Times New Roman" w:hAnsi="Times New Roman" w:eastAsia="宋体" w:cs="Times New Roman"/>
          <w:color w:val="000000"/>
          <w:kern w:val="2"/>
          <w:szCs w:val="24"/>
        </w:rPr>
      </w:pPr>
      <w:r>
        <w:rPr>
          <w:rFonts w:hint="eastAsia" w:ascii="Times New Roman" w:hAnsi="Times New Roman" w:eastAsia="宋体" w:cs="Times New Roman"/>
          <w:color w:val="000000"/>
          <w:kern w:val="2"/>
          <w:szCs w:val="24"/>
        </w:rPr>
        <w:t xml:space="preserve">    1、甲方若违反本“廉政合同”的，对违法违纪人员，将依法查处。</w:t>
      </w:r>
    </w:p>
    <w:p w14:paraId="375193FE">
      <w:pPr>
        <w:spacing w:line="440" w:lineRule="exact"/>
        <w:ind w:firstLine="420"/>
        <w:rPr>
          <w:rFonts w:hint="eastAsia" w:ascii="Times New Roman" w:hAnsi="Times New Roman" w:eastAsia="宋体" w:cs="Times New Roman"/>
          <w:color w:val="000000"/>
          <w:kern w:val="2"/>
          <w:szCs w:val="24"/>
        </w:rPr>
      </w:pPr>
      <w:r>
        <w:rPr>
          <w:rFonts w:hint="eastAsia" w:ascii="Times New Roman" w:hAnsi="Times New Roman" w:eastAsia="宋体" w:cs="Times New Roman"/>
          <w:color w:val="000000"/>
          <w:kern w:val="2"/>
          <w:szCs w:val="24"/>
        </w:rPr>
        <w:t>2、乙方若违反本“廉政合同”的，视情节轻重，每次给予1～5万元的违约罚款，若严惩违反《廉政合同》的，在1</w:t>
      </w:r>
      <w:r>
        <w:rPr>
          <w:rFonts w:ascii="Times New Roman" w:hAnsi="Times New Roman" w:eastAsia="宋体" w:cs="Times New Roman"/>
          <w:color w:val="000000"/>
          <w:kern w:val="2"/>
          <w:szCs w:val="24"/>
        </w:rPr>
        <w:t>-3</w:t>
      </w:r>
      <w:r>
        <w:rPr>
          <w:rFonts w:hint="eastAsia" w:ascii="Times New Roman" w:hAnsi="Times New Roman" w:eastAsia="宋体" w:cs="Times New Roman"/>
          <w:color w:val="000000"/>
          <w:kern w:val="2"/>
          <w:szCs w:val="24"/>
        </w:rPr>
        <w:t>年内不得</w:t>
      </w:r>
      <w:r>
        <w:rPr>
          <w:rFonts w:hint="eastAsia" w:ascii="Times New Roman" w:hAnsi="Times New Roman" w:eastAsia="宋体" w:cs="Times New Roman"/>
          <w:color w:val="000000"/>
          <w:kern w:val="2"/>
          <w:szCs w:val="24"/>
          <w:lang w:val="en-US" w:eastAsia="zh-CN"/>
        </w:rPr>
        <w:t>参与</w:t>
      </w:r>
      <w:r>
        <w:rPr>
          <w:rFonts w:hint="eastAsia" w:ascii="Times New Roman" w:hAnsi="Times New Roman" w:eastAsia="宋体" w:cs="Times New Roman"/>
          <w:color w:val="000000"/>
          <w:kern w:val="2"/>
          <w:szCs w:val="24"/>
          <w:u w:val="single"/>
          <w:lang w:val="en-US" w:eastAsia="zh-CN"/>
        </w:rPr>
        <w:t>宝应县残疾人联合会</w:t>
      </w:r>
      <w:r>
        <w:rPr>
          <w:rFonts w:hint="eastAsia" w:ascii="Times New Roman" w:hAnsi="Times New Roman" w:eastAsia="宋体" w:cs="Times New Roman"/>
          <w:color w:val="000000"/>
          <w:kern w:val="2"/>
          <w:szCs w:val="24"/>
          <w:lang w:val="en-US" w:eastAsia="zh-CN"/>
        </w:rPr>
        <w:t>项目招投标</w:t>
      </w:r>
      <w:r>
        <w:rPr>
          <w:rFonts w:hint="eastAsia" w:ascii="Times New Roman" w:hAnsi="Times New Roman" w:eastAsia="宋体" w:cs="Times New Roman"/>
          <w:color w:val="000000"/>
          <w:kern w:val="2"/>
          <w:szCs w:val="24"/>
        </w:rPr>
        <w:t>，对违法违纪人员，将依法查处。</w:t>
      </w:r>
    </w:p>
    <w:p w14:paraId="06DE8765">
      <w:pPr>
        <w:spacing w:line="440" w:lineRule="exact"/>
        <w:ind w:firstLine="420"/>
        <w:rPr>
          <w:rFonts w:hint="eastAsia" w:ascii="Times New Roman" w:hAnsi="Times New Roman" w:eastAsia="宋体" w:cs="Times New Roman"/>
          <w:color w:val="000000"/>
          <w:kern w:val="2"/>
          <w:szCs w:val="24"/>
        </w:rPr>
      </w:pPr>
      <w:r>
        <w:rPr>
          <w:rFonts w:hint="eastAsia" w:ascii="Times New Roman" w:hAnsi="Times New Roman" w:eastAsia="宋体" w:cs="Times New Roman"/>
          <w:b/>
          <w:bCs/>
          <w:color w:val="000000"/>
          <w:kern w:val="2"/>
          <w:szCs w:val="24"/>
        </w:rPr>
        <w:t>五、</w:t>
      </w:r>
      <w:r>
        <w:rPr>
          <w:rFonts w:hint="eastAsia" w:ascii="Times New Roman" w:hAnsi="Times New Roman" w:eastAsia="宋体" w:cs="Times New Roman"/>
          <w:color w:val="000000"/>
          <w:kern w:val="2"/>
          <w:szCs w:val="24"/>
        </w:rPr>
        <w:t>本“合同”有效期为</w:t>
      </w:r>
      <w:r>
        <w:rPr>
          <w:rFonts w:hint="eastAsia" w:ascii="Times New Roman" w:hAnsi="Times New Roman" w:eastAsia="宋体" w:cs="Times New Roman"/>
          <w:color w:val="000000"/>
          <w:kern w:val="2"/>
          <w:szCs w:val="24"/>
          <w:lang w:val="en-US" w:eastAsia="zh-CN"/>
        </w:rPr>
        <w:t>服务期开始</w:t>
      </w:r>
      <w:r>
        <w:rPr>
          <w:rFonts w:hint="eastAsia" w:ascii="Times New Roman" w:hAnsi="Times New Roman" w:eastAsia="宋体" w:cs="Times New Roman"/>
          <w:color w:val="000000"/>
          <w:kern w:val="2"/>
          <w:szCs w:val="24"/>
        </w:rPr>
        <w:t>起至服务期</w:t>
      </w:r>
      <w:r>
        <w:rPr>
          <w:rFonts w:hint="eastAsia" w:ascii="Times New Roman" w:hAnsi="Times New Roman" w:eastAsia="宋体" w:cs="Times New Roman"/>
          <w:color w:val="000000"/>
          <w:kern w:val="2"/>
          <w:szCs w:val="24"/>
          <w:lang w:val="en-US" w:eastAsia="zh-CN"/>
        </w:rPr>
        <w:t>结束</w:t>
      </w:r>
      <w:r>
        <w:rPr>
          <w:rFonts w:hint="eastAsia" w:ascii="Times New Roman" w:hAnsi="Times New Roman" w:eastAsia="宋体" w:cs="Times New Roman"/>
          <w:color w:val="000000"/>
          <w:kern w:val="2"/>
          <w:szCs w:val="24"/>
        </w:rPr>
        <w:t>后止。</w:t>
      </w:r>
    </w:p>
    <w:p w14:paraId="1D762C15">
      <w:pPr>
        <w:spacing w:line="520" w:lineRule="exact"/>
        <w:ind w:firstLine="316" w:firstLineChars="150"/>
        <w:rPr>
          <w:rFonts w:ascii="宋体" w:hAnsi="宋体" w:eastAsia="宋体" w:cs="Times New Roman"/>
          <w:kern w:val="2"/>
          <w:szCs w:val="21"/>
        </w:rPr>
      </w:pPr>
      <w:r>
        <w:rPr>
          <w:rFonts w:hint="eastAsia" w:ascii="Times New Roman" w:hAnsi="Times New Roman" w:eastAsia="宋体" w:cs="Times New Roman"/>
          <w:b/>
          <w:bCs/>
          <w:color w:val="000000"/>
          <w:kern w:val="2"/>
          <w:szCs w:val="24"/>
          <w:lang w:val="en-US" w:eastAsia="zh-CN"/>
        </w:rPr>
        <w:t>六</w:t>
      </w:r>
      <w:r>
        <w:rPr>
          <w:rFonts w:hint="eastAsia" w:ascii="Times New Roman" w:hAnsi="Times New Roman" w:eastAsia="宋体" w:cs="Times New Roman"/>
          <w:b/>
          <w:bCs/>
          <w:color w:val="000000"/>
          <w:kern w:val="2"/>
          <w:szCs w:val="24"/>
        </w:rPr>
        <w:t>、</w:t>
      </w:r>
      <w:r>
        <w:rPr>
          <w:rFonts w:hint="eastAsia" w:ascii="宋体" w:hAnsi="宋体" w:eastAsia="宋体" w:cs="Times New Roman"/>
          <w:kern w:val="2"/>
          <w:szCs w:val="21"/>
        </w:rPr>
        <w:t>本合同一式陆份，以中文书写，由甲方贰份、乙方贰份，见证方及政府采购管理部门各执壹份。</w:t>
      </w:r>
    </w:p>
    <w:p w14:paraId="5E00F6E1">
      <w:pPr>
        <w:spacing w:line="440" w:lineRule="exact"/>
        <w:ind w:firstLine="420" w:firstLineChars="200"/>
        <w:rPr>
          <w:rFonts w:hint="eastAsia" w:ascii="Times New Roman" w:hAnsi="Times New Roman" w:eastAsia="宋体" w:cs="Times New Roman"/>
          <w:color w:val="000000"/>
          <w:kern w:val="2"/>
          <w:szCs w:val="24"/>
        </w:rPr>
      </w:pPr>
    </w:p>
    <w:p w14:paraId="77A8B3C2">
      <w:pPr>
        <w:spacing w:line="440" w:lineRule="exact"/>
        <w:ind w:firstLine="105" w:firstLineChars="50"/>
        <w:rPr>
          <w:rFonts w:hint="eastAsia" w:ascii="Times New Roman" w:hAnsi="Times New Roman" w:eastAsia="宋体" w:cs="Times New Roman"/>
          <w:color w:val="000000"/>
          <w:kern w:val="2"/>
          <w:szCs w:val="24"/>
        </w:rPr>
      </w:pPr>
      <w:r>
        <w:rPr>
          <w:rFonts w:hint="eastAsia" w:ascii="Times New Roman" w:hAnsi="Times New Roman" w:eastAsia="宋体" w:cs="Times New Roman"/>
          <w:color w:val="000000"/>
          <w:kern w:val="2"/>
          <w:szCs w:val="24"/>
        </w:rPr>
        <w:t>甲方：（盖单位公章）                             乙方：（盖单位公章）：</w:t>
      </w:r>
    </w:p>
    <w:p w14:paraId="75F578D0">
      <w:pPr>
        <w:spacing w:line="440" w:lineRule="exact"/>
        <w:ind w:left="105" w:hanging="105" w:hangingChars="50"/>
        <w:rPr>
          <w:rFonts w:hint="eastAsia" w:ascii="Times New Roman" w:hAnsi="Times New Roman" w:eastAsia="宋体" w:cs="Times New Roman"/>
          <w:color w:val="000000"/>
          <w:kern w:val="2"/>
          <w:szCs w:val="24"/>
        </w:rPr>
      </w:pPr>
      <w:r>
        <w:rPr>
          <w:rFonts w:hint="eastAsia" w:ascii="Times New Roman" w:hAnsi="Times New Roman" w:eastAsia="宋体" w:cs="Times New Roman"/>
          <w:color w:val="000000"/>
          <w:kern w:val="2"/>
          <w:szCs w:val="24"/>
        </w:rPr>
        <w:t xml:space="preserve"> 法定代表人（或授权代理人）签字：                法定代表人（或授权代理人）签字： 单位地址：                                  </w:t>
      </w:r>
      <w:r>
        <w:rPr>
          <w:rFonts w:hint="eastAsia" w:ascii="Times New Roman" w:hAnsi="Times New Roman" w:eastAsia="宋体" w:cs="Times New Roman"/>
          <w:color w:val="000000"/>
          <w:kern w:val="2"/>
          <w:szCs w:val="24"/>
          <w:lang w:val="en-US" w:eastAsia="zh-CN"/>
        </w:rPr>
        <w:t xml:space="preserve">    </w:t>
      </w:r>
      <w:r>
        <w:rPr>
          <w:rFonts w:hint="eastAsia" w:ascii="Times New Roman" w:hAnsi="Times New Roman" w:eastAsia="宋体" w:cs="Times New Roman"/>
          <w:color w:val="000000"/>
          <w:kern w:val="2"/>
          <w:szCs w:val="24"/>
        </w:rPr>
        <w:t xml:space="preserve">单位地址：    </w:t>
      </w:r>
    </w:p>
    <w:p w14:paraId="22E0434B">
      <w:pPr>
        <w:spacing w:line="440" w:lineRule="exact"/>
        <w:ind w:firstLine="105" w:firstLineChars="50"/>
        <w:rPr>
          <w:rFonts w:hint="eastAsia" w:ascii="Times New Roman" w:hAnsi="Times New Roman" w:eastAsia="宋体" w:cs="Times New Roman"/>
          <w:color w:val="000000"/>
          <w:kern w:val="2"/>
          <w:szCs w:val="24"/>
        </w:rPr>
      </w:pPr>
      <w:r>
        <w:rPr>
          <w:rFonts w:hint="eastAsia" w:ascii="Times New Roman" w:hAnsi="Times New Roman" w:eastAsia="宋体" w:cs="Times New Roman"/>
          <w:color w:val="000000"/>
          <w:kern w:val="2"/>
          <w:szCs w:val="24"/>
        </w:rPr>
        <w:t>联系电话：                                      联系电话：</w:t>
      </w:r>
    </w:p>
    <w:p w14:paraId="6041E20F">
      <w:pPr>
        <w:spacing w:line="440" w:lineRule="exact"/>
        <w:ind w:firstLine="105" w:firstLineChars="50"/>
        <w:rPr>
          <w:rFonts w:hint="eastAsia" w:ascii="Times New Roman" w:hAnsi="Times New Roman" w:eastAsia="宋体" w:cs="Times New Roman"/>
          <w:color w:val="000000"/>
          <w:kern w:val="2"/>
          <w:szCs w:val="24"/>
        </w:rPr>
      </w:pPr>
      <w:r>
        <w:rPr>
          <w:rFonts w:hint="eastAsia" w:ascii="Times New Roman" w:hAnsi="Times New Roman" w:eastAsia="宋体" w:cs="Times New Roman"/>
          <w:color w:val="000000"/>
          <w:kern w:val="2"/>
          <w:szCs w:val="24"/>
        </w:rPr>
        <w:t>日期：    年    月    日                        日期：    年    月    日</w:t>
      </w:r>
    </w:p>
    <w:p w14:paraId="716B64F8"/>
    <w:p w14:paraId="19E1A913"/>
    <w:p w14:paraId="41C3C54D"/>
    <w:p w14:paraId="6051D79F"/>
    <w:p w14:paraId="59C05338"/>
    <w:p w14:paraId="00B1ABDB"/>
    <w:p w14:paraId="53D93B71"/>
    <w:p w14:paraId="7E6BF295"/>
    <w:p w14:paraId="7EB34310"/>
    <w:p w14:paraId="549E2D0A"/>
    <w:p w14:paraId="1D86F9C8"/>
    <w:p w14:paraId="0343E9AA"/>
    <w:p w14:paraId="513508DB"/>
    <w:p w14:paraId="57A0D07B"/>
    <w:p w14:paraId="68F4532B"/>
    <w:p w14:paraId="0CB1135C"/>
    <w:p w14:paraId="1DA2FE94">
      <w:pPr>
        <w:keepLines w:val="0"/>
        <w:pageBreakBefore w:val="0"/>
        <w:widowControl w:val="0"/>
        <w:kinsoku/>
        <w:wordWrap/>
        <w:overflowPunct/>
        <w:topLinePunct w:val="0"/>
        <w:autoSpaceDN/>
        <w:bidi w:val="0"/>
        <w:adjustRightInd/>
        <w:snapToGrid/>
        <w:spacing w:before="120" w:after="120" w:line="440" w:lineRule="exact"/>
        <w:jc w:val="center"/>
        <w:rPr>
          <w:rFonts w:ascii="宋体" w:hAnsi="宋体" w:eastAsia="宋体" w:cs="宋体"/>
          <w:sz w:val="24"/>
          <w:szCs w:val="24"/>
          <w:lang w:val="en-US" w:eastAsia="zh-CN" w:bidi="ar-SA"/>
        </w:rPr>
      </w:pPr>
      <w:r>
        <w:rPr>
          <w:rFonts w:hint="eastAsia" w:ascii="宋体" w:hAnsi="宋体" w:eastAsia="宋体" w:cs="宋体"/>
          <w:bCs/>
          <w:sz w:val="44"/>
          <w:szCs w:val="21"/>
          <w:lang w:val="en-US" w:eastAsia="zh-CN" w:bidi="ar-SA"/>
        </w:rPr>
        <w:t>采购需求</w:t>
      </w:r>
    </w:p>
    <w:p w14:paraId="56FF2F48">
      <w:pPr>
        <w:keepLines w:val="0"/>
        <w:pageBreakBefore w:val="0"/>
        <w:kinsoku/>
        <w:wordWrap/>
        <w:overflowPunct/>
        <w:topLinePunct w:val="0"/>
        <w:autoSpaceDN/>
        <w:bidi w:val="0"/>
        <w:adjustRightInd/>
        <w:snapToGrid/>
        <w:spacing w:line="440" w:lineRule="exact"/>
        <w:rPr>
          <w:rFonts w:ascii="宋体" w:hAnsi="宋体" w:eastAsia="宋体" w:cs="宋体"/>
          <w:bCs/>
          <w:kern w:val="0"/>
          <w:sz w:val="24"/>
          <w:szCs w:val="24"/>
        </w:rPr>
      </w:pPr>
      <w:bookmarkStart w:id="0" w:name="_Toc136347705"/>
      <w:bookmarkStart w:id="1" w:name="_Toc47940211"/>
      <w:r>
        <w:rPr>
          <w:rFonts w:hint="eastAsia" w:ascii="宋体" w:hAnsi="宋体" w:eastAsia="宋体" w:cs="宋体"/>
          <w:kern w:val="0"/>
          <w:sz w:val="24"/>
          <w:szCs w:val="24"/>
        </w:rPr>
        <w:t>项目属性:服务类项目。</w:t>
      </w:r>
    </w:p>
    <w:p w14:paraId="0610F2B5">
      <w:pPr>
        <w:keepLines w:val="0"/>
        <w:pageBreakBefore w:val="0"/>
        <w:kinsoku/>
        <w:wordWrap/>
        <w:overflowPunct/>
        <w:topLinePunct w:val="0"/>
        <w:autoSpaceDN/>
        <w:bidi w:val="0"/>
        <w:adjustRightInd/>
        <w:snapToGrid/>
        <w:spacing w:line="440" w:lineRule="exact"/>
        <w:ind w:firstLine="480"/>
        <w:rPr>
          <w:rFonts w:ascii="宋体" w:hAnsi="宋体" w:eastAsia="宋体" w:cs="宋体"/>
          <w:bCs/>
          <w:iCs/>
          <w:kern w:val="0"/>
          <w:sz w:val="24"/>
          <w:szCs w:val="24"/>
        </w:rPr>
      </w:pPr>
      <w:r>
        <w:rPr>
          <w:rFonts w:hint="eastAsia" w:ascii="宋体" w:hAnsi="宋体" w:eastAsia="宋体" w:cs="宋体"/>
          <w:bCs/>
          <w:iCs/>
          <w:kern w:val="0"/>
          <w:sz w:val="24"/>
          <w:szCs w:val="24"/>
        </w:rPr>
        <w:t>其他要求</w:t>
      </w:r>
    </w:p>
    <w:p w14:paraId="112C46B2">
      <w:pPr>
        <w:keepLines w:val="0"/>
        <w:pageBreakBefore w:val="0"/>
        <w:widowControl w:val="0"/>
        <w:kinsoku/>
        <w:wordWrap/>
        <w:overflowPunct/>
        <w:topLinePunct w:val="0"/>
        <w:autoSpaceDN/>
        <w:bidi w:val="0"/>
        <w:adjustRightInd/>
        <w:snapToGrid/>
        <w:spacing w:line="440" w:lineRule="exact"/>
        <w:ind w:firstLine="420"/>
        <w:jc w:val="both"/>
        <w:rPr>
          <w:rFonts w:ascii="宋体" w:hAnsi="宋体" w:eastAsia="宋体" w:cs="宋体"/>
          <w:sz w:val="21"/>
          <w:szCs w:val="21"/>
          <w:lang w:val="en-US" w:eastAsia="zh-CN" w:bidi="ar-SA"/>
        </w:rPr>
      </w:pPr>
      <w:r>
        <w:rPr>
          <w:rFonts w:hint="eastAsia" w:ascii="宋体" w:hAnsi="宋体" w:eastAsia="宋体" w:cs="宋体"/>
          <w:sz w:val="21"/>
          <w:szCs w:val="21"/>
          <w:lang w:val="en-US" w:eastAsia="zh-CN" w:bidi="ar-SA"/>
        </w:rPr>
        <w:t>严格执行政府采购关于支持节能产品、环境标志产品的相关政策规定。如本次采购的产品属于财政部、国家发展改革委、生态环境部、市场监管总局等部门发布的节能产品、环境标志产品品目清单政府强制采购范围的，供应商必须在响应文件中提供所投产品的相关证书(由国家确定的认证机构出具的、处于有效期之内的节能产品、环境标志产品认证证书)。</w:t>
      </w:r>
      <w:r>
        <w:rPr>
          <w:rFonts w:hint="eastAsia" w:ascii="宋体" w:hAnsi="宋体" w:eastAsia="宋体" w:cs="宋体"/>
          <w:i/>
          <w:sz w:val="21"/>
          <w:szCs w:val="21"/>
          <w:u w:val="single"/>
          <w:lang w:val="en-US" w:eastAsia="zh-CN" w:bidi="ar-SA"/>
        </w:rPr>
        <w:t>节能产品、环境标志产品品目清单以递交响应文件截止时已正式公布的最近一期信息为准，如属政府强制采购产品未提供认证证书的或认证证书提供不全的将视为未实质性响应采购要求</w:t>
      </w:r>
      <w:r>
        <w:rPr>
          <w:rFonts w:hint="eastAsia" w:ascii="宋体" w:hAnsi="宋体" w:eastAsia="宋体" w:cs="宋体"/>
          <w:sz w:val="21"/>
          <w:szCs w:val="21"/>
          <w:lang w:val="en-US" w:eastAsia="zh-CN" w:bidi="ar-SA"/>
        </w:rPr>
        <w:t>。其他条件相同情况下，应当优先采购节能产品、环境标志产品。</w:t>
      </w:r>
    </w:p>
    <w:p w14:paraId="3200F1D8">
      <w:pPr>
        <w:keepLines w:val="0"/>
        <w:pageBreakBefore w:val="0"/>
        <w:widowControl w:val="0"/>
        <w:kinsoku/>
        <w:wordWrap/>
        <w:overflowPunct/>
        <w:topLinePunct w:val="0"/>
        <w:autoSpaceDN/>
        <w:bidi w:val="0"/>
        <w:adjustRightInd/>
        <w:snapToGrid/>
        <w:spacing w:line="440" w:lineRule="exact"/>
        <w:ind w:firstLine="420"/>
        <w:jc w:val="both"/>
        <w:rPr>
          <w:rFonts w:ascii="宋体" w:hAnsi="宋体" w:eastAsia="宋体" w:cs="宋体"/>
          <w:sz w:val="21"/>
          <w:szCs w:val="21"/>
          <w:lang w:val="en-US" w:eastAsia="zh-CN" w:bidi="ar-SA"/>
        </w:rPr>
      </w:pPr>
      <w:r>
        <w:rPr>
          <w:rFonts w:hint="eastAsia" w:ascii="宋体" w:hAnsi="宋体" w:eastAsia="宋体" w:cs="宋体"/>
          <w:sz w:val="21"/>
          <w:szCs w:val="21"/>
          <w:lang w:val="en-US" w:eastAsia="zh-CN" w:bidi="ar-SA"/>
        </w:rPr>
        <w:t>供应商对于投标产品的包装应按照“财办库〔2020〕123号《关于印发《商品包装政府采购需求标准（试行）》、《快递包装政府采购需求标准（试行）》的通知》”执行。</w:t>
      </w:r>
    </w:p>
    <w:bookmarkEnd w:id="0"/>
    <w:bookmarkEnd w:id="1"/>
    <w:p w14:paraId="7FE5A912">
      <w:pPr>
        <w:keepLines w:val="0"/>
        <w:pageBreakBefore w:val="0"/>
        <w:kinsoku/>
        <w:wordWrap/>
        <w:overflowPunct/>
        <w:topLinePunct w:val="0"/>
        <w:autoSpaceDN/>
        <w:bidi w:val="0"/>
        <w:adjustRightInd/>
        <w:snapToGrid/>
        <w:spacing w:line="440" w:lineRule="exact"/>
        <w:rPr>
          <w:rFonts w:ascii="宋体" w:hAnsi="宋体" w:eastAsia="宋体" w:cs="宋体"/>
          <w:b/>
          <w:bCs/>
          <w:kern w:val="0"/>
          <w:sz w:val="24"/>
          <w:szCs w:val="24"/>
        </w:rPr>
      </w:pPr>
      <w:r>
        <w:rPr>
          <w:rFonts w:hint="eastAsia" w:ascii="宋体" w:hAnsi="宋体" w:eastAsia="宋体" w:cs="宋体"/>
          <w:b/>
          <w:bCs/>
          <w:kern w:val="0"/>
          <w:sz w:val="24"/>
          <w:szCs w:val="24"/>
        </w:rPr>
        <w:t>采购标的对应的中小企业划分标准所属行业一览表</w:t>
      </w:r>
    </w:p>
    <w:tbl>
      <w:tblPr>
        <w:tblStyle w:val="3"/>
        <w:tblW w:w="75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
        <w:gridCol w:w="2442"/>
        <w:gridCol w:w="4164"/>
      </w:tblGrid>
      <w:tr w14:paraId="22FC1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928" w:type="dxa"/>
            <w:noWrap w:val="0"/>
            <w:vAlign w:val="center"/>
          </w:tcPr>
          <w:p w14:paraId="0E7873BB">
            <w:pPr>
              <w:keepNext w:val="0"/>
              <w:keepLines w:val="0"/>
              <w:pageBreakBefore w:val="0"/>
              <w:suppressLineNumbers w:val="0"/>
              <w:kinsoku/>
              <w:wordWrap/>
              <w:overflowPunct/>
              <w:topLinePunct w:val="0"/>
              <w:autoSpaceDN/>
              <w:bidi w:val="0"/>
              <w:adjustRightInd/>
              <w:snapToGrid/>
              <w:spacing w:before="0" w:beforeAutospacing="0" w:after="0" w:afterAutospacing="0" w:line="440" w:lineRule="exact"/>
              <w:ind w:left="0" w:right="0"/>
              <w:jc w:val="center"/>
              <w:rPr>
                <w:rFonts w:hint="default" w:ascii="宋体" w:hAnsi="宋体" w:eastAsia="宋体" w:cs="宋体"/>
                <w:kern w:val="2"/>
                <w:szCs w:val="21"/>
              </w:rPr>
            </w:pPr>
            <w:r>
              <w:rPr>
                <w:rFonts w:hint="eastAsia" w:ascii="宋体" w:hAnsi="宋体" w:eastAsia="宋体" w:cs="宋体"/>
                <w:kern w:val="2"/>
                <w:szCs w:val="21"/>
              </w:rPr>
              <w:t>序号</w:t>
            </w:r>
          </w:p>
        </w:tc>
        <w:tc>
          <w:tcPr>
            <w:tcW w:w="2442" w:type="dxa"/>
            <w:noWrap w:val="0"/>
            <w:vAlign w:val="center"/>
          </w:tcPr>
          <w:p w14:paraId="21A975E3">
            <w:pPr>
              <w:keepNext w:val="0"/>
              <w:keepLines w:val="0"/>
              <w:pageBreakBefore w:val="0"/>
              <w:suppressLineNumbers w:val="0"/>
              <w:kinsoku/>
              <w:wordWrap/>
              <w:overflowPunct/>
              <w:topLinePunct w:val="0"/>
              <w:autoSpaceDN/>
              <w:bidi w:val="0"/>
              <w:adjustRightInd/>
              <w:snapToGrid/>
              <w:spacing w:before="0" w:beforeAutospacing="0" w:after="0" w:afterAutospacing="0" w:line="440" w:lineRule="exact"/>
              <w:ind w:left="0" w:right="0"/>
              <w:jc w:val="center"/>
              <w:rPr>
                <w:rFonts w:hint="default" w:ascii="宋体" w:hAnsi="宋体" w:eastAsia="宋体" w:cs="宋体"/>
                <w:kern w:val="2"/>
                <w:szCs w:val="21"/>
              </w:rPr>
            </w:pPr>
            <w:r>
              <w:rPr>
                <w:rFonts w:hint="eastAsia" w:ascii="宋体" w:hAnsi="宋体" w:eastAsia="宋体" w:cs="宋体"/>
                <w:kern w:val="2"/>
                <w:szCs w:val="21"/>
              </w:rPr>
              <w:t>采购标的</w:t>
            </w:r>
          </w:p>
        </w:tc>
        <w:tc>
          <w:tcPr>
            <w:tcW w:w="4164" w:type="dxa"/>
            <w:noWrap w:val="0"/>
            <w:vAlign w:val="center"/>
          </w:tcPr>
          <w:p w14:paraId="047A3BAF">
            <w:pPr>
              <w:keepNext w:val="0"/>
              <w:keepLines w:val="0"/>
              <w:pageBreakBefore w:val="0"/>
              <w:suppressLineNumbers w:val="0"/>
              <w:kinsoku/>
              <w:wordWrap/>
              <w:overflowPunct/>
              <w:topLinePunct w:val="0"/>
              <w:autoSpaceDN/>
              <w:bidi w:val="0"/>
              <w:adjustRightInd/>
              <w:snapToGrid/>
              <w:spacing w:before="0" w:beforeAutospacing="0" w:after="0" w:afterAutospacing="0" w:line="440" w:lineRule="exact"/>
              <w:ind w:left="0" w:right="0"/>
              <w:jc w:val="center"/>
              <w:rPr>
                <w:rFonts w:hint="default" w:ascii="宋体" w:hAnsi="宋体" w:eastAsia="宋体" w:cs="宋体"/>
                <w:kern w:val="2"/>
                <w:szCs w:val="21"/>
              </w:rPr>
            </w:pPr>
            <w:r>
              <w:rPr>
                <w:rFonts w:hint="eastAsia" w:ascii="宋体" w:hAnsi="宋体" w:eastAsia="宋体" w:cs="宋体"/>
                <w:kern w:val="2"/>
                <w:szCs w:val="21"/>
              </w:rPr>
              <w:t>对应中小企业划分标准所属行业</w:t>
            </w:r>
          </w:p>
        </w:tc>
      </w:tr>
      <w:tr w14:paraId="5D107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91" w:hRule="atLeast"/>
          <w:jc w:val="center"/>
        </w:trPr>
        <w:tc>
          <w:tcPr>
            <w:tcW w:w="928" w:type="dxa"/>
            <w:noWrap w:val="0"/>
            <w:vAlign w:val="top"/>
          </w:tcPr>
          <w:p w14:paraId="45726CA2">
            <w:pPr>
              <w:keepNext w:val="0"/>
              <w:keepLines w:val="0"/>
              <w:pageBreakBefore w:val="0"/>
              <w:suppressLineNumbers w:val="0"/>
              <w:kinsoku/>
              <w:wordWrap/>
              <w:overflowPunct/>
              <w:topLinePunct w:val="0"/>
              <w:autoSpaceDN/>
              <w:bidi w:val="0"/>
              <w:adjustRightInd/>
              <w:snapToGrid/>
              <w:spacing w:before="0" w:beforeAutospacing="0" w:after="0" w:afterAutospacing="0" w:line="440" w:lineRule="exact"/>
              <w:ind w:left="0" w:right="0"/>
              <w:jc w:val="center"/>
              <w:rPr>
                <w:rFonts w:hint="default" w:ascii="宋体" w:hAnsi="宋体" w:eastAsia="宋体" w:cs="宋体"/>
                <w:kern w:val="2"/>
                <w:szCs w:val="21"/>
              </w:rPr>
            </w:pPr>
            <w:r>
              <w:rPr>
                <w:rFonts w:hint="eastAsia" w:ascii="宋体" w:hAnsi="宋体" w:eastAsia="宋体" w:cs="宋体"/>
                <w:kern w:val="2"/>
                <w:szCs w:val="21"/>
              </w:rPr>
              <w:t>1</w:t>
            </w:r>
          </w:p>
        </w:tc>
        <w:tc>
          <w:tcPr>
            <w:tcW w:w="2442" w:type="dxa"/>
            <w:noWrap w:val="0"/>
            <w:vAlign w:val="top"/>
          </w:tcPr>
          <w:p w14:paraId="7C39BD11">
            <w:pPr>
              <w:keepNext w:val="0"/>
              <w:keepLines w:val="0"/>
              <w:pageBreakBefore w:val="0"/>
              <w:suppressLineNumbers w:val="0"/>
              <w:kinsoku/>
              <w:wordWrap/>
              <w:overflowPunct/>
              <w:topLinePunct w:val="0"/>
              <w:autoSpaceDN/>
              <w:bidi w:val="0"/>
              <w:adjustRightInd/>
              <w:snapToGrid/>
              <w:spacing w:before="0" w:beforeAutospacing="0" w:after="0" w:afterAutospacing="0" w:line="440" w:lineRule="exact"/>
              <w:ind w:left="0" w:right="0"/>
              <w:jc w:val="center"/>
              <w:rPr>
                <w:rFonts w:hint="default" w:ascii="宋体" w:hAnsi="宋体" w:eastAsia="宋体" w:cs="宋体"/>
                <w:kern w:val="2"/>
                <w:szCs w:val="21"/>
              </w:rPr>
            </w:pPr>
            <w:r>
              <w:rPr>
                <w:rFonts w:hint="eastAsia" w:ascii="宋体" w:hAnsi="宋体" w:eastAsia="宋体" w:cs="宋体"/>
                <w:kern w:val="2"/>
                <w:szCs w:val="21"/>
              </w:rPr>
              <w:t>202</w:t>
            </w:r>
            <w:r>
              <w:rPr>
                <w:rFonts w:hint="eastAsia" w:ascii="宋体" w:hAnsi="宋体" w:eastAsia="宋体" w:cs="宋体"/>
                <w:kern w:val="2"/>
                <w:szCs w:val="21"/>
                <w:lang w:val="en-US" w:eastAsia="zh-CN"/>
              </w:rPr>
              <w:t>6</w:t>
            </w:r>
            <w:r>
              <w:rPr>
                <w:rFonts w:hint="eastAsia" w:ascii="宋体" w:hAnsi="宋体" w:eastAsia="宋体" w:cs="宋体"/>
                <w:kern w:val="2"/>
                <w:szCs w:val="21"/>
              </w:rPr>
              <w:t>年残疾人居家托养服务项目</w:t>
            </w:r>
          </w:p>
        </w:tc>
        <w:tc>
          <w:tcPr>
            <w:tcW w:w="4164" w:type="dxa"/>
            <w:noWrap w:val="0"/>
            <w:vAlign w:val="top"/>
          </w:tcPr>
          <w:p w14:paraId="2704251E">
            <w:pPr>
              <w:keepNext w:val="0"/>
              <w:keepLines w:val="0"/>
              <w:pageBreakBefore w:val="0"/>
              <w:suppressLineNumbers w:val="0"/>
              <w:kinsoku/>
              <w:wordWrap/>
              <w:overflowPunct/>
              <w:topLinePunct w:val="0"/>
              <w:autoSpaceDN/>
              <w:bidi w:val="0"/>
              <w:adjustRightInd/>
              <w:snapToGrid/>
              <w:spacing w:before="0" w:beforeAutospacing="0" w:after="0" w:afterAutospacing="0" w:line="440" w:lineRule="exact"/>
              <w:ind w:left="0" w:right="0"/>
              <w:jc w:val="center"/>
              <w:rPr>
                <w:rFonts w:hint="default" w:ascii="宋体" w:hAnsi="宋体" w:eastAsia="宋体" w:cs="宋体"/>
                <w:kern w:val="2"/>
                <w:szCs w:val="21"/>
              </w:rPr>
            </w:pPr>
            <w:r>
              <w:rPr>
                <w:rFonts w:hint="eastAsia" w:ascii="宋体" w:hAnsi="宋体" w:eastAsia="宋体" w:cs="宋体"/>
                <w:kern w:val="2"/>
                <w:szCs w:val="21"/>
              </w:rPr>
              <w:t>其他未列明行业</w:t>
            </w:r>
          </w:p>
        </w:tc>
      </w:tr>
    </w:tbl>
    <w:p w14:paraId="3876B86A">
      <w:pPr>
        <w:keepLines w:val="0"/>
        <w:pageBreakBefore w:val="0"/>
        <w:widowControl/>
        <w:kinsoku/>
        <w:wordWrap/>
        <w:overflowPunct/>
        <w:topLinePunct w:val="0"/>
        <w:autoSpaceDE w:val="0"/>
        <w:autoSpaceDN/>
        <w:bidi w:val="0"/>
        <w:adjustRightInd/>
        <w:snapToGrid/>
        <w:spacing w:line="440" w:lineRule="exact"/>
        <w:jc w:val="left"/>
        <w:rPr>
          <w:rFonts w:hint="eastAsia" w:ascii="宋体" w:hAnsi="宋体" w:eastAsia="宋体" w:cs="Times New Roman"/>
          <w:color w:val="auto"/>
          <w:kern w:val="0"/>
          <w:sz w:val="21"/>
          <w:szCs w:val="21"/>
        </w:rPr>
      </w:pPr>
      <w:r>
        <w:rPr>
          <w:rFonts w:hint="eastAsia" w:ascii="宋体" w:hAnsi="宋体" w:eastAsia="宋体" w:cs="Times New Roman"/>
          <w:color w:val="auto"/>
          <w:kern w:val="0"/>
          <w:sz w:val="21"/>
          <w:szCs w:val="21"/>
          <w:lang w:eastAsia="zh-CN"/>
        </w:rPr>
        <w:t>二</w:t>
      </w:r>
      <w:r>
        <w:rPr>
          <w:rFonts w:hint="eastAsia" w:ascii="宋体" w:hAnsi="宋体" w:eastAsia="宋体" w:cs="Times New Roman"/>
          <w:color w:val="auto"/>
          <w:kern w:val="0"/>
          <w:sz w:val="21"/>
          <w:szCs w:val="21"/>
        </w:rPr>
        <w:t>、项目概况</w:t>
      </w:r>
    </w:p>
    <w:p w14:paraId="217AA618">
      <w:pPr>
        <w:keepLines w:val="0"/>
        <w:pageBreakBefore w:val="0"/>
        <w:widowControl/>
        <w:kinsoku/>
        <w:wordWrap/>
        <w:overflowPunct/>
        <w:topLinePunct w:val="0"/>
        <w:autoSpaceDE w:val="0"/>
        <w:autoSpaceDN/>
        <w:bidi w:val="0"/>
        <w:adjustRightInd/>
        <w:snapToGrid/>
        <w:spacing w:line="440" w:lineRule="exact"/>
        <w:ind w:firstLine="482"/>
        <w:jc w:val="left"/>
        <w:rPr>
          <w:rFonts w:hint="eastAsia" w:ascii="宋体" w:hAnsi="宋体" w:eastAsia="宋体" w:cs="Times New Roman"/>
          <w:color w:val="auto"/>
          <w:kern w:val="0"/>
          <w:sz w:val="21"/>
          <w:szCs w:val="21"/>
        </w:rPr>
      </w:pPr>
      <w:r>
        <w:rPr>
          <w:rFonts w:hint="eastAsia" w:ascii="宋体" w:hAnsi="宋体" w:eastAsia="宋体" w:cs="Times New Roman"/>
          <w:color w:val="auto"/>
          <w:kern w:val="0"/>
          <w:sz w:val="21"/>
          <w:szCs w:val="21"/>
        </w:rPr>
        <w:t>1、项目名称：宝应县残疾人联合会202</w:t>
      </w:r>
      <w:r>
        <w:rPr>
          <w:rFonts w:hint="eastAsia" w:ascii="宋体" w:hAnsi="宋体" w:eastAsia="宋体" w:cs="Times New Roman"/>
          <w:color w:val="auto"/>
          <w:kern w:val="0"/>
          <w:sz w:val="21"/>
          <w:szCs w:val="21"/>
          <w:lang w:val="en-US" w:eastAsia="zh-CN"/>
        </w:rPr>
        <w:t>6</w:t>
      </w:r>
      <w:r>
        <w:rPr>
          <w:rFonts w:hint="eastAsia" w:ascii="宋体" w:hAnsi="宋体" w:eastAsia="宋体" w:cs="Times New Roman"/>
          <w:color w:val="auto"/>
          <w:kern w:val="0"/>
          <w:sz w:val="21"/>
          <w:szCs w:val="21"/>
        </w:rPr>
        <w:t>年残疾人居家托养服务项目</w:t>
      </w:r>
    </w:p>
    <w:p w14:paraId="10BC98B8">
      <w:pPr>
        <w:keepLines w:val="0"/>
        <w:pageBreakBefore w:val="0"/>
        <w:widowControl/>
        <w:kinsoku/>
        <w:wordWrap/>
        <w:overflowPunct/>
        <w:topLinePunct w:val="0"/>
        <w:autoSpaceDE w:val="0"/>
        <w:autoSpaceDN/>
        <w:bidi w:val="0"/>
        <w:adjustRightInd/>
        <w:snapToGrid/>
        <w:spacing w:line="440" w:lineRule="exact"/>
        <w:ind w:firstLine="482"/>
        <w:jc w:val="left"/>
        <w:rPr>
          <w:rFonts w:hint="eastAsia" w:ascii="宋体" w:hAnsi="宋体" w:eastAsia="宋体" w:cs="Times New Roman"/>
          <w:color w:val="auto"/>
          <w:kern w:val="0"/>
          <w:sz w:val="21"/>
          <w:szCs w:val="21"/>
        </w:rPr>
      </w:pPr>
      <w:r>
        <w:rPr>
          <w:rFonts w:hint="eastAsia" w:ascii="宋体" w:hAnsi="宋体" w:eastAsia="宋体" w:cs="Times New Roman"/>
          <w:color w:val="auto"/>
          <w:kern w:val="0"/>
          <w:sz w:val="21"/>
          <w:szCs w:val="21"/>
        </w:rPr>
        <w:t>2、项目概况：通过项目实施，对 16-59周岁无业智力、精神和重度肢体有居家托养服务需求的残疾人进行日常生活照料服务、康复服务、医疗辅助服务、心理辅导服务、精神慰藉服务等，服务人数</w:t>
      </w:r>
      <w:r>
        <w:rPr>
          <w:rFonts w:hint="eastAsia" w:ascii="宋体" w:hAnsi="宋体" w:eastAsia="宋体" w:cs="Times New Roman"/>
          <w:color w:val="auto"/>
          <w:kern w:val="0"/>
          <w:sz w:val="21"/>
          <w:szCs w:val="21"/>
          <w:lang w:val="en-US" w:eastAsia="zh-CN"/>
        </w:rPr>
        <w:t>约</w:t>
      </w:r>
      <w:r>
        <w:rPr>
          <w:rFonts w:hint="eastAsia" w:ascii="宋体" w:hAnsi="宋体" w:eastAsia="宋体" w:cs="Times New Roman"/>
          <w:color w:val="auto"/>
          <w:kern w:val="0"/>
          <w:sz w:val="21"/>
          <w:szCs w:val="21"/>
        </w:rPr>
        <w:t>5</w:t>
      </w:r>
      <w:r>
        <w:rPr>
          <w:rFonts w:hint="eastAsia" w:ascii="宋体" w:hAnsi="宋体" w:eastAsia="宋体" w:cs="Times New Roman"/>
          <w:color w:val="auto"/>
          <w:kern w:val="0"/>
          <w:sz w:val="21"/>
          <w:szCs w:val="21"/>
          <w:lang w:val="en-US" w:eastAsia="zh-CN"/>
        </w:rPr>
        <w:t>5</w:t>
      </w:r>
      <w:r>
        <w:rPr>
          <w:rFonts w:hint="eastAsia" w:ascii="宋体" w:hAnsi="宋体" w:eastAsia="宋体" w:cs="Times New Roman"/>
          <w:color w:val="auto"/>
          <w:kern w:val="0"/>
          <w:sz w:val="21"/>
          <w:szCs w:val="21"/>
        </w:rPr>
        <w:t>0</w:t>
      </w:r>
      <w:r>
        <w:rPr>
          <w:rFonts w:hint="eastAsia" w:ascii="宋体" w:hAnsi="宋体" w:eastAsia="宋体" w:cs="Times New Roman"/>
          <w:color w:val="auto"/>
          <w:kern w:val="0"/>
          <w:sz w:val="21"/>
          <w:szCs w:val="21"/>
          <w:lang w:val="en-US" w:eastAsia="zh-CN"/>
        </w:rPr>
        <w:t>名</w:t>
      </w:r>
      <w:r>
        <w:rPr>
          <w:rFonts w:hint="eastAsia" w:ascii="宋体" w:hAnsi="宋体" w:eastAsia="宋体" w:cs="Times New Roman"/>
          <w:color w:val="auto"/>
          <w:kern w:val="0"/>
          <w:sz w:val="21"/>
          <w:szCs w:val="21"/>
        </w:rPr>
        <w:t>。</w:t>
      </w:r>
    </w:p>
    <w:p w14:paraId="6B7078EA">
      <w:pPr>
        <w:keepLines w:val="0"/>
        <w:pageBreakBefore w:val="0"/>
        <w:widowControl/>
        <w:kinsoku/>
        <w:wordWrap/>
        <w:overflowPunct/>
        <w:topLinePunct w:val="0"/>
        <w:autoSpaceDE w:val="0"/>
        <w:autoSpaceDN/>
        <w:bidi w:val="0"/>
        <w:adjustRightInd/>
        <w:snapToGrid/>
        <w:spacing w:line="440" w:lineRule="exact"/>
        <w:ind w:firstLine="482"/>
        <w:jc w:val="left"/>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3、</w:t>
      </w:r>
      <w:r>
        <w:rPr>
          <w:rFonts w:hint="eastAsia" w:ascii="宋体" w:hAnsi="宋体" w:eastAsia="宋体" w:cs="Times New Roman"/>
          <w:color w:val="auto"/>
          <w:kern w:val="0"/>
          <w:sz w:val="21"/>
          <w:szCs w:val="21"/>
          <w:highlight w:val="none"/>
          <w:lang w:val="en-US" w:eastAsia="zh-CN"/>
        </w:rPr>
        <w:t>服务期限</w:t>
      </w:r>
      <w:r>
        <w:rPr>
          <w:rFonts w:hint="eastAsia" w:ascii="宋体" w:hAnsi="宋体" w:eastAsia="宋体" w:cs="Times New Roman"/>
          <w:color w:val="auto"/>
          <w:kern w:val="0"/>
          <w:sz w:val="21"/>
          <w:szCs w:val="21"/>
          <w:highlight w:val="none"/>
        </w:rPr>
        <w:t>：1年</w:t>
      </w:r>
    </w:p>
    <w:p w14:paraId="054BAB42">
      <w:pPr>
        <w:keepLines w:val="0"/>
        <w:pageBreakBefore w:val="0"/>
        <w:widowControl/>
        <w:kinsoku/>
        <w:wordWrap/>
        <w:overflowPunct/>
        <w:topLinePunct w:val="0"/>
        <w:autoSpaceDE w:val="0"/>
        <w:autoSpaceDN/>
        <w:bidi w:val="0"/>
        <w:adjustRightInd/>
        <w:snapToGrid/>
        <w:spacing w:line="440" w:lineRule="exact"/>
        <w:ind w:firstLine="482"/>
        <w:jc w:val="left"/>
        <w:rPr>
          <w:rFonts w:hint="eastAsia" w:ascii="宋体" w:hAnsi="宋体" w:eastAsia="宋体" w:cs="Times New Roman"/>
          <w:color w:val="auto"/>
          <w:kern w:val="0"/>
          <w:sz w:val="21"/>
          <w:szCs w:val="21"/>
        </w:rPr>
      </w:pPr>
      <w:bookmarkStart w:id="2" w:name="_Toc73113915"/>
      <w:r>
        <w:rPr>
          <w:rFonts w:hint="eastAsia" w:ascii="宋体" w:hAnsi="宋体" w:eastAsia="宋体" w:cs="Times New Roman"/>
          <w:color w:val="auto"/>
          <w:kern w:val="0"/>
          <w:sz w:val="21"/>
          <w:szCs w:val="21"/>
        </w:rPr>
        <w:t>4、</w:t>
      </w:r>
      <w:bookmarkEnd w:id="2"/>
      <w:r>
        <w:rPr>
          <w:rFonts w:hint="eastAsia" w:ascii="宋体" w:hAnsi="宋体" w:eastAsia="宋体" w:cs="Times New Roman"/>
          <w:color w:val="auto"/>
          <w:kern w:val="0"/>
          <w:sz w:val="21"/>
          <w:szCs w:val="21"/>
        </w:rPr>
        <w:t>预算金额：28.41元/小时</w:t>
      </w:r>
    </w:p>
    <w:p w14:paraId="74828C92">
      <w:pPr>
        <w:keepLines w:val="0"/>
        <w:pageBreakBefore w:val="0"/>
        <w:widowControl/>
        <w:kinsoku/>
        <w:wordWrap/>
        <w:overflowPunct/>
        <w:topLinePunct w:val="0"/>
        <w:autoSpaceDE w:val="0"/>
        <w:autoSpaceDN/>
        <w:bidi w:val="0"/>
        <w:adjustRightInd/>
        <w:snapToGrid/>
        <w:spacing w:line="440" w:lineRule="exact"/>
        <w:ind w:firstLine="482"/>
        <w:jc w:val="left"/>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最高投标限价：</w:t>
      </w:r>
      <w:r>
        <w:rPr>
          <w:rFonts w:hint="eastAsia" w:ascii="宋体" w:hAnsi="宋体" w:eastAsia="宋体" w:cs="Times New Roman"/>
          <w:color w:val="auto"/>
          <w:kern w:val="0"/>
          <w:sz w:val="21"/>
          <w:szCs w:val="21"/>
          <w:highlight w:val="none"/>
          <w:lang w:val="en-US" w:eastAsia="zh-CN"/>
        </w:rPr>
        <w:t>28.41元/小时</w:t>
      </w:r>
      <w:r>
        <w:rPr>
          <w:rFonts w:hint="eastAsia" w:ascii="宋体" w:hAnsi="宋体" w:eastAsia="宋体" w:cs="Times New Roman"/>
          <w:color w:val="auto"/>
          <w:kern w:val="0"/>
          <w:sz w:val="21"/>
          <w:szCs w:val="21"/>
          <w:highlight w:val="none"/>
        </w:rPr>
        <w:t>，超过最高投标限价的视为为无效报价，按照无效响应处理。</w:t>
      </w:r>
    </w:p>
    <w:p w14:paraId="21EF24AC">
      <w:pPr>
        <w:keepLines w:val="0"/>
        <w:pageBreakBefore w:val="0"/>
        <w:widowControl/>
        <w:numPr>
          <w:ilvl w:val="0"/>
          <w:numId w:val="0"/>
        </w:numPr>
        <w:kinsoku/>
        <w:wordWrap/>
        <w:overflowPunct/>
        <w:topLinePunct w:val="0"/>
        <w:autoSpaceDE w:val="0"/>
        <w:autoSpaceDN/>
        <w:bidi w:val="0"/>
        <w:adjustRightInd/>
        <w:snapToGrid/>
        <w:spacing w:line="440" w:lineRule="exact"/>
        <w:ind w:firstLine="482" w:firstLineChars="0"/>
        <w:jc w:val="left"/>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lang w:val="en-US" w:eastAsia="zh-CN" w:bidi="ar-SA"/>
        </w:rPr>
        <w:t>5、</w:t>
      </w:r>
      <w:r>
        <w:rPr>
          <w:rFonts w:hint="eastAsia" w:ascii="宋体" w:hAnsi="宋体" w:eastAsia="宋体" w:cs="Times New Roman"/>
          <w:color w:val="auto"/>
          <w:kern w:val="0"/>
          <w:sz w:val="21"/>
          <w:szCs w:val="21"/>
          <w:highlight w:val="none"/>
        </w:rPr>
        <w:t>付款方式：（1）合同签订后，甲方自收到发票之日起10个工作日内支付合同总价</w:t>
      </w:r>
      <w:r>
        <w:rPr>
          <w:rFonts w:hint="eastAsia" w:ascii="宋体" w:hAnsi="宋体" w:eastAsia="宋体" w:cs="Times New Roman"/>
          <w:color w:val="auto"/>
          <w:kern w:val="0"/>
          <w:sz w:val="21"/>
          <w:szCs w:val="21"/>
          <w:highlight w:val="none"/>
          <w:lang w:val="en-US" w:eastAsia="zh-CN"/>
        </w:rPr>
        <w:t>30</w:t>
      </w:r>
      <w:r>
        <w:rPr>
          <w:rFonts w:hint="eastAsia" w:ascii="宋体" w:hAnsi="宋体" w:eastAsia="宋体" w:cs="Times New Roman"/>
          <w:color w:val="auto"/>
          <w:kern w:val="0"/>
          <w:sz w:val="21"/>
          <w:szCs w:val="21"/>
          <w:highlight w:val="none"/>
        </w:rPr>
        <w:t>%的预付款。（2）按季付款：当前季度结束后，经甲方</w:t>
      </w:r>
      <w:r>
        <w:rPr>
          <w:rFonts w:hint="eastAsia" w:ascii="宋体" w:hAnsi="宋体" w:eastAsia="宋体" w:cs="Times New Roman"/>
          <w:color w:val="auto"/>
          <w:kern w:val="0"/>
          <w:sz w:val="21"/>
          <w:szCs w:val="21"/>
          <w:highlight w:val="none"/>
          <w:lang w:val="en-US" w:eastAsia="zh-CN"/>
        </w:rPr>
        <w:t>按考核办法考核后</w:t>
      </w:r>
      <w:r>
        <w:rPr>
          <w:rFonts w:hint="eastAsia" w:ascii="宋体" w:hAnsi="宋体" w:eastAsia="宋体" w:cs="Times New Roman"/>
          <w:color w:val="auto"/>
          <w:kern w:val="0"/>
          <w:sz w:val="21"/>
          <w:szCs w:val="21"/>
          <w:highlight w:val="none"/>
        </w:rPr>
        <w:t>，</w:t>
      </w:r>
      <w:r>
        <w:rPr>
          <w:rFonts w:hint="eastAsia" w:ascii="宋体" w:hAnsi="宋体" w:eastAsia="宋体" w:cs="Times New Roman"/>
          <w:color w:val="auto"/>
          <w:kern w:val="0"/>
          <w:sz w:val="21"/>
          <w:szCs w:val="21"/>
          <w:highlight w:val="none"/>
          <w:lang w:val="en-US" w:eastAsia="zh-CN"/>
        </w:rPr>
        <w:t>根据考核得分</w:t>
      </w:r>
      <w:r>
        <w:rPr>
          <w:rFonts w:hint="eastAsia" w:ascii="宋体" w:hAnsi="宋体" w:eastAsia="宋体" w:cs="Times New Roman"/>
          <w:color w:val="auto"/>
          <w:kern w:val="0"/>
          <w:sz w:val="21"/>
          <w:szCs w:val="21"/>
          <w:highlight w:val="none"/>
        </w:rPr>
        <w:t>甲方支付上一季度费用，乙方向甲方开具发票，甲方自收到发票之日起1</w:t>
      </w:r>
      <w:r>
        <w:rPr>
          <w:rFonts w:hint="eastAsia" w:ascii="宋体" w:hAnsi="宋体" w:eastAsia="宋体" w:cs="Times New Roman"/>
          <w:color w:val="auto"/>
          <w:kern w:val="0"/>
          <w:sz w:val="21"/>
          <w:szCs w:val="21"/>
          <w:highlight w:val="none"/>
          <w:lang w:val="en-US" w:eastAsia="zh-CN"/>
        </w:rPr>
        <w:t>0</w:t>
      </w:r>
      <w:r>
        <w:rPr>
          <w:rFonts w:hint="eastAsia" w:ascii="宋体" w:hAnsi="宋体" w:eastAsia="宋体" w:cs="Times New Roman"/>
          <w:color w:val="auto"/>
          <w:kern w:val="0"/>
          <w:sz w:val="21"/>
          <w:szCs w:val="21"/>
          <w:highlight w:val="none"/>
        </w:rPr>
        <w:t>个工作日内</w:t>
      </w:r>
      <w:r>
        <w:rPr>
          <w:rFonts w:hint="eastAsia" w:ascii="宋体" w:hAnsi="宋体" w:eastAsia="宋体" w:cs="Times New Roman"/>
          <w:color w:val="auto"/>
          <w:kern w:val="0"/>
          <w:sz w:val="21"/>
          <w:szCs w:val="21"/>
          <w:highlight w:val="none"/>
          <w:lang w:val="en-US" w:eastAsia="zh-CN"/>
        </w:rPr>
        <w:t>向乙方支付费用</w:t>
      </w:r>
      <w:r>
        <w:rPr>
          <w:rFonts w:hint="eastAsia" w:ascii="宋体" w:hAnsi="宋体" w:eastAsia="宋体" w:cs="Times New Roman"/>
          <w:color w:val="auto"/>
          <w:kern w:val="0"/>
          <w:sz w:val="21"/>
          <w:szCs w:val="21"/>
          <w:highlight w:val="none"/>
        </w:rPr>
        <w:t>。乙方服务残疾人名单由甲方提供，并得到甲方的认可。（3）季度确认资金为服务人次乘以</w:t>
      </w:r>
      <w:r>
        <w:rPr>
          <w:rFonts w:hint="eastAsia" w:ascii="宋体" w:hAnsi="宋体" w:eastAsia="宋体" w:cs="Times New Roman"/>
          <w:color w:val="auto"/>
          <w:kern w:val="0"/>
          <w:sz w:val="21"/>
          <w:szCs w:val="21"/>
          <w:highlight w:val="none"/>
          <w:lang w:val="en-US" w:eastAsia="zh-CN"/>
        </w:rPr>
        <w:t>中标</w:t>
      </w:r>
      <w:r>
        <w:rPr>
          <w:rFonts w:hint="eastAsia" w:ascii="宋体" w:hAnsi="宋体" w:eastAsia="宋体" w:cs="Times New Roman"/>
          <w:color w:val="auto"/>
          <w:kern w:val="0"/>
          <w:sz w:val="21"/>
          <w:szCs w:val="21"/>
          <w:highlight w:val="none"/>
        </w:rPr>
        <w:t>服务单价进行计算。</w:t>
      </w:r>
      <w:r>
        <w:rPr>
          <w:rFonts w:hint="eastAsia" w:ascii="宋体" w:hAnsi="宋体" w:eastAsia="宋体" w:cs="Times New Roman"/>
          <w:color w:val="auto"/>
          <w:kern w:val="0"/>
          <w:sz w:val="21"/>
          <w:szCs w:val="21"/>
          <w:highlight w:val="none"/>
          <w:lang w:eastAsia="zh-CN"/>
        </w:rPr>
        <w:t>（</w:t>
      </w:r>
      <w:r>
        <w:rPr>
          <w:rFonts w:hint="eastAsia" w:ascii="宋体" w:hAnsi="宋体" w:eastAsia="宋体" w:cs="Times New Roman"/>
          <w:color w:val="auto"/>
          <w:kern w:val="0"/>
          <w:sz w:val="21"/>
          <w:szCs w:val="21"/>
          <w:highlight w:val="none"/>
          <w:lang w:val="en-US" w:eastAsia="zh-CN"/>
        </w:rPr>
        <w:t>4</w:t>
      </w:r>
      <w:r>
        <w:rPr>
          <w:rFonts w:hint="eastAsia" w:ascii="宋体" w:hAnsi="宋体" w:eastAsia="宋体" w:cs="Times New Roman"/>
          <w:color w:val="auto"/>
          <w:kern w:val="0"/>
          <w:sz w:val="21"/>
          <w:szCs w:val="21"/>
          <w:highlight w:val="none"/>
          <w:lang w:eastAsia="zh-CN"/>
        </w:rPr>
        <w:t>）</w:t>
      </w:r>
      <w:r>
        <w:rPr>
          <w:rFonts w:hint="eastAsia" w:ascii="宋体" w:hAnsi="宋体" w:eastAsia="宋体" w:cs="Times New Roman"/>
          <w:color w:val="auto"/>
          <w:kern w:val="0"/>
          <w:sz w:val="21"/>
          <w:szCs w:val="21"/>
        </w:rPr>
        <w:t xml:space="preserve">甲方应在规定的付款期限内进行相应的付款。如考核验收得分达 90 分（含）以上的，甲方全额支付服务费用给乙方；如得分80（含）-90 分的，甲方按全额费用的95%支付；如得分为70（含）-80 分的，甲方按全额费用的90%支付；如得分低于 70 </w:t>
      </w:r>
      <w:r>
        <w:rPr>
          <w:rFonts w:hint="eastAsia" w:ascii="宋体" w:hAnsi="宋体" w:eastAsia="宋体" w:cs="Times New Roman"/>
          <w:color w:val="auto"/>
          <w:kern w:val="0"/>
          <w:sz w:val="21"/>
          <w:szCs w:val="21"/>
          <w:highlight w:val="none"/>
        </w:rPr>
        <w:t>分的，甲方责令乙方进行整改，整改合格后视整改情况支付费用，最高不高于全额费用的80%。</w:t>
      </w:r>
      <w:r>
        <w:rPr>
          <w:rFonts w:hint="eastAsia" w:ascii="宋体" w:hAnsi="宋体" w:eastAsia="宋体" w:cs="Times New Roman"/>
          <w:color w:val="auto"/>
          <w:kern w:val="0"/>
          <w:sz w:val="21"/>
          <w:szCs w:val="21"/>
          <w:highlight w:val="none"/>
          <w:lang w:val="en-US" w:eastAsia="zh-CN"/>
        </w:rPr>
        <w:t>首次</w:t>
      </w:r>
      <w:r>
        <w:rPr>
          <w:rFonts w:hint="eastAsia" w:ascii="宋体" w:hAnsi="宋体" w:eastAsia="宋体" w:cs="宋体"/>
          <w:color w:val="auto"/>
          <w:kern w:val="0"/>
          <w:sz w:val="21"/>
          <w:szCs w:val="21"/>
          <w:highlight w:val="none"/>
          <w:lang w:val="en-US" w:eastAsia="zh-CN"/>
        </w:rPr>
        <w:t>季度考核后支付的托养费用应扣除预付款。</w:t>
      </w:r>
    </w:p>
    <w:p w14:paraId="305CEB00">
      <w:pPr>
        <w:keepLines w:val="0"/>
        <w:pageBreakBefore w:val="0"/>
        <w:widowControl/>
        <w:kinsoku/>
        <w:wordWrap/>
        <w:overflowPunct/>
        <w:topLinePunct w:val="0"/>
        <w:autoSpaceDE w:val="0"/>
        <w:autoSpaceDN/>
        <w:bidi w:val="0"/>
        <w:adjustRightInd/>
        <w:snapToGrid/>
        <w:spacing w:line="440" w:lineRule="exact"/>
        <w:ind w:firstLine="210" w:firstLineChars="100"/>
        <w:jc w:val="left"/>
        <w:rPr>
          <w:rFonts w:hint="eastAsia" w:ascii="宋体" w:hAnsi="宋体" w:eastAsia="宋体" w:cs="Times New Roman"/>
          <w:color w:val="auto"/>
          <w:kern w:val="0"/>
          <w:sz w:val="21"/>
          <w:szCs w:val="21"/>
        </w:rPr>
      </w:pPr>
      <w:r>
        <w:rPr>
          <w:rFonts w:hint="eastAsia" w:ascii="宋体" w:hAnsi="宋体" w:eastAsia="宋体" w:cs="Times New Roman"/>
          <w:color w:val="auto"/>
          <w:kern w:val="0"/>
          <w:sz w:val="21"/>
          <w:szCs w:val="21"/>
          <w:lang w:eastAsia="zh-CN"/>
        </w:rPr>
        <w:t>三</w:t>
      </w:r>
      <w:r>
        <w:rPr>
          <w:rFonts w:hint="eastAsia" w:ascii="宋体" w:hAnsi="宋体" w:eastAsia="宋体" w:cs="Times New Roman"/>
          <w:color w:val="auto"/>
          <w:kern w:val="0"/>
          <w:sz w:val="21"/>
          <w:szCs w:val="21"/>
        </w:rPr>
        <w:t>、项目要求</w:t>
      </w:r>
    </w:p>
    <w:p w14:paraId="3ADD688E">
      <w:pPr>
        <w:keepLines w:val="0"/>
        <w:pageBreakBefore w:val="0"/>
        <w:widowControl/>
        <w:kinsoku/>
        <w:wordWrap/>
        <w:overflowPunct/>
        <w:topLinePunct w:val="0"/>
        <w:autoSpaceDE w:val="0"/>
        <w:autoSpaceDN/>
        <w:bidi w:val="0"/>
        <w:adjustRightInd/>
        <w:snapToGrid/>
        <w:spacing w:line="440" w:lineRule="exact"/>
        <w:ind w:firstLine="482"/>
        <w:jc w:val="left"/>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（一）项目背景</w:t>
      </w:r>
    </w:p>
    <w:p w14:paraId="0F56F17D">
      <w:pPr>
        <w:keepLines w:val="0"/>
        <w:pageBreakBefore w:val="0"/>
        <w:widowControl/>
        <w:kinsoku/>
        <w:wordWrap/>
        <w:overflowPunct/>
        <w:topLinePunct w:val="0"/>
        <w:autoSpaceDE w:val="0"/>
        <w:autoSpaceDN/>
        <w:bidi w:val="0"/>
        <w:adjustRightInd/>
        <w:snapToGrid/>
        <w:spacing w:line="440" w:lineRule="exact"/>
        <w:ind w:firstLine="482"/>
        <w:jc w:val="left"/>
        <w:rPr>
          <w:rFonts w:hint="eastAsia" w:ascii="宋体" w:hAnsi="宋体" w:eastAsia="宋体" w:cs="Times New Roman"/>
          <w:color w:val="auto"/>
          <w:kern w:val="0"/>
          <w:sz w:val="21"/>
          <w:szCs w:val="21"/>
        </w:rPr>
      </w:pPr>
      <w:r>
        <w:rPr>
          <w:rFonts w:hint="eastAsia" w:ascii="宋体" w:hAnsi="宋体" w:eastAsia="宋体" w:cs="Times New Roman"/>
          <w:color w:val="auto"/>
          <w:kern w:val="0"/>
          <w:sz w:val="21"/>
          <w:szCs w:val="21"/>
          <w:highlight w:val="none"/>
        </w:rPr>
        <w:t>根据《省政府办公厅关于做好残疾人托养服务工作的通知》</w:t>
      </w:r>
      <w:r>
        <w:rPr>
          <w:rFonts w:hint="eastAsia" w:ascii="宋体" w:hAnsi="宋体" w:eastAsia="宋体" w:cs="Times New Roman"/>
          <w:color w:val="auto"/>
          <w:kern w:val="0"/>
          <w:sz w:val="21"/>
          <w:szCs w:val="21"/>
          <w:highlight w:val="none"/>
          <w:lang w:eastAsia="zh-CN"/>
        </w:rPr>
        <w:t>（</w:t>
      </w:r>
      <w:r>
        <w:rPr>
          <w:rFonts w:hint="eastAsia" w:ascii="Times New Roman" w:hAnsi="Times New Roman" w:eastAsia="宋体" w:cs="Times New Roman"/>
          <w:kern w:val="0"/>
          <w:szCs w:val="21"/>
          <w:highlight w:val="none"/>
          <w:lang w:val="en-US" w:eastAsia="zh-CN"/>
        </w:rPr>
        <w:t>苏政办发〔</w:t>
      </w:r>
      <w:r>
        <w:rPr>
          <w:rFonts w:ascii="Times New Roman" w:hAnsi="Times New Roman" w:eastAsia="宋体" w:cs="Times New Roman"/>
          <w:kern w:val="0"/>
          <w:szCs w:val="21"/>
          <w:highlight w:val="none"/>
          <w:lang w:val="en-US" w:eastAsia="zh-CN"/>
        </w:rPr>
        <w:t>20</w:t>
      </w:r>
      <w:r>
        <w:rPr>
          <w:rFonts w:hint="eastAsia" w:ascii="Times New Roman" w:hAnsi="Times New Roman" w:eastAsia="宋体" w:cs="Times New Roman"/>
          <w:kern w:val="0"/>
          <w:szCs w:val="21"/>
          <w:highlight w:val="none"/>
          <w:lang w:val="en-US" w:eastAsia="zh-CN"/>
        </w:rPr>
        <w:t>2</w:t>
      </w:r>
      <w:r>
        <w:rPr>
          <w:rFonts w:hint="eastAsia" w:ascii="Times New Roman" w:hAnsi="Times New Roman" w:eastAsia="宋体" w:cs="Times New Roman"/>
          <w:kern w:val="0"/>
          <w:szCs w:val="21"/>
          <w:highlight w:val="none"/>
        </w:rPr>
        <w:t>1</w:t>
      </w:r>
      <w:r>
        <w:rPr>
          <w:rFonts w:hint="eastAsia" w:ascii="Times New Roman" w:hAnsi="Times New Roman" w:eastAsia="宋体" w:cs="Times New Roman"/>
          <w:kern w:val="0"/>
          <w:szCs w:val="21"/>
          <w:highlight w:val="none"/>
          <w:lang w:val="en-US" w:eastAsia="zh-CN"/>
        </w:rPr>
        <w:t>〕</w:t>
      </w:r>
      <w:r>
        <w:rPr>
          <w:rFonts w:hint="eastAsia" w:ascii="Times New Roman" w:hAnsi="Times New Roman" w:eastAsia="宋体" w:cs="Times New Roman"/>
          <w:kern w:val="0"/>
          <w:szCs w:val="21"/>
          <w:highlight w:val="none"/>
          <w:lang w:val="en-US"/>
        </w:rPr>
        <w:t>28</w:t>
      </w:r>
      <w:r>
        <w:rPr>
          <w:rFonts w:hint="eastAsia" w:ascii="Times New Roman" w:hAnsi="Times New Roman" w:eastAsia="宋体" w:cs="Times New Roman"/>
          <w:kern w:val="0"/>
          <w:szCs w:val="21"/>
          <w:highlight w:val="none"/>
          <w:lang w:val="en-US" w:eastAsia="zh-CN"/>
        </w:rPr>
        <w:t>号</w:t>
      </w:r>
      <w:r>
        <w:rPr>
          <w:rFonts w:hint="eastAsia" w:ascii="宋体" w:hAnsi="宋体" w:eastAsia="宋体" w:cs="Times New Roman"/>
          <w:color w:val="auto"/>
          <w:kern w:val="0"/>
          <w:sz w:val="21"/>
          <w:szCs w:val="21"/>
          <w:highlight w:val="none"/>
          <w:lang w:eastAsia="zh-CN"/>
        </w:rPr>
        <w:t>）</w:t>
      </w:r>
      <w:r>
        <w:rPr>
          <w:rFonts w:hint="eastAsia" w:ascii="宋体" w:hAnsi="宋体" w:eastAsia="宋体" w:cs="Times New Roman"/>
          <w:color w:val="auto"/>
          <w:kern w:val="0"/>
          <w:sz w:val="21"/>
          <w:szCs w:val="21"/>
          <w:highlight w:val="none"/>
        </w:rPr>
        <w:t>、《关于印发</w:t>
      </w:r>
      <w:r>
        <w:rPr>
          <w:rFonts w:hint="eastAsia" w:ascii="宋体" w:hAnsi="宋体" w:eastAsia="宋体" w:cs="Times New Roman"/>
          <w:color w:val="auto"/>
          <w:kern w:val="0"/>
          <w:sz w:val="21"/>
          <w:szCs w:val="21"/>
          <w:highlight w:val="none"/>
          <w:lang w:val="en-US" w:eastAsia="zh-CN"/>
        </w:rPr>
        <w:t>&lt;</w:t>
      </w:r>
      <w:r>
        <w:rPr>
          <w:rFonts w:hint="eastAsia" w:ascii="宋体" w:hAnsi="宋体" w:eastAsia="宋体" w:cs="Times New Roman"/>
          <w:color w:val="auto"/>
          <w:kern w:val="0"/>
          <w:sz w:val="21"/>
          <w:szCs w:val="21"/>
          <w:highlight w:val="none"/>
        </w:rPr>
        <w:t>扬州市残疾人托养服务实施方案</w:t>
      </w:r>
      <w:r>
        <w:rPr>
          <w:rFonts w:hint="eastAsia" w:ascii="宋体" w:hAnsi="宋体" w:eastAsia="宋体" w:cs="Times New Roman"/>
          <w:color w:val="auto"/>
          <w:kern w:val="0"/>
          <w:sz w:val="21"/>
          <w:szCs w:val="21"/>
          <w:highlight w:val="none"/>
          <w:lang w:val="en-US" w:eastAsia="zh-CN"/>
        </w:rPr>
        <w:t>&gt;</w:t>
      </w:r>
      <w:r>
        <w:rPr>
          <w:rFonts w:hint="eastAsia" w:ascii="宋体" w:hAnsi="宋体" w:eastAsia="宋体" w:cs="Times New Roman"/>
          <w:color w:val="auto"/>
          <w:kern w:val="0"/>
          <w:sz w:val="21"/>
          <w:szCs w:val="21"/>
          <w:highlight w:val="none"/>
        </w:rPr>
        <w:t>的通知》</w:t>
      </w:r>
      <w:r>
        <w:rPr>
          <w:rFonts w:hint="eastAsia" w:ascii="宋体" w:hAnsi="宋体" w:eastAsia="宋体" w:cs="Times New Roman"/>
          <w:color w:val="auto"/>
          <w:kern w:val="0"/>
          <w:sz w:val="21"/>
          <w:szCs w:val="21"/>
          <w:highlight w:val="none"/>
          <w:lang w:eastAsia="zh-CN"/>
        </w:rPr>
        <w:t>（</w:t>
      </w:r>
      <w:r>
        <w:rPr>
          <w:rFonts w:hint="eastAsia" w:ascii="Times New Roman" w:hAnsi="Times New Roman" w:eastAsia="宋体" w:cs="Times New Roman"/>
          <w:kern w:val="0"/>
          <w:szCs w:val="21"/>
          <w:highlight w:val="none"/>
          <w:lang w:val="en-US" w:eastAsia="zh-CN"/>
        </w:rPr>
        <w:t>扬残发〔2024</w:t>
      </w:r>
      <w:r>
        <w:rPr>
          <w:rFonts w:hint="default" w:ascii="Times New Roman" w:hAnsi="Times New Roman" w:eastAsia="宋体" w:cs="Times New Roman"/>
          <w:kern w:val="0"/>
          <w:szCs w:val="21"/>
          <w:highlight w:val="none"/>
          <w:lang w:val="en-US" w:eastAsia="zh-CN"/>
        </w:rPr>
        <w:t>〕15 号</w:t>
      </w:r>
      <w:r>
        <w:rPr>
          <w:rFonts w:hint="eastAsia" w:ascii="宋体" w:hAnsi="宋体" w:eastAsia="宋体" w:cs="Times New Roman"/>
          <w:color w:val="auto"/>
          <w:kern w:val="0"/>
          <w:sz w:val="21"/>
          <w:szCs w:val="21"/>
          <w:highlight w:val="none"/>
          <w:lang w:eastAsia="zh-CN"/>
        </w:rPr>
        <w:t>）</w:t>
      </w:r>
      <w:r>
        <w:rPr>
          <w:rFonts w:hint="eastAsia" w:ascii="宋体" w:hAnsi="宋体" w:eastAsia="宋体" w:cs="Times New Roman"/>
          <w:color w:val="auto"/>
          <w:kern w:val="0"/>
          <w:sz w:val="21"/>
          <w:szCs w:val="21"/>
          <w:highlight w:val="none"/>
        </w:rPr>
        <w:t>文件及市残联工作任务要求，我县对16－59周</w:t>
      </w:r>
      <w:r>
        <w:rPr>
          <w:rFonts w:hint="eastAsia" w:ascii="宋体" w:hAnsi="宋体" w:eastAsia="宋体" w:cs="Times New Roman"/>
          <w:color w:val="auto"/>
          <w:kern w:val="0"/>
          <w:sz w:val="21"/>
          <w:szCs w:val="21"/>
        </w:rPr>
        <w:t>岁无业智力、精神和重度肢体</w:t>
      </w:r>
      <w:r>
        <w:rPr>
          <w:rFonts w:hint="eastAsia" w:ascii="宋体" w:hAnsi="宋体" w:eastAsia="宋体" w:cs="Times New Roman"/>
          <w:color w:val="auto"/>
          <w:kern w:val="0"/>
          <w:sz w:val="21"/>
          <w:szCs w:val="21"/>
          <w:lang w:val="en-US" w:eastAsia="zh-CN"/>
        </w:rPr>
        <w:t>持证</w:t>
      </w:r>
      <w:r>
        <w:rPr>
          <w:rFonts w:hint="eastAsia" w:ascii="宋体" w:hAnsi="宋体" w:eastAsia="宋体" w:cs="Times New Roman"/>
          <w:color w:val="auto"/>
          <w:kern w:val="0"/>
          <w:sz w:val="21"/>
          <w:szCs w:val="21"/>
        </w:rPr>
        <w:t>残疾人提供居家托养服务。</w:t>
      </w:r>
    </w:p>
    <w:p w14:paraId="7229A51F">
      <w:pPr>
        <w:keepLines w:val="0"/>
        <w:pageBreakBefore w:val="0"/>
        <w:widowControl/>
        <w:kinsoku/>
        <w:wordWrap/>
        <w:overflowPunct/>
        <w:topLinePunct w:val="0"/>
        <w:autoSpaceDE w:val="0"/>
        <w:autoSpaceDN/>
        <w:bidi w:val="0"/>
        <w:adjustRightInd/>
        <w:snapToGrid/>
        <w:spacing w:line="440" w:lineRule="exact"/>
        <w:ind w:firstLine="482"/>
        <w:jc w:val="left"/>
        <w:rPr>
          <w:rFonts w:hint="eastAsia" w:ascii="宋体" w:hAnsi="宋体" w:eastAsia="宋体" w:cs="Times New Roman"/>
          <w:color w:val="auto"/>
          <w:kern w:val="0"/>
          <w:sz w:val="21"/>
          <w:szCs w:val="21"/>
        </w:rPr>
      </w:pPr>
      <w:r>
        <w:rPr>
          <w:rFonts w:hint="eastAsia" w:ascii="宋体" w:hAnsi="宋体" w:eastAsia="宋体" w:cs="Times New Roman"/>
          <w:color w:val="auto"/>
          <w:kern w:val="0"/>
          <w:sz w:val="21"/>
          <w:szCs w:val="21"/>
        </w:rPr>
        <w:t>服务期限：1年</w:t>
      </w:r>
    </w:p>
    <w:p w14:paraId="0F6D8CE2">
      <w:pPr>
        <w:keepLines w:val="0"/>
        <w:pageBreakBefore w:val="0"/>
        <w:widowControl/>
        <w:kinsoku/>
        <w:wordWrap/>
        <w:overflowPunct/>
        <w:topLinePunct w:val="0"/>
        <w:autoSpaceDE w:val="0"/>
        <w:autoSpaceDN/>
        <w:bidi w:val="0"/>
        <w:adjustRightInd/>
        <w:snapToGrid/>
        <w:spacing w:line="440" w:lineRule="exact"/>
        <w:ind w:firstLine="482"/>
        <w:jc w:val="left"/>
        <w:rPr>
          <w:rFonts w:hint="eastAsia" w:ascii="宋体" w:hAnsi="宋体" w:eastAsia="宋体" w:cs="Times New Roman"/>
          <w:color w:val="auto"/>
          <w:kern w:val="0"/>
          <w:sz w:val="21"/>
          <w:szCs w:val="21"/>
        </w:rPr>
      </w:pPr>
      <w:r>
        <w:rPr>
          <w:rFonts w:hint="eastAsia" w:ascii="宋体" w:hAnsi="宋体" w:eastAsia="宋体" w:cs="Times New Roman"/>
          <w:color w:val="auto"/>
          <w:kern w:val="0"/>
          <w:sz w:val="21"/>
          <w:szCs w:val="21"/>
        </w:rPr>
        <w:t>最高投标限价：</w:t>
      </w:r>
      <w:r>
        <w:rPr>
          <w:rFonts w:hint="eastAsia" w:ascii="宋体" w:hAnsi="宋体" w:eastAsia="宋体" w:cs="Times New Roman"/>
          <w:color w:val="auto"/>
          <w:kern w:val="0"/>
          <w:sz w:val="21"/>
          <w:szCs w:val="21"/>
          <w:lang w:val="en-US" w:eastAsia="zh-CN"/>
        </w:rPr>
        <w:t>28.41元/小时</w:t>
      </w:r>
    </w:p>
    <w:p w14:paraId="291DDE7D">
      <w:pPr>
        <w:keepLines w:val="0"/>
        <w:pageBreakBefore w:val="0"/>
        <w:widowControl/>
        <w:kinsoku/>
        <w:wordWrap/>
        <w:overflowPunct/>
        <w:topLinePunct w:val="0"/>
        <w:autoSpaceDE w:val="0"/>
        <w:autoSpaceDN/>
        <w:bidi w:val="0"/>
        <w:adjustRightInd/>
        <w:snapToGrid/>
        <w:spacing w:line="440" w:lineRule="exact"/>
        <w:ind w:firstLine="482"/>
        <w:jc w:val="left"/>
        <w:rPr>
          <w:rFonts w:hint="eastAsia" w:ascii="宋体" w:hAnsi="宋体" w:eastAsia="宋体" w:cs="Times New Roman"/>
          <w:color w:val="auto"/>
          <w:kern w:val="0"/>
          <w:sz w:val="21"/>
          <w:szCs w:val="21"/>
        </w:rPr>
      </w:pPr>
      <w:r>
        <w:rPr>
          <w:rFonts w:hint="eastAsia" w:ascii="宋体" w:hAnsi="宋体" w:eastAsia="宋体" w:cs="Times New Roman"/>
          <w:color w:val="auto"/>
          <w:kern w:val="0"/>
          <w:sz w:val="21"/>
          <w:szCs w:val="21"/>
        </w:rPr>
        <w:t>（二）项目概况</w:t>
      </w:r>
    </w:p>
    <w:p w14:paraId="00018D48">
      <w:pPr>
        <w:keepLines w:val="0"/>
        <w:pageBreakBefore w:val="0"/>
        <w:widowControl/>
        <w:kinsoku/>
        <w:wordWrap/>
        <w:overflowPunct/>
        <w:topLinePunct w:val="0"/>
        <w:autoSpaceDE w:val="0"/>
        <w:autoSpaceDN/>
        <w:bidi w:val="0"/>
        <w:adjustRightInd/>
        <w:snapToGrid/>
        <w:spacing w:line="440" w:lineRule="exact"/>
        <w:ind w:firstLine="482"/>
        <w:jc w:val="left"/>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rPr>
        <w:t>1. 服务</w:t>
      </w:r>
      <w:r>
        <w:rPr>
          <w:rFonts w:hint="eastAsia" w:ascii="宋体" w:hAnsi="宋体" w:eastAsia="宋体" w:cs="Times New Roman"/>
          <w:color w:val="auto"/>
          <w:kern w:val="0"/>
          <w:sz w:val="21"/>
          <w:szCs w:val="21"/>
          <w:highlight w:val="none"/>
        </w:rPr>
        <w:t>对象：</w:t>
      </w:r>
      <w:r>
        <w:rPr>
          <w:rFonts w:hint="eastAsia" w:ascii="宋体" w:hAnsi="宋体" w:eastAsia="宋体" w:cs="Times New Roman"/>
          <w:color w:val="auto"/>
          <w:kern w:val="0"/>
          <w:sz w:val="21"/>
          <w:szCs w:val="21"/>
          <w:highlight w:val="none"/>
          <w:lang w:val="en-US" w:eastAsia="zh-CN"/>
        </w:rPr>
        <w:t>宝应县户籍，</w:t>
      </w:r>
      <w:r>
        <w:rPr>
          <w:rFonts w:hint="eastAsia" w:ascii="宋体" w:hAnsi="宋体" w:eastAsia="宋体" w:cs="Times New Roman"/>
          <w:color w:val="auto"/>
          <w:kern w:val="0"/>
          <w:sz w:val="21"/>
          <w:szCs w:val="21"/>
          <w:highlight w:val="none"/>
        </w:rPr>
        <w:t>16-59周岁</w:t>
      </w:r>
      <w:r>
        <w:rPr>
          <w:rFonts w:hint="eastAsia" w:ascii="宋体" w:hAnsi="宋体" w:eastAsia="宋体" w:cs="宋体"/>
          <w:color w:val="auto"/>
          <w:kern w:val="0"/>
          <w:sz w:val="21"/>
          <w:szCs w:val="21"/>
          <w:highlight w:val="none"/>
        </w:rPr>
        <w:t>持有《中华人民共和国残疾人证》</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且</w:t>
      </w:r>
      <w:r>
        <w:rPr>
          <w:rFonts w:hint="eastAsia" w:ascii="宋体" w:hAnsi="宋体" w:eastAsia="宋体" w:cs="Times New Roman"/>
          <w:color w:val="auto"/>
          <w:kern w:val="0"/>
          <w:sz w:val="21"/>
          <w:szCs w:val="21"/>
          <w:highlight w:val="none"/>
        </w:rPr>
        <w:t>无业</w:t>
      </w:r>
      <w:r>
        <w:rPr>
          <w:rFonts w:hint="eastAsia" w:ascii="宋体" w:hAnsi="宋体" w:eastAsia="宋体" w:cs="Times New Roman"/>
          <w:color w:val="auto"/>
          <w:kern w:val="0"/>
          <w:sz w:val="21"/>
          <w:szCs w:val="21"/>
          <w:highlight w:val="none"/>
          <w:lang w:val="en-US" w:eastAsia="zh-CN"/>
        </w:rPr>
        <w:t>的</w:t>
      </w:r>
      <w:r>
        <w:rPr>
          <w:rFonts w:hint="eastAsia" w:ascii="宋体" w:hAnsi="宋体" w:eastAsia="宋体" w:cs="Times New Roman"/>
          <w:color w:val="auto"/>
          <w:kern w:val="0"/>
          <w:sz w:val="21"/>
          <w:szCs w:val="21"/>
          <w:highlight w:val="none"/>
        </w:rPr>
        <w:t>智力、精神和重度肢体有居家托养服务需求的残疾人，服务人数</w:t>
      </w:r>
      <w:r>
        <w:rPr>
          <w:rFonts w:hint="eastAsia" w:ascii="宋体" w:hAnsi="宋体" w:eastAsia="宋体" w:cs="Times New Roman"/>
          <w:color w:val="auto"/>
          <w:kern w:val="0"/>
          <w:sz w:val="21"/>
          <w:szCs w:val="21"/>
          <w:highlight w:val="none"/>
          <w:lang w:val="en-US" w:eastAsia="zh-CN"/>
        </w:rPr>
        <w:t>约</w:t>
      </w:r>
      <w:r>
        <w:rPr>
          <w:rFonts w:hint="eastAsia" w:ascii="宋体" w:hAnsi="宋体" w:eastAsia="宋体" w:cs="Times New Roman"/>
          <w:color w:val="auto"/>
          <w:kern w:val="0"/>
          <w:sz w:val="21"/>
          <w:szCs w:val="21"/>
          <w:highlight w:val="none"/>
        </w:rPr>
        <w:t>5</w:t>
      </w:r>
      <w:r>
        <w:rPr>
          <w:rFonts w:hint="eastAsia" w:ascii="宋体" w:hAnsi="宋体" w:eastAsia="宋体" w:cs="Times New Roman"/>
          <w:color w:val="auto"/>
          <w:kern w:val="0"/>
          <w:sz w:val="21"/>
          <w:szCs w:val="21"/>
          <w:highlight w:val="none"/>
          <w:lang w:val="en-US" w:eastAsia="zh-CN"/>
        </w:rPr>
        <w:t>5</w:t>
      </w:r>
      <w:r>
        <w:rPr>
          <w:rFonts w:hint="eastAsia" w:ascii="宋体" w:hAnsi="宋体" w:eastAsia="宋体" w:cs="Times New Roman"/>
          <w:color w:val="auto"/>
          <w:kern w:val="0"/>
          <w:sz w:val="21"/>
          <w:szCs w:val="21"/>
          <w:highlight w:val="none"/>
        </w:rPr>
        <w:t>0名。</w:t>
      </w:r>
    </w:p>
    <w:p w14:paraId="026A2311">
      <w:pPr>
        <w:keepLines w:val="0"/>
        <w:pageBreakBefore w:val="0"/>
        <w:widowControl/>
        <w:kinsoku/>
        <w:wordWrap/>
        <w:overflowPunct/>
        <w:topLinePunct w:val="0"/>
        <w:autoSpaceDE w:val="0"/>
        <w:autoSpaceDN/>
        <w:bidi w:val="0"/>
        <w:adjustRightInd/>
        <w:snapToGrid/>
        <w:spacing w:line="440" w:lineRule="exact"/>
        <w:ind w:firstLine="482"/>
        <w:jc w:val="left"/>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2. 服务内容：日常生活照料服务、康复服务、医疗辅助服务、心理辅导服务、精神慰藉服务等。</w:t>
      </w:r>
    </w:p>
    <w:p w14:paraId="6B1EDD6B">
      <w:pPr>
        <w:keepLines w:val="0"/>
        <w:pageBreakBefore w:val="0"/>
        <w:widowControl/>
        <w:kinsoku/>
        <w:wordWrap/>
        <w:overflowPunct/>
        <w:topLinePunct w:val="0"/>
        <w:autoSpaceDE w:val="0"/>
        <w:autoSpaceDN/>
        <w:bidi w:val="0"/>
        <w:adjustRightInd/>
        <w:snapToGrid/>
        <w:spacing w:line="440" w:lineRule="exact"/>
        <w:ind w:firstLine="482"/>
        <w:jc w:val="left"/>
        <w:rPr>
          <w:rFonts w:hint="eastAsia" w:ascii="宋体" w:hAnsi="宋体" w:eastAsia="宋体" w:cs="Times New Roman"/>
          <w:color w:val="auto"/>
          <w:kern w:val="0"/>
          <w:sz w:val="21"/>
          <w:szCs w:val="21"/>
        </w:rPr>
      </w:pPr>
      <w:r>
        <w:rPr>
          <w:rFonts w:hint="eastAsia" w:ascii="宋体" w:hAnsi="宋体" w:eastAsia="宋体" w:cs="Times New Roman"/>
          <w:color w:val="auto"/>
          <w:kern w:val="0"/>
          <w:sz w:val="21"/>
          <w:szCs w:val="21"/>
        </w:rPr>
        <w:t>3. 服务流程：</w:t>
      </w:r>
    </w:p>
    <w:p w14:paraId="2341E96C">
      <w:pPr>
        <w:keepLines w:val="0"/>
        <w:pageBreakBefore w:val="0"/>
        <w:widowControl/>
        <w:kinsoku/>
        <w:wordWrap/>
        <w:overflowPunct/>
        <w:topLinePunct w:val="0"/>
        <w:autoSpaceDE w:val="0"/>
        <w:autoSpaceDN/>
        <w:bidi w:val="0"/>
        <w:adjustRightInd/>
        <w:snapToGrid/>
        <w:spacing w:line="440" w:lineRule="exact"/>
        <w:ind w:firstLine="482"/>
        <w:jc w:val="left"/>
        <w:rPr>
          <w:rFonts w:hint="eastAsia" w:ascii="宋体" w:hAnsi="宋体" w:eastAsia="宋体" w:cs="Times New Roman"/>
          <w:color w:val="auto"/>
          <w:kern w:val="0"/>
          <w:sz w:val="21"/>
          <w:szCs w:val="21"/>
        </w:rPr>
      </w:pPr>
      <w:r>
        <w:rPr>
          <w:rFonts w:hint="eastAsia" w:ascii="宋体" w:hAnsi="宋体" w:eastAsia="宋体" w:cs="Times New Roman"/>
          <w:color w:val="auto"/>
          <w:kern w:val="0"/>
          <w:sz w:val="21"/>
          <w:szCs w:val="21"/>
        </w:rPr>
        <w:t xml:space="preserve"> 3.1签订协议</w:t>
      </w:r>
    </w:p>
    <w:p w14:paraId="723EDBA1">
      <w:pPr>
        <w:keepLines w:val="0"/>
        <w:pageBreakBefore w:val="0"/>
        <w:widowControl/>
        <w:kinsoku/>
        <w:wordWrap/>
        <w:overflowPunct/>
        <w:topLinePunct w:val="0"/>
        <w:autoSpaceDE w:val="0"/>
        <w:autoSpaceDN/>
        <w:bidi w:val="0"/>
        <w:adjustRightInd/>
        <w:snapToGrid/>
        <w:spacing w:line="440" w:lineRule="exact"/>
        <w:ind w:firstLine="482"/>
        <w:jc w:val="left"/>
        <w:rPr>
          <w:rFonts w:hint="eastAsia" w:ascii="宋体" w:hAnsi="宋体" w:eastAsia="宋体" w:cs="Times New Roman"/>
          <w:color w:val="auto"/>
          <w:kern w:val="0"/>
          <w:sz w:val="21"/>
          <w:szCs w:val="21"/>
        </w:rPr>
      </w:pPr>
      <w:r>
        <w:rPr>
          <w:rFonts w:hint="eastAsia" w:ascii="宋体" w:hAnsi="宋体" w:eastAsia="宋体" w:cs="Times New Roman"/>
          <w:color w:val="auto"/>
          <w:kern w:val="0"/>
          <w:sz w:val="21"/>
          <w:szCs w:val="21"/>
        </w:rPr>
        <w:t>（1）签订协议前，为居家托养残疾人或其监护人提供有效的信息咨询和反馈。</w:t>
      </w:r>
    </w:p>
    <w:p w14:paraId="35139ABC">
      <w:pPr>
        <w:keepLines w:val="0"/>
        <w:pageBreakBefore w:val="0"/>
        <w:widowControl/>
        <w:kinsoku/>
        <w:wordWrap/>
        <w:overflowPunct/>
        <w:topLinePunct w:val="0"/>
        <w:autoSpaceDE w:val="0"/>
        <w:autoSpaceDN/>
        <w:bidi w:val="0"/>
        <w:adjustRightInd/>
        <w:snapToGrid/>
        <w:spacing w:line="440" w:lineRule="exact"/>
        <w:ind w:firstLine="482"/>
        <w:jc w:val="left"/>
        <w:rPr>
          <w:rFonts w:hint="eastAsia" w:ascii="宋体" w:hAnsi="宋体" w:eastAsia="宋体" w:cs="Times New Roman"/>
          <w:color w:val="auto"/>
          <w:kern w:val="0"/>
          <w:sz w:val="21"/>
          <w:szCs w:val="21"/>
        </w:rPr>
      </w:pPr>
      <w:r>
        <w:rPr>
          <w:rFonts w:hint="eastAsia" w:ascii="宋体" w:hAnsi="宋体" w:eastAsia="宋体" w:cs="Times New Roman"/>
          <w:color w:val="auto"/>
          <w:kern w:val="0"/>
          <w:sz w:val="21"/>
          <w:szCs w:val="21"/>
        </w:rPr>
        <w:t>（2）与服务对象或其家属、监护人签订具有法律效力、权责清晰的居家托养服务协议，一般一年一签。</w:t>
      </w:r>
    </w:p>
    <w:p w14:paraId="36C576EA">
      <w:pPr>
        <w:keepLines w:val="0"/>
        <w:pageBreakBefore w:val="0"/>
        <w:widowControl/>
        <w:kinsoku/>
        <w:wordWrap/>
        <w:overflowPunct/>
        <w:topLinePunct w:val="0"/>
        <w:autoSpaceDE w:val="0"/>
        <w:autoSpaceDN/>
        <w:bidi w:val="0"/>
        <w:adjustRightInd/>
        <w:snapToGrid/>
        <w:spacing w:line="440" w:lineRule="exact"/>
        <w:ind w:firstLine="482"/>
        <w:jc w:val="left"/>
        <w:rPr>
          <w:rFonts w:hint="eastAsia" w:ascii="宋体" w:hAnsi="宋体" w:eastAsia="宋体" w:cs="Times New Roman"/>
          <w:color w:val="auto"/>
          <w:kern w:val="0"/>
          <w:sz w:val="21"/>
          <w:szCs w:val="21"/>
        </w:rPr>
      </w:pPr>
      <w:r>
        <w:rPr>
          <w:rFonts w:hint="eastAsia" w:ascii="宋体" w:hAnsi="宋体" w:eastAsia="宋体" w:cs="Times New Roman"/>
          <w:color w:val="auto"/>
          <w:kern w:val="0"/>
          <w:sz w:val="21"/>
          <w:szCs w:val="21"/>
        </w:rPr>
        <w:t>（3）协议应该明确服务对象、服务内容、服务方式、服务时间及双方义务等必要事项。</w:t>
      </w:r>
    </w:p>
    <w:p w14:paraId="38A7A553">
      <w:pPr>
        <w:keepLines w:val="0"/>
        <w:pageBreakBefore w:val="0"/>
        <w:widowControl/>
        <w:kinsoku/>
        <w:wordWrap/>
        <w:overflowPunct/>
        <w:topLinePunct w:val="0"/>
        <w:autoSpaceDE w:val="0"/>
        <w:autoSpaceDN/>
        <w:bidi w:val="0"/>
        <w:adjustRightInd/>
        <w:snapToGrid/>
        <w:spacing w:line="440" w:lineRule="exact"/>
        <w:ind w:firstLine="482"/>
        <w:jc w:val="left"/>
        <w:rPr>
          <w:rFonts w:hint="eastAsia" w:ascii="宋体" w:hAnsi="宋体" w:eastAsia="宋体" w:cs="Times New Roman"/>
          <w:color w:val="auto"/>
          <w:kern w:val="0"/>
          <w:sz w:val="21"/>
          <w:szCs w:val="21"/>
        </w:rPr>
      </w:pPr>
      <w:r>
        <w:rPr>
          <w:rFonts w:hint="eastAsia" w:ascii="宋体" w:hAnsi="宋体" w:eastAsia="宋体" w:cs="Times New Roman"/>
          <w:color w:val="auto"/>
          <w:kern w:val="0"/>
          <w:sz w:val="21"/>
          <w:szCs w:val="21"/>
        </w:rPr>
        <w:t>（4）成交供应商按协议提供相应的服务，妥善保管服务对象的个人信息，尊重和保护服务对象的个人隐私。</w:t>
      </w:r>
    </w:p>
    <w:p w14:paraId="4934A429">
      <w:pPr>
        <w:keepLines w:val="0"/>
        <w:pageBreakBefore w:val="0"/>
        <w:widowControl/>
        <w:kinsoku/>
        <w:wordWrap/>
        <w:overflowPunct/>
        <w:topLinePunct w:val="0"/>
        <w:autoSpaceDE w:val="0"/>
        <w:autoSpaceDN/>
        <w:bidi w:val="0"/>
        <w:adjustRightInd/>
        <w:snapToGrid/>
        <w:spacing w:line="440" w:lineRule="exact"/>
        <w:ind w:firstLine="482"/>
        <w:jc w:val="left"/>
        <w:rPr>
          <w:rFonts w:hint="eastAsia" w:ascii="宋体" w:hAnsi="宋体" w:eastAsia="宋体" w:cs="Times New Roman"/>
          <w:color w:val="auto"/>
          <w:kern w:val="0"/>
          <w:sz w:val="21"/>
          <w:szCs w:val="21"/>
        </w:rPr>
      </w:pPr>
      <w:r>
        <w:rPr>
          <w:rFonts w:hint="eastAsia" w:ascii="宋体" w:hAnsi="宋体" w:eastAsia="宋体" w:cs="Times New Roman"/>
          <w:color w:val="auto"/>
          <w:kern w:val="0"/>
          <w:sz w:val="21"/>
          <w:szCs w:val="21"/>
        </w:rPr>
        <w:t>3.2提供居家托养服务</w:t>
      </w:r>
    </w:p>
    <w:p w14:paraId="5D7678C8">
      <w:pPr>
        <w:keepLines w:val="0"/>
        <w:pageBreakBefore w:val="0"/>
        <w:widowControl/>
        <w:kinsoku/>
        <w:wordWrap/>
        <w:overflowPunct/>
        <w:topLinePunct w:val="0"/>
        <w:autoSpaceDE w:val="0"/>
        <w:autoSpaceDN/>
        <w:bidi w:val="0"/>
        <w:adjustRightInd/>
        <w:snapToGrid/>
        <w:spacing w:line="440" w:lineRule="exact"/>
        <w:ind w:firstLine="482"/>
        <w:jc w:val="left"/>
        <w:rPr>
          <w:rFonts w:hint="eastAsia" w:ascii="宋体" w:hAnsi="宋体" w:eastAsia="宋体" w:cs="Times New Roman"/>
          <w:color w:val="auto"/>
          <w:kern w:val="0"/>
          <w:sz w:val="21"/>
          <w:szCs w:val="21"/>
        </w:rPr>
      </w:pPr>
      <w:r>
        <w:rPr>
          <w:rFonts w:hint="eastAsia" w:ascii="宋体" w:hAnsi="宋体" w:eastAsia="宋体" w:cs="Times New Roman"/>
          <w:color w:val="auto"/>
          <w:kern w:val="0"/>
          <w:sz w:val="21"/>
          <w:szCs w:val="21"/>
        </w:rPr>
        <w:t>签约服务人员按照托养服务协议、约定服务的内容和具体要求，结合残疾人的具体情况，及时提供相应的服务，并做好服务过程各项记录,一人一档。</w:t>
      </w:r>
    </w:p>
    <w:p w14:paraId="45084507">
      <w:pPr>
        <w:keepLines w:val="0"/>
        <w:pageBreakBefore w:val="0"/>
        <w:widowControl/>
        <w:kinsoku/>
        <w:wordWrap/>
        <w:overflowPunct/>
        <w:topLinePunct w:val="0"/>
        <w:autoSpaceDE w:val="0"/>
        <w:autoSpaceDN/>
        <w:bidi w:val="0"/>
        <w:adjustRightInd/>
        <w:snapToGrid/>
        <w:spacing w:line="440" w:lineRule="exact"/>
        <w:ind w:firstLine="482"/>
        <w:jc w:val="left"/>
        <w:rPr>
          <w:rFonts w:hint="eastAsia" w:ascii="宋体" w:hAnsi="宋体" w:eastAsia="宋体" w:cs="Times New Roman"/>
          <w:color w:val="auto"/>
          <w:kern w:val="0"/>
          <w:sz w:val="21"/>
          <w:szCs w:val="21"/>
          <w:lang w:val="zh-TW"/>
        </w:rPr>
      </w:pPr>
      <w:r>
        <w:rPr>
          <w:rFonts w:hint="eastAsia" w:ascii="宋体" w:hAnsi="宋体" w:eastAsia="宋体" w:cs="Times New Roman"/>
          <w:color w:val="auto"/>
          <w:kern w:val="0"/>
          <w:sz w:val="21"/>
          <w:szCs w:val="21"/>
        </w:rPr>
        <w:t>在提供服务中，必须满足规定的</w:t>
      </w:r>
      <w:r>
        <w:rPr>
          <w:rFonts w:hint="eastAsia" w:ascii="宋体" w:hAnsi="宋体" w:eastAsia="宋体" w:cs="Times New Roman"/>
          <w:color w:val="auto"/>
          <w:kern w:val="0"/>
          <w:sz w:val="21"/>
          <w:szCs w:val="21"/>
          <w:lang w:val="zh-TW"/>
        </w:rPr>
        <w:t>服务时长、服务次数、服务质量等。</w:t>
      </w:r>
    </w:p>
    <w:p w14:paraId="14CFFE88">
      <w:pPr>
        <w:keepLines w:val="0"/>
        <w:pageBreakBefore w:val="0"/>
        <w:widowControl/>
        <w:kinsoku/>
        <w:wordWrap/>
        <w:overflowPunct/>
        <w:topLinePunct w:val="0"/>
        <w:autoSpaceDE w:val="0"/>
        <w:autoSpaceDN/>
        <w:bidi w:val="0"/>
        <w:adjustRightInd/>
        <w:snapToGrid/>
        <w:spacing w:line="440" w:lineRule="exact"/>
        <w:ind w:firstLine="482"/>
        <w:jc w:val="left"/>
        <w:rPr>
          <w:rFonts w:hint="eastAsia" w:ascii="宋体" w:hAnsi="宋体" w:eastAsia="宋体" w:cs="Times New Roman"/>
          <w:color w:val="auto"/>
          <w:kern w:val="0"/>
          <w:sz w:val="21"/>
          <w:szCs w:val="21"/>
        </w:rPr>
      </w:pPr>
      <w:r>
        <w:rPr>
          <w:rFonts w:hint="eastAsia" w:ascii="宋体" w:hAnsi="宋体" w:eastAsia="宋体" w:cs="Times New Roman"/>
          <w:color w:val="auto"/>
          <w:kern w:val="0"/>
          <w:sz w:val="21"/>
          <w:szCs w:val="21"/>
        </w:rPr>
        <w:t>服务频次:4次/人/月;</w:t>
      </w:r>
    </w:p>
    <w:p w14:paraId="7AE50392">
      <w:pPr>
        <w:keepLines w:val="0"/>
        <w:pageBreakBefore w:val="0"/>
        <w:widowControl/>
        <w:kinsoku/>
        <w:wordWrap/>
        <w:overflowPunct/>
        <w:topLinePunct w:val="0"/>
        <w:autoSpaceDE w:val="0"/>
        <w:autoSpaceDN/>
        <w:bidi w:val="0"/>
        <w:adjustRightInd/>
        <w:snapToGrid/>
        <w:spacing w:line="440" w:lineRule="exact"/>
        <w:ind w:firstLine="482"/>
        <w:jc w:val="left"/>
        <w:rPr>
          <w:rFonts w:hint="eastAsia" w:ascii="宋体" w:hAnsi="宋体" w:eastAsia="宋体" w:cs="Times New Roman"/>
          <w:color w:val="auto"/>
          <w:kern w:val="0"/>
          <w:sz w:val="21"/>
          <w:szCs w:val="21"/>
        </w:rPr>
      </w:pPr>
      <w:r>
        <w:rPr>
          <w:rFonts w:hint="eastAsia" w:ascii="宋体" w:hAnsi="宋体" w:eastAsia="宋体" w:cs="Times New Roman"/>
          <w:color w:val="auto"/>
          <w:kern w:val="0"/>
          <w:sz w:val="21"/>
          <w:szCs w:val="21"/>
        </w:rPr>
        <w:t>服务时长:2小时/次（不含路途时间）。</w:t>
      </w:r>
    </w:p>
    <w:p w14:paraId="1F3BC184">
      <w:pPr>
        <w:keepLines w:val="0"/>
        <w:pageBreakBefore w:val="0"/>
        <w:kinsoku/>
        <w:wordWrap/>
        <w:overflowPunct/>
        <w:topLinePunct w:val="0"/>
        <w:autoSpaceDN/>
        <w:bidi w:val="0"/>
        <w:adjustRightInd/>
        <w:snapToGrid/>
        <w:spacing w:line="440" w:lineRule="exact"/>
        <w:ind w:firstLine="420" w:firstLineChars="200"/>
        <w:rPr>
          <w:rFonts w:hint="eastAsia" w:ascii="宋体" w:hAnsi="宋体" w:eastAsia="宋体" w:cs="Times New Roman"/>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rPr>
        <w:t>如遇服务对象外出、住院等短期内无法接受居家上门服务的特殊情况，本月未完成的服务时长可顺延至当期考核季度末完成。</w:t>
      </w:r>
    </w:p>
    <w:p w14:paraId="505FFBE4">
      <w:pPr>
        <w:keepLines w:val="0"/>
        <w:pageBreakBefore w:val="0"/>
        <w:widowControl/>
        <w:kinsoku/>
        <w:wordWrap/>
        <w:overflowPunct/>
        <w:topLinePunct w:val="0"/>
        <w:autoSpaceDE w:val="0"/>
        <w:autoSpaceDN/>
        <w:bidi w:val="0"/>
        <w:adjustRightInd/>
        <w:snapToGrid/>
        <w:spacing w:line="440" w:lineRule="exact"/>
        <w:ind w:firstLine="482"/>
        <w:jc w:val="left"/>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rPr>
        <w:t>3.3定期服务回访。根据协议和残疾人实际情况，定期开展托养服务满意度和服务质量跟踪随访</w:t>
      </w:r>
      <w:r>
        <w:rPr>
          <w:rFonts w:hint="eastAsia" w:ascii="宋体" w:hAnsi="宋体" w:eastAsia="宋体" w:cs="Times New Roman"/>
          <w:color w:val="auto"/>
          <w:kern w:val="0"/>
          <w:sz w:val="21"/>
          <w:szCs w:val="21"/>
          <w:highlight w:val="none"/>
        </w:rPr>
        <w:t>，并在随访记录表上做好记录。</w:t>
      </w:r>
    </w:p>
    <w:p w14:paraId="11E2AF1C">
      <w:pPr>
        <w:keepLines w:val="0"/>
        <w:pageBreakBefore w:val="0"/>
        <w:widowControl/>
        <w:kinsoku/>
        <w:wordWrap/>
        <w:overflowPunct/>
        <w:topLinePunct w:val="0"/>
        <w:autoSpaceDE w:val="0"/>
        <w:autoSpaceDN/>
        <w:bidi w:val="0"/>
        <w:adjustRightInd/>
        <w:snapToGrid/>
        <w:spacing w:line="440" w:lineRule="exact"/>
        <w:ind w:firstLine="482"/>
        <w:jc w:val="left"/>
        <w:rPr>
          <w:rFonts w:hint="eastAsia" w:ascii="宋体" w:hAnsi="宋体" w:eastAsia="宋体" w:cs="Times New Roman"/>
          <w:color w:val="auto"/>
          <w:kern w:val="0"/>
          <w:sz w:val="21"/>
          <w:szCs w:val="21"/>
        </w:rPr>
      </w:pPr>
      <w:r>
        <w:rPr>
          <w:rFonts w:hint="eastAsia" w:ascii="宋体" w:hAnsi="宋体" w:eastAsia="宋体" w:cs="Times New Roman"/>
          <w:color w:val="auto"/>
          <w:kern w:val="0"/>
          <w:sz w:val="21"/>
          <w:szCs w:val="21"/>
        </w:rPr>
        <w:t>4.人员配置：</w:t>
      </w:r>
    </w:p>
    <w:p w14:paraId="37CB5B64">
      <w:pPr>
        <w:keepLines w:val="0"/>
        <w:pageBreakBefore w:val="0"/>
        <w:kinsoku/>
        <w:wordWrap/>
        <w:overflowPunct/>
        <w:topLinePunct w:val="0"/>
        <w:autoSpaceDN/>
        <w:bidi w:val="0"/>
        <w:adjustRightInd/>
        <w:snapToGrid/>
        <w:spacing w:line="440" w:lineRule="exact"/>
        <w:ind w:firstLine="420" w:firstLineChars="200"/>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lang w:val="en-US" w:eastAsia="zh-CN"/>
        </w:rPr>
        <w:t>4.1 一</w:t>
      </w:r>
      <w:r>
        <w:rPr>
          <w:rFonts w:hint="eastAsia" w:ascii="宋体" w:hAnsi="宋体" w:eastAsia="宋体" w:cs="Times New Roman"/>
          <w:color w:val="auto"/>
          <w:kern w:val="0"/>
          <w:sz w:val="21"/>
          <w:szCs w:val="21"/>
          <w:highlight w:val="none"/>
        </w:rPr>
        <w:t>名</w:t>
      </w:r>
      <w:r>
        <w:rPr>
          <w:rFonts w:hint="eastAsia" w:ascii="宋体" w:hAnsi="宋体" w:eastAsia="宋体" w:cs="Times New Roman"/>
          <w:color w:val="auto"/>
          <w:kern w:val="0"/>
          <w:sz w:val="21"/>
          <w:szCs w:val="21"/>
          <w:highlight w:val="none"/>
          <w:lang w:val="en-US" w:eastAsia="zh-CN"/>
        </w:rPr>
        <w:t>以上</w:t>
      </w:r>
      <w:r>
        <w:rPr>
          <w:rFonts w:hint="eastAsia" w:ascii="宋体" w:hAnsi="宋体" w:eastAsia="宋体" w:cs="Times New Roman"/>
          <w:color w:val="auto"/>
          <w:kern w:val="0"/>
          <w:sz w:val="21"/>
          <w:szCs w:val="21"/>
          <w:highlight w:val="none"/>
        </w:rPr>
        <w:t>具备一定的管理水平和服务能力的</w:t>
      </w:r>
      <w:r>
        <w:rPr>
          <w:rFonts w:hint="eastAsia" w:ascii="宋体" w:hAnsi="宋体" w:eastAsia="宋体" w:cs="Times New Roman"/>
          <w:color w:val="auto"/>
          <w:kern w:val="0"/>
          <w:sz w:val="21"/>
          <w:szCs w:val="21"/>
          <w:highlight w:val="none"/>
          <w:lang w:eastAsia="zh-CN"/>
        </w:rPr>
        <w:t>项目负责人</w:t>
      </w:r>
      <w:r>
        <w:rPr>
          <w:rFonts w:hint="eastAsia" w:ascii="宋体" w:hAnsi="宋体" w:eastAsia="宋体" w:cs="Times New Roman"/>
          <w:color w:val="auto"/>
          <w:kern w:val="0"/>
          <w:sz w:val="21"/>
          <w:szCs w:val="21"/>
          <w:highlight w:val="none"/>
        </w:rPr>
        <w:t>，</w:t>
      </w:r>
      <w:r>
        <w:rPr>
          <w:rFonts w:hint="eastAsia" w:ascii="宋体" w:hAnsi="宋体" w:eastAsia="宋体" w:cs="宋体"/>
          <w:i w:val="0"/>
          <w:iCs w:val="0"/>
          <w:color w:val="auto"/>
          <w:kern w:val="0"/>
          <w:sz w:val="21"/>
          <w:szCs w:val="21"/>
          <w:highlight w:val="none"/>
          <w:u w:val="none"/>
          <w:lang w:eastAsia="zh-CN"/>
        </w:rPr>
        <w:t>具有大专及以上学历，</w:t>
      </w:r>
      <w:r>
        <w:rPr>
          <w:rFonts w:hint="eastAsia" w:ascii="宋体" w:hAnsi="宋体" w:eastAsia="宋体" w:cs="宋体"/>
          <w:i w:val="0"/>
          <w:iCs w:val="0"/>
          <w:color w:val="auto"/>
          <w:kern w:val="0"/>
          <w:sz w:val="21"/>
          <w:szCs w:val="21"/>
          <w:highlight w:val="none"/>
          <w:u w:val="none"/>
          <w:lang w:val="en-US" w:eastAsia="zh-CN"/>
        </w:rPr>
        <w:t>2年及以上工作经验。</w:t>
      </w:r>
    </w:p>
    <w:p w14:paraId="6FF76DB6">
      <w:pPr>
        <w:keepLines w:val="0"/>
        <w:pageBreakBefore w:val="0"/>
        <w:kinsoku/>
        <w:wordWrap/>
        <w:overflowPunct/>
        <w:topLinePunct w:val="0"/>
        <w:autoSpaceDN/>
        <w:bidi w:val="0"/>
        <w:adjustRightInd/>
        <w:snapToGrid/>
        <w:spacing w:line="440" w:lineRule="exact"/>
        <w:ind w:firstLine="420" w:firstLineChars="200"/>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lang w:val="en-US" w:eastAsia="zh-CN"/>
        </w:rPr>
        <w:t>4.2</w:t>
      </w:r>
      <w:r>
        <w:rPr>
          <w:rFonts w:hint="eastAsia" w:ascii="宋体" w:hAnsi="宋体" w:eastAsia="宋体" w:cs="Times New Roman"/>
          <w:color w:val="auto"/>
          <w:kern w:val="0"/>
          <w:sz w:val="21"/>
          <w:szCs w:val="21"/>
          <w:highlight w:val="none"/>
        </w:rPr>
        <w:t>不少于3</w:t>
      </w:r>
      <w:r>
        <w:rPr>
          <w:rFonts w:hint="eastAsia" w:ascii="宋体" w:hAnsi="宋体" w:eastAsia="宋体" w:cs="Times New Roman"/>
          <w:color w:val="auto"/>
          <w:kern w:val="0"/>
          <w:sz w:val="21"/>
          <w:szCs w:val="21"/>
          <w:highlight w:val="none"/>
          <w:lang w:val="en-US" w:eastAsia="zh-CN"/>
        </w:rPr>
        <w:t>0</w:t>
      </w:r>
      <w:r>
        <w:rPr>
          <w:rFonts w:hint="eastAsia" w:ascii="宋体" w:hAnsi="宋体" w:eastAsia="宋体" w:cs="Times New Roman"/>
          <w:color w:val="auto"/>
          <w:kern w:val="0"/>
          <w:sz w:val="21"/>
          <w:szCs w:val="21"/>
          <w:highlight w:val="none"/>
        </w:rPr>
        <w:t>名服务人员，</w:t>
      </w:r>
      <w:r>
        <w:rPr>
          <w:rFonts w:hint="eastAsia" w:ascii="宋体" w:hAnsi="宋体" w:eastAsia="宋体" w:cs="宋体"/>
          <w:i w:val="0"/>
          <w:iCs w:val="0"/>
          <w:color w:val="auto"/>
          <w:kern w:val="0"/>
          <w:sz w:val="21"/>
          <w:szCs w:val="21"/>
          <w:highlight w:val="none"/>
          <w:u w:val="none"/>
        </w:rPr>
        <w:t>包含医师、</w:t>
      </w:r>
      <w:r>
        <w:rPr>
          <w:rFonts w:hint="eastAsia" w:ascii="宋体" w:hAnsi="宋体" w:eastAsia="宋体" w:cs="宋体"/>
          <w:i w:val="0"/>
          <w:iCs w:val="0"/>
          <w:color w:val="auto"/>
          <w:kern w:val="0"/>
          <w:sz w:val="21"/>
          <w:szCs w:val="21"/>
          <w:highlight w:val="none"/>
          <w:u w:val="none"/>
          <w:lang w:val="en-US" w:eastAsia="zh-CN"/>
        </w:rPr>
        <w:t>护士、</w:t>
      </w:r>
      <w:r>
        <w:rPr>
          <w:rFonts w:hint="eastAsia" w:ascii="宋体" w:hAnsi="宋体" w:eastAsia="宋体" w:cs="宋体"/>
          <w:i w:val="0"/>
          <w:iCs w:val="0"/>
          <w:color w:val="auto"/>
          <w:kern w:val="0"/>
          <w:sz w:val="21"/>
          <w:szCs w:val="21"/>
          <w:highlight w:val="none"/>
          <w:u w:val="none"/>
        </w:rPr>
        <w:t>康复师、社会工作</w:t>
      </w:r>
      <w:r>
        <w:rPr>
          <w:rFonts w:hint="eastAsia" w:ascii="宋体" w:hAnsi="宋体" w:eastAsia="宋体" w:cs="宋体"/>
          <w:i w:val="0"/>
          <w:iCs w:val="0"/>
          <w:color w:val="auto"/>
          <w:kern w:val="0"/>
          <w:sz w:val="21"/>
          <w:szCs w:val="21"/>
          <w:highlight w:val="none"/>
          <w:u w:val="none"/>
          <w:lang w:val="en-US" w:eastAsia="zh-CN"/>
        </w:rPr>
        <w:t>师</w:t>
      </w:r>
      <w:r>
        <w:rPr>
          <w:rFonts w:hint="eastAsia" w:ascii="宋体" w:hAnsi="宋体" w:eastAsia="宋体" w:cs="宋体"/>
          <w:i w:val="0"/>
          <w:iCs w:val="0"/>
          <w:color w:val="auto"/>
          <w:kern w:val="0"/>
          <w:sz w:val="21"/>
          <w:szCs w:val="21"/>
          <w:highlight w:val="none"/>
          <w:u w:val="none"/>
        </w:rPr>
        <w:t>、心理咨询师</w:t>
      </w:r>
      <w:r>
        <w:rPr>
          <w:rFonts w:hint="eastAsia" w:ascii="宋体" w:hAnsi="宋体" w:eastAsia="宋体" w:cs="宋体"/>
          <w:i w:val="0"/>
          <w:iCs w:val="0"/>
          <w:color w:val="auto"/>
          <w:kern w:val="0"/>
          <w:sz w:val="21"/>
          <w:szCs w:val="21"/>
          <w:highlight w:val="none"/>
          <w:u w:val="none"/>
          <w:lang w:eastAsia="zh-CN"/>
        </w:rPr>
        <w:t>、</w:t>
      </w:r>
      <w:r>
        <w:rPr>
          <w:rFonts w:hint="eastAsia" w:ascii="宋体" w:hAnsi="宋体" w:eastAsia="宋体" w:cs="宋体"/>
          <w:i w:val="0"/>
          <w:iCs w:val="0"/>
          <w:color w:val="auto"/>
          <w:kern w:val="0"/>
          <w:sz w:val="21"/>
          <w:szCs w:val="21"/>
          <w:highlight w:val="none"/>
          <w:u w:val="none"/>
        </w:rPr>
        <w:t>家政服务员</w:t>
      </w:r>
      <w:r>
        <w:rPr>
          <w:rFonts w:hint="eastAsia" w:ascii="宋体" w:hAnsi="宋体" w:eastAsia="宋体" w:cs="宋体"/>
          <w:i w:val="0"/>
          <w:iCs w:val="0"/>
          <w:color w:val="auto"/>
          <w:kern w:val="0"/>
          <w:sz w:val="21"/>
          <w:szCs w:val="21"/>
          <w:highlight w:val="none"/>
          <w:u w:val="none"/>
          <w:lang w:val="en-US" w:eastAsia="zh-CN"/>
        </w:rPr>
        <w:t>等（从事心理咨询和疏导的专业服务人员或社会工作者应至少配备1名）</w:t>
      </w:r>
      <w:r>
        <w:rPr>
          <w:rFonts w:hint="eastAsia" w:ascii="宋体" w:hAnsi="宋体" w:eastAsia="宋体" w:cs="宋体"/>
          <w:i w:val="0"/>
          <w:iCs w:val="0"/>
          <w:color w:val="auto"/>
          <w:kern w:val="0"/>
          <w:sz w:val="21"/>
          <w:szCs w:val="21"/>
          <w:highlight w:val="none"/>
          <w:u w:val="none"/>
        </w:rPr>
        <w:t>，</w:t>
      </w:r>
      <w:r>
        <w:rPr>
          <w:rFonts w:hint="eastAsia" w:ascii="宋体" w:hAnsi="宋体" w:eastAsia="宋体" w:cs="宋体"/>
          <w:i w:val="0"/>
          <w:iCs w:val="0"/>
          <w:color w:val="auto"/>
          <w:kern w:val="0"/>
          <w:sz w:val="21"/>
          <w:szCs w:val="21"/>
          <w:highlight w:val="none"/>
          <w:u w:val="none"/>
          <w:lang w:val="en-US" w:eastAsia="zh-CN"/>
        </w:rPr>
        <w:t>对于</w:t>
      </w:r>
      <w:r>
        <w:rPr>
          <w:rFonts w:hint="eastAsia" w:ascii="宋体" w:hAnsi="宋体" w:eastAsia="宋体" w:cs="宋体"/>
          <w:i w:val="0"/>
          <w:iCs w:val="0"/>
          <w:color w:val="auto"/>
          <w:kern w:val="0"/>
          <w:sz w:val="21"/>
          <w:szCs w:val="21"/>
          <w:highlight w:val="none"/>
          <w:u w:val="none"/>
          <w:lang w:eastAsia="zh-CN"/>
        </w:rPr>
        <w:t>需持证上岗的岗位（医师、护士、康复师、社会工作师等），应持有效资格证书，具有大专及以上学历，</w:t>
      </w:r>
      <w:r>
        <w:rPr>
          <w:rFonts w:hint="eastAsia" w:ascii="宋体" w:hAnsi="宋体" w:eastAsia="宋体" w:cs="宋体"/>
          <w:i w:val="0"/>
          <w:iCs w:val="0"/>
          <w:color w:val="auto"/>
          <w:kern w:val="0"/>
          <w:sz w:val="21"/>
          <w:szCs w:val="21"/>
          <w:highlight w:val="none"/>
          <w:u w:val="none"/>
          <w:lang w:val="en-US" w:eastAsia="zh-CN"/>
        </w:rPr>
        <w:t>2年及以上工作经验</w:t>
      </w:r>
      <w:r>
        <w:rPr>
          <w:rFonts w:hint="eastAsia" w:ascii="宋体" w:hAnsi="宋体" w:eastAsia="宋体" w:cs="宋体"/>
          <w:i w:val="0"/>
          <w:iCs w:val="0"/>
          <w:color w:val="auto"/>
          <w:kern w:val="0"/>
          <w:sz w:val="21"/>
          <w:szCs w:val="21"/>
          <w:highlight w:val="none"/>
          <w:u w:val="none"/>
          <w:lang w:eastAsia="zh-CN"/>
        </w:rPr>
        <w:t>，</w:t>
      </w:r>
      <w:r>
        <w:rPr>
          <w:rFonts w:hint="eastAsia" w:ascii="宋体" w:hAnsi="宋体" w:eastAsia="宋体" w:cs="宋体"/>
          <w:i w:val="0"/>
          <w:iCs w:val="0"/>
          <w:color w:val="auto"/>
          <w:kern w:val="0"/>
          <w:sz w:val="21"/>
          <w:szCs w:val="21"/>
          <w:highlight w:val="none"/>
          <w:u w:val="none"/>
          <w:lang w:val="en-US" w:eastAsia="zh-CN"/>
        </w:rPr>
        <w:t>其中</w:t>
      </w:r>
      <w:r>
        <w:rPr>
          <w:rFonts w:hint="eastAsia" w:ascii="宋体" w:hAnsi="宋体" w:eastAsia="宋体" w:cs="宋体"/>
          <w:i w:val="0"/>
          <w:iCs w:val="0"/>
          <w:color w:val="auto"/>
          <w:kern w:val="0"/>
          <w:sz w:val="21"/>
          <w:szCs w:val="21"/>
          <w:highlight w:val="none"/>
          <w:u w:val="none"/>
          <w:lang w:eastAsia="zh-CN"/>
        </w:rPr>
        <w:t>医师</w:t>
      </w:r>
      <w:r>
        <w:rPr>
          <w:rFonts w:hint="eastAsia" w:ascii="宋体" w:hAnsi="宋体" w:eastAsia="宋体" w:cs="宋体"/>
          <w:i w:val="0"/>
          <w:iCs w:val="0"/>
          <w:color w:val="auto"/>
          <w:kern w:val="0"/>
          <w:sz w:val="21"/>
          <w:szCs w:val="21"/>
          <w:highlight w:val="none"/>
          <w:u w:val="none"/>
          <w:lang w:val="en-US" w:eastAsia="zh-CN"/>
        </w:rPr>
        <w:t>应具有中级及以上技术职称；</w:t>
      </w:r>
      <w:r>
        <w:rPr>
          <w:rFonts w:hint="eastAsia" w:ascii="宋体" w:hAnsi="宋体" w:eastAsia="宋体" w:cs="宋体"/>
          <w:i w:val="0"/>
          <w:iCs w:val="0"/>
          <w:color w:val="auto"/>
          <w:kern w:val="0"/>
          <w:sz w:val="21"/>
          <w:szCs w:val="21"/>
          <w:highlight w:val="none"/>
          <w:u w:val="none"/>
          <w:lang w:eastAsia="zh-CN"/>
        </w:rPr>
        <w:t>家政服务员应持有健康证明。</w:t>
      </w:r>
      <w:r>
        <w:rPr>
          <w:rFonts w:hint="eastAsia" w:ascii="宋体" w:hAnsi="宋体" w:eastAsia="宋体" w:cs="Times New Roman"/>
          <w:color w:val="auto"/>
          <w:kern w:val="0"/>
          <w:sz w:val="21"/>
          <w:szCs w:val="21"/>
          <w:highlight w:val="none"/>
          <w:lang w:val="en-US" w:eastAsia="zh-CN"/>
        </w:rPr>
        <w:t>服务人员</w:t>
      </w:r>
      <w:r>
        <w:rPr>
          <w:rFonts w:hint="eastAsia" w:ascii="宋体" w:hAnsi="宋体" w:eastAsia="宋体" w:cs="Times New Roman"/>
          <w:color w:val="auto"/>
          <w:kern w:val="0"/>
          <w:sz w:val="21"/>
          <w:szCs w:val="21"/>
          <w:highlight w:val="none"/>
        </w:rPr>
        <w:t>的男女性别比例应满足实际服务对象的性别要求。</w:t>
      </w:r>
    </w:p>
    <w:p w14:paraId="06D5BCF0">
      <w:pPr>
        <w:keepLines w:val="0"/>
        <w:pageBreakBefore w:val="0"/>
        <w:kinsoku/>
        <w:wordWrap/>
        <w:overflowPunct/>
        <w:topLinePunct w:val="0"/>
        <w:autoSpaceDN/>
        <w:bidi w:val="0"/>
        <w:adjustRightInd/>
        <w:snapToGrid/>
        <w:spacing w:line="440" w:lineRule="exact"/>
        <w:ind w:firstLine="420" w:firstLineChars="200"/>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5.服务平台：</w:t>
      </w:r>
    </w:p>
    <w:p w14:paraId="2049B436">
      <w:pPr>
        <w:keepLines w:val="0"/>
        <w:pageBreakBefore w:val="0"/>
        <w:numPr>
          <w:ilvl w:val="0"/>
          <w:numId w:val="0"/>
        </w:numPr>
        <w:kinsoku/>
        <w:wordWrap/>
        <w:overflowPunct/>
        <w:topLinePunct w:val="0"/>
        <w:autoSpaceDN/>
        <w:bidi w:val="0"/>
        <w:adjustRightInd/>
        <w:snapToGrid/>
        <w:spacing w:line="440" w:lineRule="exact"/>
        <w:ind w:firstLine="420" w:firstLineChars="200"/>
        <w:rPr>
          <w:rFonts w:hint="eastAsia" w:ascii="宋体" w:hAnsi="宋体" w:eastAsia="宋体" w:cs="宋体"/>
          <w:i w:val="0"/>
          <w:iCs w:val="0"/>
          <w:color w:val="auto"/>
          <w:kern w:val="0"/>
          <w:sz w:val="21"/>
          <w:szCs w:val="21"/>
          <w:highlight w:val="none"/>
          <w:u w:val="none"/>
          <w:lang w:val="zh-TW" w:eastAsia="zh-CN"/>
        </w:rPr>
      </w:pPr>
      <w:r>
        <w:rPr>
          <w:rFonts w:hint="eastAsia" w:ascii="宋体" w:hAnsi="宋体" w:eastAsia="宋体" w:cs="宋体"/>
          <w:i w:val="0"/>
          <w:iCs w:val="0"/>
          <w:color w:val="auto"/>
          <w:kern w:val="0"/>
          <w:sz w:val="21"/>
          <w:szCs w:val="21"/>
          <w:highlight w:val="none"/>
          <w:u w:val="none"/>
          <w:lang w:val="zh-TW" w:eastAsia="zh-CN"/>
        </w:rPr>
        <w:t>服务商开展残疾人居家托养服务时，必须使用甲方提供的宝应县残疾人居家托养服务平台，严格按照平台规范及服务流程执行。服务人员应熟练使用智能手机（</w:t>
      </w:r>
      <w:r>
        <w:rPr>
          <w:rFonts w:hint="eastAsia" w:ascii="宋体" w:hAnsi="宋体" w:eastAsia="宋体" w:cs="宋体"/>
          <w:i w:val="0"/>
          <w:iCs w:val="0"/>
          <w:color w:val="auto"/>
          <w:kern w:val="0"/>
          <w:sz w:val="21"/>
          <w:szCs w:val="21"/>
          <w:highlight w:val="none"/>
          <w:u w:val="none"/>
          <w:lang w:val="en-US" w:eastAsia="zh-CN"/>
        </w:rPr>
        <w:t>自备</w:t>
      </w:r>
      <w:r>
        <w:rPr>
          <w:rFonts w:hint="eastAsia" w:ascii="宋体" w:hAnsi="宋体" w:eastAsia="宋体" w:cs="宋体"/>
          <w:i w:val="0"/>
          <w:iCs w:val="0"/>
          <w:color w:val="auto"/>
          <w:kern w:val="0"/>
          <w:sz w:val="21"/>
          <w:szCs w:val="21"/>
          <w:highlight w:val="none"/>
          <w:u w:val="none"/>
          <w:lang w:val="zh-TW" w:eastAsia="zh-CN"/>
        </w:rPr>
        <w:t>）操作该服务平台，按要求完成人脸比对、信息录入等操作，并上传相关证件照片用于平台核验。</w:t>
      </w:r>
    </w:p>
    <w:p w14:paraId="42532A06">
      <w:pPr>
        <w:keepLines w:val="0"/>
        <w:pageBreakBefore w:val="0"/>
        <w:numPr>
          <w:ilvl w:val="0"/>
          <w:numId w:val="0"/>
        </w:numPr>
        <w:kinsoku/>
        <w:wordWrap/>
        <w:overflowPunct/>
        <w:topLinePunct w:val="0"/>
        <w:autoSpaceDN/>
        <w:bidi w:val="0"/>
        <w:adjustRightInd/>
        <w:snapToGrid/>
        <w:spacing w:line="440" w:lineRule="exact"/>
        <w:ind w:firstLine="420" w:firstLineChars="200"/>
        <w:rPr>
          <w:rFonts w:hint="eastAsia" w:ascii="宋体" w:hAnsi="宋体" w:eastAsia="宋体" w:cs="宋体"/>
          <w:i w:val="0"/>
          <w:iCs w:val="0"/>
          <w:color w:val="auto"/>
          <w:kern w:val="0"/>
          <w:sz w:val="21"/>
          <w:szCs w:val="21"/>
          <w:highlight w:val="none"/>
          <w:u w:val="none"/>
          <w:lang w:val="zh-TW" w:eastAsia="zh-CN"/>
        </w:rPr>
      </w:pPr>
      <w:r>
        <w:rPr>
          <w:rFonts w:hint="eastAsia" w:ascii="宋体" w:hAnsi="宋体" w:eastAsia="宋体" w:cs="宋体"/>
          <w:i w:val="0"/>
          <w:iCs w:val="0"/>
          <w:color w:val="auto"/>
          <w:kern w:val="0"/>
          <w:sz w:val="21"/>
          <w:szCs w:val="21"/>
          <w:highlight w:val="none"/>
          <w:u w:val="none"/>
          <w:lang w:val="zh-TW" w:eastAsia="zh-CN"/>
        </w:rPr>
        <w:t>服务商须对当月产生的全部服务工单进行100% 审核，审核结果完整记载、留存备案，确保真实、准确、可追溯。</w:t>
      </w:r>
    </w:p>
    <w:p w14:paraId="084802BA">
      <w:pPr>
        <w:keepLines w:val="0"/>
        <w:pageBreakBefore w:val="0"/>
        <w:numPr>
          <w:ilvl w:val="0"/>
          <w:numId w:val="0"/>
        </w:numPr>
        <w:kinsoku/>
        <w:wordWrap/>
        <w:overflowPunct/>
        <w:topLinePunct w:val="0"/>
        <w:autoSpaceDN/>
        <w:bidi w:val="0"/>
        <w:adjustRightInd/>
        <w:snapToGrid/>
        <w:spacing w:line="440" w:lineRule="exact"/>
        <w:ind w:firstLine="420" w:firstLineChars="200"/>
        <w:rPr>
          <w:rFonts w:hint="eastAsia" w:ascii="宋体" w:hAnsi="宋体" w:eastAsia="宋体" w:cs="宋体"/>
          <w:i w:val="0"/>
          <w:iCs w:val="0"/>
          <w:color w:val="auto"/>
          <w:kern w:val="0"/>
          <w:sz w:val="21"/>
          <w:szCs w:val="21"/>
          <w:highlight w:val="none"/>
          <w:u w:val="none"/>
          <w:lang w:val="zh-TW" w:eastAsia="zh-CN"/>
        </w:rPr>
      </w:pPr>
      <w:r>
        <w:rPr>
          <w:rFonts w:hint="eastAsia" w:ascii="宋体" w:hAnsi="宋体" w:eastAsia="宋体" w:cs="宋体"/>
          <w:i w:val="0"/>
          <w:iCs w:val="0"/>
          <w:color w:val="auto"/>
          <w:kern w:val="0"/>
          <w:sz w:val="21"/>
          <w:szCs w:val="21"/>
          <w:highlight w:val="none"/>
          <w:u w:val="none"/>
          <w:lang w:val="zh-TW" w:eastAsia="zh-CN"/>
        </w:rPr>
        <w:t>服务商在服务及平台使用过程中，应严格遵守国家个人信息及隐私保护相关法律法规，妥善保护服务对象隐私及信息安全，不得泄露、篡改、毁损服务信息，不得向第三方非法提供服务对象信息。</w:t>
      </w:r>
    </w:p>
    <w:p w14:paraId="46C6FD3F">
      <w:pPr>
        <w:keepLines w:val="0"/>
        <w:pageBreakBefore w:val="0"/>
        <w:numPr>
          <w:ilvl w:val="0"/>
          <w:numId w:val="0"/>
        </w:numPr>
        <w:kinsoku/>
        <w:wordWrap/>
        <w:overflowPunct/>
        <w:topLinePunct w:val="0"/>
        <w:autoSpaceDN/>
        <w:bidi w:val="0"/>
        <w:adjustRightInd/>
        <w:snapToGrid/>
        <w:spacing w:line="440" w:lineRule="exact"/>
        <w:ind w:firstLine="420" w:firstLineChars="200"/>
        <w:rPr>
          <w:rFonts w:hint="eastAsia" w:ascii="宋体" w:hAnsi="宋体" w:eastAsia="宋体" w:cs="宋体"/>
          <w:i w:val="0"/>
          <w:iCs w:val="0"/>
          <w:color w:val="auto"/>
          <w:kern w:val="0"/>
          <w:sz w:val="21"/>
          <w:szCs w:val="21"/>
          <w:highlight w:val="none"/>
          <w:u w:val="none"/>
          <w:lang w:val="zh-TW" w:eastAsia="zh-CN"/>
        </w:rPr>
      </w:pPr>
      <w:r>
        <w:rPr>
          <w:rFonts w:hint="eastAsia" w:ascii="宋体" w:hAnsi="宋体" w:eastAsia="宋体" w:cs="宋体"/>
          <w:i w:val="0"/>
          <w:iCs w:val="0"/>
          <w:color w:val="auto"/>
          <w:kern w:val="0"/>
          <w:sz w:val="21"/>
          <w:szCs w:val="21"/>
          <w:highlight w:val="none"/>
          <w:u w:val="none"/>
          <w:lang w:val="zh-TW" w:eastAsia="zh-CN"/>
        </w:rPr>
        <w:t>服务商除按要求建立、留存电子服务档案外，还需每季度向甲方提交完整、规范的纸质服务档案，纸质档案应与平台数据、实际服务情况保持一致。</w:t>
      </w:r>
    </w:p>
    <w:p w14:paraId="350F39E7">
      <w:pPr>
        <w:keepLines w:val="0"/>
        <w:pageBreakBefore w:val="0"/>
        <w:kinsoku/>
        <w:wordWrap/>
        <w:overflowPunct/>
        <w:topLinePunct w:val="0"/>
        <w:autoSpaceDN/>
        <w:bidi w:val="0"/>
        <w:adjustRightInd/>
        <w:snapToGrid/>
        <w:spacing w:line="440" w:lineRule="exact"/>
        <w:ind w:firstLine="420" w:firstLineChars="200"/>
        <w:rPr>
          <w:rFonts w:hint="eastAsia" w:ascii="宋体" w:hAnsi="宋体" w:eastAsia="宋体" w:cs="宋体"/>
          <w:i w:val="0"/>
          <w:iCs w:val="0"/>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lang w:val="en-US" w:eastAsia="zh-CN" w:bidi="ar-SA"/>
        </w:rPr>
        <w:t>6.驻点要求</w:t>
      </w:r>
    </w:p>
    <w:p w14:paraId="495C3090">
      <w:pPr>
        <w:keepLines w:val="0"/>
        <w:pageBreakBefore w:val="0"/>
        <w:kinsoku/>
        <w:wordWrap/>
        <w:overflowPunct/>
        <w:topLinePunct w:val="0"/>
        <w:autoSpaceDN/>
        <w:bidi w:val="0"/>
        <w:adjustRightInd/>
        <w:snapToGrid/>
        <w:spacing w:line="440" w:lineRule="exact"/>
        <w:ind w:firstLine="420" w:firstLineChars="200"/>
        <w:rPr>
          <w:rFonts w:hint="eastAsia" w:ascii="宋体" w:hAnsi="宋体" w:eastAsia="宋体" w:cs="宋体"/>
          <w:i w:val="0"/>
          <w:iCs w:val="0"/>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lang w:val="en-US" w:eastAsia="zh-CN" w:bidi="ar-SA"/>
        </w:rPr>
        <w:t>6.1站点建立：服务商须在宝应县辖区内建立固定服务站点，服务站点场地由宝应县残联（采购人）无偿提供，服务商需合理规划场地使用，确保站点正常有序运转，满足居家托养服务相关工作开展需求。</w:t>
      </w:r>
    </w:p>
    <w:p w14:paraId="3D1176CA">
      <w:pPr>
        <w:keepLines w:val="0"/>
        <w:pageBreakBefore w:val="0"/>
        <w:kinsoku/>
        <w:wordWrap/>
        <w:overflowPunct/>
        <w:topLinePunct w:val="0"/>
        <w:autoSpaceDN/>
        <w:bidi w:val="0"/>
        <w:adjustRightInd/>
        <w:snapToGrid/>
        <w:spacing w:line="440" w:lineRule="exact"/>
        <w:ind w:firstLine="420" w:firstLineChars="200"/>
        <w:rPr>
          <w:rFonts w:hint="eastAsia" w:ascii="宋体" w:hAnsi="宋体" w:eastAsia="宋体" w:cs="宋体"/>
          <w:i w:val="0"/>
          <w:iCs w:val="0"/>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lang w:val="en-US" w:eastAsia="zh-CN" w:bidi="ar-SA"/>
        </w:rPr>
        <w:t>6.2 硬件设施：宝应县残联无偿为服务站点提供电脑、电子大屏、办公桌椅、空调等办公及服务所需硬件设施，服务商负责上述硬件的日常保管、正确使用，服务期限届满后，须将所有硬件设施完好无损地交还给采购人。使用过程中，因服务商使用不当、管理不善等原因造成硬件设施损耗、损坏的，维修、更换费用由服务商全额承担；因自然老化导致的损耗，服务商需及时书面告知采购人，由双方协商处理。</w:t>
      </w:r>
    </w:p>
    <w:p w14:paraId="7F03D48E">
      <w:pPr>
        <w:keepLines w:val="0"/>
        <w:pageBreakBefore w:val="0"/>
        <w:kinsoku/>
        <w:wordWrap/>
        <w:overflowPunct/>
        <w:topLinePunct w:val="0"/>
        <w:autoSpaceDN/>
        <w:bidi w:val="0"/>
        <w:adjustRightInd/>
        <w:snapToGrid/>
        <w:spacing w:line="440" w:lineRule="exact"/>
        <w:ind w:firstLine="420" w:firstLineChars="200"/>
        <w:rPr>
          <w:rFonts w:hint="eastAsia" w:ascii="宋体" w:hAnsi="宋体" w:eastAsia="宋体" w:cs="宋体"/>
          <w:i w:val="0"/>
          <w:iCs w:val="0"/>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lang w:val="en-US" w:eastAsia="zh-CN" w:bidi="ar-SA"/>
        </w:rPr>
        <w:t>6.3人员驻点：服务商须安排2名以上（包含2名）专职管理人员在驻点日常办公，该管理人员需熟悉居家托养服务相关政策及工作流程，服从采购人的业务指导、监督管理，积极做好居家托养项目的统筹协调、服务调度、资料归档、反馈对接等各项相关事务，确保项目顺利推进。</w:t>
      </w:r>
    </w:p>
    <w:p w14:paraId="66A39665">
      <w:pPr>
        <w:keepLines w:val="0"/>
        <w:pageBreakBefore w:val="0"/>
        <w:kinsoku/>
        <w:wordWrap/>
        <w:overflowPunct/>
        <w:topLinePunct w:val="0"/>
        <w:autoSpaceDN/>
        <w:bidi w:val="0"/>
        <w:adjustRightInd/>
        <w:snapToGrid/>
        <w:spacing w:line="440" w:lineRule="exact"/>
        <w:ind w:firstLine="420" w:firstLineChars="200"/>
        <w:rPr>
          <w:rFonts w:hint="eastAsia" w:ascii="宋体" w:hAnsi="宋体" w:eastAsia="宋体" w:cs="宋体"/>
          <w:i w:val="0"/>
          <w:iCs w:val="0"/>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lang w:val="en-US" w:eastAsia="zh-CN" w:bidi="ar-SA"/>
        </w:rPr>
        <w:t>6.4制度张贴：服务商需制定完善的驻点管理、服务流程、安全管理、岗位职责等各项规章制度，所有制度需统一制作并张贴在服务站点显眼位置，便于采购人检查、服务对象查阅及自身规范执行。</w:t>
      </w:r>
    </w:p>
    <w:p w14:paraId="4E720B6B">
      <w:pPr>
        <w:keepLines w:val="0"/>
        <w:pageBreakBefore w:val="0"/>
        <w:kinsoku/>
        <w:wordWrap/>
        <w:overflowPunct/>
        <w:topLinePunct w:val="0"/>
        <w:autoSpaceDN/>
        <w:bidi w:val="0"/>
        <w:adjustRightInd/>
        <w:snapToGrid/>
        <w:spacing w:line="440" w:lineRule="exact"/>
        <w:ind w:firstLine="420" w:firstLineChars="200"/>
        <w:rPr>
          <w:rFonts w:hint="eastAsia" w:ascii="宋体" w:hAnsi="宋体" w:eastAsia="宋体" w:cs="宋体"/>
          <w:i w:val="0"/>
          <w:iCs w:val="0"/>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lang w:val="en-US" w:eastAsia="zh-CN" w:bidi="ar-SA"/>
        </w:rPr>
        <w:t>6.5场地使用限制：出于安全管理及服务规范考虑，除驻点日常管理人员进出办公外，其他工作人员不得进入驻点，服务商不得将该服务站点用于员工培训、召开会议、集中研讨或其他类似的集中性活动，严禁擅自改变站点使用用途。</w:t>
      </w:r>
    </w:p>
    <w:p w14:paraId="1BD52283">
      <w:pPr>
        <w:keepLines w:val="0"/>
        <w:pageBreakBefore w:val="0"/>
        <w:kinsoku/>
        <w:wordWrap/>
        <w:overflowPunct/>
        <w:topLinePunct w:val="0"/>
        <w:autoSpaceDN/>
        <w:bidi w:val="0"/>
        <w:adjustRightInd/>
        <w:snapToGrid/>
        <w:spacing w:line="440" w:lineRule="exact"/>
        <w:ind w:firstLine="420" w:firstLineChars="200"/>
        <w:rPr>
          <w:rFonts w:hint="eastAsia" w:ascii="宋体" w:hAnsi="宋体" w:eastAsia="宋体" w:cs="宋体"/>
          <w:i w:val="0"/>
          <w:iCs w:val="0"/>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lang w:val="en-US" w:eastAsia="zh-CN" w:bidi="ar-SA"/>
        </w:rPr>
        <w:t>6.6设施改造及交接：服务商如需对服务站点的硬件设施、场地布局等进行更改、改造，须提前向采购人提交书面申请，经采购人书面同意后方可实施，改造过程中产生的所有费用由服务商全额承担。服务期限届满后，服务商可自行移走其在服务期间添置的可移动物品；对于改造后新增的不可移动设施、物品，须无偿移交给采购人（甲方）。若服务商需拆除不可移动设施并带走，须再次征得采购人书面同意，且拆除后需将服务站点恢复至最初交付时的原状，恢复过程产生的费用由服务商承担，确保场地完好无损。</w:t>
      </w:r>
    </w:p>
    <w:p w14:paraId="1C4E3CFD">
      <w:pPr>
        <w:keepLines w:val="0"/>
        <w:pageBreakBefore w:val="0"/>
        <w:kinsoku/>
        <w:wordWrap/>
        <w:overflowPunct/>
        <w:topLinePunct w:val="0"/>
        <w:autoSpaceDN/>
        <w:bidi w:val="0"/>
        <w:adjustRightInd/>
        <w:snapToGrid/>
        <w:spacing w:line="440" w:lineRule="exact"/>
        <w:ind w:firstLine="420" w:firstLineChars="200"/>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（三）其他要求</w:t>
      </w:r>
    </w:p>
    <w:p w14:paraId="05B5E89E">
      <w:pPr>
        <w:keepLines w:val="0"/>
        <w:pageBreakBefore w:val="0"/>
        <w:widowControl/>
        <w:kinsoku/>
        <w:wordWrap/>
        <w:overflowPunct/>
        <w:topLinePunct w:val="0"/>
        <w:autoSpaceDE w:val="0"/>
        <w:autoSpaceDN/>
        <w:bidi w:val="0"/>
        <w:adjustRightInd/>
        <w:snapToGrid/>
        <w:spacing w:line="440" w:lineRule="exact"/>
        <w:ind w:firstLine="482"/>
        <w:jc w:val="left"/>
        <w:rPr>
          <w:rFonts w:hint="eastAsia" w:ascii="宋体" w:hAnsi="宋体" w:eastAsia="宋体" w:cs="Times New Roman"/>
          <w:color w:val="auto"/>
          <w:kern w:val="0"/>
          <w:sz w:val="21"/>
          <w:szCs w:val="21"/>
        </w:rPr>
      </w:pPr>
      <w:r>
        <w:rPr>
          <w:rFonts w:hint="eastAsia" w:ascii="宋体" w:hAnsi="宋体" w:eastAsia="宋体" w:cs="Times New Roman"/>
          <w:color w:val="auto"/>
          <w:kern w:val="0"/>
          <w:sz w:val="21"/>
          <w:szCs w:val="21"/>
        </w:rPr>
        <w:t>1.采购人可与成交供应商签署责任合同，明确相关责任、权利等。</w:t>
      </w:r>
    </w:p>
    <w:p w14:paraId="012D5A65">
      <w:pPr>
        <w:keepLines w:val="0"/>
        <w:pageBreakBefore w:val="0"/>
        <w:widowControl/>
        <w:kinsoku/>
        <w:wordWrap/>
        <w:overflowPunct/>
        <w:topLinePunct w:val="0"/>
        <w:autoSpaceDE w:val="0"/>
        <w:autoSpaceDN/>
        <w:bidi w:val="0"/>
        <w:adjustRightInd/>
        <w:snapToGrid/>
        <w:spacing w:line="440" w:lineRule="exact"/>
        <w:ind w:firstLine="482"/>
        <w:jc w:val="left"/>
        <w:rPr>
          <w:rFonts w:hint="eastAsia" w:ascii="宋体" w:hAnsi="宋体" w:eastAsia="宋体" w:cs="Times New Roman"/>
          <w:color w:val="auto"/>
          <w:kern w:val="0"/>
          <w:sz w:val="21"/>
          <w:szCs w:val="21"/>
        </w:rPr>
      </w:pPr>
      <w:r>
        <w:rPr>
          <w:rFonts w:hint="eastAsia" w:ascii="宋体" w:hAnsi="宋体" w:eastAsia="宋体" w:cs="Times New Roman"/>
          <w:color w:val="auto"/>
          <w:kern w:val="0"/>
          <w:sz w:val="21"/>
          <w:szCs w:val="21"/>
        </w:rPr>
        <w:t>2.项目监管要求：项目执行过程中成交供应商须接受采购人的检查要求，并向采购人准时递交项目业务活动表和项目进展情况报表。</w:t>
      </w:r>
    </w:p>
    <w:p w14:paraId="28994EEA">
      <w:pPr>
        <w:keepLines w:val="0"/>
        <w:pageBreakBefore w:val="0"/>
        <w:widowControl/>
        <w:kinsoku/>
        <w:wordWrap/>
        <w:overflowPunct/>
        <w:topLinePunct w:val="0"/>
        <w:autoSpaceDE w:val="0"/>
        <w:autoSpaceDN/>
        <w:bidi w:val="0"/>
        <w:adjustRightInd/>
        <w:snapToGrid/>
        <w:spacing w:line="440" w:lineRule="exact"/>
        <w:ind w:firstLine="482"/>
        <w:jc w:val="left"/>
        <w:rPr>
          <w:rFonts w:hint="eastAsia" w:ascii="宋体" w:hAnsi="宋体" w:eastAsia="宋体" w:cs="Times New Roman"/>
          <w:color w:val="auto"/>
          <w:kern w:val="0"/>
          <w:sz w:val="21"/>
          <w:szCs w:val="21"/>
        </w:rPr>
      </w:pPr>
      <w:r>
        <w:rPr>
          <w:rFonts w:hint="eastAsia" w:ascii="宋体" w:hAnsi="宋体" w:eastAsia="宋体" w:cs="Times New Roman"/>
          <w:color w:val="auto"/>
          <w:kern w:val="0"/>
          <w:sz w:val="21"/>
          <w:szCs w:val="21"/>
        </w:rPr>
        <w:t>3.项目结案要求：项目结束后成交供应商须向采购人提供台账、项目总结报告等相关数据资料。</w:t>
      </w:r>
    </w:p>
    <w:p w14:paraId="1AB98F28">
      <w:pPr>
        <w:keepLines w:val="0"/>
        <w:pageBreakBefore w:val="0"/>
        <w:widowControl/>
        <w:kinsoku/>
        <w:wordWrap/>
        <w:overflowPunct/>
        <w:topLinePunct w:val="0"/>
        <w:autoSpaceDE w:val="0"/>
        <w:autoSpaceDN/>
        <w:bidi w:val="0"/>
        <w:adjustRightInd/>
        <w:snapToGrid/>
        <w:spacing w:line="440" w:lineRule="exact"/>
        <w:ind w:firstLine="482"/>
        <w:jc w:val="left"/>
        <w:rPr>
          <w:rFonts w:hint="eastAsia" w:ascii="宋体" w:hAnsi="宋体" w:eastAsia="宋体" w:cs="Times New Roman"/>
          <w:color w:val="auto"/>
          <w:kern w:val="0"/>
          <w:sz w:val="21"/>
          <w:szCs w:val="21"/>
        </w:rPr>
      </w:pPr>
      <w:r>
        <w:rPr>
          <w:rFonts w:hint="eastAsia" w:ascii="宋体" w:hAnsi="宋体" w:eastAsia="宋体" w:cs="Times New Roman"/>
          <w:color w:val="auto"/>
          <w:kern w:val="0"/>
          <w:sz w:val="21"/>
          <w:szCs w:val="21"/>
        </w:rPr>
        <w:t>4.采购人责任：在项目实施过程中，采购人提供必要的指导、协调等服务，以及检查、监督项目的实施。</w:t>
      </w:r>
    </w:p>
    <w:p w14:paraId="05758091">
      <w:pPr>
        <w:keepLines w:val="0"/>
        <w:pageBreakBefore w:val="0"/>
        <w:widowControl/>
        <w:kinsoku/>
        <w:wordWrap/>
        <w:overflowPunct/>
        <w:topLinePunct w:val="0"/>
        <w:autoSpaceDE w:val="0"/>
        <w:autoSpaceDN/>
        <w:bidi w:val="0"/>
        <w:adjustRightInd/>
        <w:snapToGrid/>
        <w:spacing w:line="440" w:lineRule="exact"/>
        <w:ind w:firstLine="482"/>
        <w:jc w:val="left"/>
        <w:rPr>
          <w:rFonts w:hint="eastAsia" w:ascii="宋体" w:hAnsi="宋体" w:eastAsia="宋体" w:cs="Times New Roman"/>
          <w:color w:val="auto"/>
          <w:kern w:val="0"/>
          <w:sz w:val="21"/>
          <w:szCs w:val="21"/>
        </w:rPr>
      </w:pPr>
      <w:r>
        <w:rPr>
          <w:rFonts w:hint="eastAsia" w:ascii="宋体" w:hAnsi="宋体" w:eastAsia="宋体" w:cs="Times New Roman"/>
          <w:color w:val="auto"/>
          <w:kern w:val="0"/>
          <w:sz w:val="21"/>
          <w:szCs w:val="21"/>
        </w:rPr>
        <w:t>5.报价要求：投标报价一次报定，包括完成该项服务所需的一切费用，包括但不限于完成本项目所需的人员（包括工资和补贴）、水电费、项目活动经费、设施维修、保险、劳保、管理、各种税费、税金、政策性文件规定及合同包含的所有风险、责任等各项应有费用。如无特别说明，每个项目只允许有一个报价，任何有选择的报价将不予接受。</w:t>
      </w:r>
    </w:p>
    <w:p w14:paraId="7005FB9B">
      <w:pPr>
        <w:keepLines w:val="0"/>
        <w:pageBreakBefore w:val="0"/>
        <w:widowControl/>
        <w:kinsoku/>
        <w:wordWrap/>
        <w:overflowPunct/>
        <w:topLinePunct w:val="0"/>
        <w:autoSpaceDE w:val="0"/>
        <w:autoSpaceDN/>
        <w:bidi w:val="0"/>
        <w:adjustRightInd/>
        <w:snapToGrid/>
        <w:spacing w:line="440" w:lineRule="exact"/>
        <w:ind w:firstLine="482"/>
        <w:jc w:val="left"/>
        <w:rPr>
          <w:rFonts w:hint="eastAsia" w:ascii="宋体" w:hAnsi="宋体" w:eastAsia="宋体" w:cs="Times New Roman"/>
          <w:color w:val="auto"/>
          <w:kern w:val="0"/>
          <w:sz w:val="21"/>
          <w:szCs w:val="21"/>
        </w:rPr>
      </w:pPr>
      <w:r>
        <w:rPr>
          <w:rFonts w:hint="eastAsia" w:ascii="宋体" w:hAnsi="宋体" w:eastAsia="宋体" w:cs="Times New Roman"/>
          <w:color w:val="auto"/>
          <w:kern w:val="0"/>
          <w:sz w:val="21"/>
          <w:szCs w:val="21"/>
        </w:rPr>
        <w:t>6.供应商注意事项：</w:t>
      </w:r>
    </w:p>
    <w:p w14:paraId="3E9D13DA">
      <w:pPr>
        <w:keepLines w:val="0"/>
        <w:pageBreakBefore w:val="0"/>
        <w:widowControl/>
        <w:kinsoku/>
        <w:wordWrap/>
        <w:overflowPunct/>
        <w:topLinePunct w:val="0"/>
        <w:autoSpaceDE w:val="0"/>
        <w:autoSpaceDN/>
        <w:bidi w:val="0"/>
        <w:adjustRightInd/>
        <w:snapToGrid/>
        <w:spacing w:line="440" w:lineRule="exact"/>
        <w:ind w:firstLine="482"/>
        <w:jc w:val="left"/>
        <w:rPr>
          <w:rFonts w:hint="eastAsia" w:ascii="宋体" w:hAnsi="宋体" w:eastAsia="宋体" w:cs="Times New Roman"/>
          <w:color w:val="auto"/>
          <w:kern w:val="0"/>
          <w:sz w:val="21"/>
          <w:szCs w:val="21"/>
        </w:rPr>
      </w:pPr>
      <w:r>
        <w:rPr>
          <w:rFonts w:hint="eastAsia" w:ascii="宋体" w:hAnsi="宋体" w:eastAsia="宋体" w:cs="Times New Roman"/>
          <w:color w:val="auto"/>
          <w:kern w:val="0"/>
          <w:sz w:val="21"/>
          <w:szCs w:val="21"/>
        </w:rPr>
        <w:t>6.1凡在投标过程中提供虚假资料以及采取不正当手段虚假竞标者，将承担一切法律责任。</w:t>
      </w:r>
    </w:p>
    <w:p w14:paraId="1575D3BF">
      <w:pPr>
        <w:keepLines w:val="0"/>
        <w:pageBreakBefore w:val="0"/>
        <w:widowControl/>
        <w:kinsoku/>
        <w:wordWrap/>
        <w:overflowPunct/>
        <w:topLinePunct w:val="0"/>
        <w:autoSpaceDE w:val="0"/>
        <w:autoSpaceDN/>
        <w:bidi w:val="0"/>
        <w:adjustRightInd/>
        <w:snapToGrid/>
        <w:spacing w:line="440" w:lineRule="exact"/>
        <w:ind w:firstLine="482"/>
        <w:jc w:val="left"/>
        <w:rPr>
          <w:rFonts w:hint="eastAsia" w:ascii="宋体" w:hAnsi="宋体" w:eastAsia="宋体" w:cs="Times New Roman"/>
          <w:color w:val="auto"/>
          <w:kern w:val="0"/>
          <w:sz w:val="21"/>
          <w:szCs w:val="21"/>
        </w:rPr>
      </w:pPr>
      <w:r>
        <w:rPr>
          <w:rFonts w:hint="eastAsia" w:ascii="宋体" w:hAnsi="宋体" w:eastAsia="宋体" w:cs="Times New Roman"/>
          <w:color w:val="auto"/>
          <w:kern w:val="0"/>
          <w:sz w:val="21"/>
          <w:szCs w:val="21"/>
        </w:rPr>
        <w:t>6.2任何单位和个人不得挪用或非法侵占、不当使用项目资金，违者依法追究相应责任。成交供应商在项目实施过程中应主动接受财政、审计等部门的指导、检查和监督。</w:t>
      </w:r>
    </w:p>
    <w:p w14:paraId="7AD93B49">
      <w:pPr>
        <w:keepLines w:val="0"/>
        <w:pageBreakBefore w:val="0"/>
        <w:widowControl/>
        <w:kinsoku/>
        <w:wordWrap/>
        <w:overflowPunct/>
        <w:topLinePunct w:val="0"/>
        <w:autoSpaceDE w:val="0"/>
        <w:autoSpaceDN/>
        <w:bidi w:val="0"/>
        <w:adjustRightInd/>
        <w:snapToGrid/>
        <w:spacing w:line="440" w:lineRule="exact"/>
        <w:ind w:firstLine="482"/>
        <w:jc w:val="left"/>
        <w:rPr>
          <w:rFonts w:hint="eastAsia" w:ascii="宋体" w:hAnsi="宋体" w:eastAsia="宋体" w:cs="Times New Roman"/>
          <w:color w:val="auto"/>
          <w:kern w:val="0"/>
          <w:sz w:val="21"/>
          <w:szCs w:val="21"/>
        </w:rPr>
      </w:pPr>
      <w:r>
        <w:rPr>
          <w:rFonts w:hint="eastAsia" w:ascii="宋体" w:hAnsi="宋体" w:eastAsia="宋体" w:cs="Times New Roman"/>
          <w:color w:val="auto"/>
          <w:kern w:val="0"/>
          <w:sz w:val="21"/>
          <w:szCs w:val="21"/>
        </w:rPr>
        <w:t>6.3成交供应商因不可抗力因素不能继续履行项目的，应立即向采购人提交书面说明及证明资料。成交供应商因自身原因未能履约的，应依合同承担相应的违法责任。</w:t>
      </w:r>
    </w:p>
    <w:p w14:paraId="0D861B41">
      <w:pPr>
        <w:keepLines w:val="0"/>
        <w:pageBreakBefore w:val="0"/>
        <w:widowControl/>
        <w:kinsoku/>
        <w:wordWrap/>
        <w:overflowPunct/>
        <w:topLinePunct w:val="0"/>
        <w:autoSpaceDE w:val="0"/>
        <w:autoSpaceDN/>
        <w:bidi w:val="0"/>
        <w:adjustRightInd/>
        <w:snapToGrid/>
        <w:spacing w:line="440" w:lineRule="exact"/>
        <w:ind w:firstLine="482"/>
        <w:jc w:val="left"/>
        <w:rPr>
          <w:rFonts w:hint="eastAsia" w:ascii="宋体" w:hAnsi="宋体" w:eastAsia="宋体" w:cs="Times New Roman"/>
          <w:color w:val="auto"/>
          <w:kern w:val="0"/>
          <w:sz w:val="21"/>
          <w:szCs w:val="21"/>
        </w:rPr>
      </w:pPr>
      <w:r>
        <w:rPr>
          <w:rFonts w:hint="eastAsia" w:ascii="宋体" w:hAnsi="宋体" w:eastAsia="宋体" w:cs="Times New Roman"/>
          <w:color w:val="auto"/>
          <w:kern w:val="0"/>
          <w:sz w:val="21"/>
          <w:szCs w:val="21"/>
          <w:lang w:val="en-US" w:eastAsia="zh-CN"/>
        </w:rPr>
        <w:t>6.4</w:t>
      </w:r>
      <w:r>
        <w:rPr>
          <w:rFonts w:hint="eastAsia" w:ascii="宋体" w:hAnsi="宋体" w:eastAsia="宋体" w:cs="Times New Roman"/>
          <w:color w:val="auto"/>
          <w:kern w:val="0"/>
          <w:sz w:val="21"/>
          <w:szCs w:val="21"/>
        </w:rPr>
        <w:t>成交供应商要接受采购人的指导和监督。</w:t>
      </w:r>
    </w:p>
    <w:p w14:paraId="19CD6BCA">
      <w:pPr>
        <w:keepLines w:val="0"/>
        <w:pageBreakBefore w:val="0"/>
        <w:widowControl/>
        <w:kinsoku/>
        <w:wordWrap/>
        <w:overflowPunct/>
        <w:topLinePunct w:val="0"/>
        <w:autoSpaceDE w:val="0"/>
        <w:autoSpaceDN/>
        <w:bidi w:val="0"/>
        <w:adjustRightInd/>
        <w:snapToGrid/>
        <w:spacing w:line="440" w:lineRule="exact"/>
        <w:ind w:firstLine="482"/>
        <w:jc w:val="left"/>
        <w:rPr>
          <w:rFonts w:hint="eastAsia" w:ascii="宋体" w:hAnsi="宋体" w:eastAsia="宋体" w:cs="Times New Roman"/>
          <w:color w:val="auto"/>
          <w:kern w:val="0"/>
          <w:sz w:val="21"/>
          <w:szCs w:val="21"/>
        </w:rPr>
      </w:pPr>
      <w:r>
        <w:rPr>
          <w:rFonts w:hint="eastAsia" w:ascii="宋体" w:hAnsi="宋体" w:eastAsia="宋体" w:cs="Times New Roman"/>
          <w:color w:val="auto"/>
          <w:kern w:val="0"/>
          <w:sz w:val="21"/>
          <w:szCs w:val="21"/>
          <w:lang w:val="zh-TW"/>
        </w:rPr>
        <w:t>服务商有以下情形之一的，取消服务资格，并在近三年内不得参与全县范围内的居家</w:t>
      </w:r>
      <w:r>
        <w:rPr>
          <w:rFonts w:hint="eastAsia" w:ascii="宋体" w:hAnsi="宋体" w:eastAsia="宋体" w:cs="Times New Roman"/>
          <w:color w:val="auto"/>
          <w:kern w:val="0"/>
          <w:sz w:val="21"/>
          <w:szCs w:val="21"/>
          <w:lang w:val="en-US" w:eastAsia="zh-CN"/>
        </w:rPr>
        <w:t>托养</w:t>
      </w:r>
      <w:r>
        <w:rPr>
          <w:rFonts w:hint="eastAsia" w:ascii="宋体" w:hAnsi="宋体" w:eastAsia="宋体" w:cs="Times New Roman"/>
          <w:color w:val="auto"/>
          <w:kern w:val="0"/>
          <w:sz w:val="21"/>
          <w:szCs w:val="21"/>
          <w:lang w:val="zh-TW"/>
        </w:rPr>
        <w:t>服务：①向其他服务商转包的；②以向服务对象送实物等变通方式套取服务对象补贴资金的；③借助开展服务的机会向</w:t>
      </w:r>
      <w:r>
        <w:rPr>
          <w:rFonts w:hint="eastAsia" w:ascii="宋体" w:hAnsi="宋体" w:eastAsia="宋体" w:cs="Times New Roman"/>
          <w:color w:val="auto"/>
          <w:kern w:val="0"/>
          <w:sz w:val="21"/>
          <w:szCs w:val="21"/>
          <w:lang w:val="en-US" w:eastAsia="zh-CN"/>
        </w:rPr>
        <w:t>残疾人</w:t>
      </w:r>
      <w:r>
        <w:rPr>
          <w:rFonts w:hint="eastAsia" w:ascii="宋体" w:hAnsi="宋体" w:eastAsia="宋体" w:cs="Times New Roman"/>
          <w:color w:val="auto"/>
          <w:kern w:val="0"/>
          <w:sz w:val="21"/>
          <w:szCs w:val="21"/>
          <w:lang w:val="zh-TW"/>
        </w:rPr>
        <w:t>推销保健产品的；④借助开展服务的机会向</w:t>
      </w:r>
      <w:r>
        <w:rPr>
          <w:rFonts w:hint="eastAsia" w:ascii="宋体" w:hAnsi="宋体" w:eastAsia="宋体" w:cs="Times New Roman"/>
          <w:color w:val="auto"/>
          <w:kern w:val="0"/>
          <w:sz w:val="21"/>
          <w:szCs w:val="21"/>
          <w:lang w:val="en-US" w:eastAsia="zh-CN"/>
        </w:rPr>
        <w:t>残疾人</w:t>
      </w:r>
      <w:r>
        <w:rPr>
          <w:rFonts w:hint="eastAsia" w:ascii="宋体" w:hAnsi="宋体" w:eastAsia="宋体" w:cs="Times New Roman"/>
          <w:color w:val="auto"/>
          <w:kern w:val="0"/>
          <w:sz w:val="21"/>
          <w:szCs w:val="21"/>
          <w:lang w:val="zh-TW"/>
        </w:rPr>
        <w:t>集资、吸储等严重损害了</w:t>
      </w:r>
      <w:r>
        <w:rPr>
          <w:rFonts w:hint="eastAsia" w:ascii="宋体" w:hAnsi="宋体" w:eastAsia="宋体" w:cs="Times New Roman"/>
          <w:color w:val="auto"/>
          <w:kern w:val="0"/>
          <w:sz w:val="21"/>
          <w:szCs w:val="21"/>
          <w:lang w:val="en-US" w:eastAsia="zh-CN"/>
        </w:rPr>
        <w:t>残疾人</w:t>
      </w:r>
      <w:r>
        <w:rPr>
          <w:rFonts w:hint="eastAsia" w:ascii="宋体" w:hAnsi="宋体" w:eastAsia="宋体" w:cs="Times New Roman"/>
          <w:color w:val="auto"/>
          <w:kern w:val="0"/>
          <w:sz w:val="21"/>
          <w:szCs w:val="21"/>
          <w:lang w:val="zh-TW"/>
        </w:rPr>
        <w:t>合法权益的；⑤中标后，不具备完成政府购买服务能力的；</w:t>
      </w:r>
      <w:r>
        <w:rPr>
          <w:rFonts w:hint="eastAsia" w:ascii="宋体" w:hAnsi="宋体" w:eastAsia="宋体" w:cs="Times New Roman"/>
          <w:color w:val="auto"/>
          <w:kern w:val="0"/>
          <w:sz w:val="21"/>
          <w:szCs w:val="21"/>
          <w:lang w:val="zh-TW"/>
        </w:rPr>
        <w:fldChar w:fldCharType="begin"/>
      </w:r>
      <w:r>
        <w:rPr>
          <w:rFonts w:hint="eastAsia" w:ascii="宋体" w:hAnsi="宋体" w:eastAsia="宋体" w:cs="Times New Roman"/>
          <w:color w:val="auto"/>
          <w:kern w:val="0"/>
          <w:sz w:val="21"/>
          <w:szCs w:val="21"/>
          <w:lang w:val="zh-TW"/>
        </w:rPr>
        <w:instrText xml:space="preserve"> = 6 \* GB3 </w:instrText>
      </w:r>
      <w:r>
        <w:rPr>
          <w:rFonts w:hint="eastAsia" w:ascii="宋体" w:hAnsi="宋体" w:eastAsia="宋体" w:cs="Times New Roman"/>
          <w:color w:val="auto"/>
          <w:kern w:val="0"/>
          <w:sz w:val="21"/>
          <w:szCs w:val="21"/>
          <w:lang w:val="zh-TW"/>
        </w:rPr>
        <w:fldChar w:fldCharType="separate"/>
      </w:r>
      <w:r>
        <w:rPr>
          <w:rFonts w:hint="eastAsia" w:ascii="宋体" w:hAnsi="宋体" w:eastAsia="宋体" w:cs="Times New Roman"/>
          <w:color w:val="auto"/>
          <w:kern w:val="0"/>
          <w:sz w:val="21"/>
          <w:szCs w:val="21"/>
          <w:lang w:val="zh-TW"/>
        </w:rPr>
        <w:t>⑥</w:t>
      </w:r>
      <w:r>
        <w:rPr>
          <w:rFonts w:hint="eastAsia" w:ascii="宋体" w:hAnsi="宋体" w:eastAsia="宋体" w:cs="Times New Roman"/>
          <w:color w:val="auto"/>
          <w:kern w:val="0"/>
          <w:sz w:val="21"/>
          <w:szCs w:val="21"/>
          <w:lang w:val="zh-TW"/>
        </w:rPr>
        <w:fldChar w:fldCharType="end"/>
      </w:r>
      <w:r>
        <w:rPr>
          <w:rFonts w:hint="eastAsia" w:ascii="宋体" w:hAnsi="宋体" w:eastAsia="宋体" w:cs="Times New Roman"/>
          <w:color w:val="auto"/>
          <w:kern w:val="0"/>
          <w:sz w:val="21"/>
          <w:szCs w:val="21"/>
          <w:lang w:val="zh-TW"/>
        </w:rPr>
        <w:t>服务商有其他违法行为的。</w:t>
      </w:r>
      <w:r>
        <w:rPr>
          <w:rFonts w:hint="eastAsia" w:ascii="宋体" w:hAnsi="宋体" w:eastAsia="宋体" w:cs="Times New Roman"/>
          <w:color w:val="auto"/>
          <w:kern w:val="0"/>
          <w:sz w:val="21"/>
          <w:szCs w:val="21"/>
          <w:lang w:val="zh-TW"/>
        </w:rPr>
        <w:fldChar w:fldCharType="begin"/>
      </w:r>
      <w:r>
        <w:rPr>
          <w:rFonts w:hint="eastAsia" w:ascii="宋体" w:hAnsi="宋体" w:eastAsia="宋体" w:cs="Times New Roman"/>
          <w:color w:val="auto"/>
          <w:kern w:val="0"/>
          <w:sz w:val="21"/>
          <w:szCs w:val="21"/>
          <w:lang w:val="zh-TW"/>
        </w:rPr>
        <w:instrText xml:space="preserve"> = 7 \* GB3 </w:instrText>
      </w:r>
      <w:r>
        <w:rPr>
          <w:rFonts w:hint="eastAsia" w:ascii="宋体" w:hAnsi="宋体" w:eastAsia="宋体" w:cs="Times New Roman"/>
          <w:color w:val="auto"/>
          <w:kern w:val="0"/>
          <w:sz w:val="21"/>
          <w:szCs w:val="21"/>
          <w:lang w:val="zh-TW"/>
        </w:rPr>
        <w:fldChar w:fldCharType="separate"/>
      </w:r>
      <w:r>
        <w:rPr>
          <w:rFonts w:hint="eastAsia" w:ascii="宋体" w:hAnsi="宋体" w:eastAsia="宋体" w:cs="Times New Roman"/>
          <w:color w:val="auto"/>
          <w:kern w:val="0"/>
          <w:sz w:val="21"/>
          <w:szCs w:val="21"/>
          <w:lang w:val="zh-TW"/>
        </w:rPr>
        <w:t>⑦</w:t>
      </w:r>
      <w:r>
        <w:rPr>
          <w:rFonts w:hint="eastAsia" w:ascii="宋体" w:hAnsi="宋体" w:eastAsia="宋体" w:cs="Times New Roman"/>
          <w:color w:val="auto"/>
          <w:kern w:val="0"/>
          <w:sz w:val="21"/>
          <w:szCs w:val="21"/>
          <w:lang w:val="zh-TW"/>
        </w:rPr>
        <w:fldChar w:fldCharType="end"/>
      </w:r>
      <w:r>
        <w:rPr>
          <w:rFonts w:hint="eastAsia" w:ascii="宋体" w:hAnsi="宋体" w:eastAsia="宋体" w:cs="Times New Roman"/>
          <w:color w:val="auto"/>
          <w:kern w:val="0"/>
          <w:sz w:val="21"/>
          <w:szCs w:val="21"/>
          <w:lang w:val="zh-TW"/>
        </w:rPr>
        <w:t>其他不利于合作的情况。</w:t>
      </w:r>
    </w:p>
    <w:p w14:paraId="66FC4092">
      <w:pPr>
        <w:keepLines w:val="0"/>
        <w:pageBreakBefore w:val="0"/>
        <w:widowControl/>
        <w:kinsoku/>
        <w:wordWrap/>
        <w:overflowPunct/>
        <w:topLinePunct w:val="0"/>
        <w:autoSpaceDE w:val="0"/>
        <w:autoSpaceDN/>
        <w:bidi w:val="0"/>
        <w:adjustRightInd/>
        <w:snapToGrid/>
        <w:spacing w:line="440" w:lineRule="exact"/>
        <w:ind w:firstLine="482"/>
        <w:jc w:val="left"/>
        <w:rPr>
          <w:rFonts w:hint="eastAsia" w:ascii="宋体" w:hAnsi="宋体" w:eastAsia="宋体" w:cs="Times New Roman"/>
          <w:color w:val="auto"/>
          <w:kern w:val="0"/>
          <w:sz w:val="21"/>
          <w:szCs w:val="21"/>
        </w:rPr>
      </w:pPr>
    </w:p>
    <w:p w14:paraId="6476B1AB">
      <w:pPr>
        <w:keepLines w:val="0"/>
        <w:pageBreakBefore w:val="0"/>
        <w:widowControl/>
        <w:kinsoku/>
        <w:wordWrap/>
        <w:overflowPunct/>
        <w:topLinePunct w:val="0"/>
        <w:autoSpaceDE w:val="0"/>
        <w:autoSpaceDN/>
        <w:bidi w:val="0"/>
        <w:adjustRightInd/>
        <w:snapToGrid/>
        <w:spacing w:line="440" w:lineRule="exact"/>
        <w:ind w:firstLine="482"/>
        <w:jc w:val="left"/>
        <w:rPr>
          <w:rFonts w:hint="eastAsia" w:ascii="宋体" w:hAnsi="宋体" w:eastAsia="宋体" w:cs="Times New Roman"/>
          <w:color w:val="auto"/>
          <w:kern w:val="0"/>
          <w:sz w:val="21"/>
          <w:szCs w:val="21"/>
          <w:lang w:val="zh-CN"/>
        </w:rPr>
      </w:pPr>
    </w:p>
    <w:p w14:paraId="0E378309">
      <w:pPr>
        <w:keepLines w:val="0"/>
        <w:pageBreakBefore w:val="0"/>
        <w:widowControl/>
        <w:kinsoku/>
        <w:wordWrap/>
        <w:overflowPunct/>
        <w:topLinePunct w:val="0"/>
        <w:autoSpaceDE w:val="0"/>
        <w:autoSpaceDN/>
        <w:bidi w:val="0"/>
        <w:adjustRightInd/>
        <w:snapToGrid/>
        <w:spacing w:line="440" w:lineRule="exact"/>
        <w:ind w:firstLine="482"/>
        <w:jc w:val="left"/>
        <w:rPr>
          <w:rFonts w:hint="eastAsia" w:ascii="宋体" w:hAnsi="宋体" w:eastAsia="宋体" w:cs="Times New Roman"/>
          <w:color w:val="auto"/>
          <w:kern w:val="0"/>
          <w:sz w:val="21"/>
          <w:szCs w:val="21"/>
          <w:lang w:val="zh-CN"/>
        </w:rPr>
      </w:pPr>
    </w:p>
    <w:p w14:paraId="4EB556B3">
      <w:pPr>
        <w:keepLines w:val="0"/>
        <w:pageBreakBefore w:val="0"/>
        <w:widowControl/>
        <w:kinsoku/>
        <w:wordWrap/>
        <w:overflowPunct/>
        <w:topLinePunct w:val="0"/>
        <w:autoSpaceDE w:val="0"/>
        <w:autoSpaceDN/>
        <w:bidi w:val="0"/>
        <w:adjustRightInd/>
        <w:snapToGrid/>
        <w:spacing w:line="440" w:lineRule="exact"/>
        <w:ind w:firstLine="482"/>
        <w:jc w:val="left"/>
        <w:rPr>
          <w:rFonts w:hint="eastAsia" w:ascii="宋体" w:hAnsi="宋体" w:eastAsia="宋体" w:cs="Times New Roman"/>
          <w:color w:val="auto"/>
          <w:kern w:val="0"/>
          <w:sz w:val="21"/>
          <w:szCs w:val="21"/>
          <w:lang w:val="zh-CN"/>
        </w:rPr>
      </w:pPr>
    </w:p>
    <w:p w14:paraId="2629BBEA">
      <w:pPr>
        <w:keepLines w:val="0"/>
        <w:pageBreakBefore w:val="0"/>
        <w:widowControl/>
        <w:kinsoku/>
        <w:wordWrap/>
        <w:overflowPunct/>
        <w:topLinePunct w:val="0"/>
        <w:autoSpaceDE w:val="0"/>
        <w:autoSpaceDN/>
        <w:bidi w:val="0"/>
        <w:adjustRightInd/>
        <w:snapToGrid/>
        <w:spacing w:line="440" w:lineRule="exact"/>
        <w:ind w:firstLine="482"/>
        <w:jc w:val="left"/>
        <w:rPr>
          <w:rFonts w:hint="eastAsia" w:ascii="宋体" w:hAnsi="宋体" w:eastAsia="宋体" w:cs="Times New Roman"/>
          <w:color w:val="auto"/>
          <w:kern w:val="0"/>
          <w:sz w:val="21"/>
          <w:szCs w:val="21"/>
          <w:lang w:val="zh-CN"/>
        </w:rPr>
      </w:pPr>
    </w:p>
    <w:p w14:paraId="6B3B91D2">
      <w:pPr>
        <w:keepLines w:val="0"/>
        <w:pageBreakBefore w:val="0"/>
        <w:widowControl/>
        <w:kinsoku/>
        <w:wordWrap/>
        <w:overflowPunct/>
        <w:topLinePunct w:val="0"/>
        <w:autoSpaceDE w:val="0"/>
        <w:autoSpaceDN/>
        <w:bidi w:val="0"/>
        <w:adjustRightInd/>
        <w:snapToGrid/>
        <w:spacing w:line="440" w:lineRule="exact"/>
        <w:ind w:firstLine="482"/>
        <w:jc w:val="left"/>
        <w:rPr>
          <w:rFonts w:hint="eastAsia" w:ascii="宋体" w:hAnsi="宋体" w:eastAsia="宋体" w:cs="Times New Roman"/>
          <w:color w:val="auto"/>
          <w:kern w:val="0"/>
          <w:sz w:val="21"/>
          <w:szCs w:val="21"/>
          <w:lang w:val="zh-CN"/>
        </w:rPr>
      </w:pPr>
    </w:p>
    <w:p w14:paraId="29592B63">
      <w:pPr>
        <w:keepLines w:val="0"/>
        <w:pageBreakBefore w:val="0"/>
        <w:widowControl/>
        <w:kinsoku/>
        <w:wordWrap/>
        <w:overflowPunct/>
        <w:topLinePunct w:val="0"/>
        <w:autoSpaceDE w:val="0"/>
        <w:autoSpaceDN/>
        <w:bidi w:val="0"/>
        <w:adjustRightInd/>
        <w:snapToGrid/>
        <w:spacing w:line="440" w:lineRule="exact"/>
        <w:ind w:firstLine="482"/>
        <w:jc w:val="left"/>
        <w:rPr>
          <w:rFonts w:hint="eastAsia" w:ascii="宋体" w:hAnsi="宋体" w:eastAsia="宋体" w:cs="Times New Roman"/>
          <w:color w:val="auto"/>
          <w:kern w:val="0"/>
          <w:sz w:val="21"/>
          <w:szCs w:val="21"/>
          <w:lang w:val="zh-CN"/>
        </w:rPr>
      </w:pPr>
    </w:p>
    <w:p w14:paraId="3F85C38E">
      <w:pPr>
        <w:keepLines w:val="0"/>
        <w:pageBreakBefore w:val="0"/>
        <w:widowControl/>
        <w:kinsoku/>
        <w:wordWrap/>
        <w:overflowPunct/>
        <w:topLinePunct w:val="0"/>
        <w:autoSpaceDE w:val="0"/>
        <w:autoSpaceDN/>
        <w:bidi w:val="0"/>
        <w:adjustRightInd/>
        <w:snapToGrid/>
        <w:spacing w:line="440" w:lineRule="exact"/>
        <w:ind w:firstLine="482"/>
        <w:jc w:val="left"/>
        <w:rPr>
          <w:rFonts w:hint="eastAsia" w:ascii="宋体" w:hAnsi="宋体" w:eastAsia="宋体" w:cs="Times New Roman"/>
          <w:color w:val="auto"/>
          <w:kern w:val="0"/>
          <w:sz w:val="21"/>
          <w:szCs w:val="21"/>
          <w:lang w:val="zh-CN"/>
        </w:rPr>
      </w:pPr>
    </w:p>
    <w:p w14:paraId="7D939663">
      <w:pPr>
        <w:keepLines w:val="0"/>
        <w:pageBreakBefore w:val="0"/>
        <w:widowControl/>
        <w:kinsoku/>
        <w:wordWrap/>
        <w:overflowPunct/>
        <w:topLinePunct w:val="0"/>
        <w:autoSpaceDE w:val="0"/>
        <w:autoSpaceDN/>
        <w:bidi w:val="0"/>
        <w:adjustRightInd/>
        <w:snapToGrid/>
        <w:spacing w:line="440" w:lineRule="exact"/>
        <w:ind w:firstLine="482"/>
        <w:jc w:val="left"/>
        <w:rPr>
          <w:rFonts w:hint="eastAsia" w:ascii="宋体" w:hAnsi="宋体" w:eastAsia="宋体" w:cs="Times New Roman"/>
          <w:color w:val="auto"/>
          <w:kern w:val="0"/>
          <w:sz w:val="21"/>
          <w:szCs w:val="21"/>
          <w:lang w:val="zh-CN"/>
        </w:rPr>
      </w:pPr>
    </w:p>
    <w:p w14:paraId="2E3FA6D1">
      <w:pPr>
        <w:keepLines w:val="0"/>
        <w:pageBreakBefore w:val="0"/>
        <w:widowControl/>
        <w:kinsoku/>
        <w:wordWrap/>
        <w:overflowPunct/>
        <w:topLinePunct w:val="0"/>
        <w:autoSpaceDE w:val="0"/>
        <w:autoSpaceDN/>
        <w:bidi w:val="0"/>
        <w:adjustRightInd/>
        <w:snapToGrid/>
        <w:spacing w:line="440" w:lineRule="exact"/>
        <w:ind w:firstLine="482"/>
        <w:jc w:val="left"/>
        <w:rPr>
          <w:rFonts w:hint="eastAsia" w:ascii="宋体" w:hAnsi="宋体" w:eastAsia="宋体" w:cs="Times New Roman"/>
          <w:color w:val="auto"/>
          <w:kern w:val="0"/>
          <w:sz w:val="21"/>
          <w:szCs w:val="21"/>
          <w:lang w:val="zh-CN"/>
        </w:rPr>
      </w:pPr>
    </w:p>
    <w:p w14:paraId="63F8CEDB">
      <w:pPr>
        <w:keepLines w:val="0"/>
        <w:pageBreakBefore w:val="0"/>
        <w:widowControl/>
        <w:kinsoku/>
        <w:wordWrap/>
        <w:overflowPunct/>
        <w:topLinePunct w:val="0"/>
        <w:autoSpaceDE w:val="0"/>
        <w:autoSpaceDN/>
        <w:bidi w:val="0"/>
        <w:adjustRightInd/>
        <w:snapToGrid/>
        <w:spacing w:line="440" w:lineRule="exact"/>
        <w:jc w:val="left"/>
        <w:rPr>
          <w:rFonts w:hint="eastAsia" w:ascii="宋体" w:hAnsi="宋体" w:eastAsia="宋体" w:cs="Times New Roman"/>
          <w:color w:val="auto"/>
          <w:sz w:val="21"/>
          <w:szCs w:val="21"/>
          <w:lang w:val="zh-CN"/>
        </w:rPr>
        <w:sectPr>
          <w:footerReference r:id="rId3" w:type="default"/>
          <w:pgSz w:w="11906" w:h="16838"/>
          <w:pgMar w:top="1440" w:right="1800" w:bottom="1440" w:left="1800" w:header="851" w:footer="992" w:gutter="0"/>
          <w:cols w:space="720" w:num="1"/>
          <w:docGrid w:type="lines" w:linePitch="312" w:charSpace="0"/>
        </w:sectPr>
      </w:pPr>
    </w:p>
    <w:tbl>
      <w:tblPr>
        <w:tblStyle w:val="5"/>
        <w:tblW w:w="1502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54"/>
        <w:gridCol w:w="1783"/>
        <w:gridCol w:w="11687"/>
      </w:tblGrid>
      <w:tr w14:paraId="7773A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2" w:hRule="atLeast"/>
        </w:trPr>
        <w:tc>
          <w:tcPr>
            <w:tcW w:w="15024" w:type="dxa"/>
            <w:gridSpan w:val="3"/>
            <w:noWrap w:val="0"/>
            <w:vAlign w:val="top"/>
          </w:tcPr>
          <w:p w14:paraId="33C8D7B5">
            <w:pPr>
              <w:keepLines w:val="0"/>
              <w:pageBreakBefore w:val="0"/>
              <w:widowControl/>
              <w:kinsoku/>
              <w:wordWrap/>
              <w:overflowPunct/>
              <w:topLinePunct w:val="0"/>
              <w:autoSpaceDE w:val="0"/>
              <w:autoSpaceDN/>
              <w:bidi w:val="0"/>
              <w:adjustRightInd/>
              <w:snapToGrid/>
              <w:spacing w:line="440" w:lineRule="exact"/>
              <w:ind w:firstLine="482"/>
              <w:jc w:val="center"/>
              <w:rPr>
                <w:rFonts w:hint="eastAsia" w:ascii="Times New Roman" w:hAnsi="Times New Roman" w:eastAsia="宋体" w:cs="Times New Roman"/>
                <w:color w:val="auto"/>
                <w:spacing w:val="-1"/>
                <w:kern w:val="0"/>
                <w:szCs w:val="21"/>
                <w:lang w:val="en-US" w:eastAsia="zh-CN"/>
              </w:rPr>
            </w:pPr>
            <w:r>
              <w:rPr>
                <w:rFonts w:hint="eastAsia" w:ascii="宋体" w:hAnsi="宋体" w:eastAsia="宋体" w:cs="Times New Roman"/>
                <w:color w:val="auto"/>
                <w:kern w:val="0"/>
                <w:sz w:val="21"/>
                <w:szCs w:val="21"/>
                <w:lang w:val="zh-CN"/>
              </w:rPr>
              <w:t>宝应县残疾人联合会残疾人居家托养服务</w:t>
            </w:r>
            <w:r>
              <w:rPr>
                <w:rFonts w:hint="eastAsia" w:ascii="宋体" w:hAnsi="宋体" w:eastAsia="宋体" w:cs="Times New Roman"/>
                <w:color w:val="auto"/>
                <w:kern w:val="0"/>
                <w:sz w:val="21"/>
                <w:szCs w:val="21"/>
                <w:lang w:val="en-US" w:eastAsia="zh-CN"/>
              </w:rPr>
              <w:t>内容</w:t>
            </w:r>
          </w:p>
        </w:tc>
      </w:tr>
      <w:tr w14:paraId="3E64F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1554" w:type="dxa"/>
            <w:noWrap w:val="0"/>
            <w:vAlign w:val="center"/>
          </w:tcPr>
          <w:p w14:paraId="555083CB">
            <w:pPr>
              <w:keepNext w:val="0"/>
              <w:keepLines w:val="0"/>
              <w:pageBreakBefore w:val="0"/>
              <w:widowControl w:val="0"/>
              <w:kinsoku/>
              <w:wordWrap/>
              <w:overflowPunct/>
              <w:topLinePunct w:val="0"/>
              <w:autoSpaceDE/>
              <w:autoSpaceDN/>
              <w:bidi w:val="0"/>
              <w:adjustRightInd/>
              <w:snapToGrid/>
              <w:spacing w:before="79" w:line="320" w:lineRule="exact"/>
              <w:ind w:left="119"/>
              <w:jc w:val="center"/>
              <w:textAlignment w:val="auto"/>
              <w:rPr>
                <w:rFonts w:ascii="宋体" w:hAnsi="宋体" w:eastAsia="宋体" w:cs="宋体"/>
                <w:color w:val="auto"/>
                <w:sz w:val="16"/>
                <w:szCs w:val="16"/>
                <w:lang w:val="en-US" w:eastAsia="en-US" w:bidi="ar-SA"/>
              </w:rPr>
            </w:pPr>
            <w:r>
              <w:rPr>
                <w:rFonts w:ascii="宋体" w:hAnsi="宋体" w:eastAsia="宋体" w:cs="宋体"/>
                <w:color w:val="auto"/>
                <w:spacing w:val="-2"/>
                <w:sz w:val="16"/>
                <w:szCs w:val="16"/>
                <w:lang w:val="en-US" w:eastAsia="en-US" w:bidi="ar-SA"/>
              </w:rPr>
              <w:t>服务类别</w:t>
            </w:r>
          </w:p>
        </w:tc>
        <w:tc>
          <w:tcPr>
            <w:tcW w:w="1783" w:type="dxa"/>
            <w:noWrap w:val="0"/>
            <w:vAlign w:val="top"/>
          </w:tcPr>
          <w:p w14:paraId="49D8700E">
            <w:pPr>
              <w:keepNext w:val="0"/>
              <w:keepLines w:val="0"/>
              <w:pageBreakBefore w:val="0"/>
              <w:widowControl w:val="0"/>
              <w:kinsoku/>
              <w:wordWrap/>
              <w:overflowPunct/>
              <w:topLinePunct w:val="0"/>
              <w:autoSpaceDE/>
              <w:autoSpaceDN/>
              <w:bidi w:val="0"/>
              <w:adjustRightInd/>
              <w:snapToGrid/>
              <w:spacing w:before="79" w:line="320" w:lineRule="exact"/>
              <w:ind w:left="113"/>
              <w:jc w:val="center"/>
              <w:textAlignment w:val="auto"/>
              <w:rPr>
                <w:rFonts w:ascii="宋体" w:hAnsi="宋体" w:eastAsia="宋体" w:cs="宋体"/>
                <w:color w:val="auto"/>
                <w:sz w:val="16"/>
                <w:szCs w:val="16"/>
                <w:lang w:val="en-US" w:eastAsia="en-US" w:bidi="ar-SA"/>
              </w:rPr>
            </w:pPr>
            <w:r>
              <w:rPr>
                <w:rFonts w:ascii="宋体" w:hAnsi="宋体" w:eastAsia="宋体" w:cs="宋体"/>
                <w:color w:val="auto"/>
                <w:spacing w:val="-2"/>
                <w:sz w:val="16"/>
                <w:szCs w:val="16"/>
                <w:lang w:val="en-US" w:eastAsia="en-US" w:bidi="ar-SA"/>
              </w:rPr>
              <w:t>服务子项</w:t>
            </w:r>
          </w:p>
        </w:tc>
        <w:tc>
          <w:tcPr>
            <w:tcW w:w="11687" w:type="dxa"/>
            <w:noWrap w:val="0"/>
            <w:vAlign w:val="top"/>
          </w:tcPr>
          <w:p w14:paraId="12653CA4">
            <w:pPr>
              <w:keepNext w:val="0"/>
              <w:keepLines w:val="0"/>
              <w:pageBreakBefore w:val="0"/>
              <w:widowControl w:val="0"/>
              <w:kinsoku/>
              <w:wordWrap/>
              <w:overflowPunct/>
              <w:topLinePunct w:val="0"/>
              <w:autoSpaceDE/>
              <w:autoSpaceDN/>
              <w:bidi w:val="0"/>
              <w:adjustRightInd/>
              <w:snapToGrid/>
              <w:spacing w:before="79" w:line="320" w:lineRule="exact"/>
              <w:ind w:left="117"/>
              <w:jc w:val="center"/>
              <w:textAlignment w:val="auto"/>
              <w:rPr>
                <w:rFonts w:ascii="宋体" w:hAnsi="宋体" w:eastAsia="宋体" w:cs="宋体"/>
                <w:color w:val="auto"/>
                <w:sz w:val="16"/>
                <w:szCs w:val="16"/>
                <w:lang w:val="en-US" w:eastAsia="en-US" w:bidi="ar-SA"/>
              </w:rPr>
            </w:pPr>
            <w:r>
              <w:rPr>
                <w:rFonts w:ascii="宋体" w:hAnsi="宋体" w:eastAsia="宋体" w:cs="宋体"/>
                <w:color w:val="auto"/>
                <w:spacing w:val="-1"/>
                <w:sz w:val="16"/>
                <w:szCs w:val="16"/>
                <w:lang w:val="en-US" w:eastAsia="en-US" w:bidi="ar-SA"/>
              </w:rPr>
              <w:t>核心服务内容与要求</w:t>
            </w:r>
          </w:p>
        </w:tc>
      </w:tr>
      <w:tr w14:paraId="45FEF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1554" w:type="dxa"/>
            <w:noWrap w:val="0"/>
            <w:vAlign w:val="center"/>
          </w:tcPr>
          <w:p w14:paraId="130B3DF6">
            <w:pPr>
              <w:keepNext w:val="0"/>
              <w:keepLines w:val="0"/>
              <w:pageBreakBefore w:val="0"/>
              <w:widowControl w:val="0"/>
              <w:kinsoku/>
              <w:wordWrap/>
              <w:overflowPunct/>
              <w:topLinePunct w:val="0"/>
              <w:autoSpaceDE/>
              <w:autoSpaceDN/>
              <w:bidi w:val="0"/>
              <w:adjustRightInd/>
              <w:snapToGrid/>
              <w:spacing w:before="72" w:line="320" w:lineRule="exact"/>
              <w:ind w:left="118"/>
              <w:jc w:val="center"/>
              <w:textAlignment w:val="auto"/>
              <w:rPr>
                <w:rFonts w:ascii="宋体" w:hAnsi="宋体" w:eastAsia="宋体" w:cs="宋体"/>
                <w:sz w:val="16"/>
                <w:szCs w:val="16"/>
                <w:lang w:val="en-US" w:eastAsia="en-US" w:bidi="ar-SA"/>
              </w:rPr>
            </w:pPr>
            <w:r>
              <w:rPr>
                <w:rFonts w:ascii="宋体" w:hAnsi="宋体" w:eastAsia="宋体" w:cs="宋体"/>
                <w:spacing w:val="-2"/>
                <w:sz w:val="16"/>
                <w:szCs w:val="16"/>
                <w:lang w:val="en-US" w:eastAsia="en-US" w:bidi="ar-SA"/>
              </w:rPr>
              <w:t>政策服务</w:t>
            </w:r>
          </w:p>
        </w:tc>
        <w:tc>
          <w:tcPr>
            <w:tcW w:w="1783" w:type="dxa"/>
            <w:noWrap w:val="0"/>
            <w:vAlign w:val="top"/>
          </w:tcPr>
          <w:p w14:paraId="1A3CDD92">
            <w:pPr>
              <w:keepNext w:val="0"/>
              <w:keepLines w:val="0"/>
              <w:pageBreakBefore w:val="0"/>
              <w:widowControl w:val="0"/>
              <w:kinsoku/>
              <w:wordWrap/>
              <w:overflowPunct/>
              <w:topLinePunct w:val="0"/>
              <w:autoSpaceDE/>
              <w:autoSpaceDN/>
              <w:bidi w:val="0"/>
              <w:adjustRightInd/>
              <w:snapToGrid/>
              <w:spacing w:before="71" w:line="320" w:lineRule="exact"/>
              <w:ind w:left="112"/>
              <w:jc w:val="center"/>
              <w:textAlignment w:val="auto"/>
              <w:rPr>
                <w:rFonts w:ascii="宋体" w:hAnsi="宋体" w:eastAsia="宋体" w:cs="宋体"/>
                <w:sz w:val="16"/>
                <w:szCs w:val="16"/>
                <w:lang w:val="en-US" w:eastAsia="en-US" w:bidi="ar-SA"/>
              </w:rPr>
            </w:pPr>
            <w:r>
              <w:rPr>
                <w:rFonts w:ascii="宋体" w:hAnsi="宋体" w:eastAsia="宋体" w:cs="宋体"/>
                <w:spacing w:val="-1"/>
                <w:sz w:val="16"/>
                <w:szCs w:val="16"/>
                <w:lang w:val="en-US" w:eastAsia="en-US" w:bidi="ar-SA"/>
              </w:rPr>
              <w:t>政策宣传讲解</w:t>
            </w:r>
          </w:p>
        </w:tc>
        <w:tc>
          <w:tcPr>
            <w:tcW w:w="11687" w:type="dxa"/>
            <w:noWrap w:val="0"/>
            <w:vAlign w:val="center"/>
          </w:tcPr>
          <w:p w14:paraId="498DBAB8">
            <w:pPr>
              <w:keepNext w:val="0"/>
              <w:keepLines w:val="0"/>
              <w:pageBreakBefore w:val="0"/>
              <w:widowControl w:val="0"/>
              <w:kinsoku/>
              <w:wordWrap/>
              <w:overflowPunct/>
              <w:topLinePunct w:val="0"/>
              <w:autoSpaceDE/>
              <w:autoSpaceDN/>
              <w:bidi w:val="0"/>
              <w:adjustRightInd/>
              <w:snapToGrid/>
              <w:spacing w:before="71" w:line="320" w:lineRule="exact"/>
              <w:ind w:left="117"/>
              <w:jc w:val="both"/>
              <w:textAlignment w:val="auto"/>
              <w:rPr>
                <w:rFonts w:hint="eastAsia" w:ascii="宋体" w:hAnsi="宋体" w:eastAsia="宋体" w:cs="宋体"/>
                <w:sz w:val="16"/>
                <w:szCs w:val="16"/>
                <w:lang w:val="en-US" w:eastAsia="zh-CN" w:bidi="ar-SA"/>
              </w:rPr>
            </w:pPr>
            <w:r>
              <w:rPr>
                <w:rFonts w:ascii="宋体" w:hAnsi="宋体" w:eastAsia="宋体" w:cs="宋体"/>
                <w:spacing w:val="-1"/>
                <w:sz w:val="16"/>
                <w:szCs w:val="16"/>
                <w:lang w:val="en-US" w:eastAsia="en-US" w:bidi="ar-SA"/>
              </w:rPr>
              <w:t>为服务对象宣传、讲解居家托养服务内容及相关政策</w:t>
            </w:r>
            <w:r>
              <w:rPr>
                <w:rFonts w:hint="eastAsia" w:ascii="宋体" w:hAnsi="宋体" w:eastAsia="宋体" w:cs="宋体"/>
                <w:spacing w:val="-1"/>
                <w:sz w:val="16"/>
                <w:szCs w:val="16"/>
                <w:lang w:val="en-US" w:eastAsia="zh-CN" w:bidi="ar-SA"/>
              </w:rPr>
              <w:t>。</w:t>
            </w:r>
          </w:p>
        </w:tc>
      </w:tr>
      <w:tr w14:paraId="26514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1554" w:type="dxa"/>
            <w:vMerge w:val="restart"/>
            <w:noWrap w:val="0"/>
            <w:vAlign w:val="center"/>
          </w:tcPr>
          <w:p w14:paraId="55A27FCD">
            <w:pPr>
              <w:keepNext w:val="0"/>
              <w:keepLines w:val="0"/>
              <w:pageBreakBefore w:val="0"/>
              <w:widowControl w:val="0"/>
              <w:kinsoku/>
              <w:wordWrap/>
              <w:overflowPunct/>
              <w:topLinePunct w:val="0"/>
              <w:autoSpaceDE/>
              <w:autoSpaceDN/>
              <w:bidi w:val="0"/>
              <w:adjustRightInd/>
              <w:snapToGrid/>
              <w:spacing w:before="74" w:line="320" w:lineRule="exact"/>
              <w:ind w:left="120"/>
              <w:jc w:val="center"/>
              <w:textAlignment w:val="auto"/>
              <w:rPr>
                <w:rFonts w:ascii="宋体" w:hAnsi="宋体" w:eastAsia="宋体" w:cs="宋体"/>
                <w:sz w:val="16"/>
                <w:szCs w:val="16"/>
                <w:lang w:val="en-US" w:eastAsia="en-US" w:bidi="ar-SA"/>
              </w:rPr>
            </w:pPr>
            <w:r>
              <w:rPr>
                <w:rFonts w:ascii="宋体" w:hAnsi="宋体" w:eastAsia="宋体" w:cs="宋体"/>
                <w:spacing w:val="-2"/>
                <w:sz w:val="16"/>
                <w:szCs w:val="16"/>
                <w:lang w:val="en-US" w:eastAsia="en-US" w:bidi="ar-SA"/>
              </w:rPr>
              <w:t>生活照料服务</w:t>
            </w:r>
          </w:p>
        </w:tc>
        <w:tc>
          <w:tcPr>
            <w:tcW w:w="1783" w:type="dxa"/>
            <w:noWrap w:val="0"/>
            <w:vAlign w:val="top"/>
          </w:tcPr>
          <w:p w14:paraId="4D3EDDA2">
            <w:pPr>
              <w:keepNext w:val="0"/>
              <w:keepLines w:val="0"/>
              <w:pageBreakBefore w:val="0"/>
              <w:widowControl w:val="0"/>
              <w:kinsoku/>
              <w:wordWrap/>
              <w:overflowPunct/>
              <w:topLinePunct w:val="0"/>
              <w:autoSpaceDE/>
              <w:autoSpaceDN/>
              <w:bidi w:val="0"/>
              <w:adjustRightInd/>
              <w:snapToGrid/>
              <w:spacing w:before="74" w:line="320" w:lineRule="exact"/>
              <w:ind w:left="113"/>
              <w:jc w:val="center"/>
              <w:textAlignment w:val="auto"/>
              <w:rPr>
                <w:rFonts w:ascii="宋体" w:hAnsi="宋体" w:eastAsia="宋体" w:cs="宋体"/>
                <w:sz w:val="16"/>
                <w:szCs w:val="16"/>
                <w:lang w:val="en-US" w:eastAsia="en-US" w:bidi="ar-SA"/>
              </w:rPr>
            </w:pPr>
            <w:r>
              <w:rPr>
                <w:rFonts w:ascii="宋体" w:hAnsi="宋体" w:eastAsia="宋体" w:cs="宋体"/>
                <w:spacing w:val="-2"/>
                <w:sz w:val="16"/>
                <w:szCs w:val="16"/>
                <w:lang w:val="en-US" w:eastAsia="en-US" w:bidi="ar-SA"/>
              </w:rPr>
              <w:t>饮食服务</w:t>
            </w:r>
          </w:p>
        </w:tc>
        <w:tc>
          <w:tcPr>
            <w:tcW w:w="11687" w:type="dxa"/>
            <w:noWrap w:val="0"/>
            <w:vAlign w:val="center"/>
          </w:tcPr>
          <w:p w14:paraId="439FCAB8">
            <w:pPr>
              <w:keepNext w:val="0"/>
              <w:keepLines w:val="0"/>
              <w:pageBreakBefore w:val="0"/>
              <w:widowControl w:val="0"/>
              <w:kinsoku/>
              <w:wordWrap/>
              <w:overflowPunct/>
              <w:topLinePunct w:val="0"/>
              <w:autoSpaceDE/>
              <w:autoSpaceDN/>
              <w:bidi w:val="0"/>
              <w:adjustRightInd/>
              <w:snapToGrid/>
              <w:spacing w:before="66" w:line="320" w:lineRule="exact"/>
              <w:ind w:left="127"/>
              <w:jc w:val="both"/>
              <w:textAlignment w:val="auto"/>
              <w:rPr>
                <w:rFonts w:hint="eastAsia" w:ascii="宋体" w:hAnsi="宋体" w:eastAsia="宋体" w:cs="宋体"/>
                <w:sz w:val="16"/>
                <w:szCs w:val="16"/>
                <w:lang w:val="en-US" w:eastAsia="zh-CN" w:bidi="ar-SA"/>
              </w:rPr>
            </w:pPr>
            <w:r>
              <w:rPr>
                <w:rFonts w:ascii="宋体" w:hAnsi="宋体" w:eastAsia="宋体" w:cs="宋体"/>
                <w:spacing w:val="-4"/>
                <w:sz w:val="16"/>
                <w:szCs w:val="16"/>
                <w:lang w:val="en-US" w:eastAsia="en-US" w:bidi="ar-SA"/>
              </w:rPr>
              <w:t>1.按需上门送餐/协助备餐；2.膳食营养合理、贴合对象特点；3.制作保卫生，餐后</w:t>
            </w:r>
            <w:r>
              <w:rPr>
                <w:rFonts w:ascii="宋体" w:hAnsi="宋体" w:eastAsia="宋体" w:cs="宋体"/>
                <w:spacing w:val="-5"/>
                <w:sz w:val="16"/>
                <w:szCs w:val="16"/>
                <w:lang w:val="en-US" w:eastAsia="en-US" w:bidi="ar-SA"/>
              </w:rPr>
              <w:t>清洁餐具灶台</w:t>
            </w:r>
            <w:r>
              <w:rPr>
                <w:rFonts w:hint="eastAsia" w:ascii="宋体" w:hAnsi="宋体" w:eastAsia="宋体" w:cs="宋体"/>
                <w:spacing w:val="-5"/>
                <w:sz w:val="16"/>
                <w:szCs w:val="16"/>
                <w:lang w:val="en-US" w:eastAsia="zh-CN" w:bidi="ar-SA"/>
              </w:rPr>
              <w:t>。</w:t>
            </w:r>
          </w:p>
        </w:tc>
      </w:tr>
      <w:tr w14:paraId="448D3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1554" w:type="dxa"/>
            <w:vMerge w:val="continue"/>
            <w:noWrap w:val="0"/>
            <w:vAlign w:val="center"/>
          </w:tcPr>
          <w:p w14:paraId="4C0AB76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Arial" w:hAnsi="Times New Roman" w:eastAsia="宋体" w:cs="Times New Roman"/>
                <w:kern w:val="0"/>
                <w:sz w:val="21"/>
                <w:szCs w:val="21"/>
              </w:rPr>
            </w:pPr>
          </w:p>
        </w:tc>
        <w:tc>
          <w:tcPr>
            <w:tcW w:w="1783" w:type="dxa"/>
            <w:noWrap w:val="0"/>
            <w:vAlign w:val="top"/>
          </w:tcPr>
          <w:p w14:paraId="1105FA50">
            <w:pPr>
              <w:keepNext w:val="0"/>
              <w:keepLines w:val="0"/>
              <w:pageBreakBefore w:val="0"/>
              <w:widowControl w:val="0"/>
              <w:kinsoku/>
              <w:wordWrap/>
              <w:overflowPunct/>
              <w:topLinePunct w:val="0"/>
              <w:autoSpaceDE/>
              <w:autoSpaceDN/>
              <w:bidi w:val="0"/>
              <w:adjustRightInd/>
              <w:snapToGrid/>
              <w:spacing w:before="75" w:line="320" w:lineRule="exact"/>
              <w:ind w:left="113"/>
              <w:jc w:val="center"/>
              <w:textAlignment w:val="auto"/>
              <w:rPr>
                <w:rFonts w:ascii="宋体" w:hAnsi="宋体" w:eastAsia="宋体" w:cs="宋体"/>
                <w:sz w:val="16"/>
                <w:szCs w:val="16"/>
                <w:lang w:val="en-US" w:eastAsia="en-US" w:bidi="ar-SA"/>
              </w:rPr>
            </w:pPr>
            <w:r>
              <w:rPr>
                <w:rFonts w:ascii="宋体" w:hAnsi="宋体" w:eastAsia="宋体" w:cs="宋体"/>
                <w:spacing w:val="-1"/>
                <w:sz w:val="16"/>
                <w:szCs w:val="16"/>
                <w:lang w:val="en-US" w:eastAsia="en-US" w:bidi="ar-SA"/>
              </w:rPr>
              <w:t>个人卫生服务</w:t>
            </w:r>
          </w:p>
        </w:tc>
        <w:tc>
          <w:tcPr>
            <w:tcW w:w="11687" w:type="dxa"/>
            <w:noWrap w:val="0"/>
            <w:vAlign w:val="center"/>
          </w:tcPr>
          <w:p w14:paraId="6CAA71BD">
            <w:pPr>
              <w:keepNext w:val="0"/>
              <w:keepLines w:val="0"/>
              <w:pageBreakBefore w:val="0"/>
              <w:widowControl w:val="0"/>
              <w:kinsoku/>
              <w:wordWrap/>
              <w:overflowPunct/>
              <w:topLinePunct w:val="0"/>
              <w:autoSpaceDE/>
              <w:autoSpaceDN/>
              <w:bidi w:val="0"/>
              <w:adjustRightInd/>
              <w:snapToGrid/>
              <w:spacing w:before="68" w:line="320" w:lineRule="exact"/>
              <w:ind w:left="127"/>
              <w:jc w:val="both"/>
              <w:textAlignment w:val="auto"/>
              <w:rPr>
                <w:rFonts w:hint="default" w:ascii="宋体" w:hAnsi="宋体" w:eastAsia="宋体" w:cs="宋体"/>
                <w:sz w:val="16"/>
                <w:szCs w:val="16"/>
                <w:lang w:val="en-US" w:eastAsia="zh-CN" w:bidi="ar-SA"/>
              </w:rPr>
            </w:pPr>
            <w:r>
              <w:rPr>
                <w:rFonts w:ascii="宋体" w:hAnsi="宋体" w:eastAsia="宋体" w:cs="宋体"/>
                <w:spacing w:val="-2"/>
                <w:sz w:val="16"/>
                <w:szCs w:val="16"/>
                <w:lang w:val="en-US" w:eastAsia="en-US" w:bidi="ar-SA"/>
              </w:rPr>
              <w:t>1.</w:t>
            </w:r>
            <w:r>
              <w:rPr>
                <w:rFonts w:ascii="宋体" w:hAnsi="宋体" w:eastAsia="宋体" w:cs="宋体"/>
                <w:spacing w:val="-4"/>
                <w:sz w:val="16"/>
                <w:szCs w:val="16"/>
                <w:lang w:val="en-US" w:eastAsia="en-US" w:bidi="ar-SA"/>
              </w:rPr>
              <w:t>协助服务对象洗脸、 洗手、洗脚、洗发，清洁口腔</w:t>
            </w:r>
            <w:r>
              <w:rPr>
                <w:rFonts w:hint="eastAsia" w:ascii="宋体" w:hAnsi="宋体" w:eastAsia="宋体" w:cs="宋体"/>
                <w:spacing w:val="-4"/>
                <w:sz w:val="16"/>
                <w:szCs w:val="16"/>
                <w:lang w:val="en-US" w:eastAsia="zh-CN" w:bidi="ar-SA"/>
              </w:rPr>
              <w:t>，</w:t>
            </w:r>
            <w:r>
              <w:rPr>
                <w:rFonts w:ascii="宋体" w:hAnsi="宋体" w:eastAsia="宋体" w:cs="宋体"/>
                <w:spacing w:val="-4"/>
                <w:sz w:val="16"/>
                <w:szCs w:val="16"/>
                <w:lang w:val="en-US" w:eastAsia="en-US" w:bidi="ar-SA"/>
              </w:rPr>
              <w:t>用</w:t>
            </w:r>
            <w:r>
              <w:rPr>
                <w:rFonts w:ascii="宋体" w:hAnsi="宋体" w:eastAsia="宋体" w:cs="宋体"/>
                <w:spacing w:val="-2"/>
                <w:sz w:val="16"/>
                <w:szCs w:val="16"/>
                <w:lang w:val="en-US" w:eastAsia="en-US" w:bidi="ar-SA"/>
              </w:rPr>
              <w:t>具清洁消毒、</w:t>
            </w:r>
            <w:r>
              <w:rPr>
                <w:rFonts w:hint="eastAsia" w:ascii="宋体" w:hAnsi="宋体" w:eastAsia="宋体" w:cs="宋体"/>
                <w:spacing w:val="-2"/>
                <w:sz w:val="16"/>
                <w:szCs w:val="16"/>
                <w:lang w:val="en-US" w:eastAsia="zh-CN" w:bidi="ar-SA"/>
              </w:rPr>
              <w:t>控制</w:t>
            </w:r>
            <w:r>
              <w:rPr>
                <w:rFonts w:ascii="宋体" w:hAnsi="宋体" w:eastAsia="宋体" w:cs="宋体"/>
                <w:spacing w:val="-2"/>
                <w:sz w:val="16"/>
                <w:szCs w:val="16"/>
                <w:lang w:val="en-US" w:eastAsia="en-US" w:bidi="ar-SA"/>
              </w:rPr>
              <w:t>水温水量；2.按需洗浴，做好防滑控温</w:t>
            </w:r>
            <w:r>
              <w:rPr>
                <w:rFonts w:hint="eastAsia" w:ascii="宋体" w:hAnsi="宋体" w:eastAsia="宋体" w:cs="宋体"/>
                <w:spacing w:val="-3"/>
                <w:sz w:val="16"/>
                <w:szCs w:val="16"/>
                <w:lang w:val="en-US" w:eastAsia="zh-CN" w:bidi="ar-SA"/>
              </w:rPr>
              <w:t>。</w:t>
            </w:r>
            <w:r>
              <w:rPr>
                <w:rFonts w:hint="eastAsia" w:ascii="宋体" w:hAnsi="宋体" w:eastAsia="宋体" w:cs="宋体"/>
                <w:spacing w:val="-3"/>
                <w:sz w:val="16"/>
                <w:szCs w:val="16"/>
                <w:highlight w:val="yellow"/>
                <w:lang w:val="en-US" w:eastAsia="zh-CN" w:bidi="ar-SA"/>
              </w:rPr>
              <w:t>3.协助开展理发、剃须、修剪指甲等。</w:t>
            </w:r>
          </w:p>
        </w:tc>
      </w:tr>
      <w:tr w14:paraId="08772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1554" w:type="dxa"/>
            <w:vMerge w:val="continue"/>
            <w:noWrap w:val="0"/>
            <w:vAlign w:val="center"/>
          </w:tcPr>
          <w:p w14:paraId="6927636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Arial" w:hAnsi="Times New Roman" w:eastAsia="宋体" w:cs="Times New Roman"/>
                <w:kern w:val="0"/>
                <w:sz w:val="21"/>
                <w:szCs w:val="21"/>
              </w:rPr>
            </w:pPr>
          </w:p>
        </w:tc>
        <w:tc>
          <w:tcPr>
            <w:tcW w:w="1783" w:type="dxa"/>
            <w:noWrap w:val="0"/>
            <w:vAlign w:val="top"/>
          </w:tcPr>
          <w:p w14:paraId="01EFFC59">
            <w:pPr>
              <w:keepNext w:val="0"/>
              <w:keepLines w:val="0"/>
              <w:pageBreakBefore w:val="0"/>
              <w:widowControl w:val="0"/>
              <w:kinsoku/>
              <w:wordWrap/>
              <w:overflowPunct/>
              <w:topLinePunct w:val="0"/>
              <w:autoSpaceDE/>
              <w:autoSpaceDN/>
              <w:bidi w:val="0"/>
              <w:adjustRightInd/>
              <w:snapToGrid/>
              <w:spacing w:before="76" w:line="320" w:lineRule="exact"/>
              <w:ind w:left="114"/>
              <w:jc w:val="center"/>
              <w:textAlignment w:val="auto"/>
              <w:rPr>
                <w:rFonts w:ascii="宋体" w:hAnsi="宋体" w:eastAsia="宋体" w:cs="宋体"/>
                <w:sz w:val="16"/>
                <w:szCs w:val="16"/>
                <w:lang w:val="en-US" w:eastAsia="en-US" w:bidi="ar-SA"/>
              </w:rPr>
            </w:pPr>
            <w:r>
              <w:rPr>
                <w:rFonts w:ascii="宋体" w:hAnsi="宋体" w:eastAsia="宋体" w:cs="宋体"/>
                <w:spacing w:val="-1"/>
                <w:sz w:val="16"/>
                <w:szCs w:val="16"/>
                <w:lang w:val="en-US" w:eastAsia="en-US" w:bidi="ar-SA"/>
              </w:rPr>
              <w:t>家庭环境卫生服务</w:t>
            </w:r>
          </w:p>
        </w:tc>
        <w:tc>
          <w:tcPr>
            <w:tcW w:w="11687" w:type="dxa"/>
            <w:noWrap w:val="0"/>
            <w:vAlign w:val="center"/>
          </w:tcPr>
          <w:p w14:paraId="2631C70C">
            <w:pPr>
              <w:keepNext w:val="0"/>
              <w:keepLines w:val="0"/>
              <w:pageBreakBefore w:val="0"/>
              <w:widowControl w:val="0"/>
              <w:kinsoku/>
              <w:wordWrap/>
              <w:overflowPunct/>
              <w:topLinePunct w:val="0"/>
              <w:autoSpaceDE/>
              <w:autoSpaceDN/>
              <w:bidi w:val="0"/>
              <w:adjustRightInd/>
              <w:snapToGrid/>
              <w:spacing w:before="69" w:line="320" w:lineRule="exact"/>
              <w:ind w:left="127"/>
              <w:jc w:val="both"/>
              <w:textAlignment w:val="auto"/>
              <w:rPr>
                <w:rFonts w:hint="eastAsia" w:ascii="宋体" w:hAnsi="宋体" w:eastAsia="宋体" w:cs="宋体"/>
                <w:sz w:val="16"/>
                <w:szCs w:val="16"/>
                <w:lang w:val="en-US" w:eastAsia="zh-CN" w:bidi="ar-SA"/>
              </w:rPr>
            </w:pPr>
            <w:r>
              <w:rPr>
                <w:rFonts w:ascii="宋体" w:hAnsi="宋体" w:eastAsia="宋体" w:cs="宋体"/>
                <w:spacing w:val="-4"/>
                <w:sz w:val="16"/>
                <w:szCs w:val="16"/>
                <w:lang w:val="en-US" w:eastAsia="en-US" w:bidi="ar-SA"/>
              </w:rPr>
              <w:t>1.</w:t>
            </w:r>
            <w:r>
              <w:rPr>
                <w:rFonts w:hint="eastAsia" w:ascii="宋体" w:hAnsi="宋体" w:eastAsia="宋体" w:cs="宋体"/>
                <w:spacing w:val="-4"/>
                <w:sz w:val="16"/>
                <w:szCs w:val="16"/>
                <w:lang w:val="en-US" w:eastAsia="zh-CN" w:bidi="ar-SA"/>
              </w:rPr>
              <w:t>洗涤服务：</w:t>
            </w:r>
            <w:r>
              <w:rPr>
                <w:rFonts w:ascii="宋体" w:hAnsi="宋体" w:eastAsia="宋体" w:cs="宋体"/>
                <w:spacing w:val="-4"/>
                <w:sz w:val="16"/>
                <w:szCs w:val="16"/>
                <w:lang w:val="en-US" w:eastAsia="en-US" w:bidi="ar-SA"/>
              </w:rPr>
              <w:t>清洗更换衣物、</w:t>
            </w:r>
            <w:r>
              <w:rPr>
                <w:rFonts w:hint="eastAsia" w:ascii="宋体" w:hAnsi="宋体" w:eastAsia="宋体" w:cs="宋体"/>
                <w:spacing w:val="-4"/>
                <w:sz w:val="16"/>
                <w:szCs w:val="16"/>
                <w:lang w:val="en-US" w:eastAsia="zh-CN" w:bidi="ar-SA"/>
              </w:rPr>
              <w:t>床品等</w:t>
            </w:r>
            <w:r>
              <w:rPr>
                <w:rFonts w:ascii="宋体" w:hAnsi="宋体" w:eastAsia="宋体" w:cs="宋体"/>
                <w:spacing w:val="-4"/>
                <w:sz w:val="16"/>
                <w:szCs w:val="16"/>
                <w:lang w:val="en-US" w:eastAsia="en-US" w:bidi="ar-SA"/>
              </w:rPr>
              <w:t>；2.居室</w:t>
            </w:r>
            <w:r>
              <w:rPr>
                <w:rFonts w:hint="eastAsia" w:ascii="宋体" w:hAnsi="宋体" w:eastAsia="宋体" w:cs="宋体"/>
                <w:spacing w:val="-4"/>
                <w:sz w:val="16"/>
                <w:szCs w:val="16"/>
                <w:lang w:val="en-US" w:eastAsia="zh-CN" w:bidi="ar-SA"/>
              </w:rPr>
              <w:t>清洁服务</w:t>
            </w:r>
            <w:r>
              <w:rPr>
                <w:rFonts w:ascii="宋体" w:hAnsi="宋体" w:eastAsia="宋体" w:cs="宋体"/>
                <w:spacing w:val="-4"/>
                <w:sz w:val="16"/>
                <w:szCs w:val="16"/>
                <w:lang w:val="en-US" w:eastAsia="en-US" w:bidi="ar-SA"/>
              </w:rPr>
              <w:t>；3.</w:t>
            </w:r>
            <w:r>
              <w:rPr>
                <w:rFonts w:hint="eastAsia" w:ascii="宋体" w:hAnsi="宋体" w:eastAsia="宋体" w:cs="宋体"/>
                <w:spacing w:val="-4"/>
                <w:sz w:val="16"/>
                <w:szCs w:val="16"/>
                <w:lang w:val="en-US" w:eastAsia="zh-CN" w:bidi="ar-SA"/>
              </w:rPr>
              <w:t>其他服务：日常起居、</w:t>
            </w:r>
            <w:r>
              <w:rPr>
                <w:rFonts w:ascii="宋体" w:hAnsi="宋体" w:eastAsia="宋体" w:cs="宋体"/>
                <w:spacing w:val="-4"/>
                <w:sz w:val="16"/>
                <w:szCs w:val="16"/>
                <w:lang w:val="en-US" w:eastAsia="en-US" w:bidi="ar-SA"/>
              </w:rPr>
              <w:t>协助移动、</w:t>
            </w:r>
            <w:r>
              <w:rPr>
                <w:rFonts w:hint="eastAsia" w:ascii="宋体" w:hAnsi="宋体" w:eastAsia="宋体" w:cs="宋体"/>
                <w:spacing w:val="-4"/>
                <w:sz w:val="16"/>
                <w:szCs w:val="16"/>
                <w:lang w:val="en-US" w:eastAsia="zh-CN" w:bidi="ar-SA"/>
              </w:rPr>
              <w:t>卧位转换等。</w:t>
            </w:r>
          </w:p>
        </w:tc>
      </w:tr>
      <w:tr w14:paraId="0D265B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1554" w:type="dxa"/>
            <w:vMerge w:val="restart"/>
            <w:noWrap w:val="0"/>
            <w:vAlign w:val="center"/>
          </w:tcPr>
          <w:p w14:paraId="7A328278">
            <w:pPr>
              <w:keepNext w:val="0"/>
              <w:keepLines w:val="0"/>
              <w:pageBreakBefore w:val="0"/>
              <w:widowControl w:val="0"/>
              <w:kinsoku/>
              <w:wordWrap/>
              <w:overflowPunct/>
              <w:topLinePunct w:val="0"/>
              <w:autoSpaceDE/>
              <w:autoSpaceDN/>
              <w:bidi w:val="0"/>
              <w:adjustRightInd/>
              <w:snapToGrid/>
              <w:spacing w:before="77" w:line="320" w:lineRule="exact"/>
              <w:ind w:left="124"/>
              <w:jc w:val="center"/>
              <w:textAlignment w:val="auto"/>
              <w:rPr>
                <w:rFonts w:ascii="宋体" w:hAnsi="宋体" w:eastAsia="宋体" w:cs="宋体"/>
                <w:sz w:val="16"/>
                <w:szCs w:val="16"/>
                <w:lang w:val="en-US" w:eastAsia="en-US" w:bidi="ar-SA"/>
              </w:rPr>
            </w:pPr>
            <w:r>
              <w:rPr>
                <w:rFonts w:ascii="宋体" w:hAnsi="宋体" w:eastAsia="宋体" w:cs="宋体"/>
                <w:spacing w:val="-3"/>
                <w:sz w:val="16"/>
                <w:szCs w:val="16"/>
                <w:lang w:val="en-US" w:eastAsia="en-US" w:bidi="ar-SA"/>
              </w:rPr>
              <w:t>照护服务</w:t>
            </w:r>
          </w:p>
        </w:tc>
        <w:tc>
          <w:tcPr>
            <w:tcW w:w="1783" w:type="dxa"/>
            <w:noWrap w:val="0"/>
            <w:vAlign w:val="top"/>
          </w:tcPr>
          <w:p w14:paraId="3BD30A61">
            <w:pPr>
              <w:keepNext w:val="0"/>
              <w:keepLines w:val="0"/>
              <w:pageBreakBefore w:val="0"/>
              <w:widowControl w:val="0"/>
              <w:kinsoku/>
              <w:wordWrap/>
              <w:overflowPunct/>
              <w:topLinePunct w:val="0"/>
              <w:autoSpaceDE/>
              <w:autoSpaceDN/>
              <w:bidi w:val="0"/>
              <w:adjustRightInd/>
              <w:snapToGrid/>
              <w:spacing w:before="77" w:line="320" w:lineRule="exact"/>
              <w:ind w:left="112"/>
              <w:jc w:val="center"/>
              <w:textAlignment w:val="auto"/>
              <w:rPr>
                <w:rFonts w:ascii="宋体" w:hAnsi="宋体" w:eastAsia="宋体" w:cs="宋体"/>
                <w:sz w:val="16"/>
                <w:szCs w:val="16"/>
                <w:lang w:val="en-US" w:eastAsia="en-US" w:bidi="ar-SA"/>
              </w:rPr>
            </w:pPr>
            <w:r>
              <w:rPr>
                <w:rFonts w:ascii="宋体" w:hAnsi="宋体" w:eastAsia="宋体" w:cs="宋体"/>
                <w:spacing w:val="-1"/>
                <w:sz w:val="16"/>
                <w:szCs w:val="16"/>
                <w:lang w:val="en-US" w:eastAsia="en-US" w:bidi="ar-SA"/>
              </w:rPr>
              <w:t>病情观察及检测</w:t>
            </w:r>
          </w:p>
        </w:tc>
        <w:tc>
          <w:tcPr>
            <w:tcW w:w="11687" w:type="dxa"/>
            <w:noWrap w:val="0"/>
            <w:vAlign w:val="center"/>
          </w:tcPr>
          <w:p w14:paraId="7DDEE888">
            <w:pPr>
              <w:keepNext w:val="0"/>
              <w:keepLines w:val="0"/>
              <w:pageBreakBefore w:val="0"/>
              <w:widowControl w:val="0"/>
              <w:kinsoku/>
              <w:wordWrap/>
              <w:overflowPunct/>
              <w:topLinePunct w:val="0"/>
              <w:autoSpaceDE/>
              <w:autoSpaceDN/>
              <w:bidi w:val="0"/>
              <w:adjustRightInd/>
              <w:snapToGrid/>
              <w:spacing w:before="70" w:line="320" w:lineRule="exact"/>
              <w:ind w:left="127"/>
              <w:jc w:val="both"/>
              <w:textAlignment w:val="auto"/>
              <w:rPr>
                <w:rFonts w:hint="eastAsia" w:ascii="宋体" w:hAnsi="宋体" w:eastAsia="宋体" w:cs="宋体"/>
                <w:sz w:val="16"/>
                <w:szCs w:val="16"/>
                <w:lang w:val="en-US" w:eastAsia="zh-CN" w:bidi="ar-SA"/>
              </w:rPr>
            </w:pPr>
            <w:r>
              <w:rPr>
                <w:rFonts w:ascii="宋体" w:hAnsi="宋体" w:eastAsia="宋体" w:cs="宋体"/>
                <w:spacing w:val="-3"/>
                <w:sz w:val="16"/>
                <w:szCs w:val="16"/>
                <w:lang w:val="en-US" w:eastAsia="en-US" w:bidi="ar-SA"/>
              </w:rPr>
              <w:t>1.观察意识、表情、睡眠饮食；2.测量记录血压</w:t>
            </w:r>
            <w:r>
              <w:rPr>
                <w:rFonts w:hint="eastAsia" w:ascii="宋体" w:hAnsi="宋体" w:eastAsia="宋体" w:cs="宋体"/>
                <w:spacing w:val="-3"/>
                <w:sz w:val="16"/>
                <w:szCs w:val="16"/>
                <w:lang w:val="en-US" w:eastAsia="zh-CN" w:bidi="ar-SA"/>
              </w:rPr>
              <w:t>、</w:t>
            </w:r>
            <w:r>
              <w:rPr>
                <w:rFonts w:ascii="宋体" w:hAnsi="宋体" w:eastAsia="宋体" w:cs="宋体"/>
                <w:spacing w:val="-3"/>
                <w:sz w:val="16"/>
                <w:szCs w:val="16"/>
                <w:lang w:val="en-US" w:eastAsia="en-US" w:bidi="ar-SA"/>
              </w:rPr>
              <w:t>心率</w:t>
            </w:r>
            <w:r>
              <w:rPr>
                <w:rFonts w:hint="eastAsia" w:ascii="宋体" w:hAnsi="宋体" w:eastAsia="宋体" w:cs="宋体"/>
                <w:spacing w:val="-3"/>
                <w:sz w:val="16"/>
                <w:szCs w:val="16"/>
                <w:lang w:val="en-US" w:eastAsia="zh-CN" w:bidi="ar-SA"/>
              </w:rPr>
              <w:t>、</w:t>
            </w:r>
            <w:r>
              <w:rPr>
                <w:rFonts w:ascii="宋体" w:hAnsi="宋体" w:eastAsia="宋体" w:cs="宋体"/>
                <w:spacing w:val="-3"/>
                <w:sz w:val="16"/>
                <w:szCs w:val="16"/>
                <w:lang w:val="en-US" w:eastAsia="en-US" w:bidi="ar-SA"/>
              </w:rPr>
              <w:t>体温</w:t>
            </w:r>
            <w:r>
              <w:rPr>
                <w:rFonts w:hint="eastAsia" w:ascii="宋体" w:hAnsi="宋体" w:eastAsia="宋体" w:cs="宋体"/>
                <w:spacing w:val="-3"/>
                <w:sz w:val="16"/>
                <w:szCs w:val="16"/>
                <w:lang w:val="en-US" w:eastAsia="zh-CN" w:bidi="ar-SA"/>
              </w:rPr>
              <w:t>、</w:t>
            </w:r>
            <w:r>
              <w:rPr>
                <w:rFonts w:ascii="宋体" w:hAnsi="宋体" w:eastAsia="宋体" w:cs="宋体"/>
                <w:spacing w:val="-3"/>
                <w:sz w:val="16"/>
                <w:szCs w:val="16"/>
                <w:lang w:val="en-US" w:eastAsia="en-US" w:bidi="ar-SA"/>
              </w:rPr>
              <w:t>血糖</w:t>
            </w:r>
            <w:r>
              <w:rPr>
                <w:rFonts w:hint="eastAsia" w:ascii="宋体" w:hAnsi="宋体" w:eastAsia="宋体" w:cs="宋体"/>
                <w:spacing w:val="-3"/>
                <w:sz w:val="16"/>
                <w:szCs w:val="16"/>
                <w:lang w:val="en-US" w:eastAsia="zh-CN" w:bidi="ar-SA"/>
              </w:rPr>
              <w:t>等指标</w:t>
            </w:r>
            <w:r>
              <w:rPr>
                <w:rFonts w:ascii="宋体" w:hAnsi="宋体" w:eastAsia="宋体" w:cs="宋体"/>
                <w:spacing w:val="-3"/>
                <w:sz w:val="16"/>
                <w:szCs w:val="16"/>
                <w:lang w:val="en-US" w:eastAsia="en-US" w:bidi="ar-SA"/>
              </w:rPr>
              <w:t>；3.观察精神症状、心理</w:t>
            </w:r>
            <w:r>
              <w:rPr>
                <w:rFonts w:ascii="宋体" w:hAnsi="宋体" w:eastAsia="宋体" w:cs="宋体"/>
                <w:spacing w:val="-4"/>
                <w:sz w:val="16"/>
                <w:szCs w:val="16"/>
                <w:lang w:val="en-US" w:eastAsia="en-US" w:bidi="ar-SA"/>
              </w:rPr>
              <w:t>状况、社会功能</w:t>
            </w:r>
            <w:r>
              <w:rPr>
                <w:rFonts w:hint="eastAsia" w:ascii="宋体" w:hAnsi="宋体" w:eastAsia="宋体" w:cs="宋体"/>
                <w:spacing w:val="-4"/>
                <w:sz w:val="16"/>
                <w:szCs w:val="16"/>
                <w:lang w:val="en-US" w:eastAsia="zh-CN" w:bidi="ar-SA"/>
              </w:rPr>
              <w:t>。</w:t>
            </w:r>
          </w:p>
        </w:tc>
      </w:tr>
      <w:tr w14:paraId="6E123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1554" w:type="dxa"/>
            <w:vMerge w:val="continue"/>
            <w:noWrap w:val="0"/>
            <w:vAlign w:val="center"/>
          </w:tcPr>
          <w:p w14:paraId="1F15CAB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Arial" w:hAnsi="Times New Roman" w:eastAsia="宋体" w:cs="Times New Roman"/>
                <w:kern w:val="0"/>
                <w:sz w:val="21"/>
                <w:szCs w:val="21"/>
              </w:rPr>
            </w:pPr>
          </w:p>
        </w:tc>
        <w:tc>
          <w:tcPr>
            <w:tcW w:w="1783" w:type="dxa"/>
            <w:noWrap w:val="0"/>
            <w:vAlign w:val="top"/>
          </w:tcPr>
          <w:p w14:paraId="1F6DA3ED">
            <w:pPr>
              <w:keepNext w:val="0"/>
              <w:keepLines w:val="0"/>
              <w:pageBreakBefore w:val="0"/>
              <w:widowControl w:val="0"/>
              <w:kinsoku/>
              <w:wordWrap/>
              <w:overflowPunct/>
              <w:topLinePunct w:val="0"/>
              <w:autoSpaceDE/>
              <w:autoSpaceDN/>
              <w:bidi w:val="0"/>
              <w:adjustRightInd/>
              <w:snapToGrid/>
              <w:spacing w:before="79" w:line="320" w:lineRule="exact"/>
              <w:ind w:left="114"/>
              <w:jc w:val="center"/>
              <w:textAlignment w:val="auto"/>
              <w:rPr>
                <w:rFonts w:ascii="宋体" w:hAnsi="宋体" w:eastAsia="宋体" w:cs="宋体"/>
                <w:sz w:val="16"/>
                <w:szCs w:val="16"/>
                <w:lang w:val="en-US" w:eastAsia="en-US" w:bidi="ar-SA"/>
              </w:rPr>
            </w:pPr>
            <w:r>
              <w:rPr>
                <w:rFonts w:ascii="宋体" w:hAnsi="宋体" w:eastAsia="宋体" w:cs="宋体"/>
                <w:spacing w:val="-2"/>
                <w:sz w:val="16"/>
                <w:szCs w:val="16"/>
                <w:lang w:val="en-US" w:eastAsia="en-US" w:bidi="ar-SA"/>
              </w:rPr>
              <w:t>用药提醒</w:t>
            </w:r>
          </w:p>
        </w:tc>
        <w:tc>
          <w:tcPr>
            <w:tcW w:w="11687" w:type="dxa"/>
            <w:noWrap w:val="0"/>
            <w:vAlign w:val="center"/>
          </w:tcPr>
          <w:p w14:paraId="2C797886">
            <w:pPr>
              <w:keepNext w:val="0"/>
              <w:keepLines w:val="0"/>
              <w:pageBreakBefore w:val="0"/>
              <w:widowControl w:val="0"/>
              <w:kinsoku/>
              <w:wordWrap/>
              <w:overflowPunct/>
              <w:topLinePunct w:val="0"/>
              <w:autoSpaceDE/>
              <w:autoSpaceDN/>
              <w:bidi w:val="0"/>
              <w:adjustRightInd/>
              <w:snapToGrid/>
              <w:spacing w:before="77" w:line="320" w:lineRule="exact"/>
              <w:ind w:left="116"/>
              <w:jc w:val="both"/>
              <w:textAlignment w:val="auto"/>
              <w:rPr>
                <w:rFonts w:hint="eastAsia" w:ascii="宋体" w:hAnsi="宋体" w:eastAsia="宋体" w:cs="宋体"/>
                <w:sz w:val="16"/>
                <w:szCs w:val="16"/>
                <w:lang w:val="en-US" w:eastAsia="zh-CN" w:bidi="ar-SA"/>
              </w:rPr>
            </w:pPr>
            <w:r>
              <w:rPr>
                <w:rFonts w:ascii="宋体" w:hAnsi="宋体" w:eastAsia="宋体" w:cs="宋体"/>
                <w:spacing w:val="-3"/>
                <w:sz w:val="16"/>
                <w:szCs w:val="16"/>
                <w:lang w:val="en-US" w:eastAsia="en-US" w:bidi="ar-SA"/>
              </w:rPr>
              <w:t>按医嘱提醒/协助服药，确保品类/剂量/时间/途径正确，观察服药反应并记录反馈</w:t>
            </w:r>
            <w:r>
              <w:rPr>
                <w:rFonts w:hint="eastAsia" w:ascii="宋体" w:hAnsi="宋体" w:eastAsia="宋体" w:cs="宋体"/>
                <w:spacing w:val="-3"/>
                <w:sz w:val="16"/>
                <w:szCs w:val="16"/>
                <w:lang w:val="en-US" w:eastAsia="zh-CN" w:bidi="ar-SA"/>
              </w:rPr>
              <w:t>。</w:t>
            </w:r>
          </w:p>
        </w:tc>
      </w:tr>
      <w:tr w14:paraId="4BD7A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1554" w:type="dxa"/>
            <w:vMerge w:val="continue"/>
            <w:noWrap w:val="0"/>
            <w:vAlign w:val="center"/>
          </w:tcPr>
          <w:p w14:paraId="4CB2527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Arial" w:hAnsi="Times New Roman" w:eastAsia="宋体" w:cs="Times New Roman"/>
                <w:kern w:val="0"/>
                <w:sz w:val="21"/>
                <w:szCs w:val="21"/>
              </w:rPr>
            </w:pPr>
          </w:p>
        </w:tc>
        <w:tc>
          <w:tcPr>
            <w:tcW w:w="1783" w:type="dxa"/>
            <w:noWrap w:val="0"/>
            <w:vAlign w:val="top"/>
          </w:tcPr>
          <w:p w14:paraId="359A1C0C">
            <w:pPr>
              <w:keepNext w:val="0"/>
              <w:keepLines w:val="0"/>
              <w:pageBreakBefore w:val="0"/>
              <w:widowControl w:val="0"/>
              <w:kinsoku/>
              <w:wordWrap/>
              <w:overflowPunct/>
              <w:topLinePunct w:val="0"/>
              <w:autoSpaceDE/>
              <w:autoSpaceDN/>
              <w:bidi w:val="0"/>
              <w:adjustRightInd/>
              <w:snapToGrid/>
              <w:spacing w:before="79" w:line="320" w:lineRule="exact"/>
              <w:ind w:left="113"/>
              <w:jc w:val="center"/>
              <w:textAlignment w:val="auto"/>
              <w:rPr>
                <w:rFonts w:ascii="宋体" w:hAnsi="宋体" w:eastAsia="宋体" w:cs="宋体"/>
                <w:sz w:val="16"/>
                <w:szCs w:val="16"/>
                <w:lang w:val="en-US" w:eastAsia="en-US" w:bidi="ar-SA"/>
              </w:rPr>
            </w:pPr>
            <w:r>
              <w:rPr>
                <w:rFonts w:ascii="宋体" w:hAnsi="宋体" w:eastAsia="宋体" w:cs="宋体"/>
                <w:spacing w:val="-2"/>
                <w:sz w:val="16"/>
                <w:szCs w:val="16"/>
                <w:lang w:val="en-US" w:eastAsia="en-US" w:bidi="ar-SA"/>
              </w:rPr>
              <w:t>协助进食</w:t>
            </w:r>
          </w:p>
        </w:tc>
        <w:tc>
          <w:tcPr>
            <w:tcW w:w="11687" w:type="dxa"/>
            <w:noWrap w:val="0"/>
            <w:vAlign w:val="center"/>
          </w:tcPr>
          <w:p w14:paraId="24D63A6D">
            <w:pPr>
              <w:keepNext w:val="0"/>
              <w:keepLines w:val="0"/>
              <w:pageBreakBefore w:val="0"/>
              <w:widowControl w:val="0"/>
              <w:kinsoku/>
              <w:wordWrap/>
              <w:overflowPunct/>
              <w:topLinePunct w:val="0"/>
              <w:autoSpaceDE/>
              <w:autoSpaceDN/>
              <w:bidi w:val="0"/>
              <w:adjustRightInd/>
              <w:snapToGrid/>
              <w:spacing w:before="72" w:line="320" w:lineRule="exact"/>
              <w:ind w:left="127"/>
              <w:jc w:val="both"/>
              <w:textAlignment w:val="auto"/>
              <w:rPr>
                <w:rFonts w:hint="eastAsia" w:ascii="宋体" w:hAnsi="宋体" w:eastAsia="宋体" w:cs="宋体"/>
                <w:sz w:val="16"/>
                <w:szCs w:val="16"/>
                <w:lang w:val="en-US" w:eastAsia="zh-CN" w:bidi="ar-SA"/>
              </w:rPr>
            </w:pPr>
            <w:r>
              <w:rPr>
                <w:rFonts w:ascii="宋体" w:hAnsi="宋体" w:eastAsia="宋体" w:cs="宋体"/>
                <w:spacing w:val="-4"/>
                <w:sz w:val="16"/>
                <w:szCs w:val="16"/>
                <w:lang w:val="en-US" w:eastAsia="en-US" w:bidi="ar-SA"/>
              </w:rPr>
              <w:t>1.</w:t>
            </w:r>
            <w:r>
              <w:rPr>
                <w:rFonts w:ascii="宋体" w:hAnsi="宋体" w:eastAsia="宋体" w:cs="宋体"/>
                <w:spacing w:val="-40"/>
                <w:sz w:val="16"/>
                <w:szCs w:val="16"/>
                <w:lang w:val="en-US" w:eastAsia="en-US" w:bidi="ar-SA"/>
              </w:rPr>
              <w:t xml:space="preserve"> </w:t>
            </w:r>
            <w:r>
              <w:rPr>
                <w:rFonts w:ascii="宋体" w:hAnsi="宋体" w:eastAsia="宋体" w:cs="宋体"/>
                <w:spacing w:val="-4"/>
                <w:sz w:val="16"/>
                <w:szCs w:val="16"/>
                <w:lang w:val="en-US" w:eastAsia="en-US" w:bidi="ar-SA"/>
              </w:rPr>
              <w:t>能自食者放好食物餐具；2.</w:t>
            </w:r>
            <w:r>
              <w:rPr>
                <w:rFonts w:ascii="宋体" w:hAnsi="宋体" w:eastAsia="宋体" w:cs="宋体"/>
                <w:spacing w:val="-45"/>
                <w:sz w:val="16"/>
                <w:szCs w:val="16"/>
                <w:lang w:val="en-US" w:eastAsia="en-US" w:bidi="ar-SA"/>
              </w:rPr>
              <w:t xml:space="preserve"> </w:t>
            </w:r>
            <w:r>
              <w:rPr>
                <w:rFonts w:ascii="宋体" w:hAnsi="宋体" w:eastAsia="宋体" w:cs="宋体"/>
                <w:spacing w:val="-4"/>
                <w:sz w:val="16"/>
                <w:szCs w:val="16"/>
                <w:lang w:val="en-US" w:eastAsia="en-US" w:bidi="ar-SA"/>
              </w:rPr>
              <w:t>无法自食者耐心喂食，控量速温，固液轮流；3.</w:t>
            </w:r>
            <w:r>
              <w:rPr>
                <w:rFonts w:ascii="宋体" w:hAnsi="宋体" w:eastAsia="宋体" w:cs="宋体"/>
                <w:spacing w:val="-44"/>
                <w:sz w:val="16"/>
                <w:szCs w:val="16"/>
                <w:lang w:val="en-US" w:eastAsia="en-US" w:bidi="ar-SA"/>
              </w:rPr>
              <w:t xml:space="preserve"> </w:t>
            </w:r>
            <w:r>
              <w:rPr>
                <w:rFonts w:ascii="宋体" w:hAnsi="宋体" w:eastAsia="宋体" w:cs="宋体"/>
                <w:spacing w:val="-4"/>
                <w:sz w:val="16"/>
                <w:szCs w:val="16"/>
                <w:lang w:val="en-US" w:eastAsia="en-US" w:bidi="ar-SA"/>
              </w:rPr>
              <w:t>鼻饲者</w:t>
            </w:r>
            <w:r>
              <w:rPr>
                <w:rFonts w:hint="eastAsia" w:ascii="宋体" w:hAnsi="宋体" w:eastAsia="宋体" w:cs="宋体"/>
                <w:spacing w:val="-4"/>
                <w:sz w:val="16"/>
                <w:szCs w:val="16"/>
                <w:lang w:val="en-US" w:eastAsia="zh-CN" w:bidi="ar-SA"/>
              </w:rPr>
              <w:t>先</w:t>
            </w:r>
            <w:r>
              <w:rPr>
                <w:rFonts w:ascii="宋体" w:hAnsi="宋体" w:eastAsia="宋体" w:cs="宋体"/>
                <w:spacing w:val="-4"/>
                <w:sz w:val="16"/>
                <w:szCs w:val="16"/>
                <w:lang w:val="en-US" w:eastAsia="en-US" w:bidi="ar-SA"/>
              </w:rPr>
              <w:t>核查胃管，慢灌食，餐后保体位30min</w:t>
            </w:r>
            <w:r>
              <w:rPr>
                <w:rFonts w:hint="eastAsia" w:ascii="宋体" w:hAnsi="宋体" w:eastAsia="宋体" w:cs="宋体"/>
                <w:spacing w:val="-4"/>
                <w:sz w:val="16"/>
                <w:szCs w:val="16"/>
                <w:lang w:val="en-US" w:eastAsia="zh-CN" w:bidi="ar-SA"/>
              </w:rPr>
              <w:t>。</w:t>
            </w:r>
          </w:p>
        </w:tc>
      </w:tr>
      <w:tr w14:paraId="197371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1554" w:type="dxa"/>
            <w:vMerge w:val="continue"/>
            <w:noWrap w:val="0"/>
            <w:vAlign w:val="center"/>
          </w:tcPr>
          <w:p w14:paraId="38AEE47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Arial" w:hAnsi="Times New Roman" w:eastAsia="宋体" w:cs="Times New Roman"/>
                <w:kern w:val="0"/>
                <w:sz w:val="21"/>
                <w:szCs w:val="21"/>
              </w:rPr>
            </w:pPr>
          </w:p>
        </w:tc>
        <w:tc>
          <w:tcPr>
            <w:tcW w:w="1783" w:type="dxa"/>
            <w:noWrap w:val="0"/>
            <w:vAlign w:val="top"/>
          </w:tcPr>
          <w:p w14:paraId="20CB65FB">
            <w:pPr>
              <w:keepNext w:val="0"/>
              <w:keepLines w:val="0"/>
              <w:pageBreakBefore w:val="0"/>
              <w:widowControl w:val="0"/>
              <w:kinsoku/>
              <w:wordWrap/>
              <w:overflowPunct/>
              <w:topLinePunct w:val="0"/>
              <w:autoSpaceDE/>
              <w:autoSpaceDN/>
              <w:bidi w:val="0"/>
              <w:adjustRightInd/>
              <w:snapToGrid/>
              <w:spacing w:before="80" w:line="320" w:lineRule="exact"/>
              <w:ind w:left="113"/>
              <w:jc w:val="center"/>
              <w:textAlignment w:val="auto"/>
              <w:rPr>
                <w:rFonts w:ascii="宋体" w:hAnsi="宋体" w:eastAsia="宋体" w:cs="宋体"/>
                <w:sz w:val="16"/>
                <w:szCs w:val="16"/>
                <w:lang w:val="en-US" w:eastAsia="en-US" w:bidi="ar-SA"/>
              </w:rPr>
            </w:pPr>
            <w:r>
              <w:rPr>
                <w:rFonts w:ascii="宋体" w:hAnsi="宋体" w:eastAsia="宋体" w:cs="宋体"/>
                <w:spacing w:val="-2"/>
                <w:sz w:val="16"/>
                <w:szCs w:val="16"/>
                <w:lang w:val="en-US" w:eastAsia="en-US" w:bidi="ar-SA"/>
              </w:rPr>
              <w:t>排泄照护</w:t>
            </w:r>
          </w:p>
        </w:tc>
        <w:tc>
          <w:tcPr>
            <w:tcW w:w="11687" w:type="dxa"/>
            <w:noWrap w:val="0"/>
            <w:vAlign w:val="center"/>
          </w:tcPr>
          <w:p w14:paraId="123EF09C">
            <w:pPr>
              <w:keepNext w:val="0"/>
              <w:keepLines w:val="0"/>
              <w:pageBreakBefore w:val="0"/>
              <w:widowControl w:val="0"/>
              <w:kinsoku/>
              <w:wordWrap/>
              <w:overflowPunct/>
              <w:topLinePunct w:val="0"/>
              <w:autoSpaceDE/>
              <w:autoSpaceDN/>
              <w:bidi w:val="0"/>
              <w:adjustRightInd/>
              <w:snapToGrid/>
              <w:spacing w:before="72" w:line="320" w:lineRule="exact"/>
              <w:ind w:left="116" w:right="149" w:firstLine="10"/>
              <w:jc w:val="both"/>
              <w:textAlignment w:val="auto"/>
              <w:rPr>
                <w:rFonts w:hint="eastAsia" w:ascii="宋体" w:hAnsi="宋体" w:eastAsia="宋体" w:cs="宋体"/>
                <w:sz w:val="16"/>
                <w:szCs w:val="16"/>
                <w:lang w:val="en-US" w:eastAsia="zh-CN" w:bidi="ar-SA"/>
              </w:rPr>
            </w:pPr>
            <w:r>
              <w:rPr>
                <w:rFonts w:ascii="宋体" w:hAnsi="宋体" w:eastAsia="宋体" w:cs="宋体"/>
                <w:spacing w:val="-3"/>
                <w:sz w:val="16"/>
                <w:szCs w:val="16"/>
                <w:lang w:val="en-US" w:eastAsia="en-US" w:bidi="ar-SA"/>
              </w:rPr>
              <w:t>1.提醒/扶助如厕、协助用便器；2.指导便秘者补水吃粗纤维，必要时</w:t>
            </w:r>
            <w:r>
              <w:rPr>
                <w:rFonts w:hint="eastAsia" w:ascii="宋体" w:hAnsi="宋体" w:eastAsia="宋体" w:cs="宋体"/>
                <w:spacing w:val="-3"/>
                <w:sz w:val="16"/>
                <w:szCs w:val="16"/>
                <w:lang w:val="en-US" w:eastAsia="zh-CN" w:bidi="ar-SA"/>
              </w:rPr>
              <w:t>协助</w:t>
            </w:r>
            <w:r>
              <w:rPr>
                <w:rFonts w:ascii="宋体" w:hAnsi="宋体" w:eastAsia="宋体" w:cs="宋体"/>
                <w:spacing w:val="-3"/>
                <w:sz w:val="16"/>
                <w:szCs w:val="16"/>
                <w:lang w:val="en-US" w:eastAsia="en-US" w:bidi="ar-SA"/>
              </w:rPr>
              <w:t>腹部按摩；3.排泄后保皮肤干爽，女性清洁</w:t>
            </w:r>
            <w:r>
              <w:rPr>
                <w:rFonts w:hint="eastAsia" w:ascii="宋体" w:hAnsi="宋体" w:eastAsia="宋体" w:cs="宋体"/>
                <w:spacing w:val="-3"/>
                <w:sz w:val="16"/>
                <w:szCs w:val="16"/>
                <w:lang w:val="en-US" w:eastAsia="zh-CN" w:bidi="ar-SA"/>
              </w:rPr>
              <w:t>注意方式</w:t>
            </w:r>
            <w:r>
              <w:rPr>
                <w:rFonts w:ascii="宋体" w:hAnsi="宋体" w:eastAsia="宋体" w:cs="宋体"/>
                <w:spacing w:val="-3"/>
                <w:sz w:val="16"/>
                <w:szCs w:val="16"/>
                <w:lang w:val="en-US" w:eastAsia="en-US" w:bidi="ar-SA"/>
              </w:rPr>
              <w:t>；</w:t>
            </w:r>
            <w:r>
              <w:rPr>
                <w:rFonts w:ascii="宋体" w:hAnsi="宋体" w:eastAsia="宋体" w:cs="宋体"/>
                <w:spacing w:val="-4"/>
                <w:sz w:val="16"/>
                <w:szCs w:val="16"/>
                <w:lang w:val="en-US" w:eastAsia="en-US" w:bidi="ar-SA"/>
              </w:rPr>
              <w:t>4.观察排泄物，及时清理消</w:t>
            </w:r>
            <w:r>
              <w:rPr>
                <w:rFonts w:ascii="宋体" w:hAnsi="宋体" w:eastAsia="宋体" w:cs="宋体"/>
                <w:spacing w:val="-2"/>
                <w:sz w:val="16"/>
                <w:szCs w:val="16"/>
                <w:lang w:val="en-US" w:eastAsia="en-US" w:bidi="ar-SA"/>
              </w:rPr>
              <w:t>毒便器</w:t>
            </w:r>
            <w:r>
              <w:rPr>
                <w:rFonts w:hint="eastAsia" w:ascii="宋体" w:hAnsi="宋体" w:eastAsia="宋体" w:cs="宋体"/>
                <w:spacing w:val="-2"/>
                <w:sz w:val="16"/>
                <w:szCs w:val="16"/>
                <w:lang w:val="en-US" w:eastAsia="zh-CN" w:bidi="ar-SA"/>
              </w:rPr>
              <w:t>。</w:t>
            </w:r>
          </w:p>
        </w:tc>
      </w:tr>
      <w:tr w14:paraId="000AE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1554" w:type="dxa"/>
            <w:vMerge w:val="restart"/>
            <w:noWrap w:val="0"/>
            <w:vAlign w:val="center"/>
          </w:tcPr>
          <w:p w14:paraId="1FB38387">
            <w:pPr>
              <w:keepNext w:val="0"/>
              <w:keepLines w:val="0"/>
              <w:pageBreakBefore w:val="0"/>
              <w:widowControl w:val="0"/>
              <w:kinsoku/>
              <w:wordWrap/>
              <w:overflowPunct/>
              <w:topLinePunct w:val="0"/>
              <w:autoSpaceDE/>
              <w:autoSpaceDN/>
              <w:bidi w:val="0"/>
              <w:adjustRightInd/>
              <w:snapToGrid/>
              <w:spacing w:before="81" w:line="320" w:lineRule="exact"/>
              <w:ind w:left="120"/>
              <w:jc w:val="center"/>
              <w:textAlignment w:val="auto"/>
              <w:rPr>
                <w:rFonts w:ascii="宋体" w:hAnsi="宋体" w:eastAsia="宋体" w:cs="宋体"/>
                <w:sz w:val="16"/>
                <w:szCs w:val="16"/>
                <w:lang w:val="en-US" w:eastAsia="en-US" w:bidi="ar-SA"/>
              </w:rPr>
            </w:pPr>
            <w:r>
              <w:rPr>
                <w:rFonts w:ascii="宋体" w:hAnsi="宋体" w:eastAsia="宋体" w:cs="宋体"/>
                <w:spacing w:val="-1"/>
                <w:sz w:val="16"/>
                <w:szCs w:val="16"/>
                <w:lang w:val="en-US" w:eastAsia="en-US" w:bidi="ar-SA"/>
              </w:rPr>
              <w:t>生活自理能力训练</w:t>
            </w:r>
          </w:p>
        </w:tc>
        <w:tc>
          <w:tcPr>
            <w:tcW w:w="1783" w:type="dxa"/>
            <w:noWrap w:val="0"/>
            <w:vAlign w:val="top"/>
          </w:tcPr>
          <w:p w14:paraId="4DCF2633">
            <w:pPr>
              <w:keepNext w:val="0"/>
              <w:keepLines w:val="0"/>
              <w:pageBreakBefore w:val="0"/>
              <w:widowControl w:val="0"/>
              <w:kinsoku/>
              <w:wordWrap/>
              <w:overflowPunct/>
              <w:topLinePunct w:val="0"/>
              <w:autoSpaceDE/>
              <w:autoSpaceDN/>
              <w:bidi w:val="0"/>
              <w:adjustRightInd/>
              <w:snapToGrid/>
              <w:spacing w:before="81" w:line="320" w:lineRule="exact"/>
              <w:ind w:left="113"/>
              <w:jc w:val="center"/>
              <w:textAlignment w:val="auto"/>
              <w:rPr>
                <w:rFonts w:ascii="宋体" w:hAnsi="宋体" w:eastAsia="宋体" w:cs="宋体"/>
                <w:sz w:val="16"/>
                <w:szCs w:val="16"/>
                <w:lang w:val="en-US" w:eastAsia="en-US" w:bidi="ar-SA"/>
              </w:rPr>
            </w:pPr>
            <w:r>
              <w:rPr>
                <w:rFonts w:ascii="宋体" w:hAnsi="宋体" w:eastAsia="宋体" w:cs="宋体"/>
                <w:spacing w:val="-1"/>
                <w:sz w:val="16"/>
                <w:szCs w:val="16"/>
                <w:lang w:val="en-US" w:eastAsia="en-US" w:bidi="ar-SA"/>
              </w:rPr>
              <w:t>个人卫生训练</w:t>
            </w:r>
          </w:p>
        </w:tc>
        <w:tc>
          <w:tcPr>
            <w:tcW w:w="11687" w:type="dxa"/>
            <w:noWrap w:val="0"/>
            <w:vAlign w:val="center"/>
          </w:tcPr>
          <w:p w14:paraId="1A1C5F67">
            <w:pPr>
              <w:keepNext w:val="0"/>
              <w:keepLines w:val="0"/>
              <w:pageBreakBefore w:val="0"/>
              <w:widowControl w:val="0"/>
              <w:kinsoku/>
              <w:wordWrap/>
              <w:overflowPunct/>
              <w:topLinePunct w:val="0"/>
              <w:autoSpaceDE/>
              <w:autoSpaceDN/>
              <w:bidi w:val="0"/>
              <w:adjustRightInd/>
              <w:snapToGrid/>
              <w:spacing w:before="73" w:line="320" w:lineRule="exact"/>
              <w:ind w:left="127"/>
              <w:jc w:val="both"/>
              <w:textAlignment w:val="auto"/>
              <w:rPr>
                <w:rFonts w:hint="eastAsia" w:ascii="宋体" w:hAnsi="宋体" w:eastAsia="宋体" w:cs="宋体"/>
                <w:sz w:val="16"/>
                <w:szCs w:val="16"/>
                <w:lang w:val="en-US" w:eastAsia="zh-CN" w:bidi="ar-SA"/>
              </w:rPr>
            </w:pPr>
            <w:r>
              <w:rPr>
                <w:rFonts w:ascii="宋体" w:hAnsi="宋体" w:eastAsia="宋体" w:cs="宋体"/>
                <w:spacing w:val="-3"/>
                <w:sz w:val="16"/>
                <w:szCs w:val="16"/>
                <w:lang w:val="en-US" w:eastAsia="en-US" w:bidi="ar-SA"/>
              </w:rPr>
              <w:t>1.训练前说明内容目的，取得配合；2.督促参与，无法独立者协助定时清洁口腔皮肤头发</w:t>
            </w:r>
            <w:r>
              <w:rPr>
                <w:rFonts w:hint="eastAsia" w:ascii="宋体" w:hAnsi="宋体" w:eastAsia="宋体" w:cs="宋体"/>
                <w:spacing w:val="-3"/>
                <w:sz w:val="16"/>
                <w:szCs w:val="16"/>
                <w:lang w:val="en-US" w:eastAsia="zh-CN" w:bidi="ar-SA"/>
              </w:rPr>
              <w:t>等</w:t>
            </w:r>
            <w:r>
              <w:rPr>
                <w:rFonts w:ascii="宋体" w:hAnsi="宋体" w:eastAsia="宋体" w:cs="宋体"/>
                <w:spacing w:val="-3"/>
                <w:sz w:val="16"/>
                <w:szCs w:val="16"/>
                <w:lang w:val="en-US" w:eastAsia="en-US" w:bidi="ar-SA"/>
              </w:rPr>
              <w:t>；3.通过床上洗头/擦浴等开展洗浴护理</w:t>
            </w:r>
            <w:r>
              <w:rPr>
                <w:rFonts w:ascii="宋体" w:hAnsi="宋体" w:eastAsia="宋体" w:cs="宋体"/>
                <w:spacing w:val="-4"/>
                <w:sz w:val="16"/>
                <w:szCs w:val="16"/>
                <w:lang w:val="en-US" w:eastAsia="en-US" w:bidi="ar-SA"/>
              </w:rPr>
              <w:t>训练</w:t>
            </w:r>
            <w:r>
              <w:rPr>
                <w:rFonts w:hint="eastAsia" w:ascii="宋体" w:hAnsi="宋体" w:eastAsia="宋体" w:cs="宋体"/>
                <w:spacing w:val="-4"/>
                <w:sz w:val="16"/>
                <w:szCs w:val="16"/>
                <w:lang w:val="en-US" w:eastAsia="zh-CN" w:bidi="ar-SA"/>
              </w:rPr>
              <w:t>。</w:t>
            </w:r>
          </w:p>
        </w:tc>
      </w:tr>
      <w:tr w14:paraId="01AF5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1554" w:type="dxa"/>
            <w:vMerge w:val="continue"/>
            <w:noWrap w:val="0"/>
            <w:vAlign w:val="center"/>
          </w:tcPr>
          <w:p w14:paraId="1B3E903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Arial" w:hAnsi="Times New Roman" w:eastAsia="宋体" w:cs="Times New Roman"/>
                <w:kern w:val="0"/>
                <w:sz w:val="21"/>
                <w:szCs w:val="21"/>
              </w:rPr>
            </w:pPr>
          </w:p>
        </w:tc>
        <w:tc>
          <w:tcPr>
            <w:tcW w:w="1783" w:type="dxa"/>
            <w:noWrap w:val="0"/>
            <w:vAlign w:val="top"/>
          </w:tcPr>
          <w:p w14:paraId="4A19F510">
            <w:pPr>
              <w:keepNext w:val="0"/>
              <w:keepLines w:val="0"/>
              <w:pageBreakBefore w:val="0"/>
              <w:widowControl w:val="0"/>
              <w:kinsoku/>
              <w:wordWrap/>
              <w:overflowPunct/>
              <w:topLinePunct w:val="0"/>
              <w:autoSpaceDE/>
              <w:autoSpaceDN/>
              <w:bidi w:val="0"/>
              <w:adjustRightInd/>
              <w:snapToGrid/>
              <w:spacing w:before="82" w:line="320" w:lineRule="exact"/>
              <w:ind w:left="121"/>
              <w:jc w:val="center"/>
              <w:textAlignment w:val="auto"/>
              <w:rPr>
                <w:rFonts w:ascii="宋体" w:hAnsi="宋体" w:eastAsia="宋体" w:cs="宋体"/>
                <w:sz w:val="16"/>
                <w:szCs w:val="16"/>
                <w:lang w:val="en-US" w:eastAsia="en-US" w:bidi="ar-SA"/>
              </w:rPr>
            </w:pPr>
            <w:r>
              <w:rPr>
                <w:rFonts w:ascii="宋体" w:hAnsi="宋体" w:eastAsia="宋体" w:cs="宋体"/>
                <w:spacing w:val="-3"/>
                <w:sz w:val="16"/>
                <w:szCs w:val="16"/>
                <w:lang w:val="en-US" w:eastAsia="en-US" w:bidi="ar-SA"/>
              </w:rPr>
              <w:t>穿衣训练</w:t>
            </w:r>
          </w:p>
        </w:tc>
        <w:tc>
          <w:tcPr>
            <w:tcW w:w="11687" w:type="dxa"/>
            <w:noWrap w:val="0"/>
            <w:vAlign w:val="center"/>
          </w:tcPr>
          <w:p w14:paraId="1D0852B1">
            <w:pPr>
              <w:keepNext w:val="0"/>
              <w:keepLines w:val="0"/>
              <w:pageBreakBefore w:val="0"/>
              <w:widowControl w:val="0"/>
              <w:kinsoku/>
              <w:wordWrap/>
              <w:overflowPunct/>
              <w:topLinePunct w:val="0"/>
              <w:autoSpaceDE/>
              <w:autoSpaceDN/>
              <w:bidi w:val="0"/>
              <w:adjustRightInd/>
              <w:snapToGrid/>
              <w:spacing w:before="75" w:line="320" w:lineRule="exact"/>
              <w:ind w:left="127"/>
              <w:jc w:val="both"/>
              <w:textAlignment w:val="auto"/>
              <w:rPr>
                <w:rFonts w:hint="eastAsia" w:ascii="宋体" w:hAnsi="宋体" w:eastAsia="宋体" w:cs="宋体"/>
                <w:sz w:val="16"/>
                <w:szCs w:val="16"/>
                <w:lang w:val="en-US" w:eastAsia="zh-CN" w:bidi="ar-SA"/>
              </w:rPr>
            </w:pPr>
            <w:r>
              <w:rPr>
                <w:rFonts w:ascii="宋体" w:hAnsi="宋体" w:eastAsia="宋体" w:cs="宋体"/>
                <w:spacing w:val="-3"/>
                <w:sz w:val="16"/>
                <w:szCs w:val="16"/>
                <w:lang w:val="en-US" w:eastAsia="en-US" w:bidi="ar-SA"/>
              </w:rPr>
              <w:t>1.</w:t>
            </w:r>
            <w:r>
              <w:rPr>
                <w:rFonts w:hint="eastAsia" w:ascii="宋体" w:hAnsi="宋体" w:eastAsia="宋体" w:cs="宋体"/>
                <w:spacing w:val="-3"/>
                <w:sz w:val="16"/>
                <w:szCs w:val="16"/>
                <w:lang w:val="en-US" w:eastAsia="zh-CN" w:bidi="ar-SA"/>
              </w:rPr>
              <w:t>为</w:t>
            </w:r>
            <w:r>
              <w:rPr>
                <w:rFonts w:ascii="宋体" w:hAnsi="宋体" w:eastAsia="宋体" w:cs="宋体"/>
                <w:spacing w:val="-3"/>
                <w:sz w:val="16"/>
                <w:szCs w:val="16"/>
                <w:lang w:val="en-US" w:eastAsia="en-US" w:bidi="ar-SA"/>
              </w:rPr>
              <w:t>坐位平衡不足者给予支撑；2.选宽松易穿脱衣物，改造扣件，鼓励用辅助用具；3.先脱后穿，单侧偏瘫者先穿患肢、后脱患肢</w:t>
            </w:r>
            <w:r>
              <w:rPr>
                <w:rFonts w:hint="eastAsia" w:ascii="宋体" w:hAnsi="宋体" w:eastAsia="宋体" w:cs="宋体"/>
                <w:spacing w:val="-3"/>
                <w:sz w:val="16"/>
                <w:szCs w:val="16"/>
                <w:lang w:val="en-US" w:eastAsia="zh-CN" w:bidi="ar-SA"/>
              </w:rPr>
              <w:t>。</w:t>
            </w:r>
          </w:p>
        </w:tc>
      </w:tr>
      <w:tr w14:paraId="07B52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1554" w:type="dxa"/>
            <w:vMerge w:val="restart"/>
            <w:noWrap w:val="0"/>
            <w:vAlign w:val="center"/>
          </w:tcPr>
          <w:p w14:paraId="71627EC2">
            <w:pPr>
              <w:keepNext w:val="0"/>
              <w:keepLines w:val="0"/>
              <w:pageBreakBefore w:val="0"/>
              <w:widowControl w:val="0"/>
              <w:kinsoku/>
              <w:wordWrap/>
              <w:overflowPunct/>
              <w:topLinePunct w:val="0"/>
              <w:autoSpaceDE/>
              <w:autoSpaceDN/>
              <w:bidi w:val="0"/>
              <w:adjustRightInd/>
              <w:snapToGrid/>
              <w:spacing w:before="82" w:line="320" w:lineRule="exact"/>
              <w:ind w:left="120"/>
              <w:jc w:val="center"/>
              <w:textAlignment w:val="auto"/>
              <w:rPr>
                <w:rFonts w:ascii="宋体" w:hAnsi="宋体" w:eastAsia="宋体" w:cs="宋体"/>
                <w:sz w:val="16"/>
                <w:szCs w:val="16"/>
                <w:lang w:val="en-US" w:eastAsia="en-US" w:bidi="ar-SA"/>
              </w:rPr>
            </w:pPr>
            <w:r>
              <w:rPr>
                <w:rFonts w:ascii="宋体" w:hAnsi="宋体" w:eastAsia="宋体" w:cs="宋体"/>
                <w:spacing w:val="-1"/>
                <w:sz w:val="16"/>
                <w:szCs w:val="16"/>
                <w:lang w:val="en-US" w:eastAsia="en-US" w:bidi="ar-SA"/>
              </w:rPr>
              <w:t>社会适应能力辅导</w:t>
            </w:r>
          </w:p>
        </w:tc>
        <w:tc>
          <w:tcPr>
            <w:tcW w:w="1783" w:type="dxa"/>
            <w:noWrap w:val="0"/>
            <w:vAlign w:val="top"/>
          </w:tcPr>
          <w:p w14:paraId="35F6ABC1">
            <w:pPr>
              <w:keepNext w:val="0"/>
              <w:keepLines w:val="0"/>
              <w:pageBreakBefore w:val="0"/>
              <w:widowControl w:val="0"/>
              <w:kinsoku/>
              <w:wordWrap/>
              <w:overflowPunct/>
              <w:topLinePunct w:val="0"/>
              <w:autoSpaceDE/>
              <w:autoSpaceDN/>
              <w:bidi w:val="0"/>
              <w:adjustRightInd/>
              <w:snapToGrid/>
              <w:spacing w:before="84" w:line="320" w:lineRule="exact"/>
              <w:ind w:left="114"/>
              <w:jc w:val="center"/>
              <w:textAlignment w:val="auto"/>
              <w:rPr>
                <w:rFonts w:ascii="宋体" w:hAnsi="宋体" w:eastAsia="宋体" w:cs="宋体"/>
                <w:sz w:val="16"/>
                <w:szCs w:val="16"/>
                <w:lang w:val="en-US" w:eastAsia="en-US" w:bidi="ar-SA"/>
              </w:rPr>
            </w:pPr>
            <w:r>
              <w:rPr>
                <w:rFonts w:ascii="宋体" w:hAnsi="宋体" w:eastAsia="宋体" w:cs="宋体"/>
                <w:spacing w:val="-2"/>
                <w:sz w:val="16"/>
                <w:szCs w:val="16"/>
                <w:lang w:val="en-US" w:eastAsia="en-US" w:bidi="ar-SA"/>
              </w:rPr>
              <w:t>社交技能训练</w:t>
            </w:r>
          </w:p>
        </w:tc>
        <w:tc>
          <w:tcPr>
            <w:tcW w:w="11687" w:type="dxa"/>
            <w:noWrap w:val="0"/>
            <w:vAlign w:val="center"/>
          </w:tcPr>
          <w:p w14:paraId="1CF97CD8">
            <w:pPr>
              <w:keepNext w:val="0"/>
              <w:keepLines w:val="0"/>
              <w:pageBreakBefore w:val="0"/>
              <w:widowControl w:val="0"/>
              <w:kinsoku/>
              <w:wordWrap/>
              <w:overflowPunct/>
              <w:topLinePunct w:val="0"/>
              <w:autoSpaceDE/>
              <w:autoSpaceDN/>
              <w:bidi w:val="0"/>
              <w:adjustRightInd/>
              <w:snapToGrid/>
              <w:spacing w:before="76" w:line="320" w:lineRule="exact"/>
              <w:ind w:left="127"/>
              <w:jc w:val="both"/>
              <w:textAlignment w:val="auto"/>
              <w:rPr>
                <w:rFonts w:hint="eastAsia" w:ascii="宋体" w:hAnsi="宋体" w:eastAsia="宋体" w:cs="宋体"/>
                <w:sz w:val="16"/>
                <w:szCs w:val="16"/>
                <w:lang w:val="en-US" w:eastAsia="zh-CN" w:bidi="ar-SA"/>
              </w:rPr>
            </w:pPr>
            <w:r>
              <w:rPr>
                <w:rFonts w:ascii="宋体" w:hAnsi="宋体" w:eastAsia="宋体" w:cs="宋体"/>
                <w:spacing w:val="-4"/>
                <w:sz w:val="16"/>
                <w:szCs w:val="16"/>
                <w:lang w:val="en-US" w:eastAsia="en-US" w:bidi="ar-SA"/>
              </w:rPr>
              <w:t>1.开展文明礼仪训练，规范仪容仪表待人接物；2.指导通过网络/电视等</w:t>
            </w:r>
            <w:r>
              <w:rPr>
                <w:rFonts w:hint="eastAsia" w:ascii="宋体" w:hAnsi="宋体" w:eastAsia="宋体" w:cs="宋体"/>
                <w:spacing w:val="-4"/>
                <w:sz w:val="16"/>
                <w:szCs w:val="16"/>
                <w:lang w:val="en-US" w:eastAsia="zh-CN" w:bidi="ar-SA"/>
              </w:rPr>
              <w:t>了解新闻和知识</w:t>
            </w:r>
            <w:r>
              <w:rPr>
                <w:rFonts w:ascii="宋体" w:hAnsi="宋体" w:eastAsia="宋体" w:cs="宋体"/>
                <w:spacing w:val="-4"/>
                <w:sz w:val="16"/>
                <w:szCs w:val="16"/>
                <w:lang w:val="en-US" w:eastAsia="en-US" w:bidi="ar-SA"/>
              </w:rPr>
              <w:t>；3.提供手工/绘画等居家职业康复训练；4.陪同参与适配文体/公益活动</w:t>
            </w:r>
            <w:r>
              <w:rPr>
                <w:rFonts w:hint="eastAsia" w:ascii="宋体" w:hAnsi="宋体" w:eastAsia="宋体" w:cs="宋体"/>
                <w:spacing w:val="-4"/>
                <w:sz w:val="16"/>
                <w:szCs w:val="16"/>
                <w:lang w:val="en-US" w:eastAsia="zh-CN" w:bidi="ar-SA"/>
              </w:rPr>
              <w:t>。</w:t>
            </w:r>
          </w:p>
        </w:tc>
      </w:tr>
      <w:tr w14:paraId="7F972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1554" w:type="dxa"/>
            <w:vMerge w:val="continue"/>
            <w:noWrap w:val="0"/>
            <w:vAlign w:val="center"/>
          </w:tcPr>
          <w:p w14:paraId="3AE469A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Arial" w:hAnsi="Times New Roman" w:eastAsia="宋体" w:cs="Times New Roman"/>
                <w:kern w:val="0"/>
                <w:sz w:val="21"/>
                <w:szCs w:val="21"/>
              </w:rPr>
            </w:pPr>
          </w:p>
        </w:tc>
        <w:tc>
          <w:tcPr>
            <w:tcW w:w="1783" w:type="dxa"/>
            <w:noWrap w:val="0"/>
            <w:vAlign w:val="top"/>
          </w:tcPr>
          <w:p w14:paraId="13B622C7">
            <w:pPr>
              <w:keepNext w:val="0"/>
              <w:keepLines w:val="0"/>
              <w:pageBreakBefore w:val="0"/>
              <w:widowControl w:val="0"/>
              <w:kinsoku/>
              <w:wordWrap/>
              <w:overflowPunct/>
              <w:topLinePunct w:val="0"/>
              <w:autoSpaceDE/>
              <w:autoSpaceDN/>
              <w:bidi w:val="0"/>
              <w:adjustRightInd/>
              <w:snapToGrid/>
              <w:spacing w:before="84" w:line="320" w:lineRule="exact"/>
              <w:ind w:left="118"/>
              <w:jc w:val="center"/>
              <w:textAlignment w:val="auto"/>
              <w:rPr>
                <w:rFonts w:ascii="宋体" w:hAnsi="宋体" w:eastAsia="宋体" w:cs="宋体"/>
                <w:sz w:val="16"/>
                <w:szCs w:val="16"/>
                <w:lang w:val="en-US" w:eastAsia="en-US" w:bidi="ar-SA"/>
              </w:rPr>
            </w:pPr>
            <w:r>
              <w:rPr>
                <w:rFonts w:ascii="宋体" w:hAnsi="宋体" w:eastAsia="宋体" w:cs="宋体"/>
                <w:spacing w:val="-2"/>
                <w:sz w:val="16"/>
                <w:szCs w:val="16"/>
                <w:lang w:val="en-US" w:eastAsia="en-US" w:bidi="ar-SA"/>
              </w:rPr>
              <w:t>心理康复训练</w:t>
            </w:r>
          </w:p>
        </w:tc>
        <w:tc>
          <w:tcPr>
            <w:tcW w:w="11687" w:type="dxa"/>
            <w:noWrap w:val="0"/>
            <w:vAlign w:val="center"/>
          </w:tcPr>
          <w:p w14:paraId="3CE78BC8">
            <w:pPr>
              <w:keepNext w:val="0"/>
              <w:keepLines w:val="0"/>
              <w:pageBreakBefore w:val="0"/>
              <w:widowControl w:val="0"/>
              <w:kinsoku/>
              <w:wordWrap/>
              <w:overflowPunct/>
              <w:topLinePunct w:val="0"/>
              <w:autoSpaceDE/>
              <w:autoSpaceDN/>
              <w:bidi w:val="0"/>
              <w:adjustRightInd/>
              <w:snapToGrid/>
              <w:spacing w:before="76" w:line="320" w:lineRule="exact"/>
              <w:ind w:left="127"/>
              <w:jc w:val="both"/>
              <w:textAlignment w:val="auto"/>
              <w:rPr>
                <w:rFonts w:hint="eastAsia" w:ascii="宋体" w:hAnsi="宋体" w:eastAsia="宋体" w:cs="宋体"/>
                <w:sz w:val="16"/>
                <w:szCs w:val="16"/>
                <w:lang w:val="en-US" w:eastAsia="zh-CN" w:bidi="ar-SA"/>
              </w:rPr>
            </w:pPr>
            <w:r>
              <w:rPr>
                <w:rFonts w:ascii="宋体" w:hAnsi="宋体" w:eastAsia="宋体" w:cs="宋体"/>
                <w:spacing w:val="-4"/>
                <w:sz w:val="16"/>
                <w:szCs w:val="16"/>
                <w:lang w:val="en-US" w:eastAsia="en-US" w:bidi="ar-SA"/>
              </w:rPr>
              <w:t>1.</w:t>
            </w:r>
            <w:r>
              <w:rPr>
                <w:rFonts w:ascii="宋体" w:hAnsi="宋体" w:eastAsia="宋体" w:cs="宋体"/>
                <w:spacing w:val="-29"/>
                <w:sz w:val="16"/>
                <w:szCs w:val="16"/>
                <w:lang w:val="en-US" w:eastAsia="en-US" w:bidi="ar-SA"/>
              </w:rPr>
              <w:t xml:space="preserve"> </w:t>
            </w:r>
            <w:r>
              <w:rPr>
                <w:rFonts w:ascii="宋体" w:hAnsi="宋体" w:eastAsia="宋体" w:cs="宋体"/>
                <w:spacing w:val="-4"/>
                <w:sz w:val="16"/>
                <w:szCs w:val="16"/>
                <w:lang w:val="en-US" w:eastAsia="en-US" w:bidi="ar-SA"/>
              </w:rPr>
              <w:t>日常交流了解心理特点，需干预及时提建议；2.个性化疏</w:t>
            </w:r>
            <w:r>
              <w:rPr>
                <w:rFonts w:ascii="宋体" w:hAnsi="宋体" w:eastAsia="宋体" w:cs="宋体"/>
                <w:spacing w:val="-5"/>
                <w:sz w:val="16"/>
                <w:szCs w:val="16"/>
                <w:lang w:val="en-US" w:eastAsia="en-US" w:bidi="ar-SA"/>
              </w:rPr>
              <w:t>导提升心理适应能力；3.为行为偏差者制定矫正方案</w:t>
            </w:r>
            <w:r>
              <w:rPr>
                <w:rFonts w:hint="eastAsia" w:ascii="宋体" w:hAnsi="宋体" w:eastAsia="宋体" w:cs="宋体"/>
                <w:spacing w:val="-5"/>
                <w:sz w:val="16"/>
                <w:szCs w:val="16"/>
                <w:lang w:val="en-US" w:eastAsia="zh-CN" w:bidi="ar-SA"/>
              </w:rPr>
              <w:t>。</w:t>
            </w:r>
          </w:p>
        </w:tc>
      </w:tr>
      <w:tr w14:paraId="578D48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1554" w:type="dxa"/>
            <w:vMerge w:val="restart"/>
            <w:noWrap w:val="0"/>
            <w:vAlign w:val="center"/>
          </w:tcPr>
          <w:p w14:paraId="04577485">
            <w:pPr>
              <w:keepNext w:val="0"/>
              <w:keepLines w:val="0"/>
              <w:pageBreakBefore w:val="0"/>
              <w:widowControl w:val="0"/>
              <w:kinsoku/>
              <w:wordWrap/>
              <w:overflowPunct/>
              <w:topLinePunct w:val="0"/>
              <w:autoSpaceDE/>
              <w:autoSpaceDN/>
              <w:bidi w:val="0"/>
              <w:adjustRightInd/>
              <w:snapToGrid/>
              <w:spacing w:before="83" w:line="320" w:lineRule="exact"/>
              <w:ind w:left="119"/>
              <w:jc w:val="center"/>
              <w:textAlignment w:val="auto"/>
              <w:rPr>
                <w:rFonts w:ascii="宋体" w:hAnsi="宋体" w:eastAsia="宋体" w:cs="宋体"/>
                <w:sz w:val="16"/>
                <w:szCs w:val="16"/>
                <w:lang w:val="en-US" w:eastAsia="en-US" w:bidi="ar-SA"/>
              </w:rPr>
            </w:pPr>
            <w:r>
              <w:rPr>
                <w:rFonts w:ascii="宋体" w:hAnsi="宋体" w:eastAsia="宋体" w:cs="宋体"/>
                <w:spacing w:val="-1"/>
                <w:sz w:val="16"/>
                <w:szCs w:val="16"/>
                <w:lang w:val="en-US" w:eastAsia="en-US" w:bidi="ar-SA"/>
              </w:rPr>
              <w:t>运动功能训练</w:t>
            </w:r>
          </w:p>
        </w:tc>
        <w:tc>
          <w:tcPr>
            <w:tcW w:w="1783" w:type="dxa"/>
            <w:noWrap w:val="0"/>
            <w:vAlign w:val="top"/>
          </w:tcPr>
          <w:p w14:paraId="783B46F4">
            <w:pPr>
              <w:keepNext w:val="0"/>
              <w:keepLines w:val="0"/>
              <w:pageBreakBefore w:val="0"/>
              <w:widowControl w:val="0"/>
              <w:kinsoku/>
              <w:wordWrap/>
              <w:overflowPunct/>
              <w:topLinePunct w:val="0"/>
              <w:autoSpaceDE/>
              <w:autoSpaceDN/>
              <w:bidi w:val="0"/>
              <w:adjustRightInd/>
              <w:snapToGrid/>
              <w:spacing w:before="84" w:line="320" w:lineRule="exact"/>
              <w:ind w:left="113"/>
              <w:jc w:val="center"/>
              <w:textAlignment w:val="auto"/>
              <w:rPr>
                <w:rFonts w:ascii="宋体" w:hAnsi="宋体" w:eastAsia="宋体" w:cs="宋体"/>
                <w:sz w:val="16"/>
                <w:szCs w:val="16"/>
                <w:lang w:val="en-US" w:eastAsia="en-US" w:bidi="ar-SA"/>
              </w:rPr>
            </w:pPr>
            <w:r>
              <w:rPr>
                <w:rFonts w:ascii="宋体" w:hAnsi="宋体" w:eastAsia="宋体" w:cs="宋体"/>
                <w:spacing w:val="-2"/>
                <w:sz w:val="16"/>
                <w:szCs w:val="16"/>
                <w:lang w:val="en-US" w:eastAsia="en-US" w:bidi="ar-SA"/>
              </w:rPr>
              <w:t>通用要求</w:t>
            </w:r>
          </w:p>
        </w:tc>
        <w:tc>
          <w:tcPr>
            <w:tcW w:w="11687" w:type="dxa"/>
            <w:noWrap w:val="0"/>
            <w:vAlign w:val="center"/>
          </w:tcPr>
          <w:p w14:paraId="51944C69">
            <w:pPr>
              <w:keepNext w:val="0"/>
              <w:keepLines w:val="0"/>
              <w:pageBreakBefore w:val="0"/>
              <w:widowControl w:val="0"/>
              <w:kinsoku/>
              <w:wordWrap/>
              <w:overflowPunct/>
              <w:topLinePunct w:val="0"/>
              <w:autoSpaceDE/>
              <w:autoSpaceDN/>
              <w:bidi w:val="0"/>
              <w:adjustRightInd/>
              <w:snapToGrid/>
              <w:spacing w:before="75" w:line="320" w:lineRule="exact"/>
              <w:ind w:left="118" w:right="202" w:firstLine="8"/>
              <w:jc w:val="both"/>
              <w:textAlignment w:val="auto"/>
              <w:rPr>
                <w:rFonts w:hint="eastAsia" w:ascii="宋体" w:hAnsi="宋体" w:eastAsia="宋体" w:cs="宋体"/>
                <w:sz w:val="16"/>
                <w:szCs w:val="16"/>
                <w:lang w:val="en-US" w:eastAsia="zh-CN" w:bidi="ar-SA"/>
              </w:rPr>
            </w:pPr>
            <w:r>
              <w:rPr>
                <w:rFonts w:hint="eastAsia" w:ascii="宋体" w:hAnsi="宋体" w:eastAsia="宋体" w:cs="宋体"/>
                <w:spacing w:val="-4"/>
                <w:sz w:val="16"/>
                <w:szCs w:val="16"/>
                <w:lang w:val="en-US" w:eastAsia="zh-CN" w:bidi="ar-SA"/>
              </w:rPr>
              <w:t>1</w:t>
            </w:r>
            <w:r>
              <w:rPr>
                <w:rFonts w:ascii="宋体" w:hAnsi="宋体" w:eastAsia="宋体" w:cs="宋体"/>
                <w:spacing w:val="-4"/>
                <w:sz w:val="16"/>
                <w:szCs w:val="16"/>
                <w:lang w:val="en-US" w:eastAsia="en-US" w:bidi="ar-SA"/>
              </w:rPr>
              <w:t>.签订康复安全协议，告</w:t>
            </w:r>
            <w:r>
              <w:rPr>
                <w:rFonts w:ascii="宋体" w:hAnsi="宋体" w:eastAsia="宋体" w:cs="宋体"/>
                <w:spacing w:val="-3"/>
                <w:sz w:val="16"/>
                <w:szCs w:val="16"/>
                <w:lang w:val="en-US" w:eastAsia="en-US" w:bidi="ar-SA"/>
              </w:rPr>
              <w:t>知风险</w:t>
            </w:r>
            <w:r>
              <w:rPr>
                <w:rFonts w:hint="eastAsia" w:ascii="宋体" w:hAnsi="宋体" w:eastAsia="宋体" w:cs="宋体"/>
                <w:spacing w:val="-3"/>
                <w:sz w:val="16"/>
                <w:szCs w:val="16"/>
                <w:lang w:val="en-US" w:eastAsia="zh-CN" w:bidi="ar-SA"/>
              </w:rPr>
              <w:t>。</w:t>
            </w:r>
            <w:r>
              <w:rPr>
                <w:rFonts w:hint="eastAsia" w:ascii="宋体" w:hAnsi="宋体" w:eastAsia="宋体" w:cs="宋体"/>
                <w:spacing w:val="-4"/>
                <w:sz w:val="16"/>
                <w:szCs w:val="16"/>
                <w:lang w:val="en-US" w:eastAsia="zh-CN" w:bidi="ar-SA"/>
              </w:rPr>
              <w:t>2</w:t>
            </w:r>
            <w:r>
              <w:rPr>
                <w:rFonts w:ascii="宋体" w:hAnsi="宋体" w:eastAsia="宋体" w:cs="宋体"/>
                <w:spacing w:val="-4"/>
                <w:sz w:val="16"/>
                <w:szCs w:val="16"/>
                <w:lang w:val="en-US" w:eastAsia="en-US" w:bidi="ar-SA"/>
              </w:rPr>
              <w:t>.功能评定，确定康复项目、设计运动量时间；</w:t>
            </w:r>
            <w:r>
              <w:rPr>
                <w:rFonts w:hint="eastAsia" w:ascii="宋体" w:hAnsi="宋体" w:eastAsia="宋体" w:cs="宋体"/>
                <w:spacing w:val="-4"/>
                <w:sz w:val="16"/>
                <w:szCs w:val="16"/>
                <w:lang w:val="en-US" w:eastAsia="zh-CN" w:bidi="ar-SA"/>
              </w:rPr>
              <w:t>3</w:t>
            </w:r>
            <w:r>
              <w:rPr>
                <w:rFonts w:ascii="宋体" w:hAnsi="宋体" w:eastAsia="宋体" w:cs="宋体"/>
                <w:spacing w:val="-4"/>
                <w:sz w:val="16"/>
                <w:szCs w:val="16"/>
                <w:lang w:val="en-US" w:eastAsia="en-US" w:bidi="ar-SA"/>
              </w:rPr>
              <w:t>.指导/协助正确使用康复器械；</w:t>
            </w:r>
            <w:r>
              <w:rPr>
                <w:rFonts w:hint="eastAsia" w:ascii="宋体" w:hAnsi="宋体" w:eastAsia="宋体" w:cs="宋体"/>
                <w:spacing w:val="-4"/>
                <w:sz w:val="16"/>
                <w:szCs w:val="16"/>
                <w:lang w:val="en-US" w:eastAsia="zh-CN" w:bidi="ar-SA"/>
              </w:rPr>
              <w:t>4</w:t>
            </w:r>
            <w:r>
              <w:rPr>
                <w:rFonts w:ascii="宋体" w:hAnsi="宋体" w:eastAsia="宋体" w:cs="宋体"/>
                <w:spacing w:val="-4"/>
                <w:sz w:val="16"/>
                <w:szCs w:val="16"/>
                <w:lang w:val="en-US" w:eastAsia="en-US" w:bidi="ar-SA"/>
              </w:rPr>
              <w:t>.借助器械开展主动/助力/被动运动，做好安全防护；</w:t>
            </w:r>
          </w:p>
        </w:tc>
      </w:tr>
      <w:tr w14:paraId="46FB38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6" w:hRule="atLeast"/>
        </w:trPr>
        <w:tc>
          <w:tcPr>
            <w:tcW w:w="1554" w:type="dxa"/>
            <w:vMerge w:val="continue"/>
            <w:noWrap w:val="0"/>
            <w:vAlign w:val="center"/>
          </w:tcPr>
          <w:p w14:paraId="22E169E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Arial" w:hAnsi="Times New Roman" w:eastAsia="宋体" w:cs="Times New Roman"/>
                <w:kern w:val="0"/>
                <w:sz w:val="21"/>
                <w:szCs w:val="21"/>
              </w:rPr>
            </w:pPr>
          </w:p>
        </w:tc>
        <w:tc>
          <w:tcPr>
            <w:tcW w:w="1783" w:type="dxa"/>
            <w:noWrap w:val="0"/>
            <w:vAlign w:val="top"/>
          </w:tcPr>
          <w:p w14:paraId="5B80D683">
            <w:pPr>
              <w:keepNext w:val="0"/>
              <w:keepLines w:val="0"/>
              <w:pageBreakBefore w:val="0"/>
              <w:widowControl w:val="0"/>
              <w:kinsoku/>
              <w:wordWrap/>
              <w:overflowPunct/>
              <w:topLinePunct w:val="0"/>
              <w:autoSpaceDE/>
              <w:autoSpaceDN/>
              <w:bidi w:val="0"/>
              <w:adjustRightInd/>
              <w:snapToGrid/>
              <w:spacing w:before="85" w:line="320" w:lineRule="exact"/>
              <w:ind w:left="116"/>
              <w:jc w:val="center"/>
              <w:textAlignment w:val="auto"/>
              <w:rPr>
                <w:rFonts w:ascii="宋体" w:hAnsi="宋体" w:eastAsia="宋体" w:cs="宋体"/>
                <w:sz w:val="16"/>
                <w:szCs w:val="16"/>
                <w:lang w:val="en-US" w:eastAsia="en-US" w:bidi="ar-SA"/>
              </w:rPr>
            </w:pPr>
            <w:r>
              <w:rPr>
                <w:rFonts w:ascii="宋体" w:hAnsi="宋体" w:eastAsia="宋体" w:cs="宋体"/>
                <w:spacing w:val="-2"/>
                <w:sz w:val="16"/>
                <w:szCs w:val="16"/>
                <w:lang w:val="en-US" w:eastAsia="en-US" w:bidi="ar-SA"/>
              </w:rPr>
              <w:t>具体训练内容</w:t>
            </w:r>
          </w:p>
        </w:tc>
        <w:tc>
          <w:tcPr>
            <w:tcW w:w="11687" w:type="dxa"/>
            <w:noWrap w:val="0"/>
            <w:vAlign w:val="center"/>
          </w:tcPr>
          <w:p w14:paraId="6FE2AA18">
            <w:pPr>
              <w:keepNext w:val="0"/>
              <w:keepLines w:val="0"/>
              <w:pageBreakBefore w:val="0"/>
              <w:widowControl w:val="0"/>
              <w:kinsoku/>
              <w:wordWrap/>
              <w:overflowPunct/>
              <w:topLinePunct w:val="0"/>
              <w:autoSpaceDE/>
              <w:autoSpaceDN/>
              <w:bidi w:val="0"/>
              <w:adjustRightInd/>
              <w:snapToGrid/>
              <w:spacing w:before="76" w:line="320" w:lineRule="exact"/>
              <w:ind w:left="114" w:right="237" w:firstLine="12"/>
              <w:jc w:val="both"/>
              <w:textAlignment w:val="auto"/>
              <w:rPr>
                <w:rFonts w:hint="eastAsia" w:ascii="宋体" w:hAnsi="宋体" w:eastAsia="宋体" w:cs="宋体"/>
                <w:sz w:val="16"/>
                <w:szCs w:val="16"/>
                <w:lang w:val="en-US" w:eastAsia="zh-CN" w:bidi="ar-SA"/>
              </w:rPr>
            </w:pPr>
            <w:r>
              <w:rPr>
                <w:rFonts w:ascii="宋体" w:hAnsi="宋体" w:eastAsia="宋体" w:cs="宋体"/>
                <w:spacing w:val="-4"/>
                <w:sz w:val="16"/>
                <w:szCs w:val="16"/>
                <w:lang w:val="en-US" w:eastAsia="en-US" w:bidi="ar-SA"/>
              </w:rPr>
              <w:t>床上翻身</w:t>
            </w:r>
            <w:r>
              <w:rPr>
                <w:rFonts w:hint="eastAsia" w:ascii="宋体" w:hAnsi="宋体" w:eastAsia="宋体" w:cs="宋体"/>
                <w:spacing w:val="-4"/>
                <w:sz w:val="16"/>
                <w:szCs w:val="16"/>
                <w:lang w:val="en-US" w:eastAsia="zh-CN" w:bidi="ar-SA"/>
              </w:rPr>
              <w:t>、</w:t>
            </w:r>
            <w:r>
              <w:rPr>
                <w:rFonts w:ascii="宋体" w:hAnsi="宋体" w:eastAsia="宋体" w:cs="宋体"/>
                <w:spacing w:val="-4"/>
                <w:sz w:val="16"/>
                <w:szCs w:val="16"/>
                <w:lang w:val="en-US" w:eastAsia="en-US" w:bidi="ar-SA"/>
              </w:rPr>
              <w:t>桥运动</w:t>
            </w:r>
            <w:r>
              <w:rPr>
                <w:rFonts w:hint="eastAsia" w:ascii="宋体" w:hAnsi="宋体" w:eastAsia="宋体" w:cs="宋体"/>
                <w:spacing w:val="-4"/>
                <w:sz w:val="16"/>
                <w:szCs w:val="16"/>
                <w:lang w:val="en-US" w:eastAsia="zh-CN" w:bidi="ar-SA"/>
              </w:rPr>
              <w:t>、</w:t>
            </w:r>
            <w:r>
              <w:rPr>
                <w:rFonts w:ascii="宋体" w:hAnsi="宋体" w:eastAsia="宋体" w:cs="宋体"/>
                <w:spacing w:val="-4"/>
                <w:sz w:val="16"/>
                <w:szCs w:val="16"/>
                <w:lang w:val="en-US" w:eastAsia="en-US" w:bidi="ar-SA"/>
              </w:rPr>
              <w:t>坐位/站位/步行训练</w:t>
            </w:r>
            <w:r>
              <w:rPr>
                <w:rFonts w:hint="eastAsia" w:ascii="宋体" w:hAnsi="宋体" w:eastAsia="宋体" w:cs="宋体"/>
                <w:spacing w:val="-4"/>
                <w:sz w:val="16"/>
                <w:szCs w:val="16"/>
                <w:lang w:val="en-US" w:eastAsia="zh-CN" w:bidi="ar-SA"/>
              </w:rPr>
              <w:t>、</w:t>
            </w:r>
            <w:r>
              <w:rPr>
                <w:rFonts w:ascii="宋体" w:hAnsi="宋体" w:eastAsia="宋体" w:cs="宋体"/>
                <w:spacing w:val="-5"/>
                <w:sz w:val="16"/>
                <w:szCs w:val="16"/>
                <w:lang w:val="en-US" w:eastAsia="en-US" w:bidi="ar-SA"/>
              </w:rPr>
              <w:t>关节/肌力/</w:t>
            </w:r>
            <w:r>
              <w:rPr>
                <w:rFonts w:ascii="宋体" w:hAnsi="宋体" w:eastAsia="宋体" w:cs="宋体"/>
                <w:spacing w:val="-1"/>
                <w:sz w:val="16"/>
                <w:szCs w:val="16"/>
                <w:lang w:val="en-US" w:eastAsia="en-US" w:bidi="ar-SA"/>
              </w:rPr>
              <w:t>平衡协调训练</w:t>
            </w:r>
            <w:r>
              <w:rPr>
                <w:rFonts w:hint="eastAsia" w:ascii="宋体" w:hAnsi="宋体" w:eastAsia="宋体" w:cs="宋体"/>
                <w:spacing w:val="-1"/>
                <w:sz w:val="16"/>
                <w:szCs w:val="16"/>
                <w:lang w:val="en-US" w:eastAsia="zh-CN" w:bidi="ar-SA"/>
              </w:rPr>
              <w:t>等，</w:t>
            </w:r>
            <w:r>
              <w:rPr>
                <w:rFonts w:ascii="宋体" w:hAnsi="宋体" w:eastAsia="宋体" w:cs="宋体"/>
                <w:spacing w:val="-1"/>
                <w:sz w:val="16"/>
                <w:szCs w:val="16"/>
                <w:lang w:val="en-US" w:eastAsia="en-US" w:bidi="ar-SA"/>
              </w:rPr>
              <w:t>按规范操作，炎症肿胀时中止</w:t>
            </w:r>
            <w:r>
              <w:rPr>
                <w:rFonts w:hint="eastAsia" w:ascii="宋体" w:hAnsi="宋体" w:eastAsia="宋体" w:cs="宋体"/>
                <w:spacing w:val="-1"/>
                <w:sz w:val="16"/>
                <w:szCs w:val="16"/>
                <w:lang w:val="en-US" w:eastAsia="zh-CN" w:bidi="ar-SA"/>
              </w:rPr>
              <w:t>。</w:t>
            </w:r>
          </w:p>
        </w:tc>
      </w:tr>
      <w:tr w14:paraId="7077DE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1554" w:type="dxa"/>
            <w:vMerge w:val="restart"/>
            <w:noWrap w:val="0"/>
            <w:vAlign w:val="center"/>
          </w:tcPr>
          <w:p w14:paraId="6C8035B6">
            <w:pPr>
              <w:keepNext w:val="0"/>
              <w:keepLines w:val="0"/>
              <w:pageBreakBefore w:val="0"/>
              <w:widowControl w:val="0"/>
              <w:kinsoku/>
              <w:wordWrap/>
              <w:overflowPunct/>
              <w:topLinePunct w:val="0"/>
              <w:autoSpaceDE/>
              <w:autoSpaceDN/>
              <w:bidi w:val="0"/>
              <w:adjustRightInd/>
              <w:snapToGrid/>
              <w:spacing w:before="85" w:line="320" w:lineRule="exact"/>
              <w:ind w:left="120"/>
              <w:jc w:val="center"/>
              <w:textAlignment w:val="auto"/>
              <w:rPr>
                <w:rFonts w:ascii="宋体" w:hAnsi="宋体" w:eastAsia="宋体" w:cs="宋体"/>
                <w:sz w:val="16"/>
                <w:szCs w:val="16"/>
                <w:lang w:val="en-US" w:eastAsia="en-US" w:bidi="ar-SA"/>
              </w:rPr>
            </w:pPr>
            <w:r>
              <w:rPr>
                <w:rFonts w:ascii="宋体" w:hAnsi="宋体" w:eastAsia="宋体" w:cs="宋体"/>
                <w:spacing w:val="-1"/>
                <w:sz w:val="16"/>
                <w:szCs w:val="16"/>
                <w:lang w:val="en-US" w:eastAsia="en-US" w:bidi="ar-SA"/>
              </w:rPr>
              <w:t>家庭和社区生活支持</w:t>
            </w:r>
          </w:p>
        </w:tc>
        <w:tc>
          <w:tcPr>
            <w:tcW w:w="1783" w:type="dxa"/>
            <w:noWrap w:val="0"/>
            <w:vAlign w:val="center"/>
          </w:tcPr>
          <w:p w14:paraId="7BF08A37">
            <w:pPr>
              <w:keepNext w:val="0"/>
              <w:keepLines w:val="0"/>
              <w:pageBreakBefore w:val="0"/>
              <w:widowControl w:val="0"/>
              <w:kinsoku/>
              <w:wordWrap/>
              <w:overflowPunct/>
              <w:topLinePunct w:val="0"/>
              <w:autoSpaceDE/>
              <w:autoSpaceDN/>
              <w:bidi w:val="0"/>
              <w:adjustRightInd/>
              <w:snapToGrid/>
              <w:spacing w:before="76" w:line="320" w:lineRule="exact"/>
              <w:ind w:left="114" w:right="237" w:firstLine="12"/>
              <w:jc w:val="center"/>
              <w:textAlignment w:val="auto"/>
              <w:rPr>
                <w:rFonts w:ascii="宋体" w:hAnsi="宋体" w:eastAsia="宋体" w:cs="宋体"/>
                <w:spacing w:val="-4"/>
                <w:sz w:val="16"/>
                <w:szCs w:val="16"/>
                <w:lang w:val="en-US" w:eastAsia="en-US" w:bidi="ar-SA"/>
              </w:rPr>
            </w:pPr>
            <w:r>
              <w:rPr>
                <w:rFonts w:ascii="宋体" w:hAnsi="宋体" w:eastAsia="宋体" w:cs="宋体"/>
                <w:spacing w:val="-4"/>
                <w:sz w:val="16"/>
                <w:szCs w:val="16"/>
                <w:lang w:val="en-US" w:eastAsia="en-US" w:bidi="ar-SA"/>
              </w:rPr>
              <w:t>家庭生活规划</w:t>
            </w:r>
          </w:p>
        </w:tc>
        <w:tc>
          <w:tcPr>
            <w:tcW w:w="11687" w:type="dxa"/>
            <w:noWrap w:val="0"/>
            <w:vAlign w:val="center"/>
          </w:tcPr>
          <w:p w14:paraId="27ABC293">
            <w:pPr>
              <w:keepNext w:val="0"/>
              <w:keepLines w:val="0"/>
              <w:pageBreakBefore w:val="0"/>
              <w:widowControl w:val="0"/>
              <w:kinsoku/>
              <w:wordWrap/>
              <w:overflowPunct/>
              <w:topLinePunct w:val="0"/>
              <w:autoSpaceDE/>
              <w:autoSpaceDN/>
              <w:bidi w:val="0"/>
              <w:adjustRightInd/>
              <w:snapToGrid/>
              <w:spacing w:before="76" w:line="320" w:lineRule="exact"/>
              <w:ind w:left="114" w:right="237" w:firstLine="12"/>
              <w:jc w:val="both"/>
              <w:textAlignment w:val="auto"/>
              <w:rPr>
                <w:rFonts w:hint="default" w:ascii="宋体" w:hAnsi="宋体" w:eastAsia="宋体" w:cs="宋体"/>
                <w:spacing w:val="-4"/>
                <w:sz w:val="16"/>
                <w:szCs w:val="16"/>
                <w:lang w:val="en-US" w:eastAsia="zh-CN" w:bidi="ar-SA"/>
              </w:rPr>
            </w:pPr>
            <w:r>
              <w:rPr>
                <w:rFonts w:hint="eastAsia" w:ascii="宋体" w:hAnsi="宋体" w:eastAsia="宋体" w:cs="宋体"/>
                <w:spacing w:val="-4"/>
                <w:sz w:val="16"/>
                <w:szCs w:val="16"/>
                <w:lang w:val="en-US" w:eastAsia="zh-CN" w:bidi="ar-SA"/>
              </w:rPr>
              <w:t>1.</w:t>
            </w:r>
            <w:r>
              <w:rPr>
                <w:rFonts w:ascii="宋体" w:hAnsi="宋体" w:eastAsia="宋体" w:cs="宋体"/>
                <w:spacing w:val="-4"/>
                <w:sz w:val="16"/>
                <w:szCs w:val="16"/>
                <w:lang w:val="en-US" w:eastAsia="en-US" w:bidi="ar-SA"/>
              </w:rPr>
              <w:t>协助制定家庭生活规划，提供相关信息及咨询辅导</w:t>
            </w:r>
            <w:r>
              <w:rPr>
                <w:rFonts w:hint="eastAsia" w:ascii="宋体" w:hAnsi="宋体" w:eastAsia="宋体" w:cs="宋体"/>
                <w:spacing w:val="-4"/>
                <w:sz w:val="16"/>
                <w:szCs w:val="16"/>
                <w:lang w:val="en-US" w:eastAsia="zh-CN" w:bidi="ar-SA"/>
              </w:rPr>
              <w:t>；2.</w:t>
            </w:r>
            <w:r>
              <w:rPr>
                <w:rFonts w:hint="eastAsia" w:ascii="宋体" w:hAnsi="宋体" w:eastAsia="宋体" w:cs="宋体"/>
                <w:spacing w:val="-4"/>
                <w:sz w:val="16"/>
                <w:szCs w:val="16"/>
                <w:lang w:val="en-US" w:eastAsia="en-US" w:bidi="ar-SA"/>
              </w:rPr>
              <w:t>助农</w:t>
            </w:r>
            <w:r>
              <w:rPr>
                <w:rFonts w:hint="eastAsia" w:ascii="宋体" w:hAnsi="宋体" w:eastAsia="宋体" w:cs="宋体"/>
                <w:spacing w:val="-4"/>
                <w:sz w:val="16"/>
                <w:szCs w:val="16"/>
                <w:lang w:val="en-US" w:eastAsia="zh-CN" w:bidi="ar-SA"/>
              </w:rPr>
              <w:t>服务：</w:t>
            </w:r>
            <w:r>
              <w:rPr>
                <w:rFonts w:hint="eastAsia" w:ascii="宋体" w:hAnsi="宋体" w:eastAsia="宋体" w:cs="宋体"/>
                <w:spacing w:val="-4"/>
                <w:sz w:val="16"/>
                <w:szCs w:val="16"/>
                <w:lang w:val="en-US" w:eastAsia="en-US" w:bidi="ar-SA"/>
              </w:rPr>
              <w:t>采摘、清洗农具</w:t>
            </w:r>
            <w:r>
              <w:rPr>
                <w:rFonts w:hint="eastAsia" w:ascii="宋体" w:hAnsi="宋体" w:eastAsia="宋体" w:cs="宋体"/>
                <w:spacing w:val="-4"/>
                <w:sz w:val="16"/>
                <w:szCs w:val="16"/>
                <w:lang w:val="en-US" w:eastAsia="zh-CN" w:bidi="ar-SA"/>
              </w:rPr>
              <w:t>；</w:t>
            </w:r>
            <w:r>
              <w:rPr>
                <w:rFonts w:hint="eastAsia" w:ascii="宋体" w:hAnsi="宋体" w:eastAsia="宋体" w:cs="宋体"/>
                <w:spacing w:val="-4"/>
                <w:sz w:val="16"/>
                <w:szCs w:val="16"/>
                <w:lang w:val="en-US" w:eastAsia="en-US" w:bidi="ar-SA"/>
              </w:rPr>
              <w:t>除草除虫、施肥浇水；播种、</w:t>
            </w:r>
            <w:r>
              <w:rPr>
                <w:rFonts w:hint="eastAsia" w:ascii="宋体" w:hAnsi="宋体" w:eastAsia="宋体" w:cs="宋体"/>
                <w:spacing w:val="-4"/>
                <w:sz w:val="16"/>
                <w:szCs w:val="16"/>
                <w:lang w:val="en-US" w:eastAsia="zh-CN" w:bidi="ar-SA"/>
              </w:rPr>
              <w:t>移栽</w:t>
            </w:r>
            <w:r>
              <w:rPr>
                <w:rFonts w:hint="eastAsia" w:ascii="宋体" w:hAnsi="宋体" w:eastAsia="宋体" w:cs="宋体"/>
                <w:spacing w:val="-4"/>
                <w:sz w:val="16"/>
                <w:szCs w:val="16"/>
                <w:lang w:val="en-US" w:eastAsia="en-US" w:bidi="ar-SA"/>
              </w:rPr>
              <w:t>、</w:t>
            </w:r>
            <w:r>
              <w:rPr>
                <w:rFonts w:hint="eastAsia" w:ascii="宋体" w:hAnsi="宋体" w:eastAsia="宋体" w:cs="宋体"/>
                <w:spacing w:val="-4"/>
                <w:sz w:val="16"/>
                <w:szCs w:val="16"/>
                <w:lang w:val="en-US" w:eastAsia="zh-CN" w:bidi="ar-SA"/>
              </w:rPr>
              <w:t>收割、</w:t>
            </w:r>
            <w:r>
              <w:rPr>
                <w:rFonts w:hint="eastAsia" w:ascii="宋体" w:hAnsi="宋体" w:eastAsia="宋体" w:cs="宋体"/>
                <w:spacing w:val="-4"/>
                <w:sz w:val="16"/>
                <w:szCs w:val="16"/>
                <w:lang w:val="en-US" w:eastAsia="en-US" w:bidi="ar-SA"/>
              </w:rPr>
              <w:t>晒谷</w:t>
            </w:r>
            <w:r>
              <w:rPr>
                <w:rFonts w:hint="eastAsia" w:ascii="宋体" w:hAnsi="宋体" w:eastAsia="宋体" w:cs="宋体"/>
                <w:spacing w:val="-4"/>
                <w:sz w:val="16"/>
                <w:szCs w:val="16"/>
                <w:lang w:val="en-US" w:eastAsia="zh-CN" w:bidi="ar-SA"/>
              </w:rPr>
              <w:t>。3.代办服务：代购物品，代缴费用等。4.助医服务：陪同就医、代购（取）药物等。</w:t>
            </w:r>
          </w:p>
        </w:tc>
      </w:tr>
      <w:tr w14:paraId="42118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1554" w:type="dxa"/>
            <w:vMerge w:val="continue"/>
            <w:noWrap w:val="0"/>
            <w:vAlign w:val="top"/>
          </w:tcPr>
          <w:p w14:paraId="1A513E1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Arial" w:hAnsi="Times New Roman" w:eastAsia="宋体" w:cs="Times New Roman"/>
                <w:kern w:val="0"/>
                <w:sz w:val="21"/>
                <w:szCs w:val="21"/>
              </w:rPr>
            </w:pPr>
          </w:p>
        </w:tc>
        <w:tc>
          <w:tcPr>
            <w:tcW w:w="1783" w:type="dxa"/>
            <w:noWrap w:val="0"/>
            <w:vAlign w:val="top"/>
          </w:tcPr>
          <w:p w14:paraId="2312F22B">
            <w:pPr>
              <w:keepNext w:val="0"/>
              <w:keepLines w:val="0"/>
              <w:pageBreakBefore w:val="0"/>
              <w:widowControl w:val="0"/>
              <w:kinsoku/>
              <w:wordWrap/>
              <w:overflowPunct/>
              <w:topLinePunct w:val="0"/>
              <w:autoSpaceDE/>
              <w:autoSpaceDN/>
              <w:bidi w:val="0"/>
              <w:adjustRightInd/>
              <w:snapToGrid/>
              <w:spacing w:before="85" w:line="320" w:lineRule="exact"/>
              <w:ind w:left="114"/>
              <w:jc w:val="center"/>
              <w:textAlignment w:val="auto"/>
              <w:rPr>
                <w:rFonts w:ascii="宋体" w:hAnsi="宋体" w:eastAsia="宋体" w:cs="宋体"/>
                <w:sz w:val="16"/>
                <w:szCs w:val="16"/>
                <w:lang w:val="en-US" w:eastAsia="en-US" w:bidi="ar-SA"/>
              </w:rPr>
            </w:pPr>
            <w:r>
              <w:rPr>
                <w:rFonts w:ascii="宋体" w:hAnsi="宋体" w:eastAsia="宋体" w:cs="宋体"/>
                <w:spacing w:val="-1"/>
                <w:sz w:val="16"/>
                <w:szCs w:val="16"/>
                <w:lang w:val="en-US" w:eastAsia="en-US" w:bidi="ar-SA"/>
              </w:rPr>
              <w:t>家庭和社区关系支持</w:t>
            </w:r>
          </w:p>
        </w:tc>
        <w:tc>
          <w:tcPr>
            <w:tcW w:w="11687" w:type="dxa"/>
            <w:noWrap w:val="0"/>
            <w:vAlign w:val="center"/>
          </w:tcPr>
          <w:p w14:paraId="2BAB11D1">
            <w:pPr>
              <w:keepNext w:val="0"/>
              <w:keepLines w:val="0"/>
              <w:pageBreakBefore w:val="0"/>
              <w:widowControl w:val="0"/>
              <w:kinsoku/>
              <w:wordWrap/>
              <w:overflowPunct/>
              <w:topLinePunct w:val="0"/>
              <w:autoSpaceDE/>
              <w:autoSpaceDN/>
              <w:bidi w:val="0"/>
              <w:adjustRightInd/>
              <w:snapToGrid/>
              <w:spacing w:before="85" w:line="320" w:lineRule="exact"/>
              <w:ind w:left="115"/>
              <w:jc w:val="both"/>
              <w:textAlignment w:val="auto"/>
              <w:rPr>
                <w:rFonts w:hint="eastAsia" w:ascii="宋体" w:hAnsi="宋体" w:eastAsia="宋体" w:cs="宋体"/>
                <w:sz w:val="16"/>
                <w:szCs w:val="16"/>
                <w:lang w:val="en-US" w:eastAsia="zh-CN" w:bidi="ar-SA"/>
              </w:rPr>
            </w:pPr>
            <w:r>
              <w:rPr>
                <w:rFonts w:ascii="宋体" w:hAnsi="宋体" w:eastAsia="宋体" w:cs="宋体"/>
                <w:spacing w:val="-3"/>
                <w:sz w:val="16"/>
                <w:szCs w:val="16"/>
                <w:lang w:val="en-US" w:eastAsia="en-US" w:bidi="ar-SA"/>
              </w:rPr>
              <w:t>协助妥善处理家庭/亲友/邻里关系，提升关系处理能力</w:t>
            </w:r>
            <w:r>
              <w:rPr>
                <w:rFonts w:hint="eastAsia" w:ascii="宋体" w:hAnsi="宋体" w:eastAsia="宋体" w:cs="宋体"/>
                <w:spacing w:val="-3"/>
                <w:sz w:val="16"/>
                <w:szCs w:val="16"/>
                <w:lang w:val="en-US" w:eastAsia="zh-CN" w:bidi="ar-SA"/>
              </w:rPr>
              <w:t>。</w:t>
            </w:r>
          </w:p>
        </w:tc>
      </w:tr>
      <w:tr w14:paraId="4D96E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1554" w:type="dxa"/>
            <w:vMerge w:val="continue"/>
            <w:noWrap w:val="0"/>
            <w:vAlign w:val="top"/>
          </w:tcPr>
          <w:p w14:paraId="21FE5C2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Arial" w:hAnsi="Times New Roman" w:eastAsia="宋体" w:cs="Times New Roman"/>
                <w:kern w:val="0"/>
                <w:sz w:val="21"/>
                <w:szCs w:val="21"/>
              </w:rPr>
            </w:pPr>
          </w:p>
        </w:tc>
        <w:tc>
          <w:tcPr>
            <w:tcW w:w="1783" w:type="dxa"/>
            <w:noWrap w:val="0"/>
            <w:vAlign w:val="top"/>
          </w:tcPr>
          <w:p w14:paraId="786608DF">
            <w:pPr>
              <w:keepNext w:val="0"/>
              <w:keepLines w:val="0"/>
              <w:pageBreakBefore w:val="0"/>
              <w:widowControl w:val="0"/>
              <w:kinsoku/>
              <w:wordWrap/>
              <w:overflowPunct/>
              <w:topLinePunct w:val="0"/>
              <w:autoSpaceDE/>
              <w:autoSpaceDN/>
              <w:bidi w:val="0"/>
              <w:adjustRightInd/>
              <w:snapToGrid/>
              <w:spacing w:before="86" w:line="320" w:lineRule="exact"/>
              <w:ind w:left="114"/>
              <w:jc w:val="center"/>
              <w:textAlignment w:val="auto"/>
              <w:rPr>
                <w:rFonts w:ascii="宋体" w:hAnsi="宋体" w:eastAsia="宋体" w:cs="宋体"/>
                <w:sz w:val="16"/>
                <w:szCs w:val="16"/>
                <w:lang w:val="en-US" w:eastAsia="en-US" w:bidi="ar-SA"/>
              </w:rPr>
            </w:pPr>
            <w:r>
              <w:rPr>
                <w:rFonts w:ascii="宋体" w:hAnsi="宋体" w:eastAsia="宋体" w:cs="宋体"/>
                <w:spacing w:val="-1"/>
                <w:sz w:val="16"/>
                <w:szCs w:val="16"/>
                <w:lang w:val="en-US" w:eastAsia="en-US" w:bidi="ar-SA"/>
              </w:rPr>
              <w:t>社区公共资源使用</w:t>
            </w:r>
          </w:p>
        </w:tc>
        <w:tc>
          <w:tcPr>
            <w:tcW w:w="11687" w:type="dxa"/>
            <w:noWrap w:val="0"/>
            <w:vAlign w:val="center"/>
          </w:tcPr>
          <w:p w14:paraId="4BFEE12B">
            <w:pPr>
              <w:keepNext w:val="0"/>
              <w:keepLines w:val="0"/>
              <w:pageBreakBefore w:val="0"/>
              <w:widowControl w:val="0"/>
              <w:kinsoku/>
              <w:wordWrap/>
              <w:overflowPunct/>
              <w:topLinePunct w:val="0"/>
              <w:autoSpaceDE/>
              <w:autoSpaceDN/>
              <w:bidi w:val="0"/>
              <w:adjustRightInd/>
              <w:snapToGrid/>
              <w:spacing w:before="85" w:line="320" w:lineRule="exact"/>
              <w:ind w:left="118"/>
              <w:jc w:val="both"/>
              <w:textAlignment w:val="auto"/>
              <w:rPr>
                <w:rFonts w:hint="eastAsia" w:ascii="宋体" w:hAnsi="宋体" w:eastAsia="宋体" w:cs="宋体"/>
                <w:sz w:val="16"/>
                <w:szCs w:val="16"/>
                <w:lang w:val="en-US" w:eastAsia="zh-CN" w:bidi="ar-SA"/>
              </w:rPr>
            </w:pPr>
            <w:r>
              <w:rPr>
                <w:rFonts w:ascii="宋体" w:hAnsi="宋体" w:eastAsia="宋体" w:cs="宋体"/>
                <w:sz w:val="16"/>
                <w:szCs w:val="16"/>
                <w:lang w:val="en-US" w:eastAsia="en-US" w:bidi="ar-SA"/>
              </w:rPr>
              <w:t>帮助了解社区公共资源，学习使用公共服务</w:t>
            </w:r>
            <w:r>
              <w:rPr>
                <w:rFonts w:hint="eastAsia" w:ascii="宋体" w:hAnsi="宋体" w:eastAsia="宋体" w:cs="宋体"/>
                <w:spacing w:val="-1"/>
                <w:sz w:val="16"/>
                <w:szCs w:val="16"/>
                <w:lang w:val="en-US" w:eastAsia="zh-CN" w:bidi="ar-SA"/>
              </w:rPr>
              <w:t>。</w:t>
            </w:r>
          </w:p>
        </w:tc>
      </w:tr>
      <w:tr w14:paraId="13BD7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2" w:hRule="atLeast"/>
        </w:trPr>
        <w:tc>
          <w:tcPr>
            <w:tcW w:w="1554" w:type="dxa"/>
            <w:vMerge w:val="continue"/>
            <w:noWrap w:val="0"/>
            <w:vAlign w:val="top"/>
          </w:tcPr>
          <w:p w14:paraId="1CBBF7D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Arial" w:hAnsi="Times New Roman" w:eastAsia="宋体" w:cs="Times New Roman"/>
                <w:kern w:val="0"/>
                <w:sz w:val="21"/>
                <w:szCs w:val="21"/>
              </w:rPr>
            </w:pPr>
          </w:p>
        </w:tc>
        <w:tc>
          <w:tcPr>
            <w:tcW w:w="1783" w:type="dxa"/>
            <w:noWrap w:val="0"/>
            <w:vAlign w:val="top"/>
          </w:tcPr>
          <w:p w14:paraId="62894896">
            <w:pPr>
              <w:keepNext w:val="0"/>
              <w:keepLines w:val="0"/>
              <w:pageBreakBefore w:val="0"/>
              <w:widowControl w:val="0"/>
              <w:kinsoku/>
              <w:wordWrap/>
              <w:overflowPunct/>
              <w:topLinePunct w:val="0"/>
              <w:autoSpaceDE/>
              <w:autoSpaceDN/>
              <w:bidi w:val="0"/>
              <w:adjustRightInd/>
              <w:snapToGrid/>
              <w:spacing w:before="86" w:line="320" w:lineRule="exact"/>
              <w:ind w:left="119" w:right="260" w:hanging="5"/>
              <w:jc w:val="center"/>
              <w:textAlignment w:val="auto"/>
              <w:rPr>
                <w:rFonts w:ascii="宋体" w:hAnsi="宋体" w:eastAsia="宋体" w:cs="宋体"/>
                <w:sz w:val="16"/>
                <w:szCs w:val="16"/>
                <w:lang w:val="en-US" w:eastAsia="en-US" w:bidi="ar-SA"/>
              </w:rPr>
            </w:pPr>
            <w:r>
              <w:rPr>
                <w:rFonts w:ascii="宋体" w:hAnsi="宋体" w:eastAsia="宋体" w:cs="宋体"/>
                <w:spacing w:val="-1"/>
                <w:sz w:val="16"/>
                <w:szCs w:val="16"/>
                <w:lang w:val="en-US" w:eastAsia="en-US" w:bidi="ar-SA"/>
              </w:rPr>
              <w:t>家属心理情绪支持与喘</w:t>
            </w:r>
            <w:r>
              <w:rPr>
                <w:rFonts w:ascii="宋体" w:hAnsi="宋体" w:eastAsia="宋体" w:cs="宋体"/>
                <w:spacing w:val="-3"/>
                <w:sz w:val="16"/>
                <w:szCs w:val="16"/>
                <w:lang w:val="en-US" w:eastAsia="en-US" w:bidi="ar-SA"/>
              </w:rPr>
              <w:t>息服务</w:t>
            </w:r>
          </w:p>
        </w:tc>
        <w:tc>
          <w:tcPr>
            <w:tcW w:w="11687" w:type="dxa"/>
            <w:noWrap w:val="0"/>
            <w:vAlign w:val="center"/>
          </w:tcPr>
          <w:p w14:paraId="2D11FF90">
            <w:pPr>
              <w:keepNext w:val="0"/>
              <w:keepLines w:val="0"/>
              <w:pageBreakBefore w:val="0"/>
              <w:widowControl w:val="0"/>
              <w:kinsoku/>
              <w:wordWrap/>
              <w:overflowPunct/>
              <w:topLinePunct w:val="0"/>
              <w:autoSpaceDE/>
              <w:autoSpaceDN/>
              <w:bidi w:val="0"/>
              <w:adjustRightInd/>
              <w:snapToGrid/>
              <w:spacing w:before="78" w:line="320" w:lineRule="exact"/>
              <w:ind w:left="127"/>
              <w:jc w:val="both"/>
              <w:textAlignment w:val="auto"/>
              <w:rPr>
                <w:rFonts w:hint="eastAsia" w:ascii="宋体" w:hAnsi="宋体" w:eastAsia="宋体" w:cs="宋体"/>
                <w:sz w:val="16"/>
                <w:szCs w:val="16"/>
                <w:lang w:val="en-US" w:eastAsia="zh-CN" w:bidi="ar-SA"/>
              </w:rPr>
            </w:pPr>
            <w:r>
              <w:rPr>
                <w:rFonts w:ascii="宋体" w:hAnsi="宋体" w:eastAsia="宋体" w:cs="宋体"/>
                <w:spacing w:val="-3"/>
                <w:position w:val="1"/>
                <w:sz w:val="16"/>
                <w:szCs w:val="16"/>
                <w:lang w:val="en-US" w:eastAsia="en-US" w:bidi="ar-SA"/>
              </w:rPr>
              <w:t>1.为长期照顾者提供心理疏导，缓解身心压力；2.协助短期照护，为家属提供喘息休息时间</w:t>
            </w:r>
            <w:r>
              <w:rPr>
                <w:rFonts w:hint="eastAsia" w:ascii="宋体" w:hAnsi="宋体" w:eastAsia="宋体" w:cs="宋体"/>
                <w:spacing w:val="-3"/>
                <w:position w:val="1"/>
                <w:sz w:val="16"/>
                <w:szCs w:val="16"/>
                <w:lang w:val="en-US" w:eastAsia="zh-CN" w:bidi="ar-SA"/>
              </w:rPr>
              <w:t>。</w:t>
            </w:r>
          </w:p>
        </w:tc>
      </w:tr>
    </w:tbl>
    <w:p w14:paraId="51D024E5">
      <w:pPr>
        <w:keepLines w:val="0"/>
        <w:pageBreakBefore w:val="0"/>
        <w:widowControl/>
        <w:kinsoku/>
        <w:wordWrap/>
        <w:overflowPunct/>
        <w:topLinePunct w:val="0"/>
        <w:autoSpaceDE w:val="0"/>
        <w:autoSpaceDN/>
        <w:bidi w:val="0"/>
        <w:adjustRightInd/>
        <w:snapToGrid/>
        <w:spacing w:line="440" w:lineRule="exact"/>
        <w:ind w:firstLine="482"/>
        <w:jc w:val="left"/>
        <w:rPr>
          <w:rFonts w:hint="eastAsia" w:ascii="宋体" w:hAnsi="宋体" w:eastAsia="宋体" w:cs="Times New Roman"/>
          <w:color w:val="auto"/>
          <w:sz w:val="21"/>
          <w:szCs w:val="21"/>
          <w:lang w:val="zh-CN"/>
        </w:rPr>
        <w:sectPr>
          <w:pgSz w:w="16838" w:h="11906" w:orient="landscape"/>
          <w:pgMar w:top="1236" w:right="1440" w:bottom="1236" w:left="1440" w:header="851" w:footer="992" w:gutter="0"/>
          <w:cols w:space="720" w:num="1"/>
          <w:docGrid w:type="lines" w:linePitch="312" w:charSpace="0"/>
        </w:sectPr>
      </w:pPr>
    </w:p>
    <w:p w14:paraId="6ACF631E">
      <w:pPr>
        <w:keepLines w:val="0"/>
        <w:pageBreakBefore w:val="0"/>
        <w:widowControl w:val="0"/>
        <w:kinsoku/>
        <w:wordWrap/>
        <w:overflowPunct/>
        <w:topLinePunct w:val="0"/>
        <w:autoSpaceDN/>
        <w:bidi w:val="0"/>
        <w:adjustRightInd/>
        <w:snapToGrid/>
        <w:spacing w:line="440" w:lineRule="exact"/>
        <w:jc w:val="center"/>
        <w:rPr>
          <w:rFonts w:hint="eastAsia" w:ascii="宋体" w:hAnsi="宋体" w:eastAsia="宋体" w:cs="Times New Roman"/>
          <w:color w:val="auto"/>
          <w:sz w:val="21"/>
          <w:szCs w:val="21"/>
          <w:lang w:val="en-US" w:eastAsia="zh-CN" w:bidi="ar-SA"/>
        </w:rPr>
      </w:pPr>
      <w:bookmarkStart w:id="3" w:name="_Toc319"/>
      <w:bookmarkStart w:id="4" w:name="_Toc21708"/>
      <w:bookmarkStart w:id="5" w:name="_Toc21236"/>
      <w:r>
        <w:rPr>
          <w:rFonts w:hint="eastAsia" w:ascii="宋体" w:hAnsi="宋体" w:eastAsia="宋体" w:cs="Times New Roman"/>
          <w:color w:val="auto"/>
          <w:sz w:val="21"/>
          <w:szCs w:val="21"/>
          <w:lang w:val="en-US" w:eastAsia="zh-CN" w:bidi="ar-SA"/>
        </w:rPr>
        <w:t>考核办法</w:t>
      </w:r>
    </w:p>
    <w:bookmarkEnd w:id="3"/>
    <w:bookmarkEnd w:id="4"/>
    <w:bookmarkEnd w:id="5"/>
    <w:tbl>
      <w:tblPr>
        <w:tblStyle w:val="3"/>
        <w:tblW w:w="848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10"/>
        <w:gridCol w:w="1280"/>
        <w:gridCol w:w="4804"/>
        <w:gridCol w:w="640"/>
        <w:gridCol w:w="650"/>
      </w:tblGrid>
      <w:tr w14:paraId="22EF5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D5DA97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项目</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5EAD455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考评内容</w:t>
            </w:r>
          </w:p>
        </w:tc>
        <w:tc>
          <w:tcPr>
            <w:tcW w:w="4804" w:type="dxa"/>
            <w:tcBorders>
              <w:top w:val="single" w:color="000000" w:sz="4" w:space="0"/>
              <w:left w:val="single" w:color="000000" w:sz="4" w:space="0"/>
              <w:bottom w:val="single" w:color="000000" w:sz="4" w:space="0"/>
              <w:right w:val="single" w:color="000000" w:sz="4" w:space="0"/>
            </w:tcBorders>
            <w:noWrap w:val="0"/>
            <w:vAlign w:val="center"/>
          </w:tcPr>
          <w:p w14:paraId="4B5A3F0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得分标准</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0B63ABB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分值</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5A90E2B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得分</w:t>
            </w:r>
          </w:p>
        </w:tc>
      </w:tr>
      <w:tr w14:paraId="7D423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110" w:type="dxa"/>
            <w:vMerge w:val="restart"/>
            <w:tcBorders>
              <w:top w:val="single" w:color="000000" w:sz="4" w:space="0"/>
              <w:left w:val="single" w:color="000000" w:sz="4" w:space="0"/>
              <w:bottom w:val="single" w:color="000000" w:sz="4" w:space="0"/>
              <w:right w:val="single" w:color="000000" w:sz="4" w:space="0"/>
            </w:tcBorders>
            <w:noWrap w:val="0"/>
            <w:vAlign w:val="center"/>
          </w:tcPr>
          <w:p w14:paraId="48D9378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机构管理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（28分）</w:t>
            </w:r>
          </w:p>
        </w:tc>
        <w:tc>
          <w:tcPr>
            <w:tcW w:w="1280" w:type="dxa"/>
            <w:vMerge w:val="restart"/>
            <w:tcBorders>
              <w:top w:val="single" w:color="000000" w:sz="4" w:space="0"/>
              <w:left w:val="single" w:color="000000" w:sz="4" w:space="0"/>
              <w:bottom w:val="single" w:color="000000" w:sz="4" w:space="0"/>
              <w:right w:val="single" w:color="000000" w:sz="4" w:space="0"/>
            </w:tcBorders>
            <w:noWrap w:val="0"/>
            <w:vAlign w:val="center"/>
          </w:tcPr>
          <w:p w14:paraId="42A52DF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管理制度</w:t>
            </w:r>
          </w:p>
          <w:p w14:paraId="196D6EB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（4分）</w:t>
            </w:r>
          </w:p>
        </w:tc>
        <w:tc>
          <w:tcPr>
            <w:tcW w:w="4804" w:type="dxa"/>
            <w:tcBorders>
              <w:top w:val="single" w:color="000000" w:sz="4" w:space="0"/>
              <w:left w:val="single" w:color="000000" w:sz="4" w:space="0"/>
              <w:bottom w:val="single" w:color="000000" w:sz="4" w:space="0"/>
              <w:right w:val="single" w:color="000000" w:sz="4" w:space="0"/>
            </w:tcBorders>
            <w:noWrap w:val="0"/>
            <w:vAlign w:val="center"/>
          </w:tcPr>
          <w:p w14:paraId="52FE76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建立健全服务管理、权益保障、财务管理、档案管理（信息管理）、教育培训、人员管理及奖惩办法，突发事件处理预案、服务回访、监护人联系等规章制度及接待、服务、投诉处理机制；遵守残疾人服务流程及规范。制度完整且有执行记录得2分，缺1项扣0.5分，无记录得0分。</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1E0AE13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01354519">
            <w:pPr>
              <w:keepNext w:val="0"/>
              <w:keepLines w:val="0"/>
              <w:pageBreakBefore w:val="0"/>
              <w:suppressLineNumbers w:val="0"/>
              <w:kinsoku/>
              <w:wordWrap/>
              <w:overflowPunct/>
              <w:topLinePunct w:val="0"/>
              <w:autoSpaceDN/>
              <w:bidi w:val="0"/>
              <w:adjustRightInd/>
              <w:snapToGrid/>
              <w:spacing w:before="0" w:beforeAutospacing="0" w:after="0" w:afterAutospacing="0" w:line="440" w:lineRule="exact"/>
              <w:ind w:left="0" w:right="0"/>
              <w:jc w:val="left"/>
              <w:rPr>
                <w:rFonts w:hint="eastAsia" w:ascii="宋体" w:hAnsi="宋体" w:eastAsia="宋体" w:cs="宋体"/>
                <w:i w:val="0"/>
                <w:iCs w:val="0"/>
                <w:color w:val="000000"/>
                <w:kern w:val="2"/>
                <w:sz w:val="21"/>
                <w:szCs w:val="21"/>
                <w:u w:val="none"/>
              </w:rPr>
            </w:pPr>
          </w:p>
        </w:tc>
      </w:tr>
      <w:tr w14:paraId="16557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3C5C0E">
            <w:pPr>
              <w:keepNext w:val="0"/>
              <w:keepLines w:val="0"/>
              <w:pageBreakBefore w:val="0"/>
              <w:suppressLineNumbers w:val="0"/>
              <w:kinsoku/>
              <w:wordWrap/>
              <w:overflowPunct/>
              <w:topLinePunct w:val="0"/>
              <w:autoSpaceDN/>
              <w:bidi w:val="0"/>
              <w:adjustRightInd/>
              <w:snapToGrid/>
              <w:spacing w:before="0" w:beforeAutospacing="0" w:after="0" w:afterAutospacing="0" w:line="440" w:lineRule="exact"/>
              <w:ind w:left="0" w:right="0"/>
              <w:jc w:val="center"/>
              <w:rPr>
                <w:rFonts w:hint="eastAsia" w:ascii="宋体" w:hAnsi="宋体" w:eastAsia="宋体" w:cs="宋体"/>
                <w:i w:val="0"/>
                <w:iCs w:val="0"/>
                <w:color w:val="000000"/>
                <w:kern w:val="2"/>
                <w:sz w:val="21"/>
                <w:szCs w:val="21"/>
                <w:u w:val="none"/>
              </w:rPr>
            </w:pPr>
          </w:p>
        </w:tc>
        <w:tc>
          <w:tcPr>
            <w:tcW w:w="12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5348D7">
            <w:pPr>
              <w:keepNext w:val="0"/>
              <w:keepLines w:val="0"/>
              <w:pageBreakBefore w:val="0"/>
              <w:suppressLineNumbers w:val="0"/>
              <w:kinsoku/>
              <w:wordWrap/>
              <w:overflowPunct/>
              <w:topLinePunct w:val="0"/>
              <w:autoSpaceDN/>
              <w:bidi w:val="0"/>
              <w:adjustRightInd/>
              <w:snapToGrid/>
              <w:spacing w:before="0" w:beforeAutospacing="0" w:after="0" w:afterAutospacing="0" w:line="440" w:lineRule="exact"/>
              <w:ind w:left="0" w:right="0"/>
              <w:jc w:val="center"/>
              <w:rPr>
                <w:rFonts w:hint="eastAsia" w:ascii="宋体" w:hAnsi="宋体" w:eastAsia="宋体" w:cs="宋体"/>
                <w:i w:val="0"/>
                <w:iCs w:val="0"/>
                <w:color w:val="000000"/>
                <w:kern w:val="2"/>
                <w:sz w:val="21"/>
                <w:szCs w:val="21"/>
                <w:u w:val="none"/>
              </w:rPr>
            </w:pPr>
          </w:p>
        </w:tc>
        <w:tc>
          <w:tcPr>
            <w:tcW w:w="4804" w:type="dxa"/>
            <w:tcBorders>
              <w:top w:val="single" w:color="000000" w:sz="4" w:space="0"/>
              <w:left w:val="single" w:color="000000" w:sz="4" w:space="0"/>
              <w:bottom w:val="single" w:color="000000" w:sz="4" w:space="0"/>
              <w:right w:val="single" w:color="000000" w:sz="4" w:space="0"/>
            </w:tcBorders>
            <w:noWrap w:val="0"/>
            <w:vAlign w:val="center"/>
          </w:tcPr>
          <w:p w14:paraId="0ED418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实行信息公开制度，将服务情况每季进行公示。季度按时公示得2分，未公示/公示不全得0分。</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0672B57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613D184E">
            <w:pPr>
              <w:keepNext w:val="0"/>
              <w:keepLines w:val="0"/>
              <w:pageBreakBefore w:val="0"/>
              <w:suppressLineNumbers w:val="0"/>
              <w:kinsoku/>
              <w:wordWrap/>
              <w:overflowPunct/>
              <w:topLinePunct w:val="0"/>
              <w:autoSpaceDN/>
              <w:bidi w:val="0"/>
              <w:adjustRightInd/>
              <w:snapToGrid/>
              <w:spacing w:before="0" w:beforeAutospacing="0" w:after="0" w:afterAutospacing="0" w:line="440" w:lineRule="exact"/>
              <w:ind w:left="0" w:right="0"/>
              <w:jc w:val="left"/>
              <w:rPr>
                <w:rFonts w:hint="eastAsia" w:ascii="宋体" w:hAnsi="宋体" w:eastAsia="宋体" w:cs="宋体"/>
                <w:i w:val="0"/>
                <w:iCs w:val="0"/>
                <w:color w:val="000000"/>
                <w:kern w:val="2"/>
                <w:sz w:val="21"/>
                <w:szCs w:val="21"/>
                <w:u w:val="none"/>
              </w:rPr>
            </w:pPr>
          </w:p>
        </w:tc>
      </w:tr>
      <w:tr w14:paraId="4DB4F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1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49DAD6">
            <w:pPr>
              <w:keepNext w:val="0"/>
              <w:keepLines w:val="0"/>
              <w:pageBreakBefore w:val="0"/>
              <w:suppressLineNumbers w:val="0"/>
              <w:kinsoku/>
              <w:wordWrap/>
              <w:overflowPunct/>
              <w:topLinePunct w:val="0"/>
              <w:autoSpaceDN/>
              <w:bidi w:val="0"/>
              <w:adjustRightInd/>
              <w:snapToGrid/>
              <w:spacing w:before="0" w:beforeAutospacing="0" w:after="0" w:afterAutospacing="0" w:line="440" w:lineRule="exact"/>
              <w:ind w:left="0" w:right="0"/>
              <w:jc w:val="center"/>
              <w:rPr>
                <w:rFonts w:hint="eastAsia" w:ascii="宋体" w:hAnsi="宋体" w:eastAsia="宋体" w:cs="宋体"/>
                <w:i w:val="0"/>
                <w:iCs w:val="0"/>
                <w:color w:val="000000"/>
                <w:kern w:val="2"/>
                <w:sz w:val="21"/>
                <w:szCs w:val="21"/>
                <w:u w:val="none"/>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626F94C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档案台账</w:t>
            </w:r>
          </w:p>
          <w:p w14:paraId="1C2E4FF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（4分）</w:t>
            </w:r>
          </w:p>
        </w:tc>
        <w:tc>
          <w:tcPr>
            <w:tcW w:w="4804" w:type="dxa"/>
            <w:tcBorders>
              <w:top w:val="single" w:color="000000" w:sz="4" w:space="0"/>
              <w:left w:val="single" w:color="000000" w:sz="4" w:space="0"/>
              <w:bottom w:val="single" w:color="000000" w:sz="4" w:space="0"/>
              <w:right w:val="single" w:color="000000" w:sz="4" w:space="0"/>
            </w:tcBorders>
            <w:noWrap w:val="0"/>
            <w:vAlign w:val="center"/>
          </w:tcPr>
          <w:p w14:paraId="189480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建立服务机构档案和服务对象档案，服务对象档案包括残疾人信息、服务协议、服务记录等资料，服务档案记录准确及时清晰，无遗漏现象发生，一人一档。完整率100%得4分；95%≤完整率&lt;100%得2分；&lt;95%得0分。</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53FE5C4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252FBDCC">
            <w:pPr>
              <w:keepNext w:val="0"/>
              <w:keepLines w:val="0"/>
              <w:pageBreakBefore w:val="0"/>
              <w:suppressLineNumbers w:val="0"/>
              <w:kinsoku/>
              <w:wordWrap/>
              <w:overflowPunct/>
              <w:topLinePunct w:val="0"/>
              <w:autoSpaceDN/>
              <w:bidi w:val="0"/>
              <w:adjustRightInd/>
              <w:snapToGrid/>
              <w:spacing w:before="0" w:beforeAutospacing="0" w:after="0" w:afterAutospacing="0" w:line="440" w:lineRule="exact"/>
              <w:ind w:left="0" w:right="0"/>
              <w:jc w:val="left"/>
              <w:rPr>
                <w:rFonts w:hint="eastAsia" w:ascii="宋体" w:hAnsi="宋体" w:eastAsia="宋体" w:cs="宋体"/>
                <w:i w:val="0"/>
                <w:iCs w:val="0"/>
                <w:color w:val="000000"/>
                <w:kern w:val="2"/>
                <w:sz w:val="21"/>
                <w:szCs w:val="21"/>
                <w:u w:val="none"/>
              </w:rPr>
            </w:pPr>
          </w:p>
        </w:tc>
      </w:tr>
      <w:tr w14:paraId="6F855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64B86C">
            <w:pPr>
              <w:keepNext w:val="0"/>
              <w:keepLines w:val="0"/>
              <w:pageBreakBefore w:val="0"/>
              <w:suppressLineNumbers w:val="0"/>
              <w:kinsoku/>
              <w:wordWrap/>
              <w:overflowPunct/>
              <w:topLinePunct w:val="0"/>
              <w:autoSpaceDN/>
              <w:bidi w:val="0"/>
              <w:adjustRightInd/>
              <w:snapToGrid/>
              <w:spacing w:before="0" w:beforeAutospacing="0" w:after="0" w:afterAutospacing="0" w:line="440" w:lineRule="exact"/>
              <w:ind w:left="0" w:right="0"/>
              <w:jc w:val="center"/>
              <w:rPr>
                <w:rFonts w:hint="eastAsia" w:ascii="宋体" w:hAnsi="宋体" w:eastAsia="宋体" w:cs="宋体"/>
                <w:i w:val="0"/>
                <w:iCs w:val="0"/>
                <w:color w:val="000000"/>
                <w:kern w:val="2"/>
                <w:sz w:val="21"/>
                <w:szCs w:val="21"/>
                <w:u w:val="none"/>
              </w:rPr>
            </w:pPr>
          </w:p>
        </w:tc>
        <w:tc>
          <w:tcPr>
            <w:tcW w:w="1280" w:type="dxa"/>
            <w:vMerge w:val="restart"/>
            <w:tcBorders>
              <w:top w:val="single" w:color="000000" w:sz="4" w:space="0"/>
              <w:left w:val="single" w:color="000000" w:sz="4" w:space="0"/>
              <w:bottom w:val="single" w:color="000000" w:sz="4" w:space="0"/>
              <w:right w:val="single" w:color="000000" w:sz="4" w:space="0"/>
            </w:tcBorders>
            <w:noWrap w:val="0"/>
            <w:vAlign w:val="center"/>
          </w:tcPr>
          <w:p w14:paraId="7EA2C52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人员管理（15分）</w:t>
            </w:r>
          </w:p>
        </w:tc>
        <w:tc>
          <w:tcPr>
            <w:tcW w:w="4804" w:type="dxa"/>
            <w:tcBorders>
              <w:top w:val="single" w:color="000000" w:sz="4" w:space="0"/>
              <w:left w:val="single" w:color="000000" w:sz="4" w:space="0"/>
              <w:bottom w:val="single" w:color="000000" w:sz="4" w:space="0"/>
              <w:right w:val="single" w:color="000000" w:sz="4" w:space="0"/>
            </w:tcBorders>
            <w:noWrap w:val="0"/>
            <w:vAlign w:val="center"/>
          </w:tcPr>
          <w:p w14:paraId="54597E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 xml:space="preserve">工作人员有良好的职业道德，不得接受服务对象的赠品，语言文明，服务整洁，佩带工作卡，统一工作服。每季度核查后，无违规得2分，违规1起扣0.5分，扣完为止。 </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3D6ACCD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61433B09">
            <w:pPr>
              <w:keepNext w:val="0"/>
              <w:keepLines w:val="0"/>
              <w:pageBreakBefore w:val="0"/>
              <w:suppressLineNumbers w:val="0"/>
              <w:kinsoku/>
              <w:wordWrap/>
              <w:overflowPunct/>
              <w:topLinePunct w:val="0"/>
              <w:autoSpaceDN/>
              <w:bidi w:val="0"/>
              <w:adjustRightInd/>
              <w:snapToGrid/>
              <w:spacing w:before="0" w:beforeAutospacing="0" w:after="0" w:afterAutospacing="0" w:line="440" w:lineRule="exact"/>
              <w:ind w:left="0" w:right="0"/>
              <w:jc w:val="left"/>
              <w:rPr>
                <w:rFonts w:hint="eastAsia" w:ascii="宋体" w:hAnsi="宋体" w:eastAsia="宋体" w:cs="宋体"/>
                <w:i w:val="0"/>
                <w:iCs w:val="0"/>
                <w:color w:val="000000"/>
                <w:kern w:val="2"/>
                <w:sz w:val="21"/>
                <w:szCs w:val="21"/>
                <w:u w:val="none"/>
              </w:rPr>
            </w:pPr>
          </w:p>
        </w:tc>
      </w:tr>
      <w:tr w14:paraId="04E85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11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095F49">
            <w:pPr>
              <w:keepNext w:val="0"/>
              <w:keepLines w:val="0"/>
              <w:pageBreakBefore w:val="0"/>
              <w:suppressLineNumbers w:val="0"/>
              <w:kinsoku/>
              <w:wordWrap/>
              <w:overflowPunct/>
              <w:topLinePunct w:val="0"/>
              <w:autoSpaceDN/>
              <w:bidi w:val="0"/>
              <w:adjustRightInd/>
              <w:snapToGrid/>
              <w:spacing w:before="0" w:beforeAutospacing="0" w:after="0" w:afterAutospacing="0" w:line="440" w:lineRule="exact"/>
              <w:ind w:left="0" w:right="0"/>
              <w:jc w:val="center"/>
              <w:rPr>
                <w:rFonts w:hint="eastAsia" w:ascii="宋体" w:hAnsi="宋体" w:eastAsia="宋体" w:cs="宋体"/>
                <w:i w:val="0"/>
                <w:iCs w:val="0"/>
                <w:color w:val="000000"/>
                <w:kern w:val="2"/>
                <w:sz w:val="21"/>
                <w:szCs w:val="21"/>
                <w:u w:val="none"/>
              </w:rPr>
            </w:pPr>
          </w:p>
        </w:tc>
        <w:tc>
          <w:tcPr>
            <w:tcW w:w="12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E5C19A">
            <w:pPr>
              <w:keepNext w:val="0"/>
              <w:keepLines w:val="0"/>
              <w:pageBreakBefore w:val="0"/>
              <w:suppressLineNumbers w:val="0"/>
              <w:kinsoku/>
              <w:wordWrap/>
              <w:overflowPunct/>
              <w:topLinePunct w:val="0"/>
              <w:autoSpaceDN/>
              <w:bidi w:val="0"/>
              <w:adjustRightInd/>
              <w:snapToGrid/>
              <w:spacing w:before="0" w:beforeAutospacing="0" w:after="0" w:afterAutospacing="0" w:line="440" w:lineRule="exact"/>
              <w:ind w:left="0" w:right="0"/>
              <w:jc w:val="center"/>
              <w:rPr>
                <w:rFonts w:hint="eastAsia" w:ascii="宋体" w:hAnsi="宋体" w:eastAsia="宋体" w:cs="宋体"/>
                <w:i w:val="0"/>
                <w:iCs w:val="0"/>
                <w:color w:val="000000"/>
                <w:kern w:val="2"/>
                <w:sz w:val="21"/>
                <w:szCs w:val="21"/>
                <w:u w:val="none"/>
              </w:rPr>
            </w:pPr>
          </w:p>
        </w:tc>
        <w:tc>
          <w:tcPr>
            <w:tcW w:w="4804" w:type="dxa"/>
            <w:tcBorders>
              <w:top w:val="single" w:color="000000" w:sz="4" w:space="0"/>
              <w:left w:val="single" w:color="000000" w:sz="4" w:space="0"/>
              <w:bottom w:val="single" w:color="000000" w:sz="4" w:space="0"/>
              <w:right w:val="single" w:color="000000" w:sz="4" w:space="0"/>
            </w:tcBorders>
            <w:noWrap w:val="0"/>
            <w:vAlign w:val="center"/>
          </w:tcPr>
          <w:p w14:paraId="10A451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1.配备相应的管理人员和服务人员，符合招标文件要求：含医护人员、康复师、心理咨询师、家政服务员等，家政服务员需持有健康证。各类人员齐全且持证得5分，缺1类扣1分，无证1人扣1分；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2.在宝应建立固定的服务站点（场地由县残联提供），配备专职管理人员，符合条件得1分，不符合得0分；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3.一线服务人员均为30名以下服务对象提供服务的</w:t>
            </w:r>
            <w:r>
              <w:rPr>
                <w:rFonts w:hint="eastAsia" w:ascii="宋体" w:hAnsi="宋体" w:eastAsia="宋体" w:cs="宋体"/>
                <w:color w:val="000000"/>
                <w:kern w:val="2"/>
                <w:sz w:val="18"/>
                <w:szCs w:val="18"/>
                <w:u w:val="none"/>
                <w:lang w:val="en-US" w:eastAsia="zh-CN" w:bidi="ar"/>
              </w:rPr>
              <w:t>，得1分，有服务人员服务高于30名服务对象的得0分；</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61F1F86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231F0D6C">
            <w:pPr>
              <w:keepNext w:val="0"/>
              <w:keepLines w:val="0"/>
              <w:pageBreakBefore w:val="0"/>
              <w:suppressLineNumbers w:val="0"/>
              <w:kinsoku/>
              <w:wordWrap/>
              <w:overflowPunct/>
              <w:topLinePunct w:val="0"/>
              <w:autoSpaceDN/>
              <w:bidi w:val="0"/>
              <w:adjustRightInd/>
              <w:snapToGrid/>
              <w:spacing w:before="0" w:beforeAutospacing="0" w:after="0" w:afterAutospacing="0" w:line="440" w:lineRule="exact"/>
              <w:ind w:left="0" w:right="0"/>
              <w:jc w:val="left"/>
              <w:rPr>
                <w:rFonts w:hint="eastAsia" w:ascii="宋体" w:hAnsi="宋体" w:eastAsia="宋体" w:cs="宋体"/>
                <w:i w:val="0"/>
                <w:iCs w:val="0"/>
                <w:color w:val="000000"/>
                <w:kern w:val="2"/>
                <w:sz w:val="21"/>
                <w:szCs w:val="21"/>
                <w:u w:val="none"/>
              </w:rPr>
            </w:pPr>
          </w:p>
        </w:tc>
      </w:tr>
      <w:tr w14:paraId="3BA34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1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98D228">
            <w:pPr>
              <w:keepNext w:val="0"/>
              <w:keepLines w:val="0"/>
              <w:pageBreakBefore w:val="0"/>
              <w:suppressLineNumbers w:val="0"/>
              <w:kinsoku/>
              <w:wordWrap/>
              <w:overflowPunct/>
              <w:topLinePunct w:val="0"/>
              <w:autoSpaceDN/>
              <w:bidi w:val="0"/>
              <w:adjustRightInd/>
              <w:snapToGrid/>
              <w:spacing w:before="0" w:beforeAutospacing="0" w:after="0" w:afterAutospacing="0" w:line="440" w:lineRule="exact"/>
              <w:ind w:left="0" w:right="0"/>
              <w:jc w:val="center"/>
              <w:rPr>
                <w:rFonts w:hint="eastAsia" w:ascii="宋体" w:hAnsi="宋体" w:eastAsia="宋体" w:cs="宋体"/>
                <w:i w:val="0"/>
                <w:iCs w:val="0"/>
                <w:color w:val="000000"/>
                <w:kern w:val="2"/>
                <w:sz w:val="21"/>
                <w:szCs w:val="21"/>
                <w:u w:val="none"/>
              </w:rPr>
            </w:pPr>
          </w:p>
        </w:tc>
        <w:tc>
          <w:tcPr>
            <w:tcW w:w="12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D1C4ED">
            <w:pPr>
              <w:keepNext w:val="0"/>
              <w:keepLines w:val="0"/>
              <w:pageBreakBefore w:val="0"/>
              <w:suppressLineNumbers w:val="0"/>
              <w:kinsoku/>
              <w:wordWrap/>
              <w:overflowPunct/>
              <w:topLinePunct w:val="0"/>
              <w:autoSpaceDN/>
              <w:bidi w:val="0"/>
              <w:adjustRightInd/>
              <w:snapToGrid/>
              <w:spacing w:before="0" w:beforeAutospacing="0" w:after="0" w:afterAutospacing="0" w:line="440" w:lineRule="exact"/>
              <w:ind w:left="0" w:right="0"/>
              <w:jc w:val="center"/>
              <w:rPr>
                <w:rFonts w:hint="eastAsia" w:ascii="宋体" w:hAnsi="宋体" w:eastAsia="宋体" w:cs="宋体"/>
                <w:i w:val="0"/>
                <w:iCs w:val="0"/>
                <w:color w:val="000000"/>
                <w:kern w:val="2"/>
                <w:sz w:val="21"/>
                <w:szCs w:val="21"/>
                <w:u w:val="none"/>
              </w:rPr>
            </w:pPr>
          </w:p>
        </w:tc>
        <w:tc>
          <w:tcPr>
            <w:tcW w:w="4804" w:type="dxa"/>
            <w:tcBorders>
              <w:top w:val="single" w:color="000000" w:sz="4" w:space="0"/>
              <w:left w:val="single" w:color="000000" w:sz="4" w:space="0"/>
              <w:bottom w:val="single" w:color="000000" w:sz="4" w:space="0"/>
              <w:right w:val="single" w:color="000000" w:sz="4" w:space="0"/>
            </w:tcBorders>
            <w:noWrap w:val="0"/>
            <w:vAlign w:val="center"/>
          </w:tcPr>
          <w:p w14:paraId="353439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定期组织管理和服务人员参加管理、家政、护理、急救、康复等方面专业技能培训，季度内部培训次数不少于1次（每季度培训不少于4小时）， 培训记录有案可查 。培训≥1次且参训率≥90% 得4分；参训率&lt; 90% 得2分；未培训得0分。</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7CC4E23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4C1FC7EA">
            <w:pPr>
              <w:keepNext w:val="0"/>
              <w:keepLines w:val="0"/>
              <w:pageBreakBefore w:val="0"/>
              <w:suppressLineNumbers w:val="0"/>
              <w:kinsoku/>
              <w:wordWrap/>
              <w:overflowPunct/>
              <w:topLinePunct w:val="0"/>
              <w:autoSpaceDN/>
              <w:bidi w:val="0"/>
              <w:adjustRightInd/>
              <w:snapToGrid/>
              <w:spacing w:before="0" w:beforeAutospacing="0" w:after="0" w:afterAutospacing="0" w:line="440" w:lineRule="exact"/>
              <w:ind w:left="0" w:right="0"/>
              <w:jc w:val="left"/>
              <w:rPr>
                <w:rFonts w:hint="eastAsia" w:ascii="宋体" w:hAnsi="宋体" w:eastAsia="宋体" w:cs="宋体"/>
                <w:i w:val="0"/>
                <w:iCs w:val="0"/>
                <w:color w:val="000000"/>
                <w:kern w:val="2"/>
                <w:sz w:val="21"/>
                <w:szCs w:val="21"/>
                <w:u w:val="none"/>
              </w:rPr>
            </w:pPr>
          </w:p>
        </w:tc>
      </w:tr>
      <w:tr w14:paraId="166F9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11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FC567E">
            <w:pPr>
              <w:keepNext w:val="0"/>
              <w:keepLines w:val="0"/>
              <w:pageBreakBefore w:val="0"/>
              <w:suppressLineNumbers w:val="0"/>
              <w:kinsoku/>
              <w:wordWrap/>
              <w:overflowPunct/>
              <w:topLinePunct w:val="0"/>
              <w:autoSpaceDN/>
              <w:bidi w:val="0"/>
              <w:adjustRightInd/>
              <w:snapToGrid/>
              <w:spacing w:before="0" w:beforeAutospacing="0" w:after="0" w:afterAutospacing="0" w:line="440" w:lineRule="exact"/>
              <w:ind w:left="0" w:right="0"/>
              <w:jc w:val="center"/>
              <w:rPr>
                <w:rFonts w:hint="eastAsia" w:ascii="宋体" w:hAnsi="宋体" w:eastAsia="宋体" w:cs="宋体"/>
                <w:i w:val="0"/>
                <w:iCs w:val="0"/>
                <w:color w:val="000000"/>
                <w:kern w:val="2"/>
                <w:sz w:val="21"/>
                <w:szCs w:val="21"/>
                <w:u w:val="none"/>
              </w:rPr>
            </w:pPr>
          </w:p>
        </w:tc>
        <w:tc>
          <w:tcPr>
            <w:tcW w:w="12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751FCF">
            <w:pPr>
              <w:keepNext w:val="0"/>
              <w:keepLines w:val="0"/>
              <w:pageBreakBefore w:val="0"/>
              <w:suppressLineNumbers w:val="0"/>
              <w:kinsoku/>
              <w:wordWrap/>
              <w:overflowPunct/>
              <w:topLinePunct w:val="0"/>
              <w:autoSpaceDN/>
              <w:bidi w:val="0"/>
              <w:adjustRightInd/>
              <w:snapToGrid/>
              <w:spacing w:before="0" w:beforeAutospacing="0" w:after="0" w:afterAutospacing="0" w:line="440" w:lineRule="exact"/>
              <w:ind w:left="0" w:right="0"/>
              <w:jc w:val="center"/>
              <w:rPr>
                <w:rFonts w:hint="eastAsia" w:ascii="宋体" w:hAnsi="宋体" w:eastAsia="宋体" w:cs="宋体"/>
                <w:i w:val="0"/>
                <w:iCs w:val="0"/>
                <w:color w:val="000000"/>
                <w:kern w:val="2"/>
                <w:sz w:val="21"/>
                <w:szCs w:val="21"/>
                <w:u w:val="none"/>
              </w:rPr>
            </w:pPr>
          </w:p>
        </w:tc>
        <w:tc>
          <w:tcPr>
            <w:tcW w:w="4804" w:type="dxa"/>
            <w:tcBorders>
              <w:top w:val="single" w:color="000000" w:sz="4" w:space="0"/>
              <w:left w:val="single" w:color="000000" w:sz="4" w:space="0"/>
              <w:bottom w:val="single" w:color="000000" w:sz="4" w:space="0"/>
              <w:right w:val="single" w:color="000000" w:sz="4" w:space="0"/>
            </w:tcBorders>
            <w:noWrap w:val="0"/>
            <w:vAlign w:val="center"/>
          </w:tcPr>
          <w:p w14:paraId="152FB5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与服务人员签订具有法律效力的劳动（务）合同，协议一年一签，得2分，未签得0分。</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1357FA5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71702346">
            <w:pPr>
              <w:keepNext w:val="0"/>
              <w:keepLines w:val="0"/>
              <w:pageBreakBefore w:val="0"/>
              <w:suppressLineNumbers w:val="0"/>
              <w:kinsoku/>
              <w:wordWrap/>
              <w:overflowPunct/>
              <w:topLinePunct w:val="0"/>
              <w:autoSpaceDN/>
              <w:bidi w:val="0"/>
              <w:adjustRightInd/>
              <w:snapToGrid/>
              <w:spacing w:before="0" w:beforeAutospacing="0" w:after="0" w:afterAutospacing="0" w:line="440" w:lineRule="exact"/>
              <w:ind w:left="0" w:right="0"/>
              <w:jc w:val="left"/>
              <w:rPr>
                <w:rFonts w:hint="eastAsia" w:ascii="宋体" w:hAnsi="宋体" w:eastAsia="宋体" w:cs="宋体"/>
                <w:i w:val="0"/>
                <w:iCs w:val="0"/>
                <w:color w:val="000000"/>
                <w:kern w:val="2"/>
                <w:sz w:val="21"/>
                <w:szCs w:val="21"/>
                <w:u w:val="none"/>
              </w:rPr>
            </w:pPr>
          </w:p>
        </w:tc>
      </w:tr>
      <w:tr w14:paraId="2F28E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1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2BE7A2">
            <w:pPr>
              <w:keepNext w:val="0"/>
              <w:keepLines w:val="0"/>
              <w:pageBreakBefore w:val="0"/>
              <w:suppressLineNumbers w:val="0"/>
              <w:kinsoku/>
              <w:wordWrap/>
              <w:overflowPunct/>
              <w:topLinePunct w:val="0"/>
              <w:autoSpaceDN/>
              <w:bidi w:val="0"/>
              <w:adjustRightInd/>
              <w:snapToGrid/>
              <w:spacing w:before="0" w:beforeAutospacing="0" w:after="0" w:afterAutospacing="0" w:line="440" w:lineRule="exact"/>
              <w:ind w:left="0" w:right="0"/>
              <w:jc w:val="center"/>
              <w:rPr>
                <w:rFonts w:hint="eastAsia" w:ascii="宋体" w:hAnsi="宋体" w:eastAsia="宋体" w:cs="宋体"/>
                <w:i w:val="0"/>
                <w:iCs w:val="0"/>
                <w:color w:val="000000"/>
                <w:kern w:val="2"/>
                <w:sz w:val="21"/>
                <w:szCs w:val="21"/>
                <w:u w:val="none"/>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0DF2B3C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财务管理（5分）</w:t>
            </w:r>
          </w:p>
        </w:tc>
        <w:tc>
          <w:tcPr>
            <w:tcW w:w="4804" w:type="dxa"/>
            <w:tcBorders>
              <w:top w:val="single" w:color="000000" w:sz="4" w:space="0"/>
              <w:left w:val="single" w:color="000000" w:sz="4" w:space="0"/>
              <w:bottom w:val="single" w:color="000000" w:sz="4" w:space="0"/>
              <w:right w:val="single" w:color="000000" w:sz="4" w:space="0"/>
            </w:tcBorders>
            <w:noWrap w:val="0"/>
            <w:vAlign w:val="center"/>
          </w:tcPr>
          <w:p w14:paraId="7B274E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1.按照《会计法》及国家有关规定设置会计科目、建立账簿和会计核算，并有经第三方审计通过的财务专项审计报告，有各类财务档案及审计报告得3分，缺一项扣1分；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2.有持证会计人员，得2</w:t>
            </w:r>
            <w:r>
              <w:rPr>
                <w:rFonts w:hint="eastAsia" w:ascii="宋体" w:hAnsi="宋体" w:eastAsia="宋体" w:cs="宋体"/>
                <w:i w:val="0"/>
                <w:iCs w:val="0"/>
                <w:color w:val="000000"/>
                <w:kern w:val="0"/>
                <w:sz w:val="18"/>
                <w:szCs w:val="18"/>
                <w:highlight w:val="none"/>
                <w:u w:val="none"/>
                <w:lang w:val="en-US" w:eastAsia="zh-CN" w:bidi="ar"/>
              </w:rPr>
              <w:t>分，无会计或会计无证得0分</w:t>
            </w:r>
            <w:r>
              <w:rPr>
                <w:rFonts w:hint="eastAsia"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667D456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2A73161A">
            <w:pPr>
              <w:keepNext w:val="0"/>
              <w:keepLines w:val="0"/>
              <w:pageBreakBefore w:val="0"/>
              <w:suppressLineNumbers w:val="0"/>
              <w:kinsoku/>
              <w:wordWrap/>
              <w:overflowPunct/>
              <w:topLinePunct w:val="0"/>
              <w:autoSpaceDN/>
              <w:bidi w:val="0"/>
              <w:adjustRightInd/>
              <w:snapToGrid/>
              <w:spacing w:before="0" w:beforeAutospacing="0" w:after="0" w:afterAutospacing="0" w:line="440" w:lineRule="exact"/>
              <w:ind w:left="0" w:right="0"/>
              <w:jc w:val="left"/>
              <w:rPr>
                <w:rFonts w:hint="eastAsia" w:ascii="宋体" w:hAnsi="宋体" w:eastAsia="宋体" w:cs="宋体"/>
                <w:i w:val="0"/>
                <w:iCs w:val="0"/>
                <w:color w:val="000000"/>
                <w:kern w:val="2"/>
                <w:sz w:val="21"/>
                <w:szCs w:val="21"/>
                <w:u w:val="none"/>
              </w:rPr>
            </w:pPr>
          </w:p>
        </w:tc>
      </w:tr>
      <w:tr w14:paraId="6A67A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110" w:type="dxa"/>
            <w:vMerge w:val="restart"/>
            <w:tcBorders>
              <w:top w:val="single" w:color="000000" w:sz="4" w:space="0"/>
              <w:left w:val="single" w:color="000000" w:sz="4" w:space="0"/>
              <w:bottom w:val="single" w:color="000000" w:sz="4" w:space="0"/>
              <w:right w:val="single" w:color="000000" w:sz="4" w:space="0"/>
            </w:tcBorders>
            <w:noWrap w:val="0"/>
            <w:vAlign w:val="center"/>
          </w:tcPr>
          <w:p w14:paraId="31B4A9F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服务管理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（27分）</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4C913A0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服务协议（5分）</w:t>
            </w:r>
          </w:p>
        </w:tc>
        <w:tc>
          <w:tcPr>
            <w:tcW w:w="4804" w:type="dxa"/>
            <w:tcBorders>
              <w:top w:val="single" w:color="000000" w:sz="4" w:space="0"/>
              <w:left w:val="single" w:color="000000" w:sz="4" w:space="0"/>
              <w:bottom w:val="single" w:color="000000" w:sz="4" w:space="0"/>
              <w:right w:val="single" w:color="000000" w:sz="4" w:space="0"/>
            </w:tcBorders>
            <w:noWrap w:val="0"/>
            <w:vAlign w:val="center"/>
          </w:tcPr>
          <w:p w14:paraId="5BBB6C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与服务对象或其监护人一一签订服务协议。协议签订率100%得5分，每低2%扣1分，扣完为止。</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27ED9F1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7BA20415">
            <w:pPr>
              <w:keepNext w:val="0"/>
              <w:keepLines w:val="0"/>
              <w:pageBreakBefore w:val="0"/>
              <w:suppressLineNumbers w:val="0"/>
              <w:kinsoku/>
              <w:wordWrap/>
              <w:overflowPunct/>
              <w:topLinePunct w:val="0"/>
              <w:autoSpaceDN/>
              <w:bidi w:val="0"/>
              <w:adjustRightInd/>
              <w:snapToGrid/>
              <w:spacing w:before="0" w:beforeAutospacing="0" w:after="0" w:afterAutospacing="0" w:line="440" w:lineRule="exact"/>
              <w:ind w:left="0" w:right="0"/>
              <w:jc w:val="left"/>
              <w:rPr>
                <w:rFonts w:hint="eastAsia" w:ascii="宋体" w:hAnsi="宋体" w:eastAsia="宋体" w:cs="宋体"/>
                <w:i w:val="0"/>
                <w:iCs w:val="0"/>
                <w:color w:val="000000"/>
                <w:kern w:val="2"/>
                <w:sz w:val="21"/>
                <w:szCs w:val="21"/>
                <w:u w:val="none"/>
              </w:rPr>
            </w:pPr>
          </w:p>
        </w:tc>
      </w:tr>
      <w:tr w14:paraId="4A7F2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1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4CC5B8">
            <w:pPr>
              <w:keepNext w:val="0"/>
              <w:keepLines w:val="0"/>
              <w:pageBreakBefore w:val="0"/>
              <w:suppressLineNumbers w:val="0"/>
              <w:kinsoku/>
              <w:wordWrap/>
              <w:overflowPunct/>
              <w:topLinePunct w:val="0"/>
              <w:autoSpaceDN/>
              <w:bidi w:val="0"/>
              <w:adjustRightInd/>
              <w:snapToGrid/>
              <w:spacing w:before="0" w:beforeAutospacing="0" w:after="0" w:afterAutospacing="0" w:line="440" w:lineRule="exact"/>
              <w:ind w:left="0" w:right="0"/>
              <w:jc w:val="center"/>
              <w:rPr>
                <w:rFonts w:hint="eastAsia" w:ascii="宋体" w:hAnsi="宋体" w:eastAsia="宋体" w:cs="宋体"/>
                <w:i w:val="0"/>
                <w:iCs w:val="0"/>
                <w:color w:val="000000"/>
                <w:kern w:val="2"/>
                <w:sz w:val="21"/>
                <w:szCs w:val="21"/>
                <w:u w:val="none"/>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0E678E4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服务回访</w:t>
            </w:r>
          </w:p>
          <w:p w14:paraId="3C86FF6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（5分）</w:t>
            </w:r>
          </w:p>
        </w:tc>
        <w:tc>
          <w:tcPr>
            <w:tcW w:w="4804" w:type="dxa"/>
            <w:tcBorders>
              <w:top w:val="single" w:color="000000" w:sz="4" w:space="0"/>
              <w:left w:val="single" w:color="000000" w:sz="4" w:space="0"/>
              <w:bottom w:val="single" w:color="000000" w:sz="4" w:space="0"/>
              <w:right w:val="single" w:color="000000" w:sz="4" w:space="0"/>
            </w:tcBorders>
            <w:noWrap w:val="0"/>
            <w:vAlign w:val="center"/>
          </w:tcPr>
          <w:p w14:paraId="45BDD3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回访率（现场或电话，其中现场回访不低于50%）达到100%，并做好回访记录。季度回访率100%得5分，每低2%扣1分，现场回访率达50%，每低2%扣1分。</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1820CF1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3BEB1A46">
            <w:pPr>
              <w:keepNext w:val="0"/>
              <w:keepLines w:val="0"/>
              <w:pageBreakBefore w:val="0"/>
              <w:suppressLineNumbers w:val="0"/>
              <w:kinsoku/>
              <w:wordWrap/>
              <w:overflowPunct/>
              <w:topLinePunct w:val="0"/>
              <w:autoSpaceDN/>
              <w:bidi w:val="0"/>
              <w:adjustRightInd/>
              <w:snapToGrid/>
              <w:spacing w:before="0" w:beforeAutospacing="0" w:after="0" w:afterAutospacing="0" w:line="440" w:lineRule="exact"/>
              <w:ind w:left="0" w:right="0"/>
              <w:jc w:val="left"/>
              <w:rPr>
                <w:rFonts w:hint="eastAsia" w:ascii="宋体" w:hAnsi="宋体" w:eastAsia="宋体" w:cs="宋体"/>
                <w:i w:val="0"/>
                <w:iCs w:val="0"/>
                <w:color w:val="000000"/>
                <w:kern w:val="2"/>
                <w:sz w:val="21"/>
                <w:szCs w:val="21"/>
                <w:u w:val="none"/>
              </w:rPr>
            </w:pPr>
          </w:p>
        </w:tc>
      </w:tr>
      <w:tr w14:paraId="78751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0" w:hRule="atLeast"/>
        </w:trPr>
        <w:tc>
          <w:tcPr>
            <w:tcW w:w="11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36ED8A">
            <w:pPr>
              <w:keepNext w:val="0"/>
              <w:keepLines w:val="0"/>
              <w:pageBreakBefore w:val="0"/>
              <w:suppressLineNumbers w:val="0"/>
              <w:kinsoku/>
              <w:wordWrap/>
              <w:overflowPunct/>
              <w:topLinePunct w:val="0"/>
              <w:autoSpaceDN/>
              <w:bidi w:val="0"/>
              <w:adjustRightInd/>
              <w:snapToGrid/>
              <w:spacing w:before="0" w:beforeAutospacing="0" w:after="0" w:afterAutospacing="0" w:line="440" w:lineRule="exact"/>
              <w:ind w:left="0" w:right="0"/>
              <w:jc w:val="center"/>
              <w:rPr>
                <w:rFonts w:hint="eastAsia" w:ascii="宋体" w:hAnsi="宋体" w:eastAsia="宋体" w:cs="宋体"/>
                <w:i w:val="0"/>
                <w:iCs w:val="0"/>
                <w:color w:val="000000"/>
                <w:kern w:val="2"/>
                <w:sz w:val="21"/>
                <w:szCs w:val="21"/>
                <w:u w:val="none"/>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20FF883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服务记录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（10分）</w:t>
            </w:r>
          </w:p>
        </w:tc>
        <w:tc>
          <w:tcPr>
            <w:tcW w:w="4804" w:type="dxa"/>
            <w:tcBorders>
              <w:top w:val="single" w:color="000000" w:sz="4" w:space="0"/>
              <w:left w:val="single" w:color="000000" w:sz="4" w:space="0"/>
              <w:bottom w:val="single" w:color="000000" w:sz="4" w:space="0"/>
              <w:right w:val="single" w:color="000000" w:sz="4" w:space="0"/>
            </w:tcBorders>
            <w:noWrap w:val="0"/>
            <w:vAlign w:val="center"/>
          </w:tcPr>
          <w:p w14:paraId="766C40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线上及时录入服务记录，按要求完成打卡流程，服务开始与结束照片均需包含服务人员、服务对象及服务场景，得2分，不符合得0分；每项服务不少于3张服务照片，照片能清晰反应服务场景及服务内容，得3分，出现不达标工单，扣0.2分/单，扣完为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2.线下须有纸质签单，包含服务对象评价及签章，完整率100%得5分；95%≤完整率&lt;100%得2分；&lt;95%得0分。</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7908084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39F82751">
            <w:pPr>
              <w:keepNext w:val="0"/>
              <w:keepLines w:val="0"/>
              <w:pageBreakBefore w:val="0"/>
              <w:suppressLineNumbers w:val="0"/>
              <w:kinsoku/>
              <w:wordWrap/>
              <w:overflowPunct/>
              <w:topLinePunct w:val="0"/>
              <w:autoSpaceDN/>
              <w:bidi w:val="0"/>
              <w:adjustRightInd/>
              <w:snapToGrid/>
              <w:spacing w:before="0" w:beforeAutospacing="0" w:after="0" w:afterAutospacing="0" w:line="440" w:lineRule="exact"/>
              <w:ind w:left="0" w:right="0"/>
              <w:jc w:val="left"/>
              <w:rPr>
                <w:rFonts w:hint="eastAsia" w:ascii="宋体" w:hAnsi="宋体" w:eastAsia="宋体" w:cs="宋体"/>
                <w:i w:val="0"/>
                <w:iCs w:val="0"/>
                <w:color w:val="000000"/>
                <w:kern w:val="2"/>
                <w:sz w:val="21"/>
                <w:szCs w:val="21"/>
                <w:u w:val="none"/>
              </w:rPr>
            </w:pPr>
          </w:p>
        </w:tc>
      </w:tr>
      <w:tr w14:paraId="06178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6F1C4B">
            <w:pPr>
              <w:keepNext w:val="0"/>
              <w:keepLines w:val="0"/>
              <w:pageBreakBefore w:val="0"/>
              <w:suppressLineNumbers w:val="0"/>
              <w:kinsoku/>
              <w:wordWrap/>
              <w:overflowPunct/>
              <w:topLinePunct w:val="0"/>
              <w:autoSpaceDN/>
              <w:bidi w:val="0"/>
              <w:adjustRightInd/>
              <w:snapToGrid/>
              <w:spacing w:before="0" w:beforeAutospacing="0" w:after="0" w:afterAutospacing="0" w:line="440" w:lineRule="exact"/>
              <w:ind w:left="0" w:right="0"/>
              <w:jc w:val="center"/>
              <w:rPr>
                <w:rFonts w:hint="eastAsia" w:ascii="宋体" w:hAnsi="宋体" w:eastAsia="宋体" w:cs="宋体"/>
                <w:i w:val="0"/>
                <w:iCs w:val="0"/>
                <w:color w:val="000000"/>
                <w:kern w:val="2"/>
                <w:sz w:val="21"/>
                <w:szCs w:val="21"/>
                <w:u w:val="none"/>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0177F39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投诉处理</w:t>
            </w:r>
          </w:p>
          <w:p w14:paraId="6DF8103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（5分）</w:t>
            </w:r>
          </w:p>
        </w:tc>
        <w:tc>
          <w:tcPr>
            <w:tcW w:w="4804" w:type="dxa"/>
            <w:tcBorders>
              <w:top w:val="single" w:color="000000" w:sz="4" w:space="0"/>
              <w:left w:val="single" w:color="000000" w:sz="4" w:space="0"/>
              <w:bottom w:val="single" w:color="000000" w:sz="4" w:space="0"/>
              <w:right w:val="single" w:color="000000" w:sz="4" w:space="0"/>
            </w:tcBorders>
            <w:noWrap w:val="0"/>
            <w:vAlign w:val="center"/>
          </w:tcPr>
          <w:p w14:paraId="05AE2B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1.建立投诉处理机制并予以公示，设置意见箱，公开投诉电话，若出现残疾人和家属投诉情况，1天内受理，在15天之内将处理情况反馈给残疾人和家属，得3分，不满足得0分；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2.服务质量投诉率低于5%，得2分，不满足得0分。</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27A8073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04201754">
            <w:pPr>
              <w:keepNext w:val="0"/>
              <w:keepLines w:val="0"/>
              <w:pageBreakBefore w:val="0"/>
              <w:suppressLineNumbers w:val="0"/>
              <w:kinsoku/>
              <w:wordWrap/>
              <w:overflowPunct/>
              <w:topLinePunct w:val="0"/>
              <w:autoSpaceDN/>
              <w:bidi w:val="0"/>
              <w:adjustRightInd/>
              <w:snapToGrid/>
              <w:spacing w:before="0" w:beforeAutospacing="0" w:after="0" w:afterAutospacing="0" w:line="440" w:lineRule="exact"/>
              <w:ind w:left="0" w:right="0"/>
              <w:jc w:val="left"/>
              <w:rPr>
                <w:rFonts w:hint="eastAsia" w:ascii="宋体" w:hAnsi="宋体" w:eastAsia="宋体" w:cs="宋体"/>
                <w:i w:val="0"/>
                <w:iCs w:val="0"/>
                <w:color w:val="000000"/>
                <w:kern w:val="2"/>
                <w:sz w:val="21"/>
                <w:szCs w:val="21"/>
                <w:u w:val="none"/>
              </w:rPr>
            </w:pPr>
          </w:p>
        </w:tc>
      </w:tr>
      <w:tr w14:paraId="090A8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1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07B96D">
            <w:pPr>
              <w:keepNext w:val="0"/>
              <w:keepLines w:val="0"/>
              <w:pageBreakBefore w:val="0"/>
              <w:suppressLineNumbers w:val="0"/>
              <w:kinsoku/>
              <w:wordWrap/>
              <w:overflowPunct/>
              <w:topLinePunct w:val="0"/>
              <w:autoSpaceDN/>
              <w:bidi w:val="0"/>
              <w:adjustRightInd/>
              <w:snapToGrid/>
              <w:spacing w:before="0" w:beforeAutospacing="0" w:after="0" w:afterAutospacing="0" w:line="440" w:lineRule="exact"/>
              <w:ind w:left="0" w:right="0"/>
              <w:jc w:val="center"/>
              <w:rPr>
                <w:rFonts w:hint="eastAsia" w:ascii="宋体" w:hAnsi="宋体" w:eastAsia="宋体" w:cs="宋体"/>
                <w:i w:val="0"/>
                <w:iCs w:val="0"/>
                <w:color w:val="000000"/>
                <w:kern w:val="2"/>
                <w:sz w:val="21"/>
                <w:szCs w:val="21"/>
                <w:u w:val="none"/>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5D83487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服务总结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（2分）</w:t>
            </w:r>
          </w:p>
        </w:tc>
        <w:tc>
          <w:tcPr>
            <w:tcW w:w="4804" w:type="dxa"/>
            <w:tcBorders>
              <w:top w:val="single" w:color="000000" w:sz="4" w:space="0"/>
              <w:left w:val="single" w:color="000000" w:sz="4" w:space="0"/>
              <w:bottom w:val="single" w:color="000000" w:sz="4" w:space="0"/>
              <w:right w:val="single" w:color="000000" w:sz="4" w:space="0"/>
            </w:tcBorders>
            <w:noWrap w:val="0"/>
            <w:vAlign w:val="center"/>
          </w:tcPr>
          <w:p w14:paraId="378041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按季度总结，根据总结情况完善服务，制定改善服务方案得2分，无总结/问题无改善得0分。</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300C2C7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266D0769">
            <w:pPr>
              <w:keepNext w:val="0"/>
              <w:keepLines w:val="0"/>
              <w:pageBreakBefore w:val="0"/>
              <w:suppressLineNumbers w:val="0"/>
              <w:kinsoku/>
              <w:wordWrap/>
              <w:overflowPunct/>
              <w:topLinePunct w:val="0"/>
              <w:autoSpaceDN/>
              <w:bidi w:val="0"/>
              <w:adjustRightInd/>
              <w:snapToGrid/>
              <w:spacing w:before="0" w:beforeAutospacing="0" w:after="0" w:afterAutospacing="0" w:line="440" w:lineRule="exact"/>
              <w:ind w:left="0" w:right="0"/>
              <w:jc w:val="left"/>
              <w:rPr>
                <w:rFonts w:hint="eastAsia" w:ascii="宋体" w:hAnsi="宋体" w:eastAsia="宋体" w:cs="宋体"/>
                <w:i w:val="0"/>
                <w:iCs w:val="0"/>
                <w:color w:val="000000"/>
                <w:kern w:val="2"/>
                <w:sz w:val="21"/>
                <w:szCs w:val="21"/>
                <w:u w:val="none"/>
              </w:rPr>
            </w:pPr>
          </w:p>
        </w:tc>
      </w:tr>
      <w:tr w14:paraId="73393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110" w:type="dxa"/>
            <w:vMerge w:val="restart"/>
            <w:tcBorders>
              <w:top w:val="single" w:color="000000" w:sz="4" w:space="0"/>
              <w:left w:val="single" w:color="000000" w:sz="4" w:space="0"/>
              <w:bottom w:val="single" w:color="000000" w:sz="4" w:space="0"/>
              <w:right w:val="single" w:color="000000" w:sz="4" w:space="0"/>
            </w:tcBorders>
            <w:noWrap w:val="0"/>
            <w:vAlign w:val="center"/>
          </w:tcPr>
          <w:p w14:paraId="75575B8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服务成效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（45分）</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3618696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服务人数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（3分）</w:t>
            </w:r>
          </w:p>
        </w:tc>
        <w:tc>
          <w:tcPr>
            <w:tcW w:w="4804" w:type="dxa"/>
            <w:tcBorders>
              <w:top w:val="single" w:color="000000" w:sz="4" w:space="0"/>
              <w:left w:val="single" w:color="000000" w:sz="4" w:space="0"/>
              <w:bottom w:val="single" w:color="000000" w:sz="4" w:space="0"/>
              <w:right w:val="single" w:color="000000" w:sz="4" w:space="0"/>
            </w:tcBorders>
            <w:noWrap w:val="0"/>
            <w:vAlign w:val="center"/>
          </w:tcPr>
          <w:p w14:paraId="217651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根据公开招标文件要求，达到计划人数，完成率</w:t>
            </w:r>
            <w:r>
              <w:rPr>
                <w:rFonts w:hint="default" w:ascii="Arial" w:hAnsi="Arial" w:eastAsia="宋体" w:cs="Arial"/>
                <w:color w:val="000000"/>
                <w:kern w:val="2"/>
                <w:sz w:val="18"/>
                <w:szCs w:val="18"/>
                <w:u w:val="none"/>
                <w:lang w:val="en-US" w:eastAsia="zh-CN" w:bidi="ar"/>
              </w:rPr>
              <w:t>≥</w:t>
            </w:r>
            <w:r>
              <w:rPr>
                <w:rFonts w:hint="eastAsia" w:ascii="宋体" w:hAnsi="宋体" w:eastAsia="宋体" w:cs="宋体"/>
                <w:color w:val="000000"/>
                <w:kern w:val="2"/>
                <w:sz w:val="18"/>
                <w:szCs w:val="18"/>
                <w:u w:val="none"/>
                <w:lang w:val="en-US" w:eastAsia="zh-CN" w:bidi="ar"/>
              </w:rPr>
              <w:t>95%得3分，90%</w:t>
            </w:r>
            <w:r>
              <w:rPr>
                <w:rFonts w:hint="default" w:ascii="Arial" w:hAnsi="Arial" w:eastAsia="宋体" w:cs="Arial"/>
                <w:color w:val="000000"/>
                <w:kern w:val="2"/>
                <w:sz w:val="18"/>
                <w:szCs w:val="18"/>
                <w:u w:val="none"/>
                <w:lang w:val="en-US" w:eastAsia="zh-CN" w:bidi="ar"/>
              </w:rPr>
              <w:t>≤</w:t>
            </w:r>
            <w:r>
              <w:rPr>
                <w:rFonts w:hint="eastAsia" w:ascii="宋体" w:hAnsi="宋体" w:eastAsia="宋体" w:cs="宋体"/>
                <w:color w:val="000000"/>
                <w:kern w:val="2"/>
                <w:sz w:val="18"/>
                <w:szCs w:val="18"/>
                <w:u w:val="none"/>
                <w:lang w:val="en-US" w:eastAsia="zh-CN" w:bidi="ar"/>
              </w:rPr>
              <w:t>完成率&lt;95%，得2分，&lt;90%得0分。</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1787E03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378D04F4">
            <w:pPr>
              <w:keepNext w:val="0"/>
              <w:keepLines w:val="0"/>
              <w:pageBreakBefore w:val="0"/>
              <w:suppressLineNumbers w:val="0"/>
              <w:kinsoku/>
              <w:wordWrap/>
              <w:overflowPunct/>
              <w:topLinePunct w:val="0"/>
              <w:autoSpaceDN/>
              <w:bidi w:val="0"/>
              <w:adjustRightInd/>
              <w:snapToGrid/>
              <w:spacing w:before="0" w:beforeAutospacing="0" w:after="0" w:afterAutospacing="0" w:line="440" w:lineRule="exact"/>
              <w:ind w:left="0" w:right="0"/>
              <w:jc w:val="left"/>
              <w:rPr>
                <w:rFonts w:hint="eastAsia" w:ascii="宋体" w:hAnsi="宋体" w:eastAsia="宋体" w:cs="宋体"/>
                <w:i w:val="0"/>
                <w:iCs w:val="0"/>
                <w:color w:val="000000"/>
                <w:kern w:val="2"/>
                <w:sz w:val="21"/>
                <w:szCs w:val="21"/>
                <w:u w:val="none"/>
              </w:rPr>
            </w:pPr>
          </w:p>
        </w:tc>
      </w:tr>
      <w:tr w14:paraId="76355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1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1291D6">
            <w:pPr>
              <w:keepNext w:val="0"/>
              <w:keepLines w:val="0"/>
              <w:pageBreakBefore w:val="0"/>
              <w:suppressLineNumbers w:val="0"/>
              <w:kinsoku/>
              <w:wordWrap/>
              <w:overflowPunct/>
              <w:topLinePunct w:val="0"/>
              <w:autoSpaceDN/>
              <w:bidi w:val="0"/>
              <w:adjustRightInd/>
              <w:snapToGrid/>
              <w:spacing w:before="0" w:beforeAutospacing="0" w:after="0" w:afterAutospacing="0" w:line="440" w:lineRule="exact"/>
              <w:ind w:left="0" w:right="0"/>
              <w:jc w:val="center"/>
              <w:rPr>
                <w:rFonts w:hint="eastAsia" w:ascii="宋体" w:hAnsi="宋体" w:eastAsia="宋体" w:cs="宋体"/>
                <w:i w:val="0"/>
                <w:iCs w:val="0"/>
                <w:color w:val="000000"/>
                <w:kern w:val="2"/>
                <w:sz w:val="21"/>
                <w:szCs w:val="21"/>
                <w:u w:val="none"/>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12D8C4F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服务次数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（5分）</w:t>
            </w:r>
          </w:p>
        </w:tc>
        <w:tc>
          <w:tcPr>
            <w:tcW w:w="4804" w:type="dxa"/>
            <w:tcBorders>
              <w:top w:val="single" w:color="000000" w:sz="4" w:space="0"/>
              <w:left w:val="single" w:color="000000" w:sz="4" w:space="0"/>
              <w:bottom w:val="single" w:color="000000" w:sz="4" w:space="0"/>
              <w:right w:val="single" w:color="000000" w:sz="4" w:space="0"/>
            </w:tcBorders>
            <w:noWrap w:val="0"/>
            <w:vAlign w:val="center"/>
          </w:tcPr>
          <w:p w14:paraId="1CA9C2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根据公开招标文件要求，达到计划4次/人/月（如遇服务对象住院或短期外出等情况可适当延后服务），完成率</w:t>
            </w:r>
            <w:r>
              <w:rPr>
                <w:rFonts w:hint="default" w:ascii="Arial" w:hAnsi="Arial" w:eastAsia="宋体" w:cs="Arial"/>
                <w:color w:val="000000"/>
                <w:kern w:val="2"/>
                <w:sz w:val="18"/>
                <w:szCs w:val="18"/>
                <w:u w:val="none"/>
                <w:lang w:val="en-US" w:eastAsia="zh-CN" w:bidi="ar"/>
              </w:rPr>
              <w:t>≥</w:t>
            </w:r>
            <w:r>
              <w:rPr>
                <w:rFonts w:hint="eastAsia" w:ascii="宋体" w:hAnsi="宋体" w:eastAsia="宋体" w:cs="宋体"/>
                <w:color w:val="000000"/>
                <w:kern w:val="2"/>
                <w:sz w:val="18"/>
                <w:szCs w:val="18"/>
                <w:u w:val="none"/>
                <w:lang w:val="en-US" w:eastAsia="zh-CN" w:bidi="ar"/>
              </w:rPr>
              <w:t>95%得5分，90%</w:t>
            </w:r>
            <w:r>
              <w:rPr>
                <w:rFonts w:hint="default" w:ascii="Arial" w:hAnsi="Arial" w:eastAsia="宋体" w:cs="Arial"/>
                <w:color w:val="000000"/>
                <w:kern w:val="2"/>
                <w:sz w:val="18"/>
                <w:szCs w:val="18"/>
                <w:u w:val="none"/>
                <w:lang w:val="en-US" w:eastAsia="zh-CN" w:bidi="ar"/>
              </w:rPr>
              <w:t>≤</w:t>
            </w:r>
            <w:r>
              <w:rPr>
                <w:rFonts w:hint="eastAsia" w:ascii="宋体" w:hAnsi="宋体" w:eastAsia="宋体" w:cs="宋体"/>
                <w:color w:val="000000"/>
                <w:kern w:val="2"/>
                <w:sz w:val="18"/>
                <w:szCs w:val="18"/>
                <w:u w:val="none"/>
                <w:lang w:val="en-US" w:eastAsia="zh-CN" w:bidi="ar"/>
              </w:rPr>
              <w:t>完成率&lt;95%，得2分，&lt;90%得0分。</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63E3F2D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1F6712F2">
            <w:pPr>
              <w:keepNext w:val="0"/>
              <w:keepLines w:val="0"/>
              <w:pageBreakBefore w:val="0"/>
              <w:suppressLineNumbers w:val="0"/>
              <w:kinsoku/>
              <w:wordWrap/>
              <w:overflowPunct/>
              <w:topLinePunct w:val="0"/>
              <w:autoSpaceDN/>
              <w:bidi w:val="0"/>
              <w:adjustRightInd/>
              <w:snapToGrid/>
              <w:spacing w:before="0" w:beforeAutospacing="0" w:after="0" w:afterAutospacing="0" w:line="440" w:lineRule="exact"/>
              <w:ind w:left="0" w:right="0"/>
              <w:jc w:val="left"/>
              <w:rPr>
                <w:rFonts w:hint="eastAsia" w:ascii="宋体" w:hAnsi="宋体" w:eastAsia="宋体" w:cs="宋体"/>
                <w:i w:val="0"/>
                <w:iCs w:val="0"/>
                <w:color w:val="000000"/>
                <w:kern w:val="2"/>
                <w:sz w:val="21"/>
                <w:szCs w:val="21"/>
                <w:u w:val="none"/>
              </w:rPr>
            </w:pPr>
          </w:p>
        </w:tc>
      </w:tr>
      <w:tr w14:paraId="305A5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1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2445C0">
            <w:pPr>
              <w:keepNext w:val="0"/>
              <w:keepLines w:val="0"/>
              <w:pageBreakBefore w:val="0"/>
              <w:suppressLineNumbers w:val="0"/>
              <w:kinsoku/>
              <w:wordWrap/>
              <w:overflowPunct/>
              <w:topLinePunct w:val="0"/>
              <w:autoSpaceDN/>
              <w:bidi w:val="0"/>
              <w:adjustRightInd/>
              <w:snapToGrid/>
              <w:spacing w:before="0" w:beforeAutospacing="0" w:after="0" w:afterAutospacing="0" w:line="440" w:lineRule="exact"/>
              <w:ind w:left="0" w:right="0"/>
              <w:jc w:val="center"/>
              <w:rPr>
                <w:rFonts w:hint="eastAsia" w:ascii="宋体" w:hAnsi="宋体" w:eastAsia="宋体" w:cs="宋体"/>
                <w:i w:val="0"/>
                <w:iCs w:val="0"/>
                <w:color w:val="000000"/>
                <w:kern w:val="2"/>
                <w:sz w:val="21"/>
                <w:szCs w:val="21"/>
                <w:u w:val="none"/>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72279E1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服务时长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（16分）</w:t>
            </w:r>
          </w:p>
        </w:tc>
        <w:tc>
          <w:tcPr>
            <w:tcW w:w="4804" w:type="dxa"/>
            <w:tcBorders>
              <w:top w:val="single" w:color="000000" w:sz="4" w:space="0"/>
              <w:left w:val="single" w:color="000000" w:sz="4" w:space="0"/>
              <w:bottom w:val="single" w:color="000000" w:sz="4" w:space="0"/>
              <w:right w:val="single" w:color="000000" w:sz="4" w:space="0"/>
            </w:tcBorders>
            <w:noWrap w:val="0"/>
            <w:vAlign w:val="center"/>
          </w:tcPr>
          <w:p w14:paraId="00E4F8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根据公开招标文件要求，达到计划2小时/人/次（不含路途时间），完成率100%得10分，出现时长不足（迟到、早退、中途因个人原因无请假离场），作废工单，并扣0.5分/单，扣完为止。</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083933F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2A2CF629">
            <w:pPr>
              <w:keepNext w:val="0"/>
              <w:keepLines w:val="0"/>
              <w:pageBreakBefore w:val="0"/>
              <w:suppressLineNumbers w:val="0"/>
              <w:kinsoku/>
              <w:wordWrap/>
              <w:overflowPunct/>
              <w:topLinePunct w:val="0"/>
              <w:autoSpaceDN/>
              <w:bidi w:val="0"/>
              <w:adjustRightInd/>
              <w:snapToGrid/>
              <w:spacing w:before="0" w:beforeAutospacing="0" w:after="0" w:afterAutospacing="0" w:line="440" w:lineRule="exact"/>
              <w:ind w:left="0" w:right="0"/>
              <w:jc w:val="left"/>
              <w:rPr>
                <w:rFonts w:hint="eastAsia" w:ascii="宋体" w:hAnsi="宋体" w:eastAsia="宋体" w:cs="宋体"/>
                <w:i w:val="0"/>
                <w:iCs w:val="0"/>
                <w:color w:val="000000"/>
                <w:kern w:val="2"/>
                <w:sz w:val="21"/>
                <w:szCs w:val="21"/>
                <w:u w:val="none"/>
              </w:rPr>
            </w:pPr>
          </w:p>
        </w:tc>
      </w:tr>
      <w:tr w14:paraId="300A8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9" w:hRule="atLeast"/>
        </w:trPr>
        <w:tc>
          <w:tcPr>
            <w:tcW w:w="11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FE3992">
            <w:pPr>
              <w:keepNext w:val="0"/>
              <w:keepLines w:val="0"/>
              <w:pageBreakBefore w:val="0"/>
              <w:suppressLineNumbers w:val="0"/>
              <w:kinsoku/>
              <w:wordWrap/>
              <w:overflowPunct/>
              <w:topLinePunct w:val="0"/>
              <w:autoSpaceDN/>
              <w:bidi w:val="0"/>
              <w:adjustRightInd/>
              <w:snapToGrid/>
              <w:spacing w:before="0" w:beforeAutospacing="0" w:after="0" w:afterAutospacing="0" w:line="440" w:lineRule="exact"/>
              <w:ind w:left="0" w:right="0"/>
              <w:jc w:val="center"/>
              <w:rPr>
                <w:rFonts w:hint="eastAsia" w:ascii="宋体" w:hAnsi="宋体" w:eastAsia="宋体" w:cs="宋体"/>
                <w:i w:val="0"/>
                <w:iCs w:val="0"/>
                <w:color w:val="000000"/>
                <w:kern w:val="2"/>
                <w:sz w:val="21"/>
                <w:szCs w:val="21"/>
                <w:u w:val="none"/>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74127D0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服务内容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（16分）</w:t>
            </w:r>
          </w:p>
        </w:tc>
        <w:tc>
          <w:tcPr>
            <w:tcW w:w="4804" w:type="dxa"/>
            <w:tcBorders>
              <w:top w:val="single" w:color="000000" w:sz="4" w:space="0"/>
              <w:left w:val="single" w:color="000000" w:sz="4" w:space="0"/>
              <w:bottom w:val="single" w:color="000000" w:sz="4" w:space="0"/>
              <w:right w:val="single" w:color="000000" w:sz="4" w:space="0"/>
            </w:tcBorders>
            <w:noWrap w:val="0"/>
            <w:vAlign w:val="center"/>
          </w:tcPr>
          <w:p w14:paraId="2837E84E">
            <w:pPr>
              <w:keepNext w:val="0"/>
              <w:keepLines w:val="0"/>
              <w:pageBreakBefore w:val="0"/>
              <w:widowControl/>
              <w:suppressLineNumbers w:val="0"/>
              <w:kinsoku w:val="0"/>
              <w:wordWrap/>
              <w:overflowPunct/>
              <w:topLinePunct w:val="0"/>
              <w:autoSpaceDE/>
              <w:autoSpaceDN/>
              <w:bidi w:val="0"/>
              <w:adjustRightInd/>
              <w:snapToGrid/>
              <w:spacing w:before="0" w:beforeAutospacing="0" w:after="0" w:afterAutospacing="0" w:line="240" w:lineRule="auto"/>
              <w:ind w:left="0" w:right="0"/>
              <w:jc w:val="both"/>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1.保质保量完成家政保洁、生活照料等基本服务，得12分，如有闲聊、闲逛、外出等消极怠工现象，作废此条工单，并扣0.5分/单，扣完为止；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2.能有效拓展康复护理、精神关爱、紧急救助等服务功能，每季度为每名服务对象开展不少于一次，完成率≥95%得4分，90%≤完成率&lt;95%，得2分，&lt;90%得0分。</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527B516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46FEA6A3">
            <w:pPr>
              <w:keepNext w:val="0"/>
              <w:keepLines w:val="0"/>
              <w:pageBreakBefore w:val="0"/>
              <w:suppressLineNumbers w:val="0"/>
              <w:kinsoku/>
              <w:wordWrap/>
              <w:overflowPunct/>
              <w:topLinePunct w:val="0"/>
              <w:autoSpaceDN/>
              <w:bidi w:val="0"/>
              <w:adjustRightInd/>
              <w:snapToGrid/>
              <w:spacing w:before="0" w:beforeAutospacing="0" w:after="0" w:afterAutospacing="0" w:line="440" w:lineRule="exact"/>
              <w:ind w:left="0" w:right="0"/>
              <w:jc w:val="left"/>
              <w:rPr>
                <w:rFonts w:hint="eastAsia" w:ascii="宋体" w:hAnsi="宋体" w:eastAsia="宋体" w:cs="宋体"/>
                <w:i w:val="0"/>
                <w:iCs w:val="0"/>
                <w:color w:val="000000"/>
                <w:kern w:val="2"/>
                <w:sz w:val="21"/>
                <w:szCs w:val="21"/>
                <w:u w:val="none"/>
              </w:rPr>
            </w:pPr>
          </w:p>
        </w:tc>
      </w:tr>
      <w:tr w14:paraId="73936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1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542773">
            <w:pPr>
              <w:keepNext w:val="0"/>
              <w:keepLines w:val="0"/>
              <w:pageBreakBefore w:val="0"/>
              <w:suppressLineNumbers w:val="0"/>
              <w:kinsoku/>
              <w:wordWrap/>
              <w:overflowPunct/>
              <w:topLinePunct w:val="0"/>
              <w:autoSpaceDN/>
              <w:bidi w:val="0"/>
              <w:adjustRightInd/>
              <w:snapToGrid/>
              <w:spacing w:before="0" w:beforeAutospacing="0" w:after="0" w:afterAutospacing="0" w:line="440" w:lineRule="exact"/>
              <w:ind w:left="0" w:right="0"/>
              <w:jc w:val="center"/>
              <w:rPr>
                <w:rFonts w:hint="eastAsia" w:ascii="宋体" w:hAnsi="宋体" w:eastAsia="宋体" w:cs="宋体"/>
                <w:i w:val="0"/>
                <w:iCs w:val="0"/>
                <w:color w:val="000000"/>
                <w:kern w:val="2"/>
                <w:sz w:val="21"/>
                <w:szCs w:val="21"/>
                <w:u w:val="none"/>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3D828DF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满意度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（5分）</w:t>
            </w:r>
          </w:p>
        </w:tc>
        <w:tc>
          <w:tcPr>
            <w:tcW w:w="4804" w:type="dxa"/>
            <w:tcBorders>
              <w:top w:val="single" w:color="000000" w:sz="4" w:space="0"/>
              <w:left w:val="single" w:color="000000" w:sz="4" w:space="0"/>
              <w:bottom w:val="single" w:color="000000" w:sz="4" w:space="0"/>
              <w:right w:val="single" w:color="000000" w:sz="4" w:space="0"/>
            </w:tcBorders>
            <w:noWrap w:val="0"/>
            <w:vAlign w:val="center"/>
          </w:tcPr>
          <w:p w14:paraId="66274A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服务对象（监护人或亲属）满意率≥90%得5分，85%≤完成率&lt;90%，得2分，&lt;85%得0分。</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5D85DDF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40493971">
            <w:pPr>
              <w:keepNext w:val="0"/>
              <w:keepLines w:val="0"/>
              <w:pageBreakBefore w:val="0"/>
              <w:suppressLineNumbers w:val="0"/>
              <w:kinsoku/>
              <w:wordWrap/>
              <w:overflowPunct/>
              <w:topLinePunct w:val="0"/>
              <w:autoSpaceDN/>
              <w:bidi w:val="0"/>
              <w:adjustRightInd/>
              <w:snapToGrid/>
              <w:spacing w:before="0" w:beforeAutospacing="0" w:after="0" w:afterAutospacing="0" w:line="440" w:lineRule="exact"/>
              <w:ind w:left="0" w:right="0"/>
              <w:jc w:val="left"/>
              <w:rPr>
                <w:rFonts w:hint="eastAsia" w:ascii="宋体" w:hAnsi="宋体" w:eastAsia="宋体" w:cs="宋体"/>
                <w:i w:val="0"/>
                <w:iCs w:val="0"/>
                <w:color w:val="000000"/>
                <w:kern w:val="2"/>
                <w:sz w:val="21"/>
                <w:szCs w:val="21"/>
                <w:u w:val="none"/>
              </w:rPr>
            </w:pPr>
          </w:p>
        </w:tc>
      </w:tr>
      <w:tr w14:paraId="4F99A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194" w:type="dxa"/>
            <w:gridSpan w:val="3"/>
            <w:tcBorders>
              <w:top w:val="single" w:color="000000" w:sz="4" w:space="0"/>
              <w:left w:val="single" w:color="000000" w:sz="4" w:space="0"/>
              <w:bottom w:val="single" w:color="000000" w:sz="4" w:space="0"/>
              <w:right w:val="single" w:color="000000" w:sz="4" w:space="0"/>
            </w:tcBorders>
            <w:noWrap w:val="0"/>
            <w:vAlign w:val="center"/>
          </w:tcPr>
          <w:p w14:paraId="3DE7EF5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085937C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650" w:type="dxa"/>
            <w:tcBorders>
              <w:top w:val="single" w:color="000000" w:sz="4" w:space="0"/>
              <w:left w:val="single" w:color="000000" w:sz="4" w:space="0"/>
              <w:bottom w:val="single" w:color="000000" w:sz="4" w:space="0"/>
              <w:right w:val="single" w:color="000000" w:sz="4" w:space="0"/>
            </w:tcBorders>
            <w:noWrap/>
            <w:vAlign w:val="center"/>
          </w:tcPr>
          <w:p w14:paraId="64067E7F">
            <w:pPr>
              <w:keepNext w:val="0"/>
              <w:keepLines w:val="0"/>
              <w:pageBreakBefore w:val="0"/>
              <w:suppressLineNumbers w:val="0"/>
              <w:kinsoku/>
              <w:wordWrap/>
              <w:overflowPunct/>
              <w:topLinePunct w:val="0"/>
              <w:autoSpaceDN/>
              <w:bidi w:val="0"/>
              <w:adjustRightInd/>
              <w:snapToGrid/>
              <w:spacing w:before="0" w:beforeAutospacing="0" w:after="0" w:afterAutospacing="0" w:line="440" w:lineRule="exact"/>
              <w:ind w:left="0" w:right="0"/>
              <w:rPr>
                <w:rFonts w:hint="eastAsia" w:ascii="宋体" w:hAnsi="宋体" w:eastAsia="宋体" w:cs="宋体"/>
                <w:i w:val="0"/>
                <w:iCs w:val="0"/>
                <w:color w:val="000000"/>
                <w:kern w:val="2"/>
                <w:sz w:val="22"/>
                <w:szCs w:val="22"/>
                <w:u w:val="none"/>
              </w:rPr>
            </w:pPr>
          </w:p>
        </w:tc>
      </w:tr>
    </w:tbl>
    <w:p w14:paraId="6B50F396">
      <w:pPr>
        <w:spacing w:line="0" w:lineRule="atLeast"/>
        <w:rPr>
          <w:rFonts w:hint="eastAsia" w:ascii="宋体" w:hAnsi="宋体"/>
          <w:color w:val="FF0000"/>
          <w:sz w:val="24"/>
          <w:szCs w:val="24"/>
        </w:rPr>
      </w:pPr>
    </w:p>
    <w:p w14:paraId="68F86F01">
      <w:pPr>
        <w:spacing w:line="0" w:lineRule="atLeast"/>
        <w:rPr>
          <w:rFonts w:hint="eastAsia" w:ascii="宋体" w:hAnsi="宋体"/>
          <w:color w:val="FF0000"/>
          <w:sz w:val="24"/>
          <w:szCs w:val="24"/>
        </w:rPr>
      </w:pPr>
    </w:p>
    <w:p w14:paraId="366BB970">
      <w:pPr>
        <w:spacing w:line="0" w:lineRule="atLeast"/>
        <w:rPr>
          <w:rFonts w:hint="eastAsia" w:ascii="宋体" w:hAnsi="宋体"/>
          <w:color w:val="FF0000"/>
          <w:sz w:val="24"/>
          <w:szCs w:val="24"/>
        </w:rPr>
      </w:pPr>
    </w:p>
    <w:p w14:paraId="17DA9B3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ADC4F">
    <w:pPr>
      <w:pStyle w:val="2"/>
      <w:jc w:val="center"/>
    </w:pPr>
    <w:r>
      <w:fldChar w:fldCharType="begin"/>
    </w:r>
    <w:r>
      <w:instrText xml:space="preserve">PAGE   \* MERGEFORMAT</w:instrText>
    </w:r>
    <w:r>
      <w:fldChar w:fldCharType="separate"/>
    </w:r>
    <w:r>
      <w:rPr>
        <w:lang w:val="zh-CN"/>
      </w:rPr>
      <w:t>19</w:t>
    </w:r>
    <w:r>
      <w:fldChar w:fldCharType="end"/>
    </w:r>
  </w:p>
  <w:p w14:paraId="1499DAB7">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533DF5"/>
    <w:rsid w:val="04996772"/>
    <w:rsid w:val="050F37BE"/>
    <w:rsid w:val="13B50586"/>
    <w:rsid w:val="15DD17A5"/>
    <w:rsid w:val="1BCE4FE9"/>
    <w:rsid w:val="285679EA"/>
    <w:rsid w:val="48256FDD"/>
    <w:rsid w:val="48A4004E"/>
    <w:rsid w:val="48A66EA4"/>
    <w:rsid w:val="4B985ABC"/>
    <w:rsid w:val="52C8137C"/>
    <w:rsid w:val="77F113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ascii="Times New Roman" w:hAnsi="Times New Roman" w:eastAsia="宋体" w:cs="Times New Roman"/>
      <w:sz w:val="18"/>
      <w:szCs w:val="18"/>
    </w:rPr>
  </w:style>
  <w:style w:type="table" w:customStyle="1" w:styleId="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12274</Words>
  <Characters>12780</Characters>
  <Lines>0</Lines>
  <Paragraphs>0</Paragraphs>
  <TotalTime>2</TotalTime>
  <ScaleCrop>false</ScaleCrop>
  <LinksUpToDate>false</LinksUpToDate>
  <CharactersWithSpaces>13562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2026-04-13T01:14:00Z</dcterms:created>
  <dc:creator>Administrator</dc:creator>
  <cp:lastModifiedBy>小林哥</cp:lastModifiedBy>
  <dcterms:modified xsi:type="dcterms:W3CDTF">2026-04-27T02:06:06Z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eyJoZGlkIjoiZjJlNzEwZWNlM2IxMmRlZjc3M2Q0MDlhNjc5MGJhMjQiLCJ1c2VySWQiOiIxMzc0NDI0NDM5In0=</vt:lpwstr>
  </property>
  <property fmtid="{D5CDD505-2E9C-101B-9397-08002B2CF9AE}" pid="4" name="ICV">
    <vt:lpwstr>6E42BB60B4964818B1EF4DE4A8781B3D_12</vt:lpwstr>
  </property>
</Properties>
</file>