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宋体" w:hAnsi="宋体" w:cs="宋体"/>
          <w:b/>
          <w:color w:val="auto"/>
          <w:sz w:val="36"/>
          <w:highlight w:val="none"/>
        </w:rPr>
        <w:outlineLvl w:val="9"/>
      </w:pPr>
      <w:r/>
      <w:bookmarkStart w:id="0" w:name="_Toc24115"/>
      <w:r/>
      <w:bookmarkStart w:id="1" w:name="_Toc9098"/>
      <w:r>
        <w:rPr>
          <w:rFonts w:hint="eastAsia" w:ascii="宋体" w:hAnsi="宋体" w:cs="宋体"/>
          <w:b/>
          <w:color w:val="auto"/>
          <w:sz w:val="36"/>
          <w:highlight w:val="none"/>
          <w:lang w:eastAsia="zh-CN"/>
        </w:rPr>
        <w:t xml:space="preserve">JSZC-321000-YZLZ-C2026-0003</w:t>
      </w:r>
      <w:r>
        <w:rPr>
          <w:rFonts w:hint="eastAsia" w:ascii="宋体" w:hAnsi="宋体" w:cs="宋体"/>
          <w:b/>
          <w:color w:val="auto"/>
          <w:sz w:val="36"/>
          <w:highlight w:val="none"/>
        </w:rPr>
        <w:t xml:space="preserve">号</w:t>
      </w:r>
      <w:bookmarkEnd w:id="0"/>
      <w:r/>
      <w:bookmarkEnd w:id="1"/>
      <w:r/>
      <w:r/>
    </w:p>
    <w:p>
      <w:pPr>
        <w:jc w:val="both"/>
        <w:spacing w:line="360" w:lineRule="auto"/>
        <w:rPr>
          <w:rFonts w:hint="eastAsia" w:ascii="宋体" w:hAnsi="宋体" w:cs="宋体"/>
          <w:b/>
          <w:color w:val="auto"/>
          <w:sz w:val="36"/>
          <w:highlight w:val="none"/>
        </w:rPr>
        <w:outlineLvl w:val="9"/>
      </w:pPr>
      <w:r/>
      <w:bookmarkStart w:id="2" w:name="_Toc32370"/>
      <w:r/>
      <w:bookmarkStart w:id="3" w:name="_Toc20684"/>
      <w:r/>
      <w:r/>
    </w:p>
    <w:p>
      <w:pPr>
        <w:jc w:val="center"/>
        <w:spacing w:line="360" w:lineRule="auto"/>
        <w:rPr>
          <w:rFonts w:hint="eastAsia" w:ascii="宋体" w:hAnsi="宋体" w:cs="宋体"/>
          <w:b/>
          <w:color w:val="auto"/>
          <w:sz w:val="36"/>
          <w:highlight w:val="none"/>
        </w:rPr>
        <w:outlineLvl w:val="9"/>
      </w:pPr>
      <w:r>
        <w:rPr>
          <w:rFonts w:hint="eastAsia" w:ascii="宋体" w:hAnsi="宋体" w:cs="宋体"/>
          <w:b/>
          <w:color w:val="auto"/>
          <w:sz w:val="36"/>
          <w:highlight w:val="none"/>
          <w:lang w:eastAsia="zh-CN"/>
        </w:rPr>
        <w:t xml:space="preserve">2026年度扬州市长江运河管理处零星维修项目</w:t>
      </w:r>
      <w:r>
        <w:rPr>
          <w:rFonts w:hint="eastAsia" w:ascii="宋体" w:hAnsi="宋体" w:cs="宋体"/>
          <w:b/>
          <w:color w:val="auto"/>
          <w:sz w:val="36"/>
          <w:highlight w:val="none"/>
        </w:rPr>
        <w:t xml:space="preserve">竞争性磋商文件</w:t>
      </w:r>
      <w:bookmarkEnd w:id="2"/>
      <w:r/>
      <w:bookmarkEnd w:id="3"/>
      <w:r/>
      <w:r/>
    </w:p>
    <w:p>
      <w:pPr>
        <w:jc w:val="center"/>
        <w:spacing w:line="360" w:lineRule="auto"/>
        <w:rPr>
          <w:rFonts w:hint="eastAsia" w:ascii="宋体" w:hAnsi="宋体" w:cs="宋体"/>
          <w:b/>
          <w:color w:val="auto"/>
          <w:sz w:val="36"/>
          <w:highlight w:val="none"/>
        </w:rPr>
        <w:outlineLvl w:val="9"/>
      </w:pPr>
      <w:r>
        <w:rPr>
          <w:rFonts w:hint="eastAsia" w:ascii="宋体" w:hAnsi="宋体" w:cs="宋体"/>
          <w:b/>
          <w:color w:val="auto"/>
          <w:sz w:val="36"/>
          <w:highlight w:val="none"/>
        </w:rPr>
      </w:r>
      <w:r/>
    </w:p>
    <w:p>
      <w:pPr>
        <w:pStyle w:val="892"/>
        <w:ind w:left="0" w:firstLine="0"/>
        <w:spacing w:line="360" w:lineRule="auto"/>
        <w:rPr>
          <w:rFonts w:hAnsi="宋体" w:cs="宋体"/>
          <w:color w:val="auto"/>
          <w:highlight w:val="none"/>
        </w:rPr>
        <w:outlineLvl w:val="9"/>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INCLUDEPICTURE \d "http://disk.epihealth.cn/o_1dfi84ljv1rlu124g2jk1os1s2ta.jpg" \* MERGEFORMATINET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mc:AlternateContent>
          <mc:Choice Requires="wpg">
            <w:drawing>
              <wp:inline xmlns:wp="http://schemas.openxmlformats.org/drawingml/2006/wordprocessingDrawing" distT="0" distB="0" distL="0" distR="0">
                <wp:extent cx="5432425" cy="362331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9"/>
                        <a:stretch/>
                      </pic:blipFill>
                      <pic:spPr bwMode="auto">
                        <a:xfrm>
                          <a:off x="0" y="0"/>
                          <a:ext cx="5433047" cy="36233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27.8pt;height:285.3pt;mso-wrap-distance-left:0.0pt;mso-wrap-distance-top:0.0pt;mso-wrap-distance-right:0.0pt;mso-wrap-distance-bottom:0.0pt;" stroked="f">
                <v:path textboxrect="0,0,0,0"/>
                <v:imagedata r:id="rId19" o:title=""/>
              </v:shape>
            </w:pict>
          </mc:Fallback>
        </mc:AlternateContent>
      </w:r>
      <w:r>
        <w:rPr>
          <w:rFonts w:hint="eastAsia" w:ascii="宋体" w:hAnsi="宋体" w:cs="宋体"/>
          <w:color w:val="auto"/>
          <w:sz w:val="24"/>
          <w:szCs w:val="24"/>
          <w:highlight w:val="none"/>
        </w:rPr>
        <w:fldChar w:fldCharType="end"/>
      </w:r>
      <w:r/>
    </w:p>
    <w:p>
      <w:pPr>
        <w:jc w:val="center"/>
        <w:spacing w:line="360" w:lineRule="auto"/>
        <w:rPr>
          <w:rFonts w:ascii="宋体" w:hAnsi="宋体" w:cs="宋体"/>
          <w:color w:val="auto"/>
          <w:sz w:val="36"/>
          <w:highlight w:val="none"/>
        </w:rPr>
        <w:outlineLvl w:val="9"/>
      </w:pPr>
      <w:r>
        <w:rPr>
          <w:rFonts w:ascii="宋体" w:hAnsi="宋体" w:cs="宋体"/>
          <w:color w:val="auto"/>
          <w:sz w:val="36"/>
          <w:highlight w:val="none"/>
        </w:rPr>
      </w:r>
      <w:r/>
    </w:p>
    <w:p>
      <w:pPr>
        <w:jc w:val="center"/>
        <w:spacing w:line="360" w:lineRule="auto"/>
        <w:rPr>
          <w:rFonts w:ascii="宋体" w:hAnsi="宋体" w:cs="宋体"/>
          <w:color w:val="auto"/>
          <w:sz w:val="36"/>
          <w:highlight w:val="none"/>
        </w:rPr>
        <w:outlineLvl w:val="9"/>
      </w:pPr>
      <w:r>
        <w:rPr>
          <w:rFonts w:ascii="宋体" w:hAnsi="宋体" w:cs="宋体"/>
          <w:color w:val="auto"/>
          <w:sz w:val="36"/>
          <w:highlight w:val="none"/>
        </w:rPr>
      </w:r>
      <w:r/>
    </w:p>
    <w:p>
      <w:pPr>
        <w:ind w:right="120"/>
        <w:spacing w:line="360" w:lineRule="auto"/>
        <w:rPr>
          <w:rFonts w:ascii="宋体" w:hAnsi="宋体" w:cs="宋体"/>
          <w:b/>
          <w:bCs/>
          <w:color w:val="auto"/>
          <w:sz w:val="32"/>
          <w:szCs w:val="32"/>
          <w:highlight w:val="none"/>
        </w:rPr>
        <w:outlineLvl w:val="9"/>
      </w:pPr>
      <w:r>
        <w:rPr>
          <w:rFonts w:ascii="宋体" w:hAnsi="宋体" w:cs="宋体"/>
          <w:b/>
          <w:bCs/>
          <w:color w:val="auto"/>
          <w:sz w:val="32"/>
          <w:szCs w:val="32"/>
          <w:highlight w:val="none"/>
        </w:rPr>
      </w:r>
      <w:r/>
    </w:p>
    <w:p>
      <w:pPr>
        <w:ind w:right="120"/>
        <w:jc w:val="center"/>
        <w:spacing w:line="360" w:lineRule="auto"/>
        <w:rPr>
          <w:rFonts w:hint="eastAsia" w:ascii="宋体" w:hAnsi="宋体" w:eastAsia="宋体" w:cs="宋体"/>
          <w:b/>
          <w:bCs/>
          <w:color w:val="auto"/>
          <w:sz w:val="32"/>
          <w:szCs w:val="32"/>
          <w:highlight w:val="none"/>
          <w:lang w:eastAsia="zh-CN"/>
        </w:rPr>
        <w:outlineLvl w:val="9"/>
      </w:pPr>
      <w:r/>
      <w:bookmarkStart w:id="4" w:name="_Toc12287"/>
      <w:r/>
      <w:bookmarkStart w:id="5" w:name="_Toc29254"/>
      <w:r>
        <w:rPr>
          <w:rFonts w:hint="eastAsia" w:ascii="宋体" w:hAnsi="宋体" w:cs="宋体"/>
          <w:b/>
          <w:bCs/>
          <w:color w:val="auto"/>
          <w:sz w:val="32"/>
          <w:szCs w:val="32"/>
          <w:highlight w:val="none"/>
        </w:rPr>
        <w:t xml:space="preserve">采  购  人：</w:t>
      </w:r>
      <w:bookmarkEnd w:id="4"/>
      <w:r/>
      <w:bookmarkEnd w:id="5"/>
      <w:r>
        <w:rPr>
          <w:rFonts w:hint="eastAsia" w:ascii="宋体" w:hAnsi="宋体" w:cs="宋体"/>
          <w:b/>
          <w:bCs/>
          <w:color w:val="auto"/>
          <w:sz w:val="32"/>
          <w:szCs w:val="32"/>
          <w:highlight w:val="none"/>
          <w:lang w:eastAsia="zh-CN"/>
        </w:rPr>
        <w:t xml:space="preserve">扬州市长江运河管理处</w:t>
      </w:r>
      <w:r/>
    </w:p>
    <w:p>
      <w:pPr>
        <w:jc w:val="center"/>
        <w:spacing w:line="360" w:lineRule="auto"/>
        <w:rPr>
          <w:rFonts w:ascii="宋体" w:hAnsi="宋体" w:cs="宋体"/>
          <w:b/>
          <w:bCs/>
          <w:color w:val="auto"/>
          <w:sz w:val="32"/>
          <w:szCs w:val="32"/>
          <w:highlight w:val="none"/>
        </w:rPr>
        <w:outlineLvl w:val="9"/>
      </w:pPr>
      <w:r>
        <w:rPr>
          <w:rFonts w:hint="eastAsia" w:ascii="宋体" w:hAnsi="宋体" w:cs="宋体"/>
          <w:b/>
          <w:bCs/>
          <w:color w:val="auto"/>
          <w:sz w:val="32"/>
          <w:szCs w:val="32"/>
          <w:highlight w:val="none"/>
        </w:rPr>
        <w:t xml:space="preserve">采购代理机构(章)：扬州览众建设工程咨询服务有限公司</w:t>
      </w:r>
      <w:r/>
    </w:p>
    <w:p>
      <w:pPr>
        <w:jc w:val="center"/>
        <w:spacing w:line="360" w:lineRule="auto"/>
        <w:rPr>
          <w:rFonts w:ascii="宋体" w:hAnsi="宋体" w:cs="宋体"/>
          <w:b/>
          <w:color w:val="auto"/>
          <w:sz w:val="32"/>
          <w:highlight w:val="none"/>
          <w:lang w:val="en-US"/>
        </w:rPr>
        <w:outlineLvl w:val="9"/>
      </w:pPr>
      <w:r>
        <w:rPr>
          <w:rFonts w:hint="eastAsia" w:ascii="宋体" w:hAnsi="宋体" w:cs="宋体"/>
          <w:b/>
          <w:bCs/>
          <w:color w:val="auto"/>
          <w:sz w:val="32"/>
          <w:szCs w:val="32"/>
          <w:highlight w:val="none"/>
        </w:rPr>
        <w:t xml:space="preserve">发 放 日 期：</w:t>
      </w:r>
      <w:bookmarkStart w:id="6" w:name="EB59c3faf64f2a4bd092a206fb1d0c3c03"/>
      <w:r>
        <w:rPr>
          <w:rFonts w:hint="eastAsia" w:ascii="宋体" w:hAnsi="宋体" w:cs="宋体"/>
          <w:b/>
          <w:bCs/>
          <w:color w:val="auto"/>
          <w:sz w:val="32"/>
          <w:szCs w:val="32"/>
          <w:highlight w:val="none"/>
          <w:lang w:val="en-US" w:eastAsia="zh-CN"/>
        </w:rPr>
        <w:t xml:space="preserve">2026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4</w:t>
      </w:r>
      <w:r>
        <w:rPr>
          <w:rFonts w:hint="eastAsia" w:ascii="宋体" w:hAnsi="宋体" w:cs="宋体"/>
          <w:b/>
          <w:bCs/>
          <w:color w:val="auto"/>
          <w:sz w:val="32"/>
          <w:szCs w:val="32"/>
          <w:highlight w:val="none"/>
        </w:rPr>
        <w:t xml:space="preserve">月</w:t>
      </w:r>
      <w:bookmarkEnd w:id="6"/>
      <w:r>
        <w:rPr>
          <w:rFonts w:hint="eastAsia" w:ascii="宋体" w:hAnsi="宋体" w:cs="宋体"/>
          <w:b/>
          <w:bCs/>
          <w:color w:val="auto"/>
          <w:sz w:val="32"/>
          <w:szCs w:val="32"/>
          <w:highlight w:val="none"/>
          <w:lang w:val="en-US" w:eastAsia="zh-CN"/>
        </w:rPr>
        <w:t xml:space="preserve">9日</w:t>
      </w:r>
      <w:r/>
    </w:p>
    <w:p>
      <w:pPr>
        <w:pStyle w:val="896"/>
        <w:spacing w:line="360" w:lineRule="auto"/>
        <w:rPr>
          <w:color w:val="auto"/>
          <w:highlight w:val="none"/>
        </w:rPr>
      </w:pPr>
      <w:r/>
      <w:bookmarkStart w:id="7" w:name="_Toc511745458"/>
      <w:r/>
      <w:bookmarkStart w:id="8" w:name="OLE_LINK1"/>
      <w:r/>
      <w:r/>
    </w:p>
    <w:p>
      <w:pPr>
        <w:jc w:val="center"/>
        <w:spacing w:line="360" w:lineRule="auto"/>
        <w:rPr>
          <w:color w:val="auto"/>
          <w:sz w:val="44"/>
          <w:szCs w:val="44"/>
          <w:highlight w:val="none"/>
        </w:rPr>
      </w:pPr>
      <w:r>
        <w:rPr>
          <w:rFonts w:ascii="宋体" w:hAnsi="宋体"/>
          <w:color w:val="auto"/>
          <w:sz w:val="44"/>
          <w:szCs w:val="44"/>
          <w:highlight w:val="none"/>
        </w:rPr>
        <w:t xml:space="preserve">目</w:t>
      </w:r>
      <w:r>
        <w:rPr>
          <w:rFonts w:hint="eastAsia" w:ascii="宋体" w:hAnsi="宋体"/>
          <w:color w:val="auto"/>
          <w:sz w:val="44"/>
          <w:szCs w:val="44"/>
          <w:highlight w:val="none"/>
          <w:lang w:val="en-US" w:eastAsia="zh-CN"/>
        </w:rPr>
        <w:t xml:space="preserve"> </w:t>
      </w:r>
      <w:r>
        <w:rPr>
          <w:rFonts w:ascii="宋体" w:hAnsi="宋体"/>
          <w:color w:val="auto"/>
          <w:sz w:val="44"/>
          <w:szCs w:val="44"/>
          <w:highlight w:val="none"/>
        </w:rPr>
        <w:t xml:space="preserve">录</w:t>
      </w:r>
      <w:r/>
    </w:p>
    <w:p>
      <w:pPr>
        <w:pStyle w:val="1246"/>
        <w:spacing w:line="360" w:lineRule="auto"/>
        <w:tabs>
          <w:tab w:val="right" w:pos="8306" w:leader="dot"/>
        </w:tabs>
        <w:rPr>
          <w:color w:val="auto"/>
          <w:sz w:val="28"/>
          <w:szCs w:val="28"/>
          <w:highlight w:val="none"/>
        </w:rPr>
      </w:pPr>
      <w:r>
        <w:rPr>
          <w:color w:val="auto"/>
          <w:sz w:val="28"/>
          <w:szCs w:val="28"/>
          <w:highlight w:val="none"/>
        </w:rPr>
        <w:fldChar w:fldCharType="begin"/>
      </w:r>
      <w:r>
        <w:rPr>
          <w:color w:val="auto"/>
          <w:sz w:val="28"/>
          <w:szCs w:val="28"/>
          <w:highlight w:val="none"/>
        </w:rPr>
        <w:instrText xml:space="preserve">TOC \o "1-1" \h \u </w:instrText>
      </w:r>
      <w:r>
        <w:rPr>
          <w:color w:val="auto"/>
          <w:sz w:val="28"/>
          <w:szCs w:val="28"/>
          <w:highlight w:val="none"/>
        </w:rPr>
        <w:fldChar w:fldCharType="separate"/>
      </w:r>
      <w:r/>
    </w:p>
    <w:p>
      <w:pPr>
        <w:pStyle w:val="1246"/>
        <w:spacing w:line="360" w:lineRule="auto"/>
        <w:tabs>
          <w:tab w:val="right" w:pos="8306" w:leader="dot"/>
        </w:tabs>
        <w:rPr>
          <w:color w:val="auto"/>
          <w:sz w:val="28"/>
          <w:szCs w:val="28"/>
          <w:highlight w:val="none"/>
        </w:rPr>
      </w:pPr>
      <w:r>
        <w:rPr>
          <w:color w:val="auto"/>
          <w:highlight w:val="none"/>
        </w:rPr>
        <w:fldChar w:fldCharType="begin"/>
      </w:r>
      <w:r>
        <w:rPr>
          <w:color w:val="auto"/>
          <w:highlight w:val="none"/>
        </w:rPr>
        <w:instrText xml:space="preserve">HYPERLINK \l "_Toc8378"</w:instrText>
      </w:r>
      <w:r>
        <w:rPr>
          <w:color w:val="auto"/>
          <w:highlight w:val="none"/>
        </w:rPr>
        <w:fldChar w:fldCharType="separate"/>
      </w:r>
      <w:r>
        <w:rPr>
          <w:rFonts w:hint="eastAsia" w:ascii="宋体" w:hAnsi="宋体" w:cs="宋体"/>
          <w:color w:val="auto"/>
          <w:sz w:val="28"/>
          <w:szCs w:val="28"/>
          <w:highlight w:val="none"/>
        </w:rPr>
        <w:t xml:space="preserve">第一章 竞争性磋商公告</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_Toc8378 \h </w:instrText>
      </w:r>
      <w:r>
        <w:rPr>
          <w:color w:val="auto"/>
          <w:sz w:val="28"/>
          <w:szCs w:val="28"/>
          <w:highlight w:val="none"/>
        </w:rPr>
        <w:fldChar w:fldCharType="separate"/>
      </w:r>
      <w:r>
        <w:rPr>
          <w:color w:val="auto"/>
          <w:sz w:val="28"/>
          <w:szCs w:val="28"/>
          <w:highlight w:val="none"/>
        </w:rPr>
        <w:t xml:space="preserve">3</w:t>
      </w:r>
      <w:r>
        <w:rPr>
          <w:color w:val="auto"/>
          <w:sz w:val="28"/>
          <w:szCs w:val="28"/>
          <w:highlight w:val="none"/>
        </w:rPr>
        <w:fldChar w:fldCharType="end"/>
      </w:r>
      <w:r>
        <w:rPr>
          <w:color w:val="auto"/>
          <w:highlight w:val="none"/>
        </w:rPr>
        <w:fldChar w:fldCharType="end"/>
      </w:r>
      <w:r/>
    </w:p>
    <w:p>
      <w:pPr>
        <w:pStyle w:val="1246"/>
        <w:spacing w:line="360" w:lineRule="auto"/>
        <w:tabs>
          <w:tab w:val="right" w:pos="8306" w:leader="dot"/>
        </w:tabs>
        <w:rPr>
          <w:color w:val="auto"/>
          <w:sz w:val="28"/>
          <w:szCs w:val="28"/>
          <w:highlight w:val="none"/>
        </w:rPr>
      </w:pPr>
      <w:r>
        <w:rPr>
          <w:color w:val="auto"/>
          <w:highlight w:val="none"/>
        </w:rPr>
        <w:fldChar w:fldCharType="begin"/>
      </w:r>
      <w:r>
        <w:rPr>
          <w:color w:val="auto"/>
          <w:highlight w:val="none"/>
        </w:rPr>
        <w:instrText xml:space="preserve">HYPERLINK \l "_Toc6616"</w:instrText>
      </w:r>
      <w:r>
        <w:rPr>
          <w:color w:val="auto"/>
          <w:highlight w:val="none"/>
        </w:rPr>
        <w:fldChar w:fldCharType="separate"/>
      </w:r>
      <w:r>
        <w:rPr>
          <w:rFonts w:hint="eastAsia" w:ascii="宋体" w:hAnsi="宋体" w:cs="宋体"/>
          <w:color w:val="auto"/>
          <w:sz w:val="28"/>
          <w:szCs w:val="28"/>
          <w:highlight w:val="none"/>
        </w:rPr>
        <w:t xml:space="preserve">第二章 磋商须知</w:t>
      </w:r>
      <w:r>
        <w:rPr>
          <w:color w:val="auto"/>
          <w:sz w:val="28"/>
          <w:szCs w:val="28"/>
          <w:highlight w:val="none"/>
        </w:rPr>
        <w:tab/>
      </w:r>
      <w:r>
        <w:rPr>
          <w:rFonts w:hint="eastAsia"/>
          <w:color w:val="auto"/>
          <w:sz w:val="28"/>
          <w:szCs w:val="28"/>
          <w:highlight w:val="none"/>
        </w:rPr>
        <w:t xml:space="preserve">7</w:t>
      </w:r>
      <w:r>
        <w:rPr>
          <w:color w:val="auto"/>
          <w:highlight w:val="none"/>
        </w:rPr>
        <w:fldChar w:fldCharType="end"/>
      </w:r>
      <w:r/>
    </w:p>
    <w:p>
      <w:pPr>
        <w:pStyle w:val="1246"/>
        <w:spacing w:line="360" w:lineRule="auto"/>
        <w:tabs>
          <w:tab w:val="right" w:pos="8306" w:leader="dot"/>
        </w:tabs>
        <w:rPr>
          <w:color w:val="auto"/>
          <w:sz w:val="28"/>
          <w:szCs w:val="28"/>
          <w:highlight w:val="none"/>
        </w:rPr>
      </w:pPr>
      <w:r>
        <w:rPr>
          <w:color w:val="auto"/>
          <w:highlight w:val="none"/>
        </w:rPr>
        <w:fldChar w:fldCharType="begin"/>
      </w:r>
      <w:r>
        <w:rPr>
          <w:color w:val="auto"/>
          <w:highlight w:val="none"/>
        </w:rPr>
        <w:instrText xml:space="preserve">HYPERLINK \l "_Toc31296"</w:instrText>
      </w:r>
      <w:r>
        <w:rPr>
          <w:color w:val="auto"/>
          <w:highlight w:val="none"/>
        </w:rPr>
        <w:fldChar w:fldCharType="separate"/>
      </w:r>
      <w:r>
        <w:rPr>
          <w:rFonts w:hint="eastAsia" w:ascii="宋体" w:hAnsi="宋体" w:cs="宋体"/>
          <w:color w:val="auto"/>
          <w:sz w:val="28"/>
          <w:szCs w:val="28"/>
          <w:highlight w:val="none"/>
        </w:rPr>
        <w:t xml:space="preserve">第三章 合同条款及格式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_Toc31296 \h </w:instrText>
      </w:r>
      <w:r>
        <w:rPr>
          <w:color w:val="auto"/>
          <w:sz w:val="28"/>
          <w:szCs w:val="28"/>
          <w:highlight w:val="none"/>
        </w:rPr>
        <w:fldChar w:fldCharType="separate"/>
      </w:r>
      <w:r>
        <w:rPr>
          <w:color w:val="auto"/>
          <w:sz w:val="28"/>
          <w:szCs w:val="28"/>
          <w:highlight w:val="none"/>
        </w:rPr>
        <w:t xml:space="preserve">16</w:t>
      </w:r>
      <w:r>
        <w:rPr>
          <w:color w:val="auto"/>
          <w:sz w:val="28"/>
          <w:szCs w:val="28"/>
          <w:highlight w:val="none"/>
        </w:rPr>
        <w:fldChar w:fldCharType="end"/>
      </w:r>
      <w:r>
        <w:rPr>
          <w:color w:val="auto"/>
          <w:highlight w:val="none"/>
        </w:rPr>
        <w:fldChar w:fldCharType="end"/>
      </w:r>
      <w:r/>
    </w:p>
    <w:p>
      <w:pPr>
        <w:pStyle w:val="1246"/>
        <w:spacing w:line="360" w:lineRule="auto"/>
        <w:tabs>
          <w:tab w:val="right" w:pos="8306" w:leader="dot"/>
        </w:tabs>
        <w:rPr>
          <w:color w:val="auto"/>
          <w:sz w:val="28"/>
          <w:szCs w:val="28"/>
          <w:highlight w:val="none"/>
        </w:rPr>
      </w:pPr>
      <w:r>
        <w:rPr>
          <w:color w:val="auto"/>
          <w:highlight w:val="none"/>
        </w:rPr>
        <w:fldChar w:fldCharType="begin"/>
      </w:r>
      <w:r>
        <w:rPr>
          <w:color w:val="auto"/>
          <w:highlight w:val="none"/>
        </w:rPr>
        <w:instrText xml:space="preserve">HYPERLINK \l "_Toc32743"</w:instrText>
      </w:r>
      <w:r>
        <w:rPr>
          <w:color w:val="auto"/>
          <w:highlight w:val="none"/>
        </w:rPr>
        <w:fldChar w:fldCharType="separate"/>
      </w:r>
      <w:r>
        <w:rPr>
          <w:rFonts w:hint="eastAsia" w:ascii="宋体" w:hAnsi="宋体" w:cs="宋体"/>
          <w:color w:val="auto"/>
          <w:sz w:val="28"/>
          <w:szCs w:val="28"/>
          <w:highlight w:val="none"/>
        </w:rPr>
        <w:t xml:space="preserve">第四章</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项目需求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_Toc32743 \h </w:instrText>
      </w:r>
      <w:r>
        <w:rPr>
          <w:color w:val="auto"/>
          <w:sz w:val="28"/>
          <w:szCs w:val="28"/>
          <w:highlight w:val="none"/>
        </w:rPr>
        <w:fldChar w:fldCharType="separate"/>
      </w:r>
      <w:r>
        <w:rPr>
          <w:color w:val="auto"/>
          <w:sz w:val="28"/>
          <w:szCs w:val="28"/>
          <w:highlight w:val="none"/>
        </w:rPr>
        <w:t xml:space="preserve">27</w:t>
      </w:r>
      <w:r>
        <w:rPr>
          <w:color w:val="auto"/>
          <w:sz w:val="28"/>
          <w:szCs w:val="28"/>
          <w:highlight w:val="none"/>
        </w:rPr>
        <w:fldChar w:fldCharType="end"/>
      </w:r>
      <w:r>
        <w:rPr>
          <w:color w:val="auto"/>
          <w:highlight w:val="none"/>
        </w:rPr>
        <w:fldChar w:fldCharType="end"/>
      </w:r>
      <w:r/>
    </w:p>
    <w:p>
      <w:pPr>
        <w:pStyle w:val="1246"/>
        <w:spacing w:line="360" w:lineRule="auto"/>
        <w:tabs>
          <w:tab w:val="right" w:pos="8306" w:leader="dot"/>
        </w:tabs>
        <w:rPr>
          <w:rFonts w:hint="eastAsia" w:eastAsia="宋体"/>
          <w:color w:val="auto"/>
          <w:sz w:val="28"/>
          <w:szCs w:val="28"/>
          <w:highlight w:val="none"/>
          <w:lang w:val="en-US" w:eastAsia="zh-CN"/>
        </w:rPr>
      </w:pPr>
      <w:r>
        <w:rPr>
          <w:color w:val="auto"/>
          <w:highlight w:val="none"/>
        </w:rPr>
        <w:fldChar w:fldCharType="begin"/>
      </w:r>
      <w:r>
        <w:rPr>
          <w:color w:val="auto"/>
          <w:highlight w:val="none"/>
        </w:rPr>
        <w:instrText xml:space="preserve">HYPERLINK \l "_Toc24450"</w:instrText>
      </w:r>
      <w:r>
        <w:rPr>
          <w:color w:val="auto"/>
          <w:highlight w:val="none"/>
        </w:rPr>
        <w:fldChar w:fldCharType="separate"/>
      </w:r>
      <w:r>
        <w:rPr>
          <w:rFonts w:hint="eastAsia" w:ascii="宋体" w:hAnsi="宋体" w:cs="宋体"/>
          <w:color w:val="auto"/>
          <w:sz w:val="28"/>
          <w:szCs w:val="28"/>
          <w:highlight w:val="none"/>
        </w:rPr>
        <w:t xml:space="preserve">第五章 评审方法和评审标准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_Toc24450 \h </w:instrText>
      </w:r>
      <w:r>
        <w:rPr>
          <w:color w:val="auto"/>
          <w:sz w:val="28"/>
          <w:szCs w:val="28"/>
          <w:highlight w:val="none"/>
        </w:rPr>
        <w:fldChar w:fldCharType="separate"/>
      </w:r>
      <w:r>
        <w:rPr>
          <w:color w:val="auto"/>
          <w:sz w:val="28"/>
          <w:szCs w:val="28"/>
          <w:highlight w:val="none"/>
        </w:rPr>
        <w:t xml:space="preserve">2</w:t>
      </w:r>
      <w:r>
        <w:rPr>
          <w:color w:val="auto"/>
          <w:sz w:val="28"/>
          <w:szCs w:val="28"/>
          <w:highlight w:val="none"/>
        </w:rPr>
        <w:fldChar w:fldCharType="end"/>
      </w:r>
      <w:r>
        <w:rPr>
          <w:color w:val="auto"/>
          <w:highlight w:val="none"/>
        </w:rPr>
        <w:fldChar w:fldCharType="end"/>
      </w:r>
      <w:r>
        <w:rPr>
          <w:rFonts w:hint="eastAsia" w:ascii="Times New Roman" w:hAnsi="Times New Roman" w:eastAsia="宋体" w:cs="Times New Roman"/>
          <w:color w:val="auto"/>
          <w:sz w:val="28"/>
          <w:szCs w:val="28"/>
          <w:highlight w:val="none"/>
          <w:lang w:val="en-US" w:eastAsia="zh-CN"/>
        </w:rPr>
        <w:t xml:space="preserve">9</w:t>
      </w:r>
      <w:r/>
    </w:p>
    <w:p>
      <w:pPr>
        <w:pStyle w:val="1246"/>
        <w:spacing w:line="360" w:lineRule="auto"/>
        <w:tabs>
          <w:tab w:val="right" w:pos="8306" w:leader="dot"/>
        </w:tabs>
        <w:rPr>
          <w:rFonts w:hint="eastAsia" w:eastAsia="宋体"/>
          <w:color w:val="auto"/>
          <w:sz w:val="28"/>
          <w:szCs w:val="28"/>
          <w:highlight w:val="none"/>
          <w:lang w:val="en-US" w:eastAsia="zh-CN"/>
        </w:rPr>
      </w:pPr>
      <w:r>
        <w:rPr>
          <w:color w:val="auto"/>
          <w:highlight w:val="none"/>
        </w:rPr>
        <w:fldChar w:fldCharType="begin"/>
      </w:r>
      <w:r>
        <w:rPr>
          <w:color w:val="auto"/>
          <w:highlight w:val="none"/>
        </w:rPr>
        <w:instrText xml:space="preserve">HYPERLINK \l "_Toc29017"</w:instrText>
      </w:r>
      <w:r>
        <w:rPr>
          <w:color w:val="auto"/>
          <w:highlight w:val="none"/>
        </w:rPr>
        <w:fldChar w:fldCharType="separate"/>
      </w:r>
      <w:r>
        <w:rPr>
          <w:rFonts w:hint="eastAsia" w:ascii="宋体" w:hAnsi="宋体" w:cs="宋体"/>
          <w:color w:val="auto"/>
          <w:sz w:val="28"/>
          <w:szCs w:val="28"/>
          <w:highlight w:val="none"/>
        </w:rPr>
        <w:t xml:space="preserve">第六章 竞争性磋商响应文件格式</w:t>
      </w:r>
      <w:r>
        <w:rPr>
          <w:color w:val="auto"/>
          <w:sz w:val="28"/>
          <w:szCs w:val="28"/>
          <w:highlight w:val="none"/>
        </w:rPr>
        <w:tab/>
      </w:r>
      <w:r>
        <w:rPr>
          <w:rFonts w:hint="eastAsia"/>
          <w:color w:val="auto"/>
          <w:sz w:val="28"/>
          <w:szCs w:val="28"/>
          <w:highlight w:val="none"/>
          <w:lang w:val="en-US" w:eastAsia="zh-CN"/>
        </w:rPr>
        <w:t xml:space="preserve">5</w:t>
      </w:r>
      <w:r>
        <w:rPr>
          <w:color w:val="auto"/>
          <w:highlight w:val="none"/>
        </w:rPr>
        <w:fldChar w:fldCharType="end"/>
      </w:r>
      <w:r>
        <w:rPr>
          <w:rFonts w:hint="eastAsia" w:ascii="Times New Roman" w:hAnsi="Times New Roman" w:eastAsia="宋体" w:cs="Times New Roman"/>
          <w:color w:val="auto"/>
          <w:sz w:val="28"/>
          <w:szCs w:val="28"/>
          <w:highlight w:val="none"/>
          <w:lang w:val="en-US" w:eastAsia="zh-CN"/>
        </w:rPr>
        <w:t xml:space="preserve">2</w:t>
      </w:r>
      <w:r/>
    </w:p>
    <w:p>
      <w:pPr>
        <w:spacing w:line="360" w:lineRule="auto"/>
        <w:rPr>
          <w:color w:val="auto"/>
          <w:sz w:val="28"/>
          <w:szCs w:val="28"/>
          <w:highlight w:val="none"/>
        </w:rPr>
      </w:pPr>
      <w:r>
        <w:rPr>
          <w:color w:val="auto"/>
          <w:sz w:val="28"/>
          <w:szCs w:val="28"/>
          <w:highlight w:val="none"/>
        </w:rPr>
        <w:fldChar w:fldCharType="end"/>
      </w:r>
      <w:r/>
    </w:p>
    <w:p>
      <w:pPr>
        <w:pStyle w:val="840"/>
        <w:spacing w:line="360" w:lineRule="auto"/>
        <w:tabs>
          <w:tab w:val="right" w:pos="9638" w:leader="dot"/>
        </w:tabs>
        <w:rPr>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p>
    <w:p>
      <w:pPr>
        <w:spacing w:line="360" w:lineRule="auto"/>
        <w:rPr>
          <w:rFonts w:ascii="宋体" w:hAnsi="宋体" w:cs="宋体"/>
          <w:color w:val="auto"/>
          <w:sz w:val="28"/>
          <w:highlight w:val="none"/>
        </w:rPr>
        <w:sectPr>
          <w:headerReference w:type="default" r:id="rId9"/>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 w:val="28"/>
          <w:szCs w:val="28"/>
          <w:highlight w:val="none"/>
        </w:rPr>
        <w:fldChar w:fldCharType="end"/>
      </w:r>
      <w:r/>
    </w:p>
    <w:p>
      <w:pPr>
        <w:pStyle w:val="829"/>
        <w:numPr>
          <w:ilvl w:val="0"/>
          <w:numId w:val="3"/>
        </w:numPr>
        <w:spacing w:line="360" w:lineRule="auto"/>
        <w:rPr>
          <w:rFonts w:ascii="宋体" w:hAnsi="宋体" w:cs="宋体"/>
          <w:color w:val="auto"/>
          <w:highlight w:val="none"/>
        </w:rPr>
      </w:pPr>
      <w:r/>
      <w:bookmarkStart w:id="9" w:name="_Toc25596"/>
      <w:r/>
      <w:bookmarkStart w:id="10" w:name="_Toc11510"/>
      <w:r/>
      <w:bookmarkStart w:id="11" w:name="_Toc8378"/>
      <w:r>
        <w:rPr>
          <w:rFonts w:hint="eastAsia" w:ascii="宋体" w:hAnsi="宋体" w:cs="宋体"/>
          <w:color w:val="auto"/>
          <w:highlight w:val="none"/>
        </w:rPr>
        <w:t xml:space="preserve"> 竞争性磋商</w:t>
      </w:r>
      <w:bookmarkEnd w:id="7"/>
      <w:r>
        <w:rPr>
          <w:rFonts w:hint="eastAsia" w:ascii="宋体" w:hAnsi="宋体" w:cs="宋体"/>
          <w:color w:val="auto"/>
          <w:highlight w:val="none"/>
        </w:rPr>
        <w:t xml:space="preserve">公告</w:t>
      </w:r>
      <w:bookmarkEnd w:id="9"/>
      <w:r/>
      <w:bookmarkEnd w:id="10"/>
      <w:r/>
      <w:bookmarkEnd w:id="11"/>
      <w:r/>
      <w:r/>
    </w:p>
    <w:p>
      <w:pPr>
        <w:pStyle w:val="890"/>
        <w:ind w:firstLine="0"/>
        <w:spacing w:line="360" w:lineRule="auto"/>
        <w:rPr>
          <w:color w:val="auto"/>
          <w:highlight w:val="none"/>
        </w:rPr>
      </w:pPr>
      <w:r>
        <w:rPr>
          <w:color w:val="auto"/>
          <w:highlight w:val="none"/>
        </w:rPr>
      </w:r>
      <w:bookmarkEnd w:id="8"/>
      <w:r/>
    </w:p>
    <w:tbl>
      <w:tblPr>
        <w:tblStyle w:val="779"/>
        <w:tblW w:w="5002"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8339"/>
      </w:tblGrid>
      <w:tr>
        <w:trPr/>
        <w:tc>
          <w:tcPr>
            <w:tcW w:w="8339" w:type="dxa"/>
            <w:vAlign w:val="center"/>
            <w:textDirection w:val="lrTb"/>
            <w:noWrap w:val="false"/>
          </w:tcPr>
          <w:p>
            <w:pPr>
              <w:spacing w:line="360" w:lineRule="auto"/>
              <w:rPr>
                <w:rFonts w:ascii="宋体" w:hAnsi="宋体" w:cs="宋体"/>
                <w:color w:val="auto"/>
                <w:highlight w:val="none"/>
              </w:rPr>
            </w:pPr>
            <w:r/>
            <w:bookmarkStart w:id="12" w:name="_Toc6616"/>
            <w:r/>
            <w:bookmarkStart w:id="13" w:name="_Toc511745459"/>
            <w:r/>
            <w:bookmarkStart w:id="14" w:name="_Toc16061"/>
            <w:r/>
            <w:bookmarkStart w:id="15" w:name="_Toc32758"/>
            <w:r/>
            <w:bookmarkStart w:id="16" w:name="_Toc5665"/>
            <w:r>
              <w:rPr>
                <w:rFonts w:hint="eastAsia" w:ascii="宋体" w:hAnsi="宋体" w:cs="宋体"/>
                <w:color w:val="auto"/>
                <w:highlight w:val="none"/>
              </w:rPr>
              <w:t xml:space="preserve">项目概况</w:t>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lang w:eastAsia="zh-CN"/>
              </w:rPr>
              <w:t xml:space="preserve">2026年度扬州市长江运河管理处零星维修项目JSZC-321000-YZLZ-C2026-0003</w:t>
            </w:r>
            <w:r>
              <w:rPr>
                <w:rFonts w:hint="eastAsia" w:ascii="宋体" w:hAnsi="宋体" w:cs="宋体"/>
                <w:color w:val="auto"/>
                <w:highlight w:val="none"/>
              </w:rPr>
              <w:t xml:space="preserve">采购项目的潜在供应商应在“扬州市政府采购网”、“江苏省政府采购网”、“中国政府采购网”获取</w:t>
            </w:r>
            <w:r>
              <w:rPr>
                <w:rFonts w:hint="eastAsia" w:ascii="宋体" w:hAnsi="宋体" w:cs="宋体"/>
                <w:color w:val="auto"/>
                <w:highlight w:val="none"/>
              </w:rPr>
              <w:t xml:space="preserve">采购文件，并于202</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20 </w:t>
            </w:r>
            <w:r>
              <w:rPr>
                <w:rFonts w:hint="eastAsia" w:ascii="宋体" w:hAnsi="宋体" w:cs="宋体"/>
                <w:color w:val="auto"/>
                <w:highlight w:val="none"/>
              </w:rPr>
              <w:t xml:space="preserve">14:</w:t>
            </w:r>
            <w:r>
              <w:rPr>
                <w:rFonts w:hint="eastAsia" w:ascii="宋体" w:hAnsi="宋体" w:cs="宋体"/>
                <w:color w:val="auto"/>
                <w:highlight w:val="none"/>
              </w:rPr>
              <w:t xml:space="preserve">30（北京时间）前递交响应文件。</w:t>
            </w:r>
            <w:r/>
          </w:p>
        </w:tc>
      </w:tr>
    </w:tbl>
    <w:p>
      <w:pPr>
        <w:pStyle w:val="879"/>
        <w:ind w:firstLine="422"/>
        <w:spacing w:line="360" w:lineRule="auto"/>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一、项目基本情况</w:t>
      </w:r>
      <w:r/>
    </w:p>
    <w:p>
      <w:pPr>
        <w:pStyle w:val="879"/>
        <w:ind w:firstLine="42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项目编号：</w:t>
      </w:r>
      <w:r>
        <w:rPr>
          <w:rFonts w:hint="eastAsia" w:ascii="宋体" w:hAnsi="宋体" w:cs="宋体"/>
          <w:color w:val="auto"/>
          <w:sz w:val="21"/>
          <w:szCs w:val="21"/>
          <w:highlight w:val="none"/>
          <w:lang w:eastAsia="zh-CN"/>
        </w:rPr>
        <w:t xml:space="preserve">JSZC-321000-YZLZ-C2026-0003</w:t>
      </w:r>
      <w:r>
        <w:rPr>
          <w:rFonts w:hint="eastAsia" w:ascii="宋体" w:hAnsi="宋体" w:cs="宋体"/>
          <w:color w:val="auto"/>
          <w:sz w:val="21"/>
          <w:szCs w:val="21"/>
          <w:highlight w:val="none"/>
        </w:rPr>
        <w:t xml:space="preserve"> </w:t>
      </w:r>
      <w:r/>
    </w:p>
    <w:p>
      <w:pPr>
        <w:pStyle w:val="879"/>
        <w:ind w:firstLine="42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项目名称：</w:t>
      </w:r>
      <w:r>
        <w:rPr>
          <w:rFonts w:hint="eastAsia" w:ascii="宋体" w:hAnsi="宋体" w:cs="宋体"/>
          <w:color w:val="auto"/>
          <w:sz w:val="21"/>
          <w:szCs w:val="21"/>
          <w:highlight w:val="none"/>
          <w:lang w:eastAsia="zh-CN"/>
        </w:rPr>
        <w:t xml:space="preserve">2026年度扬州市长江运河管理处零星维修项目</w:t>
      </w:r>
      <w:r>
        <w:rPr>
          <w:rFonts w:hint="eastAsia" w:ascii="宋体" w:hAnsi="宋体" w:cs="宋体"/>
          <w:color w:val="auto"/>
          <w:sz w:val="21"/>
          <w:szCs w:val="21"/>
          <w:highlight w:val="none"/>
        </w:rPr>
        <w:t xml:space="preserve"> </w:t>
      </w:r>
      <w:r/>
    </w:p>
    <w:p>
      <w:pPr>
        <w:pStyle w:val="879"/>
        <w:ind w:firstLine="42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采购方式：竞争性磋商 </w:t>
      </w:r>
      <w:r/>
    </w:p>
    <w:p>
      <w:pPr>
        <w:pStyle w:val="879"/>
        <w:ind w:firstLine="42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预算金额：</w:t>
      </w:r>
      <w:r>
        <w:rPr>
          <w:rFonts w:hint="eastAsia" w:ascii="宋体" w:hAnsi="宋体" w:cs="宋体"/>
          <w:color w:val="auto"/>
          <w:sz w:val="21"/>
          <w:szCs w:val="21"/>
          <w:highlight w:val="none"/>
          <w:lang w:val="en-US" w:eastAsia="zh-CN"/>
        </w:rPr>
        <w:t xml:space="preserve">1517023.66</w:t>
      </w:r>
      <w:r>
        <w:rPr>
          <w:rFonts w:hint="eastAsia" w:ascii="宋体" w:hAnsi="宋体" w:cs="宋体"/>
          <w:color w:val="auto"/>
          <w:sz w:val="21"/>
          <w:szCs w:val="21"/>
          <w:highlight w:val="none"/>
        </w:rPr>
        <w:t xml:space="preserve">元 </w:t>
      </w:r>
      <w:r/>
    </w:p>
    <w:p>
      <w:pPr>
        <w:pStyle w:val="879"/>
        <w:ind w:firstLine="42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最高限价（如有）：</w:t>
      </w:r>
      <w:r>
        <w:rPr>
          <w:rFonts w:hint="eastAsia" w:ascii="宋体" w:hAnsi="宋体" w:cs="宋体"/>
          <w:color w:val="auto"/>
          <w:sz w:val="21"/>
          <w:szCs w:val="21"/>
          <w:highlight w:val="none"/>
          <w:lang w:val="en-US" w:eastAsia="zh-CN"/>
        </w:rPr>
        <w:t xml:space="preserve">1517023.66</w:t>
      </w:r>
      <w:r>
        <w:rPr>
          <w:rFonts w:hint="eastAsia" w:ascii="宋体" w:hAnsi="宋体" w:cs="宋体"/>
          <w:color w:val="auto"/>
          <w:sz w:val="21"/>
          <w:szCs w:val="21"/>
          <w:highlight w:val="none"/>
        </w:rPr>
        <w:t xml:space="preserve">元。报</w:t>
      </w:r>
      <w:r>
        <w:rPr>
          <w:rFonts w:hint="eastAsia" w:ascii="宋体" w:hAnsi="宋体" w:cs="宋体"/>
          <w:color w:val="auto"/>
          <w:sz w:val="21"/>
          <w:szCs w:val="21"/>
          <w:highlight w:val="none"/>
        </w:rPr>
        <w:t xml:space="preserve">价超过最高限价做无效响应文件处理。</w:t>
      </w:r>
      <w:r/>
    </w:p>
    <w:p>
      <w:pPr>
        <w:pStyle w:val="879"/>
        <w:ind w:firstLine="42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采购需求：详见第四章项目需求。</w:t>
      </w:r>
      <w:r/>
    </w:p>
    <w:p>
      <w:pPr>
        <w:pStyle w:val="879"/>
        <w:ind w:firstLine="42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工期要求</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自合同签订之日起一年</w:t>
      </w:r>
      <w:r>
        <w:rPr>
          <w:rFonts w:hint="eastAsia" w:ascii="宋体" w:hAnsi="宋体" w:cs="宋体"/>
          <w:color w:val="auto"/>
          <w:sz w:val="21"/>
          <w:szCs w:val="21"/>
          <w:highlight w:val="none"/>
        </w:rPr>
        <w:t xml:space="preserve">。</w:t>
      </w:r>
      <w:r/>
    </w:p>
    <w:p>
      <w:pPr>
        <w:pStyle w:val="879"/>
        <w:ind w:firstLine="42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本项目（是/否）接受联合体投标：不接受联合体。 </w:t>
      </w:r>
      <w:r/>
    </w:p>
    <w:p>
      <w:pPr>
        <w:pStyle w:val="879"/>
        <w:ind w:firstLine="422"/>
        <w:spacing w:line="360" w:lineRule="auto"/>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二、申请人的资格要求：</w:t>
      </w:r>
      <w:r/>
    </w:p>
    <w:p>
      <w:pPr>
        <w:pStyle w:val="879"/>
        <w:ind w:firstLine="42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（一）满足《中华人民共和国政府采购法》第二十二条规定；</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lang w:val="en-US" w:eastAsia="zh-CN"/>
        </w:rPr>
        <w:t xml:space="preserve">1、</w:t>
      </w:r>
      <w:r>
        <w:rPr>
          <w:rFonts w:hint="eastAsia" w:ascii="宋体" w:hAnsi="宋体" w:eastAsia="宋体" w:cs="宋体"/>
          <w:i/>
          <w:iCs/>
          <w:color w:val="auto"/>
          <w:szCs w:val="21"/>
          <w:highlight w:val="none"/>
          <w:u w:val="single"/>
        </w:rPr>
        <w:t xml:space="preserve">法人或者其他组织的营业执照等证明文件，自然人的身份证明；</w:t>
      </w:r>
      <w:r/>
    </w:p>
    <w:p>
      <w:pPr>
        <w:ind w:firstLine="420"/>
        <w:spacing w:line="360" w:lineRule="auto"/>
        <w:rPr>
          <w:rFonts w:hint="eastAsia" w:ascii="宋体" w:hAnsi="宋体" w:eastAsia="宋体" w:cs="宋体"/>
          <w:b/>
          <w:bCs/>
          <w:i/>
          <w:iCs/>
          <w:color w:val="auto"/>
          <w:szCs w:val="21"/>
          <w:highlight w:val="none"/>
          <w:u w:val="single"/>
        </w:rPr>
      </w:pPr>
      <w:r>
        <w:rPr>
          <w:rFonts w:hint="eastAsia" w:ascii="宋体" w:hAnsi="宋体" w:eastAsia="宋体" w:cs="宋体"/>
          <w:i/>
          <w:iCs/>
          <w:color w:val="auto"/>
          <w:szCs w:val="21"/>
          <w:highlight w:val="none"/>
          <w:u w:val="single"/>
          <w:lang w:val="en-US" w:eastAsia="zh-CN"/>
        </w:rPr>
        <w:t xml:space="preserve">2、</w:t>
      </w:r>
      <w:r>
        <w:rPr>
          <w:rFonts w:hint="eastAsia" w:ascii="宋体" w:hAnsi="宋体" w:eastAsia="宋体" w:cs="宋体"/>
          <w:i/>
          <w:iCs/>
          <w:color w:val="auto"/>
          <w:szCs w:val="21"/>
          <w:highlight w:val="none"/>
          <w:u w:val="single"/>
        </w:rPr>
        <w:t xml:space="preserve">上一年度的财务报告情况</w:t>
      </w:r>
      <w:r>
        <w:rPr>
          <w:rFonts w:hint="eastAsia" w:ascii="宋体" w:hAnsi="宋体" w:eastAsia="宋体" w:cs="宋体"/>
          <w:b/>
          <w:bCs/>
          <w:i/>
          <w:iCs/>
          <w:color w:val="auto"/>
          <w:szCs w:val="21"/>
          <w:highlight w:val="none"/>
          <w:u w:val="single"/>
        </w:rPr>
        <w:t xml:space="preserve">（成立不满一年无需提供）；</w:t>
      </w:r>
      <w:r/>
    </w:p>
    <w:p>
      <w:pPr>
        <w:ind w:firstLine="420"/>
        <w:spacing w:line="360" w:lineRule="auto"/>
        <w:rPr>
          <w:rFonts w:hint="eastAsia" w:ascii="宋体" w:hAnsi="宋体" w:eastAsia="宋体" w:cs="宋体"/>
          <w:b/>
          <w:bCs/>
          <w:i/>
          <w:iCs/>
          <w:color w:val="auto"/>
          <w:highlight w:val="none"/>
          <w:u w:val="single"/>
        </w:rPr>
      </w:pPr>
      <w:r>
        <w:rPr>
          <w:rFonts w:hint="eastAsia" w:ascii="宋体" w:hAnsi="宋体" w:eastAsia="宋体" w:cs="宋体"/>
          <w:i/>
          <w:iCs/>
          <w:color w:val="auto"/>
          <w:szCs w:val="21"/>
          <w:highlight w:val="none"/>
          <w:u w:val="single"/>
          <w:lang w:val="en-US" w:eastAsia="zh-CN"/>
        </w:rPr>
        <w:t xml:space="preserve">3、</w:t>
      </w:r>
      <w:r>
        <w:rPr>
          <w:rFonts w:hint="eastAsia" w:ascii="宋体" w:hAnsi="宋体" w:eastAsia="宋体" w:cs="宋体"/>
          <w:i/>
          <w:iCs/>
          <w:color w:val="auto"/>
          <w:szCs w:val="21"/>
          <w:highlight w:val="none"/>
          <w:u w:val="single"/>
        </w:rPr>
        <w:t xml:space="preserve">依法缴纳税收和社会保障资金的相关材料</w:t>
      </w:r>
      <w:r>
        <w:rPr>
          <w:rFonts w:hint="eastAsia" w:ascii="宋体" w:hAnsi="宋体" w:eastAsia="宋体" w:cs="宋体"/>
          <w:b/>
          <w:bCs/>
          <w:i/>
          <w:iCs/>
          <w:color w:val="auto"/>
          <w:szCs w:val="21"/>
          <w:highlight w:val="none"/>
          <w:u w:val="single"/>
        </w:rPr>
        <w:t xml:space="preserve">（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spacing w:line="360" w:lineRule="auto"/>
        <w:rPr>
          <w:rFonts w:hint="eastAsia" w:ascii="宋体" w:hAnsi="宋体" w:eastAsia="宋体" w:cs="宋体"/>
          <w:b/>
          <w:bCs/>
          <w:i/>
          <w:iCs/>
          <w:color w:val="auto"/>
          <w:szCs w:val="21"/>
          <w:highlight w:val="none"/>
          <w:u w:val="single"/>
        </w:rPr>
      </w:pPr>
      <w:r>
        <w:rPr>
          <w:rFonts w:hint="eastAsia" w:ascii="宋体" w:hAnsi="宋体" w:eastAsia="宋体" w:cs="宋体"/>
          <w:i/>
          <w:iCs/>
          <w:color w:val="auto"/>
          <w:szCs w:val="21"/>
          <w:highlight w:val="none"/>
          <w:u w:val="single"/>
          <w:lang w:val="en-US" w:eastAsia="zh-CN"/>
        </w:rPr>
        <w:t xml:space="preserve">4、</w:t>
      </w:r>
      <w:r>
        <w:rPr>
          <w:rFonts w:hint="eastAsia" w:ascii="宋体" w:hAnsi="宋体" w:eastAsia="宋体" w:cs="宋体"/>
          <w:i/>
          <w:iCs/>
          <w:color w:val="auto"/>
          <w:szCs w:val="21"/>
          <w:highlight w:val="none"/>
          <w:u w:val="single"/>
        </w:rPr>
        <w:t xml:space="preserve">具备履行合同所必需的设备和专业技术能力的书面声明；</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lang w:val="en-US" w:eastAsia="zh-CN"/>
        </w:rPr>
        <w:t xml:space="preserve">5、</w:t>
      </w:r>
      <w:r>
        <w:rPr>
          <w:rFonts w:hint="eastAsia" w:ascii="宋体" w:hAnsi="宋体" w:eastAsia="宋体" w:cs="宋体"/>
          <w:i/>
          <w:iCs/>
          <w:color w:val="auto"/>
          <w:szCs w:val="21"/>
          <w:highlight w:val="none"/>
          <w:u w:val="single"/>
        </w:rPr>
        <w:t xml:space="preserve">参加政府采购活动前3年内在经营活动中没有重大违法记录的书面声明；</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lang w:val="en-US" w:eastAsia="zh-CN"/>
        </w:rPr>
        <w:t xml:space="preserve">6、</w:t>
      </w:r>
      <w:r>
        <w:rPr>
          <w:rFonts w:hint="eastAsia" w:ascii="宋体" w:hAnsi="宋体" w:eastAsia="宋体" w:cs="宋体"/>
          <w:i/>
          <w:iCs/>
          <w:color w:val="auto"/>
          <w:szCs w:val="21"/>
          <w:highlight w:val="none"/>
          <w:u w:val="single"/>
        </w:rPr>
        <w:t xml:space="preserve">供应商信用承诺</w:t>
      </w:r>
      <w:r>
        <w:rPr>
          <w:rFonts w:hint="eastAsia" w:ascii="宋体" w:hAnsi="宋体" w:eastAsia="宋体" w:cs="宋体"/>
          <w:i/>
          <w:iCs/>
          <w:color w:val="auto"/>
          <w:szCs w:val="21"/>
          <w:highlight w:val="none"/>
          <w:u w:val="single"/>
          <w:lang w:val="en-US" w:eastAsia="zh-CN"/>
        </w:rPr>
        <w:t xml:space="preserve">书</w:t>
      </w:r>
      <w:r>
        <w:rPr>
          <w:rFonts w:hint="eastAsia" w:ascii="宋体" w:hAnsi="宋体" w:eastAsia="宋体" w:cs="宋体"/>
          <w:i/>
          <w:iCs/>
          <w:color w:val="auto"/>
          <w:szCs w:val="21"/>
          <w:highlight w:val="none"/>
          <w:u w:val="single"/>
        </w:rPr>
        <w:t xml:space="preserve">；</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lang w:val="en-US" w:eastAsia="zh-CN"/>
        </w:rPr>
        <w:t xml:space="preserve">7、</w:t>
      </w:r>
      <w:r>
        <w:rPr>
          <w:rFonts w:hint="eastAsia" w:ascii="宋体" w:hAnsi="宋体" w:eastAsia="宋体" w:cs="宋体"/>
          <w:i/>
          <w:iCs/>
          <w:color w:val="auto"/>
          <w:szCs w:val="21"/>
          <w:highlight w:val="none"/>
          <w:u w:val="single"/>
        </w:rPr>
        <w:t xml:space="preserve">未被“信用中国”网站（www.creditchina.gov.cn）、“中国政府采购网”(www.ccgp.gov.cn)列入失信被执行人、重大税收违法案件当事人名单、政府采购严重违法失信行为记录名单（文件中无需提供证明材料）</w:t>
      </w:r>
      <w:r/>
    </w:p>
    <w:p>
      <w:pPr>
        <w:pStyle w:val="895"/>
        <w:ind w:firstLine="422"/>
        <w:spacing w:line="360" w:lineRule="auto"/>
        <w:rPr>
          <w:rFonts w:hint="eastAsia" w:ascii="宋体" w:hAnsi="宋体" w:eastAsia="宋体" w:cs="宋体"/>
          <w:i/>
          <w:iCs/>
          <w:color w:val="auto"/>
          <w:sz w:val="21"/>
          <w:szCs w:val="21"/>
          <w:highlight w:val="none"/>
          <w:u w:val="single"/>
          <w:lang w:val="en-US" w:eastAsia="zh-CN" w:bidi="ar-SA"/>
        </w:rPr>
      </w:pPr>
      <w:r>
        <w:rPr>
          <w:rFonts w:hint="eastAsia" w:ascii="宋体" w:hAnsi="宋体" w:eastAsia="宋体" w:cs="宋体"/>
          <w:i/>
          <w:iCs/>
          <w:color w:val="auto"/>
          <w:sz w:val="21"/>
          <w:szCs w:val="21"/>
          <w:highlight w:val="none"/>
          <w:u w:val="single"/>
          <w:lang w:val="en-US" w:eastAsia="zh-CN" w:bidi="ar-SA"/>
        </w:rPr>
        <w:t xml:space="preserve">8、磋商响应函</w:t>
      </w:r>
      <w:r/>
    </w:p>
    <w:p>
      <w:pPr>
        <w:pStyle w:val="895"/>
        <w:ind w:firstLine="422"/>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 w:val="21"/>
          <w:szCs w:val="21"/>
          <w:highlight w:val="none"/>
          <w:u w:val="single"/>
          <w:lang w:val="en-US" w:eastAsia="zh-CN" w:bidi="ar-SA"/>
        </w:rPr>
        <w:t xml:space="preserve">9、法人授权书</w:t>
      </w:r>
      <w:r/>
    </w:p>
    <w:p>
      <w:pPr>
        <w:pStyle w:val="879"/>
        <w:ind w:firstLine="42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（二）落实政府采购政策需满足的资格要求：</w:t>
      </w:r>
      <w:r/>
    </w:p>
    <w:p>
      <w:pPr>
        <w:pStyle w:val="879"/>
        <w:ind w:firstLine="420"/>
        <w:spacing w:line="360" w:lineRule="auto"/>
        <w:widowControl/>
        <w:rPr>
          <w:rFonts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根据《政府采购促进中小企业发展管理办法》的规定，本项目专门面向中小企业采购，供应商投标时须提供《中小企业声明函》，《中小企业声明函》不符合要求或未提供的，响应文件无效。</w:t>
      </w:r>
      <w:r/>
    </w:p>
    <w:p>
      <w:pPr>
        <w:pStyle w:val="879"/>
        <w:ind w:firstLine="420"/>
        <w:spacing w:line="360" w:lineRule="auto"/>
        <w:widowControl/>
        <w:rPr>
          <w:rFonts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本项目采购标的按中小企业划分标准所属行业区分为：</w:t>
      </w:r>
      <w:r>
        <w:rPr>
          <w:rFonts w:hint="eastAsia" w:ascii="宋体" w:hAnsi="宋体" w:cs="宋体"/>
          <w:i/>
          <w:iCs/>
          <w:color w:val="auto"/>
          <w:sz w:val="21"/>
          <w:szCs w:val="21"/>
          <w:highlight w:val="none"/>
          <w:u w:val="single"/>
          <w:lang w:val="en-US" w:eastAsia="zh-CN"/>
        </w:rPr>
        <w:t xml:space="preserve">建筑</w:t>
      </w:r>
      <w:r>
        <w:rPr>
          <w:rFonts w:hint="eastAsia" w:ascii="宋体" w:hAnsi="宋体" w:cs="宋体"/>
          <w:i/>
          <w:iCs/>
          <w:color w:val="auto"/>
          <w:sz w:val="21"/>
          <w:szCs w:val="21"/>
          <w:highlight w:val="none"/>
          <w:u w:val="single"/>
        </w:rPr>
        <w:t xml:space="preserve">业（中小微企业划型标准网http://www.ccgp.gov.cn/zcfg/mof/201310/t20131029_3587674.htm）。</w:t>
      </w:r>
      <w:r/>
    </w:p>
    <w:p>
      <w:pPr>
        <w:pStyle w:val="879"/>
        <w:ind w:firstLine="42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（三）本项目的特定资格要求：</w:t>
      </w:r>
      <w:r/>
    </w:p>
    <w:p>
      <w:pPr>
        <w:pStyle w:val="879"/>
        <w:ind w:firstLine="420"/>
        <w:spacing w:line="360" w:lineRule="auto"/>
        <w:widowControl/>
        <w:rPr>
          <w:rFonts w:ascii="宋体" w:hAnsi="宋体" w:cs="宋体"/>
          <w:i/>
          <w:iCs/>
          <w:color w:val="auto"/>
          <w:sz w:val="21"/>
          <w:szCs w:val="21"/>
          <w:highlight w:val="none"/>
          <w:u w:val="single"/>
        </w:rPr>
      </w:pPr>
      <w:r>
        <w:rPr>
          <w:rFonts w:ascii="宋体" w:hAnsi="宋体" w:cs="宋体"/>
          <w:i/>
          <w:iCs/>
          <w:color w:val="auto"/>
          <w:sz w:val="21"/>
          <w:szCs w:val="21"/>
          <w:highlight w:val="none"/>
          <w:u w:val="single"/>
        </w:rPr>
        <w:t xml:space="preserve">1、供应商具有</w:t>
      </w:r>
      <w:r>
        <w:rPr>
          <w:rFonts w:hint="eastAsia" w:ascii="宋体" w:hAnsi="宋体" w:cs="宋体"/>
          <w:i/>
          <w:iCs/>
          <w:color w:val="auto"/>
          <w:sz w:val="21"/>
          <w:szCs w:val="21"/>
          <w:highlight w:val="none"/>
          <w:u w:val="single"/>
          <w:lang w:val="en-US" w:eastAsia="zh-CN"/>
        </w:rPr>
        <w:t xml:space="preserve">建筑工程施工总承包三</w:t>
      </w:r>
      <w:r>
        <w:rPr>
          <w:rFonts w:hint="eastAsia" w:ascii="宋体" w:hAnsi="宋体" w:cs="宋体"/>
          <w:i/>
          <w:iCs/>
          <w:color w:val="auto"/>
          <w:sz w:val="21"/>
          <w:szCs w:val="21"/>
          <w:highlight w:val="none"/>
          <w:u w:val="single"/>
        </w:rPr>
        <w:t xml:space="preserve">级及以上资质(证书原件扫描上传) ；</w:t>
      </w:r>
      <w:r/>
    </w:p>
    <w:p>
      <w:pPr>
        <w:pStyle w:val="879"/>
        <w:ind w:firstLine="420"/>
        <w:spacing w:line="360" w:lineRule="auto"/>
        <w:widowControl/>
        <w:rPr>
          <w:rFonts w:ascii="宋体" w:hAnsi="宋体" w:cs="宋体"/>
          <w:i/>
          <w:iCs/>
          <w:color w:val="auto"/>
          <w:sz w:val="21"/>
          <w:szCs w:val="21"/>
          <w:highlight w:val="none"/>
          <w:u w:val="single"/>
        </w:rPr>
      </w:pPr>
      <w:r>
        <w:rPr>
          <w:rFonts w:hint="eastAsia" w:ascii="宋体" w:hAnsi="宋体" w:cs="宋体"/>
          <w:i/>
          <w:iCs/>
          <w:color w:val="auto"/>
          <w:sz w:val="21"/>
          <w:szCs w:val="21"/>
          <w:highlight w:val="none"/>
          <w:u w:val="single"/>
          <w:lang w:val="en-US" w:eastAsia="zh-CN"/>
        </w:rPr>
        <w:t xml:space="preserve">2</w:t>
      </w:r>
      <w:r>
        <w:rPr>
          <w:rFonts w:hint="eastAsia" w:ascii="宋体" w:hAnsi="宋体" w:cs="宋体"/>
          <w:i/>
          <w:iCs/>
          <w:color w:val="auto"/>
          <w:sz w:val="21"/>
          <w:szCs w:val="21"/>
          <w:highlight w:val="none"/>
          <w:u w:val="single"/>
        </w:rPr>
        <w:t xml:space="preserve">、供应商</w:t>
      </w:r>
      <w:r>
        <w:rPr>
          <w:rFonts w:hint="eastAsia" w:ascii="宋体" w:hAnsi="宋体" w:cs="宋体"/>
          <w:i/>
          <w:iCs/>
          <w:color w:val="auto"/>
          <w:sz w:val="21"/>
          <w:szCs w:val="21"/>
          <w:highlight w:val="none"/>
          <w:u w:val="single"/>
          <w:lang w:val="en-US" w:eastAsia="zh-CN"/>
        </w:rPr>
        <w:t xml:space="preserve">须</w:t>
      </w:r>
      <w:r>
        <w:rPr>
          <w:rFonts w:hint="eastAsia" w:ascii="宋体" w:hAnsi="宋体" w:cs="宋体"/>
          <w:i/>
          <w:iCs/>
          <w:color w:val="auto"/>
          <w:sz w:val="21"/>
          <w:szCs w:val="21"/>
          <w:highlight w:val="none"/>
          <w:u w:val="single"/>
        </w:rPr>
        <w:t xml:space="preserve">具备有效期内的安全生产许可证(证书原件扫描上传)；</w:t>
      </w:r>
      <w:r/>
    </w:p>
    <w:p>
      <w:pPr>
        <w:pStyle w:val="879"/>
        <w:ind w:firstLine="420"/>
        <w:spacing w:line="360" w:lineRule="auto"/>
        <w:widowControl/>
        <w:rPr>
          <w:rFonts w:ascii="宋体" w:hAnsi="宋体" w:cs="宋体"/>
          <w:i/>
          <w:iCs/>
          <w:color w:val="auto"/>
          <w:sz w:val="21"/>
          <w:szCs w:val="21"/>
          <w:highlight w:val="none"/>
          <w:u w:val="single"/>
        </w:rPr>
      </w:pPr>
      <w:r>
        <w:rPr>
          <w:rFonts w:hint="eastAsia" w:ascii="宋体" w:hAnsi="宋体" w:cs="宋体"/>
          <w:i/>
          <w:iCs/>
          <w:color w:val="auto"/>
          <w:sz w:val="21"/>
          <w:szCs w:val="21"/>
          <w:highlight w:val="none"/>
          <w:u w:val="single"/>
          <w:lang w:val="en-US" w:eastAsia="zh-CN"/>
        </w:rPr>
        <w:t xml:space="preserve">3</w:t>
      </w:r>
      <w:r>
        <w:rPr>
          <w:rFonts w:hint="eastAsia" w:ascii="宋体" w:hAnsi="宋体" w:cs="宋体"/>
          <w:i/>
          <w:iCs/>
          <w:color w:val="auto"/>
          <w:sz w:val="21"/>
          <w:szCs w:val="21"/>
          <w:highlight w:val="none"/>
          <w:u w:val="single"/>
        </w:rPr>
        <w:t xml:space="preserve">、拟派项目经理为本公司正式员工，正常缴纳社会保险，具备</w:t>
      </w:r>
      <w:r>
        <w:rPr>
          <w:rFonts w:hint="eastAsia" w:ascii="宋体" w:hAnsi="宋体" w:cs="宋体"/>
          <w:i/>
          <w:iCs/>
          <w:color w:val="auto"/>
          <w:sz w:val="21"/>
          <w:szCs w:val="21"/>
          <w:highlight w:val="none"/>
          <w:u w:val="single"/>
          <w:lang w:val="en-US" w:eastAsia="zh-CN"/>
        </w:rPr>
        <w:t xml:space="preserve">建筑</w:t>
      </w:r>
      <w:r>
        <w:rPr>
          <w:rFonts w:hint="eastAsia" w:ascii="宋体" w:hAnsi="宋体" w:cs="宋体"/>
          <w:i/>
          <w:iCs/>
          <w:color w:val="auto"/>
          <w:sz w:val="21"/>
          <w:szCs w:val="21"/>
          <w:highlight w:val="none"/>
          <w:u w:val="single"/>
        </w:rPr>
        <w:t xml:space="preserve">工程专业二级及以上注册建造师，具备有效的安全生产考核合格证B证、项目经理无在建工程(提供拟派项目经理</w:t>
      </w:r>
      <w:r>
        <w:rPr>
          <w:rFonts w:hint="eastAsia" w:ascii="宋体" w:hAnsi="宋体" w:cs="宋体"/>
          <w:i/>
          <w:iCs/>
          <w:color w:val="auto"/>
          <w:sz w:val="21"/>
          <w:szCs w:val="21"/>
          <w:highlight w:val="none"/>
          <w:u w:val="single"/>
          <w:lang w:val="en-US" w:eastAsia="zh-CN"/>
        </w:rPr>
        <w:t xml:space="preserve">建筑</w:t>
      </w:r>
      <w:r>
        <w:rPr>
          <w:rFonts w:hint="eastAsia" w:ascii="宋体" w:hAnsi="宋体" w:cs="宋体"/>
          <w:i/>
          <w:iCs/>
          <w:color w:val="auto"/>
          <w:sz w:val="21"/>
          <w:szCs w:val="21"/>
          <w:highlight w:val="none"/>
          <w:u w:val="single"/>
        </w:rPr>
        <w:t xml:space="preserve">工程专业二级及以上注册建造师证书、有效的B类安全生产考核合格证书、供应商为其缴纳的</w:t>
      </w:r>
      <w:r>
        <w:rPr>
          <w:rFonts w:hint="eastAsia" w:ascii="宋体" w:hAnsi="宋体" w:cs="宋体"/>
          <w:i/>
          <w:iCs/>
          <w:color w:val="auto"/>
          <w:sz w:val="21"/>
          <w:szCs w:val="21"/>
          <w:highlight w:val="none"/>
          <w:u w:val="single"/>
          <w:lang w:val="en-US" w:eastAsia="zh-CN"/>
        </w:rPr>
        <w:t xml:space="preserve">近</w:t>
      </w:r>
      <w:r>
        <w:rPr>
          <w:rFonts w:hint="eastAsia" w:ascii="宋体" w:hAnsi="宋体" w:cs="宋体"/>
          <w:i/>
          <w:iCs/>
          <w:color w:val="auto"/>
          <w:sz w:val="21"/>
          <w:szCs w:val="21"/>
          <w:highlight w:val="none"/>
          <w:u w:val="single"/>
        </w:rPr>
        <w:t xml:space="preserve">三个月内任意一个月的社保证明，项目经理无在建工程承诺书(原件扫描上传))。</w:t>
      </w:r>
      <w:r/>
    </w:p>
    <w:p>
      <w:pPr>
        <w:pStyle w:val="879"/>
        <w:ind w:firstLine="422"/>
        <w:spacing w:line="360" w:lineRule="auto"/>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三、获取采购文件</w:t>
      </w:r>
      <w:r/>
    </w:p>
    <w:p>
      <w:pPr>
        <w:pStyle w:val="879"/>
        <w:ind w:firstLine="42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时间：自磋商文件公告发布之日起5个工作日 </w:t>
      </w:r>
      <w:r/>
    </w:p>
    <w:p>
      <w:pPr>
        <w:pStyle w:val="879"/>
        <w:ind w:firstLine="42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地点：“扬州市政府采购网”、“江苏省政府采购网”、“中国政府采购网”</w:t>
      </w:r>
      <w:r/>
    </w:p>
    <w:p>
      <w:pPr>
        <w:pStyle w:val="879"/>
        <w:ind w:firstLine="42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方式：“苏采云”系统（网址： http://jszfcg.jsczt.cn/）</w:t>
      </w:r>
      <w:r/>
    </w:p>
    <w:p>
      <w:pPr>
        <w:pStyle w:val="879"/>
        <w:ind w:firstLine="42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售价：0.00元 </w:t>
      </w:r>
      <w:r/>
    </w:p>
    <w:p>
      <w:pPr>
        <w:pStyle w:val="879"/>
        <w:ind w:firstLine="422"/>
        <w:spacing w:line="360" w:lineRule="auto"/>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四、响应文件提交</w:t>
      </w:r>
      <w:r/>
    </w:p>
    <w:p>
      <w:pPr>
        <w:pStyle w:val="879"/>
        <w:ind w:firstLine="42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截止时间：202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20 </w:t>
      </w:r>
      <w:r>
        <w:rPr>
          <w:rFonts w:hint="eastAsia" w:ascii="宋体" w:hAnsi="宋体" w:cs="宋体"/>
          <w:color w:val="auto"/>
          <w:sz w:val="21"/>
          <w:szCs w:val="21"/>
          <w:highlight w:val="none"/>
        </w:rPr>
        <w:t xml:space="preserve">14:30 </w:t>
      </w:r>
      <w:r>
        <w:rPr>
          <w:rFonts w:hint="eastAsia" w:ascii="宋体" w:hAnsi="宋体" w:cs="宋体"/>
          <w:color w:val="auto"/>
          <w:sz w:val="21"/>
          <w:szCs w:val="21"/>
          <w:highlight w:val="none"/>
        </w:rPr>
        <w:t xml:space="preserve">（北京时间）</w:t>
      </w:r>
      <w:r/>
    </w:p>
    <w:p>
      <w:pPr>
        <w:pStyle w:val="879"/>
        <w:ind w:firstLine="42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地点：“苏采云”系统（网址： http://jszfcg.jsczt.cn/） </w:t>
      </w:r>
      <w:r/>
    </w:p>
    <w:p>
      <w:pPr>
        <w:pStyle w:val="879"/>
        <w:ind w:firstLine="422"/>
        <w:spacing w:line="360" w:lineRule="auto"/>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五、开启</w:t>
      </w:r>
      <w:r/>
    </w:p>
    <w:p>
      <w:pPr>
        <w:pStyle w:val="879"/>
        <w:ind w:firstLine="42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时间：202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20 </w:t>
      </w:r>
      <w:r>
        <w:rPr>
          <w:rFonts w:hint="eastAsia" w:ascii="宋体" w:hAnsi="宋体" w:cs="宋体"/>
          <w:color w:val="auto"/>
          <w:sz w:val="21"/>
          <w:szCs w:val="21"/>
          <w:highlight w:val="none"/>
        </w:rPr>
        <w:t xml:space="preserve">14:30 </w:t>
      </w:r>
      <w:r>
        <w:rPr>
          <w:rFonts w:hint="eastAsia" w:ascii="宋体" w:hAnsi="宋体" w:cs="宋体"/>
          <w:color w:val="auto"/>
          <w:sz w:val="21"/>
          <w:szCs w:val="21"/>
          <w:highlight w:val="none"/>
        </w:rPr>
        <w:t xml:space="preserve">（北京时间）</w:t>
      </w:r>
      <w:r/>
    </w:p>
    <w:p>
      <w:pPr>
        <w:pStyle w:val="879"/>
        <w:ind w:firstLine="42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地点：“苏采云”系统（网址： http://jszfcg.jsczt.cn/）“开标大厅” </w:t>
      </w:r>
      <w:r/>
    </w:p>
    <w:p>
      <w:pPr>
        <w:pStyle w:val="879"/>
        <w:ind w:firstLine="422"/>
        <w:spacing w:line="360" w:lineRule="auto"/>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六、公告期限</w:t>
      </w:r>
      <w:r/>
    </w:p>
    <w:p>
      <w:pPr>
        <w:pStyle w:val="879"/>
        <w:ind w:firstLine="42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自本公告发布之日起3个工作日。</w:t>
      </w:r>
      <w:r/>
    </w:p>
    <w:p>
      <w:pPr>
        <w:pStyle w:val="879"/>
        <w:ind w:firstLine="422"/>
        <w:spacing w:line="360" w:lineRule="auto"/>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七、其他补充事宜</w:t>
      </w:r>
      <w:r/>
    </w:p>
    <w:p>
      <w:pPr>
        <w:pStyle w:val="879"/>
        <w:ind w:firstLine="422"/>
        <w:spacing w:line="360" w:lineRule="auto"/>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pStyle w:val="879"/>
        <w:ind w:firstLine="422"/>
        <w:spacing w:line="360" w:lineRule="auto"/>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pStyle w:val="879"/>
        <w:ind w:firstLine="422"/>
        <w:spacing w:line="360" w:lineRule="auto"/>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pStyle w:val="879"/>
        <w:ind w:firstLine="422"/>
        <w:spacing w:line="360" w:lineRule="auto"/>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4.潜在供应商对采购文件项目需求部分的询问、质疑请向采购人提出，由采购人负责答复。</w:t>
      </w:r>
      <w:r/>
    </w:p>
    <w:p>
      <w:pPr>
        <w:pStyle w:val="879"/>
        <w:ind w:firstLine="42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5.本次采购不收取保证金。</w:t>
      </w:r>
      <w:r/>
    </w:p>
    <w:p>
      <w:pPr>
        <w:pStyle w:val="879"/>
        <w:ind w:firstLine="42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6.有关本次采购的事项若存在变动或修改，敬请及时关注“扬州市政府采购网”、”江苏省政府采购网”、“中国政府采购网”发布的信息。</w:t>
      </w:r>
      <w:r/>
    </w:p>
    <w:p>
      <w:pPr>
        <w:pStyle w:val="879"/>
        <w:ind w:firstLine="420"/>
        <w:spacing w:line="360" w:lineRule="auto"/>
        <w:widowControl/>
        <w:rPr>
          <w:rFonts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7.本项目磋商文件中所有斜体下划线部分为实质性条款，如不满足，则为无效响应。</w:t>
      </w:r>
      <w:r/>
    </w:p>
    <w:p>
      <w:pPr>
        <w:pStyle w:val="879"/>
        <w:ind w:firstLine="42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8.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p>
    <w:p>
      <w:pPr>
        <w:pStyle w:val="879"/>
        <w:ind w:firstLine="42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9.如在开标时间发生系统崩溃等不可预见的情况，造成开评标活动无法正常进行的，将延迟开评标，具体开评标时间另行通知。</w:t>
      </w:r>
      <w:r/>
    </w:p>
    <w:p>
      <w:pPr>
        <w:pStyle w:val="879"/>
        <w:ind w:firstLine="422"/>
        <w:spacing w:line="360" w:lineRule="auto"/>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10.落实好政府采购履约资金扶持政策。中标/成交供应商可凭政府采购合同办理融资贷款，详见江苏政府采购网“政采贷”专栏。</w:t>
      </w:r>
      <w:r/>
    </w:p>
    <w:p>
      <w:pPr>
        <w:pStyle w:val="879"/>
        <w:ind w:firstLine="422"/>
        <w:spacing w:line="360" w:lineRule="auto"/>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11.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879"/>
        <w:ind w:firstLine="422"/>
        <w:spacing w:line="360" w:lineRule="auto"/>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12.严格执行政府采购关于支持</w:t>
      </w:r>
      <w:r>
        <w:rPr>
          <w:rFonts w:hint="eastAsia" w:ascii="宋体" w:hAnsi="宋体" w:cs="宋体"/>
          <w:b/>
          <w:bCs/>
          <w:color w:val="auto"/>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79"/>
        <w:ind w:firstLine="422"/>
        <w:spacing w:line="360" w:lineRule="auto"/>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13.供应商对于投标产品的包装应按照“财办库〔2020〕123号《关于印发《商品包装政府采购需求标准（试行）》、《快递包装政府采购需求标准（试行）》的通知》”执行。</w:t>
      </w:r>
      <w:r/>
    </w:p>
    <w:p>
      <w:pPr>
        <w:pStyle w:val="879"/>
        <w:spacing w:line="360" w:lineRule="auto"/>
        <w:rPr>
          <w:color w:val="auto"/>
          <w:highlight w:val="none"/>
        </w:rPr>
      </w:pPr>
      <w:r>
        <w:rPr>
          <w:rFonts w:hint="eastAsia"/>
          <w:color w:val="auto"/>
          <w:highlight w:val="none"/>
        </w:rPr>
        <w:t xml:space="preserve">八、凡对本次采购提出询问，请按以下方式联系。</w:t>
      </w:r>
      <w:r/>
    </w:p>
    <w:p>
      <w:pPr>
        <w:pStyle w:val="879"/>
        <w:ind w:firstLine="42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1.采购人信息</w:t>
      </w:r>
      <w:r/>
    </w:p>
    <w:p>
      <w:pPr>
        <w:pStyle w:val="879"/>
        <w:ind w:firstLine="42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名    称：扬州市长江运河管理处</w:t>
      </w:r>
      <w:r/>
    </w:p>
    <w:p>
      <w:pPr>
        <w:pStyle w:val="879"/>
        <w:ind w:firstLine="42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址：扬州市邗江区瓜洲镇瓜洲村东岸组</w:t>
      </w:r>
      <w:r/>
    </w:p>
    <w:p>
      <w:pPr>
        <w:pStyle w:val="879"/>
        <w:ind w:firstLine="42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 系 人：王先生</w:t>
      </w:r>
      <w:r/>
    </w:p>
    <w:p>
      <w:pPr>
        <w:pStyle w:val="879"/>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w:t>
      </w:r>
      <w:r>
        <w:rPr>
          <w:rFonts w:hint="eastAsia" w:ascii="宋体" w:hAnsi="宋体" w:eastAsia="宋体" w:cs="宋体"/>
          <w:color w:val="auto"/>
          <w:sz w:val="21"/>
          <w:szCs w:val="21"/>
          <w:highlight w:val="none"/>
          <w:lang w:eastAsia="zh-CN"/>
        </w:rPr>
        <w:t xml:space="preserve">15952724949</w:t>
      </w:r>
      <w:r/>
    </w:p>
    <w:p>
      <w:pPr>
        <w:pStyle w:val="879"/>
        <w:ind w:firstLine="42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2.采购代理机构信息（如有）</w:t>
      </w:r>
      <w:r/>
    </w:p>
    <w:p>
      <w:pPr>
        <w:pStyle w:val="879"/>
        <w:ind w:firstLine="42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单位名称：扬州览众建设工程咨询服务有限公司</w:t>
      </w:r>
      <w:r/>
    </w:p>
    <w:p>
      <w:pPr>
        <w:pStyle w:val="879"/>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单位地址：</w:t>
      </w:r>
      <w:r>
        <w:rPr>
          <w:rFonts w:hint="eastAsia" w:ascii="宋体" w:hAnsi="宋体" w:cs="宋体"/>
          <w:color w:val="auto"/>
          <w:sz w:val="21"/>
          <w:szCs w:val="21"/>
          <w:highlight w:val="none"/>
          <w:lang w:eastAsia="zh-CN"/>
        </w:rPr>
        <w:t xml:space="preserve">扬州市蜀冈—瘦西湖风景名胜区黄金坝路47号瘦西湖名苑22幢办公楼3楼</w:t>
      </w:r>
      <w:r/>
    </w:p>
    <w:p>
      <w:pPr>
        <w:pStyle w:val="879"/>
        <w:ind w:firstLine="42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联系人：殷梦秋</w:t>
      </w:r>
      <w:r/>
    </w:p>
    <w:p>
      <w:pPr>
        <w:pStyle w:val="879"/>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联系电话：</w:t>
      </w:r>
      <w:r>
        <w:rPr>
          <w:rFonts w:hint="eastAsia" w:ascii="宋体" w:hAnsi="宋体" w:cs="宋体"/>
          <w:color w:val="auto"/>
          <w:sz w:val="21"/>
          <w:szCs w:val="21"/>
          <w:highlight w:val="none"/>
          <w:lang w:eastAsia="zh-CN"/>
        </w:rPr>
        <w:t xml:space="preserve">13912131736</w:t>
      </w:r>
      <w:r/>
    </w:p>
    <w:p>
      <w:pPr>
        <w:pStyle w:val="879"/>
        <w:ind w:firstLine="42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3.项目联系方式</w:t>
      </w:r>
      <w:r/>
    </w:p>
    <w:p>
      <w:pPr>
        <w:pStyle w:val="879"/>
        <w:ind w:firstLine="42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项目联系人：殷梦秋</w:t>
      </w:r>
      <w:r/>
    </w:p>
    <w:p>
      <w:pPr>
        <w:pStyle w:val="879"/>
        <w:ind w:firstLine="420"/>
        <w:spacing w:line="360" w:lineRule="auto"/>
        <w:widowControl/>
        <w:rPr>
          <w:rFonts w:hint="eastAsia" w:eastAsia="宋体"/>
          <w:color w:val="auto"/>
          <w:highlight w:val="none"/>
          <w:lang w:eastAsia="zh-CN"/>
        </w:rPr>
      </w:pPr>
      <w:r>
        <w:rPr>
          <w:rFonts w:hint="eastAsia" w:ascii="宋体" w:hAnsi="宋体" w:cs="宋体"/>
          <w:color w:val="auto"/>
          <w:sz w:val="21"/>
          <w:szCs w:val="21"/>
          <w:highlight w:val="none"/>
        </w:rPr>
        <w:t xml:space="preserve">电话：</w:t>
      </w:r>
      <w:r>
        <w:rPr>
          <w:rFonts w:hint="eastAsia" w:ascii="宋体" w:hAnsi="宋体" w:cs="宋体"/>
          <w:color w:val="auto"/>
          <w:sz w:val="21"/>
          <w:szCs w:val="21"/>
          <w:highlight w:val="none"/>
          <w:lang w:eastAsia="zh-CN"/>
        </w:rPr>
        <w:t xml:space="preserve">13912131736</w:t>
      </w:r>
      <w:r/>
    </w:p>
    <w:p>
      <w:pPr>
        <w:ind w:firstLine="420"/>
        <w:spacing w:line="360" w:lineRule="auto"/>
        <w:rPr>
          <w:rFonts w:ascii="宋体" w:hAnsi="宋体" w:cs="宋体"/>
          <w:color w:val="auto"/>
          <w:highlight w:val="none"/>
        </w:rPr>
        <w:sectPr>
          <w:headerReference w:type="default" r:id="rId10"/>
          <w:footerReference w:type="default" r:id="rId14"/>
          <w:footnotePr/>
          <w:endnotePr/>
          <w:type w:val="nextPage"/>
          <w:pgSz w:w="11906" w:h="16838" w:orient="portrait"/>
          <w:pgMar w:top="1440" w:right="1800" w:bottom="1440" w:left="1800" w:header="851" w:footer="992" w:gutter="0"/>
          <w:rtlGutter/>
          <w:cols w:num="1" w:sep="0" w:space="1701" w:equalWidth="1"/>
          <w:docGrid w:linePitch="360"/>
        </w:sectPr>
      </w:pPr>
      <w:r>
        <w:rPr>
          <w:rFonts w:ascii="宋体" w:hAnsi="宋体" w:cs="宋体"/>
          <w:color w:val="auto"/>
          <w:highlight w:val="none"/>
        </w:rPr>
      </w:r>
      <w:r/>
    </w:p>
    <w:p>
      <w:pPr>
        <w:pStyle w:val="892"/>
        <w:ind w:firstLine="0"/>
        <w:jc w:val="center"/>
        <w:spacing w:line="360" w:lineRule="auto"/>
        <w:rPr>
          <w:rFonts w:hAnsi="宋体" w:cs="宋体"/>
          <w:color w:val="auto"/>
          <w:highlight w:val="none"/>
        </w:rPr>
        <w:outlineLvl w:val="0"/>
      </w:pPr>
      <w:r>
        <w:rPr>
          <w:rStyle w:val="841"/>
          <w:rFonts w:hint="eastAsia" w:ascii="宋体" w:hAnsi="宋体" w:cs="宋体"/>
          <w:color w:val="auto"/>
          <w:highlight w:val="none"/>
        </w:rPr>
        <w:t xml:space="preserve">第二章 磋商须知</w:t>
      </w:r>
      <w:bookmarkEnd w:id="12"/>
      <w:r/>
      <w:bookmarkEnd w:id="13"/>
      <w:r/>
      <w:bookmarkEnd w:id="14"/>
      <w:r/>
      <w:bookmarkEnd w:id="15"/>
      <w:r/>
      <w:bookmarkEnd w:id="16"/>
      <w:r/>
      <w:r/>
    </w:p>
    <w:p>
      <w:pPr>
        <w:jc w:val="center"/>
        <w:spacing w:line="360" w:lineRule="auto"/>
        <w:rPr>
          <w:rFonts w:ascii="宋体" w:hAnsi="宋体" w:cs="宋体"/>
          <w:b/>
          <w:bCs/>
          <w:color w:val="auto"/>
          <w:szCs w:val="21"/>
          <w:highlight w:val="none"/>
        </w:rPr>
      </w:pPr>
      <w:r/>
      <w:bookmarkStart w:id="17" w:name="_Toc458694821"/>
      <w:r/>
      <w:bookmarkStart w:id="18" w:name="_Toc513029204"/>
      <w:r/>
      <w:bookmarkStart w:id="19" w:name="_Toc16938520"/>
      <w:r/>
      <w:bookmarkStart w:id="20" w:name="_Toc20823276"/>
      <w:r>
        <w:rPr>
          <w:rFonts w:hint="eastAsia" w:ascii="宋体" w:hAnsi="宋体" w:cs="宋体"/>
          <w:bCs/>
          <w:color w:val="auto"/>
          <w:szCs w:val="21"/>
          <w:highlight w:val="none"/>
        </w:rPr>
        <w:t xml:space="preserve">（参加竞争性磋商的供应商以下简称“磋商供应商”）</w:t>
      </w:r>
      <w:bookmarkEnd w:id="17"/>
      <w:r/>
      <w:bookmarkEnd w:id="18"/>
      <w:r/>
      <w:bookmarkEnd w:id="19"/>
      <w:r/>
      <w:bookmarkEnd w:id="20"/>
      <w:r/>
      <w:r/>
    </w:p>
    <w:p>
      <w:pPr>
        <w:ind w:firstLine="420"/>
        <w:spacing w:line="360" w:lineRule="auto"/>
        <w:rPr>
          <w:rFonts w:ascii="宋体" w:hAnsi="宋体" w:cs="宋体"/>
          <w:color w:val="auto"/>
          <w:highlight w:val="none"/>
        </w:rPr>
      </w:pPr>
      <w:r/>
      <w:bookmarkStart w:id="21" w:name="_Toc16938526"/>
      <w:r/>
      <w:bookmarkStart w:id="22" w:name="_Toc20823282"/>
      <w:r/>
      <w:bookmarkStart w:id="23" w:name="_Toc513029210"/>
      <w:r>
        <w:rPr>
          <w:rFonts w:hint="eastAsia" w:ascii="宋体" w:hAnsi="宋体" w:cs="宋体"/>
          <w:color w:val="auto"/>
          <w:highlight w:val="none"/>
        </w:rPr>
        <w:t xml:space="preserve">1、采购方式</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1.1 本次采购采取竞争性磋商方式，本采购文件仅适用于号项目。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2、供应商</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2.1 参加竞争性磋商的供应商以下简称“供应商”，是指参加磋商并符合采购文件规定资格条件的法人、其他组织或者自然人。</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2.2合格的供应商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2.2.1 满足采购公告中供应商的资格条件要求的规定。</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2.2.2 满足本文件实质性条款的规定。</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3、适用法律</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3.1 本次采购及由此产生的合同受中华人民共和国有关的法律法规制约和保护。</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4、参加磋商费用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4.1 供应商应自行承担所有与参加磋商有关的费用，无论磋商过程中的做法和结果如何，（代理公司）(以下简称代理机构)在任何情况下均无义务和责任承担这些费用。</w:t>
      </w:r>
      <w:r/>
    </w:p>
    <w:p>
      <w:pPr>
        <w:ind w:firstLine="420"/>
        <w:spacing w:line="360" w:lineRule="auto"/>
        <w:rPr>
          <w:rFonts w:ascii="宋体" w:hAnsi="宋体" w:cs="宋体"/>
          <w:color w:val="auto"/>
          <w:highlight w:val="none"/>
        </w:rPr>
      </w:pPr>
      <w:r>
        <w:rPr>
          <w:rFonts w:ascii="宋体" w:hAnsi="宋体" w:cs="宋体"/>
          <w:color w:val="auto"/>
          <w:highlight w:val="none"/>
        </w:rPr>
        <w:t xml:space="preserve">4.2</w:t>
      </w:r>
      <w:bookmarkStart w:id="24" w:name="_Hlk115095815"/>
      <w:r>
        <w:rPr>
          <w:rFonts w:hint="eastAsia" w:ascii="宋体" w:hAnsi="宋体" w:cs="宋体"/>
          <w:color w:val="auto"/>
          <w:szCs w:val="21"/>
          <w:highlight w:val="none"/>
        </w:rPr>
        <w:t xml:space="preserve">本次采购由</w:t>
      </w:r>
      <w:r>
        <w:rPr>
          <w:rFonts w:hint="eastAsia" w:ascii="宋体" w:hAnsi="宋体" w:cs="宋体"/>
          <w:color w:val="auto"/>
          <w:szCs w:val="21"/>
          <w:highlight w:val="none"/>
          <w:lang w:eastAsia="zh-CN"/>
        </w:rPr>
        <w:t xml:space="preserve">采购人</w:t>
      </w:r>
      <w:r>
        <w:rPr>
          <w:rFonts w:hint="eastAsia" w:ascii="宋体" w:hAnsi="宋体" w:cs="宋体"/>
          <w:color w:val="auto"/>
          <w:szCs w:val="21"/>
          <w:highlight w:val="none"/>
        </w:rPr>
        <w:t xml:space="preserve">一次性支付给采购代理机构代理服务费，采购代理服务费按国家计委计价格[2002]1980号文规定工程类标准计算</w:t>
      </w:r>
      <w:r>
        <w:rPr>
          <w:rFonts w:ascii="宋体" w:hAnsi="宋体" w:cs="宋体"/>
          <w:color w:val="auto"/>
          <w:highlight w:val="none"/>
        </w:rPr>
        <w:t xml:space="preserve">。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w:t>
      </w:r>
      <w:r>
        <w:rPr>
          <w:rFonts w:ascii="宋体" w:hAnsi="宋体" w:cs="宋体"/>
          <w:color w:val="auto"/>
          <w:highlight w:val="none"/>
        </w:rPr>
        <w:t xml:space="preserve">1）代理服务费以人民币支付；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w:t>
      </w:r>
      <w:r>
        <w:rPr>
          <w:rFonts w:ascii="宋体" w:hAnsi="宋体" w:cs="宋体"/>
          <w:color w:val="auto"/>
          <w:highlight w:val="none"/>
        </w:rPr>
        <w:t xml:space="preserve">2）代理服务费一次性以电汇、转账等非现金形式支付</w:t>
      </w:r>
      <w:r>
        <w:rPr>
          <w:rFonts w:hint="eastAsia" w:ascii="宋体" w:hAnsi="宋体" w:cs="宋体"/>
          <w:color w:val="auto"/>
          <w:highlight w:val="none"/>
        </w:rPr>
        <w:t xml:space="preserve">，提供发票。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4.3专家评审费按扬财购【2020】40 号文《关于进一步规范扬州市政府采购专家评审费标准的通知》执行。</w:t>
      </w:r>
      <w:bookmarkEnd w:id="24"/>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5、采购文件的约束力</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5.1 供应商一旦参加本项目采购活动，即被认为接受了本采购文件的规定和约束。</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6、采购文件构成</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6.1 采购文件有以下部分组成：</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（1）采购公告</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（2）磋商须知</w:t>
      </w:r>
      <w:r>
        <w:rPr>
          <w:rFonts w:hint="eastAsia" w:ascii="宋体" w:hAnsi="宋体" w:cs="宋体"/>
          <w:color w:val="auto"/>
          <w:highlight w:val="none"/>
        </w:rPr>
        <w:tab/>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（3）合同条款及格式</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（4）项目需求</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（5）评审方法与评审标准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（6）竞争性磋商响应文件格式</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请仔细检查采购文件是否齐全，如有缺漏请立即与代理机构联系解决。</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6.3 采购文件如果要求供应商提交备选响应方案的，供应商可以提交备选方案；否则，备选方案将被拒绝。</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ascii="宋体" w:hAnsi="宋体" w:cs="宋体"/>
          <w:b/>
          <w:bCs/>
          <w:color w:val="auto"/>
          <w:highlight w:val="none"/>
        </w:rPr>
      </w:pPr>
      <w:r>
        <w:rPr>
          <w:rFonts w:hint="eastAsia" w:ascii="宋体" w:hAnsi="宋体" w:cs="宋体"/>
          <w:color w:val="auto"/>
          <w:highlight w:val="none"/>
        </w:rPr>
        <w:t xml:space="preserve">7</w:t>
      </w:r>
      <w:r>
        <w:rPr>
          <w:rFonts w:hint="eastAsia" w:ascii="宋体" w:hAnsi="宋体" w:cs="宋体"/>
          <w:b/>
          <w:bCs/>
          <w:color w:val="auto"/>
          <w:highlight w:val="none"/>
        </w:rPr>
        <w:t xml:space="preserve">、</w:t>
      </w:r>
      <w:r>
        <w:rPr>
          <w:rFonts w:hint="eastAsia" w:ascii="宋体" w:hAnsi="宋体" w:cs="宋体"/>
          <w:color w:val="auto"/>
          <w:highlight w:val="none"/>
        </w:rPr>
        <w:t xml:space="preserve">采购文件的澄清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ascii="宋体" w:hAnsi="宋体" w:cs="宋体"/>
          <w:b/>
          <w:bCs/>
          <w:color w:val="auto"/>
          <w:highlight w:val="none"/>
        </w:rPr>
      </w:pPr>
      <w:r>
        <w:rPr>
          <w:rFonts w:hint="eastAsia" w:ascii="宋体" w:hAnsi="宋体" w:cs="宋体"/>
          <w:color w:val="auto"/>
          <w:highlight w:val="none"/>
        </w:rPr>
        <w:t xml:space="preserve">8</w:t>
      </w:r>
      <w:r>
        <w:rPr>
          <w:rFonts w:hint="eastAsia" w:ascii="宋体" w:hAnsi="宋体" w:cs="宋体"/>
          <w:b/>
          <w:bCs/>
          <w:color w:val="auto"/>
          <w:highlight w:val="none"/>
        </w:rPr>
        <w:t xml:space="preserve">、</w:t>
      </w:r>
      <w:r>
        <w:rPr>
          <w:rFonts w:hint="eastAsia" w:ascii="宋体" w:hAnsi="宋体" w:cs="宋体"/>
          <w:color w:val="auto"/>
          <w:highlight w:val="none"/>
        </w:rPr>
        <w:t xml:space="preserve">采购文件的修改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8.2采购文件的修改将在“扬州市政府采购网”、“江苏省政府采购网”、“中国政府采购网”公布，补充文件将作为采购文件的组成部分，并对供应商具有约束力。</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9、采购文件的语言、度量衡单位、货币</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9.1供应商提交的响应文件以及供应商与代理机构就有关磋商的所有来往通知、函件和文件均应使用简体中文。</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 除技术性能另有规定外，采购文件所使用的度量衡单位，均须采用国家法定计量单位。</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9.3采购文件中的服务单价和总价无特殊规定的采用人民币报价，以元为单位标注。采购文件中另有规定的按规定执行。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10、响应文件构成</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10.1磋商文件由以下部分组成</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（1）资格审查响应对照表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（2）符合性审查响应对照表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（3）非实质性响应对照表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（4）磋商响应报价表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（5）技术参数响应及偏离表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（6）商务条款响应及偏离表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（7）其他 （供应商认为有必要提供的声明和文件，如有自拟并自行添加）</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ascii="宋体" w:hAnsi="宋体" w:cs="宋体"/>
          <w:b/>
          <w:bCs/>
          <w:color w:val="auto"/>
          <w:highlight w:val="none"/>
        </w:rPr>
      </w:pPr>
      <w:r>
        <w:rPr>
          <w:rFonts w:hint="eastAsia" w:ascii="宋体" w:hAnsi="宋体" w:cs="宋体"/>
          <w:color w:val="auto"/>
          <w:highlight w:val="none"/>
        </w:rPr>
        <w:t xml:space="preserve">11、证明供应商资格及符合采购文件规定的文件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11.1供应商应按要求提交资格证明文件及符合采购文件规定的文件。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11.2供应商应提交证明其有资格参加磋商和成交后有能力独立履行合同的文件。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11.3供应商除必须具有履行合同所需提供的产品或服务的能力外，还必须具备相应的财务、技术方面的能力。</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11.4供应商应提交根据合同要求提供的证明服务质量合格以及符合采购文件规定的证明文件。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11.5证明供应商所提供服务与采购文件的要求相一致的文件可以是手册、图纸、文字资料和数据。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12、磋商响应报价表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12.1 供应商应按照采购文件规定格式填报磋商响应报价表，每项服务只允许有一个报价，任何有选择的报价将不予接受。</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12.2 标的物</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采购人需求的服务供应、安装，调试及有关技术服务等。</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12.3其它费用处理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采购文件未列明，而供应商认为必需的费用也需列入报价。</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13、技术参数响应及偏离表、商务条款响应及偏离表及磋商服务说明</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13.1 对采购文件中的技术与商务条款要求逐项作出响应或偏离，并说明原因；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13.2 提供参加本项目类似案例简介；</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13.3 详细阐述所投服务的主要组成部分、功能设计、实现思路及关键技术；</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13.4 供应商认为需要的其他技术文件或说明。</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14、服务承诺及售后服务机构、人员的情况介绍</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14.1供应商的服务承诺应按不低于采购文件中商务要求的标准。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14.2提供供应商有关售后服务的管理制度、售后服务机构的分布情况、售后服务人员的数量、素质、技术水平及售后服务的反应能力。</w:t>
      </w:r>
      <w:r/>
    </w:p>
    <w:p>
      <w:pPr>
        <w:ind w:firstLine="420"/>
        <w:spacing w:line="360" w:lineRule="auto"/>
        <w:rPr>
          <w:rFonts w:ascii="宋体" w:hAnsi="宋体" w:cs="宋体"/>
          <w:b/>
          <w:bCs/>
          <w:color w:val="auto"/>
          <w:highlight w:val="none"/>
        </w:rPr>
      </w:pPr>
      <w:r>
        <w:rPr>
          <w:rFonts w:hint="eastAsia" w:ascii="宋体" w:hAnsi="宋体" w:cs="宋体"/>
          <w:color w:val="auto"/>
          <w:highlight w:val="none"/>
        </w:rPr>
        <w:t xml:space="preserve">15、磋商响应函</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15.1 供应商应按照扬州市政府采购交易管理系统提供的格式完整、正确填写磋商响应函。</w:t>
      </w:r>
      <w:r/>
    </w:p>
    <w:p>
      <w:pPr>
        <w:ind w:firstLine="420"/>
        <w:spacing w:line="360" w:lineRule="auto"/>
        <w:rPr>
          <w:rFonts w:ascii="宋体" w:hAnsi="宋体" w:cs="宋体"/>
          <w:b/>
          <w:bCs/>
          <w:color w:val="auto"/>
          <w:highlight w:val="none"/>
        </w:rPr>
      </w:pPr>
      <w:r>
        <w:rPr>
          <w:rFonts w:hint="eastAsia" w:ascii="宋体" w:hAnsi="宋体" w:cs="宋体"/>
          <w:color w:val="auto"/>
          <w:highlight w:val="none"/>
        </w:rPr>
        <w:t xml:space="preserve">16、磋商响应有效期</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16.1 磋商响应有效期为代理机构规定的响应文件接收截止时间后</w:t>
      </w:r>
      <w:r>
        <w:rPr>
          <w:rFonts w:hint="eastAsia" w:ascii="宋体" w:hAnsi="宋体" w:cs="宋体"/>
          <w:b/>
          <w:bCs/>
          <w:color w:val="auto"/>
          <w:highlight w:val="none"/>
          <w:u w:val="single"/>
        </w:rPr>
        <w:t xml:space="preserve">六十（60）天</w:t>
      </w:r>
      <w:r>
        <w:rPr>
          <w:rFonts w:hint="eastAsia" w:ascii="宋体" w:hAnsi="宋体" w:cs="宋体"/>
          <w:color w:val="auto"/>
          <w:highlight w:val="none"/>
        </w:rPr>
        <w:t xml:space="preserve">。磋商响应有效期比规定短的将被视为非实质性响应性而予以拒绝。</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ascii="宋体" w:hAnsi="宋体" w:cs="宋体"/>
          <w:color w:val="auto"/>
          <w:highlight w:val="none"/>
        </w:rPr>
      </w:pPr>
      <w:r/>
      <w:bookmarkStart w:id="25" w:name="_Toc20823297"/>
      <w:r/>
      <w:bookmarkStart w:id="26" w:name="_Toc16938541"/>
      <w:r>
        <w:rPr>
          <w:rFonts w:hint="eastAsia" w:ascii="宋体" w:hAnsi="宋体" w:cs="宋体"/>
          <w:color w:val="auto"/>
          <w:highlight w:val="none"/>
        </w:rPr>
        <w:t xml:space="preserve">17、响应文件</w:t>
      </w:r>
      <w:bookmarkEnd w:id="25"/>
      <w:r/>
      <w:bookmarkEnd w:id="26"/>
      <w:r>
        <w:rPr>
          <w:rFonts w:hint="eastAsia" w:ascii="宋体" w:hAnsi="宋体" w:cs="宋体"/>
          <w:color w:val="auto"/>
          <w:highlight w:val="none"/>
        </w:rPr>
        <w:t xml:space="preserve">的递交</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17.1 电子响应文件的递交供应商应当按照《操作手册》规定，在磋商响应截止时间前制作并上传电子响应文件。</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17.2</w:t>
      </w:r>
      <w:r>
        <w:rPr>
          <w:rFonts w:hint="eastAsia" w:ascii="宋体" w:hAnsi="宋体" w:cs="宋体"/>
          <w:b/>
          <w:bCs/>
          <w:color w:val="auto"/>
          <w:szCs w:val="21"/>
          <w:highlight w:val="none"/>
        </w:rPr>
        <w:t xml:space="preserve">政府采购管理交易系统（苏采云）</w:t>
      </w:r>
      <w:r>
        <w:rPr>
          <w:rFonts w:hint="eastAsia" w:ascii="宋体" w:hAnsi="宋体" w:cs="宋体"/>
          <w:b/>
          <w:color w:val="auto"/>
          <w:szCs w:val="21"/>
          <w:highlight w:val="none"/>
        </w:rPr>
        <w:t xml:space="preserve">相关要求是本采购文件的组成部分。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17.3供应商应对 CA 证书妥善保管，如被他人盗用投标，因此带来的结果均由供应商自行承担。</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17.4供应商应当对采购文件提出的要求和条件作出实质性响应，并在电子投标系统逐条应答。</w:t>
      </w:r>
      <w:bookmarkEnd w:id="21"/>
      <w:r/>
      <w:bookmarkEnd w:id="22"/>
      <w:r/>
      <w:bookmarkEnd w:id="23"/>
      <w:r/>
      <w:r/>
    </w:p>
    <w:p>
      <w:pPr>
        <w:ind w:firstLine="422"/>
        <w:spacing w:line="360" w:lineRule="auto"/>
        <w:rPr>
          <w:rFonts w:ascii="宋体" w:hAnsi="宋体" w:cs="宋体"/>
          <w:b/>
          <w:color w:val="auto"/>
          <w:szCs w:val="21"/>
          <w:highlight w:val="none"/>
        </w:rPr>
      </w:pPr>
      <w:r/>
      <w:bookmarkStart w:id="27" w:name="_Toc500506407"/>
      <w:r/>
      <w:bookmarkStart w:id="28" w:name="_Toc504121796"/>
      <w:r>
        <w:rPr>
          <w:rFonts w:hint="eastAsia" w:ascii="宋体" w:hAnsi="宋体" w:cs="宋体"/>
          <w:b/>
          <w:color w:val="auto"/>
          <w:szCs w:val="21"/>
          <w:highlight w:val="none"/>
        </w:rPr>
        <w:t xml:space="preserve">17.5供应商应对要求提供的资格证明文件（如资质证书、资格证书）、技术资料（如白皮书、彩页、手册、检测报告等）扫描上传至投标系统。</w:t>
      </w:r>
      <w:r/>
    </w:p>
    <w:p>
      <w:pPr>
        <w:ind w:firstLine="422"/>
        <w:spacing w:line="360" w:lineRule="auto"/>
        <w:rPr>
          <w:rFonts w:ascii="宋体" w:hAnsi="宋体" w:cs="宋体"/>
          <w:color w:val="auto"/>
          <w:highlight w:val="none"/>
        </w:rPr>
      </w:pPr>
      <w:r>
        <w:rPr>
          <w:rFonts w:hint="eastAsia" w:ascii="宋体" w:hAnsi="宋体" w:cs="宋体"/>
          <w:b/>
          <w:color w:val="auto"/>
          <w:szCs w:val="21"/>
          <w:highlight w:val="none"/>
        </w:rPr>
        <w:t xml:space="preserve">17.6各供应商应在规定时间内凭CA证书进行网上解密。</w:t>
      </w:r>
      <w:r/>
    </w:p>
    <w:p>
      <w:pPr>
        <w:ind w:firstLine="422"/>
        <w:spacing w:line="360" w:lineRule="auto"/>
        <w:rPr>
          <w:rFonts w:ascii="宋体" w:hAnsi="宋体" w:cs="宋体"/>
          <w:bCs/>
          <w:color w:val="auto"/>
          <w:sz w:val="24"/>
          <w:highlight w:val="none"/>
        </w:rPr>
      </w:pPr>
      <w:r>
        <w:rPr>
          <w:rFonts w:hint="eastAsia" w:ascii="宋体" w:hAnsi="宋体" w:cs="宋体"/>
          <w:b/>
          <w:bCs/>
          <w:color w:val="auto"/>
          <w:highlight w:val="none"/>
        </w:rPr>
        <w:t xml:space="preserve">18、磋商响应截止日期</w:t>
      </w:r>
      <w:r/>
    </w:p>
    <w:p>
      <w:pPr>
        <w:ind w:firstLine="420"/>
        <w:spacing w:line="360" w:lineRule="auto"/>
        <w:rPr>
          <w:rFonts w:ascii="宋体" w:hAnsi="宋体" w:cs="宋体"/>
          <w:bCs/>
          <w:i/>
          <w:color w:val="auto"/>
          <w:highlight w:val="none"/>
          <w:u w:val="single"/>
        </w:rPr>
      </w:pPr>
      <w:r>
        <w:rPr>
          <w:rFonts w:hint="eastAsia" w:ascii="宋体" w:hAnsi="宋体" w:cs="宋体"/>
          <w:i/>
          <w:color w:val="auto"/>
          <w:highlight w:val="none"/>
          <w:u w:val="single"/>
        </w:rPr>
        <w:t xml:space="preserve">18.1</w:t>
      </w:r>
      <w:r>
        <w:rPr>
          <w:rFonts w:hint="eastAsia" w:ascii="宋体" w:hAnsi="宋体" w:cs="宋体"/>
          <w:bCs/>
          <w:i/>
          <w:color w:val="auto"/>
          <w:highlight w:val="none"/>
          <w:u w:val="single"/>
        </w:rPr>
        <w:t xml:space="preserve"> 供应商上传电子响应文件的时间不得迟于采购公告中规定的磋商响应截止时间。</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ascii="宋体" w:hAnsi="宋体" w:cs="宋体"/>
          <w:color w:val="auto"/>
          <w:highlight w:val="none"/>
        </w:rPr>
      </w:pPr>
      <w:r/>
      <w:bookmarkStart w:id="29" w:name="_Toc20823299"/>
      <w:r/>
      <w:bookmarkStart w:id="30" w:name="_Toc16938543"/>
      <w:r>
        <w:rPr>
          <w:rFonts w:hint="eastAsia" w:ascii="宋体" w:hAnsi="宋体" w:cs="宋体"/>
          <w:color w:val="auto"/>
          <w:highlight w:val="none"/>
        </w:rPr>
        <w:t xml:space="preserve">19、响应文件</w:t>
      </w:r>
      <w:bookmarkEnd w:id="29"/>
      <w:r/>
      <w:bookmarkEnd w:id="30"/>
      <w:r>
        <w:rPr>
          <w:rFonts w:hint="eastAsia" w:ascii="宋体" w:hAnsi="宋体" w:cs="宋体"/>
          <w:color w:val="auto"/>
          <w:highlight w:val="none"/>
        </w:rPr>
        <w:t xml:space="preserve">的拒收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19.1代理机构拒绝接收在其规定的磋商截止时间后上传的任何响应文件。</w:t>
      </w:r>
      <w:r/>
    </w:p>
    <w:p>
      <w:pPr>
        <w:ind w:firstLine="420"/>
        <w:spacing w:line="360" w:lineRule="auto"/>
        <w:rPr>
          <w:rFonts w:ascii="宋体" w:hAnsi="宋体" w:cs="宋体"/>
          <w:color w:val="auto"/>
          <w:highlight w:val="none"/>
        </w:rPr>
      </w:pPr>
      <w:r/>
      <w:bookmarkStart w:id="31" w:name="_Toc20823300"/>
      <w:r/>
      <w:bookmarkStart w:id="32" w:name="_Toc16938544"/>
      <w:r>
        <w:rPr>
          <w:rFonts w:hint="eastAsia" w:ascii="宋体" w:hAnsi="宋体" w:cs="宋体"/>
          <w:color w:val="auto"/>
          <w:highlight w:val="none"/>
        </w:rPr>
        <w:t xml:space="preserve">20、响应文件的撤回和修改</w:t>
      </w:r>
      <w:bookmarkEnd w:id="31"/>
      <w:r/>
      <w:bookmarkEnd w:id="32"/>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20.1 响应文件的撤回</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20.1.1 电子响应文件的撤回</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供应商可在磋商截止时间前，撤回其电子响应文件，具体操作方法见《操作手册》。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20.1.2 供应商撤回电子响应文件，则认为其不再参与本项目磋商谈判。</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20.2 响应文件的修改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供应商可在磋商截止时间前，对其电子响应文件进行修改，具体操作方法见《操作手册》。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20.3 在磋商截止时间之后，供应商不得对其电子响应文件作任何修改。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20.4 在磋商截止时间至采购文件中规定的磋商有效期满之间的这段时间内，供应商不得撤回其响应文件。</w:t>
      </w:r>
      <w:r/>
    </w:p>
    <w:p>
      <w:pPr>
        <w:ind w:firstLine="420"/>
        <w:spacing w:line="360" w:lineRule="auto"/>
        <w:rPr>
          <w:rFonts w:ascii="宋体" w:hAnsi="宋体" w:cs="宋体"/>
          <w:b/>
          <w:bCs/>
          <w:color w:val="auto"/>
          <w:highlight w:val="none"/>
        </w:rPr>
      </w:pPr>
      <w:r>
        <w:rPr>
          <w:rFonts w:hint="eastAsia" w:ascii="宋体" w:hAnsi="宋体" w:cs="宋体"/>
          <w:color w:val="auto"/>
          <w:highlight w:val="none"/>
        </w:rPr>
        <w:t xml:space="preserve">21、磋商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21.1 代理机构将在采购公告中规定的时间和地点组织磋商开始仪式。供应商应当按照《操作手册》规定，参加磋商活动。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21.2供应商在磋商过程中涉及到的响应文件解密等工作，应按照《操作手册》规定执行。</w:t>
      </w:r>
      <w:r/>
    </w:p>
    <w:p>
      <w:pPr>
        <w:ind w:firstLine="420"/>
        <w:spacing w:line="360" w:lineRule="auto"/>
        <w:rPr>
          <w:rFonts w:ascii="宋体" w:hAnsi="宋体" w:cs="宋体"/>
          <w:b/>
          <w:bCs/>
          <w:color w:val="auto"/>
          <w:highlight w:val="none"/>
        </w:rPr>
      </w:pPr>
      <w:r>
        <w:rPr>
          <w:rFonts w:hint="eastAsia" w:ascii="宋体" w:hAnsi="宋体" w:cs="宋体"/>
          <w:color w:val="auto"/>
          <w:highlight w:val="none"/>
        </w:rPr>
        <w:t xml:space="preserve">22、磋商小组</w:t>
      </w:r>
      <w:r/>
    </w:p>
    <w:p>
      <w:pPr>
        <w:ind w:firstLine="420"/>
        <w:spacing w:line="360" w:lineRule="auto"/>
        <w:rPr>
          <w:rFonts w:ascii="宋体" w:hAnsi="宋体" w:cs="宋体"/>
          <w:b/>
          <w:bCs/>
          <w:color w:val="auto"/>
          <w:highlight w:val="none"/>
        </w:rPr>
      </w:pPr>
      <w:r>
        <w:rPr>
          <w:rFonts w:hint="eastAsia" w:ascii="宋体" w:hAnsi="宋体" w:cs="宋体"/>
          <w:color w:val="auto"/>
          <w:highlight w:val="none"/>
        </w:rPr>
        <w:t xml:space="preserve">22.1磋商开始后，代理机构将立即组织磋商小组进行评审。</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22.2磋商小组由采购人代表和有关技术、经济等方面的专家组成，且人员构成符合政府采购有关规定。</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22.3磋商小组独立工作，负责评审有效响应文件并确定成交候选供应商。</w:t>
      </w:r>
      <w:r/>
    </w:p>
    <w:p>
      <w:pPr>
        <w:ind w:firstLine="420"/>
        <w:spacing w:line="360" w:lineRule="auto"/>
        <w:rPr>
          <w:rFonts w:ascii="宋体" w:hAnsi="宋体" w:cs="宋体"/>
          <w:b/>
          <w:bCs/>
          <w:color w:val="auto"/>
          <w:highlight w:val="none"/>
        </w:rPr>
      </w:pPr>
      <w:r>
        <w:rPr>
          <w:rFonts w:hint="eastAsia" w:ascii="宋体" w:hAnsi="宋体" w:cs="宋体"/>
          <w:color w:val="auto"/>
          <w:highlight w:val="none"/>
        </w:rPr>
        <w:t xml:space="preserve">23、评审过程的保密与公正</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23.1评审专家应当遵守评审工作纪律，不得泄露评审情况和评审中获悉的商业秘密。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23.2在评审过程中，供应商不得以任何行为影响评审过程，否则其响应文件将被作为无效响应文件。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23.3 在评审期间，代理机构将设专门工作人员与供应商联系。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23.4 代理机构和磋商小组不向未成交的供应商解释未成交原因，也不公布评审过程中的相关细节。</w:t>
      </w:r>
      <w:r/>
    </w:p>
    <w:p>
      <w:pPr>
        <w:ind w:firstLine="420"/>
        <w:spacing w:line="360" w:lineRule="auto"/>
        <w:rPr>
          <w:rFonts w:ascii="宋体" w:hAnsi="宋体" w:cs="宋体"/>
          <w:b/>
          <w:bCs/>
          <w:color w:val="auto"/>
          <w:highlight w:val="none"/>
        </w:rPr>
      </w:pPr>
      <w:r>
        <w:rPr>
          <w:rFonts w:hint="eastAsia" w:ascii="宋体" w:hAnsi="宋体" w:cs="宋体"/>
          <w:color w:val="auto"/>
          <w:highlight w:val="none"/>
        </w:rPr>
        <w:t xml:space="preserve">24、磋商的澄清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24.1评审期间，磋商小组要求供应商澄清、说明或者更正响应文件以电子函件形式提交但并非对每个供应商都作澄清要求。</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24.2接到磋商小组澄清要求的供应商应按磋商小组规定的时间和格式在</w:t>
      </w:r>
      <w:r>
        <w:rPr>
          <w:rFonts w:hint="eastAsia" w:ascii="宋体" w:hAnsi="宋体" w:cs="宋体"/>
          <w:color w:val="auto"/>
          <w:highlight w:val="none"/>
          <w:lang w:eastAsia="zh-CN"/>
        </w:rPr>
        <w:t xml:space="preserve">“</w:t>
      </w:r>
      <w:r>
        <w:rPr>
          <w:rFonts w:hint="eastAsia" w:ascii="宋体" w:hAnsi="宋体" w:cs="宋体"/>
          <w:b/>
          <w:bCs/>
          <w:color w:val="auto"/>
          <w:highlight w:val="none"/>
        </w:rPr>
        <w:t xml:space="preserve">政府采购管理交易系统（苏采云）”</w:t>
      </w:r>
      <w:r>
        <w:rPr>
          <w:rFonts w:hint="eastAsia" w:ascii="宋体" w:hAnsi="宋体" w:cs="宋体"/>
          <w:color w:val="auto"/>
          <w:highlight w:val="none"/>
        </w:rPr>
        <w:t xml:space="preserve">中做出澄清，澄清的内容作为响应文件的补充部分。具体操作方式见</w:t>
      </w:r>
      <w:r>
        <w:rPr>
          <w:rFonts w:hint="eastAsia" w:ascii="宋体" w:hAnsi="宋体" w:cs="宋体"/>
          <w:bCs/>
          <w:color w:val="auto"/>
          <w:highlight w:val="none"/>
        </w:rPr>
        <w:t xml:space="preserve">《操作手册》</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24.3 接到磋商小组澄清要求的供应商如未按规定做出澄清，其风险由供应商自行承担。</w:t>
      </w:r>
      <w:r/>
    </w:p>
    <w:p>
      <w:pPr>
        <w:ind w:firstLine="420"/>
        <w:spacing w:line="360" w:lineRule="auto"/>
        <w:rPr>
          <w:rFonts w:ascii="宋体" w:hAnsi="宋体" w:cs="宋体"/>
          <w:b/>
          <w:bCs/>
          <w:color w:val="auto"/>
          <w:highlight w:val="none"/>
        </w:rPr>
      </w:pPr>
      <w:r>
        <w:rPr>
          <w:rFonts w:hint="eastAsia" w:ascii="宋体" w:hAnsi="宋体" w:cs="宋体"/>
          <w:color w:val="auto"/>
          <w:highlight w:val="none"/>
        </w:rPr>
        <w:t xml:space="preserve">25、对响应文件的初审</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25.1响应文件初审分为资格审查和符合性审查。</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25.1.3 未通过资格审查或符合性审查的供应商，代理机构将在</w:t>
      </w:r>
      <w:r>
        <w:rPr>
          <w:rFonts w:hint="eastAsia" w:ascii="宋体" w:hAnsi="宋体" w:cs="宋体"/>
          <w:color w:val="auto"/>
          <w:highlight w:val="none"/>
          <w:lang w:eastAsia="zh-CN"/>
        </w:rPr>
        <w:t xml:space="preserve">“</w:t>
      </w:r>
      <w:r>
        <w:rPr>
          <w:rFonts w:hint="eastAsia" w:ascii="宋体" w:hAnsi="宋体" w:cs="宋体"/>
          <w:b/>
          <w:bCs/>
          <w:color w:val="auto"/>
          <w:highlight w:val="none"/>
        </w:rPr>
        <w:t xml:space="preserve">政府采购管理交易系统（苏采云）”</w:t>
      </w:r>
      <w:r>
        <w:rPr>
          <w:rFonts w:hint="eastAsia" w:ascii="宋体" w:hAnsi="宋体" w:cs="宋体"/>
          <w:color w:val="auto"/>
          <w:highlight w:val="none"/>
        </w:rPr>
        <w:t xml:space="preserve">中告知未通过资格审查或符合性审查的原因，评审结束后，代理机构将不再告知未通过资格审查或符合性审查的原因。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25.4 供应商在开、评标全过程中应保持通讯畅通，并安排专人与代理机构及磋商小组联系。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26、磋商程序及评审方法和标准</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26.1磋商程序</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26.1.1 对于通过资格性和符合性审查的供应商，磋商小组所有成员将集中与单一供应商在</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政府采购管理交易系统（苏采云）”中分别进行磋商。</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 26.1.2 采购文件能够详细列明采购标的的技术、服务要求的，磋商结束后，磋商小组将要求所有实质性响应的供应商在规定时间内提交最后报价。</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26.1.4异常低价投标（响应）</w:t>
      </w:r>
      <w:r/>
    </w:p>
    <w:p>
      <w:pPr>
        <w:ind w:firstLine="42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26.1.4.1投标（响应）报价低于全部通过符合性审查供应商投标（响应）报价平均值50%的，即投标（响应）报价&lt;全部通过符合性审查供应商投标（响应）报价平均值×50%；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26.1.4.2投标（响应）报价低于通过符合性审查的次低报价供应商投标（响应）报价50%的，即投标（响应）报价&lt;通过符合性审查的次低报价供应商投标（响应）报价×50%；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26.1.4.3投标（响应）报价低于采购项目最高限价 45% 的，即投标（响应）报价&lt;采购项目最高限价×45% ；</w:t>
      </w:r>
      <w:r/>
    </w:p>
    <w:p>
      <w:pPr>
        <w:ind w:firstLine="42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26.1.4.4评审委员会认定的供应商报价过低、有可能影响产品质量或者不能诚信履约的其他情形。</w:t>
      </w:r>
      <w:r/>
    </w:p>
    <w:p>
      <w:pPr>
        <w:ind w:firstLine="42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26.1.4.5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color w:val="auto"/>
          <w:highlight w:val="none"/>
        </w:rPr>
      </w:pPr>
      <w:r>
        <w:rPr>
          <w:rFonts w:hint="eastAsia" w:ascii="宋体" w:hAnsi="宋体" w:cs="宋体"/>
          <w:b/>
          <w:bCs/>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26.2 评审方法和标准</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26.2.2评审标准</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见本采购文件第五章规定。</w:t>
      </w:r>
      <w:r/>
    </w:p>
    <w:p>
      <w:pPr>
        <w:ind w:firstLine="420"/>
        <w:spacing w:line="360" w:lineRule="auto"/>
        <w:rPr>
          <w:rFonts w:ascii="宋体" w:hAnsi="宋体" w:cs="宋体"/>
          <w:b/>
          <w:bCs/>
          <w:color w:val="auto"/>
          <w:highlight w:val="none"/>
        </w:rPr>
      </w:pPr>
      <w:r>
        <w:rPr>
          <w:rFonts w:hint="eastAsia" w:ascii="宋体" w:hAnsi="宋体" w:cs="宋体"/>
          <w:color w:val="auto"/>
          <w:highlight w:val="none"/>
        </w:rPr>
        <w:t xml:space="preserve">27、无效响应及采购活动终止的情况</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27.1无效响应条款</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27.1.1 供应商未按照采购文件要求上传电子磋商响应文件的。</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27.1.2 供应商未成功解密电子磋商响应文件的。</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27.1.3 供应商不具备采购文件中规定资格要求的。</w:t>
      </w:r>
      <w:r/>
    </w:p>
    <w:p>
      <w:pPr>
        <w:ind w:firstLine="420"/>
        <w:spacing w:line="360" w:lineRule="auto"/>
        <w:rPr>
          <w:rFonts w:ascii="宋体" w:hAnsi="宋体" w:cs="宋体"/>
          <w:bCs/>
          <w:i/>
          <w:color w:val="auto"/>
          <w:highlight w:val="none"/>
          <w:u w:val="single"/>
        </w:rPr>
      </w:pPr>
      <w:r>
        <w:rPr>
          <w:rFonts w:hint="eastAsia" w:ascii="宋体" w:hAnsi="宋体" w:cs="宋体"/>
          <w:bCs/>
          <w:color w:val="auto"/>
          <w:highlight w:val="none"/>
        </w:rPr>
        <w:t xml:space="preserve">27.1.4 未通过符合性审查的。</w:t>
      </w:r>
      <w:r/>
    </w:p>
    <w:p>
      <w:pPr>
        <w:ind w:firstLine="420"/>
        <w:spacing w:line="360" w:lineRule="auto"/>
        <w:rPr>
          <w:rFonts w:ascii="宋体" w:hAnsi="宋体" w:cs="宋体"/>
          <w:bCs/>
          <w:i/>
          <w:color w:val="auto"/>
          <w:highlight w:val="none"/>
          <w:u w:val="single"/>
        </w:rPr>
      </w:pPr>
      <w:r>
        <w:rPr>
          <w:rFonts w:hint="eastAsia" w:ascii="宋体" w:hAnsi="宋体" w:cs="宋体"/>
          <w:bCs/>
          <w:color w:val="auto"/>
          <w:highlight w:val="none"/>
        </w:rPr>
        <w:t xml:space="preserve">27.1.5 不符合采购文件中规定的其他实质性要求和条件的（</w:t>
      </w:r>
      <w:r>
        <w:rPr>
          <w:rFonts w:hint="eastAsia" w:ascii="宋体" w:hAnsi="宋体" w:cs="宋体"/>
          <w:bCs/>
          <w:i/>
          <w:color w:val="auto"/>
          <w:highlight w:val="none"/>
          <w:u w:val="single"/>
        </w:rPr>
        <w:t xml:space="preserve">本采购文件中斜体且有下划线部分为实质性要求和条件）。</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27.1.6 </w:t>
      </w:r>
      <w:r>
        <w:rPr>
          <w:rFonts w:hint="eastAsia" w:ascii="宋体" w:hAnsi="宋体" w:cs="宋体"/>
          <w:color w:val="auto"/>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27.1.7响应文件未按照采购文件要求加盖电子签章。</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27.1.8 其他法律、法规及本采购文件规定的属无效响应的情形。</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27.2 </w:t>
      </w:r>
      <w:r>
        <w:rPr>
          <w:rFonts w:hint="eastAsia" w:ascii="宋体" w:hAnsi="宋体" w:cs="宋体"/>
          <w:color w:val="auto"/>
          <w:highlight w:val="none"/>
        </w:rPr>
        <w:t xml:space="preserve">采购活动终止的情况</w:t>
      </w:r>
      <w:r>
        <w:rPr>
          <w:rFonts w:hint="eastAsia" w:ascii="宋体" w:hAnsi="宋体" w:cs="宋体"/>
          <w:bCs/>
          <w:color w:val="auto"/>
          <w:highlight w:val="none"/>
        </w:rPr>
        <w:t xml:space="preserve">：</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27.2.1 因情况变化，不再符合规定的竞争性磋商采购方式适用情形的；</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27.2.2 出现影响采购公正的违法、违规行为的；</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27.2.3 </w:t>
      </w:r>
      <w:r>
        <w:rPr>
          <w:rFonts w:hint="eastAsia" w:ascii="宋体" w:hAnsi="宋体" w:cs="宋体"/>
          <w:color w:val="auto"/>
          <w:highlight w:val="none"/>
        </w:rPr>
        <w:t xml:space="preserve">除本磋商文件第26.1.2条第三款规定的情形外，在采购过程中符合要求的供应商或者报价未超过采购预算的供应商不足3家的。</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27.2.4 因重大变故，采购任务取消的。</w:t>
      </w:r>
      <w:r/>
    </w:p>
    <w:p>
      <w:pPr>
        <w:ind w:firstLine="420"/>
        <w:spacing w:line="360" w:lineRule="auto"/>
        <w:rPr>
          <w:rFonts w:ascii="宋体" w:hAnsi="宋体" w:cs="宋体"/>
          <w:b/>
          <w:bCs/>
          <w:color w:val="auto"/>
          <w:highlight w:val="none"/>
        </w:rPr>
      </w:pPr>
      <w:r>
        <w:rPr>
          <w:rFonts w:hint="eastAsia" w:ascii="宋体" w:hAnsi="宋体" w:cs="宋体"/>
          <w:color w:val="auto"/>
          <w:highlight w:val="none"/>
        </w:rPr>
        <w:t xml:space="preserve">28、确定成交单位</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28.2 采购人应根据磋商推荐的成交候选人，按照排序由高到低的原件确定成交供应商。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28.3 代理机构将在“扬州市政府采购网”、”江苏省政府采购网”、“中国政府采购网”发布成交公告，公告期限为1个工作日。</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28.4 若有充分证据证明，成交供应商出现下列情况之一的，一经查实，将被取消成交资格：</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28.4.1 提供虚假材料谋取成交的；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28.4.2 向采购人、代理机构行贿或者提供其他不正当利益的；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28.4.3 恶意竞争，最终总报价明显低于其自身合理成本且又无法提供证明的；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28.4.4 属于本文件规定的无效条件，但在评审过程中又未被磋商小组发现的；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28.4.5 与采购人或者其他供应商恶意串通的；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28.4.6 采取不正当手段诋毁、排挤其他供应商的；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28.4.7 不符合法律、法规的规定的。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29、质疑处理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对项目需求部分的质疑，潜在供应商应向采购人提出，由采购人负责答复。</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29.2供应商认为采购文件、采购过程和成交或成交结果使自己的权益受到损害的，可以在知道或应知其权益受到损害之日起7个工作日内，以书面形式向采购人或代理机构提出质疑。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29.2.1对采购文件提出质疑的，应当在获取采购文件之日或者采购文件公告期限届满之日起7个工作日内提出。</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29.2.2对采购过程提出质疑的，为各采购程序环节结束之日起7个工作日内提出。</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29.2.3对成交结果提出质疑的，为成交结果公告期限届满之日起7个工作日内提出。</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29.5 代理机构及采购人只接收以纸质原件形式送达的质疑。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采购人质疑接收人及联系方式见采购文件第一章。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29.6代理机构收到质疑申请后，将对质疑的形式和内容进行审查，如质疑内容、格式不符合规定，代理机构将告知质疑人进行补正。</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29.7质疑人应当在法定质疑期限内进行补正并重新提交质疑函。</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29.8 以下情形的质疑不予受理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29.8.1 内容不符合《政府采购质疑和投诉办法》第十二条规定的质疑。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29.8.2 超出政府采购法定期限的质疑。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29.8.3 以传真、电子邮件等方式递交的非原件形式的质疑。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29.8.4 未参加磋商活动的供应商或在磋商活动中自身权益未受到损害的供应商所提出的质疑。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29.8.5供应商组成联合体参加磋商，联合体中任何一方或多方未按要求签字、盖章、加盖公章的质疑。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rFonts w:ascii="宋体" w:hAnsi="宋体" w:cs="宋体"/>
          <w:b/>
          <w:bCs/>
          <w:color w:val="auto"/>
          <w:highlight w:val="none"/>
        </w:rPr>
      </w:pPr>
      <w:r>
        <w:rPr>
          <w:rFonts w:hint="eastAsia" w:ascii="宋体" w:hAnsi="宋体" w:cs="宋体"/>
          <w:color w:val="auto"/>
          <w:highlight w:val="none"/>
        </w:rPr>
        <w:t xml:space="preserve">30、成交通知书</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30.l成交结果确定后，代理机构将向成交供应商发出成通知书。</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30.2 成交供应商可在”扬州市政府采购交易管理系统（苏采云）”成交通知书下载模块中自行下载成交通知书。</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31、签订合同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31.l成交供应商应在成交通知书发出之日起</w:t>
      </w:r>
      <w:r>
        <w:rPr>
          <w:rFonts w:hint="eastAsia" w:ascii="宋体" w:hAnsi="宋体" w:cs="宋体"/>
          <w:color w:val="auto"/>
          <w:highlight w:val="none"/>
          <w:lang w:val="en-US" w:eastAsia="zh-CN"/>
        </w:rPr>
        <w:t xml:space="preserve">三十</w:t>
      </w:r>
      <w:r>
        <w:rPr>
          <w:rFonts w:hint="eastAsia" w:ascii="宋体" w:hAnsi="宋体" w:cs="宋体"/>
          <w:color w:val="auto"/>
          <w:highlight w:val="none"/>
        </w:rPr>
        <w:t xml:space="preserve">日内，按照采购文件确定的事项与采购人签订政府采购合同。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31.2采购文件、成交供应商的响应文件及磋商过程中有关澄清、承诺文件均应作为合同附件。</w:t>
      </w:r>
      <w:r/>
    </w:p>
    <w:p>
      <w:pPr>
        <w:ind w:firstLine="420"/>
        <w:spacing w:line="360" w:lineRule="auto"/>
        <w:rPr>
          <w:rFonts w:ascii="宋体" w:hAnsi="宋体" w:cs="宋体"/>
          <w:color w:val="auto"/>
          <w:highlight w:val="none"/>
        </w:rPr>
      </w:pPr>
      <w:r>
        <w:rPr>
          <w:rFonts w:hint="eastAsia" w:ascii="宋体" w:hAnsi="宋体" w:cs="宋体"/>
          <w:bCs/>
          <w:color w:val="auto"/>
          <w:szCs w:val="21"/>
          <w:highlight w:val="none"/>
        </w:rPr>
        <w:t xml:space="preserve">31.3 合同在“政府采购管理交易系统（苏采云）”中签订，签订合同后，</w:t>
      </w:r>
      <w:r>
        <w:rPr>
          <w:rFonts w:hint="eastAsia" w:ascii="宋体" w:hAnsi="宋体" w:cs="宋体"/>
          <w:bCs/>
          <w:i/>
          <w:iCs/>
          <w:color w:val="auto"/>
          <w:szCs w:val="21"/>
          <w:highlight w:val="none"/>
          <w:u w:val="single"/>
        </w:rPr>
        <w:t xml:space="preserve">成交供应商不得将货物或服务及其他服务进行转包</w:t>
      </w:r>
      <w:r>
        <w:rPr>
          <w:rFonts w:hint="eastAsia" w:ascii="宋体" w:hAnsi="宋体" w:cs="宋体"/>
          <w:bCs/>
          <w:color w:val="auto"/>
          <w:szCs w:val="21"/>
          <w:highlight w:val="none"/>
        </w:rPr>
        <w:t xml:space="preserve">。未经采购人同意，成交供应商也不得采用分包的形式履行合同，否则采购人有权终止合同。转包或分包造成采购人损失的，成交供应商应承担赔偿责任。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32、其他</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32.1 依据《政府采购促进中小企业发展管理办法》享受享受扶持政策获得政府采购合同的，小微企业不得将合同分包给大中型企业，中型企业不得将合同分包给大型企业。</w:t>
      </w:r>
      <w:r/>
    </w:p>
    <w:p>
      <w:pPr>
        <w:pStyle w:val="1169"/>
        <w:ind w:firstLine="408"/>
        <w:jc w:val="left"/>
        <w:spacing w:line="360" w:lineRule="auto"/>
        <w:rPr>
          <w:rFonts w:ascii="宋体" w:hAnsi="宋体" w:cs="宋体"/>
          <w:color w:val="auto"/>
          <w:highlight w:val="none"/>
        </w:rPr>
      </w:pPr>
      <w:r>
        <w:rPr>
          <w:rFonts w:hint="eastAsia" w:ascii="宋体" w:hAnsi="宋体" w:cs="宋体"/>
          <w:color w:val="auto"/>
          <w:highlight w:val="none"/>
        </w:rPr>
        <w:t xml:space="preserve">32.2 履约保证金：无</w:t>
      </w:r>
      <w:r/>
    </w:p>
    <w:p>
      <w:pPr>
        <w:spacing w:line="360" w:lineRule="auto"/>
        <w:rPr>
          <w:rFonts w:ascii="宋体" w:hAnsi="宋体" w:cs="宋体"/>
          <w:color w:val="auto"/>
          <w:highlight w:val="none"/>
        </w:rPr>
      </w:pPr>
      <w:r>
        <w:rPr>
          <w:rFonts w:hint="eastAsia" w:ascii="宋体" w:hAnsi="宋体" w:cs="宋体"/>
          <w:color w:val="auto"/>
          <w:highlight w:val="none"/>
        </w:rPr>
        <w:br w:type="page" w:clear="all"/>
      </w:r>
      <w:bookmarkEnd w:id="27"/>
      <w:r/>
      <w:bookmarkEnd w:id="28"/>
      <w:r/>
      <w:r/>
    </w:p>
    <w:p>
      <w:pPr>
        <w:pStyle w:val="829"/>
        <w:spacing w:line="360" w:lineRule="auto"/>
        <w:rPr>
          <w:rFonts w:ascii="宋体" w:hAnsi="宋体" w:cs="宋体"/>
          <w:color w:val="auto"/>
          <w:highlight w:val="none"/>
        </w:rPr>
      </w:pPr>
      <w:r/>
      <w:bookmarkStart w:id="33" w:name="_Hlt16619369"/>
      <w:r/>
      <w:bookmarkEnd w:id="33"/>
      <w:r/>
      <w:bookmarkStart w:id="34" w:name="_Toc7282"/>
      <w:r/>
      <w:bookmarkStart w:id="35" w:name="_Toc498003955"/>
      <w:r/>
      <w:bookmarkStart w:id="36" w:name="_Toc23175"/>
      <w:r/>
      <w:bookmarkStart w:id="37" w:name="_Toc9813"/>
      <w:r/>
      <w:bookmarkStart w:id="38" w:name="_Toc31296"/>
      <w:r/>
      <w:bookmarkStart w:id="39" w:name="_Toc504121797"/>
      <w:r/>
      <w:bookmarkStart w:id="40" w:name="_Toc496171633"/>
      <w:r>
        <w:rPr>
          <w:rFonts w:hint="eastAsia" w:ascii="宋体" w:hAnsi="宋体" w:cs="宋体"/>
          <w:color w:val="auto"/>
          <w:highlight w:val="none"/>
        </w:rPr>
        <w:t xml:space="preserve">第三章 合同条款及格式</w:t>
      </w:r>
      <w:bookmarkEnd w:id="34"/>
      <w:r/>
      <w:bookmarkEnd w:id="35"/>
      <w:r/>
      <w:bookmarkEnd w:id="36"/>
      <w:r/>
      <w:bookmarkEnd w:id="37"/>
      <w:r/>
      <w:bookmarkEnd w:id="38"/>
      <w:r/>
      <w:r/>
    </w:p>
    <w:p>
      <w:pPr>
        <w:pStyle w:val="1073"/>
        <w:ind w:firstLine="420"/>
        <w:spacing w:line="360" w:lineRule="auto"/>
        <w:rPr>
          <w:rFonts w:hAnsi="宋体" w:cs="宋体"/>
          <w:color w:val="auto"/>
          <w:highlight w:val="none"/>
        </w:rPr>
      </w:pPr>
      <w:r>
        <w:rPr>
          <w:rFonts w:hint="eastAsia" w:hAnsi="宋体" w:cs="宋体"/>
          <w:color w:val="auto"/>
          <w:highlight w:val="none"/>
        </w:rPr>
        <w:t xml:space="preserve">以下为成交后签定本项目合同的通用条款，成交人不得提出实质性的修改。关于专用条款将由采购人与成交人结合本项目具体情况协商后补充，但补充内容对招标文件和投标文件以及通用条款，不得作实质性修改。</w:t>
      </w:r>
      <w:bookmarkEnd w:id="39"/>
      <w:bookmarkEnd w:id="40"/>
      <w:r/>
    </w:p>
    <w:p>
      <w:pPr>
        <w:ind w:firstLine="562"/>
        <w:jc w:val="center"/>
        <w:spacing w:line="360" w:lineRule="auto"/>
        <w:rPr>
          <w:rFonts w:ascii="宋体" w:hAnsi="宋体"/>
          <w:b/>
          <w:bCs/>
          <w:color w:val="auto"/>
          <w:sz w:val="28"/>
          <w:szCs w:val="28"/>
          <w:highlight w:val="none"/>
        </w:rPr>
      </w:pPr>
      <w:r/>
      <w:bookmarkStart w:id="41" w:name="_Toc32743"/>
      <w:r/>
      <w:bookmarkStart w:id="42" w:name="_Toc1307"/>
      <w:r/>
      <w:bookmarkStart w:id="43" w:name="_Toc18155"/>
      <w:r/>
      <w:bookmarkStart w:id="44" w:name="_Toc3683"/>
      <w:r>
        <w:rPr>
          <w:rFonts w:hint="eastAsia" w:ascii="宋体" w:hAnsi="宋体"/>
          <w:b/>
          <w:bCs/>
          <w:color w:val="auto"/>
          <w:sz w:val="28"/>
          <w:szCs w:val="28"/>
          <w:highlight w:val="none"/>
        </w:rPr>
        <w:t xml:space="preserve">政府采购合同</w:t>
      </w:r>
      <w:r/>
    </w:p>
    <w:p>
      <w:pPr>
        <w:ind w:firstLine="420"/>
        <w:spacing w:line="360" w:lineRule="auto"/>
        <w:rPr>
          <w:rFonts w:ascii="宋体" w:hAnsi="宋体"/>
          <w:color w:val="auto"/>
          <w:highlight w:val="none"/>
        </w:rPr>
      </w:pPr>
      <w:r>
        <w:rPr>
          <w:rFonts w:hint="eastAsia" w:ascii="宋体" w:hAnsi="宋体"/>
          <w:color w:val="auto"/>
          <w:highlight w:val="none"/>
        </w:rPr>
        <w:t xml:space="preserve">项目名称：</w:t>
      </w:r>
      <w:r>
        <w:rPr>
          <w:rFonts w:ascii="宋体" w:hAnsi="宋体"/>
          <w:color w:val="auto"/>
          <w:highlight w:val="none"/>
          <w:u w:val="single"/>
        </w:rPr>
        <w:t xml:space="preserve">                       </w:t>
      </w:r>
      <w:r/>
    </w:p>
    <w:p>
      <w:pPr>
        <w:ind w:firstLine="420"/>
        <w:spacing w:line="360" w:lineRule="auto"/>
        <w:rPr>
          <w:rFonts w:ascii="宋体" w:hAnsi="宋体"/>
          <w:color w:val="auto"/>
          <w:highlight w:val="none"/>
        </w:rPr>
      </w:pPr>
      <w:r>
        <w:rPr>
          <w:rFonts w:hint="eastAsia" w:ascii="宋体" w:hAnsi="宋体"/>
          <w:color w:val="auto"/>
          <w:highlight w:val="none"/>
        </w:rPr>
        <w:t xml:space="preserve">项目编号：</w:t>
      </w:r>
      <w:r>
        <w:rPr>
          <w:rFonts w:hint="eastAsia" w:ascii="宋体" w:hAnsi="宋体"/>
          <w:color w:val="auto"/>
          <w:highlight w:val="none"/>
          <w:u w:val="single"/>
        </w:rPr>
        <w:t xml:space="preserve"> </w:t>
      </w:r>
      <w:r>
        <w:rPr>
          <w:rFonts w:ascii="宋体" w:hAnsi="宋体"/>
          <w:color w:val="auto"/>
          <w:highlight w:val="none"/>
          <w:u w:val="single"/>
        </w:rPr>
        <w:t xml:space="preserve">                      </w:t>
      </w:r>
      <w:r/>
    </w:p>
    <w:p>
      <w:pPr>
        <w:ind w:firstLine="420"/>
        <w:spacing w:line="360" w:lineRule="auto"/>
        <w:rPr>
          <w:rFonts w:ascii="宋体" w:hAnsi="宋体"/>
          <w:color w:val="auto"/>
          <w:highlight w:val="none"/>
        </w:rPr>
      </w:pPr>
      <w:r>
        <w:rPr>
          <w:rFonts w:hint="eastAsia" w:ascii="宋体" w:hAnsi="宋体"/>
          <w:color w:val="auto"/>
          <w:highlight w:val="none"/>
        </w:rPr>
        <w:t xml:space="preserve">甲方（采购人</w:t>
      </w:r>
      <w:r>
        <w:rPr>
          <w:rFonts w:ascii="宋体" w:hAnsi="宋体"/>
          <w:color w:val="auto"/>
          <w:highlight w:val="none"/>
        </w:rPr>
        <w:t xml:space="preserve">/买方）：</w:t>
      </w:r>
      <w:r>
        <w:rPr>
          <w:rFonts w:ascii="宋体" w:hAnsi="宋体"/>
          <w:color w:val="auto"/>
          <w:highlight w:val="none"/>
          <w:u w:val="single"/>
        </w:rPr>
        <w:t xml:space="preserve">              </w:t>
      </w:r>
      <w:r/>
    </w:p>
    <w:p>
      <w:pPr>
        <w:ind w:firstLine="420"/>
        <w:spacing w:line="360" w:lineRule="auto"/>
        <w:rPr>
          <w:rFonts w:ascii="宋体" w:hAnsi="宋体"/>
          <w:color w:val="auto"/>
          <w:highlight w:val="none"/>
        </w:rPr>
      </w:pPr>
      <w:r>
        <w:rPr>
          <w:rFonts w:hint="eastAsia" w:ascii="宋体" w:hAnsi="宋体"/>
          <w:color w:val="auto"/>
          <w:highlight w:val="none"/>
        </w:rPr>
        <w:t xml:space="preserve">乙方（供应商</w:t>
      </w:r>
      <w:r>
        <w:rPr>
          <w:rFonts w:ascii="宋体" w:hAnsi="宋体"/>
          <w:color w:val="auto"/>
          <w:highlight w:val="none"/>
        </w:rPr>
        <w:t xml:space="preserve">/卖方）：</w:t>
      </w:r>
      <w:r>
        <w:rPr>
          <w:rFonts w:ascii="宋体" w:hAnsi="宋体"/>
          <w:color w:val="auto"/>
          <w:highlight w:val="none"/>
          <w:u w:val="single"/>
        </w:rPr>
        <w:t xml:space="preserve">              </w:t>
      </w:r>
      <w:r/>
    </w:p>
    <w:p>
      <w:pPr>
        <w:ind w:firstLine="420"/>
        <w:spacing w:line="360" w:lineRule="auto"/>
        <w:rPr>
          <w:rFonts w:ascii="宋体" w:hAnsi="宋体"/>
          <w:color w:val="auto"/>
          <w:highlight w:val="none"/>
        </w:rPr>
      </w:pPr>
      <w:r>
        <w:rPr>
          <w:rFonts w:hint="eastAsia" w:ascii="宋体" w:hAnsi="宋体"/>
          <w:color w:val="auto"/>
          <w:highlight w:val="none"/>
        </w:rPr>
        <w:t xml:space="preserve">见证方：</w:t>
      </w:r>
      <w:r>
        <w:rPr>
          <w:rFonts w:hint="eastAsia" w:ascii="宋体" w:hAnsi="宋体"/>
          <w:color w:val="auto"/>
          <w:highlight w:val="none"/>
          <w:u w:val="single"/>
        </w:rPr>
        <w:t xml:space="preserve"> </w:t>
      </w:r>
      <w:r>
        <w:rPr>
          <w:rFonts w:ascii="宋体" w:hAnsi="宋体"/>
          <w:color w:val="auto"/>
          <w:highlight w:val="none"/>
          <w:u w:val="single"/>
        </w:rPr>
        <w:t xml:space="preserve">                          </w:t>
      </w:r>
      <w:r/>
    </w:p>
    <w:p>
      <w:pPr>
        <w:ind w:firstLine="420"/>
        <w:spacing w:line="360" w:lineRule="auto"/>
        <w:rPr>
          <w:rFonts w:ascii="宋体" w:hAnsi="宋体"/>
          <w:color w:val="auto"/>
          <w:highlight w:val="none"/>
        </w:rPr>
      </w:pPr>
      <w:r>
        <w:rPr>
          <w:rFonts w:hint="eastAsia" w:ascii="宋体" w:hAnsi="宋体"/>
          <w:color w:val="auto"/>
          <w:highlight w:val="none"/>
        </w:rPr>
        <w:t xml:space="preserve">根据《中华人民共和国政府采购法》、《中华人民共和国民法典》等法律法规的规定，甲乙双方按照</w:t>
      </w:r>
      <w:r>
        <w:rPr>
          <w:rFonts w:hint="eastAsia" w:ascii="宋体" w:hAnsi="宋体"/>
          <w:color w:val="auto"/>
          <w:highlight w:val="none"/>
          <w:lang w:eastAsia="zh-CN"/>
        </w:rPr>
        <w:t xml:space="preserve">扬州览众建设工程咨询服务有限公司</w:t>
      </w:r>
      <w:r>
        <w:rPr>
          <w:rFonts w:hint="eastAsia" w:ascii="宋体" w:hAnsi="宋体"/>
          <w:color w:val="auto"/>
          <w:highlight w:val="none"/>
        </w:rPr>
        <w:t xml:space="preserve">关于本项目磋商结果签订本合同。</w:t>
      </w:r>
      <w:r/>
    </w:p>
    <w:p>
      <w:pPr>
        <w:spacing w:before="156" w:after="156" w:line="360" w:lineRule="auto"/>
        <w:rPr>
          <w:rFonts w:ascii="宋体" w:hAnsi="宋体"/>
          <w:b/>
          <w:bCs/>
          <w:color w:val="auto"/>
          <w:sz w:val="24"/>
          <w:szCs w:val="24"/>
          <w:highlight w:val="none"/>
        </w:rPr>
      </w:pPr>
      <w:r>
        <w:rPr>
          <w:rFonts w:ascii="宋体" w:hAnsi="宋体"/>
          <w:b/>
          <w:bCs/>
          <w:color w:val="auto"/>
          <w:sz w:val="24"/>
          <w:szCs w:val="24"/>
          <w:highlight w:val="none"/>
        </w:rPr>
        <w:t xml:space="preserve">1、合同组成</w:t>
      </w:r>
      <w:r/>
    </w:p>
    <w:p>
      <w:pPr>
        <w:ind w:firstLine="420"/>
        <w:spacing w:line="360" w:lineRule="auto"/>
        <w:rPr>
          <w:rFonts w:ascii="宋体" w:hAnsi="宋体"/>
          <w:color w:val="auto"/>
          <w:highlight w:val="none"/>
        </w:rPr>
      </w:pPr>
      <w:r>
        <w:rPr>
          <w:rFonts w:hint="eastAsia" w:ascii="宋体" w:hAnsi="宋体"/>
          <w:color w:val="auto"/>
          <w:highlight w:val="none"/>
        </w:rPr>
        <w:t xml:space="preserve">下列关于</w:t>
      </w:r>
      <w:r>
        <w:rPr>
          <w:rFonts w:ascii="宋体" w:hAnsi="宋体"/>
          <w:color w:val="auto"/>
          <w:highlight w:val="none"/>
          <w:u w:val="single"/>
        </w:rPr>
        <w:t xml:space="preserve">                 </w:t>
      </w:r>
      <w:r>
        <w:rPr>
          <w:rFonts w:ascii="宋体" w:hAnsi="宋体"/>
          <w:color w:val="auto"/>
          <w:highlight w:val="none"/>
        </w:rPr>
        <w:t xml:space="preserve">文件、乙方提交的响应文件均是构成本合同不可分割的部分，还包括：</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1）合同条款；</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2）响应承诺函；</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3）最后报价表；</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4）报价明细表；</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5）工程方案及服务承诺；</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6）成交通知书；</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rPr>
          <w:rFonts w:hint="eastAsia" w:ascii="宋体" w:hAnsi="宋体"/>
          <w:color w:val="auto"/>
          <w:highlight w:val="none"/>
          <w:lang w:val="en-US" w:eastAsia="zh-CN"/>
        </w:rPr>
        <w:t xml:space="preserve">7</w:t>
      </w:r>
      <w:r>
        <w:rPr>
          <w:rFonts w:ascii="宋体" w:hAnsi="宋体"/>
          <w:color w:val="auto"/>
          <w:highlight w:val="none"/>
        </w:rPr>
        <w:t xml:space="preserve">）甲方、乙方商定的其他必要文件。</w:t>
      </w:r>
      <w:r/>
    </w:p>
    <w:p>
      <w:pPr>
        <w:spacing w:before="156" w:after="156" w:line="360" w:lineRule="auto"/>
        <w:rPr>
          <w:rFonts w:ascii="宋体" w:hAnsi="宋体"/>
          <w:b/>
          <w:bCs/>
          <w:color w:val="auto"/>
          <w:sz w:val="24"/>
          <w:szCs w:val="24"/>
          <w:highlight w:val="none"/>
        </w:rPr>
      </w:pPr>
      <w:r>
        <w:rPr>
          <w:rFonts w:ascii="宋体" w:hAnsi="宋体"/>
          <w:b/>
          <w:bCs/>
          <w:color w:val="auto"/>
          <w:sz w:val="24"/>
          <w:szCs w:val="24"/>
          <w:highlight w:val="none"/>
        </w:rPr>
        <w:t xml:space="preserve">2、工程概况</w:t>
      </w:r>
      <w:r/>
    </w:p>
    <w:p>
      <w:pPr>
        <w:ind w:firstLine="420"/>
        <w:spacing w:line="360" w:lineRule="auto"/>
        <w:rPr>
          <w:rFonts w:ascii="宋体" w:hAnsi="宋体"/>
          <w:color w:val="auto"/>
          <w:highlight w:val="none"/>
        </w:rPr>
      </w:pPr>
      <w:r>
        <w:rPr>
          <w:rFonts w:ascii="宋体" w:hAnsi="宋体"/>
          <w:color w:val="auto"/>
          <w:highlight w:val="none"/>
        </w:rPr>
        <w:t xml:space="preserve">2.1 工程名称：</w:t>
      </w:r>
      <w:r>
        <w:rPr>
          <w:rFonts w:ascii="宋体" w:hAnsi="宋体"/>
          <w:color w:val="auto"/>
          <w:highlight w:val="none"/>
          <w:u w:val="single"/>
        </w:rPr>
        <w:t xml:space="preserve">          </w:t>
      </w:r>
      <w:r/>
    </w:p>
    <w:p>
      <w:pPr>
        <w:ind w:firstLine="420"/>
        <w:spacing w:line="360" w:lineRule="auto"/>
        <w:rPr>
          <w:rFonts w:ascii="宋体" w:hAnsi="宋体"/>
          <w:color w:val="auto"/>
          <w:highlight w:val="none"/>
        </w:rPr>
      </w:pPr>
      <w:r>
        <w:rPr>
          <w:rFonts w:ascii="宋体" w:hAnsi="宋体"/>
          <w:color w:val="auto"/>
          <w:highlight w:val="none"/>
        </w:rPr>
        <w:t xml:space="preserve">2.2 工程地点：</w:t>
      </w:r>
      <w:r>
        <w:rPr>
          <w:rFonts w:ascii="宋体" w:hAnsi="宋体"/>
          <w:color w:val="auto"/>
          <w:highlight w:val="none"/>
          <w:u w:val="single"/>
        </w:rPr>
        <w:t xml:space="preserve">          </w:t>
      </w:r>
      <w:r/>
    </w:p>
    <w:p>
      <w:pPr>
        <w:ind w:firstLine="420"/>
        <w:spacing w:line="360" w:lineRule="auto"/>
        <w:rPr>
          <w:rFonts w:ascii="宋体" w:hAnsi="宋体"/>
          <w:color w:val="auto"/>
          <w:highlight w:val="none"/>
        </w:rPr>
      </w:pPr>
      <w:r>
        <w:rPr>
          <w:rFonts w:ascii="宋体" w:hAnsi="宋体"/>
          <w:color w:val="auto"/>
          <w:highlight w:val="none"/>
        </w:rPr>
        <w:t xml:space="preserve">2.3 承包范围：</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文件所规定的工程范围</w:t>
      </w:r>
      <w:r/>
    </w:p>
    <w:p>
      <w:pPr>
        <w:ind w:firstLine="420"/>
        <w:spacing w:line="360" w:lineRule="auto"/>
        <w:rPr>
          <w:rFonts w:ascii="宋体" w:hAnsi="宋体"/>
          <w:color w:val="auto"/>
          <w:highlight w:val="none"/>
          <w:u w:val="single"/>
        </w:rPr>
      </w:pPr>
      <w:r>
        <w:rPr>
          <w:rFonts w:ascii="宋体" w:hAnsi="宋体"/>
          <w:color w:val="auto"/>
          <w:highlight w:val="none"/>
        </w:rPr>
        <w:t xml:space="preserve">2.4 承包方式：</w:t>
      </w:r>
      <w:r>
        <w:rPr>
          <w:rFonts w:hint="eastAsia" w:ascii="宋体" w:hAnsi="宋体"/>
          <w:color w:val="auto"/>
          <w:highlight w:val="none"/>
          <w:u w:val="single"/>
        </w:rPr>
        <w:t xml:space="preserve">      </w:t>
      </w:r>
      <w:r/>
    </w:p>
    <w:p>
      <w:pPr>
        <w:ind w:firstLine="420"/>
        <w:spacing w:line="360" w:lineRule="auto"/>
        <w:rPr>
          <w:rFonts w:ascii="宋体" w:hAnsi="宋体"/>
          <w:color w:val="auto"/>
          <w:highlight w:val="none"/>
        </w:rPr>
      </w:pPr>
      <w:r>
        <w:rPr>
          <w:rFonts w:ascii="宋体" w:hAnsi="宋体"/>
          <w:color w:val="auto"/>
          <w:highlight w:val="none"/>
        </w:rPr>
        <w:t xml:space="preserve">2.5 工期：本工程工期</w:t>
      </w:r>
      <w:r>
        <w:rPr>
          <w:rFonts w:hint="eastAsia" w:ascii="宋体" w:hAnsi="宋体"/>
          <w:color w:val="auto"/>
          <w:highlight w:val="none"/>
          <w:u w:val="single"/>
          <w:lang w:val="en-US" w:eastAsia="zh-CN"/>
        </w:rPr>
        <w:t xml:space="preserve">365</w:t>
      </w:r>
      <w:r>
        <w:rPr>
          <w:rFonts w:hint="eastAsia" w:ascii="宋体" w:hAnsi="宋体"/>
          <w:color w:val="auto"/>
          <w:highlight w:val="none"/>
          <w:u w:val="single"/>
          <w:lang w:eastAsia="zh-CN"/>
        </w:rPr>
        <w:t xml:space="preserve">日历</w:t>
      </w:r>
      <w:r>
        <w:rPr>
          <w:rFonts w:ascii="宋体" w:hAnsi="宋体"/>
          <w:color w:val="auto"/>
          <w:highlight w:val="none"/>
        </w:rPr>
        <w:t xml:space="preserve">天，于202</w:t>
      </w:r>
      <w:r>
        <w:rPr>
          <w:rFonts w:hint="eastAsia" w:ascii="宋体" w:hAnsi="宋体"/>
          <w:color w:val="auto"/>
          <w:highlight w:val="none"/>
          <w:lang w:val="en-US" w:eastAsia="zh-CN"/>
        </w:rPr>
        <w:t xml:space="preserve">6</w:t>
      </w:r>
      <w:r>
        <w:rPr>
          <w:rFonts w:ascii="宋体" w:hAnsi="宋体"/>
          <w:color w:val="auto"/>
          <w:highlight w:val="none"/>
        </w:rPr>
        <w:t xml:space="preserve">年</w:t>
      </w:r>
      <w:r>
        <w:rPr>
          <w:rFonts w:ascii="宋体" w:hAnsi="宋体"/>
          <w:color w:val="auto"/>
          <w:highlight w:val="none"/>
          <w:u w:val="single"/>
        </w:rPr>
        <w:t xml:space="preserve">  </w:t>
      </w:r>
      <w:r>
        <w:rPr>
          <w:rFonts w:ascii="宋体" w:hAnsi="宋体"/>
          <w:color w:val="auto"/>
          <w:highlight w:val="none"/>
        </w:rPr>
        <w:t xml:space="preserve">月</w:t>
      </w:r>
      <w:r>
        <w:rPr>
          <w:rFonts w:ascii="宋体" w:hAnsi="宋体"/>
          <w:color w:val="auto"/>
          <w:highlight w:val="none"/>
          <w:u w:val="single"/>
        </w:rPr>
        <w:t xml:space="preserve">  </w:t>
      </w:r>
      <w:r>
        <w:rPr>
          <w:rFonts w:ascii="宋体" w:hAnsi="宋体"/>
          <w:color w:val="auto"/>
          <w:highlight w:val="none"/>
        </w:rPr>
        <w:t xml:space="preserve">日开工， 202</w:t>
      </w:r>
      <w:r>
        <w:rPr>
          <w:rFonts w:hint="eastAsia" w:ascii="宋体" w:hAnsi="宋体"/>
          <w:color w:val="auto"/>
          <w:highlight w:val="none"/>
          <w:lang w:val="en-US" w:eastAsia="zh-CN"/>
        </w:rPr>
        <w:t xml:space="preserve">7</w:t>
      </w:r>
      <w:r>
        <w:rPr>
          <w:rFonts w:ascii="宋体" w:hAnsi="宋体"/>
          <w:color w:val="auto"/>
          <w:highlight w:val="none"/>
        </w:rPr>
        <w:t xml:space="preserve">年</w:t>
      </w:r>
      <w:r>
        <w:rPr>
          <w:rFonts w:ascii="宋体" w:hAnsi="宋体"/>
          <w:color w:val="auto"/>
          <w:highlight w:val="none"/>
          <w:u w:val="single"/>
        </w:rPr>
        <w:t xml:space="preserve">  </w:t>
      </w:r>
      <w:r>
        <w:rPr>
          <w:rFonts w:ascii="宋体" w:hAnsi="宋体"/>
          <w:color w:val="auto"/>
          <w:highlight w:val="none"/>
        </w:rPr>
        <w:t xml:space="preserve">月</w:t>
      </w:r>
      <w:r>
        <w:rPr>
          <w:rFonts w:ascii="宋体" w:hAnsi="宋体"/>
          <w:color w:val="auto"/>
          <w:highlight w:val="none"/>
          <w:u w:val="single"/>
        </w:rPr>
        <w:t xml:space="preserve">  </w:t>
      </w:r>
      <w:r>
        <w:rPr>
          <w:rFonts w:ascii="宋体" w:hAnsi="宋体"/>
          <w:color w:val="auto"/>
          <w:highlight w:val="none"/>
        </w:rPr>
        <w:t xml:space="preserve">日</w:t>
      </w:r>
      <w:r>
        <w:rPr>
          <w:rFonts w:hint="eastAsia" w:ascii="宋体" w:hAnsi="宋体"/>
          <w:color w:val="auto"/>
          <w:highlight w:val="none"/>
        </w:rPr>
        <w:t xml:space="preserve">完工</w:t>
      </w:r>
      <w:r>
        <w:rPr>
          <w:rFonts w:ascii="宋体" w:hAnsi="宋体"/>
          <w:color w:val="auto"/>
          <w:highlight w:val="none"/>
        </w:rPr>
        <w:t xml:space="preserve">，具体开工时间以采购人通知为准。</w:t>
      </w:r>
      <w:r/>
    </w:p>
    <w:p>
      <w:pPr>
        <w:ind w:firstLine="420"/>
        <w:spacing w:line="360" w:lineRule="auto"/>
        <w:rPr>
          <w:rFonts w:ascii="宋体" w:hAnsi="宋体"/>
          <w:color w:val="auto"/>
          <w:highlight w:val="none"/>
        </w:rPr>
      </w:pPr>
      <w:r>
        <w:rPr>
          <w:rFonts w:ascii="宋体" w:hAnsi="宋体"/>
          <w:color w:val="auto"/>
          <w:highlight w:val="none"/>
        </w:rPr>
        <w:t xml:space="preserve">2.6 工程质量：要求工程必须一次性验收达到合格标准。如达不到合同约定质量要求，处以成交合同价的5%的违约金。施工过程中由于承包人原因出现质量问题所造成的一切经济损失由承包人负责。</w:t>
      </w:r>
      <w:r/>
    </w:p>
    <w:p>
      <w:pPr>
        <w:ind w:firstLine="420"/>
        <w:spacing w:line="360" w:lineRule="auto"/>
        <w:rPr>
          <w:rFonts w:ascii="宋体" w:hAnsi="宋体"/>
          <w:color w:val="auto"/>
          <w:highlight w:val="none"/>
          <w:u w:val="single"/>
        </w:rPr>
      </w:pPr>
      <w:r>
        <w:rPr>
          <w:rFonts w:ascii="宋体" w:hAnsi="宋体"/>
          <w:color w:val="auto"/>
          <w:highlight w:val="none"/>
        </w:rPr>
        <w:t xml:space="preserve">2.7 合同价款（人民币）大写：</w:t>
      </w:r>
      <w:r>
        <w:rPr>
          <w:rFonts w:ascii="宋体" w:hAnsi="宋体"/>
          <w:color w:val="auto"/>
          <w:highlight w:val="none"/>
          <w:u w:val="single"/>
        </w:rPr>
        <w:t xml:space="preserve">             元，￥：</w:t>
      </w:r>
      <w:r>
        <w:rPr>
          <w:rFonts w:hint="eastAsia" w:ascii="宋体" w:hAnsi="宋体"/>
          <w:color w:val="auto"/>
          <w:highlight w:val="none"/>
          <w:u w:val="single"/>
        </w:rPr>
        <w:t xml:space="preserve"> </w:t>
      </w:r>
      <w:r>
        <w:rPr>
          <w:rFonts w:ascii="宋体" w:hAnsi="宋体"/>
          <w:color w:val="auto"/>
          <w:highlight w:val="none"/>
          <w:u w:val="single"/>
        </w:rPr>
        <w:t xml:space="preserve">   元。</w:t>
      </w:r>
      <w:r/>
    </w:p>
    <w:p>
      <w:pPr>
        <w:ind w:firstLine="420"/>
        <w:spacing w:line="360" w:lineRule="auto"/>
        <w:rPr>
          <w:rFonts w:ascii="宋体" w:hAnsi="宋体"/>
          <w:color w:val="auto"/>
          <w:highlight w:val="none"/>
        </w:rPr>
      </w:pPr>
      <w:r>
        <w:rPr>
          <w:rFonts w:ascii="宋体" w:hAnsi="宋体"/>
          <w:color w:val="auto"/>
          <w:highlight w:val="none"/>
        </w:rPr>
        <w:t xml:space="preserve">2.7.1本项目为固定单价合同，合同价格明细清单见投标清单附件，施工过程中严格控制变更。</w:t>
      </w:r>
      <w:r/>
    </w:p>
    <w:p>
      <w:pPr>
        <w:ind w:firstLine="420"/>
        <w:spacing w:line="360" w:lineRule="auto"/>
        <w:rPr>
          <w:rFonts w:ascii="宋体" w:hAnsi="宋体"/>
          <w:color w:val="auto"/>
          <w:highlight w:val="none"/>
        </w:rPr>
      </w:pPr>
      <w:r>
        <w:rPr>
          <w:rFonts w:ascii="宋体" w:hAnsi="宋体"/>
          <w:color w:val="auto"/>
          <w:highlight w:val="none"/>
        </w:rPr>
        <w:t xml:space="preserve">2.7.2本工程结算价须经甲方认可的造价咨询单位审核确定。</w:t>
      </w:r>
      <w:r/>
    </w:p>
    <w:p>
      <w:pPr>
        <w:ind w:firstLine="420"/>
        <w:spacing w:line="360" w:lineRule="auto"/>
        <w:rPr>
          <w:rFonts w:ascii="宋体" w:hAnsi="宋体"/>
          <w:color w:val="auto"/>
          <w:highlight w:val="none"/>
        </w:rPr>
      </w:pPr>
      <w:r>
        <w:rPr>
          <w:rFonts w:ascii="宋体" w:hAnsi="宋体"/>
          <w:color w:val="auto"/>
          <w:highlight w:val="none"/>
        </w:rPr>
        <w:t xml:space="preserve">2.7.3合同价中规费、税金、安全文明施工措施费、暂列金额在投标报价时为不可竞争费，费率或费用为招标清单提供的费率或费用。工程结算时，安全文明施工措施费及规费按有权部门核定的费率结算，工程付款时凭增值税发票方可付款。</w:t>
      </w:r>
      <w:r/>
    </w:p>
    <w:p>
      <w:pPr>
        <w:ind w:firstLine="420"/>
        <w:spacing w:line="360" w:lineRule="auto"/>
        <w:rPr>
          <w:rFonts w:ascii="宋体" w:hAnsi="宋体"/>
          <w:color w:val="auto"/>
          <w:highlight w:val="none"/>
        </w:rPr>
      </w:pPr>
      <w:r>
        <w:rPr>
          <w:rFonts w:ascii="宋体" w:hAnsi="宋体"/>
          <w:color w:val="auto"/>
          <w:highlight w:val="none"/>
        </w:rPr>
        <w:t xml:space="preserve">2.7.4合同签订前甲乙双方对照现场、招标清单、施工图核实有关工程量，若有调整或变化报跟踪审计单位审核。</w:t>
      </w:r>
      <w:r/>
    </w:p>
    <w:p>
      <w:pPr>
        <w:ind w:firstLine="420"/>
        <w:spacing w:line="360" w:lineRule="auto"/>
        <w:rPr>
          <w:rFonts w:ascii="宋体" w:hAnsi="宋体"/>
          <w:color w:val="auto"/>
          <w:highlight w:val="none"/>
        </w:rPr>
      </w:pPr>
      <w:r>
        <w:rPr>
          <w:rFonts w:ascii="宋体" w:hAnsi="宋体"/>
          <w:color w:val="auto"/>
          <w:highlight w:val="none"/>
        </w:rPr>
        <w:t xml:space="preserve">2.8 付款方式：</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中标价即为合同价，合同签订后，乙方向甲方开具发票，甲方自收到发票之日起10个工作日内预付合同价的30%;之后按照季度付款，每季度工作量完成后经验收合格并审计后付至已完工金额的的85%(首季度如应付款超过预付款，则超过部分待二季度支付，以此类推)，工程审计后，乙方向甲方开具发票，甲方自收到发票之日起10个工作日内付至审定价的97%，余款在工程完工验收合格二年后按审计价无息付清。</w:t>
      </w:r>
      <w:r/>
    </w:p>
    <w:p>
      <w:pPr>
        <w:spacing w:before="156" w:after="156" w:line="360" w:lineRule="auto"/>
        <w:rPr>
          <w:rFonts w:ascii="宋体" w:hAnsi="宋体"/>
          <w:b/>
          <w:bCs/>
          <w:color w:val="auto"/>
          <w:sz w:val="24"/>
          <w:szCs w:val="24"/>
          <w:highlight w:val="none"/>
        </w:rPr>
      </w:pPr>
      <w:r>
        <w:rPr>
          <w:rFonts w:ascii="宋体" w:hAnsi="宋体"/>
          <w:b/>
          <w:bCs/>
          <w:color w:val="auto"/>
          <w:sz w:val="24"/>
          <w:szCs w:val="24"/>
          <w:highlight w:val="none"/>
        </w:rPr>
        <w:t xml:space="preserve">3、甲方权利义务</w:t>
      </w:r>
      <w:r/>
    </w:p>
    <w:p>
      <w:pPr>
        <w:ind w:firstLine="420"/>
        <w:spacing w:line="360" w:lineRule="auto"/>
        <w:rPr>
          <w:rFonts w:ascii="宋体" w:hAnsi="宋体"/>
          <w:color w:val="auto"/>
          <w:highlight w:val="none"/>
        </w:rPr>
      </w:pPr>
      <w:r>
        <w:rPr>
          <w:rFonts w:ascii="宋体" w:hAnsi="宋体"/>
          <w:color w:val="auto"/>
          <w:highlight w:val="none"/>
        </w:rPr>
        <w:t xml:space="preserve">3.1 开工前</w:t>
      </w:r>
      <w:r>
        <w:rPr>
          <w:rFonts w:ascii="宋体" w:hAnsi="宋体"/>
          <w:color w:val="auto"/>
          <w:highlight w:val="none"/>
          <w:u w:val="single"/>
        </w:rPr>
        <w:t xml:space="preserve">   </w:t>
      </w:r>
      <w:r>
        <w:rPr>
          <w:rFonts w:ascii="宋体" w:hAnsi="宋体"/>
          <w:color w:val="auto"/>
          <w:highlight w:val="none"/>
        </w:rPr>
        <w:t xml:space="preserve">天，向乙方提供经确认的施工图纸或做法说明</w:t>
      </w:r>
      <w:r>
        <w:rPr>
          <w:rFonts w:ascii="宋体" w:hAnsi="宋体"/>
          <w:color w:val="auto"/>
          <w:highlight w:val="none"/>
          <w:u w:val="single"/>
        </w:rPr>
        <w:t xml:space="preserve">   </w:t>
      </w:r>
      <w:r>
        <w:rPr>
          <w:rFonts w:ascii="宋体" w:hAnsi="宋体"/>
          <w:color w:val="auto"/>
          <w:highlight w:val="none"/>
        </w:rPr>
        <w:t xml:space="preserve">份，并向乙方进行现场交底。全部腾空或部分腾空房屋，清除影响施工的障碍物。对只能部分腾空的房屋中所滞留的家具，陈设等采取保护措施。向乙方提供施工所有的水、电、气及电讯等设备并说明使用注意事项。办理施工所涉及的各种申请批件等手续。</w:t>
      </w:r>
      <w:r/>
    </w:p>
    <w:p>
      <w:pPr>
        <w:ind w:firstLine="420"/>
        <w:spacing w:line="360" w:lineRule="auto"/>
        <w:rPr>
          <w:rFonts w:ascii="宋体" w:hAnsi="宋体"/>
          <w:color w:val="auto"/>
          <w:highlight w:val="none"/>
        </w:rPr>
      </w:pPr>
      <w:r>
        <w:rPr>
          <w:rFonts w:ascii="宋体" w:hAnsi="宋体"/>
          <w:color w:val="auto"/>
          <w:highlight w:val="none"/>
        </w:rPr>
        <w:t xml:space="preserve">3.2 指派</w:t>
      </w:r>
      <w:r>
        <w:rPr>
          <w:rFonts w:ascii="宋体" w:hAnsi="宋体"/>
          <w:color w:val="auto"/>
          <w:highlight w:val="none"/>
          <w:u w:val="single"/>
        </w:rPr>
        <w:t xml:space="preserve">    </w:t>
      </w:r>
      <w:r>
        <w:rPr>
          <w:rFonts w:ascii="宋体" w:hAnsi="宋体"/>
          <w:color w:val="auto"/>
          <w:highlight w:val="none"/>
        </w:rPr>
        <w:t xml:space="preserve">为甲方驻工地代表，负责合同履行。对工程质量控制、进度控制、安全生产等工作进行监督检查，办理验收，变更，登记手续和其他事宜，施工工程中严格控制变更；发出经发包人同意的工程指令；对支付工程款进行审核等。</w:t>
      </w:r>
      <w:r/>
    </w:p>
    <w:p>
      <w:pPr>
        <w:ind w:firstLine="420"/>
        <w:spacing w:line="360" w:lineRule="auto"/>
        <w:rPr>
          <w:rFonts w:ascii="宋体" w:hAnsi="宋体"/>
          <w:color w:val="auto"/>
          <w:highlight w:val="none"/>
        </w:rPr>
      </w:pPr>
      <w:r>
        <w:rPr>
          <w:rFonts w:ascii="宋体" w:hAnsi="宋体"/>
          <w:color w:val="auto"/>
          <w:highlight w:val="none"/>
        </w:rPr>
        <w:t xml:space="preserve">3.3 委托</w:t>
      </w:r>
      <w:r>
        <w:rPr>
          <w:rFonts w:ascii="宋体" w:hAnsi="宋体"/>
          <w:color w:val="auto"/>
          <w:highlight w:val="none"/>
          <w:u w:val="single"/>
        </w:rPr>
        <w:t xml:space="preserve">         </w:t>
      </w:r>
      <w:r>
        <w:rPr>
          <w:rFonts w:ascii="宋体" w:hAnsi="宋体"/>
          <w:color w:val="auto"/>
          <w:highlight w:val="none"/>
        </w:rPr>
        <w:t xml:space="preserve">监理公司进行工程监理，监理公司任命</w:t>
      </w:r>
      <w:r>
        <w:rPr>
          <w:rFonts w:ascii="宋体" w:hAnsi="宋体"/>
          <w:color w:val="auto"/>
          <w:highlight w:val="none"/>
          <w:u w:val="single"/>
        </w:rPr>
        <w:t xml:space="preserve">     </w:t>
      </w:r>
      <w:r>
        <w:rPr>
          <w:rFonts w:ascii="宋体" w:hAnsi="宋体"/>
          <w:color w:val="auto"/>
          <w:highlight w:val="none"/>
        </w:rPr>
        <w:t xml:space="preserve">为总监理工程师，对该工程质量、进度、投资、安全进行控制：施工组织设计和技术方案的建议权、材料和施工质量的检验权以及合同管理、信息管理和监理合同中明确的相关工作；需要取得发包人批准才能行使的职权：工程变更、经济签证、工期延误等。</w:t>
      </w:r>
      <w:r/>
    </w:p>
    <w:p>
      <w:pPr>
        <w:ind w:firstLine="420"/>
        <w:spacing w:line="360" w:lineRule="auto"/>
        <w:rPr>
          <w:rFonts w:ascii="宋体" w:hAnsi="宋体"/>
          <w:color w:val="auto"/>
          <w:highlight w:val="none"/>
        </w:rPr>
      </w:pPr>
      <w:r>
        <w:rPr>
          <w:rFonts w:ascii="宋体" w:hAnsi="宋体"/>
          <w:color w:val="auto"/>
          <w:highlight w:val="none"/>
        </w:rPr>
        <w:t xml:space="preserve">3.4 如确实需要拆改原建筑物结构或设备管线，负责到有关部门办理相应审批手续。</w:t>
      </w:r>
      <w:r/>
    </w:p>
    <w:p>
      <w:pPr>
        <w:ind w:firstLine="420"/>
        <w:spacing w:line="360" w:lineRule="auto"/>
        <w:rPr>
          <w:rFonts w:ascii="宋体" w:hAnsi="宋体"/>
          <w:color w:val="auto"/>
          <w:highlight w:val="none"/>
        </w:rPr>
      </w:pPr>
      <w:r>
        <w:rPr>
          <w:rFonts w:ascii="宋体" w:hAnsi="宋体"/>
          <w:color w:val="auto"/>
          <w:highlight w:val="none"/>
        </w:rPr>
        <w:t xml:space="preserve">3.5 协调有关部门做好现场保卫、消防、垃圾处理等工作。</w:t>
      </w:r>
      <w:r/>
    </w:p>
    <w:p>
      <w:pPr>
        <w:spacing w:before="156" w:after="156" w:line="360" w:lineRule="auto"/>
        <w:rPr>
          <w:rFonts w:ascii="宋体" w:hAnsi="宋体"/>
          <w:b/>
          <w:bCs/>
          <w:color w:val="auto"/>
          <w:sz w:val="24"/>
          <w:szCs w:val="24"/>
          <w:highlight w:val="none"/>
        </w:rPr>
      </w:pPr>
      <w:r>
        <w:rPr>
          <w:rFonts w:ascii="宋体" w:hAnsi="宋体"/>
          <w:b/>
          <w:bCs/>
          <w:color w:val="auto"/>
          <w:sz w:val="24"/>
          <w:szCs w:val="24"/>
          <w:highlight w:val="none"/>
        </w:rPr>
        <w:t xml:space="preserve">4、乙方权利义务</w:t>
      </w:r>
      <w:r/>
    </w:p>
    <w:p>
      <w:pPr>
        <w:ind w:firstLine="420"/>
        <w:spacing w:line="360" w:lineRule="auto"/>
        <w:rPr>
          <w:rFonts w:ascii="宋体" w:hAnsi="宋体"/>
          <w:color w:val="auto"/>
          <w:highlight w:val="none"/>
        </w:rPr>
      </w:pPr>
      <w:r>
        <w:rPr>
          <w:rFonts w:ascii="宋体" w:hAnsi="宋体"/>
          <w:color w:val="auto"/>
          <w:highlight w:val="none"/>
        </w:rPr>
        <w:t xml:space="preserve">4.1 参加甲方组织的施工图纸或作法说明的现场交底，拟定施工方案和进度计划，交甲方审定。</w:t>
      </w:r>
      <w:r/>
    </w:p>
    <w:p>
      <w:pPr>
        <w:ind w:firstLine="420"/>
        <w:spacing w:line="360" w:lineRule="auto"/>
        <w:rPr>
          <w:rFonts w:ascii="宋体" w:hAnsi="宋体"/>
          <w:color w:val="auto"/>
          <w:highlight w:val="none"/>
        </w:rPr>
      </w:pPr>
      <w:r>
        <w:rPr>
          <w:rFonts w:ascii="宋体" w:hAnsi="宋体"/>
          <w:color w:val="auto"/>
          <w:highlight w:val="none"/>
        </w:rPr>
        <w:t xml:space="preserve">4.2 指派</w:t>
      </w:r>
      <w:r>
        <w:rPr>
          <w:rFonts w:ascii="宋体" w:hAnsi="宋体"/>
          <w:color w:val="auto"/>
          <w:highlight w:val="none"/>
          <w:u w:val="single"/>
        </w:rPr>
        <w:t xml:space="preserve">      </w:t>
      </w:r>
      <w:r>
        <w:rPr>
          <w:rFonts w:ascii="宋体" w:hAnsi="宋体"/>
          <w:color w:val="auto"/>
          <w:highlight w:val="none"/>
        </w:rPr>
        <w:t xml:space="preserve">为乙方项目负责人（项目经理），身份证号：</w:t>
      </w:r>
      <w:r>
        <w:rPr>
          <w:rFonts w:ascii="宋体" w:hAnsi="宋体"/>
          <w:color w:val="auto"/>
          <w:highlight w:val="none"/>
          <w:u w:val="single"/>
        </w:rPr>
        <w:t xml:space="preserve">        </w:t>
      </w:r>
      <w:r>
        <w:rPr>
          <w:rFonts w:ascii="宋体" w:hAnsi="宋体"/>
          <w:color w:val="auto"/>
          <w:highlight w:val="none"/>
        </w:rPr>
        <w:t xml:space="preserve">，建造师执业资格等级：</w:t>
      </w:r>
      <w:r>
        <w:rPr>
          <w:rFonts w:ascii="宋体" w:hAnsi="宋体"/>
          <w:color w:val="auto"/>
          <w:highlight w:val="none"/>
          <w:u w:val="single"/>
        </w:rPr>
        <w:t xml:space="preserve">      </w:t>
      </w:r>
      <w:r>
        <w:rPr>
          <w:rFonts w:ascii="宋体" w:hAnsi="宋体"/>
          <w:color w:val="auto"/>
          <w:highlight w:val="none"/>
        </w:rPr>
        <w:t xml:space="preserve">，建造师注册证书号：</w:t>
      </w:r>
      <w:r>
        <w:rPr>
          <w:rFonts w:ascii="宋体" w:hAnsi="宋体"/>
          <w:color w:val="auto"/>
          <w:highlight w:val="none"/>
          <w:u w:val="single"/>
        </w:rPr>
        <w:t xml:space="preserve">            </w:t>
      </w:r>
      <w:r>
        <w:rPr>
          <w:rFonts w:ascii="宋体" w:hAnsi="宋体"/>
          <w:color w:val="auto"/>
          <w:highlight w:val="none"/>
        </w:rPr>
        <w:t xml:space="preserve">，按照国家相关规定和合同约定，作为承包方施工现场负责人，全面负责本工地施工现场进度、质量、安全工作，负责本合同的全面履行。对设计变更、现场签证索赔等经济利益事项行使签字权，本工程的所有文件经承包人项目经理签署后视为乙方已确认的事实。乙方的要求、通知均以书面形式由乙方项目经理签字并加盖乙方项目部公章后递交甲方。</w:t>
      </w:r>
      <w:r/>
    </w:p>
    <w:p>
      <w:pPr>
        <w:ind w:firstLine="420"/>
        <w:spacing w:line="360" w:lineRule="auto"/>
        <w:rPr>
          <w:rFonts w:ascii="宋体" w:hAnsi="宋体"/>
          <w:color w:val="auto"/>
          <w:highlight w:val="none"/>
        </w:rPr>
      </w:pPr>
      <w:r>
        <w:rPr>
          <w:rFonts w:ascii="宋体" w:hAnsi="宋体"/>
          <w:color w:val="auto"/>
          <w:highlight w:val="none"/>
        </w:rPr>
        <w:t xml:space="preserve">4.3 严格执行施工规范、安全操作规程、防火安全规定、环境保护规定。严格按照图纸或做法说明进行施工，做好各项质量检查记录，参加</w:t>
      </w:r>
      <w:r>
        <w:rPr>
          <w:rFonts w:hint="eastAsia" w:ascii="宋体" w:hAnsi="宋体"/>
          <w:color w:val="auto"/>
          <w:highlight w:val="none"/>
        </w:rPr>
        <w:t xml:space="preserve">完工</w:t>
      </w:r>
      <w:r>
        <w:rPr>
          <w:rFonts w:ascii="宋体" w:hAnsi="宋体"/>
          <w:color w:val="auto"/>
          <w:highlight w:val="none"/>
        </w:rPr>
        <w:t xml:space="preserve">验收，编制工程决算。</w:t>
      </w:r>
      <w:r/>
    </w:p>
    <w:p>
      <w:pPr>
        <w:ind w:firstLine="420"/>
        <w:spacing w:line="360" w:lineRule="auto"/>
        <w:rPr>
          <w:rFonts w:ascii="宋体" w:hAnsi="宋体"/>
          <w:color w:val="auto"/>
          <w:highlight w:val="none"/>
        </w:rPr>
      </w:pPr>
      <w:r>
        <w:rPr>
          <w:rFonts w:ascii="宋体" w:hAnsi="宋体"/>
          <w:color w:val="auto"/>
          <w:highlight w:val="none"/>
        </w:rPr>
        <w:t xml:space="preserve">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p>
    <w:p>
      <w:pPr>
        <w:ind w:firstLine="420"/>
        <w:spacing w:line="360" w:lineRule="auto"/>
        <w:rPr>
          <w:rFonts w:ascii="宋体" w:hAnsi="宋体"/>
          <w:color w:val="auto"/>
          <w:highlight w:val="none"/>
        </w:rPr>
      </w:pPr>
      <w:r>
        <w:rPr>
          <w:rFonts w:ascii="宋体" w:hAnsi="宋体"/>
          <w:color w:val="auto"/>
          <w:highlight w:val="none"/>
        </w:rPr>
        <w:t xml:space="preserve">4.5 施工中未经甲方同意或有关部门批准，不得随意拆改原建筑物结构及各种设备管线。</w:t>
      </w:r>
      <w:r/>
    </w:p>
    <w:p>
      <w:pPr>
        <w:ind w:firstLine="420"/>
        <w:spacing w:line="360" w:lineRule="auto"/>
        <w:rPr>
          <w:rFonts w:ascii="宋体" w:hAnsi="宋体"/>
          <w:color w:val="auto"/>
          <w:highlight w:val="none"/>
        </w:rPr>
      </w:pPr>
      <w:r>
        <w:rPr>
          <w:rFonts w:ascii="宋体" w:hAnsi="宋体"/>
          <w:color w:val="auto"/>
          <w:highlight w:val="none"/>
        </w:rPr>
        <w:t xml:space="preserve">4.6 工程</w:t>
      </w:r>
      <w:r>
        <w:rPr>
          <w:rFonts w:hint="eastAsia" w:ascii="宋体" w:hAnsi="宋体"/>
          <w:color w:val="auto"/>
          <w:highlight w:val="none"/>
        </w:rPr>
        <w:t xml:space="preserve">完工</w:t>
      </w:r>
      <w:r>
        <w:rPr>
          <w:rFonts w:ascii="宋体" w:hAnsi="宋体"/>
          <w:color w:val="auto"/>
          <w:highlight w:val="none"/>
        </w:rPr>
        <w:t xml:space="preserve">未移交甲方之前，负责对现场的一切设施和工程成品进行保护，所涉及的费用包含在报价中，甲方不再另行支付。</w:t>
      </w:r>
      <w:r/>
    </w:p>
    <w:p>
      <w:pPr>
        <w:ind w:firstLine="420"/>
        <w:spacing w:line="360" w:lineRule="auto"/>
        <w:rPr>
          <w:rFonts w:ascii="宋体" w:hAnsi="宋体"/>
          <w:color w:val="auto"/>
          <w:highlight w:val="none"/>
        </w:rPr>
      </w:pPr>
      <w:r>
        <w:rPr>
          <w:rFonts w:ascii="宋体" w:hAnsi="宋体"/>
          <w:color w:val="auto"/>
          <w:highlight w:val="none"/>
        </w:rPr>
        <w:t xml:space="preserve">4.7 乙方向甲方承诺按照合同约定进行施工、</w:t>
      </w:r>
      <w:r>
        <w:rPr>
          <w:rFonts w:hint="eastAsia" w:ascii="宋体" w:hAnsi="宋体"/>
          <w:color w:val="auto"/>
          <w:highlight w:val="none"/>
        </w:rPr>
        <w:t xml:space="preserve">完工</w:t>
      </w:r>
      <w:r>
        <w:rPr>
          <w:rFonts w:ascii="宋体" w:hAnsi="宋体"/>
          <w:color w:val="auto"/>
          <w:highlight w:val="none"/>
        </w:rPr>
        <w:t xml:space="preserve">并在质量保修期内承担工程质量保修责任。</w:t>
      </w:r>
      <w:r/>
    </w:p>
    <w:p>
      <w:pPr>
        <w:ind w:firstLine="420"/>
        <w:spacing w:line="360" w:lineRule="auto"/>
        <w:rPr>
          <w:rFonts w:ascii="宋体" w:hAnsi="宋体"/>
          <w:color w:val="auto"/>
          <w:highlight w:val="none"/>
        </w:rPr>
      </w:pPr>
      <w:r>
        <w:rPr>
          <w:rFonts w:ascii="宋体" w:hAnsi="宋体"/>
          <w:color w:val="auto"/>
          <w:highlight w:val="none"/>
        </w:rPr>
        <w:t xml:space="preserve">4.8乙方有责任在工程中间验收、</w:t>
      </w:r>
      <w:r>
        <w:rPr>
          <w:rFonts w:hint="eastAsia" w:ascii="宋体" w:hAnsi="宋体"/>
          <w:color w:val="auto"/>
          <w:highlight w:val="none"/>
        </w:rPr>
        <w:t xml:space="preserve">完工</w:t>
      </w:r>
      <w:r>
        <w:rPr>
          <w:rFonts w:ascii="宋体" w:hAnsi="宋体"/>
          <w:color w:val="auto"/>
          <w:highlight w:val="none"/>
        </w:rPr>
        <w:t xml:space="preserve">验收、档案验收过程中为甲方提供与政府相关部门的沟通与协调的服务，并与甲方一起办理相应手续。</w:t>
      </w:r>
      <w:r/>
    </w:p>
    <w:p>
      <w:pPr>
        <w:ind w:firstLine="420"/>
        <w:spacing w:line="360" w:lineRule="auto"/>
        <w:rPr>
          <w:rFonts w:ascii="宋体" w:hAnsi="宋体"/>
          <w:color w:val="auto"/>
          <w:highlight w:val="none"/>
        </w:rPr>
      </w:pPr>
      <w:r>
        <w:rPr>
          <w:rFonts w:ascii="宋体" w:hAnsi="宋体"/>
          <w:color w:val="auto"/>
          <w:highlight w:val="none"/>
        </w:rPr>
        <w:t xml:space="preserve">4.9保证工地的管理井然有序，无打架斗殴等不良现象；加强卫生管理，无传染病、食物中毒等现象；严禁以放慢施工速度和停工要挟甲方，否则，甲方有权委托第三方实施，发生的工程量按照中标单价的双倍从乙方结算中扣除。本工程所用水、电由乙方统一挂表管理，水电费用按实结算，均由乙方承担。</w:t>
      </w:r>
      <w:r/>
    </w:p>
    <w:p>
      <w:pPr>
        <w:ind w:firstLine="420"/>
        <w:spacing w:line="360" w:lineRule="auto"/>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.10</w:t>
      </w:r>
      <w:r>
        <w:rPr>
          <w:rFonts w:hint="eastAsia" w:ascii="宋体" w:hAnsi="宋体"/>
          <w:color w:val="auto"/>
          <w:highlight w:val="none"/>
        </w:rPr>
        <w:t xml:space="preserve">承包人应按时发放农民工工资。因承包人拖欠农民工工资所造成的一切后果均由其全部承担。</w:t>
      </w:r>
      <w:r/>
    </w:p>
    <w:p>
      <w:pPr>
        <w:spacing w:before="156" w:after="156" w:line="360" w:lineRule="auto"/>
        <w:rPr>
          <w:rFonts w:ascii="宋体" w:hAnsi="宋体"/>
          <w:b/>
          <w:bCs/>
          <w:color w:val="auto"/>
          <w:sz w:val="24"/>
          <w:szCs w:val="24"/>
          <w:highlight w:val="none"/>
        </w:rPr>
      </w:pPr>
      <w:r>
        <w:rPr>
          <w:rFonts w:ascii="宋体" w:hAnsi="宋体"/>
          <w:b/>
          <w:bCs/>
          <w:color w:val="auto"/>
          <w:sz w:val="24"/>
          <w:szCs w:val="24"/>
          <w:highlight w:val="none"/>
        </w:rPr>
        <w:t xml:space="preserve">5、税费</w:t>
      </w:r>
      <w:r/>
    </w:p>
    <w:p>
      <w:pPr>
        <w:ind w:firstLine="420"/>
        <w:spacing w:line="360" w:lineRule="auto"/>
        <w:rPr>
          <w:rFonts w:ascii="宋体" w:hAnsi="宋体"/>
          <w:color w:val="auto"/>
          <w:highlight w:val="none"/>
        </w:rPr>
      </w:pPr>
      <w:r>
        <w:rPr>
          <w:rFonts w:ascii="宋体" w:hAnsi="宋体"/>
          <w:color w:val="auto"/>
          <w:highlight w:val="none"/>
        </w:rPr>
        <w:t xml:space="preserve">5.1 中国政府根据现行税法规定对甲方征收的与本合同有关的一切税费均由甲方负担（免税部分除外）。</w:t>
      </w:r>
      <w:r/>
    </w:p>
    <w:p>
      <w:pPr>
        <w:ind w:firstLine="420"/>
        <w:spacing w:line="360" w:lineRule="auto"/>
        <w:rPr>
          <w:rFonts w:ascii="宋体" w:hAnsi="宋体"/>
          <w:color w:val="auto"/>
          <w:highlight w:val="none"/>
        </w:rPr>
      </w:pPr>
      <w:r>
        <w:rPr>
          <w:rFonts w:ascii="宋体" w:hAnsi="宋体"/>
          <w:color w:val="auto"/>
          <w:highlight w:val="none"/>
        </w:rPr>
        <w:t xml:space="preserve">5.2 中国政府根据现行税法规定对乙方征收的与本合同有关的一切税费均由乙方负担（免税部分除外）。</w:t>
      </w:r>
      <w:r/>
    </w:p>
    <w:p>
      <w:pPr>
        <w:spacing w:before="156" w:after="156" w:line="360" w:lineRule="auto"/>
        <w:rPr>
          <w:rFonts w:ascii="宋体" w:hAnsi="宋体"/>
          <w:b/>
          <w:bCs/>
          <w:color w:val="auto"/>
          <w:sz w:val="24"/>
          <w:szCs w:val="24"/>
          <w:highlight w:val="none"/>
        </w:rPr>
      </w:pPr>
      <w:r>
        <w:rPr>
          <w:rFonts w:ascii="宋体" w:hAnsi="宋体"/>
          <w:b/>
          <w:bCs/>
          <w:color w:val="auto"/>
          <w:sz w:val="24"/>
          <w:szCs w:val="24"/>
          <w:highlight w:val="none"/>
        </w:rPr>
        <w:t xml:space="preserve">6、履约保证金</w:t>
      </w:r>
      <w:r/>
    </w:p>
    <w:p>
      <w:pPr>
        <w:ind w:firstLine="420"/>
        <w:spacing w:line="360" w:lineRule="auto"/>
        <w:rPr>
          <w:rFonts w:ascii="宋体" w:hAnsi="宋体"/>
          <w:color w:val="auto"/>
          <w:highlight w:val="none"/>
        </w:rPr>
      </w:pPr>
      <w:r>
        <w:rPr>
          <w:rFonts w:hint="eastAsia" w:ascii="宋体" w:hAnsi="宋体"/>
          <w:color w:val="auto"/>
          <w:highlight w:val="none"/>
        </w:rPr>
        <w:t xml:space="preserve">本工程无履约保证金。</w:t>
      </w:r>
      <w:r/>
    </w:p>
    <w:p>
      <w:pPr>
        <w:spacing w:before="156" w:after="156" w:line="360" w:lineRule="auto"/>
        <w:rPr>
          <w:rFonts w:ascii="宋体" w:hAnsi="宋体"/>
          <w:b/>
          <w:bCs/>
          <w:color w:val="auto"/>
          <w:sz w:val="24"/>
          <w:szCs w:val="24"/>
          <w:highlight w:val="none"/>
        </w:rPr>
      </w:pPr>
      <w:r>
        <w:rPr>
          <w:rFonts w:ascii="宋体" w:hAnsi="宋体"/>
          <w:b/>
          <w:bCs/>
          <w:color w:val="auto"/>
          <w:sz w:val="24"/>
          <w:szCs w:val="24"/>
          <w:highlight w:val="none"/>
        </w:rPr>
        <w:t xml:space="preserve">7、关于工期的约定及其他相关的约定</w:t>
      </w:r>
      <w:r/>
    </w:p>
    <w:p>
      <w:pPr>
        <w:ind w:firstLine="420"/>
        <w:spacing w:line="360" w:lineRule="auto"/>
        <w:rPr>
          <w:rFonts w:ascii="宋体" w:hAnsi="宋体"/>
          <w:color w:val="auto"/>
          <w:highlight w:val="none"/>
        </w:rPr>
      </w:pPr>
      <w:r>
        <w:rPr>
          <w:rFonts w:ascii="宋体" w:hAnsi="宋体"/>
          <w:color w:val="auto"/>
          <w:highlight w:val="none"/>
        </w:rPr>
        <w:t xml:space="preserve">7.1 甲方要求比合同约定的工期提前</w:t>
      </w:r>
      <w:r>
        <w:rPr>
          <w:rFonts w:hint="eastAsia" w:ascii="宋体" w:hAnsi="宋体"/>
          <w:color w:val="auto"/>
          <w:highlight w:val="none"/>
        </w:rPr>
        <w:t xml:space="preserve">完工</w:t>
      </w:r>
      <w:r>
        <w:rPr>
          <w:rFonts w:ascii="宋体" w:hAnsi="宋体"/>
          <w:color w:val="auto"/>
          <w:highlight w:val="none"/>
        </w:rPr>
        <w:t xml:space="preserve">时，应征得乙方同意，并支付乙方因赶工采取的措施费用。</w:t>
      </w:r>
      <w:r/>
    </w:p>
    <w:p>
      <w:pPr>
        <w:ind w:firstLine="420"/>
        <w:spacing w:line="360" w:lineRule="auto"/>
        <w:rPr>
          <w:rFonts w:ascii="宋体" w:hAnsi="宋体"/>
          <w:color w:val="auto"/>
          <w:highlight w:val="none"/>
        </w:rPr>
      </w:pPr>
      <w:r>
        <w:rPr>
          <w:rFonts w:ascii="宋体" w:hAnsi="宋体"/>
          <w:color w:val="auto"/>
          <w:highlight w:val="none"/>
        </w:rPr>
        <w:t xml:space="preserve">7.2因甲方未按约定完成工作，影响工期，工期顺延，但不增加费用。</w:t>
      </w:r>
      <w:r/>
    </w:p>
    <w:p>
      <w:pPr>
        <w:ind w:firstLine="420"/>
        <w:spacing w:line="360" w:lineRule="auto"/>
        <w:rPr>
          <w:rFonts w:ascii="宋体" w:hAnsi="宋体"/>
          <w:color w:val="auto"/>
          <w:highlight w:val="none"/>
        </w:rPr>
      </w:pPr>
      <w:r>
        <w:rPr>
          <w:rFonts w:ascii="宋体" w:hAnsi="宋体"/>
          <w:color w:val="auto"/>
          <w:highlight w:val="none"/>
        </w:rPr>
        <w:t xml:space="preserve">7.3 因乙方责任，不能按期开工或中途无故停工，影响工期，工期不顺延，但不增加费用。</w:t>
      </w:r>
      <w:r/>
    </w:p>
    <w:p>
      <w:pPr>
        <w:ind w:firstLine="420"/>
        <w:spacing w:line="360" w:lineRule="auto"/>
        <w:rPr>
          <w:rFonts w:ascii="宋体" w:hAnsi="宋体"/>
          <w:color w:val="auto"/>
          <w:highlight w:val="none"/>
        </w:rPr>
      </w:pPr>
      <w:r>
        <w:rPr>
          <w:rFonts w:ascii="宋体" w:hAnsi="宋体"/>
          <w:color w:val="auto"/>
          <w:highlight w:val="none"/>
        </w:rPr>
        <w:t xml:space="preserve">7.4 因设计变更或非乙方原因造成的停电、停水、停气及不可抗力因素影响，导致停工8 小时以上（一周内累计计算）工期相应顺延。政府环保、安全等要求引起的暂停施工时间不包含在总工期内，相关费用由乙方承担。</w:t>
      </w:r>
      <w:r/>
    </w:p>
    <w:p>
      <w:pPr>
        <w:spacing w:before="156" w:after="156" w:line="360" w:lineRule="auto"/>
        <w:rPr>
          <w:rFonts w:ascii="宋体" w:hAnsi="宋体"/>
          <w:b/>
          <w:bCs/>
          <w:color w:val="auto"/>
          <w:sz w:val="24"/>
          <w:szCs w:val="24"/>
          <w:highlight w:val="none"/>
        </w:rPr>
      </w:pPr>
      <w:r>
        <w:rPr>
          <w:rFonts w:ascii="宋体" w:hAnsi="宋体"/>
          <w:b/>
          <w:bCs/>
          <w:color w:val="auto"/>
          <w:sz w:val="24"/>
          <w:szCs w:val="24"/>
          <w:highlight w:val="none"/>
        </w:rPr>
        <w:t xml:space="preserve">8、关于工程质量、验收及质保的约定</w:t>
      </w:r>
      <w:r/>
    </w:p>
    <w:p>
      <w:pPr>
        <w:ind w:firstLine="420"/>
        <w:spacing w:line="360" w:lineRule="auto"/>
        <w:rPr>
          <w:rFonts w:ascii="宋体" w:hAnsi="宋体"/>
          <w:color w:val="auto"/>
          <w:highlight w:val="none"/>
        </w:rPr>
      </w:pPr>
      <w:r>
        <w:rPr>
          <w:rFonts w:ascii="宋体" w:hAnsi="宋体"/>
          <w:color w:val="auto"/>
          <w:highlight w:val="none"/>
        </w:rPr>
        <w:t xml:space="preserve">8.1 本工程以施工图纸或作法说明、设计变更和国家制订的最新施工及验收规范为质量评定验收标准。</w:t>
      </w:r>
      <w:r/>
    </w:p>
    <w:p>
      <w:pPr>
        <w:ind w:firstLine="420"/>
        <w:spacing w:line="360" w:lineRule="auto"/>
        <w:rPr>
          <w:rFonts w:ascii="宋体" w:hAnsi="宋体"/>
          <w:color w:val="auto"/>
          <w:highlight w:val="none"/>
        </w:rPr>
      </w:pPr>
      <w:r>
        <w:rPr>
          <w:rFonts w:ascii="宋体" w:hAnsi="宋体"/>
          <w:color w:val="auto"/>
          <w:highlight w:val="none"/>
        </w:rPr>
        <w:t xml:space="preserve">8.2乙方自行考虑为完成本工程计划施工工期所发生的施工赶工措施，甲发不再额外增加此类费用。</w:t>
      </w:r>
      <w:r/>
    </w:p>
    <w:p>
      <w:pPr>
        <w:ind w:firstLine="420"/>
        <w:spacing w:line="360" w:lineRule="auto"/>
        <w:rPr>
          <w:rFonts w:ascii="宋体" w:hAnsi="宋体"/>
          <w:color w:val="auto"/>
          <w:highlight w:val="none"/>
        </w:rPr>
      </w:pPr>
      <w:r>
        <w:rPr>
          <w:rFonts w:ascii="宋体" w:hAnsi="宋体"/>
          <w:color w:val="auto"/>
          <w:highlight w:val="none"/>
        </w:rPr>
        <w:t xml:space="preserve">8.3工程质量必须达到相关现行的国家规范、行业标准、地方标准和满足甲方根据合同规定对工程质量的合理要求，质量标准为合格。</w:t>
      </w:r>
      <w:r/>
    </w:p>
    <w:p>
      <w:pPr>
        <w:ind w:firstLine="420"/>
        <w:spacing w:line="360" w:lineRule="auto"/>
        <w:rPr>
          <w:rFonts w:ascii="宋体" w:hAnsi="宋体"/>
          <w:color w:val="auto"/>
          <w:highlight w:val="none"/>
        </w:rPr>
      </w:pPr>
      <w:r>
        <w:rPr>
          <w:rFonts w:ascii="宋体" w:hAnsi="宋体"/>
          <w:color w:val="auto"/>
          <w:highlight w:val="none"/>
        </w:rPr>
        <w:t xml:space="preserve">8.4合同执行过程中，乙方不得因国家、行业、地方有关工程施工、工程管理、质量标准、施工规范、检验验收等方面的调整，以任何形式或任何理由向甲方提出任何费用补偿，无论这种调整是否会增加乙方的费用。但工程量变化的除外。</w:t>
      </w:r>
      <w:r/>
    </w:p>
    <w:p>
      <w:pPr>
        <w:ind w:firstLine="420"/>
        <w:spacing w:line="360" w:lineRule="auto"/>
        <w:rPr>
          <w:rFonts w:ascii="宋体" w:hAnsi="宋体"/>
          <w:color w:val="auto"/>
          <w:highlight w:val="none"/>
        </w:rPr>
      </w:pPr>
      <w:r>
        <w:rPr>
          <w:rFonts w:ascii="宋体" w:hAnsi="宋体"/>
          <w:color w:val="auto"/>
          <w:highlight w:val="none"/>
        </w:rPr>
        <w:t xml:space="preserve">8.5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ind w:firstLine="420"/>
        <w:spacing w:line="360" w:lineRule="auto"/>
        <w:rPr>
          <w:rFonts w:ascii="宋体" w:hAnsi="宋体"/>
          <w:color w:val="auto"/>
          <w:highlight w:val="none"/>
        </w:rPr>
      </w:pPr>
      <w:r>
        <w:rPr>
          <w:rFonts w:ascii="宋体" w:hAnsi="宋体"/>
          <w:color w:val="auto"/>
          <w:highlight w:val="none"/>
        </w:rPr>
        <w:t xml:space="preserve">8.6 由于乙方原因造成质量事故，其返工费用由乙方承担，工期不顺延。</w:t>
      </w:r>
      <w:r/>
    </w:p>
    <w:p>
      <w:pPr>
        <w:ind w:firstLine="420"/>
        <w:spacing w:line="360" w:lineRule="auto"/>
        <w:rPr>
          <w:rFonts w:ascii="宋体" w:hAnsi="宋体"/>
          <w:color w:val="auto"/>
          <w:highlight w:val="none"/>
        </w:rPr>
      </w:pPr>
      <w:r>
        <w:rPr>
          <w:rFonts w:ascii="宋体" w:hAnsi="宋体"/>
          <w:color w:val="auto"/>
          <w:highlight w:val="none"/>
        </w:rPr>
        <w:t xml:space="preserve">8.7 工程</w:t>
      </w:r>
      <w:r>
        <w:rPr>
          <w:rFonts w:hint="eastAsia" w:ascii="宋体" w:hAnsi="宋体"/>
          <w:color w:val="auto"/>
          <w:highlight w:val="none"/>
        </w:rPr>
        <w:t xml:space="preserve">完工</w:t>
      </w:r>
      <w:r>
        <w:rPr>
          <w:rFonts w:ascii="宋体" w:hAnsi="宋体"/>
          <w:color w:val="auto"/>
          <w:highlight w:val="none"/>
        </w:rPr>
        <w:t xml:space="preserve">后，乙方应通知甲方验收，甲方自接到验收通知</w:t>
      </w:r>
      <w:r>
        <w:rPr>
          <w:rFonts w:ascii="宋体" w:hAnsi="宋体"/>
          <w:color w:val="auto"/>
          <w:highlight w:val="none"/>
          <w:u w:val="single"/>
        </w:rPr>
        <w:t xml:space="preserve">    </w:t>
      </w:r>
      <w:r>
        <w:rPr>
          <w:rFonts w:ascii="宋体" w:hAnsi="宋体"/>
          <w:color w:val="auto"/>
          <w:highlight w:val="none"/>
        </w:rPr>
        <w:t xml:space="preserve">日内组织验收，并办理验收、移交手续。如甲方在规定时间内未能组织验收，需及时通知乙方，另定验收日期。但甲方应承认乙方</w:t>
      </w:r>
      <w:r>
        <w:rPr>
          <w:rFonts w:hint="eastAsia" w:ascii="宋体" w:hAnsi="宋体"/>
          <w:color w:val="auto"/>
          <w:highlight w:val="none"/>
        </w:rPr>
        <w:t xml:space="preserve">完工</w:t>
      </w:r>
      <w:r>
        <w:rPr>
          <w:rFonts w:ascii="宋体" w:hAnsi="宋体"/>
          <w:color w:val="auto"/>
          <w:highlight w:val="none"/>
        </w:rPr>
        <w:t xml:space="preserve">日期。</w:t>
      </w:r>
      <w:r/>
    </w:p>
    <w:p>
      <w:pPr>
        <w:ind w:firstLine="420"/>
        <w:spacing w:line="360" w:lineRule="auto"/>
        <w:rPr>
          <w:rFonts w:ascii="宋体" w:hAnsi="宋体"/>
          <w:color w:val="auto"/>
          <w:highlight w:val="none"/>
        </w:rPr>
      </w:pPr>
      <w:r>
        <w:rPr>
          <w:rFonts w:ascii="宋体" w:hAnsi="宋体"/>
          <w:color w:val="auto"/>
          <w:highlight w:val="none"/>
        </w:rPr>
        <w:t xml:space="preserve">8.8 本工程应符合国家环保质量要求,否则应承担违约责任并赔偿甲方损失。</w:t>
      </w:r>
      <w:r/>
    </w:p>
    <w:p>
      <w:pPr>
        <w:ind w:firstLine="420"/>
        <w:spacing w:line="360" w:lineRule="auto"/>
        <w:rPr>
          <w:rFonts w:ascii="宋体" w:hAnsi="宋体"/>
          <w:color w:val="auto"/>
          <w:highlight w:val="none"/>
        </w:rPr>
      </w:pPr>
      <w:r>
        <w:rPr>
          <w:rFonts w:ascii="宋体" w:hAnsi="宋体"/>
          <w:color w:val="auto"/>
          <w:highlight w:val="none"/>
        </w:rPr>
        <w:t xml:space="preserve">8.9工程交付尚未使用期间凡属工程遗留问题，乙方在接到甲方书面通知后三天内组织整改。逾期甲方将组织整改，一切费用由乙方承担。</w:t>
      </w:r>
      <w:r/>
    </w:p>
    <w:p>
      <w:pPr>
        <w:ind w:firstLine="420"/>
        <w:spacing w:line="360" w:lineRule="auto"/>
        <w:rPr>
          <w:rFonts w:ascii="宋体" w:hAnsi="宋体"/>
          <w:color w:val="auto"/>
          <w:highlight w:val="none"/>
        </w:rPr>
      </w:pPr>
      <w:r>
        <w:rPr>
          <w:rFonts w:ascii="宋体" w:hAnsi="宋体"/>
          <w:color w:val="auto"/>
          <w:highlight w:val="none"/>
        </w:rPr>
        <w:t xml:space="preserve">8.10 通过验收后</w:t>
      </w:r>
      <w:r>
        <w:rPr>
          <w:rFonts w:ascii="宋体" w:hAnsi="宋体"/>
          <w:color w:val="auto"/>
          <w:highlight w:val="none"/>
          <w:u w:val="single"/>
        </w:rPr>
        <w:t xml:space="preserve"> 5 </w:t>
      </w:r>
      <w:r>
        <w:rPr>
          <w:rFonts w:ascii="宋体" w:hAnsi="宋体"/>
          <w:color w:val="auto"/>
          <w:highlight w:val="none"/>
        </w:rPr>
        <w:t xml:space="preserve">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p>
    <w:p>
      <w:pPr>
        <w:ind w:firstLine="420"/>
        <w:spacing w:line="360" w:lineRule="auto"/>
        <w:rPr>
          <w:rFonts w:ascii="宋体" w:hAnsi="宋体"/>
          <w:color w:val="auto"/>
          <w:highlight w:val="none"/>
        </w:rPr>
      </w:pPr>
      <w:r>
        <w:rPr>
          <w:rFonts w:ascii="宋体" w:hAnsi="宋体"/>
          <w:color w:val="auto"/>
          <w:highlight w:val="none"/>
        </w:rPr>
        <w:t xml:space="preserve">8.11 本工程质量保修期为</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2</w:t>
      </w:r>
      <w:r>
        <w:rPr>
          <w:rFonts w:ascii="宋体" w:hAnsi="宋体"/>
          <w:color w:val="auto"/>
          <w:highlight w:val="none"/>
          <w:u w:val="single"/>
        </w:rPr>
        <w:t xml:space="preserve"> </w:t>
      </w:r>
      <w:r>
        <w:rPr>
          <w:rFonts w:ascii="宋体" w:hAnsi="宋体"/>
          <w:color w:val="auto"/>
          <w:highlight w:val="none"/>
        </w:rPr>
        <w:t xml:space="preserve">年，自工程</w:t>
      </w:r>
      <w:r>
        <w:rPr>
          <w:rFonts w:hint="eastAsia" w:ascii="宋体" w:hAnsi="宋体"/>
          <w:color w:val="auto"/>
          <w:highlight w:val="none"/>
        </w:rPr>
        <w:t xml:space="preserve">完工</w:t>
      </w:r>
      <w:r>
        <w:rPr>
          <w:rFonts w:ascii="宋体" w:hAnsi="宋体"/>
          <w:color w:val="auto"/>
          <w:highlight w:val="none"/>
        </w:rPr>
        <w:t xml:space="preserve">验收合格之日起算。保修期届满前，乙方须对工程进行全面检查，使本工程达到合同所要求的条件及甲方认为合格的程度。</w:t>
      </w:r>
      <w:r/>
    </w:p>
    <w:p>
      <w:pPr>
        <w:ind w:firstLine="420"/>
        <w:spacing w:line="360" w:lineRule="auto"/>
        <w:rPr>
          <w:rFonts w:ascii="宋体" w:hAnsi="宋体"/>
          <w:color w:val="auto"/>
          <w:highlight w:val="none"/>
        </w:rPr>
      </w:pPr>
      <w:r>
        <w:rPr>
          <w:rFonts w:ascii="宋体" w:hAnsi="宋体"/>
          <w:color w:val="auto"/>
          <w:highlight w:val="none"/>
        </w:rPr>
        <w:t xml:space="preserve">8.12 在保修期内乙方应对非甲方原因引起的工程质量问题承担保修责任，乙方须在接到甲方电话或书面通知后</w:t>
      </w:r>
      <w:r>
        <w:rPr>
          <w:rFonts w:ascii="宋体" w:hAnsi="宋体"/>
          <w:color w:val="auto"/>
          <w:highlight w:val="none"/>
          <w:u w:val="single"/>
        </w:rPr>
        <w:t xml:space="preserve"> 2 </w:t>
      </w:r>
      <w:r>
        <w:rPr>
          <w:rFonts w:ascii="宋体" w:hAnsi="宋体"/>
          <w:color w:val="auto"/>
          <w:highlight w:val="none"/>
        </w:rPr>
        <w:t xml:space="preserve">日内赶到现场维修。紧急维修最迟应在</w:t>
      </w:r>
      <w:r>
        <w:rPr>
          <w:rFonts w:ascii="宋体" w:hAnsi="宋体"/>
          <w:color w:val="auto"/>
          <w:highlight w:val="none"/>
          <w:u w:val="single"/>
        </w:rPr>
        <w:t xml:space="preserve"> 24 </w:t>
      </w:r>
      <w:r>
        <w:rPr>
          <w:rFonts w:ascii="宋体" w:hAnsi="宋体"/>
          <w:color w:val="auto"/>
          <w:highlight w:val="none"/>
        </w:rPr>
        <w:t xml:space="preserve">小时内到场抢修。如乙方未能在甲方规定的时间内及时到场抢修，或自接到保修通知之日起</w:t>
      </w:r>
      <w:r>
        <w:rPr>
          <w:rFonts w:ascii="宋体" w:hAnsi="宋体"/>
          <w:color w:val="auto"/>
          <w:highlight w:val="none"/>
          <w:u w:val="single"/>
        </w:rPr>
        <w:t xml:space="preserve"> 3 </w:t>
      </w:r>
      <w:r>
        <w:rPr>
          <w:rFonts w:ascii="宋体" w:hAnsi="宋体"/>
          <w:color w:val="auto"/>
          <w:highlight w:val="none"/>
        </w:rPr>
        <w:t xml:space="preserve">日仍未给予回复，或连续</w:t>
      </w:r>
      <w:r>
        <w:rPr>
          <w:rFonts w:ascii="宋体" w:hAnsi="宋体"/>
          <w:color w:val="auto"/>
          <w:highlight w:val="none"/>
          <w:u w:val="single"/>
        </w:rPr>
        <w:t xml:space="preserve"> 2 </w:t>
      </w:r>
      <w:r>
        <w:rPr>
          <w:rFonts w:ascii="宋体" w:hAnsi="宋体"/>
          <w:color w:val="auto"/>
          <w:highlight w:val="none"/>
        </w:rPr>
        <w:t xml:space="preserve">次维修仍未能解决问题、修补或消除缺陷的，甲方可自行或直接委托第三方进行维修，由此产生的全部费用均由乙方承担，甲方可直接从工程尾款中扣除该等费用，同时该部分工程的保修期相应顺延。</w:t>
      </w:r>
      <w:r/>
    </w:p>
    <w:p>
      <w:pPr>
        <w:ind w:firstLine="420"/>
        <w:spacing w:line="360" w:lineRule="auto"/>
        <w:rPr>
          <w:rFonts w:ascii="宋体" w:hAnsi="宋体"/>
          <w:color w:val="auto"/>
          <w:highlight w:val="none"/>
        </w:rPr>
      </w:pPr>
      <w:r>
        <w:rPr>
          <w:rFonts w:ascii="宋体" w:hAnsi="宋体"/>
          <w:color w:val="auto"/>
          <w:highlight w:val="none"/>
        </w:rPr>
        <w:t xml:space="preserve">8.13实际进入施工现场组织施工的项目经理必须是投标项目经理，中标项目经理在施工阶段必须常驻工程现场，施工过程中不得更换，如更换，被更换的项目经理资质等级及所完成工程业绩等不得低于原项目经理相应条件，并征得甲方书面同意。</w:t>
      </w:r>
      <w:r/>
    </w:p>
    <w:p>
      <w:pPr>
        <w:ind w:firstLine="420"/>
        <w:spacing w:line="360" w:lineRule="auto"/>
        <w:rPr>
          <w:rFonts w:ascii="宋体" w:hAnsi="宋体"/>
          <w:color w:val="auto"/>
          <w:highlight w:val="none"/>
        </w:rPr>
      </w:pPr>
      <w:r>
        <w:rPr>
          <w:rFonts w:ascii="宋体" w:hAnsi="宋体"/>
          <w:color w:val="auto"/>
          <w:highlight w:val="none"/>
        </w:rPr>
        <w:t xml:space="preserve">8.14甲方及工程师有权要求乙方立即从工程中撤换在甲方或监理人认为行为不轨或在履行其职责时不能胜任、玩忽职守的人员及甲方或监理人认为其在现场出现是不适宜的人员。被要求撤换的人员应从速替换，无甲方的批准不得重新进入现场工作。否则，甲发有权解除合同，并依法追究乙方造成的损失，同时报相应的建设主管部门处理。</w:t>
      </w:r>
      <w:r/>
    </w:p>
    <w:p>
      <w:pPr>
        <w:ind w:firstLine="420"/>
        <w:spacing w:line="360" w:lineRule="auto"/>
        <w:rPr>
          <w:rFonts w:ascii="宋体" w:hAnsi="宋体"/>
          <w:color w:val="auto"/>
          <w:highlight w:val="none"/>
        </w:rPr>
      </w:pPr>
      <w:r>
        <w:rPr>
          <w:rFonts w:ascii="宋体" w:hAnsi="宋体"/>
          <w:color w:val="auto"/>
          <w:highlight w:val="none"/>
        </w:rPr>
        <w:t xml:space="preserve">8.15遵守政府和甲方对施工现场的规定和要求，承担因自身原因违反有关规定造成的损失和罚款。</w:t>
      </w:r>
      <w:r/>
    </w:p>
    <w:p>
      <w:pPr>
        <w:ind w:firstLine="420"/>
        <w:spacing w:line="360" w:lineRule="auto"/>
        <w:rPr>
          <w:rFonts w:ascii="宋体" w:hAnsi="宋体"/>
          <w:color w:val="auto"/>
          <w:highlight w:val="none"/>
        </w:rPr>
      </w:pPr>
      <w:r>
        <w:rPr>
          <w:rFonts w:ascii="宋体" w:hAnsi="宋体"/>
          <w:color w:val="auto"/>
          <w:highlight w:val="none"/>
        </w:rPr>
        <w:t xml:space="preserve">8.16乙方应服从甲方的制度、会议、通知等形式的管理，以整个项目全局为重，除履行合同义务外应积极配合其他进场施工单位完成项目目标。甲方对确有证据证明乙方配合、协调不力的行为有权予以罚款。</w:t>
      </w:r>
      <w:r/>
    </w:p>
    <w:p>
      <w:pPr>
        <w:ind w:firstLine="420"/>
        <w:spacing w:line="360" w:lineRule="auto"/>
        <w:rPr>
          <w:rFonts w:ascii="宋体" w:hAnsi="宋体"/>
          <w:color w:val="auto"/>
          <w:highlight w:val="none"/>
        </w:rPr>
      </w:pPr>
      <w:r>
        <w:rPr>
          <w:rFonts w:ascii="宋体" w:hAnsi="宋体"/>
          <w:color w:val="auto"/>
          <w:highlight w:val="none"/>
        </w:rPr>
        <w:t xml:space="preserve">8.17乙方不得将本工程违法分包给其他施工单位，否则一经发现，甲方有权解除合同，勒令乙方退场，并且上报建设行政主管部门进行查处。现场已完成工作量将委托第三方机构进行认定。乙方应赔偿因其违约给甲方造成的所有损失。</w:t>
      </w:r>
      <w:r/>
    </w:p>
    <w:p>
      <w:pPr>
        <w:ind w:firstLine="420"/>
        <w:spacing w:line="360" w:lineRule="auto"/>
        <w:rPr>
          <w:rFonts w:ascii="宋体" w:hAnsi="宋体"/>
          <w:color w:val="auto"/>
          <w:highlight w:val="none"/>
        </w:rPr>
      </w:pPr>
      <w:r>
        <w:rPr>
          <w:rFonts w:ascii="宋体" w:hAnsi="宋体"/>
          <w:color w:val="auto"/>
          <w:highlight w:val="none"/>
        </w:rPr>
        <w:t xml:space="preserve">8.18因乙方违反本合同约定而发生诉讼或仲裁的，甲方因此所产生的包括但不限于诉讼费、仲裁费、律师费等均由乙方承担。</w:t>
      </w:r>
      <w:r/>
    </w:p>
    <w:p>
      <w:pPr>
        <w:spacing w:before="156" w:after="156" w:line="360" w:lineRule="auto"/>
        <w:rPr>
          <w:rFonts w:ascii="宋体" w:hAnsi="宋体"/>
          <w:b/>
          <w:bCs/>
          <w:color w:val="auto"/>
          <w:sz w:val="24"/>
          <w:szCs w:val="24"/>
          <w:highlight w:val="none"/>
        </w:rPr>
      </w:pPr>
      <w:r>
        <w:rPr>
          <w:rFonts w:ascii="宋体" w:hAnsi="宋体"/>
          <w:b/>
          <w:bCs/>
          <w:color w:val="auto"/>
          <w:sz w:val="24"/>
          <w:szCs w:val="24"/>
          <w:highlight w:val="none"/>
        </w:rPr>
        <w:t xml:space="preserve">9、关于工程价款及结算的约定</w:t>
      </w:r>
      <w:r/>
    </w:p>
    <w:p>
      <w:pPr>
        <w:ind w:firstLine="420"/>
        <w:spacing w:line="360" w:lineRule="auto"/>
        <w:rPr>
          <w:rFonts w:ascii="宋体" w:hAnsi="宋体"/>
          <w:color w:val="auto"/>
          <w:highlight w:val="none"/>
        </w:rPr>
      </w:pPr>
      <w:r>
        <w:rPr>
          <w:rFonts w:ascii="宋体" w:hAnsi="宋体"/>
          <w:color w:val="auto"/>
          <w:highlight w:val="none"/>
        </w:rPr>
        <w:t xml:space="preserve">9.1 双方商定本合同价款采用第</w:t>
      </w:r>
      <w:r>
        <w:rPr>
          <w:rFonts w:ascii="宋体" w:hAnsi="宋体"/>
          <w:color w:val="auto"/>
          <w:highlight w:val="none"/>
          <w:u w:val="single"/>
        </w:rPr>
        <w:t xml:space="preserve">（1）</w:t>
      </w:r>
      <w:r>
        <w:rPr>
          <w:rFonts w:ascii="宋体" w:hAnsi="宋体"/>
          <w:color w:val="auto"/>
          <w:highlight w:val="none"/>
        </w:rPr>
        <w:t xml:space="preserve">种：</w:t>
      </w:r>
      <w:r/>
    </w:p>
    <w:p>
      <w:pPr>
        <w:ind w:firstLine="420"/>
        <w:spacing w:line="360" w:lineRule="auto"/>
        <w:rPr>
          <w:rFonts w:ascii="宋体" w:hAnsi="宋体"/>
          <w:color w:val="auto"/>
          <w:highlight w:val="none"/>
        </w:rPr>
      </w:pPr>
      <w:r>
        <w:rPr>
          <w:rFonts w:ascii="宋体" w:hAnsi="宋体"/>
          <w:color w:val="auto"/>
          <w:highlight w:val="none"/>
        </w:rPr>
        <w:t xml:space="preserve">(1)</w:t>
      </w:r>
      <w:r>
        <w:rPr>
          <w:rFonts w:ascii="宋体" w:hAnsi="宋体"/>
          <w:color w:val="auto"/>
          <w:highlight w:val="none"/>
          <w:u w:val="single"/>
        </w:rPr>
        <w:t xml:space="preserve">固定价格（风险费已包含在报价中，其它合同以外价款的调整方法为工程量清单中有的项目（项目特征相同）按报价的综合单价计算；报价中没有综合单价的新的工程量清单项目，按照《建设工程工程量清单计价规范》（GB50500-2013）、《房屋建筑与装饰工程工程量计算规范》（GB50854-2013）、《市政工程工程量计算规范》（GB50857-2013）、《江苏省建筑与装饰工程计价定额》（2014年）、《江苏省安装工程计价定额》（2014年）、《江苏省市政工程计价定额》（2014年）、江苏省住房城乡建设厅关于《建设</w:t>
      </w:r>
      <w:r>
        <w:rPr>
          <w:rFonts w:hint="eastAsia" w:ascii="宋体" w:hAnsi="宋体"/>
          <w:color w:val="auto"/>
          <w:highlight w:val="none"/>
          <w:u w:val="single"/>
        </w:rPr>
        <w:t xml:space="preserve">工程工程量清单计价规范》（</w:t>
      </w:r>
      <w:r>
        <w:rPr>
          <w:rFonts w:ascii="宋体" w:hAnsi="宋体"/>
          <w:color w:val="auto"/>
          <w:highlight w:val="none"/>
          <w:u w:val="single"/>
        </w:rPr>
        <w:t xml:space="preserve">GB50500—2013）及其9本工程量计算规范的贯彻意见（苏建价〔2014〕448号）、关于执行《省住房城乡建设厅关于〈建设工程工程量清单计价规范〉（GB50500-2013）及其9本工程量计算规范的贯彻意见》的通知（扬建工〔2014〕20号）等，具体按建设工程工程量清单计价规范执行，经甲方（监理方）确认后报甲方安排的审计部门核定</w:t>
      </w:r>
      <w:r>
        <w:rPr>
          <w:rFonts w:ascii="宋体" w:hAnsi="宋体"/>
          <w:color w:val="auto"/>
          <w:highlight w:val="none"/>
        </w:rPr>
        <w:t xml:space="preserve">。</w:t>
      </w:r>
      <w:r/>
    </w:p>
    <w:p>
      <w:pPr>
        <w:ind w:firstLine="420"/>
        <w:spacing w:line="360" w:lineRule="auto"/>
        <w:rPr>
          <w:rFonts w:ascii="宋体" w:hAnsi="宋体"/>
          <w:color w:val="auto"/>
          <w:highlight w:val="none"/>
        </w:rPr>
      </w:pPr>
      <w:r>
        <w:rPr>
          <w:rFonts w:ascii="宋体" w:hAnsi="宋体"/>
          <w:color w:val="auto"/>
          <w:highlight w:val="none"/>
        </w:rPr>
        <w:t xml:space="preserve"> (2) 可调价格：按照国家有关工程计价规定计算造价，并按有关规定进行调整和</w:t>
      </w:r>
      <w:r>
        <w:rPr>
          <w:rFonts w:hint="eastAsia" w:ascii="宋体" w:hAnsi="宋体"/>
          <w:color w:val="auto"/>
          <w:highlight w:val="none"/>
        </w:rPr>
        <w:t xml:space="preserve">工程</w:t>
      </w:r>
      <w:r>
        <w:rPr>
          <w:rFonts w:ascii="宋体" w:hAnsi="宋体"/>
          <w:color w:val="auto"/>
          <w:highlight w:val="none"/>
        </w:rPr>
        <w:t xml:space="preserve">结算。</w:t>
      </w:r>
      <w:r/>
    </w:p>
    <w:p>
      <w:pPr>
        <w:ind w:firstLine="420"/>
        <w:spacing w:line="360" w:lineRule="auto"/>
        <w:rPr>
          <w:rFonts w:ascii="宋体" w:hAnsi="宋体"/>
          <w:color w:val="auto"/>
          <w:highlight w:val="none"/>
        </w:rPr>
      </w:pPr>
      <w:r>
        <w:rPr>
          <w:rFonts w:ascii="宋体" w:hAnsi="宋体"/>
          <w:color w:val="auto"/>
          <w:highlight w:val="none"/>
        </w:rPr>
        <w:t xml:space="preserve">9.2结算</w:t>
      </w:r>
      <w:r/>
    </w:p>
    <w:p>
      <w:pPr>
        <w:ind w:firstLine="420"/>
        <w:spacing w:line="360" w:lineRule="auto"/>
        <w:rPr>
          <w:rFonts w:ascii="宋体" w:hAnsi="宋体"/>
          <w:color w:val="auto"/>
          <w:highlight w:val="none"/>
        </w:rPr>
      </w:pPr>
      <w:r>
        <w:rPr>
          <w:rFonts w:hint="eastAsia" w:ascii="宋体" w:hAnsi="宋体"/>
          <w:color w:val="auto"/>
          <w:highlight w:val="none"/>
        </w:rPr>
        <w:t xml:space="preserve">本工程结算价需经有关部门审定确认，具体如下：</w:t>
      </w:r>
      <w:r/>
    </w:p>
    <w:p>
      <w:pPr>
        <w:ind w:firstLine="420"/>
        <w:spacing w:line="360" w:lineRule="auto"/>
        <w:rPr>
          <w:rFonts w:ascii="宋体" w:hAnsi="宋体"/>
          <w:color w:val="auto"/>
          <w:highlight w:val="none"/>
        </w:rPr>
      </w:pPr>
      <w:r>
        <w:rPr>
          <w:rFonts w:ascii="宋体" w:hAnsi="宋体"/>
          <w:color w:val="auto"/>
          <w:highlight w:val="none"/>
        </w:rPr>
        <w:t xml:space="preserve">(a)本工程结算价需经有关部门审定确认，本工程安全文明施工措施费计取基本费及扬尘污染防治增加费，结算时按有关部门核定调整。</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b）乙方</w:t>
      </w:r>
      <w:r>
        <w:rPr>
          <w:rFonts w:hint="eastAsia" w:ascii="宋体" w:hAnsi="宋体"/>
          <w:color w:val="auto"/>
          <w:highlight w:val="none"/>
        </w:rPr>
        <w:t xml:space="preserve">完工</w:t>
      </w:r>
      <w:r>
        <w:rPr>
          <w:rFonts w:ascii="宋体" w:hAnsi="宋体"/>
          <w:color w:val="auto"/>
          <w:highlight w:val="none"/>
        </w:rPr>
        <w:t xml:space="preserve">验收合格后30天内提交结算送审资料进行结算。超过合同约定时间报送的关于工程量变更等导致工程款变化的结算资料不作为审查的依据。</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c）乙方提供的</w:t>
      </w:r>
      <w:r>
        <w:rPr>
          <w:rFonts w:hint="eastAsia" w:ascii="宋体" w:hAnsi="宋体"/>
          <w:color w:val="auto"/>
          <w:highlight w:val="none"/>
        </w:rPr>
        <w:t xml:space="preserve">完工</w:t>
      </w:r>
      <w:r>
        <w:rPr>
          <w:rFonts w:ascii="宋体" w:hAnsi="宋体"/>
          <w:color w:val="auto"/>
          <w:highlight w:val="none"/>
        </w:rPr>
        <w:t xml:space="preserve">资料如有缺项（如试验记录、调试记录等），则视为该项工序现场未做，在工程结算中此部分费用将予以扣除。</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d）本工程最终结算价以审计单位审核为准。为避免乙方虚报</w:t>
      </w:r>
      <w:r>
        <w:rPr>
          <w:rFonts w:hint="eastAsia" w:ascii="宋体" w:hAnsi="宋体"/>
          <w:color w:val="auto"/>
          <w:highlight w:val="none"/>
        </w:rPr>
        <w:t xml:space="preserve">工程</w:t>
      </w:r>
      <w:r>
        <w:rPr>
          <w:rFonts w:ascii="宋体" w:hAnsi="宋体"/>
          <w:color w:val="auto"/>
          <w:highlight w:val="none"/>
        </w:rPr>
        <w:t xml:space="preserve">结算价款，最终审计核减率在10%以下（含10%），审核费用由甲方承担，核减率在10%以上，由乙方承担全部审核费用。乙方承担的审核费用在结算付款中扣除。</w:t>
      </w:r>
      <w:r/>
    </w:p>
    <w:p>
      <w:pPr>
        <w:ind w:firstLine="420"/>
        <w:spacing w:line="360" w:lineRule="auto"/>
        <w:rPr>
          <w:rFonts w:ascii="宋体" w:hAnsi="宋体"/>
          <w:color w:val="auto"/>
          <w:highlight w:val="none"/>
        </w:rPr>
      </w:pPr>
      <w:r>
        <w:rPr>
          <w:rFonts w:ascii="宋体" w:hAnsi="宋体"/>
          <w:color w:val="auto"/>
          <w:highlight w:val="none"/>
        </w:rPr>
        <w:t xml:space="preserve">（e）乙方需提供增值税发票。</w:t>
      </w:r>
      <w:r/>
    </w:p>
    <w:p>
      <w:pPr>
        <w:spacing w:before="156" w:after="156" w:line="360" w:lineRule="auto"/>
        <w:rPr>
          <w:rFonts w:ascii="宋体" w:hAnsi="宋体"/>
          <w:b/>
          <w:bCs/>
          <w:color w:val="auto"/>
          <w:sz w:val="24"/>
          <w:szCs w:val="24"/>
          <w:highlight w:val="none"/>
        </w:rPr>
      </w:pPr>
      <w:r>
        <w:rPr>
          <w:rFonts w:ascii="宋体" w:hAnsi="宋体"/>
          <w:b/>
          <w:bCs/>
          <w:color w:val="auto"/>
          <w:sz w:val="24"/>
          <w:szCs w:val="24"/>
          <w:highlight w:val="none"/>
        </w:rPr>
        <w:t xml:space="preserve">10、关于材料及配件供应的约定</w:t>
      </w:r>
      <w:r/>
    </w:p>
    <w:p>
      <w:pPr>
        <w:ind w:firstLine="420"/>
        <w:spacing w:line="360" w:lineRule="auto"/>
        <w:rPr>
          <w:rFonts w:ascii="宋体" w:hAnsi="宋体"/>
          <w:color w:val="auto"/>
          <w:highlight w:val="none"/>
        </w:rPr>
      </w:pPr>
      <w:r>
        <w:rPr>
          <w:rFonts w:ascii="宋体" w:hAnsi="宋体"/>
          <w:color w:val="auto"/>
          <w:highlight w:val="none"/>
        </w:rPr>
        <w:t xml:space="preserve">10.</w:t>
      </w:r>
      <w:r>
        <w:rPr>
          <w:rFonts w:hint="eastAsia" w:ascii="宋体" w:hAnsi="宋体"/>
          <w:color w:val="auto"/>
          <w:highlight w:val="none"/>
          <w:lang w:val="en-US" w:eastAsia="zh-CN"/>
        </w:rPr>
        <w:t xml:space="preserve">1</w:t>
      </w:r>
      <w:r>
        <w:rPr>
          <w:rFonts w:ascii="宋体" w:hAnsi="宋体"/>
          <w:color w:val="auto"/>
          <w:highlight w:val="none"/>
        </w:rPr>
        <w:t xml:space="preserve"> 凡由乙方采购的材料及配件、设备，如不符合质量要求或规格有差异，应禁止使用,若已使用，对工程造成的损失由乙方负责。</w:t>
      </w:r>
      <w:r/>
    </w:p>
    <w:p>
      <w:pPr>
        <w:ind w:firstLine="420"/>
        <w:spacing w:line="360" w:lineRule="auto"/>
        <w:rPr>
          <w:rFonts w:ascii="宋体" w:hAnsi="宋体"/>
          <w:color w:val="auto"/>
          <w:highlight w:val="none"/>
        </w:rPr>
      </w:pPr>
      <w:r>
        <w:rPr>
          <w:rFonts w:ascii="宋体" w:hAnsi="宋体"/>
          <w:color w:val="auto"/>
          <w:highlight w:val="none"/>
        </w:rPr>
        <w:t xml:space="preserve">10.</w:t>
      </w:r>
      <w:r>
        <w:rPr>
          <w:rFonts w:hint="eastAsia" w:ascii="宋体" w:hAnsi="宋体"/>
          <w:color w:val="auto"/>
          <w:highlight w:val="none"/>
          <w:lang w:val="en-US" w:eastAsia="zh-CN"/>
        </w:rPr>
        <w:t xml:space="preserve">2</w:t>
      </w:r>
      <w:r>
        <w:rPr>
          <w:rFonts w:ascii="宋体" w:hAnsi="宋体"/>
          <w:color w:val="auto"/>
          <w:highlight w:val="none"/>
        </w:rPr>
        <w:t xml:space="preserve">工程项目中所用所有主材必须征得甲方认可，甲方保留主材甲供的权利。</w:t>
      </w:r>
      <w:r/>
    </w:p>
    <w:p>
      <w:pPr>
        <w:ind w:firstLine="420"/>
        <w:spacing w:line="360" w:lineRule="auto"/>
        <w:rPr>
          <w:rFonts w:ascii="宋体" w:hAnsi="宋体"/>
          <w:color w:val="auto"/>
          <w:highlight w:val="none"/>
        </w:rPr>
      </w:pPr>
      <w:r>
        <w:rPr>
          <w:rFonts w:ascii="宋体" w:hAnsi="宋体"/>
          <w:color w:val="auto"/>
          <w:highlight w:val="none"/>
        </w:rPr>
        <w:t xml:space="preserve">10.</w:t>
      </w:r>
      <w:r>
        <w:rPr>
          <w:rFonts w:hint="eastAsia" w:ascii="宋体" w:hAnsi="宋体"/>
          <w:color w:val="auto"/>
          <w:highlight w:val="none"/>
          <w:lang w:val="en-US" w:eastAsia="zh-CN"/>
        </w:rPr>
        <w:t xml:space="preserve">3</w:t>
      </w:r>
      <w:r>
        <w:rPr>
          <w:rFonts w:ascii="宋体" w:hAnsi="宋体"/>
          <w:color w:val="auto"/>
          <w:highlight w:val="none"/>
        </w:rPr>
        <w:t xml:space="preserve">乙方负责采购的主要材料设备设施，应按甲发要求及设计和有关标准要求采购，并提供产品合格证明，对其质量负责；乙方采购的材料设备设施不符合设计和标准要求时，乙方应按要求时间运出施工场地，重新采购符合要求的产品，并承担由此产生的费用，由此延误的工期不予顺延。</w:t>
      </w:r>
      <w:r/>
    </w:p>
    <w:p>
      <w:pPr>
        <w:ind w:firstLine="420"/>
        <w:spacing w:line="360" w:lineRule="auto"/>
        <w:rPr>
          <w:rFonts w:ascii="宋体" w:hAnsi="宋体"/>
          <w:color w:val="auto"/>
          <w:highlight w:val="none"/>
        </w:rPr>
      </w:pPr>
      <w:r>
        <w:rPr>
          <w:rFonts w:ascii="宋体" w:hAnsi="宋体"/>
          <w:color w:val="auto"/>
          <w:highlight w:val="none"/>
        </w:rPr>
        <w:t xml:space="preserve">10.</w:t>
      </w:r>
      <w:r>
        <w:rPr>
          <w:rFonts w:hint="eastAsia" w:ascii="宋体" w:hAnsi="宋体"/>
          <w:color w:val="auto"/>
          <w:highlight w:val="none"/>
          <w:lang w:val="en-US" w:eastAsia="zh-CN"/>
        </w:rPr>
        <w:t xml:space="preserve">4</w:t>
      </w:r>
      <w:r>
        <w:rPr>
          <w:rFonts w:ascii="宋体" w:hAnsi="宋体"/>
          <w:color w:val="auto"/>
          <w:highlight w:val="none"/>
        </w:rPr>
        <w:t xml:space="preserve">乙方自购材料、设备，出现质量问题、含有放射性及含有毒、有害物质和有强烈刺激性气味等不符合环保、卫生要求的，环境检测不合格或影响创优目标的，由乙方负责处理并赔偿由此给甲发造成的经济损失。</w:t>
      </w:r>
      <w:r/>
    </w:p>
    <w:p>
      <w:pPr>
        <w:spacing w:before="156" w:after="156" w:line="360" w:lineRule="auto"/>
        <w:rPr>
          <w:rFonts w:ascii="宋体" w:hAnsi="宋体"/>
          <w:b/>
          <w:bCs/>
          <w:color w:val="auto"/>
          <w:sz w:val="24"/>
          <w:szCs w:val="24"/>
          <w:highlight w:val="none"/>
        </w:rPr>
      </w:pPr>
      <w:r>
        <w:rPr>
          <w:rFonts w:ascii="宋体" w:hAnsi="宋体"/>
          <w:b/>
          <w:bCs/>
          <w:color w:val="auto"/>
          <w:sz w:val="24"/>
          <w:szCs w:val="24"/>
          <w:highlight w:val="none"/>
        </w:rPr>
        <w:t xml:space="preserve">11、有关安全生产和防火的约定</w:t>
      </w:r>
      <w:r/>
    </w:p>
    <w:p>
      <w:pPr>
        <w:ind w:firstLine="420"/>
        <w:spacing w:line="360" w:lineRule="auto"/>
        <w:rPr>
          <w:rFonts w:ascii="宋体" w:hAnsi="宋体"/>
          <w:color w:val="auto"/>
          <w:highlight w:val="none"/>
        </w:rPr>
      </w:pPr>
      <w:r>
        <w:rPr>
          <w:rFonts w:ascii="宋体" w:hAnsi="宋体"/>
          <w:color w:val="auto"/>
          <w:highlight w:val="none"/>
        </w:rPr>
        <w:t xml:space="preserve">11.1 甲方提供的施工图纸或作法说明，应符合《中华人民共和国消防条例》和有关防火设计规范。</w:t>
      </w:r>
      <w:r/>
    </w:p>
    <w:p>
      <w:pPr>
        <w:ind w:firstLine="420"/>
        <w:spacing w:line="360" w:lineRule="auto"/>
        <w:rPr>
          <w:rFonts w:ascii="宋体" w:hAnsi="宋体"/>
          <w:color w:val="auto"/>
          <w:highlight w:val="none"/>
        </w:rPr>
      </w:pPr>
      <w:r>
        <w:rPr>
          <w:rFonts w:ascii="宋体" w:hAnsi="宋体"/>
          <w:color w:val="auto"/>
          <w:highlight w:val="none"/>
        </w:rPr>
        <w:t xml:space="preserve">11.2 乙方在施工期间应严格遵守《建设工程安全生产管理条例》、《建筑安装工人安全技术操作规程》、《中华人民共和国消防条例》和其它相关的法规、规范。</w:t>
      </w:r>
      <w:r/>
    </w:p>
    <w:p>
      <w:pPr>
        <w:ind w:firstLine="420"/>
        <w:spacing w:line="360" w:lineRule="auto"/>
        <w:rPr>
          <w:rFonts w:ascii="宋体" w:hAnsi="宋体"/>
          <w:color w:val="auto"/>
          <w:highlight w:val="none"/>
        </w:rPr>
      </w:pPr>
      <w:r>
        <w:rPr>
          <w:rFonts w:ascii="宋体" w:hAnsi="宋体"/>
          <w:color w:val="auto"/>
          <w:highlight w:val="none"/>
        </w:rPr>
        <w:t xml:space="preserve">11.3 由于甲方确认的图纸或作法说明，违反有关安全操作规程、消防条例和防火设计规范，导致发生安全或火灾事故，甲方应承担由此产生的一切经济损失。</w:t>
      </w:r>
      <w:r/>
    </w:p>
    <w:p>
      <w:pPr>
        <w:ind w:firstLine="420"/>
        <w:spacing w:line="360" w:lineRule="auto"/>
        <w:rPr>
          <w:rFonts w:ascii="宋体" w:hAnsi="宋体"/>
          <w:color w:val="auto"/>
          <w:highlight w:val="none"/>
        </w:rPr>
      </w:pPr>
      <w:r>
        <w:rPr>
          <w:rFonts w:ascii="宋体" w:hAnsi="宋体"/>
          <w:color w:val="auto"/>
          <w:highlight w:val="none"/>
        </w:rPr>
        <w:t xml:space="preserve">11.4 由于乙方在施工生产过程中违反有关安全操作规程、消防条例，导致发生安全或火灾等事故，乙方应承担由此引发的一切经济损失及法律责任。</w:t>
      </w:r>
      <w:r/>
    </w:p>
    <w:p>
      <w:pPr>
        <w:ind w:firstLine="420"/>
        <w:spacing w:line="360" w:lineRule="auto"/>
        <w:rPr>
          <w:rFonts w:ascii="宋体" w:hAnsi="宋体"/>
          <w:color w:val="auto"/>
          <w:highlight w:val="none"/>
        </w:rPr>
      </w:pPr>
      <w:r>
        <w:rPr>
          <w:rFonts w:ascii="宋体" w:hAnsi="宋体"/>
          <w:color w:val="auto"/>
          <w:highlight w:val="none"/>
        </w:rPr>
        <w:t xml:space="preserve">11.5 本建筑安装工程必须达到现行版的国家及江苏省的一切有关法律、法规要求，若本工程实施期间有新的相关法律、法规标准出台，则仍应满足新的标准要求。</w:t>
      </w:r>
      <w:r/>
    </w:p>
    <w:p>
      <w:pPr>
        <w:ind w:firstLine="420"/>
        <w:spacing w:line="360" w:lineRule="auto"/>
        <w:rPr>
          <w:rFonts w:ascii="宋体" w:hAnsi="宋体"/>
          <w:color w:val="auto"/>
          <w:highlight w:val="none"/>
        </w:rPr>
      </w:pPr>
      <w:r>
        <w:rPr>
          <w:rFonts w:ascii="宋体" w:hAnsi="宋体"/>
          <w:color w:val="auto"/>
          <w:highlight w:val="none"/>
        </w:rPr>
        <w:t xml:space="preserve">11.6在整个合同期内，乙方应在现场委派一位安全负责人，由他出席甲方召开的安全会议，按甲方的要求提交安全报告和建议，并负责监督保持安全习惯。本工程实行定期和不定期相结合的安全检查制度，检查标准为国家现行规范。乙方必须保持经常性的例行自检，对每次的检查结果实行公布，并记录在案。</w:t>
      </w:r>
      <w:r/>
    </w:p>
    <w:p>
      <w:pPr>
        <w:ind w:firstLine="420"/>
        <w:spacing w:line="360" w:lineRule="auto"/>
        <w:rPr>
          <w:rFonts w:ascii="宋体" w:hAnsi="宋体"/>
          <w:color w:val="auto"/>
          <w:highlight w:val="none"/>
        </w:rPr>
      </w:pPr>
      <w:r>
        <w:rPr>
          <w:rFonts w:ascii="宋体" w:hAnsi="宋体"/>
          <w:color w:val="auto"/>
          <w:highlight w:val="none"/>
        </w:rPr>
        <w:t xml:space="preserve">11.7施工期间，乙方应及时整理和安排好所有的施工机械、工器具、材料、建筑垃圾等，做到每日工完场清，未使用完的材料按甲方规定或重新入库或就地堆放整齐，乙方应将施工范围内的垃圾运到垃圾堆放点。如果发现未达到要求，建筑垃圾乱堆、乱放，作业面清理不到位，则乙方应立即将作业面清理后，所发生的人工费、机械费由乙方支付，由于管理不善造成的情节严重的在例会中通报批评，甚至罚款。如果乙方拒绝及时进行场地清理（不论该场地是否为乙方责任范围），甲方有权另外委托其他施工单位进行清理，其费用按实际发生的费用额度从乙方工程款中扣除，</w:t>
      </w:r>
      <w:r>
        <w:rPr>
          <w:rFonts w:hint="eastAsia" w:ascii="宋体" w:hAnsi="宋体"/>
          <w:color w:val="auto"/>
          <w:highlight w:val="none"/>
        </w:rPr>
        <w:t xml:space="preserve">并按合同规定对乙方进行处罚。工程建设中每个楼层的多余材料、建筑垃圾必须通过井架或垃圾槽运输到地面，严禁从高空直接向下抛物，以上物品在不需用时应按甲方要求清理出工地。</w:t>
      </w:r>
      <w:r/>
    </w:p>
    <w:p>
      <w:pPr>
        <w:ind w:firstLine="420"/>
        <w:spacing w:line="360" w:lineRule="auto"/>
        <w:rPr>
          <w:rFonts w:ascii="宋体" w:hAnsi="宋体"/>
          <w:color w:val="auto"/>
          <w:highlight w:val="none"/>
        </w:rPr>
      </w:pPr>
      <w:r>
        <w:rPr>
          <w:rFonts w:ascii="宋体" w:hAnsi="宋体"/>
          <w:color w:val="auto"/>
          <w:highlight w:val="none"/>
        </w:rPr>
        <w:t xml:space="preserve">11.8本工程所涉及的施工现场内安全防护措施费用均已在合同价款和合同计价方法中综合考虑，不再另行计取。</w:t>
      </w:r>
      <w:r/>
    </w:p>
    <w:p>
      <w:pPr>
        <w:ind w:firstLine="420"/>
        <w:spacing w:line="360" w:lineRule="auto"/>
        <w:rPr>
          <w:rFonts w:ascii="宋体" w:hAnsi="宋体"/>
          <w:color w:val="auto"/>
          <w:highlight w:val="none"/>
        </w:rPr>
      </w:pPr>
      <w:r>
        <w:rPr>
          <w:rFonts w:ascii="宋体" w:hAnsi="宋体"/>
          <w:color w:val="auto"/>
          <w:highlight w:val="none"/>
        </w:rPr>
        <w:t xml:space="preserve">11.9因乙方原因造成的任何事故或工伤（包括第三者人员在内）所发生的依法应该支付的损失、赔偿费、补偿费用等责任由乙方承担。</w:t>
      </w:r>
      <w:r/>
    </w:p>
    <w:p>
      <w:pPr>
        <w:ind w:firstLine="420"/>
        <w:spacing w:line="360" w:lineRule="auto"/>
        <w:rPr>
          <w:rFonts w:ascii="宋体" w:hAnsi="宋体"/>
          <w:color w:val="auto"/>
          <w:highlight w:val="none"/>
        </w:rPr>
      </w:pPr>
      <w:r>
        <w:rPr>
          <w:rFonts w:ascii="宋体" w:hAnsi="宋体"/>
          <w:color w:val="auto"/>
          <w:highlight w:val="none"/>
        </w:rPr>
        <w:t xml:space="preserve">11.10若发生安全事故，乙方承担全部责任，与甲方无关。乙方应按规定立即报告建设主管部门并通知甲发和监理。如因此造成甲发承担责任的，甲发有权向乙方索赔。</w:t>
      </w:r>
      <w:r/>
    </w:p>
    <w:p>
      <w:pPr>
        <w:spacing w:before="156" w:after="156" w:line="360" w:lineRule="auto"/>
        <w:rPr>
          <w:rFonts w:ascii="宋体" w:hAnsi="宋体"/>
          <w:b/>
          <w:bCs/>
          <w:color w:val="auto"/>
          <w:sz w:val="24"/>
          <w:szCs w:val="24"/>
          <w:highlight w:val="none"/>
        </w:rPr>
      </w:pPr>
      <w:r>
        <w:rPr>
          <w:rFonts w:ascii="宋体" w:hAnsi="宋体"/>
          <w:b/>
          <w:bCs/>
          <w:color w:val="auto"/>
          <w:sz w:val="24"/>
          <w:szCs w:val="24"/>
          <w:highlight w:val="none"/>
        </w:rPr>
        <w:t xml:space="preserve">12、奖励和违约责任</w:t>
      </w:r>
      <w:r/>
    </w:p>
    <w:p>
      <w:pPr>
        <w:ind w:firstLine="420"/>
        <w:spacing w:line="360" w:lineRule="auto"/>
        <w:rPr>
          <w:rFonts w:ascii="宋体" w:hAnsi="宋体"/>
          <w:color w:val="auto"/>
          <w:highlight w:val="none"/>
        </w:rPr>
      </w:pPr>
      <w:r>
        <w:rPr>
          <w:rFonts w:ascii="宋体" w:hAnsi="宋体"/>
          <w:color w:val="auto"/>
          <w:highlight w:val="none"/>
        </w:rPr>
        <w:t xml:space="preserve">12.1 由于乙方原因，逾期</w:t>
      </w:r>
      <w:r>
        <w:rPr>
          <w:rFonts w:hint="eastAsia" w:ascii="宋体" w:hAnsi="宋体"/>
          <w:color w:val="auto"/>
          <w:highlight w:val="none"/>
        </w:rPr>
        <w:t xml:space="preserve">完工</w:t>
      </w:r>
      <w:r>
        <w:rPr>
          <w:rFonts w:ascii="宋体" w:hAnsi="宋体"/>
          <w:color w:val="auto"/>
          <w:highlight w:val="none"/>
        </w:rPr>
        <w:t xml:space="preserve">，每逾期一天，乙方支付甲方</w:t>
      </w:r>
      <w:r>
        <w:rPr>
          <w:rFonts w:ascii="宋体" w:hAnsi="宋体"/>
          <w:color w:val="auto"/>
          <w:highlight w:val="none"/>
          <w:u w:val="single"/>
        </w:rPr>
        <w:t xml:space="preserve">3000</w:t>
      </w:r>
      <w:r>
        <w:rPr>
          <w:rFonts w:ascii="宋体" w:hAnsi="宋体"/>
          <w:color w:val="auto"/>
          <w:highlight w:val="none"/>
        </w:rPr>
        <w:t xml:space="preserve">元/天违约金，</w:t>
      </w:r>
      <w:r>
        <w:rPr>
          <w:rFonts w:hint="eastAsia" w:ascii="宋体" w:hAnsi="宋体"/>
          <w:color w:val="auto"/>
          <w:highlight w:val="none"/>
        </w:rPr>
        <w:t xml:space="preserve">最高金额不超过合同金额的</w:t>
      </w:r>
      <w:r>
        <w:rPr>
          <w:rFonts w:hint="eastAsia" w:ascii="宋体" w:hAnsi="宋体"/>
          <w:color w:val="auto"/>
          <w:highlight w:val="none"/>
          <w:u w:val="single"/>
        </w:rPr>
        <w:t xml:space="preserve">2</w:t>
      </w:r>
      <w:r>
        <w:rPr>
          <w:rFonts w:ascii="宋体" w:hAnsi="宋体"/>
          <w:color w:val="auto"/>
          <w:highlight w:val="none"/>
        </w:rPr>
        <w:t xml:space="preserve">%。</w:t>
      </w:r>
      <w:r/>
    </w:p>
    <w:p>
      <w:pPr>
        <w:ind w:firstLine="420"/>
        <w:spacing w:line="360" w:lineRule="auto"/>
        <w:rPr>
          <w:rFonts w:ascii="宋体" w:hAnsi="宋体"/>
          <w:color w:val="auto"/>
          <w:highlight w:val="none"/>
        </w:rPr>
      </w:pPr>
      <w:r>
        <w:rPr>
          <w:rFonts w:ascii="宋体" w:hAnsi="宋体"/>
          <w:color w:val="auto"/>
          <w:highlight w:val="none"/>
        </w:rPr>
        <w:t xml:space="preserve">12.2 未经甲方同意乙方不得更换项目负责人及项目管理班子人员，否则每更换项目负责人一次，甲方将从工程款中扣除违约金</w:t>
      </w:r>
      <w:r>
        <w:rPr>
          <w:rFonts w:ascii="宋体" w:hAnsi="宋体"/>
          <w:color w:val="auto"/>
          <w:highlight w:val="none"/>
          <w:u w:val="single"/>
        </w:rPr>
        <w:t xml:space="preserve"> 5000</w:t>
      </w:r>
      <w:r>
        <w:rPr>
          <w:rFonts w:ascii="宋体" w:hAnsi="宋体"/>
          <w:color w:val="auto"/>
          <w:highlight w:val="none"/>
        </w:rPr>
        <w:t xml:space="preserve">元；项目管理班子其它人员每更换一次，或项目经理月到位率不足80%的，甲方将从工程款中扣除违约金</w:t>
      </w:r>
      <w:r>
        <w:rPr>
          <w:rFonts w:ascii="宋体" w:hAnsi="宋体"/>
          <w:color w:val="auto"/>
          <w:highlight w:val="none"/>
          <w:u w:val="single"/>
        </w:rPr>
        <w:t xml:space="preserve">3000</w:t>
      </w:r>
      <w:r>
        <w:rPr>
          <w:rFonts w:ascii="宋体" w:hAnsi="宋体"/>
          <w:color w:val="auto"/>
          <w:highlight w:val="none"/>
        </w:rPr>
        <w:t xml:space="preserve">元； 项目班子管理人员（除项目经理外）月到位率达不到 90%的，每人次罚</w:t>
      </w:r>
      <w:r>
        <w:rPr>
          <w:rFonts w:ascii="宋体" w:hAnsi="宋体"/>
          <w:color w:val="auto"/>
          <w:highlight w:val="none"/>
          <w:u w:val="single"/>
        </w:rPr>
        <w:t xml:space="preserve">500</w:t>
      </w:r>
      <w:r>
        <w:rPr>
          <w:rFonts w:ascii="宋体" w:hAnsi="宋体"/>
          <w:color w:val="auto"/>
          <w:highlight w:val="none"/>
        </w:rPr>
        <w:t xml:space="preserve">元。</w:t>
      </w:r>
      <w:r/>
    </w:p>
    <w:p>
      <w:pPr>
        <w:ind w:firstLine="420"/>
        <w:spacing w:line="360" w:lineRule="auto"/>
        <w:rPr>
          <w:rFonts w:ascii="宋体" w:hAnsi="宋体"/>
          <w:color w:val="auto"/>
          <w:highlight w:val="none"/>
        </w:rPr>
      </w:pPr>
      <w:r>
        <w:rPr>
          <w:rFonts w:ascii="宋体" w:hAnsi="宋体"/>
          <w:color w:val="auto"/>
          <w:highlight w:val="none"/>
        </w:rPr>
        <w:t xml:space="preserve">12.3项目经理有事离开须经甲发和监理同意，未经甲发和监理人同意，不在工地现场，甲发将处以</w:t>
      </w:r>
      <w:r>
        <w:rPr>
          <w:rFonts w:ascii="宋体" w:hAnsi="宋体"/>
          <w:color w:val="auto"/>
          <w:highlight w:val="none"/>
          <w:u w:val="single"/>
        </w:rPr>
        <w:t xml:space="preserve">1000</w:t>
      </w:r>
      <w:r>
        <w:rPr>
          <w:rFonts w:ascii="宋体" w:hAnsi="宋体"/>
          <w:color w:val="auto"/>
          <w:highlight w:val="none"/>
        </w:rPr>
        <w:t xml:space="preserve">元/天（次）的罚款，从到期的工程款中扣除。如项目经理连续5天或一个月累计10天不在现场，甲发有权解除合同，并依法追究乙方造成的损失，同时报相应的建设主管部门处理。投标承诺的项目部管理人员不到位、施工现场质量安全管理不善或其它不履行投标承诺的行为的，每发现一次处以</w:t>
      </w:r>
      <w:r>
        <w:rPr>
          <w:rFonts w:ascii="宋体" w:hAnsi="宋体"/>
          <w:color w:val="auto"/>
          <w:highlight w:val="none"/>
          <w:u w:val="single"/>
        </w:rPr>
        <w:t xml:space="preserve"> 1000 </w:t>
      </w:r>
      <w:r>
        <w:rPr>
          <w:rFonts w:ascii="宋体" w:hAnsi="宋体"/>
          <w:color w:val="auto"/>
          <w:highlight w:val="none"/>
        </w:rPr>
        <w:t xml:space="preserve">元的处罚。所有处罚费用在工程款支付时予以扣除。</w:t>
      </w:r>
      <w:r/>
    </w:p>
    <w:p>
      <w:pPr>
        <w:ind w:firstLine="420"/>
        <w:spacing w:line="360" w:lineRule="auto"/>
        <w:rPr>
          <w:rFonts w:ascii="宋体" w:hAnsi="宋体"/>
          <w:color w:val="auto"/>
          <w:highlight w:val="none"/>
        </w:rPr>
      </w:pPr>
      <w:r>
        <w:rPr>
          <w:rFonts w:ascii="宋体" w:hAnsi="宋体"/>
          <w:color w:val="auto"/>
          <w:highlight w:val="none"/>
        </w:rPr>
        <w:t xml:space="preserve">12.4 乙方应妥善保护甲方提供的设备及工程成品，如造成损失，应照价赔偿。</w:t>
      </w:r>
      <w:r/>
    </w:p>
    <w:p>
      <w:pPr>
        <w:ind w:firstLine="420"/>
        <w:spacing w:line="360" w:lineRule="auto"/>
        <w:rPr>
          <w:rFonts w:ascii="宋体" w:hAnsi="宋体"/>
          <w:color w:val="auto"/>
          <w:highlight w:val="none"/>
        </w:rPr>
      </w:pPr>
      <w:r>
        <w:rPr>
          <w:rFonts w:ascii="宋体" w:hAnsi="宋体"/>
          <w:color w:val="auto"/>
          <w:highlight w:val="none"/>
        </w:rPr>
        <w:t xml:space="preserve">12.5甲方未办理任何手续，擅自同意拆改原有建筑物或设备管线，由此发生的损失或事故（包括罚款），由甲方负责并承担损失。</w:t>
      </w:r>
      <w:r/>
    </w:p>
    <w:p>
      <w:pPr>
        <w:ind w:firstLine="420"/>
        <w:spacing w:line="360" w:lineRule="auto"/>
        <w:rPr>
          <w:rFonts w:ascii="宋体" w:hAnsi="宋体"/>
          <w:color w:val="auto"/>
          <w:highlight w:val="none"/>
        </w:rPr>
      </w:pPr>
      <w:r>
        <w:rPr>
          <w:rFonts w:ascii="宋体" w:hAnsi="宋体"/>
          <w:color w:val="auto"/>
          <w:highlight w:val="none"/>
        </w:rPr>
        <w:t xml:space="preserve">12.6 未经甲方同意，乙方擅自拆改原建筑物结构或设备管线，由此发生的损失或事故（包括罚款），由乙方负责并承担损失。</w:t>
      </w:r>
      <w:r/>
    </w:p>
    <w:p>
      <w:pPr>
        <w:ind w:firstLine="420"/>
        <w:spacing w:line="360" w:lineRule="auto"/>
        <w:rPr>
          <w:rFonts w:ascii="宋体" w:hAnsi="宋体"/>
          <w:color w:val="auto"/>
          <w:highlight w:val="none"/>
        </w:rPr>
      </w:pPr>
      <w:r>
        <w:rPr>
          <w:rFonts w:ascii="宋体" w:hAnsi="宋体"/>
          <w:color w:val="auto"/>
          <w:highlight w:val="none"/>
        </w:rPr>
        <w:t xml:space="preserve">12.7未办理验收手续，甲方提前使用或擅自动用造成损失由甲方负责。</w:t>
      </w:r>
      <w:r/>
    </w:p>
    <w:p>
      <w:pPr>
        <w:ind w:firstLine="420"/>
        <w:spacing w:line="360" w:lineRule="auto"/>
        <w:rPr>
          <w:rFonts w:ascii="宋体" w:hAnsi="宋体"/>
          <w:color w:val="auto"/>
          <w:highlight w:val="none"/>
        </w:rPr>
      </w:pPr>
      <w:r>
        <w:rPr>
          <w:rFonts w:ascii="宋体" w:hAnsi="宋体"/>
          <w:color w:val="auto"/>
          <w:highlight w:val="none"/>
        </w:rPr>
        <w:t xml:space="preserve">12.8 因一方原因，合同无法继续履行时，应通知对方，办理合同终止协议，并由责任方赔偿对方由此造成的经济损失。</w:t>
      </w:r>
      <w:r/>
    </w:p>
    <w:p>
      <w:pPr>
        <w:ind w:firstLine="420"/>
        <w:spacing w:line="360" w:lineRule="auto"/>
        <w:rPr>
          <w:rFonts w:ascii="宋体" w:hAnsi="宋体"/>
          <w:color w:val="auto"/>
          <w:highlight w:val="none"/>
        </w:rPr>
      </w:pPr>
      <w:r>
        <w:rPr>
          <w:rFonts w:ascii="宋体" w:hAnsi="宋体"/>
          <w:color w:val="auto"/>
          <w:highlight w:val="none"/>
        </w:rPr>
        <w:t xml:space="preserve">12.9 甲乙双方应严格履约，如违约，由违约方承付本合同标的总价 5﹪的违约金给受损方，并赔偿受损方由此造成的一切经济损失。</w:t>
      </w:r>
      <w:r/>
    </w:p>
    <w:p>
      <w:pPr>
        <w:ind w:firstLine="420"/>
        <w:spacing w:line="360" w:lineRule="auto"/>
        <w:rPr>
          <w:rFonts w:ascii="宋体" w:hAnsi="宋体"/>
          <w:color w:val="auto"/>
          <w:highlight w:val="none"/>
        </w:rPr>
      </w:pPr>
      <w:r>
        <w:rPr>
          <w:rFonts w:ascii="宋体" w:hAnsi="宋体"/>
          <w:color w:val="auto"/>
          <w:highlight w:val="none"/>
        </w:rPr>
        <w:t xml:space="preserve">12.10乙方要加强渣土运输车辆的管理，应安排专人负责车辆的冲洗及工地出入口的清理保洁工作，不得污染城市道路，否则处于</w:t>
      </w:r>
      <w:r>
        <w:rPr>
          <w:rFonts w:ascii="宋体" w:hAnsi="宋体"/>
          <w:color w:val="auto"/>
          <w:highlight w:val="none"/>
          <w:u w:val="single"/>
        </w:rPr>
        <w:t xml:space="preserve">3000</w:t>
      </w:r>
      <w:r>
        <w:rPr>
          <w:rFonts w:ascii="宋体" w:hAnsi="宋体"/>
          <w:color w:val="auto"/>
          <w:highlight w:val="none"/>
        </w:rPr>
        <w:t xml:space="preserve">元/次的罚款。</w:t>
      </w:r>
      <w:r/>
    </w:p>
    <w:p>
      <w:pPr>
        <w:spacing w:before="156" w:after="156" w:line="360" w:lineRule="auto"/>
        <w:rPr>
          <w:rFonts w:ascii="宋体" w:hAnsi="宋体"/>
          <w:b/>
          <w:bCs/>
          <w:color w:val="auto"/>
          <w:sz w:val="24"/>
          <w:szCs w:val="24"/>
          <w:highlight w:val="none"/>
        </w:rPr>
      </w:pPr>
      <w:r>
        <w:rPr>
          <w:rFonts w:ascii="宋体" w:hAnsi="宋体"/>
          <w:b/>
          <w:bCs/>
          <w:color w:val="auto"/>
          <w:sz w:val="24"/>
          <w:szCs w:val="24"/>
          <w:highlight w:val="none"/>
        </w:rPr>
        <w:t xml:space="preserve">13、不可抗力</w:t>
      </w:r>
      <w:r/>
    </w:p>
    <w:p>
      <w:pPr>
        <w:ind w:firstLine="420"/>
        <w:spacing w:line="360" w:lineRule="auto"/>
        <w:rPr>
          <w:rFonts w:ascii="宋体" w:hAnsi="宋体"/>
          <w:color w:val="auto"/>
          <w:highlight w:val="none"/>
        </w:rPr>
      </w:pPr>
      <w:r>
        <w:rPr>
          <w:rFonts w:ascii="宋体" w:hAnsi="宋体"/>
          <w:color w:val="auto"/>
          <w:highlight w:val="none"/>
        </w:rPr>
        <w:t xml:space="preserve">13.1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ind w:firstLine="420"/>
        <w:spacing w:line="360" w:lineRule="auto"/>
        <w:rPr>
          <w:rFonts w:ascii="宋体" w:hAnsi="宋体"/>
          <w:color w:val="auto"/>
          <w:highlight w:val="none"/>
        </w:rPr>
      </w:pPr>
      <w:r>
        <w:rPr>
          <w:rFonts w:ascii="宋体" w:hAnsi="宋体"/>
          <w:color w:val="auto"/>
          <w:highlight w:val="none"/>
        </w:rPr>
        <w:t xml:space="preserve">13.2 不可抗力影响时间持续 30 日以上时，甲乙双方及时解除合同；</w:t>
      </w:r>
      <w:r/>
    </w:p>
    <w:p>
      <w:pPr>
        <w:ind w:firstLine="420"/>
        <w:spacing w:line="360" w:lineRule="auto"/>
        <w:rPr>
          <w:rFonts w:ascii="宋体" w:hAnsi="宋体"/>
          <w:color w:val="auto"/>
          <w:highlight w:val="none"/>
        </w:rPr>
      </w:pPr>
      <w:r>
        <w:rPr>
          <w:rFonts w:ascii="宋体" w:hAnsi="宋体"/>
          <w:color w:val="auto"/>
          <w:highlight w:val="none"/>
        </w:rPr>
        <w:t xml:space="preserve">13.3 本条所述“不可抗力”是指不可预见、不能克服及不能避免的事件，包括战争、严重火灾、洪水、地震等。</w:t>
      </w:r>
      <w:r/>
    </w:p>
    <w:p>
      <w:pPr>
        <w:spacing w:before="156" w:after="156" w:line="360" w:lineRule="auto"/>
        <w:rPr>
          <w:rFonts w:ascii="宋体" w:hAnsi="宋体"/>
          <w:b/>
          <w:bCs/>
          <w:color w:val="auto"/>
          <w:sz w:val="24"/>
          <w:szCs w:val="24"/>
          <w:highlight w:val="none"/>
        </w:rPr>
      </w:pPr>
      <w:r>
        <w:rPr>
          <w:rFonts w:ascii="宋体" w:hAnsi="宋体"/>
          <w:b/>
          <w:bCs/>
          <w:color w:val="auto"/>
          <w:sz w:val="24"/>
          <w:szCs w:val="24"/>
          <w:highlight w:val="none"/>
        </w:rPr>
        <w:t xml:space="preserve">14、纠纷解决办法</w:t>
      </w:r>
      <w:r/>
    </w:p>
    <w:p>
      <w:pPr>
        <w:ind w:firstLine="420"/>
        <w:spacing w:line="360" w:lineRule="auto"/>
        <w:rPr>
          <w:rFonts w:ascii="宋体" w:hAnsi="宋体"/>
          <w:color w:val="auto"/>
          <w:highlight w:val="none"/>
        </w:rPr>
      </w:pPr>
      <w:r>
        <w:rPr>
          <w:rFonts w:ascii="宋体" w:hAnsi="宋体"/>
          <w:color w:val="auto"/>
          <w:highlight w:val="none"/>
        </w:rPr>
        <w:t xml:space="preserve">14.1 在执行本合同中所发生的或与本合同有关的一切争端，甲方和乙方应通过友好协商的办法进行解决。如协商仍不能解决，则通过由甲方所在地人民法院诉讼。</w:t>
      </w:r>
      <w:r/>
    </w:p>
    <w:p>
      <w:pPr>
        <w:ind w:firstLine="420"/>
        <w:spacing w:line="360" w:lineRule="auto"/>
        <w:rPr>
          <w:rFonts w:ascii="宋体" w:hAnsi="宋体"/>
          <w:color w:val="auto"/>
          <w:highlight w:val="none"/>
        </w:rPr>
      </w:pPr>
      <w:r>
        <w:rPr>
          <w:rFonts w:ascii="宋体" w:hAnsi="宋体"/>
          <w:color w:val="auto"/>
          <w:highlight w:val="none"/>
        </w:rPr>
        <w:t xml:space="preserve">14.2 在诉讼期间，本合同应继续执行。</w:t>
      </w:r>
      <w:r/>
    </w:p>
    <w:p>
      <w:pPr>
        <w:spacing w:before="156" w:after="156" w:line="360" w:lineRule="auto"/>
        <w:rPr>
          <w:rFonts w:ascii="宋体" w:hAnsi="宋体"/>
          <w:b/>
          <w:bCs/>
          <w:color w:val="auto"/>
          <w:sz w:val="24"/>
          <w:szCs w:val="24"/>
          <w:highlight w:val="none"/>
        </w:rPr>
      </w:pPr>
      <w:r>
        <w:rPr>
          <w:rFonts w:ascii="宋体" w:hAnsi="宋体"/>
          <w:b/>
          <w:bCs/>
          <w:color w:val="auto"/>
          <w:sz w:val="24"/>
          <w:szCs w:val="24"/>
          <w:highlight w:val="none"/>
        </w:rPr>
        <w:t xml:space="preserve">15、破产终止合同</w:t>
      </w:r>
      <w:r/>
    </w:p>
    <w:p>
      <w:pPr>
        <w:ind w:firstLine="420"/>
        <w:spacing w:line="360" w:lineRule="auto"/>
        <w:rPr>
          <w:rFonts w:ascii="宋体" w:hAnsi="宋体"/>
          <w:color w:val="auto"/>
          <w:highlight w:val="none"/>
        </w:rPr>
      </w:pPr>
      <w:r>
        <w:rPr>
          <w:rFonts w:ascii="宋体" w:hAnsi="宋体"/>
          <w:color w:val="auto"/>
          <w:highlight w:val="none"/>
        </w:rPr>
        <w:t xml:space="preserve">15.1 如果乙方破产或无清偿能力时，甲方在任何时候书面通知乙方终止合同而不给乙方补偿。该终止合同将不损害或影响甲方已经或将要采取的补救措施的权利。</w:t>
      </w:r>
      <w:r/>
    </w:p>
    <w:p>
      <w:pPr>
        <w:spacing w:before="156" w:after="156" w:line="360" w:lineRule="auto"/>
        <w:rPr>
          <w:rFonts w:ascii="宋体" w:hAnsi="宋体"/>
          <w:b/>
          <w:bCs/>
          <w:color w:val="auto"/>
          <w:sz w:val="24"/>
          <w:szCs w:val="24"/>
          <w:highlight w:val="none"/>
        </w:rPr>
      </w:pPr>
      <w:r>
        <w:rPr>
          <w:rFonts w:ascii="宋体" w:hAnsi="宋体"/>
          <w:b/>
          <w:bCs/>
          <w:color w:val="auto"/>
          <w:sz w:val="24"/>
          <w:szCs w:val="24"/>
          <w:highlight w:val="none"/>
        </w:rPr>
        <w:t xml:space="preserve">16、分包和转让</w:t>
      </w:r>
      <w:r/>
    </w:p>
    <w:p>
      <w:pPr>
        <w:ind w:firstLine="420"/>
        <w:spacing w:line="360" w:lineRule="auto"/>
        <w:rPr>
          <w:rFonts w:ascii="宋体" w:hAnsi="宋体"/>
          <w:color w:val="auto"/>
          <w:highlight w:val="none"/>
        </w:rPr>
      </w:pPr>
      <w:r>
        <w:rPr>
          <w:rFonts w:ascii="宋体" w:hAnsi="宋体"/>
          <w:color w:val="auto"/>
          <w:highlight w:val="none"/>
        </w:rPr>
        <w:t xml:space="preserve">16.1 本合同不得转让。</w:t>
      </w:r>
      <w:r/>
    </w:p>
    <w:p>
      <w:pPr>
        <w:ind w:firstLine="420"/>
        <w:spacing w:line="360" w:lineRule="auto"/>
        <w:rPr>
          <w:rFonts w:ascii="宋体" w:hAnsi="宋体"/>
          <w:color w:val="auto"/>
          <w:highlight w:val="none"/>
        </w:rPr>
      </w:pPr>
      <w:r>
        <w:rPr>
          <w:rFonts w:ascii="宋体" w:hAnsi="宋体"/>
          <w:color w:val="auto"/>
          <w:highlight w:val="none"/>
        </w:rPr>
        <w:t xml:space="preserve">16.2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spacing w:before="156" w:after="156" w:line="360" w:lineRule="auto"/>
        <w:rPr>
          <w:rFonts w:ascii="宋体" w:hAnsi="宋体"/>
          <w:b/>
          <w:bCs/>
          <w:color w:val="auto"/>
          <w:sz w:val="24"/>
          <w:szCs w:val="24"/>
          <w:highlight w:val="none"/>
        </w:rPr>
      </w:pPr>
      <w:r>
        <w:rPr>
          <w:rFonts w:ascii="宋体" w:hAnsi="宋体"/>
          <w:b/>
          <w:bCs/>
          <w:color w:val="auto"/>
          <w:sz w:val="24"/>
          <w:szCs w:val="24"/>
          <w:highlight w:val="none"/>
        </w:rPr>
        <w:t xml:space="preserve">17、合同生效及其它</w:t>
      </w:r>
      <w:r/>
    </w:p>
    <w:p>
      <w:pPr>
        <w:ind w:firstLine="420"/>
        <w:spacing w:line="360" w:lineRule="auto"/>
        <w:rPr>
          <w:rFonts w:ascii="宋体" w:hAnsi="宋体"/>
          <w:color w:val="auto"/>
          <w:highlight w:val="none"/>
        </w:rPr>
      </w:pPr>
      <w:r>
        <w:rPr>
          <w:rFonts w:ascii="宋体" w:hAnsi="宋体"/>
          <w:color w:val="auto"/>
          <w:highlight w:val="none"/>
        </w:rPr>
        <w:t xml:space="preserve">17.1 合同应在甲方、乙方签字</w:t>
      </w:r>
      <w:r>
        <w:rPr>
          <w:rFonts w:hint="eastAsia" w:ascii="宋体" w:hAnsi="宋体"/>
          <w:color w:val="auto"/>
          <w:highlight w:val="none"/>
        </w:rPr>
        <w:t xml:space="preserve">盖章</w:t>
      </w:r>
      <w:r>
        <w:rPr>
          <w:rFonts w:ascii="宋体" w:hAnsi="宋体"/>
          <w:color w:val="auto"/>
          <w:highlight w:val="none"/>
        </w:rPr>
        <w:t xml:space="preserve">后生效。</w:t>
      </w:r>
      <w:r/>
    </w:p>
    <w:p>
      <w:pPr>
        <w:ind w:firstLine="420"/>
        <w:spacing w:line="360" w:lineRule="auto"/>
        <w:rPr>
          <w:rFonts w:ascii="宋体" w:hAnsi="宋体"/>
          <w:color w:val="auto"/>
          <w:highlight w:val="none"/>
        </w:rPr>
      </w:pPr>
      <w:r>
        <w:rPr>
          <w:rFonts w:ascii="宋体" w:hAnsi="宋体"/>
          <w:color w:val="auto"/>
          <w:highlight w:val="none"/>
        </w:rPr>
        <w:t xml:space="preserve">17.2 本合同一式</w:t>
      </w:r>
      <w:r>
        <w:rPr>
          <w:rFonts w:hint="eastAsia" w:ascii="宋体" w:hAnsi="宋体"/>
          <w:color w:val="auto"/>
          <w:highlight w:val="none"/>
        </w:rPr>
        <w:t xml:space="preserve">柒</w:t>
      </w:r>
      <w:r>
        <w:rPr>
          <w:rFonts w:ascii="宋体" w:hAnsi="宋体"/>
          <w:color w:val="auto"/>
          <w:highlight w:val="none"/>
        </w:rPr>
        <w:t xml:space="preserve">份，以中文书写，由甲方</w:t>
      </w:r>
      <w:r>
        <w:rPr>
          <w:rFonts w:hint="eastAsia" w:ascii="宋体" w:hAnsi="宋体"/>
          <w:color w:val="auto"/>
          <w:highlight w:val="none"/>
        </w:rPr>
        <w:t xml:space="preserve">肆</w:t>
      </w:r>
      <w:r>
        <w:rPr>
          <w:rFonts w:ascii="宋体" w:hAnsi="宋体"/>
          <w:color w:val="auto"/>
          <w:highlight w:val="none"/>
        </w:rPr>
        <w:t xml:space="preserve">份、乙方贰份，见证方执壹份。</w:t>
      </w:r>
      <w:r/>
    </w:p>
    <w:p>
      <w:pPr>
        <w:ind w:firstLine="420"/>
        <w:spacing w:line="360" w:lineRule="auto"/>
        <w:rPr>
          <w:rFonts w:ascii="宋体" w:hAnsi="宋体"/>
          <w:color w:val="auto"/>
          <w:highlight w:val="none"/>
        </w:rPr>
      </w:pPr>
      <w:r>
        <w:rPr>
          <w:rFonts w:ascii="宋体" w:hAnsi="宋体"/>
          <w:color w:val="auto"/>
          <w:highlight w:val="none"/>
        </w:rPr>
        <w:t xml:space="preserve">17.3 本合同服务实施期间所发生的合同纠纷，甲方与乙方进行处理。</w:t>
      </w:r>
      <w:r/>
    </w:p>
    <w:p>
      <w:pPr>
        <w:ind w:firstLine="420"/>
        <w:spacing w:line="360" w:lineRule="auto"/>
        <w:rPr>
          <w:rFonts w:ascii="宋体" w:hAnsi="宋体"/>
          <w:color w:val="auto"/>
          <w:highlight w:val="none"/>
        </w:rPr>
      </w:pPr>
      <w:r>
        <w:rPr>
          <w:rFonts w:ascii="宋体" w:hAnsi="宋体"/>
          <w:color w:val="auto"/>
          <w:highlight w:val="none"/>
        </w:rPr>
        <w:t xml:space="preserve">17.4合同在执行过程中，如随项目的深化，如合同内容需修改，应经甲方、乙方协商，并签署书面修改协议，提交一份给见证方备案。该协议将作为本合同不可分割的一部分。</w:t>
      </w:r>
      <w:r/>
    </w:p>
    <w:p>
      <w:pPr>
        <w:ind w:firstLine="420"/>
        <w:spacing w:line="360" w:lineRule="auto"/>
        <w:rPr>
          <w:rFonts w:ascii="宋体" w:hAnsi="宋体"/>
          <w:color w:val="auto"/>
          <w:highlight w:val="none"/>
        </w:rPr>
      </w:pPr>
      <w:r>
        <w:rPr>
          <w:rFonts w:ascii="宋体" w:hAnsi="宋体"/>
          <w:color w:val="auto"/>
          <w:highlight w:val="none"/>
        </w:rPr>
        <w:t xml:space="preserve">17.5 本合同应按照中华人民共和国的现行法律进行解释。</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hint="eastAsia" w:ascii="宋体" w:hAnsi="宋体"/>
          <w:color w:val="auto"/>
          <w:highlight w:val="none"/>
        </w:rPr>
        <w:t xml:space="preserve">甲</w:t>
      </w:r>
      <w:r>
        <w:rPr>
          <w:rFonts w:ascii="宋体" w:hAnsi="宋体"/>
          <w:color w:val="auto"/>
          <w:highlight w:val="none"/>
        </w:rPr>
        <w:t xml:space="preserve">  方（单位盖章）：      </w:t>
      </w:r>
      <w:r/>
    </w:p>
    <w:p>
      <w:pPr>
        <w:ind w:firstLine="420"/>
        <w:spacing w:line="360" w:lineRule="auto"/>
        <w:rPr>
          <w:rFonts w:ascii="宋体" w:hAnsi="宋体"/>
          <w:color w:val="auto"/>
          <w:highlight w:val="none"/>
        </w:rPr>
      </w:pPr>
      <w:r>
        <w:rPr>
          <w:rFonts w:hint="eastAsia" w:ascii="宋体" w:hAnsi="宋体"/>
          <w:color w:val="auto"/>
          <w:highlight w:val="none"/>
        </w:rPr>
        <w:t xml:space="preserve">地</w:t>
      </w:r>
      <w:r>
        <w:rPr>
          <w:rFonts w:ascii="宋体" w:hAnsi="宋体"/>
          <w:color w:val="auto"/>
          <w:highlight w:val="none"/>
        </w:rPr>
        <w:t xml:space="preserve">  址：                          </w:t>
      </w:r>
      <w:r/>
    </w:p>
    <w:p>
      <w:pPr>
        <w:ind w:firstLine="420"/>
        <w:spacing w:line="360" w:lineRule="auto"/>
        <w:rPr>
          <w:rFonts w:ascii="宋体" w:hAnsi="宋体"/>
          <w:color w:val="auto"/>
          <w:highlight w:val="none"/>
        </w:rPr>
      </w:pPr>
      <w:r>
        <w:rPr>
          <w:rFonts w:hint="eastAsia" w:ascii="宋体" w:hAnsi="宋体"/>
          <w:color w:val="auto"/>
          <w:highlight w:val="none"/>
        </w:rPr>
        <w:t xml:space="preserve">代表签字：</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hint="eastAsia" w:ascii="宋体" w:hAnsi="宋体"/>
          <w:color w:val="auto"/>
          <w:highlight w:val="none"/>
        </w:rPr>
        <w:t xml:space="preserve">乙</w:t>
      </w:r>
      <w:r>
        <w:rPr>
          <w:rFonts w:ascii="宋体" w:hAnsi="宋体"/>
          <w:color w:val="auto"/>
          <w:highlight w:val="none"/>
        </w:rPr>
        <w:t xml:space="preserve">  方（单位盖章）：</w:t>
      </w:r>
      <w:r/>
    </w:p>
    <w:p>
      <w:pPr>
        <w:ind w:firstLine="420"/>
        <w:spacing w:line="360" w:lineRule="auto"/>
        <w:rPr>
          <w:rFonts w:ascii="宋体" w:hAnsi="宋体"/>
          <w:color w:val="auto"/>
          <w:highlight w:val="none"/>
        </w:rPr>
      </w:pPr>
      <w:r>
        <w:rPr>
          <w:rFonts w:hint="eastAsia" w:ascii="宋体" w:hAnsi="宋体"/>
          <w:color w:val="auto"/>
          <w:highlight w:val="none"/>
        </w:rPr>
        <w:t xml:space="preserve">地</w:t>
      </w:r>
      <w:r>
        <w:rPr>
          <w:rFonts w:ascii="宋体" w:hAnsi="宋体"/>
          <w:color w:val="auto"/>
          <w:highlight w:val="none"/>
        </w:rPr>
        <w:t xml:space="preserve">  址：                        </w:t>
      </w:r>
      <w:r/>
    </w:p>
    <w:p>
      <w:pPr>
        <w:ind w:firstLine="420"/>
        <w:spacing w:line="360" w:lineRule="auto"/>
        <w:rPr>
          <w:rFonts w:ascii="宋体" w:hAnsi="宋体"/>
          <w:color w:val="auto"/>
          <w:highlight w:val="none"/>
        </w:rPr>
      </w:pPr>
      <w:r>
        <w:rPr>
          <w:rFonts w:hint="eastAsia" w:ascii="宋体" w:hAnsi="宋体"/>
          <w:color w:val="auto"/>
          <w:highlight w:val="none"/>
        </w:rPr>
        <w:t xml:space="preserve">代表签字：</w:t>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420"/>
        <w:spacing w:line="360" w:lineRule="auto"/>
        <w:rPr>
          <w:rFonts w:ascii="宋体" w:hAnsi="宋体"/>
          <w:color w:val="auto"/>
          <w:highlight w:val="none"/>
        </w:rPr>
      </w:pPr>
      <w:r>
        <w:rPr>
          <w:rFonts w:hint="eastAsia" w:ascii="宋体" w:hAnsi="宋体"/>
          <w:color w:val="auto"/>
          <w:highlight w:val="none"/>
        </w:rPr>
        <w:t xml:space="preserve">见证方（单位盖章）：</w:t>
      </w:r>
      <w:r/>
    </w:p>
    <w:p>
      <w:pPr>
        <w:ind w:firstLine="420"/>
        <w:spacing w:line="360" w:lineRule="auto"/>
        <w:rPr>
          <w:rFonts w:ascii="宋体" w:hAnsi="宋体"/>
          <w:color w:val="auto"/>
          <w:highlight w:val="none"/>
        </w:rPr>
      </w:pPr>
      <w:r>
        <w:rPr>
          <w:rFonts w:hint="eastAsia" w:ascii="宋体" w:hAnsi="宋体"/>
          <w:color w:val="auto"/>
          <w:highlight w:val="none"/>
        </w:rPr>
        <w:t xml:space="preserve">地</w:t>
      </w:r>
      <w:r>
        <w:rPr>
          <w:rFonts w:ascii="宋体" w:hAnsi="宋体"/>
          <w:color w:val="auto"/>
          <w:highlight w:val="none"/>
        </w:rPr>
        <w:t xml:space="preserve">  址：</w:t>
      </w:r>
      <w:r/>
    </w:p>
    <w:p>
      <w:pPr>
        <w:ind w:firstLine="420"/>
        <w:spacing w:line="360" w:lineRule="auto"/>
        <w:rPr>
          <w:rFonts w:ascii="宋体" w:hAnsi="宋体"/>
          <w:color w:val="auto"/>
          <w:highlight w:val="none"/>
        </w:rPr>
      </w:pPr>
      <w:r>
        <w:rPr>
          <w:rFonts w:hint="eastAsia" w:ascii="宋体" w:hAnsi="宋体"/>
          <w:color w:val="auto"/>
          <w:highlight w:val="none"/>
        </w:rPr>
        <w:t xml:space="preserve">代表签字：</w:t>
      </w:r>
      <w:r/>
    </w:p>
    <w:p>
      <w:pPr>
        <w:ind w:firstLine="420"/>
        <w:spacing w:line="360" w:lineRule="auto"/>
        <w:rPr>
          <w:rFonts w:ascii="宋体" w:hAnsi="宋体"/>
          <w:color w:val="auto"/>
          <w:highlight w:val="none"/>
        </w:rPr>
      </w:pPr>
      <w:r>
        <w:rPr>
          <w:rFonts w:hint="eastAsia" w:ascii="宋体" w:hAnsi="宋体"/>
          <w:color w:val="auto"/>
          <w:highlight w:val="none"/>
        </w:rPr>
        <w:t xml:space="preserve">合同签订日期：</w:t>
      </w:r>
      <w:r>
        <w:rPr>
          <w:rFonts w:ascii="宋体" w:hAnsi="宋体"/>
          <w:color w:val="auto"/>
          <w:highlight w:val="none"/>
        </w:rPr>
        <w:t xml:space="preserve">   年   月   日</w:t>
      </w:r>
      <w:r/>
    </w:p>
    <w:p>
      <w:pPr>
        <w:ind w:firstLine="640"/>
        <w:jc w:val="center"/>
        <w:spacing w:line="360" w:lineRule="auto"/>
        <w:rPr>
          <w:rFonts w:ascii="宋体" w:hAnsi="宋体"/>
          <w:color w:val="auto"/>
          <w:sz w:val="32"/>
          <w:szCs w:val="32"/>
          <w:highlight w:val="none"/>
        </w:rPr>
      </w:pPr>
      <w:r>
        <w:rPr>
          <w:rFonts w:hint="eastAsia" w:ascii="宋体" w:hAnsi="宋体"/>
          <w:color w:val="auto"/>
          <w:sz w:val="32"/>
          <w:szCs w:val="32"/>
          <w:highlight w:val="none"/>
        </w:rPr>
        <w:t xml:space="preserve">安全生产合同</w:t>
      </w:r>
      <w:r/>
    </w:p>
    <w:p>
      <w:pPr>
        <w:ind w:firstLine="420"/>
        <w:spacing w:line="360" w:lineRule="auto"/>
        <w:rPr>
          <w:rFonts w:ascii="宋体" w:hAnsi="宋体"/>
          <w:color w:val="auto"/>
          <w:highlight w:val="none"/>
        </w:rPr>
      </w:pPr>
      <w:r>
        <w:rPr>
          <w:rFonts w:hint="eastAsia" w:ascii="宋体" w:hAnsi="宋体"/>
          <w:color w:val="auto"/>
          <w:highlight w:val="none"/>
        </w:rPr>
        <w:t xml:space="preserve">发包人：</w:t>
      </w:r>
      <w:r>
        <w:rPr>
          <w:rFonts w:ascii="宋体" w:hAnsi="宋体"/>
          <w:color w:val="auto"/>
          <w:highlight w:val="none"/>
          <w:u w:val="single"/>
        </w:rPr>
        <w:t xml:space="preserve"> </w:t>
      </w:r>
      <w:r>
        <w:rPr>
          <w:rFonts w:hint="eastAsia" w:ascii="宋体" w:hAnsi="宋体"/>
          <w:color w:val="auto"/>
          <w:highlight w:val="none"/>
          <w:u w:val="single"/>
        </w:rPr>
        <w:t xml:space="preserve">扬州市长江运河管理处</w:t>
      </w:r>
      <w:r>
        <w:rPr>
          <w:rFonts w:ascii="宋体" w:hAnsi="宋体"/>
          <w:color w:val="auto"/>
          <w:highlight w:val="none"/>
          <w:u w:val="single"/>
        </w:rPr>
        <w:t xml:space="preserve">  </w:t>
      </w:r>
      <w:r>
        <w:rPr>
          <w:rFonts w:ascii="宋体" w:hAnsi="宋体"/>
          <w:color w:val="auto"/>
          <w:highlight w:val="none"/>
        </w:rPr>
        <w:t xml:space="preserve">（以下简称“甲方”）</w:t>
      </w:r>
      <w:r/>
    </w:p>
    <w:p>
      <w:pPr>
        <w:ind w:firstLine="420"/>
        <w:spacing w:line="360" w:lineRule="auto"/>
        <w:rPr>
          <w:rFonts w:ascii="宋体" w:hAnsi="宋体"/>
          <w:color w:val="auto"/>
          <w:highlight w:val="none"/>
        </w:rPr>
      </w:pPr>
      <w:r>
        <w:rPr>
          <w:rFonts w:hint="eastAsia" w:ascii="宋体" w:hAnsi="宋体"/>
          <w:color w:val="auto"/>
          <w:highlight w:val="none"/>
        </w:rPr>
        <w:t xml:space="preserve">承包人：</w:t>
      </w:r>
      <w:r>
        <w:rPr>
          <w:rFonts w:ascii="宋体" w:hAnsi="宋体"/>
          <w:color w:val="auto"/>
          <w:highlight w:val="none"/>
          <w:u w:val="single"/>
        </w:rPr>
        <w:t xml:space="preserve">                       </w:t>
      </w:r>
      <w:r>
        <w:rPr>
          <w:rFonts w:ascii="宋体" w:hAnsi="宋体"/>
          <w:color w:val="auto"/>
          <w:highlight w:val="none"/>
        </w:rPr>
        <w:t xml:space="preserve">（以下简称“乙方”）</w:t>
      </w:r>
      <w:r/>
    </w:p>
    <w:p>
      <w:pPr>
        <w:ind w:firstLine="420"/>
        <w:spacing w:line="360" w:lineRule="auto"/>
        <w:rPr>
          <w:rFonts w:ascii="宋体" w:hAnsi="宋体"/>
          <w:color w:val="auto"/>
          <w:highlight w:val="none"/>
        </w:rPr>
      </w:pPr>
      <w:r>
        <w:rPr>
          <w:rFonts w:hint="eastAsia" w:ascii="宋体" w:hAnsi="宋体"/>
          <w:color w:val="auto"/>
          <w:highlight w:val="none"/>
        </w:rPr>
        <w:t xml:space="preserve">为在</w:t>
      </w:r>
      <w:r>
        <w:rPr>
          <w:rFonts w:ascii="宋体" w:hAnsi="宋体"/>
          <w:color w:val="auto"/>
          <w:highlight w:val="none"/>
          <w:u w:val="single"/>
        </w:rPr>
        <w:t xml:space="preserve">            </w:t>
      </w:r>
      <w:r>
        <w:rPr>
          <w:rFonts w:ascii="宋体" w:hAnsi="宋体"/>
          <w:color w:val="auto"/>
          <w:highlight w:val="none"/>
        </w:rPr>
        <w:t xml:space="preserve">合同的实施过程中创造安全、高效的施工环境，切实搞好本项目的安全管理工作，特此签订安全生产合同。具体如下：</w:t>
      </w:r>
      <w:r/>
    </w:p>
    <w:p>
      <w:pPr>
        <w:ind w:firstLine="420"/>
        <w:spacing w:line="360" w:lineRule="auto"/>
        <w:rPr>
          <w:rFonts w:ascii="宋体" w:hAnsi="宋体"/>
          <w:color w:val="auto"/>
          <w:highlight w:val="none"/>
        </w:rPr>
      </w:pPr>
      <w:r>
        <w:rPr>
          <w:rFonts w:hint="eastAsia" w:ascii="宋体" w:hAnsi="宋体"/>
          <w:color w:val="auto"/>
          <w:highlight w:val="none"/>
        </w:rPr>
        <w:t xml:space="preserve">一、甲方职责</w:t>
      </w:r>
      <w:r/>
    </w:p>
    <w:p>
      <w:pPr>
        <w:ind w:firstLine="420"/>
        <w:spacing w:line="360" w:lineRule="auto"/>
        <w:rPr>
          <w:rFonts w:ascii="宋体" w:hAnsi="宋体"/>
          <w:color w:val="auto"/>
          <w:highlight w:val="none"/>
        </w:rPr>
      </w:pPr>
      <w:r>
        <w:rPr>
          <w:rFonts w:ascii="宋体" w:hAnsi="宋体"/>
          <w:color w:val="auto"/>
          <w:highlight w:val="none"/>
        </w:rPr>
        <w:t xml:space="preserve">1、严格遵守国家有关安全生产的法律法规，认真执行工程承包合同中的有关安全要求。</w:t>
      </w:r>
      <w:r/>
    </w:p>
    <w:p>
      <w:pPr>
        <w:ind w:firstLine="420"/>
        <w:spacing w:line="360" w:lineRule="auto"/>
        <w:rPr>
          <w:rFonts w:ascii="宋体" w:hAnsi="宋体"/>
          <w:color w:val="auto"/>
          <w:highlight w:val="none"/>
        </w:rPr>
      </w:pPr>
      <w:r>
        <w:rPr>
          <w:rFonts w:ascii="宋体" w:hAnsi="宋体"/>
          <w:color w:val="auto"/>
          <w:highlight w:val="none"/>
        </w:rPr>
        <w:t xml:space="preserve">2、按照“安全第一、预防为主”和坚持“管生产必需管安全”的原则进行安全生产管理，做到生产与安全工作同时计划、布置、检查、总结和评比。</w:t>
      </w:r>
      <w:r/>
    </w:p>
    <w:p>
      <w:pPr>
        <w:ind w:firstLine="420"/>
        <w:spacing w:line="360" w:lineRule="auto"/>
        <w:rPr>
          <w:rFonts w:ascii="宋体" w:hAnsi="宋体"/>
          <w:color w:val="auto"/>
          <w:highlight w:val="none"/>
        </w:rPr>
      </w:pPr>
      <w:r>
        <w:rPr>
          <w:rFonts w:ascii="宋体" w:hAnsi="宋体"/>
          <w:color w:val="auto"/>
          <w:highlight w:val="none"/>
        </w:rPr>
        <w:t xml:space="preserve">3、定期召开安全生产协调会，及时传达中央及地方有关安全生产的精神。</w:t>
      </w:r>
      <w:r/>
    </w:p>
    <w:p>
      <w:pPr>
        <w:ind w:firstLine="420"/>
        <w:spacing w:line="360" w:lineRule="auto"/>
        <w:rPr>
          <w:rFonts w:ascii="宋体" w:hAnsi="宋体"/>
          <w:color w:val="auto"/>
          <w:highlight w:val="none"/>
        </w:rPr>
      </w:pPr>
      <w:r>
        <w:rPr>
          <w:rFonts w:ascii="宋体" w:hAnsi="宋体"/>
          <w:color w:val="auto"/>
          <w:highlight w:val="none"/>
        </w:rPr>
        <w:t xml:space="preserve">4、组织对乙方施工现场安全生产检查，建立安全生产责任制网络、汇总重要危险源、监督乙方及时处理发现的各种安全隐患。</w:t>
      </w:r>
      <w:r/>
    </w:p>
    <w:p>
      <w:pPr>
        <w:ind w:firstLine="420"/>
        <w:spacing w:line="360" w:lineRule="auto"/>
        <w:rPr>
          <w:rFonts w:ascii="宋体" w:hAnsi="宋体"/>
          <w:color w:val="auto"/>
          <w:highlight w:val="none"/>
        </w:rPr>
      </w:pPr>
      <w:r>
        <w:rPr>
          <w:rFonts w:hint="eastAsia" w:ascii="宋体" w:hAnsi="宋体"/>
          <w:color w:val="auto"/>
          <w:highlight w:val="none"/>
        </w:rPr>
        <w:t xml:space="preserve">二、乙方职责</w:t>
      </w:r>
      <w:r/>
    </w:p>
    <w:p>
      <w:pPr>
        <w:ind w:firstLine="420"/>
        <w:spacing w:line="360" w:lineRule="auto"/>
        <w:rPr>
          <w:rFonts w:ascii="宋体" w:hAnsi="宋体"/>
          <w:color w:val="auto"/>
          <w:highlight w:val="none"/>
        </w:rPr>
      </w:pPr>
      <w:r>
        <w:rPr>
          <w:rFonts w:ascii="宋体" w:hAnsi="宋体"/>
          <w:color w:val="auto"/>
          <w:highlight w:val="none"/>
        </w:rPr>
        <w:t xml:space="preserve">1、严格遵守国家有关安全生产的法律法规、有关安全生产的规定，认真执行工程承包合同中的有关安全要求，接受甲方和监督理工程师对安全生产工作的指导。</w:t>
      </w:r>
      <w:r/>
    </w:p>
    <w:p>
      <w:pPr>
        <w:ind w:firstLine="420"/>
        <w:spacing w:line="360" w:lineRule="auto"/>
        <w:rPr>
          <w:rFonts w:ascii="宋体" w:hAnsi="宋体"/>
          <w:color w:val="auto"/>
          <w:highlight w:val="none"/>
        </w:rPr>
      </w:pPr>
      <w:r>
        <w:rPr>
          <w:rFonts w:ascii="宋体" w:hAnsi="宋体"/>
          <w:color w:val="auto"/>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0"/>
        <w:spacing w:line="360" w:lineRule="auto"/>
        <w:rPr>
          <w:rFonts w:ascii="宋体" w:hAnsi="宋体"/>
          <w:color w:val="auto"/>
          <w:highlight w:val="none"/>
        </w:rPr>
      </w:pPr>
      <w:r>
        <w:rPr>
          <w:rFonts w:ascii="宋体" w:hAnsi="宋体"/>
          <w:color w:val="auto"/>
          <w:highlight w:val="none"/>
        </w:rPr>
        <w:t xml:space="preserve">3、建立健全安全产生责任制网络。从派驻项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专职负责所有员工的安全和治安保卫工作及预防事故的发生。安全机构人员，有权按有关规定</w:t>
      </w:r>
      <w:r>
        <w:rPr>
          <w:rFonts w:hint="eastAsia" w:ascii="宋体" w:hAnsi="宋体"/>
          <w:color w:val="auto"/>
          <w:highlight w:val="none"/>
        </w:rPr>
        <w:t xml:space="preserve">发布指令，并采取保护性措施防止事故发生。</w:t>
      </w:r>
      <w:r/>
    </w:p>
    <w:p>
      <w:pPr>
        <w:ind w:firstLine="420"/>
        <w:spacing w:line="360" w:lineRule="auto"/>
        <w:rPr>
          <w:rFonts w:ascii="宋体" w:hAnsi="宋体"/>
          <w:color w:val="auto"/>
          <w:highlight w:val="none"/>
        </w:rPr>
      </w:pPr>
      <w:r>
        <w:rPr>
          <w:rFonts w:ascii="宋体" w:hAnsi="宋体"/>
          <w:color w:val="auto"/>
          <w:highlight w:val="none"/>
        </w:rPr>
        <w:t xml:space="preserve">4、乙方在任何时候都应采取各种合理的预防措施，防止其人员发生任何违法、违禁、暴力、违规或妨碍治安的行为。</w:t>
      </w:r>
      <w:r/>
    </w:p>
    <w:p>
      <w:pPr>
        <w:ind w:firstLine="420"/>
        <w:spacing w:line="360" w:lineRule="auto"/>
        <w:rPr>
          <w:rFonts w:ascii="宋体" w:hAnsi="宋体"/>
          <w:color w:val="auto"/>
          <w:highlight w:val="none"/>
        </w:rPr>
      </w:pPr>
      <w:r>
        <w:rPr>
          <w:rFonts w:ascii="宋体" w:hAnsi="宋体"/>
          <w:color w:val="auto"/>
          <w:highlight w:val="none"/>
        </w:rPr>
        <w:t xml:space="preserve">5、乙方必须具有省部级和部门颁发的安全生产证书，参加施工的人员，必须接受安全技术教育，熟知和遵守本工程的各项安全技术操作堆积，定期进行安全技术考核，合格者方准上岗操作，对于从事机动车驾驶、电气、起重、建筑登高架设作业、焊接等特殊工程的人员须持证上岗。施工现场如发现无证操作现象时，项目经理必须承担管理责任。</w:t>
      </w:r>
      <w:r/>
    </w:p>
    <w:p>
      <w:pPr>
        <w:ind w:firstLine="420"/>
        <w:spacing w:line="360" w:lineRule="auto"/>
        <w:rPr>
          <w:rFonts w:ascii="宋体" w:hAnsi="宋体"/>
          <w:color w:val="auto"/>
          <w:highlight w:val="none"/>
        </w:rPr>
      </w:pPr>
      <w:r>
        <w:rPr>
          <w:rFonts w:ascii="宋体" w:hAnsi="宋体"/>
          <w:color w:val="auto"/>
          <w:highlight w:val="none"/>
        </w:rPr>
        <w:t xml:space="preserve">6、加强施工中交通运输安全管理，各种运输机械等需划定运输线路行驶。</w:t>
      </w:r>
      <w:r/>
    </w:p>
    <w:p>
      <w:pPr>
        <w:ind w:firstLine="420"/>
        <w:spacing w:line="360" w:lineRule="auto"/>
        <w:rPr>
          <w:rFonts w:ascii="宋体" w:hAnsi="宋体"/>
          <w:color w:val="auto"/>
          <w:highlight w:val="none"/>
        </w:rPr>
      </w:pPr>
      <w:r>
        <w:rPr>
          <w:rFonts w:ascii="宋体" w:hAnsi="宋体"/>
          <w:color w:val="auto"/>
          <w:highlight w:val="none"/>
        </w:rPr>
        <w:t xml:space="preserve">7、对于易燃易爆的材料除应专门有效封闭、妥善保管之处，还应配备有足够的消防设施所有施工人员都应熟悉消防设备的性能和使用方法。</w:t>
      </w:r>
      <w:r/>
    </w:p>
    <w:p>
      <w:pPr>
        <w:ind w:firstLine="420"/>
        <w:spacing w:line="360" w:lineRule="auto"/>
        <w:rPr>
          <w:rFonts w:ascii="宋体" w:hAnsi="宋体"/>
          <w:color w:val="auto"/>
          <w:highlight w:val="none"/>
        </w:rPr>
      </w:pPr>
      <w:r>
        <w:rPr>
          <w:rFonts w:ascii="宋体" w:hAnsi="宋体"/>
          <w:color w:val="auto"/>
          <w:highlight w:val="none"/>
        </w:rPr>
        <w:t xml:space="preserve">8、操作人员上岗，必须按规定穿戴防护用品。施工负责人和安全检查员随时检查劳动防护用品的穿戴情况，不按规定穿戴防护用品的人员不得上岗。</w:t>
      </w:r>
      <w:r/>
    </w:p>
    <w:p>
      <w:pPr>
        <w:ind w:firstLine="420"/>
        <w:spacing w:line="360" w:lineRule="auto"/>
        <w:rPr>
          <w:rFonts w:ascii="宋体" w:hAnsi="宋体"/>
          <w:color w:val="auto"/>
          <w:highlight w:val="none"/>
        </w:rPr>
      </w:pPr>
      <w:r>
        <w:rPr>
          <w:rFonts w:ascii="宋体" w:hAnsi="宋体"/>
          <w:color w:val="auto"/>
          <w:highlight w:val="none"/>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firstLine="420"/>
        <w:spacing w:line="360" w:lineRule="auto"/>
        <w:rPr>
          <w:rFonts w:ascii="宋体" w:hAnsi="宋体"/>
          <w:color w:val="auto"/>
          <w:highlight w:val="none"/>
        </w:rPr>
      </w:pPr>
      <w:r>
        <w:rPr>
          <w:rFonts w:ascii="宋体" w:hAnsi="宋体"/>
          <w:color w:val="auto"/>
          <w:highlight w:val="none"/>
        </w:rPr>
        <w:t xml:space="preserve">10、施工现场必须具有相关的安全标志牌。</w:t>
      </w:r>
      <w:r/>
    </w:p>
    <w:p>
      <w:pPr>
        <w:ind w:firstLine="420"/>
        <w:spacing w:line="360" w:lineRule="auto"/>
        <w:rPr>
          <w:rFonts w:ascii="宋体" w:hAnsi="宋体"/>
          <w:color w:val="auto"/>
          <w:highlight w:val="none"/>
        </w:rPr>
      </w:pPr>
      <w:r>
        <w:rPr>
          <w:rFonts w:ascii="宋体" w:hAnsi="宋体"/>
          <w:color w:val="auto"/>
          <w:highlight w:val="none"/>
        </w:rPr>
        <w:t xml:space="preserve">11、建立主要危险源备案制度，要明确潜在隐患、防范措施和落实责任人。</w:t>
      </w:r>
      <w:r/>
    </w:p>
    <w:p>
      <w:pPr>
        <w:ind w:firstLine="420"/>
        <w:spacing w:line="360" w:lineRule="auto"/>
        <w:rPr>
          <w:rFonts w:ascii="宋体" w:hAnsi="宋体"/>
          <w:color w:val="auto"/>
          <w:highlight w:val="none"/>
        </w:rPr>
      </w:pPr>
      <w:r>
        <w:rPr>
          <w:rFonts w:ascii="宋体" w:hAnsi="宋体"/>
          <w:color w:val="auto"/>
          <w:highlight w:val="none"/>
        </w:rPr>
        <w:t xml:space="preserve">12、乙方负责项目实施过程中的安全责任，必须高度注意自己的安全义务，乙方承担一切安全责任及由此产生的所有经济及法律责任。</w:t>
      </w:r>
      <w:r/>
    </w:p>
    <w:p>
      <w:pPr>
        <w:ind w:firstLine="420"/>
        <w:spacing w:line="360" w:lineRule="auto"/>
        <w:rPr>
          <w:rFonts w:ascii="宋体" w:hAnsi="宋体"/>
          <w:color w:val="auto"/>
          <w:highlight w:val="none"/>
        </w:rPr>
      </w:pPr>
      <w:r>
        <w:rPr>
          <w:rFonts w:ascii="宋体" w:hAnsi="宋体"/>
          <w:color w:val="auto"/>
          <w:highlight w:val="none"/>
        </w:rPr>
        <w:t xml:space="preserve">13、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20"/>
        <w:spacing w:line="360" w:lineRule="auto"/>
        <w:rPr>
          <w:rFonts w:ascii="宋体" w:hAnsi="宋体"/>
          <w:color w:val="auto"/>
          <w:highlight w:val="none"/>
        </w:rPr>
      </w:pPr>
      <w:r>
        <w:rPr>
          <w:rFonts w:hint="eastAsia" w:ascii="宋体" w:hAnsi="宋体"/>
          <w:color w:val="auto"/>
          <w:highlight w:val="none"/>
        </w:rPr>
        <w:t xml:space="preserve">三、违约责任</w:t>
      </w:r>
      <w:r/>
    </w:p>
    <w:p>
      <w:pPr>
        <w:ind w:firstLine="420"/>
        <w:spacing w:line="360" w:lineRule="auto"/>
        <w:rPr>
          <w:rFonts w:ascii="宋体" w:hAnsi="宋体"/>
          <w:color w:val="auto"/>
          <w:highlight w:val="none"/>
        </w:rPr>
      </w:pPr>
      <w:r>
        <w:rPr>
          <w:rFonts w:hint="eastAsia" w:ascii="宋体" w:hAnsi="宋体"/>
          <w:color w:val="auto"/>
          <w:highlight w:val="none"/>
        </w:rPr>
        <w:t xml:space="preserve">如因甲方或乙方违约造成安全事故，将报请有关部门依法追究责任。</w:t>
      </w:r>
      <w:r/>
    </w:p>
    <w:p>
      <w:pPr>
        <w:ind w:firstLine="420"/>
        <w:spacing w:line="360" w:lineRule="auto"/>
        <w:rPr>
          <w:rFonts w:ascii="宋体" w:hAnsi="宋体"/>
          <w:color w:val="auto"/>
          <w:highlight w:val="none"/>
        </w:rPr>
      </w:pPr>
      <w:r>
        <w:rPr>
          <w:rFonts w:hint="eastAsia" w:ascii="宋体" w:hAnsi="宋体"/>
          <w:color w:val="auto"/>
          <w:highlight w:val="none"/>
        </w:rPr>
        <w:t xml:space="preserve">本合同一式二份，由双方法定代表人或其授权的代理人签署和加盖公章后生效，全部工程竣工验收后失效。</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hint="eastAsia" w:ascii="宋体" w:hAnsi="宋体"/>
          <w:color w:val="auto"/>
          <w:highlight w:val="none"/>
        </w:rPr>
        <w:t xml:space="preserve">甲方（盖</w:t>
      </w:r>
      <w:r>
        <w:rPr>
          <w:rFonts w:ascii="宋体" w:hAnsi="宋体"/>
          <w:color w:val="auto"/>
          <w:highlight w:val="none"/>
        </w:rPr>
        <w:t xml:space="preserve">  章）：                          乙方（盖  章）：</w:t>
      </w:r>
      <w:r/>
    </w:p>
    <w:p>
      <w:pPr>
        <w:ind w:firstLine="420"/>
        <w:spacing w:line="360" w:lineRule="auto"/>
        <w:rPr>
          <w:rFonts w:ascii="宋体" w:hAnsi="宋体"/>
          <w:color w:val="auto"/>
          <w:highlight w:val="none"/>
        </w:rPr>
      </w:pPr>
      <w:r>
        <w:rPr>
          <w:rFonts w:hint="eastAsia" w:ascii="宋体" w:hAnsi="宋体"/>
          <w:color w:val="auto"/>
          <w:highlight w:val="none"/>
        </w:rPr>
        <w:t xml:space="preserve">法定代表人（或授权代理人）：</w:t>
      </w:r>
      <w:r>
        <w:rPr>
          <w:rFonts w:ascii="宋体" w:hAnsi="宋体"/>
          <w:color w:val="auto"/>
          <w:highlight w:val="none"/>
        </w:rPr>
        <w:t xml:space="preserve">              法定代表人（或授权代理人）：</w:t>
      </w:r>
      <w:r/>
    </w:p>
    <w:p>
      <w:pPr>
        <w:ind w:firstLine="420"/>
        <w:spacing w:line="360" w:lineRule="auto"/>
        <w:rPr>
          <w:rFonts w:ascii="宋体" w:hAnsi="宋体"/>
          <w:color w:val="auto"/>
          <w:highlight w:val="none"/>
        </w:rPr>
      </w:pPr>
      <w:r>
        <w:rPr>
          <w:rFonts w:hint="eastAsia" w:ascii="宋体" w:hAnsi="宋体"/>
          <w:color w:val="auto"/>
          <w:highlight w:val="none"/>
        </w:rPr>
        <w:t xml:space="preserve">联系方式：</w:t>
      </w:r>
      <w:r>
        <w:rPr>
          <w:rFonts w:ascii="宋体" w:hAnsi="宋体"/>
          <w:color w:val="auto"/>
          <w:highlight w:val="none"/>
        </w:rPr>
        <w:t xml:space="preserve">                               联系方式：</w:t>
      </w:r>
      <w:r/>
    </w:p>
    <w:p>
      <w:pPr>
        <w:ind w:firstLine="420"/>
        <w:spacing w:line="360" w:lineRule="auto"/>
        <w:rPr>
          <w:rFonts w:ascii="宋体" w:hAnsi="宋体"/>
          <w:color w:val="auto"/>
          <w:highlight w:val="none"/>
        </w:rPr>
      </w:pPr>
      <w:r>
        <w:rPr>
          <w:rFonts w:hint="eastAsia" w:ascii="宋体" w:hAnsi="宋体"/>
          <w:color w:val="auto"/>
          <w:highlight w:val="none"/>
        </w:rPr>
        <w:t xml:space="preserve">日　</w:t>
      </w:r>
      <w:r>
        <w:rPr>
          <w:rFonts w:ascii="宋体" w:hAnsi="宋体"/>
          <w:color w:val="auto"/>
          <w:highlight w:val="none"/>
        </w:rPr>
        <w:t xml:space="preserve"> 期：                                日  期：</w:t>
      </w:r>
      <w:r/>
    </w:p>
    <w:p>
      <w:pPr>
        <w:ind w:firstLine="420"/>
        <w:spacing w:line="360" w:lineRule="auto"/>
        <w:rPr>
          <w:rFonts w:ascii="宋体" w:hAnsi="宋体"/>
          <w:color w:val="auto"/>
          <w:highlight w:val="none"/>
        </w:rPr>
      </w:pPr>
      <w:r>
        <w:rPr>
          <w:rFonts w:ascii="宋体" w:hAnsi="宋体"/>
          <w:color w:val="auto"/>
          <w:highlight w:val="none"/>
        </w:rPr>
      </w:r>
      <w:r/>
    </w:p>
    <w:p>
      <w:pPr>
        <w:jc w:val="left"/>
        <w:spacing w:line="360" w:lineRule="auto"/>
        <w:widowControl/>
        <w:rPr>
          <w:rFonts w:ascii="宋体" w:hAnsi="宋体"/>
          <w:color w:val="auto"/>
          <w:highlight w:val="none"/>
        </w:rPr>
      </w:pPr>
      <w:r>
        <w:rPr>
          <w:rFonts w:ascii="宋体" w:hAnsi="宋体"/>
          <w:color w:val="auto"/>
          <w:highlight w:val="none"/>
        </w:rPr>
      </w:r>
      <w:r/>
    </w:p>
    <w:p>
      <w:pPr>
        <w:jc w:val="left"/>
        <w:spacing w:line="360" w:lineRule="auto"/>
        <w:widowControl/>
        <w:rPr>
          <w:rFonts w:ascii="宋体" w:hAnsi="宋体"/>
          <w:color w:val="auto"/>
          <w:highlight w:val="none"/>
        </w:rPr>
      </w:pPr>
      <w:r>
        <w:rPr>
          <w:rFonts w:ascii="宋体" w:hAnsi="宋体"/>
          <w:color w:val="auto"/>
          <w:highlight w:val="none"/>
        </w:rPr>
      </w:r>
      <w:r/>
    </w:p>
    <w:p>
      <w:pPr>
        <w:jc w:val="left"/>
        <w:spacing w:line="360" w:lineRule="auto"/>
        <w:widowControl/>
        <w:rPr>
          <w:rFonts w:ascii="宋体" w:hAnsi="宋体"/>
          <w:color w:val="auto"/>
          <w:highlight w:val="none"/>
        </w:rPr>
      </w:pPr>
      <w:r>
        <w:rPr>
          <w:rFonts w:ascii="宋体" w:hAnsi="宋体"/>
          <w:color w:val="auto"/>
          <w:highlight w:val="none"/>
        </w:rPr>
      </w:r>
      <w:r/>
    </w:p>
    <w:p>
      <w:pPr>
        <w:jc w:val="left"/>
        <w:spacing w:line="360" w:lineRule="auto"/>
        <w:widowControl/>
        <w:rPr>
          <w:rFonts w:ascii="宋体" w:hAnsi="宋体"/>
          <w:color w:val="auto"/>
          <w:highlight w:val="none"/>
        </w:rPr>
      </w:pPr>
      <w:r>
        <w:rPr>
          <w:rFonts w:ascii="宋体" w:hAnsi="宋体"/>
          <w:color w:val="auto"/>
          <w:highlight w:val="none"/>
        </w:rPr>
      </w:r>
      <w:r/>
    </w:p>
    <w:p>
      <w:pPr>
        <w:jc w:val="left"/>
        <w:spacing w:line="360" w:lineRule="auto"/>
        <w:widowControl/>
        <w:rPr>
          <w:rFonts w:ascii="宋体" w:hAnsi="宋体"/>
          <w:color w:val="auto"/>
          <w:highlight w:val="none"/>
        </w:rPr>
      </w:pPr>
      <w:r>
        <w:rPr>
          <w:rFonts w:ascii="宋体" w:hAnsi="宋体"/>
          <w:color w:val="auto"/>
          <w:highlight w:val="none"/>
        </w:rPr>
      </w:r>
      <w:r/>
    </w:p>
    <w:p>
      <w:pPr>
        <w:jc w:val="left"/>
        <w:spacing w:line="360" w:lineRule="auto"/>
        <w:widowControl/>
        <w:rPr>
          <w:rFonts w:ascii="宋体" w:hAnsi="宋体"/>
          <w:color w:val="auto"/>
          <w:highlight w:val="none"/>
        </w:rPr>
      </w:pPr>
      <w:r>
        <w:rPr>
          <w:rFonts w:ascii="宋体" w:hAnsi="宋体"/>
          <w:color w:val="auto"/>
          <w:highlight w:val="none"/>
        </w:rPr>
      </w:r>
      <w:r/>
    </w:p>
    <w:p>
      <w:pPr>
        <w:jc w:val="left"/>
        <w:spacing w:line="360" w:lineRule="auto"/>
        <w:widowControl/>
        <w:rPr>
          <w:rFonts w:ascii="宋体" w:hAnsi="宋体"/>
          <w:color w:val="auto"/>
          <w:highlight w:val="none"/>
        </w:rPr>
      </w:pPr>
      <w:r>
        <w:rPr>
          <w:rFonts w:ascii="宋体" w:hAnsi="宋体"/>
          <w:color w:val="auto"/>
          <w:highlight w:val="none"/>
        </w:rPr>
      </w:r>
      <w:r/>
    </w:p>
    <w:p>
      <w:pPr>
        <w:pStyle w:val="840"/>
        <w:rPr>
          <w:color w:val="auto"/>
          <w:highlight w:val="none"/>
        </w:rPr>
      </w:pPr>
      <w:r>
        <w:rPr>
          <w:color w:val="auto"/>
          <w:highlight w:val="none"/>
        </w:rPr>
      </w:r>
      <w:r/>
    </w:p>
    <w:p>
      <w:pPr>
        <w:jc w:val="center"/>
        <w:spacing w:line="360" w:lineRule="auto"/>
        <w:rPr>
          <w:rFonts w:ascii="宋体" w:hAnsi="宋体"/>
          <w:color w:val="auto"/>
          <w:sz w:val="32"/>
          <w:szCs w:val="32"/>
          <w:highlight w:val="none"/>
        </w:rPr>
      </w:pPr>
      <w:r>
        <w:rPr>
          <w:rFonts w:hint="eastAsia" w:ascii="宋体" w:hAnsi="宋体"/>
          <w:color w:val="auto"/>
          <w:sz w:val="32"/>
          <w:szCs w:val="32"/>
          <w:highlight w:val="none"/>
        </w:rPr>
        <w:t xml:space="preserve">廉政合同</w:t>
      </w:r>
      <w:r/>
    </w:p>
    <w:p>
      <w:pPr>
        <w:ind w:firstLine="420"/>
        <w:spacing w:line="360" w:lineRule="auto"/>
        <w:rPr>
          <w:rFonts w:ascii="宋体" w:hAnsi="宋体"/>
          <w:color w:val="auto"/>
          <w:highlight w:val="none"/>
          <w:u w:val="single"/>
        </w:rPr>
      </w:pPr>
      <w:r>
        <w:rPr>
          <w:rFonts w:hint="eastAsia" w:ascii="宋体" w:hAnsi="宋体"/>
          <w:color w:val="auto"/>
          <w:highlight w:val="none"/>
        </w:rPr>
        <w:t xml:space="preserve">发包人：</w:t>
      </w:r>
      <w:r>
        <w:rPr>
          <w:rFonts w:hint="eastAsia" w:ascii="宋体" w:hAnsi="宋体"/>
          <w:color w:val="auto"/>
          <w:highlight w:val="none"/>
          <w:u w:val="single"/>
        </w:rPr>
        <w:t xml:space="preserve">扬州市长江运河管理处</w:t>
      </w:r>
      <w:r/>
    </w:p>
    <w:p>
      <w:pPr>
        <w:ind w:firstLine="420"/>
        <w:spacing w:line="360" w:lineRule="auto"/>
        <w:rPr>
          <w:rFonts w:ascii="宋体" w:hAnsi="宋体"/>
          <w:color w:val="auto"/>
          <w:highlight w:val="none"/>
        </w:rPr>
      </w:pPr>
      <w:r>
        <w:rPr>
          <w:rFonts w:hint="eastAsia" w:ascii="宋体" w:hAnsi="宋体"/>
          <w:color w:val="auto"/>
          <w:highlight w:val="none"/>
        </w:rPr>
        <w:t xml:space="preserve">承包人：</w:t>
      </w:r>
      <w:r>
        <w:rPr>
          <w:rFonts w:hint="eastAsia" w:ascii="宋体" w:hAnsi="宋体"/>
          <w:color w:val="auto"/>
          <w:highlight w:val="none"/>
          <w:u w:val="single"/>
        </w:rPr>
        <w:t xml:space="preserve"> </w:t>
      </w:r>
      <w:r>
        <w:rPr>
          <w:rFonts w:ascii="宋体" w:hAnsi="宋体"/>
          <w:color w:val="auto"/>
          <w:highlight w:val="none"/>
          <w:u w:val="single"/>
        </w:rPr>
        <w:t xml:space="preserve">                   </w:t>
      </w:r>
      <w:r/>
    </w:p>
    <w:p>
      <w:pPr>
        <w:ind w:firstLine="420"/>
        <w:spacing w:line="360" w:lineRule="auto"/>
        <w:rPr>
          <w:rFonts w:ascii="宋体" w:hAnsi="宋体"/>
          <w:color w:val="auto"/>
          <w:highlight w:val="none"/>
        </w:rPr>
      </w:pPr>
      <w:r>
        <w:rPr>
          <w:rFonts w:hint="eastAsia" w:ascii="宋体" w:hAnsi="宋体"/>
          <w:color w:val="auto"/>
          <w:highlight w:val="none"/>
        </w:rPr>
        <w:t xml:space="preserve">为贯彻落实党中央、国务院《关于实行党风廉政建设责任制的规定》，进一步加强水利工程建设中的党风廉政建设，保证建设优质、高效、有序地进行，</w:t>
      </w:r>
      <w:r>
        <w:rPr>
          <w:rFonts w:hint="eastAsia" w:ascii="宋体" w:hAnsi="宋体"/>
          <w:color w:val="auto"/>
          <w:highlight w:val="none"/>
          <w:u w:val="single"/>
        </w:rPr>
        <w:t xml:space="preserve">扬州市长江运河管理处</w:t>
      </w:r>
      <w:r>
        <w:rPr>
          <w:rFonts w:hint="eastAsia" w:ascii="宋体" w:hAnsi="宋体"/>
          <w:color w:val="auto"/>
          <w:highlight w:val="none"/>
        </w:rPr>
        <w:t xml:space="preserve">（以下简称“发包人”），与承担</w:t>
      </w:r>
      <w:r>
        <w:rPr>
          <w:rFonts w:ascii="宋体" w:hAnsi="宋体"/>
          <w:color w:val="auto"/>
          <w:highlight w:val="none"/>
          <w:u w:val="single"/>
        </w:rPr>
        <w:t xml:space="preserve">                </w:t>
      </w:r>
      <w:r>
        <w:rPr>
          <w:rFonts w:ascii="宋体" w:hAnsi="宋体"/>
          <w:color w:val="auto"/>
          <w:highlight w:val="none"/>
        </w:rPr>
        <w:t xml:space="preserve">的承包人</w:t>
      </w:r>
      <w:r>
        <w:rPr>
          <w:rFonts w:ascii="宋体" w:hAnsi="宋体"/>
          <w:color w:val="auto"/>
          <w:highlight w:val="none"/>
          <w:u w:val="single"/>
        </w:rPr>
        <w:t xml:space="preserve">             </w:t>
      </w:r>
      <w:r>
        <w:rPr>
          <w:rFonts w:ascii="宋体" w:hAnsi="宋体"/>
          <w:color w:val="auto"/>
          <w:highlight w:val="none"/>
        </w:rPr>
        <w:t xml:space="preserve">（以下简称“承包人”），经双方协商一致，自愿签订以下廉政合同。</w:t>
      </w:r>
      <w:r/>
    </w:p>
    <w:p>
      <w:pPr>
        <w:ind w:firstLine="420"/>
        <w:spacing w:line="360" w:lineRule="auto"/>
        <w:rPr>
          <w:rFonts w:ascii="宋体" w:hAnsi="宋体"/>
          <w:color w:val="auto"/>
          <w:highlight w:val="none"/>
        </w:rPr>
      </w:pPr>
      <w:r>
        <w:rPr>
          <w:rFonts w:hint="eastAsia" w:ascii="宋体" w:hAnsi="宋体"/>
          <w:color w:val="auto"/>
          <w:highlight w:val="none"/>
        </w:rPr>
        <w:t xml:space="preserve">第一条</w:t>
      </w:r>
      <w:r>
        <w:rPr>
          <w:rFonts w:ascii="宋体" w:hAnsi="宋体"/>
          <w:color w:val="auto"/>
          <w:highlight w:val="none"/>
        </w:rPr>
        <w:t xml:space="preserve">  承、发包人双方的权利和义务</w:t>
      </w:r>
      <w:r/>
    </w:p>
    <w:p>
      <w:pPr>
        <w:ind w:firstLine="420"/>
        <w:spacing w:line="360" w:lineRule="auto"/>
        <w:rPr>
          <w:rFonts w:ascii="宋体" w:hAnsi="宋体"/>
          <w:color w:val="auto"/>
          <w:highlight w:val="none"/>
        </w:rPr>
      </w:pPr>
      <w:r>
        <w:rPr>
          <w:rFonts w:hint="eastAsia" w:ascii="宋体" w:hAnsi="宋体"/>
          <w:color w:val="auto"/>
          <w:highlight w:val="none"/>
        </w:rPr>
        <w:t xml:space="preserve">（一）严格遵守党和国家有关法规及党风廉政建设各项规定。</w:t>
      </w:r>
      <w:r/>
    </w:p>
    <w:p>
      <w:pPr>
        <w:ind w:firstLine="420"/>
        <w:spacing w:line="360" w:lineRule="auto"/>
        <w:rPr>
          <w:rFonts w:ascii="宋体" w:hAnsi="宋体"/>
          <w:color w:val="auto"/>
          <w:highlight w:val="none"/>
        </w:rPr>
      </w:pPr>
      <w:r>
        <w:rPr>
          <w:rFonts w:hint="eastAsia" w:ascii="宋体" w:hAnsi="宋体"/>
          <w:color w:val="auto"/>
          <w:highlight w:val="none"/>
        </w:rPr>
        <w:t xml:space="preserve">（二）严格执行</w:t>
      </w:r>
      <w:r>
        <w:rPr>
          <w:rFonts w:ascii="宋体" w:hAnsi="宋体"/>
          <w:color w:val="auto"/>
          <w:highlight w:val="none"/>
          <w:u w:val="single"/>
        </w:rPr>
        <w:t xml:space="preserve">                       </w:t>
      </w:r>
      <w:r>
        <w:rPr>
          <w:rFonts w:ascii="宋体" w:hAnsi="宋体"/>
          <w:b/>
          <w:bCs/>
          <w:color w:val="auto"/>
          <w:highlight w:val="none"/>
          <w:u w:val="single"/>
        </w:rPr>
        <w:t xml:space="preserve">项目合同</w:t>
      </w:r>
      <w:r>
        <w:rPr>
          <w:rFonts w:ascii="宋体" w:hAnsi="宋体"/>
          <w:color w:val="auto"/>
          <w:highlight w:val="none"/>
        </w:rPr>
        <w:t xml:space="preserve">各项规定，自觉按合同办事。</w:t>
      </w:r>
      <w:r/>
    </w:p>
    <w:p>
      <w:pPr>
        <w:ind w:firstLine="420"/>
        <w:spacing w:line="360" w:lineRule="auto"/>
        <w:rPr>
          <w:rFonts w:ascii="宋体" w:hAnsi="宋体"/>
          <w:color w:val="auto"/>
          <w:highlight w:val="none"/>
        </w:rPr>
      </w:pPr>
      <w:r>
        <w:rPr>
          <w:rFonts w:hint="eastAsia" w:ascii="宋体" w:hAnsi="宋体"/>
          <w:color w:val="auto"/>
          <w:highlight w:val="none"/>
        </w:rPr>
        <w:t xml:space="preserve">（三）双方的业务活动坚持公开、公正、公平、诚信的原则（法律认定的商业秘密和合同文件另有规定除外），严禁损害国家和集体利益、违反工程建设管理规章制度。</w:t>
      </w:r>
      <w:r/>
    </w:p>
    <w:p>
      <w:pPr>
        <w:ind w:firstLine="420"/>
        <w:spacing w:line="360" w:lineRule="auto"/>
        <w:rPr>
          <w:rFonts w:ascii="宋体" w:hAnsi="宋体"/>
          <w:color w:val="auto"/>
          <w:highlight w:val="none"/>
        </w:rPr>
      </w:pPr>
      <w:r>
        <w:rPr>
          <w:rFonts w:hint="eastAsia" w:ascii="宋体" w:hAnsi="宋体"/>
          <w:color w:val="auto"/>
          <w:highlight w:val="none"/>
        </w:rPr>
        <w:t xml:space="preserve">（四）建立健全并严格执行党风廉政建设各项制度，开展反腐倡廉宣传教育，加强对本方工作人员的监督检查。</w:t>
      </w:r>
      <w:r/>
    </w:p>
    <w:p>
      <w:pPr>
        <w:ind w:firstLine="420"/>
        <w:spacing w:line="360" w:lineRule="auto"/>
        <w:rPr>
          <w:rFonts w:ascii="宋体" w:hAnsi="宋体"/>
          <w:color w:val="auto"/>
          <w:highlight w:val="none"/>
        </w:rPr>
      </w:pPr>
      <w:r>
        <w:rPr>
          <w:rFonts w:hint="eastAsia" w:ascii="宋体" w:hAnsi="宋体"/>
          <w:color w:val="auto"/>
          <w:highlight w:val="none"/>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ind w:firstLine="420"/>
        <w:spacing w:line="360" w:lineRule="auto"/>
        <w:rPr>
          <w:rFonts w:ascii="宋体" w:hAnsi="宋体"/>
          <w:color w:val="auto"/>
          <w:highlight w:val="none"/>
        </w:rPr>
      </w:pPr>
      <w:r>
        <w:rPr>
          <w:rFonts w:hint="eastAsia" w:ascii="宋体" w:hAnsi="宋体"/>
          <w:color w:val="auto"/>
          <w:highlight w:val="none"/>
        </w:rPr>
        <w:t xml:space="preserve">第二条</w:t>
      </w:r>
      <w:r>
        <w:rPr>
          <w:rFonts w:ascii="宋体" w:hAnsi="宋体"/>
          <w:color w:val="auto"/>
          <w:highlight w:val="none"/>
        </w:rPr>
        <w:t xml:space="preserve">  发包人在廉政建设方面的义务</w:t>
      </w:r>
      <w:r/>
    </w:p>
    <w:p>
      <w:pPr>
        <w:ind w:firstLine="420"/>
        <w:spacing w:line="360" w:lineRule="auto"/>
        <w:rPr>
          <w:rFonts w:ascii="宋体" w:hAnsi="宋体"/>
          <w:color w:val="auto"/>
          <w:highlight w:val="none"/>
        </w:rPr>
      </w:pPr>
      <w:r>
        <w:rPr>
          <w:rFonts w:hint="eastAsia" w:ascii="宋体" w:hAnsi="宋体"/>
          <w:color w:val="auto"/>
          <w:highlight w:val="none"/>
        </w:rPr>
        <w:t xml:space="preserve">（一）发包人及其工作人员不准在施工单位安插亲友及介绍销售工程材料，不得指定需购物资设备的销售单位或部门；不得违反规定干预承包人的工程项目分包；不得挤占、截留、挪用工程款或超进度拨付工程款；严禁私设小金库。</w:t>
      </w:r>
      <w:r>
        <w:rPr>
          <w:rFonts w:ascii="宋体" w:hAnsi="宋体"/>
          <w:color w:val="auto"/>
          <w:highlight w:val="none"/>
        </w:rPr>
        <w:t xml:space="preserve"> </w:t>
      </w:r>
      <w:r/>
    </w:p>
    <w:p>
      <w:pPr>
        <w:ind w:firstLine="420"/>
        <w:spacing w:line="360" w:lineRule="auto"/>
        <w:rPr>
          <w:rFonts w:ascii="宋体" w:hAnsi="宋体"/>
          <w:color w:val="auto"/>
          <w:highlight w:val="none"/>
        </w:rPr>
      </w:pPr>
      <w:r>
        <w:rPr>
          <w:rFonts w:hint="eastAsia" w:ascii="宋体" w:hAnsi="宋体"/>
          <w:color w:val="auto"/>
          <w:highlight w:val="none"/>
        </w:rPr>
        <w:t xml:space="preserve">（二）发包人及其工作人员不准利用职务之便索要或接受承包人的现金、有价证券、支付凭证及收受干股，或以赌博等交易形式非法收受承包人财物。</w:t>
      </w:r>
      <w:r/>
    </w:p>
    <w:p>
      <w:pPr>
        <w:ind w:firstLine="420"/>
        <w:spacing w:line="360" w:lineRule="auto"/>
        <w:rPr>
          <w:rFonts w:ascii="宋体" w:hAnsi="宋体"/>
          <w:color w:val="auto"/>
          <w:highlight w:val="none"/>
        </w:rPr>
      </w:pPr>
      <w:r>
        <w:rPr>
          <w:rFonts w:hint="eastAsia" w:ascii="宋体" w:hAnsi="宋体"/>
          <w:color w:val="auto"/>
          <w:highlight w:val="none"/>
        </w:rPr>
        <w:t xml:space="preserve">（三）发包人及其工作人员不准让承包人报销应由发包人或个人支付的费用；不准利用职务便利为承包人谋取不当利益。</w:t>
      </w:r>
      <w:r/>
    </w:p>
    <w:p>
      <w:pPr>
        <w:ind w:firstLine="420"/>
        <w:spacing w:line="360" w:lineRule="auto"/>
        <w:rPr>
          <w:rFonts w:ascii="宋体" w:hAnsi="宋体"/>
          <w:color w:val="auto"/>
          <w:highlight w:val="none"/>
        </w:rPr>
      </w:pPr>
      <w:r>
        <w:rPr>
          <w:rFonts w:hint="eastAsia" w:ascii="宋体" w:hAnsi="宋体"/>
          <w:color w:val="auto"/>
          <w:highlight w:val="none"/>
        </w:rPr>
        <w:t xml:space="preserve">（四）发包人工作人员不准要求或者接受承包人可能影响公正执行公务的宴请；不准要求承包人提供交通工具、通讯工具、高档办公用品等。</w:t>
      </w:r>
      <w:r/>
    </w:p>
    <w:p>
      <w:pPr>
        <w:ind w:firstLine="420"/>
        <w:spacing w:line="360" w:lineRule="auto"/>
        <w:rPr>
          <w:rFonts w:ascii="宋体" w:hAnsi="宋体"/>
          <w:color w:val="auto"/>
          <w:highlight w:val="none"/>
        </w:rPr>
      </w:pPr>
      <w:r>
        <w:rPr>
          <w:rFonts w:hint="eastAsia" w:ascii="宋体" w:hAnsi="宋体"/>
          <w:color w:val="auto"/>
          <w:highlight w:val="none"/>
        </w:rPr>
        <w:t xml:space="preserve">（五）发包人及其工作人员不准要求或者接受承包人为其住房装修、婚丧嫁娶、特定关系人（近亲属及其它共同利益关系的人）出国（境）旅游提供方便。</w:t>
      </w:r>
      <w:r/>
    </w:p>
    <w:p>
      <w:pPr>
        <w:ind w:firstLine="420"/>
        <w:spacing w:line="360" w:lineRule="auto"/>
        <w:rPr>
          <w:rFonts w:ascii="宋体" w:hAnsi="宋体"/>
          <w:color w:val="auto"/>
          <w:highlight w:val="none"/>
        </w:rPr>
      </w:pPr>
      <w:r>
        <w:rPr>
          <w:rFonts w:hint="eastAsia" w:ascii="宋体" w:hAnsi="宋体"/>
          <w:color w:val="auto"/>
          <w:highlight w:val="none"/>
        </w:rPr>
        <w:t xml:space="preserve">（六）发包人及其工作人员不准利用职务之便为承包人谋取利益之前或之后，约定在其离职后收受承包人财物，并在离职后收受。</w:t>
      </w:r>
      <w:r/>
    </w:p>
    <w:p>
      <w:pPr>
        <w:ind w:firstLine="420"/>
        <w:spacing w:line="360" w:lineRule="auto"/>
        <w:rPr>
          <w:rFonts w:ascii="宋体" w:hAnsi="宋体"/>
          <w:color w:val="auto"/>
          <w:highlight w:val="none"/>
        </w:rPr>
      </w:pPr>
      <w:r>
        <w:rPr>
          <w:rFonts w:hint="eastAsia" w:ascii="宋体" w:hAnsi="宋体"/>
          <w:color w:val="auto"/>
          <w:highlight w:val="none"/>
        </w:rPr>
        <w:t xml:space="preserve">（七）发包人及其工作人员不准要求或者收受承包人住房、汽车等物品，不准收受承包人为其以明显低于市场价购置住房或以劣换优、以借为名占用承包人住房。</w:t>
      </w:r>
      <w:r/>
    </w:p>
    <w:p>
      <w:pPr>
        <w:ind w:firstLine="420"/>
        <w:spacing w:line="360" w:lineRule="auto"/>
        <w:rPr>
          <w:rFonts w:ascii="宋体" w:hAnsi="宋体"/>
          <w:color w:val="auto"/>
          <w:highlight w:val="none"/>
        </w:rPr>
      </w:pPr>
      <w:r>
        <w:rPr>
          <w:rFonts w:hint="eastAsia" w:ascii="宋体" w:hAnsi="宋体"/>
          <w:color w:val="auto"/>
          <w:highlight w:val="none"/>
        </w:rPr>
        <w:t xml:space="preserve">（八）发包人及其工作人员不准要求或者接受承包人以给特定关系人安排工作为名，使特定关系人不实际工作却获取薪酬；不准违反规定从事与承包人施工项目有关的材料设备供应、工程分包等经济活动。</w:t>
      </w:r>
      <w:r/>
    </w:p>
    <w:p>
      <w:pPr>
        <w:ind w:firstLine="420"/>
        <w:spacing w:line="360" w:lineRule="auto"/>
        <w:rPr>
          <w:rFonts w:ascii="宋体" w:hAnsi="宋体"/>
          <w:color w:val="auto"/>
          <w:highlight w:val="none"/>
        </w:rPr>
      </w:pPr>
      <w:r>
        <w:rPr>
          <w:rFonts w:hint="eastAsia" w:ascii="宋体" w:hAnsi="宋体"/>
          <w:color w:val="auto"/>
          <w:highlight w:val="none"/>
        </w:rPr>
        <w:t xml:space="preserve">（九）发包人及其工作人员不准在与承包人有直接利害关系的企事业单位兼职、兼职取酬、投资入股、经商办企业以及从事有偿中介活动。</w:t>
      </w:r>
      <w:r/>
    </w:p>
    <w:p>
      <w:pPr>
        <w:ind w:firstLine="420"/>
        <w:spacing w:line="360" w:lineRule="auto"/>
        <w:rPr>
          <w:rFonts w:ascii="宋体" w:hAnsi="宋体"/>
          <w:color w:val="auto"/>
          <w:highlight w:val="none"/>
        </w:rPr>
      </w:pPr>
      <w:r>
        <w:rPr>
          <w:rFonts w:hint="eastAsia" w:ascii="宋体" w:hAnsi="宋体"/>
          <w:color w:val="auto"/>
          <w:highlight w:val="none"/>
        </w:rPr>
        <w:t xml:space="preserve">（十）发包人或工作人员不得利用职务便利为承包人谋取利益，由承包人出资</w:t>
      </w:r>
      <w:r>
        <w:rPr>
          <w:rFonts w:ascii="宋体" w:hAnsi="宋体"/>
          <w:color w:val="auto"/>
          <w:highlight w:val="none"/>
        </w:rPr>
        <w:t xml:space="preserve"> “合作”开办公司或进行其他合作投资，或委托承包人投资证券、期货或由其他委托理财名义，未实际出资并获取“收益”，或虽然出资，但获取“利益”明显高于出资应得收益；或授意承包人以本规定所列形式，将有关财物给特定关系人。</w:t>
      </w:r>
      <w:r/>
    </w:p>
    <w:p>
      <w:pPr>
        <w:ind w:firstLine="420"/>
        <w:spacing w:line="360" w:lineRule="auto"/>
        <w:rPr>
          <w:rFonts w:ascii="宋体" w:hAnsi="宋体"/>
          <w:color w:val="auto"/>
          <w:highlight w:val="none"/>
        </w:rPr>
      </w:pPr>
      <w:r>
        <w:rPr>
          <w:rFonts w:hint="eastAsia" w:ascii="宋体" w:hAnsi="宋体"/>
          <w:color w:val="auto"/>
          <w:highlight w:val="none"/>
        </w:rPr>
        <w:t xml:space="preserve">第三条</w:t>
      </w:r>
      <w:r>
        <w:rPr>
          <w:rFonts w:ascii="宋体" w:hAnsi="宋体"/>
          <w:color w:val="auto"/>
          <w:highlight w:val="none"/>
        </w:rPr>
        <w:t xml:space="preserve">  承包人在廉政建设方面义务</w:t>
      </w:r>
      <w:r/>
    </w:p>
    <w:p>
      <w:pPr>
        <w:ind w:firstLine="420"/>
        <w:spacing w:line="360" w:lineRule="auto"/>
        <w:rPr>
          <w:rFonts w:ascii="宋体" w:hAnsi="宋体"/>
          <w:color w:val="auto"/>
          <w:highlight w:val="none"/>
        </w:rPr>
      </w:pPr>
      <w:r>
        <w:rPr>
          <w:rFonts w:hint="eastAsia" w:ascii="宋体" w:hAnsi="宋体"/>
          <w:color w:val="auto"/>
          <w:highlight w:val="none"/>
        </w:rPr>
        <w:t xml:space="preserve">（一）承包人不准以任何形式向发包人及其工作人员馈赠现金、有价证券、支付凭证及赠送干股，或以赌博等交易形式非法赠送发包人财物。</w:t>
      </w:r>
      <w:r/>
    </w:p>
    <w:p>
      <w:pPr>
        <w:ind w:firstLine="420"/>
        <w:spacing w:line="360" w:lineRule="auto"/>
        <w:rPr>
          <w:rFonts w:ascii="宋体" w:hAnsi="宋体"/>
          <w:color w:val="auto"/>
          <w:highlight w:val="none"/>
        </w:rPr>
      </w:pPr>
      <w:r>
        <w:rPr>
          <w:rFonts w:hint="eastAsia" w:ascii="宋体" w:hAnsi="宋体"/>
          <w:color w:val="auto"/>
          <w:highlight w:val="none"/>
        </w:rPr>
        <w:t xml:space="preserve">（二）承包人不准以任何名义为发包人及其工作人员报销应由发包人或个人支付的费用。</w:t>
      </w:r>
      <w:r/>
    </w:p>
    <w:p>
      <w:pPr>
        <w:ind w:firstLine="420"/>
        <w:spacing w:line="360" w:lineRule="auto"/>
        <w:rPr>
          <w:rFonts w:ascii="宋体" w:hAnsi="宋体"/>
          <w:color w:val="auto"/>
          <w:highlight w:val="none"/>
        </w:rPr>
      </w:pPr>
      <w:r>
        <w:rPr>
          <w:rFonts w:hint="eastAsia" w:ascii="宋体" w:hAnsi="宋体"/>
          <w:color w:val="auto"/>
          <w:highlight w:val="none"/>
        </w:rPr>
        <w:t xml:space="preserve">（三）承包人不准以任何理由邀请发包人工作人员参加对承建的工程项目有影响的宴请及娱乐活动；不准为其提供通讯工具、交通工具、高档办公用品等。</w:t>
      </w:r>
      <w:r/>
    </w:p>
    <w:p>
      <w:pPr>
        <w:ind w:firstLine="420"/>
        <w:spacing w:line="360" w:lineRule="auto"/>
        <w:rPr>
          <w:rFonts w:ascii="宋体" w:hAnsi="宋体"/>
          <w:color w:val="auto"/>
          <w:highlight w:val="none"/>
        </w:rPr>
      </w:pPr>
      <w:r>
        <w:rPr>
          <w:rFonts w:hint="eastAsia" w:ascii="宋体" w:hAnsi="宋体"/>
          <w:color w:val="auto"/>
          <w:highlight w:val="none"/>
        </w:rPr>
        <w:t xml:space="preserve">（四）承包人不准为发包人工作人员住房装修、婚丧嫁娶、特定关系人出国（境）旅游提供方便；不准为发包人工作人员的特定关系人以安排工作为名，使其不实际工作却获取薪酬。</w:t>
      </w:r>
      <w:r/>
    </w:p>
    <w:p>
      <w:pPr>
        <w:ind w:firstLine="420"/>
        <w:spacing w:line="360" w:lineRule="auto"/>
        <w:rPr>
          <w:rFonts w:ascii="宋体" w:hAnsi="宋体"/>
          <w:color w:val="auto"/>
          <w:highlight w:val="none"/>
        </w:rPr>
      </w:pPr>
      <w:r>
        <w:rPr>
          <w:rFonts w:hint="eastAsia" w:ascii="宋体" w:hAnsi="宋体"/>
          <w:color w:val="auto"/>
          <w:highlight w:val="none"/>
        </w:rPr>
        <w:t xml:space="preserve">（五）承包人不准赠送发包人工作人员住房、汽车等物品，不准为其以明显低于市场价购置住房或以劣换优、以借为名赠送住房。</w:t>
      </w:r>
      <w:r/>
    </w:p>
    <w:p>
      <w:pPr>
        <w:ind w:firstLine="420"/>
        <w:spacing w:line="360" w:lineRule="auto"/>
        <w:rPr>
          <w:rFonts w:ascii="宋体" w:hAnsi="宋体"/>
          <w:color w:val="auto"/>
          <w:highlight w:val="none"/>
        </w:rPr>
      </w:pPr>
      <w:r>
        <w:rPr>
          <w:rFonts w:hint="eastAsia" w:ascii="宋体" w:hAnsi="宋体"/>
          <w:color w:val="auto"/>
          <w:highlight w:val="none"/>
        </w:rPr>
        <w:t xml:space="preserve">（六）承包人不准违反规定将承建的施工项目分包或非法转包。</w:t>
      </w:r>
      <w:r/>
    </w:p>
    <w:p>
      <w:pPr>
        <w:ind w:firstLine="420"/>
        <w:spacing w:line="360" w:lineRule="auto"/>
        <w:rPr>
          <w:rFonts w:ascii="宋体" w:hAnsi="宋体"/>
          <w:color w:val="auto"/>
          <w:highlight w:val="none"/>
        </w:rPr>
      </w:pPr>
      <w:r>
        <w:rPr>
          <w:rFonts w:hint="eastAsia" w:ascii="宋体" w:hAnsi="宋体"/>
          <w:color w:val="auto"/>
          <w:highlight w:val="none"/>
        </w:rPr>
        <w:t xml:space="preserve">（七）承包人及其工作人员不准与该工程的监理单位串通，违反工程计量、资金支付、质量验评、竣工验收等有关规定和程序，损害发包人利益，影响工程质量、进度和安全。</w:t>
      </w:r>
      <w:r/>
    </w:p>
    <w:p>
      <w:pPr>
        <w:ind w:firstLine="420"/>
        <w:spacing w:line="360" w:lineRule="auto"/>
        <w:rPr>
          <w:rFonts w:ascii="宋体" w:hAnsi="宋体"/>
          <w:color w:val="auto"/>
          <w:highlight w:val="none"/>
        </w:rPr>
      </w:pPr>
      <w:r>
        <w:rPr>
          <w:rFonts w:hint="eastAsia" w:ascii="宋体" w:hAnsi="宋体"/>
          <w:color w:val="auto"/>
          <w:highlight w:val="none"/>
        </w:rPr>
        <w:t xml:space="preserve">（八）按照发包人和监督部门的要求，对农民工工资实行银行卡支付，不得克扣、截留、拖欠农民工工资。</w:t>
      </w:r>
      <w:r/>
    </w:p>
    <w:p>
      <w:pPr>
        <w:ind w:firstLine="420"/>
        <w:spacing w:line="360" w:lineRule="auto"/>
        <w:rPr>
          <w:rFonts w:ascii="宋体" w:hAnsi="宋体"/>
          <w:color w:val="auto"/>
          <w:highlight w:val="none"/>
        </w:rPr>
      </w:pPr>
      <w:r>
        <w:rPr>
          <w:rFonts w:hint="eastAsia" w:ascii="宋体" w:hAnsi="宋体"/>
          <w:color w:val="auto"/>
          <w:highlight w:val="none"/>
        </w:rPr>
        <w:t xml:space="preserve">第四条</w:t>
      </w:r>
      <w:r>
        <w:rPr>
          <w:rFonts w:ascii="宋体" w:hAnsi="宋体"/>
          <w:color w:val="auto"/>
          <w:highlight w:val="none"/>
        </w:rPr>
        <w:t xml:space="preserve">  违约责任</w:t>
      </w:r>
      <w:r/>
    </w:p>
    <w:p>
      <w:pPr>
        <w:ind w:firstLine="420"/>
        <w:spacing w:line="360" w:lineRule="auto"/>
        <w:rPr>
          <w:rFonts w:ascii="宋体" w:hAnsi="宋体"/>
          <w:color w:val="auto"/>
          <w:highlight w:val="none"/>
        </w:rPr>
      </w:pPr>
      <w:r>
        <w:rPr>
          <w:rFonts w:hint="eastAsia" w:ascii="宋体" w:hAnsi="宋体"/>
          <w:color w:val="auto"/>
          <w:highlight w:val="none"/>
        </w:rPr>
        <w:t xml:space="preserve">（一）发包人若违反本《廉政合同》有关规定的，对违纪违规人员，由发包人主管部门依据有关规定查处，构成犯罪的移交司法机关处理，给承包人造成的损失，按有关规定予以赔偿。</w:t>
      </w:r>
      <w:r/>
    </w:p>
    <w:p>
      <w:pPr>
        <w:ind w:firstLine="420"/>
        <w:spacing w:line="360" w:lineRule="auto"/>
        <w:rPr>
          <w:rFonts w:ascii="宋体" w:hAnsi="宋体"/>
          <w:color w:val="auto"/>
          <w:highlight w:val="none"/>
        </w:rPr>
      </w:pPr>
      <w:r>
        <w:rPr>
          <w:rFonts w:hint="eastAsia" w:ascii="宋体" w:hAnsi="宋体"/>
          <w:color w:val="auto"/>
          <w:highlight w:val="none"/>
        </w:rPr>
        <w:t xml:space="preserve">（二）承包人若违反本《廉政合同》有关规定的，对违纪违规人员，由承包人主管部门或行业管理部门依据有关规定查处，构成犯罪的移交司法机关处理，给发包人造成的损失，按有关规定予以赔偿。</w:t>
      </w:r>
      <w:r/>
    </w:p>
    <w:p>
      <w:pPr>
        <w:ind w:firstLine="420"/>
        <w:spacing w:line="360" w:lineRule="auto"/>
        <w:rPr>
          <w:rFonts w:ascii="宋体" w:hAnsi="宋体"/>
          <w:color w:val="auto"/>
          <w:highlight w:val="none"/>
        </w:rPr>
      </w:pPr>
      <w:r>
        <w:rPr>
          <w:rFonts w:hint="eastAsia" w:ascii="宋体" w:hAnsi="宋体"/>
          <w:color w:val="auto"/>
          <w:highlight w:val="none"/>
        </w:rPr>
        <w:t xml:space="preserve">第五条</w:t>
      </w:r>
      <w:r>
        <w:rPr>
          <w:rFonts w:ascii="宋体" w:hAnsi="宋体"/>
          <w:color w:val="auto"/>
          <w:highlight w:val="none"/>
        </w:rPr>
        <w:t xml:space="preserve">  督查单位</w:t>
      </w:r>
      <w:r/>
    </w:p>
    <w:p>
      <w:pPr>
        <w:ind w:firstLine="420"/>
        <w:spacing w:line="360" w:lineRule="auto"/>
        <w:rPr>
          <w:rFonts w:ascii="宋体" w:hAnsi="宋体"/>
          <w:color w:val="auto"/>
          <w:highlight w:val="none"/>
        </w:rPr>
      </w:pPr>
      <w:r>
        <w:rPr>
          <w:rFonts w:hint="eastAsia" w:ascii="宋体" w:hAnsi="宋体"/>
          <w:color w:val="auto"/>
          <w:highlight w:val="none"/>
        </w:rPr>
        <w:t xml:space="preserve">双方约定：自愿接受</w:t>
      </w:r>
      <w:r>
        <w:rPr>
          <w:rFonts w:hint="eastAsia" w:ascii="宋体" w:hAnsi="宋体"/>
          <w:b/>
          <w:bCs/>
          <w:color w:val="auto"/>
          <w:highlight w:val="none"/>
          <w:u w:val="single"/>
        </w:rPr>
        <w:t xml:space="preserve">相关纪检监察单位</w:t>
      </w:r>
      <w:r>
        <w:rPr>
          <w:rFonts w:hint="eastAsia" w:ascii="宋体" w:hAnsi="宋体"/>
          <w:color w:val="auto"/>
          <w:highlight w:val="none"/>
        </w:rPr>
        <w:t xml:space="preserve">对合同执行情况的监督检查，承、发包双方应积极配合督查单位的检查，包括提供有关资料和财务账册凭证，接受本合同规定范围内的裁定意见。</w:t>
      </w:r>
      <w:r/>
    </w:p>
    <w:p>
      <w:pPr>
        <w:ind w:firstLine="420"/>
        <w:spacing w:line="360" w:lineRule="auto"/>
        <w:rPr>
          <w:rFonts w:ascii="宋体" w:hAnsi="宋体"/>
          <w:color w:val="auto"/>
          <w:highlight w:val="none"/>
        </w:rPr>
      </w:pPr>
      <w:r>
        <w:rPr>
          <w:rFonts w:hint="eastAsia" w:ascii="宋体" w:hAnsi="宋体"/>
          <w:color w:val="auto"/>
          <w:highlight w:val="none"/>
        </w:rPr>
        <w:t xml:space="preserve">第六条</w:t>
      </w:r>
      <w:r>
        <w:rPr>
          <w:rFonts w:ascii="宋体" w:hAnsi="宋体"/>
          <w:color w:val="auto"/>
          <w:highlight w:val="none"/>
        </w:rPr>
        <w:t xml:space="preserve">  检查方式</w:t>
      </w:r>
      <w:r/>
    </w:p>
    <w:p>
      <w:pPr>
        <w:ind w:firstLine="420"/>
        <w:spacing w:line="360" w:lineRule="auto"/>
        <w:rPr>
          <w:rFonts w:ascii="宋体" w:hAnsi="宋体"/>
          <w:color w:val="auto"/>
          <w:highlight w:val="none"/>
        </w:rPr>
      </w:pPr>
      <w:r>
        <w:rPr>
          <w:rFonts w:hint="eastAsia" w:ascii="宋体" w:hAnsi="宋体"/>
          <w:color w:val="auto"/>
          <w:highlight w:val="none"/>
        </w:rPr>
        <w:t xml:space="preserve">本合同的履约情况由督查单位主持，承、发包双方共同派员参加，检查方式为座谈、问卷调查、查看资料及财务账册或由各方约定的其他方式等。检查时间、次数、方式、检查结论和执行违约责任等由双方协商确定，如无法达成一致的，由督查单位依据事实裁定。</w:t>
      </w:r>
      <w:r/>
    </w:p>
    <w:p>
      <w:pPr>
        <w:ind w:firstLine="420"/>
        <w:spacing w:line="360" w:lineRule="auto"/>
        <w:rPr>
          <w:rFonts w:ascii="宋体" w:hAnsi="宋体"/>
          <w:color w:val="auto"/>
          <w:highlight w:val="none"/>
        </w:rPr>
      </w:pPr>
      <w:r>
        <w:rPr>
          <w:rFonts w:hint="eastAsia" w:ascii="宋体" w:hAnsi="宋体"/>
          <w:color w:val="auto"/>
          <w:highlight w:val="none"/>
        </w:rPr>
        <w:t xml:space="preserve">第七条</w:t>
      </w:r>
      <w:r>
        <w:rPr>
          <w:rFonts w:ascii="宋体" w:hAnsi="宋体"/>
          <w:color w:val="auto"/>
          <w:highlight w:val="none"/>
        </w:rPr>
        <w:t xml:space="preserve">  本合同有效期为工程开工之日起至该合同工程项目竣工验收后止。</w:t>
      </w:r>
      <w:r/>
    </w:p>
    <w:p>
      <w:pPr>
        <w:ind w:firstLine="420"/>
        <w:spacing w:line="360" w:lineRule="auto"/>
        <w:rPr>
          <w:rFonts w:ascii="宋体" w:hAnsi="宋体"/>
          <w:color w:val="auto"/>
          <w:highlight w:val="none"/>
        </w:rPr>
      </w:pPr>
      <w:r>
        <w:rPr>
          <w:rFonts w:hint="eastAsia" w:ascii="宋体" w:hAnsi="宋体"/>
          <w:color w:val="auto"/>
          <w:highlight w:val="none"/>
        </w:rPr>
        <w:t xml:space="preserve">第八条</w:t>
      </w:r>
      <w:r>
        <w:rPr>
          <w:rFonts w:ascii="宋体" w:hAnsi="宋体"/>
          <w:color w:val="auto"/>
          <w:highlight w:val="none"/>
        </w:rPr>
        <w:t xml:space="preserve">  本合同一式</w:t>
      </w:r>
      <w:r>
        <w:rPr>
          <w:rFonts w:ascii="宋体" w:hAnsi="宋体"/>
          <w:b/>
          <w:bCs/>
          <w:color w:val="auto"/>
          <w:highlight w:val="none"/>
          <w:u w:val="single"/>
        </w:rPr>
        <w:t xml:space="preserve">叁</w:t>
      </w:r>
      <w:r>
        <w:rPr>
          <w:rFonts w:ascii="宋体" w:hAnsi="宋体"/>
          <w:color w:val="auto"/>
          <w:highlight w:val="none"/>
        </w:rPr>
        <w:t xml:space="preserve">份，承、发包双方各执</w:t>
      </w:r>
      <w:r>
        <w:rPr>
          <w:rFonts w:ascii="宋体" w:hAnsi="宋体"/>
          <w:b/>
          <w:bCs/>
          <w:color w:val="auto"/>
          <w:highlight w:val="none"/>
          <w:u w:val="single"/>
        </w:rPr>
        <w:t xml:space="preserve">壹</w:t>
      </w:r>
      <w:r>
        <w:rPr>
          <w:rFonts w:ascii="宋体" w:hAnsi="宋体"/>
          <w:color w:val="auto"/>
          <w:highlight w:val="none"/>
        </w:rPr>
        <w:t xml:space="preserve">份，送交督查单位</w:t>
      </w:r>
      <w:r>
        <w:rPr>
          <w:rFonts w:ascii="宋体" w:hAnsi="宋体"/>
          <w:b/>
          <w:bCs/>
          <w:color w:val="auto"/>
          <w:highlight w:val="none"/>
          <w:u w:val="single"/>
        </w:rPr>
        <w:t xml:space="preserve">壹</w:t>
      </w:r>
      <w:r>
        <w:rPr>
          <w:rFonts w:ascii="宋体" w:hAnsi="宋体"/>
          <w:color w:val="auto"/>
          <w:highlight w:val="none"/>
        </w:rPr>
        <w:t xml:space="preserve">份。</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hint="eastAsia" w:ascii="宋体" w:hAnsi="宋体"/>
          <w:color w:val="auto"/>
          <w:highlight w:val="none"/>
        </w:rPr>
        <w:t xml:space="preserve">发</w:t>
      </w:r>
      <w:r>
        <w:rPr>
          <w:rFonts w:ascii="宋体" w:hAnsi="宋体"/>
          <w:color w:val="auto"/>
          <w:highlight w:val="none"/>
        </w:rPr>
        <w:t xml:space="preserve">  包  人：(盖章)                承  包  人：(盖章)                </w:t>
      </w:r>
      <w:r/>
    </w:p>
    <w:p>
      <w:pPr>
        <w:ind w:firstLine="420"/>
        <w:spacing w:line="360" w:lineRule="auto"/>
        <w:rPr>
          <w:rFonts w:ascii="宋体" w:hAnsi="宋体"/>
          <w:color w:val="auto"/>
          <w:highlight w:val="none"/>
        </w:rPr>
      </w:pPr>
      <w:r>
        <w:rPr>
          <w:rFonts w:hint="eastAsia" w:ascii="宋体" w:hAnsi="宋体"/>
          <w:color w:val="auto"/>
          <w:highlight w:val="none"/>
        </w:rPr>
        <w:t xml:space="preserve">法定代表人</w:t>
      </w:r>
      <w:r>
        <w:rPr>
          <w:rFonts w:ascii="宋体" w:hAnsi="宋体"/>
          <w:color w:val="auto"/>
          <w:highlight w:val="none"/>
        </w:rPr>
        <w:t xml:space="preserve">：(签名)                法定代表人：(签名)</w:t>
      </w:r>
      <w:r/>
    </w:p>
    <w:p>
      <w:pPr>
        <w:ind w:firstLine="420"/>
        <w:spacing w:line="360" w:lineRule="auto"/>
        <w:rPr>
          <w:rFonts w:ascii="宋体" w:hAnsi="宋体"/>
          <w:color w:val="auto"/>
          <w:highlight w:val="none"/>
        </w:rPr>
      </w:pPr>
      <w:r>
        <w:rPr>
          <w:rFonts w:hint="eastAsia" w:ascii="宋体" w:hAnsi="宋体"/>
          <w:color w:val="auto"/>
          <w:highlight w:val="none"/>
        </w:rPr>
        <w:t xml:space="preserve">或授权代理人</w:t>
      </w:r>
      <w:r>
        <w:rPr>
          <w:rFonts w:ascii="宋体" w:hAnsi="宋体"/>
          <w:color w:val="auto"/>
          <w:highlight w:val="none"/>
        </w:rPr>
        <w:t xml:space="preserve">：(签名)              或授权代理人：(签名)</w:t>
      </w:r>
      <w:r/>
    </w:p>
    <w:p>
      <w:pPr>
        <w:ind w:firstLine="420"/>
        <w:spacing w:line="360" w:lineRule="auto"/>
        <w:rPr>
          <w:rFonts w:ascii="宋体" w:hAnsi="宋体"/>
          <w:color w:val="auto"/>
          <w:highlight w:val="none"/>
        </w:rPr>
      </w:pPr>
      <w:r>
        <w:rPr>
          <w:rFonts w:hint="eastAsia" w:ascii="宋体" w:hAnsi="宋体"/>
          <w:color w:val="auto"/>
          <w:highlight w:val="none"/>
        </w:rPr>
        <w:t xml:space="preserve">单位地址：</w:t>
      </w:r>
      <w:r>
        <w:rPr>
          <w:rFonts w:ascii="宋体" w:hAnsi="宋体"/>
          <w:color w:val="auto"/>
          <w:highlight w:val="none"/>
        </w:rPr>
        <w:t xml:space="preserve">                        单位地址：</w:t>
      </w:r>
      <w:r/>
    </w:p>
    <w:p>
      <w:pPr>
        <w:ind w:firstLine="420"/>
        <w:spacing w:line="360" w:lineRule="auto"/>
        <w:rPr>
          <w:rFonts w:ascii="宋体" w:hAnsi="宋体"/>
          <w:color w:val="auto"/>
          <w:highlight w:val="none"/>
        </w:rPr>
      </w:pPr>
      <w:r>
        <w:rPr>
          <w:rFonts w:hint="eastAsia" w:ascii="宋体" w:hAnsi="宋体"/>
          <w:color w:val="auto"/>
          <w:highlight w:val="none"/>
        </w:rPr>
        <w:t xml:space="preserve">联系电话：</w:t>
      </w:r>
      <w:r>
        <w:rPr>
          <w:rFonts w:ascii="宋体" w:hAnsi="宋体"/>
          <w:color w:val="auto"/>
          <w:highlight w:val="none"/>
        </w:rPr>
        <w:t xml:space="preserve">                        联系电话：</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hint="eastAsia" w:ascii="宋体" w:hAnsi="宋体"/>
          <w:color w:val="auto"/>
          <w:highlight w:val="none"/>
        </w:rPr>
        <w:t xml:space="preserve">签订日期：</w:t>
      </w:r>
      <w:r>
        <w:rPr>
          <w:rFonts w:ascii="宋体" w:hAnsi="宋体"/>
          <w:color w:val="auto"/>
          <w:highlight w:val="none"/>
        </w:rPr>
        <w:t xml:space="preserve">      年    月    日</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jc w:val="left"/>
        <w:spacing w:line="360" w:lineRule="auto"/>
        <w:widowControl/>
        <w:rPr>
          <w:rFonts w:ascii="宋体" w:hAnsi="宋体"/>
          <w:color w:val="auto"/>
          <w:highlight w:val="none"/>
        </w:rPr>
      </w:pPr>
      <w:r>
        <w:rPr>
          <w:rFonts w:ascii="宋体" w:hAnsi="宋体"/>
          <w:color w:val="auto"/>
          <w:highlight w:val="none"/>
        </w:rPr>
        <w:br w:type="page" w:clear="all"/>
      </w:r>
      <w:r/>
    </w:p>
    <w:p>
      <w:pPr>
        <w:ind w:firstLine="562"/>
        <w:jc w:val="center"/>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工程质量保修书</w:t>
      </w:r>
      <w:r/>
    </w:p>
    <w:p>
      <w:pPr>
        <w:ind w:firstLine="420"/>
        <w:spacing w:line="360" w:lineRule="auto"/>
        <w:rPr>
          <w:rFonts w:ascii="宋体" w:hAnsi="宋体"/>
          <w:color w:val="auto"/>
          <w:highlight w:val="none"/>
        </w:rPr>
      </w:pPr>
      <w:r>
        <w:rPr>
          <w:rFonts w:hint="eastAsia" w:ascii="宋体" w:hAnsi="宋体"/>
          <w:color w:val="auto"/>
          <w:highlight w:val="none"/>
        </w:rPr>
        <w:t xml:space="preserve">发包人（全称）：</w:t>
      </w:r>
      <w:r>
        <w:rPr>
          <w:rFonts w:ascii="宋体" w:hAnsi="宋体"/>
          <w:color w:val="auto"/>
          <w:highlight w:val="none"/>
          <w:u w:val="single"/>
        </w:rPr>
        <w:t xml:space="preserve">                 </w:t>
      </w:r>
      <w:r/>
    </w:p>
    <w:p>
      <w:pPr>
        <w:ind w:firstLine="420"/>
        <w:spacing w:line="360" w:lineRule="auto"/>
        <w:rPr>
          <w:rFonts w:ascii="宋体" w:hAnsi="宋体"/>
          <w:color w:val="auto"/>
          <w:highlight w:val="none"/>
        </w:rPr>
      </w:pPr>
      <w:r>
        <w:rPr>
          <w:rFonts w:hint="eastAsia" w:ascii="宋体" w:hAnsi="宋体"/>
          <w:color w:val="auto"/>
          <w:highlight w:val="none"/>
        </w:rPr>
        <w:t xml:space="preserve">承包人（全称）：</w:t>
      </w:r>
      <w:r>
        <w:rPr>
          <w:rFonts w:hint="eastAsia" w:ascii="宋体" w:hAnsi="宋体"/>
          <w:color w:val="auto"/>
          <w:highlight w:val="none"/>
          <w:u w:val="single"/>
        </w:rPr>
        <w:t xml:space="preserve">　　　　　　　　</w:t>
      </w:r>
      <w:r>
        <w:rPr>
          <w:rFonts w:ascii="宋体" w:hAnsi="宋体"/>
          <w:color w:val="auto"/>
          <w:highlight w:val="none"/>
          <w:u w:val="single"/>
        </w:rPr>
        <w:t xml:space="preserve"> </w:t>
      </w:r>
      <w:r/>
    </w:p>
    <w:p>
      <w:pPr>
        <w:ind w:firstLine="420"/>
        <w:spacing w:line="360" w:lineRule="auto"/>
        <w:rPr>
          <w:rFonts w:ascii="宋体" w:hAnsi="宋体"/>
          <w:color w:val="auto"/>
          <w:highlight w:val="none"/>
        </w:rPr>
      </w:pPr>
      <w:r>
        <w:rPr>
          <w:rFonts w:hint="eastAsia" w:ascii="宋体" w:hAnsi="宋体"/>
          <w:color w:val="auto"/>
          <w:highlight w:val="none"/>
        </w:rPr>
        <w:t xml:space="preserve">发包人和承包人根据《中华人民共和国建筑法》和《建设工程质量管理条例》，经协商一致就</w:t>
      </w:r>
      <w:r>
        <w:rPr>
          <w:rFonts w:ascii="宋体" w:hAnsi="宋体"/>
          <w:color w:val="auto"/>
          <w:highlight w:val="none"/>
          <w:u w:val="single"/>
        </w:rPr>
        <w:t xml:space="preserve">       </w:t>
      </w:r>
      <w:r>
        <w:rPr>
          <w:rFonts w:ascii="宋体" w:hAnsi="宋体"/>
          <w:color w:val="auto"/>
          <w:highlight w:val="none"/>
        </w:rPr>
        <w:t xml:space="preserve">（工程全称）签订工程质量保修书。</w:t>
      </w:r>
      <w:r/>
    </w:p>
    <w:p>
      <w:pPr>
        <w:ind w:firstLine="420"/>
        <w:spacing w:line="360" w:lineRule="auto"/>
        <w:rPr>
          <w:rFonts w:ascii="宋体" w:hAnsi="宋体"/>
          <w:color w:val="auto"/>
          <w:highlight w:val="none"/>
        </w:rPr>
      </w:pPr>
      <w:r>
        <w:rPr>
          <w:rFonts w:hint="eastAsia" w:ascii="宋体" w:hAnsi="宋体"/>
          <w:color w:val="auto"/>
          <w:highlight w:val="none"/>
        </w:rPr>
        <w:t xml:space="preserve">一、工程质量保修范围和内容</w:t>
      </w:r>
      <w:r/>
    </w:p>
    <w:p>
      <w:pPr>
        <w:ind w:firstLine="420"/>
        <w:spacing w:line="360" w:lineRule="auto"/>
        <w:rPr>
          <w:rFonts w:ascii="宋体" w:hAnsi="宋体"/>
          <w:color w:val="auto"/>
          <w:highlight w:val="none"/>
        </w:rPr>
      </w:pPr>
      <w:r>
        <w:rPr>
          <w:rFonts w:hint="eastAsia" w:ascii="宋体" w:hAnsi="宋体"/>
          <w:color w:val="auto"/>
          <w:highlight w:val="none"/>
        </w:rPr>
        <w:t xml:space="preserve">承包人在质量保修期内，按照有关法律规定和合同约定，承担工程质量保修责任。</w:t>
      </w:r>
      <w:r/>
    </w:p>
    <w:p>
      <w:pPr>
        <w:ind w:firstLine="420"/>
        <w:spacing w:line="360" w:lineRule="auto"/>
        <w:rPr>
          <w:rFonts w:ascii="宋体" w:hAnsi="宋体"/>
          <w:color w:val="auto"/>
          <w:highlight w:val="none"/>
        </w:rPr>
      </w:pPr>
      <w:r>
        <w:rPr>
          <w:rFonts w:hint="eastAsia" w:ascii="宋体" w:hAnsi="宋体"/>
          <w:color w:val="auto"/>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20"/>
        <w:spacing w:line="360" w:lineRule="auto"/>
        <w:rPr>
          <w:rFonts w:ascii="宋体" w:hAnsi="宋体"/>
          <w:color w:val="auto"/>
          <w:highlight w:val="none"/>
        </w:rPr>
      </w:pPr>
      <w:r>
        <w:rPr>
          <w:rFonts w:hint="eastAsia" w:ascii="宋体" w:hAnsi="宋体"/>
          <w:color w:val="auto"/>
          <w:highlight w:val="none"/>
        </w:rPr>
        <w:t xml:space="preserve">设计图纸和工程量清单范围内的</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等质量问题造成的需返工维修的情况，具体详见工程量清单。</w:t>
      </w:r>
      <w:r/>
    </w:p>
    <w:p>
      <w:pPr>
        <w:ind w:firstLine="420"/>
        <w:spacing w:line="360" w:lineRule="auto"/>
        <w:rPr>
          <w:rFonts w:ascii="宋体" w:hAnsi="宋体"/>
          <w:color w:val="auto"/>
          <w:highlight w:val="none"/>
        </w:rPr>
      </w:pPr>
      <w:r>
        <w:rPr>
          <w:rFonts w:hint="eastAsia" w:ascii="宋体" w:hAnsi="宋体"/>
          <w:color w:val="auto"/>
          <w:highlight w:val="none"/>
        </w:rPr>
        <w:t xml:space="preserve">二、质量保修期</w:t>
      </w:r>
      <w:r/>
    </w:p>
    <w:p>
      <w:pPr>
        <w:ind w:firstLine="420"/>
        <w:spacing w:line="360" w:lineRule="auto"/>
        <w:rPr>
          <w:rFonts w:ascii="宋体" w:hAnsi="宋体"/>
          <w:color w:val="auto"/>
          <w:highlight w:val="none"/>
        </w:rPr>
      </w:pPr>
      <w:r>
        <w:rPr>
          <w:rFonts w:hint="eastAsia" w:ascii="宋体" w:hAnsi="宋体"/>
          <w:color w:val="auto"/>
          <w:highlight w:val="none"/>
        </w:rPr>
        <w:t xml:space="preserve">根据《建设工程质量管理条例》及有关规定，工程的质量保修期如下：</w:t>
      </w:r>
      <w:r/>
    </w:p>
    <w:p>
      <w:pPr>
        <w:ind w:firstLine="420"/>
        <w:spacing w:line="360" w:lineRule="auto"/>
        <w:rPr>
          <w:rFonts w:ascii="宋体" w:hAnsi="宋体"/>
          <w:color w:val="auto"/>
          <w:highlight w:val="none"/>
        </w:rPr>
      </w:pPr>
      <w:r>
        <w:rPr>
          <w:rFonts w:ascii="宋体" w:hAnsi="宋体"/>
          <w:color w:val="auto"/>
          <w:highlight w:val="none"/>
        </w:rPr>
        <w:t xml:space="preserve">1．地基基础工程和主体结构工程为设计文件规定的工程合理使用年限；</w:t>
      </w:r>
      <w:r/>
    </w:p>
    <w:p>
      <w:pPr>
        <w:ind w:firstLine="420"/>
        <w:spacing w:line="360" w:lineRule="auto"/>
        <w:rPr>
          <w:rFonts w:ascii="宋体" w:hAnsi="宋体"/>
          <w:color w:val="auto"/>
          <w:highlight w:val="none"/>
        </w:rPr>
      </w:pPr>
      <w:r>
        <w:rPr>
          <w:rFonts w:ascii="宋体" w:hAnsi="宋体"/>
          <w:color w:val="auto"/>
          <w:highlight w:val="none"/>
        </w:rPr>
        <w:t xml:space="preserve">2．屋面防水工程、有防水要求的卫生间、房间和外墙面的防渗为</w:t>
      </w:r>
      <w:r>
        <w:rPr>
          <w:rFonts w:ascii="宋体" w:hAnsi="宋体"/>
          <w:color w:val="auto"/>
          <w:highlight w:val="none"/>
          <w:u w:val="single"/>
        </w:rPr>
        <w:t xml:space="preserve">5</w:t>
      </w:r>
      <w:r>
        <w:rPr>
          <w:rFonts w:ascii="宋体" w:hAnsi="宋体"/>
          <w:color w:val="auto"/>
          <w:highlight w:val="none"/>
        </w:rPr>
        <w:t xml:space="preserve">年；</w:t>
      </w:r>
      <w:r/>
    </w:p>
    <w:p>
      <w:pPr>
        <w:ind w:firstLine="420"/>
        <w:spacing w:line="360" w:lineRule="auto"/>
        <w:rPr>
          <w:rFonts w:ascii="宋体" w:hAnsi="宋体"/>
          <w:color w:val="auto"/>
          <w:highlight w:val="none"/>
        </w:rPr>
      </w:pPr>
      <w:r>
        <w:rPr>
          <w:rFonts w:ascii="宋体" w:hAnsi="宋体"/>
          <w:color w:val="auto"/>
          <w:highlight w:val="none"/>
        </w:rPr>
        <w:t xml:space="preserve">3．装修工程为</w:t>
      </w:r>
      <w:r>
        <w:rPr>
          <w:rFonts w:ascii="宋体" w:hAnsi="宋体"/>
          <w:color w:val="auto"/>
          <w:highlight w:val="none"/>
          <w:u w:val="single"/>
        </w:rPr>
        <w:t xml:space="preserve">2</w:t>
      </w:r>
      <w:r>
        <w:rPr>
          <w:rFonts w:ascii="宋体" w:hAnsi="宋体"/>
          <w:color w:val="auto"/>
          <w:highlight w:val="none"/>
        </w:rPr>
        <w:t xml:space="preserve">年；</w:t>
      </w:r>
      <w:r/>
    </w:p>
    <w:p>
      <w:pPr>
        <w:ind w:firstLine="420"/>
        <w:spacing w:line="360" w:lineRule="auto"/>
        <w:rPr>
          <w:rFonts w:ascii="宋体" w:hAnsi="宋体"/>
          <w:color w:val="auto"/>
          <w:highlight w:val="none"/>
        </w:rPr>
      </w:pPr>
      <w:r>
        <w:rPr>
          <w:rFonts w:ascii="宋体" w:hAnsi="宋体"/>
          <w:color w:val="auto"/>
          <w:highlight w:val="none"/>
        </w:rPr>
        <w:t xml:space="preserve">4．电气管线、给排水管道、设备安装工程为</w:t>
      </w:r>
      <w:r>
        <w:rPr>
          <w:rFonts w:ascii="宋体" w:hAnsi="宋体"/>
          <w:color w:val="auto"/>
          <w:highlight w:val="none"/>
          <w:u w:val="single"/>
        </w:rPr>
        <w:t xml:space="preserve">2</w:t>
      </w:r>
      <w:r>
        <w:rPr>
          <w:rFonts w:ascii="宋体" w:hAnsi="宋体"/>
          <w:color w:val="auto"/>
          <w:highlight w:val="none"/>
        </w:rPr>
        <w:t xml:space="preserve">年；</w:t>
      </w:r>
      <w:r/>
    </w:p>
    <w:p>
      <w:pPr>
        <w:ind w:firstLine="420"/>
        <w:spacing w:line="360" w:lineRule="auto"/>
        <w:rPr>
          <w:rFonts w:ascii="宋体" w:hAnsi="宋体"/>
          <w:color w:val="auto"/>
          <w:highlight w:val="none"/>
        </w:rPr>
      </w:pPr>
      <w:r>
        <w:rPr>
          <w:rFonts w:ascii="宋体" w:hAnsi="宋体"/>
          <w:color w:val="auto"/>
          <w:highlight w:val="none"/>
        </w:rPr>
        <w:t xml:space="preserve">5．供热与供冷系统为</w:t>
      </w:r>
      <w:r>
        <w:rPr>
          <w:rFonts w:ascii="宋体" w:hAnsi="宋体"/>
          <w:color w:val="auto"/>
          <w:highlight w:val="none"/>
          <w:u w:val="single"/>
        </w:rPr>
        <w:t xml:space="preserve">2</w:t>
      </w:r>
      <w:r>
        <w:rPr>
          <w:rFonts w:ascii="宋体" w:hAnsi="宋体"/>
          <w:color w:val="auto"/>
          <w:highlight w:val="none"/>
        </w:rPr>
        <w:t xml:space="preserve">个采暖期、供冷期；</w:t>
      </w:r>
      <w:r/>
    </w:p>
    <w:p>
      <w:pPr>
        <w:ind w:firstLine="420"/>
        <w:spacing w:line="360" w:lineRule="auto"/>
        <w:rPr>
          <w:rFonts w:ascii="宋体" w:hAnsi="宋体"/>
          <w:color w:val="auto"/>
          <w:highlight w:val="none"/>
        </w:rPr>
      </w:pPr>
      <w:r>
        <w:rPr>
          <w:rFonts w:ascii="宋体" w:hAnsi="宋体"/>
          <w:color w:val="auto"/>
          <w:highlight w:val="none"/>
        </w:rPr>
        <w:t xml:space="preserve">6．住宅小区内的给排水设施、道路等配套工程为</w:t>
      </w:r>
      <w:r>
        <w:rPr>
          <w:rFonts w:ascii="宋体" w:hAnsi="宋体"/>
          <w:color w:val="auto"/>
          <w:highlight w:val="none"/>
          <w:u w:val="single"/>
        </w:rPr>
        <w:t xml:space="preserve">2</w:t>
      </w:r>
      <w:r>
        <w:rPr>
          <w:rFonts w:ascii="宋体" w:hAnsi="宋体"/>
          <w:color w:val="auto"/>
          <w:highlight w:val="none"/>
        </w:rPr>
        <w:t xml:space="preserve">年；</w:t>
      </w:r>
      <w:r/>
    </w:p>
    <w:p>
      <w:pPr>
        <w:ind w:firstLine="420"/>
        <w:spacing w:line="360" w:lineRule="auto"/>
        <w:rPr>
          <w:rFonts w:ascii="宋体" w:hAnsi="宋体"/>
          <w:color w:val="auto"/>
          <w:highlight w:val="none"/>
        </w:rPr>
      </w:pPr>
      <w:r>
        <w:rPr>
          <w:rFonts w:ascii="宋体" w:hAnsi="宋体"/>
          <w:color w:val="auto"/>
          <w:highlight w:val="none"/>
        </w:rPr>
        <w:t xml:space="preserve">7. 绿化工程为</w:t>
      </w:r>
      <w:r>
        <w:rPr>
          <w:rFonts w:ascii="宋体" w:hAnsi="宋体"/>
          <w:color w:val="auto"/>
          <w:highlight w:val="none"/>
          <w:u w:val="single"/>
        </w:rPr>
        <w:t xml:space="preserve">单位工程完工验收合格后 2年</w:t>
      </w:r>
      <w:r>
        <w:rPr>
          <w:rFonts w:ascii="宋体" w:hAnsi="宋体"/>
          <w:color w:val="auto"/>
          <w:highlight w:val="none"/>
        </w:rPr>
        <w:t xml:space="preserve">；</w:t>
      </w:r>
      <w:r/>
    </w:p>
    <w:p>
      <w:pPr>
        <w:ind w:firstLine="420"/>
        <w:spacing w:line="360" w:lineRule="auto"/>
        <w:rPr>
          <w:rFonts w:ascii="宋体" w:hAnsi="宋体"/>
          <w:color w:val="auto"/>
          <w:highlight w:val="none"/>
        </w:rPr>
      </w:pPr>
      <w:r>
        <w:rPr>
          <w:rFonts w:ascii="宋体" w:hAnsi="宋体"/>
          <w:color w:val="auto"/>
          <w:highlight w:val="none"/>
        </w:rPr>
        <w:t xml:space="preserve">8．其他项目保修期限约定如下：</w:t>
      </w:r>
      <w:r>
        <w:rPr>
          <w:rFonts w:ascii="宋体" w:hAnsi="宋体"/>
          <w:color w:val="auto"/>
          <w:highlight w:val="none"/>
          <w:u w:val="single"/>
        </w:rPr>
        <w:t xml:space="preserve">本工程质量保修期按国家相关规定执行</w:t>
      </w:r>
      <w:r>
        <w:rPr>
          <w:rFonts w:ascii="宋体" w:hAnsi="宋体"/>
          <w:color w:val="auto"/>
          <w:highlight w:val="none"/>
        </w:rPr>
        <w:t xml:space="preserve">。</w:t>
      </w:r>
      <w:r/>
    </w:p>
    <w:p>
      <w:pPr>
        <w:ind w:firstLine="420"/>
        <w:spacing w:line="360" w:lineRule="auto"/>
        <w:rPr>
          <w:rFonts w:ascii="宋体" w:hAnsi="宋体"/>
          <w:color w:val="auto"/>
          <w:highlight w:val="none"/>
        </w:rPr>
      </w:pPr>
      <w:r>
        <w:rPr>
          <w:rFonts w:hint="eastAsia" w:ascii="宋体" w:hAnsi="宋体"/>
          <w:color w:val="auto"/>
          <w:highlight w:val="none"/>
        </w:rPr>
        <w:t xml:space="preserve">质量保修期自工程完工验收合格之日起计算。</w:t>
      </w:r>
      <w:r/>
    </w:p>
    <w:p>
      <w:pPr>
        <w:ind w:firstLine="420"/>
        <w:spacing w:line="360" w:lineRule="auto"/>
        <w:rPr>
          <w:rFonts w:ascii="宋体" w:hAnsi="宋体"/>
          <w:color w:val="auto"/>
          <w:highlight w:val="none"/>
        </w:rPr>
      </w:pPr>
      <w:r>
        <w:rPr>
          <w:rFonts w:hint="eastAsia" w:ascii="宋体" w:hAnsi="宋体"/>
          <w:color w:val="auto"/>
          <w:highlight w:val="none"/>
        </w:rPr>
        <w:t xml:space="preserve">三、缺陷责任期</w:t>
      </w:r>
      <w:r/>
    </w:p>
    <w:p>
      <w:pPr>
        <w:ind w:firstLine="420"/>
        <w:spacing w:line="360" w:lineRule="auto"/>
        <w:rPr>
          <w:rFonts w:ascii="宋体" w:hAnsi="宋体"/>
          <w:color w:val="auto"/>
          <w:highlight w:val="none"/>
        </w:rPr>
      </w:pPr>
      <w:r>
        <w:rPr>
          <w:rFonts w:hint="eastAsia" w:ascii="宋体" w:hAnsi="宋体"/>
          <w:color w:val="auto"/>
          <w:highlight w:val="none"/>
        </w:rPr>
        <w:t xml:space="preserve">工程缺陷责任期为</w:t>
      </w:r>
      <w:r>
        <w:rPr>
          <w:rFonts w:hint="eastAsia" w:ascii="宋体" w:hAnsi="宋体"/>
          <w:color w:val="auto"/>
          <w:highlight w:val="none"/>
          <w:u w:val="single"/>
          <w:lang w:val="en-US" w:eastAsia="zh-CN"/>
        </w:rPr>
        <w:t xml:space="preserve">24</w:t>
      </w:r>
      <w:r>
        <w:rPr>
          <w:rFonts w:ascii="宋体" w:hAnsi="宋体"/>
          <w:color w:val="auto"/>
          <w:highlight w:val="none"/>
          <w:u w:val="single"/>
        </w:rPr>
        <w:t xml:space="preserve">个月</w:t>
      </w:r>
      <w:r>
        <w:rPr>
          <w:rFonts w:ascii="宋体" w:hAnsi="宋体"/>
          <w:color w:val="auto"/>
          <w:highlight w:val="none"/>
        </w:rPr>
        <w:t xml:space="preserve">，缺陷责任期自工程通过完工验收之日起计算。单位工程先于全部工程进行验收，单位工程缺陷责任期自单位工程验收合格之日起算。</w:t>
      </w:r>
      <w:r/>
    </w:p>
    <w:p>
      <w:pPr>
        <w:ind w:firstLine="420"/>
        <w:spacing w:line="360" w:lineRule="auto"/>
        <w:rPr>
          <w:rFonts w:ascii="宋体" w:hAnsi="宋体"/>
          <w:color w:val="auto"/>
          <w:highlight w:val="none"/>
        </w:rPr>
      </w:pPr>
      <w:r>
        <w:rPr>
          <w:rFonts w:hint="eastAsia" w:ascii="宋体" w:hAnsi="宋体"/>
          <w:color w:val="auto"/>
          <w:highlight w:val="none"/>
        </w:rPr>
        <w:t xml:space="preserve">缺陷责任期终止后，发包人应退还剩余的质量保证金。</w:t>
      </w:r>
      <w:r/>
    </w:p>
    <w:p>
      <w:pPr>
        <w:ind w:firstLine="420"/>
        <w:spacing w:line="360" w:lineRule="auto"/>
        <w:rPr>
          <w:rFonts w:ascii="宋体" w:hAnsi="宋体"/>
          <w:color w:val="auto"/>
          <w:highlight w:val="none"/>
        </w:rPr>
      </w:pPr>
      <w:r>
        <w:rPr>
          <w:rFonts w:hint="eastAsia" w:ascii="宋体" w:hAnsi="宋体"/>
          <w:color w:val="auto"/>
          <w:highlight w:val="none"/>
        </w:rPr>
        <w:t xml:space="preserve">四、质量保修责任</w:t>
      </w:r>
      <w:r/>
    </w:p>
    <w:p>
      <w:pPr>
        <w:ind w:firstLine="420"/>
        <w:spacing w:line="360" w:lineRule="auto"/>
        <w:rPr>
          <w:rFonts w:ascii="宋体" w:hAnsi="宋体"/>
          <w:color w:val="auto"/>
          <w:highlight w:val="none"/>
        </w:rPr>
      </w:pPr>
      <w:r>
        <w:rPr>
          <w:rFonts w:ascii="宋体" w:hAnsi="宋体"/>
          <w:color w:val="auto"/>
          <w:highlight w:val="none"/>
        </w:rPr>
        <w:t xml:space="preserve">1．属于保修范围、内容的项目，承包人应当在接到保修通知之日起3天内派人保修。承包人不在约定期限内派人保修的，发包人可以委托他人修理。</w:t>
      </w:r>
      <w:r/>
    </w:p>
    <w:p>
      <w:pPr>
        <w:ind w:firstLine="420"/>
        <w:spacing w:line="360" w:lineRule="auto"/>
        <w:rPr>
          <w:rFonts w:ascii="宋体" w:hAnsi="宋体"/>
          <w:color w:val="auto"/>
          <w:highlight w:val="none"/>
        </w:rPr>
      </w:pPr>
      <w:r>
        <w:rPr>
          <w:rFonts w:ascii="宋体" w:hAnsi="宋体"/>
          <w:color w:val="auto"/>
          <w:highlight w:val="none"/>
        </w:rPr>
        <w:t xml:space="preserve">2．发生紧急事故需抢修的，承包人在接到事故通知后，应当立即到达事故现场抢修。</w:t>
      </w:r>
      <w:r/>
    </w:p>
    <w:p>
      <w:pPr>
        <w:ind w:firstLine="420"/>
        <w:spacing w:line="360" w:lineRule="auto"/>
        <w:rPr>
          <w:rFonts w:ascii="宋体" w:hAnsi="宋体"/>
          <w:color w:val="auto"/>
          <w:highlight w:val="none"/>
        </w:rPr>
      </w:pPr>
      <w:r>
        <w:rPr>
          <w:rFonts w:ascii="宋体" w:hAnsi="宋体"/>
          <w:color w:val="auto"/>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360" w:lineRule="auto"/>
        <w:rPr>
          <w:rFonts w:ascii="宋体" w:hAnsi="宋体"/>
          <w:color w:val="auto"/>
          <w:highlight w:val="none"/>
        </w:rPr>
      </w:pPr>
      <w:r>
        <w:rPr>
          <w:rFonts w:ascii="宋体" w:hAnsi="宋体"/>
          <w:color w:val="auto"/>
          <w:highlight w:val="none"/>
        </w:rPr>
        <w:t xml:space="preserve">4．质量保修完成后，由发包人组织验收。</w:t>
      </w:r>
      <w:r/>
    </w:p>
    <w:p>
      <w:pPr>
        <w:ind w:firstLine="420"/>
        <w:spacing w:line="360" w:lineRule="auto"/>
        <w:rPr>
          <w:rFonts w:ascii="宋体" w:hAnsi="宋体"/>
          <w:color w:val="auto"/>
          <w:highlight w:val="none"/>
        </w:rPr>
      </w:pPr>
      <w:r>
        <w:rPr>
          <w:rFonts w:hint="eastAsia" w:ascii="宋体" w:hAnsi="宋体"/>
          <w:color w:val="auto"/>
          <w:highlight w:val="none"/>
        </w:rPr>
        <w:t xml:space="preserve">五、保修费用</w:t>
      </w:r>
      <w:r/>
    </w:p>
    <w:p>
      <w:pPr>
        <w:ind w:firstLine="420"/>
        <w:spacing w:line="360" w:lineRule="auto"/>
        <w:rPr>
          <w:rFonts w:ascii="宋体" w:hAnsi="宋体"/>
          <w:color w:val="auto"/>
          <w:highlight w:val="none"/>
        </w:rPr>
      </w:pPr>
      <w:r>
        <w:rPr>
          <w:rFonts w:hint="eastAsia" w:ascii="宋体" w:hAnsi="宋体"/>
          <w:color w:val="auto"/>
          <w:highlight w:val="none"/>
        </w:rPr>
        <w:t xml:space="preserve">保修费用由造成质量缺陷的责任方承担。本工程约定的工程质量保修金为</w:t>
      </w:r>
      <w:r>
        <w:rPr>
          <w:rFonts w:hint="eastAsia" w:ascii="宋体" w:hAnsi="宋体"/>
          <w:color w:val="auto"/>
          <w:highlight w:val="none"/>
          <w:u w:val="single"/>
        </w:rPr>
        <w:t xml:space="preserve">审定价的</w:t>
      </w:r>
      <w:r>
        <w:rPr>
          <w:rFonts w:ascii="宋体" w:hAnsi="宋体"/>
          <w:color w:val="auto"/>
          <w:highlight w:val="none"/>
          <w:u w:val="single"/>
        </w:rPr>
        <w:t xml:space="preserve">3%</w:t>
      </w:r>
      <w:r>
        <w:rPr>
          <w:rFonts w:ascii="宋体" w:hAnsi="宋体"/>
          <w:color w:val="auto"/>
          <w:highlight w:val="none"/>
        </w:rPr>
        <w:t xml:space="preserve">。</w:t>
      </w:r>
      <w:r/>
    </w:p>
    <w:p>
      <w:pPr>
        <w:ind w:firstLine="420"/>
        <w:spacing w:line="360" w:lineRule="auto"/>
        <w:rPr>
          <w:rFonts w:ascii="宋体" w:hAnsi="宋体"/>
          <w:color w:val="auto"/>
          <w:highlight w:val="none"/>
        </w:rPr>
      </w:pPr>
      <w:r>
        <w:rPr>
          <w:rFonts w:hint="eastAsia" w:ascii="宋体" w:hAnsi="宋体"/>
          <w:color w:val="auto"/>
          <w:highlight w:val="none"/>
        </w:rPr>
        <w:t xml:space="preserve">六、双方约定的其他工程质量保修事项：</w:t>
      </w:r>
      <w:r/>
    </w:p>
    <w:p>
      <w:pPr>
        <w:ind w:firstLine="420"/>
        <w:spacing w:line="360" w:lineRule="auto"/>
        <w:rPr>
          <w:rFonts w:ascii="宋体" w:hAnsi="宋体"/>
          <w:color w:val="auto"/>
          <w:highlight w:val="none"/>
          <w:u w:val="single"/>
        </w:rPr>
      </w:pPr>
      <w:r>
        <w:rPr>
          <w:rFonts w:hint="eastAsia" w:ascii="宋体" w:hAnsi="宋体"/>
          <w:color w:val="auto"/>
          <w:highlight w:val="none"/>
          <w:u w:val="single"/>
        </w:rPr>
        <w:t xml:space="preserve">（</w:t>
      </w:r>
      <w:r>
        <w:rPr>
          <w:rFonts w:ascii="宋体" w:hAnsi="宋体"/>
          <w:color w:val="auto"/>
          <w:highlight w:val="none"/>
          <w:u w:val="single"/>
        </w:rPr>
        <w:t xml:space="preserve">1）属于保修范围、内容的项目，承包人应当在接到保修通知之日起3天内派人保修。（2）未尽事宜按法律执行。</w:t>
      </w:r>
      <w:r/>
    </w:p>
    <w:p>
      <w:pPr>
        <w:ind w:firstLine="420"/>
        <w:spacing w:line="360" w:lineRule="auto"/>
        <w:rPr>
          <w:rFonts w:ascii="宋体" w:hAnsi="宋体"/>
          <w:color w:val="auto"/>
          <w:highlight w:val="none"/>
        </w:rPr>
      </w:pPr>
      <w:r>
        <w:rPr>
          <w:rFonts w:hint="eastAsia" w:ascii="宋体" w:hAnsi="宋体"/>
          <w:color w:val="auto"/>
          <w:highlight w:val="none"/>
        </w:rPr>
        <w:t xml:space="preserve">工程质量保修书由发包人、承包人在工程完工验收前共同签署，作为施工合同附件，其有效期限至保修期满。</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hint="eastAsia" w:ascii="宋体" w:hAnsi="宋体"/>
          <w:color w:val="auto"/>
          <w:highlight w:val="none"/>
        </w:rPr>
        <w:t xml:space="preserve">发包人</w:t>
      </w:r>
      <w:r>
        <w:rPr>
          <w:rFonts w:ascii="宋体" w:hAnsi="宋体"/>
          <w:color w:val="auto"/>
          <w:highlight w:val="none"/>
        </w:rPr>
        <w:t xml:space="preserve">(公章)：                        承包人(公章)：           </w:t>
      </w:r>
      <w:r/>
    </w:p>
    <w:p>
      <w:pPr>
        <w:ind w:firstLine="420"/>
        <w:spacing w:line="360" w:lineRule="auto"/>
        <w:rPr>
          <w:rFonts w:ascii="宋体" w:hAnsi="宋体"/>
          <w:color w:val="auto"/>
          <w:highlight w:val="none"/>
        </w:rPr>
      </w:pPr>
      <w:r>
        <w:rPr>
          <w:rFonts w:hint="eastAsia" w:ascii="宋体" w:hAnsi="宋体"/>
          <w:color w:val="auto"/>
          <w:highlight w:val="none"/>
        </w:rPr>
        <w:t xml:space="preserve">地</w:t>
      </w:r>
      <w:r>
        <w:rPr>
          <w:rFonts w:ascii="宋体" w:hAnsi="宋体"/>
          <w:color w:val="auto"/>
          <w:highlight w:val="none"/>
        </w:rPr>
        <w:t xml:space="preserve">  址：                地  址：       </w:t>
      </w:r>
      <w:r/>
    </w:p>
    <w:p>
      <w:pPr>
        <w:ind w:firstLine="420"/>
        <w:spacing w:line="360" w:lineRule="auto"/>
        <w:rPr>
          <w:rFonts w:ascii="宋体" w:hAnsi="宋体"/>
          <w:color w:val="auto"/>
          <w:highlight w:val="none"/>
        </w:rPr>
      </w:pPr>
      <w:r>
        <w:rPr>
          <w:rFonts w:hint="eastAsia" w:ascii="宋体" w:hAnsi="宋体"/>
          <w:color w:val="auto"/>
          <w:highlight w:val="none"/>
        </w:rPr>
        <w:t xml:space="preserve">法定代表人</w:t>
      </w:r>
      <w:r>
        <w:rPr>
          <w:rFonts w:ascii="宋体" w:hAnsi="宋体"/>
          <w:color w:val="auto"/>
          <w:highlight w:val="none"/>
        </w:rPr>
        <w:t xml:space="preserve">(签字)：                法定代表人(签字)：       </w:t>
      </w:r>
      <w:r/>
    </w:p>
    <w:p>
      <w:pPr>
        <w:ind w:firstLine="420"/>
        <w:spacing w:line="360" w:lineRule="auto"/>
        <w:rPr>
          <w:rFonts w:ascii="宋体" w:hAnsi="宋体"/>
          <w:color w:val="auto"/>
          <w:highlight w:val="none"/>
        </w:rPr>
      </w:pPr>
      <w:r>
        <w:rPr>
          <w:rFonts w:hint="eastAsia" w:ascii="宋体" w:hAnsi="宋体"/>
          <w:color w:val="auto"/>
          <w:highlight w:val="none"/>
        </w:rPr>
        <w:t xml:space="preserve">委托代理人</w:t>
      </w:r>
      <w:r>
        <w:rPr>
          <w:rFonts w:ascii="宋体" w:hAnsi="宋体"/>
          <w:color w:val="auto"/>
          <w:highlight w:val="none"/>
        </w:rPr>
        <w:t xml:space="preserve">(签字)：                委托代理人(签字)：       </w:t>
      </w:r>
      <w:r/>
    </w:p>
    <w:p>
      <w:pPr>
        <w:ind w:firstLine="420"/>
        <w:spacing w:line="360" w:lineRule="auto"/>
        <w:rPr>
          <w:rFonts w:ascii="宋体" w:hAnsi="宋体"/>
          <w:color w:val="auto"/>
          <w:highlight w:val="none"/>
        </w:rPr>
      </w:pPr>
      <w:r>
        <w:rPr>
          <w:rFonts w:hint="eastAsia" w:ascii="宋体" w:hAnsi="宋体"/>
          <w:color w:val="auto"/>
          <w:highlight w:val="none"/>
        </w:rPr>
        <w:t xml:space="preserve">电</w:t>
      </w:r>
      <w:r>
        <w:rPr>
          <w:rFonts w:ascii="宋体" w:hAnsi="宋体"/>
          <w:color w:val="auto"/>
          <w:highlight w:val="none"/>
        </w:rPr>
        <w:t xml:space="preserve">  话：              电  话：     </w:t>
      </w:r>
      <w:r/>
    </w:p>
    <w:p>
      <w:pPr>
        <w:ind w:firstLine="420"/>
        <w:spacing w:line="360" w:lineRule="auto"/>
        <w:rPr>
          <w:rFonts w:ascii="宋体" w:hAnsi="宋体"/>
          <w:color w:val="auto"/>
          <w:highlight w:val="none"/>
        </w:rPr>
      </w:pPr>
      <w:r>
        <w:rPr>
          <w:rFonts w:hint="eastAsia" w:ascii="宋体" w:hAnsi="宋体"/>
          <w:color w:val="auto"/>
          <w:highlight w:val="none"/>
        </w:rPr>
        <w:t xml:space="preserve">传</w:t>
      </w:r>
      <w:r>
        <w:rPr>
          <w:rFonts w:ascii="宋体" w:hAnsi="宋体"/>
          <w:color w:val="auto"/>
          <w:highlight w:val="none"/>
        </w:rPr>
        <w:t xml:space="preserve">  真：              传  真：     </w:t>
      </w:r>
      <w:r/>
    </w:p>
    <w:p>
      <w:pPr>
        <w:ind w:firstLine="420"/>
        <w:spacing w:line="360" w:lineRule="auto"/>
        <w:rPr>
          <w:rFonts w:ascii="宋体" w:hAnsi="宋体"/>
          <w:color w:val="auto"/>
          <w:highlight w:val="none"/>
        </w:rPr>
      </w:pPr>
      <w:r>
        <w:rPr>
          <w:rFonts w:hint="eastAsia" w:ascii="宋体" w:hAnsi="宋体"/>
          <w:color w:val="auto"/>
          <w:highlight w:val="none"/>
        </w:rPr>
        <w:t xml:space="preserve">开户银行： </w:t>
      </w:r>
      <w:r>
        <w:rPr>
          <w:rFonts w:ascii="宋体" w:hAnsi="宋体"/>
          <w:color w:val="auto"/>
          <w:highlight w:val="none"/>
        </w:rPr>
        <w:t xml:space="preserve">     </w:t>
      </w:r>
      <w:r>
        <w:rPr>
          <w:rFonts w:hint="eastAsia" w:ascii="宋体" w:hAnsi="宋体"/>
          <w:color w:val="auto"/>
          <w:highlight w:val="none"/>
        </w:rPr>
        <w:t xml:space="preserve"> </w:t>
      </w:r>
      <w:r>
        <w:rPr>
          <w:rFonts w:ascii="宋体" w:hAnsi="宋体"/>
          <w:color w:val="auto"/>
          <w:highlight w:val="none"/>
        </w:rPr>
        <w:t xml:space="preserve">       开户银行：   </w:t>
      </w:r>
      <w:r/>
    </w:p>
    <w:p>
      <w:pPr>
        <w:ind w:firstLine="420"/>
        <w:spacing w:line="360" w:lineRule="auto"/>
        <w:rPr>
          <w:rFonts w:ascii="宋体" w:hAnsi="宋体"/>
          <w:color w:val="auto"/>
          <w:highlight w:val="none"/>
        </w:rPr>
      </w:pPr>
      <w:r>
        <w:rPr>
          <w:rFonts w:hint="eastAsia" w:ascii="宋体" w:hAnsi="宋体"/>
          <w:color w:val="auto"/>
          <w:highlight w:val="none"/>
        </w:rPr>
        <w:t xml:space="preserve">账</w:t>
      </w:r>
      <w:r>
        <w:rPr>
          <w:rFonts w:ascii="宋体" w:hAnsi="宋体"/>
          <w:color w:val="auto"/>
          <w:highlight w:val="none"/>
        </w:rPr>
        <w:t xml:space="preserve">  号：                   账  号：     </w:t>
      </w:r>
      <w:r/>
    </w:p>
    <w:p>
      <w:pPr>
        <w:ind w:firstLine="420"/>
        <w:spacing w:line="360" w:lineRule="auto"/>
        <w:rPr>
          <w:color w:val="auto"/>
          <w:highlight w:val="none"/>
        </w:rPr>
      </w:pPr>
      <w:r>
        <w:rPr>
          <w:rFonts w:hint="eastAsia" w:ascii="宋体" w:hAnsi="宋体"/>
          <w:color w:val="auto"/>
          <w:highlight w:val="none"/>
        </w:rPr>
        <w:t xml:space="preserve">邮政编码：</w:t>
      </w:r>
      <w:r>
        <w:rPr>
          <w:rFonts w:ascii="宋体" w:hAnsi="宋体"/>
          <w:color w:val="auto"/>
          <w:highlight w:val="none"/>
        </w:rPr>
        <w:t xml:space="preserve">                邮政编码： </w:t>
      </w:r>
      <w:r/>
    </w:p>
    <w:p>
      <w:pPr>
        <w:pStyle w:val="1254"/>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29"/>
        <w:spacing w:line="360" w:lineRule="auto"/>
        <w:rPr>
          <w:rFonts w:hint="eastAsia" w:ascii="宋体" w:hAnsi="宋体" w:cs="宋体"/>
          <w:color w:val="auto"/>
          <w:highlight w:val="none"/>
        </w:rPr>
      </w:pPr>
      <w:r>
        <w:rPr>
          <w:rFonts w:hint="eastAsia" w:ascii="宋体" w:hAnsi="宋体" w:cs="宋体"/>
          <w:color w:val="auto"/>
          <w:highlight w:val="none"/>
        </w:rPr>
      </w:r>
      <w:r/>
    </w:p>
    <w:p>
      <w:pPr>
        <w:pStyle w:val="829"/>
        <w:spacing w:line="360" w:lineRule="auto"/>
        <w:rPr>
          <w:rFonts w:hint="eastAsia" w:ascii="宋体" w:hAnsi="宋体" w:cs="宋体"/>
          <w:color w:val="auto"/>
          <w:highlight w:val="none"/>
        </w:rPr>
      </w:pPr>
      <w:r>
        <w:rPr>
          <w:rFonts w:hint="eastAsia" w:ascii="宋体" w:hAnsi="宋体" w:cs="宋体"/>
          <w:color w:val="auto"/>
          <w:highlight w:val="none"/>
        </w:rPr>
      </w:r>
      <w:r/>
    </w:p>
    <w:p>
      <w:pPr>
        <w:pStyle w:val="829"/>
        <w:spacing w:line="360" w:lineRule="auto"/>
        <w:rPr>
          <w:rFonts w:hint="eastAsia" w:ascii="宋体" w:hAnsi="宋体" w:cs="宋体"/>
          <w:color w:val="auto"/>
          <w:highlight w:val="none"/>
        </w:rPr>
      </w:pPr>
      <w:r>
        <w:rPr>
          <w:rFonts w:hint="eastAsia" w:ascii="宋体" w:hAnsi="宋体" w:cs="宋体"/>
          <w:color w:val="auto"/>
          <w:highlight w:val="none"/>
        </w:rPr>
      </w:r>
      <w:r/>
    </w:p>
    <w:p>
      <w:pPr>
        <w:pStyle w:val="829"/>
        <w:spacing w:line="360" w:lineRule="auto"/>
        <w:rPr>
          <w:rFonts w:hint="eastAsia" w:ascii="宋体" w:hAnsi="宋体" w:cs="宋体"/>
          <w:color w:val="auto"/>
          <w:highlight w:val="none"/>
        </w:rPr>
      </w:pPr>
      <w:r>
        <w:rPr>
          <w:rFonts w:hint="eastAsia" w:ascii="宋体" w:hAnsi="宋体" w:cs="宋体"/>
          <w:color w:val="auto"/>
          <w:highlight w:val="none"/>
        </w:rPr>
      </w:r>
      <w:r/>
    </w:p>
    <w:p>
      <w:pPr>
        <w:pStyle w:val="829"/>
        <w:spacing w:line="360" w:lineRule="auto"/>
        <w:rPr>
          <w:rFonts w:hint="eastAsia" w:ascii="宋体" w:hAnsi="宋体" w:cs="宋体"/>
          <w:color w:val="auto"/>
          <w:highlight w:val="none"/>
        </w:rPr>
      </w:pPr>
      <w:r>
        <w:rPr>
          <w:rFonts w:hint="eastAsia" w:ascii="宋体" w:hAnsi="宋体" w:cs="宋体"/>
          <w:color w:val="auto"/>
          <w:highlight w:val="none"/>
        </w:rPr>
      </w:r>
      <w:r/>
    </w:p>
    <w:p>
      <w:pPr>
        <w:pStyle w:val="829"/>
        <w:spacing w:line="360" w:lineRule="auto"/>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40"/>
        <w:rPr>
          <w:rFonts w:hint="eastAsia" w:ascii="宋体" w:hAnsi="宋体" w:cs="宋体"/>
          <w:color w:val="auto"/>
          <w:highlight w:val="none"/>
        </w:rPr>
      </w:pPr>
      <w:r>
        <w:rPr>
          <w:rFonts w:hint="eastAsia" w:ascii="宋体" w:hAnsi="宋体" w:cs="宋体"/>
          <w:color w:val="auto"/>
          <w:highlight w:val="none"/>
        </w:rPr>
      </w:r>
      <w:r/>
    </w:p>
    <w:p>
      <w:pPr>
        <w:rPr>
          <w:rFonts w:hint="eastAsia"/>
          <w:color w:val="auto"/>
          <w:highlight w:val="none"/>
        </w:rPr>
      </w:pPr>
      <w:r>
        <w:rPr>
          <w:rFonts w:hint="eastAsia"/>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29"/>
        <w:spacing w:line="360" w:lineRule="auto"/>
        <w:rPr>
          <w:rFonts w:ascii="宋体" w:hAnsi="宋体" w:cs="宋体"/>
          <w:color w:val="auto"/>
          <w:highlight w:val="none"/>
        </w:rPr>
      </w:pPr>
      <w:r>
        <w:rPr>
          <w:rFonts w:hint="eastAsia" w:ascii="宋体" w:hAnsi="宋体" w:cs="宋体"/>
          <w:color w:val="auto"/>
          <w:highlight w:val="none"/>
        </w:rPr>
        <w:t xml:space="preserve">第四章</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项目需求</w:t>
      </w:r>
      <w:bookmarkEnd w:id="41"/>
      <w:r/>
      <w:bookmarkEnd w:id="42"/>
      <w:r/>
      <w:bookmarkEnd w:id="43"/>
      <w:r/>
      <w:r/>
    </w:p>
    <w:p>
      <w:pPr>
        <w:pStyle w:val="899"/>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一、项目概况</w:t>
      </w:r>
      <w:r/>
    </w:p>
    <w:p>
      <w:pPr>
        <w:pStyle w:val="899"/>
        <w:ind w:firstLine="420"/>
        <w:keepLines w:val="0"/>
        <w:keepNext w:val="0"/>
        <w:pageBreakBefore w:val="0"/>
        <w:spacing w:line="360" w:lineRule="auto"/>
        <w:widowControl/>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1、项目名称：</w:t>
      </w:r>
      <w:r>
        <w:rPr>
          <w:rFonts w:hint="eastAsia" w:ascii="宋体" w:hAnsi="宋体" w:cs="宋体"/>
          <w:bCs/>
          <w:color w:val="auto"/>
          <w:sz w:val="21"/>
          <w:szCs w:val="21"/>
          <w:highlight w:val="none"/>
          <w:lang w:eastAsia="zh-CN"/>
        </w:rPr>
        <w:t xml:space="preserve">2026年度扬州市长江运河管理处零星维修项目</w:t>
      </w:r>
      <w:r/>
    </w:p>
    <w:p>
      <w:pPr>
        <w:pStyle w:val="899"/>
        <w:ind w:firstLine="420"/>
        <w:keepLines w:val="0"/>
        <w:keepNext w:val="0"/>
        <w:pageBreakBefore w:val="0"/>
        <w:spacing w:line="360" w:lineRule="auto"/>
        <w:widowControl/>
        <w:rPr>
          <w:rFonts w:ascii="宋体" w:hAnsi="宋体" w:cs="宋体"/>
          <w:color w:val="auto"/>
          <w:spacing w:val="-8"/>
          <w:sz w:val="21"/>
          <w:szCs w:val="21"/>
          <w:highlight w:val="none"/>
        </w:rPr>
      </w:pPr>
      <w:r>
        <w:rPr>
          <w:rFonts w:hint="eastAsia" w:ascii="宋体" w:hAnsi="宋体" w:cs="宋体"/>
          <w:color w:val="auto"/>
          <w:sz w:val="21"/>
          <w:szCs w:val="21"/>
          <w:highlight w:val="none"/>
          <w:lang w:bidi="en-US"/>
        </w:rPr>
        <w:t xml:space="preserve">2、</w:t>
      </w:r>
      <w:r>
        <w:rPr>
          <w:rFonts w:hint="eastAsia" w:ascii="宋体" w:hAnsi="宋体" w:cs="宋体"/>
          <w:color w:val="auto"/>
          <w:spacing w:val="-8"/>
          <w:sz w:val="21"/>
          <w:szCs w:val="21"/>
          <w:highlight w:val="none"/>
          <w:lang w:val="zh-CN"/>
        </w:rPr>
        <w:t xml:space="preserve">本项目设定最高限价，最高限价为</w:t>
      </w:r>
      <w:r>
        <w:rPr>
          <w:rFonts w:hint="eastAsia" w:ascii="宋体" w:hAnsi="宋体" w:cs="宋体"/>
          <w:color w:val="auto"/>
          <w:spacing w:val="-8"/>
          <w:sz w:val="21"/>
          <w:szCs w:val="21"/>
          <w:highlight w:val="none"/>
          <w:lang w:val="en-US" w:eastAsia="zh-CN"/>
        </w:rPr>
        <w:t xml:space="preserve">1517023.66</w:t>
      </w:r>
      <w:r>
        <w:rPr>
          <w:rFonts w:hint="eastAsia" w:ascii="宋体" w:hAnsi="宋体" w:cs="宋体"/>
          <w:color w:val="auto"/>
          <w:spacing w:val="-8"/>
          <w:sz w:val="21"/>
          <w:szCs w:val="21"/>
          <w:highlight w:val="none"/>
          <w:lang w:val="zh-CN"/>
        </w:rPr>
        <w:t xml:space="preserve">元，</w:t>
      </w:r>
      <w:r>
        <w:rPr>
          <w:rFonts w:hint="eastAsia" w:ascii="宋体" w:hAnsi="宋体" w:cs="宋体"/>
          <w:color w:val="auto"/>
          <w:spacing w:val="-8"/>
          <w:sz w:val="21"/>
          <w:szCs w:val="21"/>
          <w:highlight w:val="none"/>
        </w:rPr>
        <w:t xml:space="preserve">报价超过最高限价的为无效报价，按照无效响应处理。</w:t>
      </w:r>
      <w:r/>
    </w:p>
    <w:p>
      <w:pPr>
        <w:pStyle w:val="899"/>
        <w:ind w:firstLine="420"/>
        <w:keepLines w:val="0"/>
        <w:keepNext w:val="0"/>
        <w:pageBreakBefore w:val="0"/>
        <w:spacing w:line="360" w:lineRule="auto"/>
        <w:widowControl/>
        <w:rPr>
          <w:rFonts w:hint="eastAsia" w:ascii="宋体" w:hAnsi="宋体" w:eastAsia="宋体" w:cs="宋体"/>
          <w:bCs/>
          <w:color w:val="auto"/>
          <w:sz w:val="21"/>
          <w:szCs w:val="21"/>
          <w:highlight w:val="none"/>
        </w:rPr>
      </w:pPr>
      <w:r/>
      <w:bookmarkStart w:id="45" w:name="_Toc17689"/>
      <w:r/>
      <w:bookmarkStart w:id="46" w:name="_Toc29392"/>
      <w:r/>
      <w:bookmarkStart w:id="47" w:name="_Toc19779"/>
      <w:r>
        <w:rPr>
          <w:rFonts w:hint="eastAsia" w:ascii="宋体" w:hAnsi="宋体" w:eastAsia="宋体" w:cs="宋体"/>
          <w:bCs/>
          <w:color w:val="auto"/>
          <w:sz w:val="21"/>
          <w:szCs w:val="21"/>
          <w:highlight w:val="none"/>
        </w:rPr>
        <w:t xml:space="preserve">3</w:t>
      </w:r>
      <w:bookmarkEnd w:id="45"/>
      <w:r/>
      <w:bookmarkEnd w:id="46"/>
      <w:r/>
      <w:bookmarkEnd w:id="47"/>
      <w:r>
        <w:rPr>
          <w:rFonts w:hint="eastAsia" w:ascii="宋体" w:hAnsi="宋体" w:eastAsia="宋体" w:cs="宋体"/>
          <w:bCs/>
          <w:color w:val="auto"/>
          <w:sz w:val="21"/>
          <w:szCs w:val="21"/>
          <w:highlight w:val="none"/>
        </w:rPr>
        <w:t xml:space="preserve">、工期要求：</w:t>
      </w:r>
      <w:r>
        <w:rPr>
          <w:rFonts w:hint="eastAsia" w:ascii="宋体" w:hAnsi="宋体" w:cs="宋体"/>
          <w:color w:val="auto"/>
          <w:sz w:val="21"/>
          <w:szCs w:val="21"/>
          <w:highlight w:val="none"/>
          <w:lang w:val="en-US" w:eastAsia="zh-CN"/>
        </w:rPr>
        <w:t xml:space="preserve">自合同签订之日起一年。</w:t>
      </w:r>
      <w:r/>
    </w:p>
    <w:p>
      <w:pPr>
        <w:pStyle w:val="899"/>
        <w:ind w:firstLine="420"/>
        <w:keepLines w:val="0"/>
        <w:keepNext w:val="0"/>
        <w:pageBreakBefore w:val="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4、工作内容：包含但不限于招标工程量清单及合同约定范围内的所有工程施工。</w:t>
      </w:r>
      <w:r/>
    </w:p>
    <w:p>
      <w:pPr>
        <w:pStyle w:val="899"/>
        <w:ind w:firstLine="420"/>
        <w:keepLines w:val="0"/>
        <w:keepNext w:val="0"/>
        <w:pageBreakBefore w:val="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供应商应确保其技术建议以及所提供的设施的完整性、实用性，保证全部工作面及时投入正常使用。所有施工材料应符合要求，并满足施工工期、施工安全的需要；若出现因供应商提供的设施不满足要求、不合理，或者其所提供的技术支持和服务不全面，而导致无法实现或不能完全实现的状况，供应商负全部责任。</w:t>
      </w:r>
      <w:bookmarkStart w:id="48" w:name="_Toc30457"/>
      <w:r/>
      <w:bookmarkStart w:id="49" w:name="_Toc18272"/>
      <w:r/>
      <w:bookmarkStart w:id="50" w:name="_Toc24450"/>
      <w:r/>
      <w:r/>
    </w:p>
    <w:p>
      <w:pPr>
        <w:spacing w:line="360" w:lineRule="auto"/>
        <w:rPr>
          <w:b/>
          <w:bCs/>
          <w:color w:val="auto"/>
          <w:highlight w:val="none"/>
        </w:rPr>
      </w:pPr>
      <w:r>
        <w:rPr>
          <w:rFonts w:hint="eastAsia"/>
          <w:b/>
          <w:bCs/>
          <w:color w:val="auto"/>
          <w:highlight w:val="none"/>
          <w:lang w:val="en-US" w:eastAsia="zh-CN"/>
        </w:rPr>
        <w:t xml:space="preserve">二</w:t>
      </w:r>
      <w:r>
        <w:rPr>
          <w:rFonts w:hint="eastAsia"/>
          <w:b/>
          <w:bCs/>
          <w:color w:val="auto"/>
          <w:highlight w:val="none"/>
        </w:rPr>
        <w:t xml:space="preserve">、其他投标须知</w:t>
      </w:r>
      <w:r/>
    </w:p>
    <w:p>
      <w:pPr>
        <w:ind w:firstLine="420"/>
        <w:spacing w:line="360" w:lineRule="auto"/>
        <w:rPr>
          <w:color w:val="auto"/>
          <w:highlight w:val="none"/>
        </w:rPr>
      </w:pPr>
      <w:r>
        <w:rPr>
          <w:rFonts w:hint="eastAsia"/>
          <w:color w:val="auto"/>
          <w:highlight w:val="none"/>
        </w:rPr>
        <w:t xml:space="preserve">1、投标单位的投标报价，应当包括完成提供的工程量清单范围内的所有项目所需的全部费用，投标人已标价工程量清单中如果出现少算、漏算费用或未填单价和合价的工程项目，其费用视为已分摊在工程量清单中其他已标价的相关子目的单价或价格之中。除本招标文件或合同另有约定外，结算时不得调整。</w:t>
      </w:r>
      <w:r/>
    </w:p>
    <w:p>
      <w:pPr>
        <w:ind w:firstLine="420"/>
        <w:spacing w:line="360" w:lineRule="auto"/>
        <w:rPr>
          <w:color w:val="auto"/>
          <w:highlight w:val="none"/>
        </w:rPr>
      </w:pPr>
      <w:r>
        <w:rPr>
          <w:rFonts w:hint="eastAsia"/>
          <w:color w:val="auto"/>
          <w:highlight w:val="none"/>
        </w:rPr>
        <w:t xml:space="preserve">2、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r/>
    </w:p>
    <w:p>
      <w:pPr>
        <w:ind w:firstLine="420"/>
        <w:spacing w:line="360" w:lineRule="auto"/>
        <w:rPr>
          <w:color w:val="auto"/>
          <w:highlight w:val="none"/>
        </w:rPr>
      </w:pPr>
      <w:r>
        <w:rPr>
          <w:rFonts w:hint="eastAsia"/>
          <w:color w:val="auto"/>
          <w:highlight w:val="none"/>
        </w:rPr>
        <w:t xml:space="preserve">3、报价应按照采购人提供的工程量清单的格式，不得改变工程量清单，不可竞争费用不得让利。供应商首轮报价应有详细的报价组成，其中安全文明施工措施费、规费税金、暂列金额为不可竞争费，应按采购人提供的工程量清单及相关费用、费率报价。</w:t>
      </w:r>
      <w:r/>
    </w:p>
    <w:p>
      <w:pPr>
        <w:ind w:firstLine="420"/>
        <w:spacing w:line="360" w:lineRule="auto"/>
        <w:rPr>
          <w:color w:val="auto"/>
          <w:highlight w:val="none"/>
        </w:rPr>
      </w:pPr>
      <w:r>
        <w:rPr>
          <w:rFonts w:hint="eastAsia"/>
          <w:color w:val="auto"/>
          <w:highlight w:val="none"/>
        </w:rPr>
        <w:t xml:space="preserve">4、供应商应彻底自行踏勘现场，以充分了解项目位置、交通状况以及工作范围等任何足以影响其报价的情况。任何忽视或误解项目基本情况，而使采购人在项目实施过程中蒙受的损失，将由供应商进行赔偿。</w:t>
      </w:r>
      <w:r/>
    </w:p>
    <w:p>
      <w:pPr>
        <w:ind w:firstLine="420"/>
        <w:spacing w:line="360" w:lineRule="auto"/>
        <w:rPr>
          <w:color w:val="auto"/>
          <w:highlight w:val="none"/>
        </w:rPr>
      </w:pPr>
      <w:r>
        <w:rPr>
          <w:rFonts w:hint="eastAsia"/>
          <w:color w:val="auto"/>
          <w:highlight w:val="none"/>
        </w:rPr>
        <w:t xml:space="preserve">5、施工过程中产生的垃圾及时清运，费用由成交供应商承担；建设工程不能影响整体美观，不能影响其他设施、设备的使用及功能，不能影响采购人正常工作开展。</w:t>
      </w:r>
      <w:r/>
    </w:p>
    <w:p>
      <w:pPr>
        <w:ind w:firstLine="420"/>
        <w:spacing w:line="360" w:lineRule="auto"/>
        <w:rPr>
          <w:color w:val="auto"/>
          <w:highlight w:val="none"/>
        </w:rPr>
      </w:pPr>
      <w:r>
        <w:rPr>
          <w:rFonts w:hint="eastAsia"/>
          <w:color w:val="auto"/>
          <w:highlight w:val="none"/>
        </w:rPr>
        <w:t xml:space="preserve">6、施工过程中，中标人需采取措施保护现场及周边相关物品、设施等，因成交供应商的不规范操作、误操作等原因造成相关设施的损坏、设备的停用等后果均由成交供应商承担，由成交供应商原样修复并自行承担相关费用。</w:t>
      </w:r>
      <w:r/>
    </w:p>
    <w:p>
      <w:pPr>
        <w:ind w:firstLine="420"/>
        <w:spacing w:line="360" w:lineRule="auto"/>
        <w:rPr>
          <w:color w:val="auto"/>
          <w:highlight w:val="none"/>
        </w:rPr>
      </w:pPr>
      <w:r>
        <w:rPr>
          <w:rFonts w:hint="eastAsia"/>
          <w:color w:val="auto"/>
          <w:highlight w:val="none"/>
        </w:rPr>
        <w:t xml:space="preserve">7、工程量清单报价中的项目单价与其数量相乘的总和，应与投标报价汇总表总价及磋商响应函中的总价相符，不符时以单价数量的总和为准。</w:t>
      </w:r>
      <w:r/>
    </w:p>
    <w:p>
      <w:pPr>
        <w:ind w:firstLine="420"/>
        <w:spacing w:line="360" w:lineRule="auto"/>
        <w:rPr>
          <w:color w:val="auto"/>
          <w:highlight w:val="none"/>
        </w:rPr>
      </w:pPr>
      <w:r>
        <w:rPr>
          <w:rFonts w:hint="eastAsia"/>
          <w:color w:val="auto"/>
          <w:highlight w:val="none"/>
        </w:rPr>
        <w:t xml:space="preserve">8、 报价中单价、合价均采</w:t>
      </w:r>
      <w:r>
        <w:rPr>
          <w:rFonts w:hint="eastAsia"/>
          <w:color w:val="auto"/>
          <w:highlight w:val="none"/>
        </w:rPr>
        <w:t xml:space="preserve">用人民币表示。已标价的工程量清单必须按照招标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采购范围的约定并不存在的子目，只要在采购人提供的工程量清单中已经列明，供应商都需要对其报价，并纳入磋商总价的计算。</w:t>
      </w:r>
      <w:r/>
    </w:p>
    <w:p>
      <w:pPr>
        <w:ind w:firstLine="420"/>
        <w:spacing w:line="360" w:lineRule="auto"/>
        <w:rPr>
          <w:color w:val="auto"/>
          <w:highlight w:val="none"/>
        </w:rPr>
      </w:pPr>
      <w:r>
        <w:rPr>
          <w:rFonts w:hint="eastAsia"/>
          <w:color w:val="auto"/>
          <w:highlight w:val="none"/>
        </w:rPr>
        <w:t xml:space="preserve">9、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详见附件）（6）专业工程暂估价（详见附件）；（7）暂列金额（详见附件）。</w:t>
      </w:r>
      <w:r/>
    </w:p>
    <w:p>
      <w:pPr>
        <w:ind w:firstLine="420"/>
        <w:spacing w:line="360" w:lineRule="auto"/>
        <w:rPr>
          <w:color w:val="auto"/>
          <w:highlight w:val="none"/>
        </w:rPr>
      </w:pPr>
      <w:r>
        <w:rPr>
          <w:rFonts w:hint="eastAsia"/>
          <w:color w:val="auto"/>
          <w:highlight w:val="none"/>
        </w:rPr>
        <w:t xml:space="preserve">10、 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spacing w:line="360" w:lineRule="auto"/>
        <w:rPr>
          <w:b/>
          <w:bCs/>
          <w:color w:val="auto"/>
          <w:highlight w:val="none"/>
        </w:rPr>
      </w:pPr>
      <w:r>
        <w:rPr>
          <w:rFonts w:hint="eastAsia"/>
          <w:b/>
          <w:bCs/>
          <w:color w:val="auto"/>
          <w:highlight w:val="none"/>
          <w:lang w:val="en-US" w:eastAsia="zh-CN"/>
        </w:rPr>
        <w:t xml:space="preserve">三</w:t>
      </w:r>
      <w:r>
        <w:rPr>
          <w:rFonts w:hint="eastAsia"/>
          <w:b/>
          <w:bCs/>
          <w:color w:val="auto"/>
          <w:highlight w:val="none"/>
        </w:rPr>
        <w:t xml:space="preserve">、其他约定</w:t>
      </w:r>
      <w:r/>
    </w:p>
    <w:p>
      <w:pPr>
        <w:ind w:firstLine="420"/>
        <w:spacing w:line="360" w:lineRule="auto"/>
        <w:rPr>
          <w:color w:val="auto"/>
          <w:highlight w:val="none"/>
        </w:rPr>
      </w:pPr>
      <w:r>
        <w:rPr>
          <w:rFonts w:hint="eastAsia"/>
          <w:color w:val="auto"/>
          <w:highlight w:val="none"/>
        </w:rPr>
        <w:t xml:space="preserve">承包单位需积极主动地配合采购人进行相关检测及验收，确保通过检测和验收，若出现检测不合格或验收不合格的情况承包单位需要返工直至检测通过并且验收合格，由此导致的返工费等相关其他费用，由承包单位自行承担，并且采购人有权从工程款中扣除。</w:t>
      </w:r>
      <w:r/>
    </w:p>
    <w:p>
      <w:pPr>
        <w:ind w:firstLine="420"/>
        <w:spacing w:line="360" w:lineRule="auto"/>
        <w:rPr>
          <w:color w:val="auto"/>
          <w:highlight w:val="none"/>
        </w:rPr>
      </w:pPr>
      <w:r>
        <w:rPr>
          <w:rFonts w:hint="eastAsia"/>
          <w:color w:val="auto"/>
          <w:highlight w:val="none"/>
        </w:rPr>
        <w:t xml:space="preserve">成品保护涉及的所有费用已含在报价中，发包人不再另行支付，工程交付使用前承包人自己发生的损坏或因承包人保护实施不当而产生的第三方对成品（半成品）的损坏均由承包人自己负责，对第三方成品的损坏负责赔偿。</w:t>
      </w:r>
      <w:r/>
    </w:p>
    <w:p>
      <w:pPr>
        <w:ind w:firstLine="420"/>
        <w:spacing w:line="360" w:lineRule="auto"/>
        <w:rPr>
          <w:color w:val="auto"/>
          <w:highlight w:val="none"/>
        </w:rPr>
      </w:pPr>
      <w:r>
        <w:rPr>
          <w:rFonts w:hint="eastAsia"/>
          <w:color w:val="auto"/>
          <w:highlight w:val="none"/>
        </w:rPr>
        <w:t xml:space="preserve">如合同中、报价清单中未尽内容及事宜，双方另行商定。</w:t>
      </w:r>
      <w:r/>
    </w:p>
    <w:p>
      <w:pPr>
        <w:ind w:firstLine="420"/>
        <w:spacing w:line="360" w:lineRule="auto"/>
        <w:rPr>
          <w:color w:val="auto"/>
          <w:highlight w:val="none"/>
        </w:rPr>
      </w:pPr>
      <w:r>
        <w:rPr>
          <w:rFonts w:hint="eastAsia"/>
          <w:color w:val="auto"/>
          <w:highlight w:val="none"/>
        </w:rPr>
        <w:t xml:space="preserve">如乙方服务不符合甲方要求，甲方有权终止合同及付款，甲方仅对已完成且符合要求的工作量按实支付。</w:t>
      </w:r>
      <w:r/>
    </w:p>
    <w:p>
      <w:pPr>
        <w:pStyle w:val="829"/>
        <w:jc w:val="both"/>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896"/>
        <w:spacing w:line="360" w:lineRule="auto"/>
        <w:rPr>
          <w:rFonts w:hint="eastAsia"/>
          <w:color w:val="auto"/>
          <w:highlight w:val="none"/>
        </w:rPr>
      </w:pPr>
      <w:r>
        <w:rPr>
          <w:rFonts w:hint="eastAsia"/>
          <w:color w:val="auto"/>
          <w:highlight w:val="none"/>
        </w:rPr>
      </w:r>
      <w:r/>
    </w:p>
    <w:p>
      <w:pPr>
        <w:pStyle w:val="899"/>
        <w:ind w:firstLine="420"/>
        <w:jc w:val="center"/>
        <w:spacing w:line="360" w:lineRule="auto"/>
        <w:rPr>
          <w:rFonts w:ascii="宋体" w:hAnsi="宋体" w:cs="宋体"/>
          <w:color w:val="auto"/>
          <w:sz w:val="36"/>
          <w:highlight w:val="none"/>
        </w:rPr>
        <w:outlineLvl w:val="0"/>
      </w:pPr>
      <w:r>
        <w:rPr>
          <w:rFonts w:hint="eastAsia" w:ascii="宋体" w:hAnsi="宋体" w:cs="宋体"/>
          <w:color w:val="auto"/>
          <w:sz w:val="36"/>
          <w:highlight w:val="none"/>
        </w:rPr>
        <w:br w:type="page" w:clear="all"/>
      </w:r>
      <w:r>
        <w:rPr>
          <w:rFonts w:hint="eastAsia" w:ascii="宋体" w:hAnsi="宋体" w:cs="宋体"/>
          <w:color w:val="auto"/>
          <w:sz w:val="36"/>
          <w:highlight w:val="none"/>
        </w:rPr>
        <w:t xml:space="preserve">第五章 评审方法和评审标准</w:t>
      </w:r>
      <w:bookmarkEnd w:id="48"/>
      <w:r/>
      <w:bookmarkEnd w:id="49"/>
      <w:r/>
      <w:bookmarkEnd w:id="50"/>
      <w:r/>
      <w:r/>
    </w:p>
    <w:p>
      <w:pPr>
        <w:pStyle w:val="1241"/>
        <w:ind w:firstLine="413"/>
        <w:jc w:val="both"/>
        <w:spacing w:line="360" w:lineRule="auto"/>
        <w:rPr>
          <w:rFonts w:ascii="宋体" w:hAnsi="宋体" w:eastAsia="宋体" w:cs="宋体"/>
          <w:b/>
          <w:bCs/>
          <w:color w:val="auto"/>
          <w:sz w:val="21"/>
          <w:szCs w:val="21"/>
          <w:highlight w:val="none"/>
        </w:rPr>
      </w:pPr>
      <w:r/>
      <w:bookmarkStart w:id="51" w:name="_Toc508646227"/>
      <w:r/>
      <w:bookmarkStart w:id="52" w:name="_Toc528836794"/>
      <w:r/>
      <w:bookmarkStart w:id="53" w:name="_Toc503874597"/>
      <w:r>
        <w:rPr>
          <w:rFonts w:hint="eastAsia" w:ascii="宋体" w:hAnsi="宋体" w:eastAsia="宋体" w:cs="宋体"/>
          <w:b/>
          <w:bCs/>
          <w:color w:val="auto"/>
          <w:sz w:val="21"/>
          <w:szCs w:val="21"/>
          <w:highlight w:val="none"/>
        </w:rPr>
        <w:t xml:space="preserve">一、评标方法</w:t>
      </w:r>
      <w:bookmarkEnd w:id="51"/>
      <w:r/>
      <w:bookmarkEnd w:id="52"/>
      <w:r/>
      <w:bookmarkEnd w:id="53"/>
      <w:r/>
      <w:r/>
    </w:p>
    <w:p>
      <w:pPr>
        <w:pStyle w:val="1223"/>
        <w:ind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项目采用综合评分法，评委会将对确定为实质性响应采购文件要求的响应文件进行评价和比较。评审结果按综合得分由高到低顺序排列。得分相同的，按报价由低到高顺序排列。得分且报价相同的并列，响应文件满足采购文件全部实质性要求，且按照评审因素的量化指标评审得分最高的投标人为排名第一的成交候选人。</w:t>
      </w:r>
      <w:r/>
    </w:p>
    <w:p>
      <w:pPr>
        <w:ind w:firstLine="422"/>
        <w:spacing w:line="360" w:lineRule="auto"/>
        <w:rPr>
          <w:b/>
          <w:color w:val="auto"/>
          <w:szCs w:val="21"/>
          <w:highlight w:val="none"/>
        </w:rPr>
      </w:pPr>
      <w:r/>
      <w:bookmarkStart w:id="54" w:name="_Toc449017024"/>
      <w:r/>
      <w:bookmarkStart w:id="55" w:name="_Toc449016388"/>
      <w:r>
        <w:rPr>
          <w:b/>
          <w:color w:val="auto"/>
          <w:szCs w:val="21"/>
          <w:highlight w:val="none"/>
        </w:rPr>
        <w:t xml:space="preserve">二、</w:t>
      </w:r>
      <w:r>
        <w:rPr>
          <w:rFonts w:hint="eastAsia"/>
          <w:b/>
          <w:color w:val="auto"/>
          <w:szCs w:val="21"/>
          <w:highlight w:val="none"/>
        </w:rPr>
        <w:t xml:space="preserve">政府采购政策功能落实</w:t>
      </w:r>
      <w:bookmarkEnd w:id="54"/>
      <w:r/>
      <w:bookmarkEnd w:id="55"/>
      <w:r/>
      <w:r/>
    </w:p>
    <w:p>
      <w:pPr>
        <w:ind w:firstLine="420"/>
        <w:spacing w:line="360" w:lineRule="auto"/>
        <w:rPr>
          <w:rFonts w:hint="eastAsia" w:ascii="宋体" w:hAnsi="宋体"/>
          <w:b/>
          <w:color w:val="auto"/>
          <w:szCs w:val="21"/>
          <w:highlight w:val="none"/>
        </w:rPr>
      </w:pPr>
      <w:r>
        <w:rPr>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223"/>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1、小微型企业价格扣除</w:t>
      </w:r>
      <w:r/>
    </w:p>
    <w:p>
      <w:pPr>
        <w:pStyle w:val="1223"/>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（1）本项目对小型和微型企业产品给予20%（工程5%）的扣除价格，用扣除后的价格参与评审。</w:t>
      </w:r>
      <w:r/>
    </w:p>
    <w:p>
      <w:pPr>
        <w:pStyle w:val="1223"/>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（2）供应商需按照采购文件的要求提供相应的《企业声明函》。</w:t>
      </w:r>
      <w:r/>
    </w:p>
    <w:p>
      <w:pPr>
        <w:pStyle w:val="1223"/>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2、残疾人福利单位价格扣除</w:t>
      </w:r>
      <w:r/>
    </w:p>
    <w:p>
      <w:pPr>
        <w:pStyle w:val="1223"/>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（1）本项目对残疾人福利性单位视同小型、微型企业，给予20%（工程5%）的价格扣除，用扣除后的价格参与评审。</w:t>
      </w:r>
      <w:r/>
    </w:p>
    <w:p>
      <w:pPr>
        <w:pStyle w:val="1223"/>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（2）残疾人福利单位需按照采购文件的要求提供《残疾人福利性单位声明函》。</w:t>
      </w:r>
      <w:r/>
    </w:p>
    <w:p>
      <w:pPr>
        <w:pStyle w:val="1223"/>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（3）残疾人福利单位标准请参照《关于促进残疾人就业政府采购政策的通知》（财库〔2017〕141号）。</w:t>
      </w:r>
      <w:r/>
    </w:p>
    <w:p>
      <w:pPr>
        <w:pStyle w:val="1223"/>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3、监狱和戒毒企业价格扣除</w:t>
      </w:r>
      <w:r/>
    </w:p>
    <w:p>
      <w:pPr>
        <w:pStyle w:val="1223"/>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（1）本项目对监狱和戒毒企业（简称监狱企业）视同小型、微型企业，给予20%（工程5%）的价格扣除，用扣除后的价格参与评审。</w:t>
      </w:r>
      <w:r/>
    </w:p>
    <w:p>
      <w:pPr>
        <w:pStyle w:val="1223"/>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223"/>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（3）监狱企业标准请参照《关于政府采购支持监狱企业发展有关问题的通知》（财库[2014]68号）。</w:t>
      </w:r>
      <w:r/>
    </w:p>
    <w:p>
      <w:pPr>
        <w:pStyle w:val="1223"/>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4、残疾人福利单位、监狱企业属于小型、微型企业的，不重复享受政策。</w:t>
      </w:r>
      <w:r/>
    </w:p>
    <w:p>
      <w:pPr>
        <w:pStyle w:val="1223"/>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联合体6%（工程2%）的价格扣除，用扣除后的价格参与评审。 </w:t>
      </w:r>
      <w:r/>
    </w:p>
    <w:p>
      <w:pPr>
        <w:pStyle w:val="1223"/>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6、联合体各方均为小型、微型企业（残疾人福利单位、监狱企业）的，联合体享受20%(工程 5%)的价格扣除，用扣除后的价格参与评审。</w:t>
      </w:r>
      <w:r/>
    </w:p>
    <w:p>
      <w:pPr>
        <w:ind w:firstLine="420"/>
        <w:jc w:val="left"/>
        <w:spacing w:line="360" w:lineRule="auto"/>
        <w:rPr>
          <w:rFonts w:hint="eastAsia" w:ascii="宋体" w:hAnsi="宋体"/>
          <w:i/>
          <w:iCs/>
          <w:color w:val="auto"/>
          <w:highlight w:val="none"/>
          <w:u w:val="single"/>
        </w:rPr>
      </w:pPr>
      <w:r>
        <w:rPr>
          <w:rFonts w:hint="eastAsia" w:ascii="宋体" w:hAnsi="宋体"/>
          <w:i/>
          <w:iCs/>
          <w:color w:val="auto"/>
          <w:highlight w:val="none"/>
          <w:u w:val="single"/>
        </w:rPr>
        <w:t xml:space="preserve">7、本项目专门面向中小企业采购,不执行价格扣除。</w:t>
      </w:r>
      <w:r/>
    </w:p>
    <w:p>
      <w:pPr>
        <w:pStyle w:val="1223"/>
        <w:ind w:firstLine="422"/>
        <w:spacing w:before="0" w:after="0" w:line="360" w:lineRule="auto"/>
        <w:rPr>
          <w:rFonts w:ascii="宋体" w:hAnsi="宋体" w:cs="宋体"/>
          <w:color w:val="auto"/>
          <w:highlight w:val="none"/>
        </w:rPr>
      </w:pPr>
      <w:r>
        <w:rPr>
          <w:rFonts w:hint="eastAsia" w:ascii="宋体" w:hAnsi="宋体" w:cs="宋体"/>
          <w:b/>
          <w:color w:val="auto"/>
          <w:sz w:val="21"/>
          <w:szCs w:val="21"/>
          <w:highlight w:val="none"/>
        </w:rPr>
        <w:t xml:space="preserve">三、评标标准</w:t>
      </w:r>
      <w:bookmarkEnd w:id="44"/>
      <w:r/>
    </w:p>
    <w:tbl>
      <w:tblPr>
        <w:tblStyle w:val="779"/>
        <w:tblW w:w="92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1"/>
        <w:gridCol w:w="1978"/>
        <w:gridCol w:w="6014"/>
      </w:tblGrid>
      <w:tr>
        <w:trPr>
          <w:jc w:val="center"/>
          <w:trHeight w:val="282"/>
        </w:trPr>
        <w:tc>
          <w:tcPr>
            <w:tcW w:w="1231" w:type="dxa"/>
            <w:vAlign w:val="center"/>
            <w:textDirection w:val="lrTb"/>
            <w:noWrap/>
          </w:tcPr>
          <w:p>
            <w:pPr>
              <w:pStyle w:val="1129"/>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评分标准</w:t>
            </w:r>
            <w:r/>
          </w:p>
        </w:tc>
        <w:tc>
          <w:tcPr>
            <w:tcW w:w="1978" w:type="dxa"/>
            <w:vAlign w:val="center"/>
            <w:textDirection w:val="lrTb"/>
            <w:noWrap/>
          </w:tcPr>
          <w:p>
            <w:pPr>
              <w:pStyle w:val="1129"/>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分值</w:t>
            </w:r>
            <w:r/>
          </w:p>
        </w:tc>
        <w:tc>
          <w:tcPr>
            <w:tcW w:w="6014" w:type="dxa"/>
            <w:vAlign w:val="center"/>
            <w:textDirection w:val="lrTb"/>
            <w:noWrap/>
          </w:tcPr>
          <w:p>
            <w:pPr>
              <w:pStyle w:val="1129"/>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评审细则</w:t>
            </w:r>
            <w:r/>
          </w:p>
        </w:tc>
      </w:tr>
      <w:tr>
        <w:trPr>
          <w:jc w:val="center"/>
          <w:trHeight w:val="1206"/>
        </w:trPr>
        <w:tc>
          <w:tcPr>
            <w:tcW w:w="1231" w:type="dxa"/>
            <w:vAlign w:val="center"/>
            <w:textDirection w:val="lrTb"/>
            <w:noWrap/>
          </w:tcPr>
          <w:p>
            <w:pPr>
              <w:pStyle w:val="1129"/>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价格</w:t>
            </w:r>
            <w:r/>
          </w:p>
          <w:p>
            <w:pPr>
              <w:pStyle w:val="899"/>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30分</w:t>
            </w:r>
            <w:r/>
          </w:p>
        </w:tc>
        <w:tc>
          <w:tcPr>
            <w:tcW w:w="1978" w:type="dxa"/>
            <w:vAlign w:val="center"/>
            <w:textDirection w:val="lrTb"/>
            <w:noWrap/>
          </w:tcPr>
          <w:p>
            <w:pPr>
              <w:pStyle w:val="1129"/>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投标报价</w:t>
            </w:r>
            <w:r/>
          </w:p>
          <w:p>
            <w:pPr>
              <w:pStyle w:val="1129"/>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30分</w:t>
            </w:r>
            <w:r/>
          </w:p>
        </w:tc>
        <w:tc>
          <w:tcPr>
            <w:tcW w:w="6014" w:type="dxa"/>
            <w:vAlign w:val="center"/>
            <w:textDirection w:val="lrTb"/>
            <w:noWrap/>
          </w:tcPr>
          <w:p>
            <w:pPr>
              <w:pStyle w:val="112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以满足磋商文件要求且最后报价最低的供应商的价格为磋商基准价，其价格为满分30分。其他供应商的价格分统一按照下列公式计算：磋商报价得分=（磋商基准价/最后磋商报价）×30×100%（保留两位小数）</w:t>
            </w:r>
            <w:r/>
          </w:p>
        </w:tc>
      </w:tr>
      <w:tr>
        <w:trPr>
          <w:jc w:val="center"/>
          <w:trHeight w:val="3355"/>
        </w:trPr>
        <w:tc>
          <w:tcPr>
            <w:tcW w:w="1231" w:type="dxa"/>
            <w:vAlign w:val="center"/>
            <w:vMerge w:val="restart"/>
            <w:textDirection w:val="lrTb"/>
            <w:noWrap/>
          </w:tcPr>
          <w:p>
            <w:pPr>
              <w:pStyle w:val="1129"/>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项目实施方案</w:t>
            </w:r>
            <w:r/>
          </w:p>
          <w:p>
            <w:pPr>
              <w:pStyle w:val="899"/>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tc>
        <w:tc>
          <w:tcPr>
            <w:tcW w:w="1978" w:type="dxa"/>
            <w:vAlign w:val="center"/>
            <w:textDirection w:val="lrTb"/>
            <w:noWrap/>
          </w:tcPr>
          <w:p>
            <w:pPr>
              <w:pStyle w:val="1129"/>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工程概述、总体安排、施工部署等</w:t>
            </w:r>
            <w:r/>
          </w:p>
          <w:p>
            <w:pPr>
              <w:pStyle w:val="1129"/>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tc>
        <w:tc>
          <w:tcPr>
            <w:tcW w:w="6014" w:type="dxa"/>
            <w:vAlign w:val="top"/>
            <w:textDirection w:val="lrTb"/>
            <w:noWrap/>
          </w:tcPr>
          <w:p>
            <w:pPr>
              <w:pStyle w:val="1129"/>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工程概述、总体安排、施工部署科学、严密、合理，描述详细且具有针对性的得</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p>
            <w:pPr>
              <w:pStyle w:val="1129"/>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工程概述、总体安排、施工部署较合理、严密、描述较为详细，不存在实施难度的得</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分；</w:t>
            </w:r>
            <w:r/>
          </w:p>
          <w:p>
            <w:pPr>
              <w:pStyle w:val="1129"/>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工程概述、总体安排、施工部署具有不合理项、描述略欠缺、存在一定的实施难度得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pStyle w:val="1129"/>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工程概述、总体安排、施工部署具有明显不合理项、描述欠缺、存在实施难度得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pStyle w:val="1129"/>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未提供不得分。</w:t>
            </w:r>
            <w:r/>
          </w:p>
        </w:tc>
      </w:tr>
      <w:tr>
        <w:trPr>
          <w:jc w:val="center"/>
          <w:trHeight w:val="3650"/>
        </w:trPr>
        <w:tc>
          <w:tcPr>
            <w:tcW w:w="1231" w:type="dxa"/>
            <w:vAlign w:val="center"/>
            <w:vMerge w:val="continue"/>
            <w:textDirection w:val="lrTb"/>
            <w:noWrap/>
          </w:tcPr>
          <w:p>
            <w:pPr>
              <w:pStyle w:val="899"/>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978" w:type="dxa"/>
            <w:vAlign w:val="center"/>
            <w:textDirection w:val="lrTb"/>
            <w:noWrap/>
          </w:tcPr>
          <w:p>
            <w:pPr>
              <w:pStyle w:val="1129"/>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关于本工程施工进度计划的描述，以及为完成该计划所定措施</w:t>
            </w:r>
            <w:r/>
          </w:p>
          <w:p>
            <w:pPr>
              <w:pStyle w:val="1129"/>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tc>
        <w:tc>
          <w:tcPr>
            <w:tcW w:w="6014" w:type="dxa"/>
            <w:vAlign w:val="top"/>
            <w:textDirection w:val="lrTb"/>
            <w:noWrap/>
          </w:tcPr>
          <w:p>
            <w:pPr>
              <w:pStyle w:val="1129"/>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关于本工程施工进度计划的描述，以及为完成该计划所定措施科学、严密、合理，描述详细且具有针对性得</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p>
            <w:pPr>
              <w:pStyle w:val="1129"/>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关于本工程施工进度计划的描述，以及为完成该计划所定措施较合理、严密、描述较为详细，不存在实施难度得</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分；</w:t>
            </w:r>
            <w:r/>
          </w:p>
          <w:p>
            <w:pPr>
              <w:pStyle w:val="1129"/>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关于本工程施工进度计划的描述，以及为完成该计划所定措施基本合理、描述一般、存在可操作性得4分；</w:t>
            </w:r>
            <w:r/>
          </w:p>
          <w:p>
            <w:pPr>
              <w:pStyle w:val="1129"/>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关于本工程施工进度计划的描述，以及为完成该计划所定措施具有明显不合理项、描述欠缺、存在实施难度得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pStyle w:val="1129"/>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未提供不得分。</w:t>
            </w:r>
            <w:r/>
          </w:p>
        </w:tc>
      </w:tr>
      <w:tr>
        <w:trPr>
          <w:jc w:val="center"/>
          <w:trHeight w:val="299"/>
        </w:trPr>
        <w:tc>
          <w:tcPr>
            <w:tcW w:w="1231" w:type="dxa"/>
            <w:vAlign w:val="center"/>
            <w:vMerge w:val="continue"/>
            <w:textDirection w:val="lrTb"/>
            <w:noWrap/>
          </w:tcPr>
          <w:p>
            <w:pPr>
              <w:pStyle w:val="899"/>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978" w:type="dxa"/>
            <w:vAlign w:val="center"/>
            <w:textDirection w:val="lrTb"/>
            <w:noWrap/>
          </w:tcPr>
          <w:p>
            <w:pPr>
              <w:pStyle w:val="1129"/>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工程分部分项工程的施工方案、关键施工技术</w:t>
            </w:r>
            <w:r/>
          </w:p>
          <w:p>
            <w:pPr>
              <w:pStyle w:val="1129"/>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tc>
        <w:tc>
          <w:tcPr>
            <w:tcW w:w="6014" w:type="dxa"/>
            <w:vAlign w:val="top"/>
            <w:textDirection w:val="lrTb"/>
            <w:noWrap/>
          </w:tcPr>
          <w:p>
            <w:pPr>
              <w:pStyle w:val="1129"/>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科学、严密、合理，描述详细且具有针对性的得</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p>
            <w:pPr>
              <w:pStyle w:val="1129"/>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较合理、严密、描述较为详细，不存在实施难度的</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分；</w:t>
            </w:r>
            <w:r/>
          </w:p>
          <w:p>
            <w:pPr>
              <w:pStyle w:val="1129"/>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基本合理、描述一般、存在可操作性得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pStyle w:val="1129"/>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具有明显不合理项、描述欠缺、存在实施难度得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pStyle w:val="1129"/>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未提供不得分。</w:t>
            </w:r>
            <w:r/>
          </w:p>
        </w:tc>
      </w:tr>
      <w:tr>
        <w:trPr>
          <w:jc w:val="center"/>
          <w:trHeight w:val="299"/>
        </w:trPr>
        <w:tc>
          <w:tcPr>
            <w:tcW w:w="1231" w:type="dxa"/>
            <w:vAlign w:val="center"/>
            <w:vMerge w:val="continue"/>
            <w:textDirection w:val="lrTb"/>
            <w:noWrap/>
          </w:tcPr>
          <w:p>
            <w:pPr>
              <w:pStyle w:val="899"/>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978" w:type="dxa"/>
            <w:vAlign w:val="center"/>
            <w:textDirection w:val="lrTb"/>
            <w:noWrap/>
          </w:tcPr>
          <w:p>
            <w:pPr>
              <w:pStyle w:val="1129"/>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工艺及工程项目实施的重点、难点和解决方案、具体施工技术措施</w:t>
            </w:r>
            <w:r/>
          </w:p>
          <w:p>
            <w:pPr>
              <w:pStyle w:val="1129"/>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tc>
        <w:tc>
          <w:tcPr>
            <w:tcW w:w="6014" w:type="dxa"/>
            <w:vAlign w:val="top"/>
            <w:textDirection w:val="lrTb"/>
            <w:noWrap/>
          </w:tcPr>
          <w:p>
            <w:pPr>
              <w:pStyle w:val="1129"/>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措施科学、严密、合理，描述详细且具有针对性的得</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p>
            <w:pPr>
              <w:pStyle w:val="1129"/>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措施较合理、严密、描述较为详细，不存在实施难度的得</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分；</w:t>
            </w:r>
            <w:r/>
          </w:p>
          <w:p>
            <w:pPr>
              <w:pStyle w:val="1129"/>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措施基本合理、描述一般、存在可操作性得4分；</w:t>
            </w:r>
            <w:r/>
          </w:p>
          <w:p>
            <w:pPr>
              <w:pStyle w:val="1129"/>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措施具有明显不合理项、描述欠缺、存在实施难度得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pStyle w:val="1129"/>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未提供不得分。</w:t>
            </w:r>
            <w:r/>
          </w:p>
        </w:tc>
      </w:tr>
      <w:tr>
        <w:trPr>
          <w:jc w:val="center"/>
          <w:trHeight w:val="299"/>
        </w:trPr>
        <w:tc>
          <w:tcPr>
            <w:tcW w:w="1231" w:type="dxa"/>
            <w:vAlign w:val="center"/>
            <w:vMerge w:val="continue"/>
            <w:textDirection w:val="lrTb"/>
            <w:noWrap/>
          </w:tcPr>
          <w:p>
            <w:pPr>
              <w:pStyle w:val="899"/>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978" w:type="dxa"/>
            <w:vAlign w:val="center"/>
            <w:textDirection w:val="lrTb"/>
            <w:noWrap/>
          </w:tcPr>
          <w:p>
            <w:pPr>
              <w:pStyle w:val="1129"/>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安全文明施工、施工现场扬尘污染防治措施及环境保护方面的措施</w:t>
            </w:r>
            <w:r/>
          </w:p>
          <w:p>
            <w:pPr>
              <w:pStyle w:val="1129"/>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tc>
        <w:tc>
          <w:tcPr>
            <w:tcW w:w="6014" w:type="dxa"/>
            <w:vAlign w:val="top"/>
            <w:textDirection w:val="lrTb"/>
            <w:noWrap/>
          </w:tcPr>
          <w:p>
            <w:pPr>
              <w:pStyle w:val="1129"/>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措施科学、严密、合理，描述详细且具有针对性的得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p>
            <w:pPr>
              <w:pStyle w:val="1129"/>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措施较合理、严密、描述较为详细，不存在实施难度的得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p>
            <w:pPr>
              <w:pStyle w:val="1129"/>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措施基本合理、描述一般、存在可操作性得4分；</w:t>
            </w:r>
            <w:r/>
          </w:p>
          <w:p>
            <w:pPr>
              <w:pStyle w:val="1129"/>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措施具有明显不合理项、描述欠缺、存在实施难度得2分；</w:t>
            </w:r>
            <w:r/>
          </w:p>
          <w:p>
            <w:pPr>
              <w:pStyle w:val="1129"/>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未提供不得分。</w:t>
            </w:r>
            <w:r/>
          </w:p>
        </w:tc>
      </w:tr>
      <w:tr>
        <w:trPr>
          <w:jc w:val="center"/>
          <w:trHeight w:val="299"/>
        </w:trPr>
        <w:tc>
          <w:tcPr>
            <w:tcW w:w="1231" w:type="dxa"/>
            <w:vAlign w:val="center"/>
            <w:vMerge w:val="continue"/>
            <w:textDirection w:val="lrTb"/>
            <w:noWrap/>
          </w:tcPr>
          <w:p>
            <w:pPr>
              <w:pStyle w:val="899"/>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978" w:type="dxa"/>
            <w:vAlign w:val="center"/>
            <w:textDirection w:val="lrTb"/>
            <w:noWrap/>
          </w:tcPr>
          <w:p>
            <w:pPr>
              <w:pStyle w:val="1129"/>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保证项目实施的设备和</w:t>
            </w:r>
            <w:r>
              <w:rPr>
                <w:rFonts w:hint="eastAsia" w:ascii="宋体" w:hAnsi="宋体" w:cs="宋体"/>
                <w:color w:val="auto"/>
                <w:szCs w:val="21"/>
                <w:highlight w:val="none"/>
                <w:lang w:val="en-US" w:eastAsia="zh-CN"/>
              </w:rPr>
              <w:t xml:space="preserve">技术</w:t>
            </w:r>
            <w:r>
              <w:rPr>
                <w:rFonts w:hint="eastAsia" w:ascii="宋体" w:hAnsi="宋体" w:cs="宋体"/>
                <w:color w:val="auto"/>
                <w:szCs w:val="21"/>
                <w:highlight w:val="none"/>
              </w:rPr>
              <w:t xml:space="preserve">人</w:t>
            </w:r>
            <w:r>
              <w:rPr>
                <w:rFonts w:hint="eastAsia" w:ascii="宋体" w:hAnsi="宋体" w:cs="宋体"/>
                <w:color w:val="auto"/>
                <w:szCs w:val="21"/>
                <w:highlight w:val="none"/>
                <w:lang w:val="en-US" w:eastAsia="zh-CN"/>
              </w:rPr>
              <w:t xml:space="preserve">员</w:t>
            </w:r>
            <w:r>
              <w:rPr>
                <w:rFonts w:hint="eastAsia" w:ascii="宋体" w:hAnsi="宋体" w:cs="宋体"/>
                <w:color w:val="auto"/>
                <w:szCs w:val="21"/>
                <w:highlight w:val="none"/>
              </w:rPr>
              <w:t xml:space="preserve">安排</w:t>
            </w:r>
            <w:r/>
          </w:p>
          <w:p>
            <w:pPr>
              <w:pStyle w:val="1129"/>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8分</w:t>
            </w:r>
            <w:r/>
          </w:p>
        </w:tc>
        <w:tc>
          <w:tcPr>
            <w:tcW w:w="6014" w:type="dxa"/>
            <w:vAlign w:val="center"/>
            <w:textDirection w:val="lrTb"/>
            <w:noWrap/>
          </w:tcPr>
          <w:p>
            <w:pPr>
              <w:pStyle w:val="1129"/>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投入项目的设备科学、严密、合理，管理制度完备、使用方案详细且具有针对性；技术人员配备合理、考虑周全的得8分；</w:t>
            </w:r>
            <w:r/>
          </w:p>
          <w:p>
            <w:pPr>
              <w:pStyle w:val="1129"/>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投入项目的设备较严密、合理，管理制度较完备、使用方案较详细，不存在实施难度；技术人员配备较合理、考虑较周全的得6分；</w:t>
            </w:r>
            <w:r/>
          </w:p>
          <w:p>
            <w:pPr>
              <w:pStyle w:val="1129"/>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投入设备有欠缺，基本能满足项目实施需要；技术人员配备简单，基本能满足项目实施需要的得4分；</w:t>
            </w:r>
            <w:r/>
          </w:p>
          <w:p>
            <w:pPr>
              <w:pStyle w:val="1129"/>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投入设备明显不足，不能满足项目实施需要；技术人员明显欠缺，不能满足项目实施需要的得2分；其余不得分。</w:t>
            </w:r>
            <w:r/>
          </w:p>
        </w:tc>
      </w:tr>
      <w:tr>
        <w:trPr>
          <w:jc w:val="center"/>
          <w:trHeight w:val="423"/>
        </w:trPr>
        <w:tc>
          <w:tcPr>
            <w:tcW w:w="1231" w:type="dxa"/>
            <w:vAlign w:val="center"/>
            <w:vMerge w:val="continue"/>
            <w:textDirection w:val="lrTb"/>
            <w:noWrap/>
          </w:tcPr>
          <w:p>
            <w:pPr>
              <w:pStyle w:val="899"/>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978" w:type="dxa"/>
            <w:vAlign w:val="center"/>
            <w:textDirection w:val="lrTb"/>
            <w:noWrap/>
          </w:tcPr>
          <w:p>
            <w:pPr>
              <w:pStyle w:val="1129"/>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满足</w:t>
            </w:r>
            <w:r>
              <w:rPr>
                <w:rFonts w:hint="eastAsia" w:ascii="宋体" w:hAnsi="宋体" w:cs="宋体"/>
                <w:color w:val="auto"/>
                <w:szCs w:val="21"/>
                <w:highlight w:val="none"/>
                <w:lang w:val="en-US" w:eastAsia="zh-CN"/>
              </w:rPr>
              <w:t xml:space="preserve">质量要求</w:t>
            </w:r>
            <w:r>
              <w:rPr>
                <w:rFonts w:hint="eastAsia" w:ascii="宋体" w:hAnsi="宋体" w:cs="宋体"/>
                <w:color w:val="auto"/>
                <w:szCs w:val="21"/>
                <w:highlight w:val="none"/>
              </w:rPr>
              <w:t xml:space="preserve">的保证措施</w:t>
            </w:r>
            <w:r/>
          </w:p>
          <w:p>
            <w:pPr>
              <w:pStyle w:val="1129"/>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8分</w:t>
            </w:r>
            <w:r/>
          </w:p>
        </w:tc>
        <w:tc>
          <w:tcPr>
            <w:tcW w:w="6014" w:type="dxa"/>
            <w:vAlign w:val="center"/>
            <w:textDirection w:val="lrTb"/>
            <w:noWrap/>
          </w:tcPr>
          <w:p>
            <w:pPr>
              <w:pStyle w:val="1129"/>
              <w:jc w:val="left"/>
              <w:spacing w:line="360" w:lineRule="auto"/>
              <w:rPr>
                <w:rFonts w:ascii="宋体" w:hAnsi="宋体" w:cs="宋体"/>
                <w:color w:val="auto"/>
                <w:szCs w:val="21"/>
                <w:highlight w:val="none"/>
              </w:rPr>
            </w:pPr>
            <w:r/>
            <w:bookmarkStart w:id="77" w:name="_GoBack"/>
            <w:r>
              <w:rPr>
                <w:rFonts w:hint="eastAsia" w:ascii="宋体" w:hAnsi="宋体" w:cs="宋体"/>
                <w:color w:val="auto"/>
                <w:szCs w:val="21"/>
                <w:highlight w:val="none"/>
              </w:rPr>
              <w:t xml:space="preserve">措施科学、严密、合理，描述详细且具有针对性的得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p>
            <w:pPr>
              <w:pStyle w:val="1129"/>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措施较合理、严密、描述较为详细，不存在实施难度的得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p>
            <w:pPr>
              <w:pStyle w:val="1129"/>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措施基本合理、描述一般、存在可操作性得4分；</w:t>
            </w:r>
            <w:r/>
          </w:p>
          <w:p>
            <w:pPr>
              <w:pStyle w:val="1129"/>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措施具有明显不合理项、描述欠缺、存在实施难度得2分；</w:t>
            </w:r>
            <w:r/>
          </w:p>
          <w:p>
            <w:pPr>
              <w:pStyle w:val="1129"/>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未提供不得分。</w:t>
            </w:r>
            <w:bookmarkEnd w:id="77"/>
            <w:r/>
            <w:r/>
          </w:p>
        </w:tc>
      </w:tr>
      <w:tr>
        <w:trPr>
          <w:jc w:val="center"/>
          <w:trHeight w:val="407"/>
        </w:trPr>
        <w:tc>
          <w:tcPr>
            <w:tcW w:w="1231" w:type="dxa"/>
            <w:vAlign w:val="center"/>
            <w:textDirection w:val="lrTb"/>
            <w:noWrap/>
          </w:tcPr>
          <w:p>
            <w:pPr>
              <w:pStyle w:val="899"/>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类似业绩</w:t>
            </w:r>
            <w:r/>
          </w:p>
          <w:p>
            <w:pPr>
              <w:pStyle w:val="899"/>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tc>
        <w:tc>
          <w:tcPr>
            <w:gridSpan w:val="2"/>
            <w:tcW w:w="7992" w:type="dxa"/>
            <w:vAlign w:val="center"/>
            <w:textDirection w:val="lrTb"/>
            <w:noWrap/>
          </w:tcPr>
          <w:p>
            <w:pPr>
              <w:pStyle w:val="1129"/>
              <w:jc w:val="left"/>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供应商2022年1月1日至今有类似业绩的（以竣工验收时间为准）：每提供一个业绩得2分，满分6分。</w:t>
            </w:r>
            <w:r/>
          </w:p>
          <w:p>
            <w:pPr>
              <w:pStyle w:val="1129"/>
              <w:jc w:val="left"/>
              <w:spacing w:line="360" w:lineRule="auto"/>
              <w:rPr>
                <w:rFonts w:ascii="宋体" w:hAnsi="宋体" w:cs="宋体"/>
                <w:color w:val="auto"/>
                <w:szCs w:val="21"/>
                <w:highlight w:val="none"/>
              </w:rPr>
            </w:pPr>
            <w:r>
              <w:rPr>
                <w:rFonts w:hint="eastAsia" w:ascii="宋体" w:hAnsi="宋体" w:eastAsia="宋体" w:cs="宋体"/>
                <w:b/>
                <w:bCs/>
                <w:color w:val="auto"/>
                <w:szCs w:val="21"/>
                <w:highlight w:val="none"/>
                <w:lang w:val="en-US" w:eastAsia="zh-CN"/>
              </w:rPr>
              <w:t xml:space="preserve">(业绩认定时间以竣工验收时间为准，业绩材料需同时提供:1、依法承发包的交易结果文件;2、合同;3、竣工验收证明材料;4、其他证明资料(如有)。依法承发包的交易结果文件包括中标通知书、直接发包通知书(或备案表)和成交通书等;依法可以不进行招标的项目，可以提供业主单位或招标代理机构出具的有关中标文件;原件扫描上传)</w:t>
            </w:r>
            <w:r/>
          </w:p>
        </w:tc>
      </w:tr>
    </w:tbl>
    <w:p>
      <w:pPr>
        <w:rPr>
          <w:rFonts w:ascii="宋体" w:hAnsi="宋体" w:cs="宋体"/>
          <w:color w:val="auto"/>
          <w:sz w:val="36"/>
          <w:highlight w:val="none"/>
        </w:rPr>
      </w:pPr>
      <w:r/>
      <w:bookmarkStart w:id="56" w:name="_Toc497133123"/>
      <w:r/>
      <w:r/>
    </w:p>
    <w:p>
      <w:pPr>
        <w:pStyle w:val="829"/>
        <w:spacing w:line="360" w:lineRule="auto"/>
        <w:rPr>
          <w:rFonts w:ascii="宋体" w:hAnsi="宋体" w:cs="宋体"/>
          <w:color w:val="auto"/>
          <w:highlight w:val="none"/>
        </w:rPr>
      </w:pPr>
      <w:r/>
      <w:bookmarkStart w:id="57" w:name="_Toc13070"/>
      <w:r/>
      <w:bookmarkStart w:id="58" w:name="_Toc13306"/>
      <w:r/>
      <w:bookmarkStart w:id="59" w:name="_Toc29017"/>
      <w:r/>
      <w:bookmarkStart w:id="60" w:name="_Toc7591"/>
      <w:r>
        <w:rPr>
          <w:rFonts w:hint="eastAsia" w:ascii="宋体" w:hAnsi="宋体" w:cs="宋体"/>
          <w:color w:val="auto"/>
          <w:highlight w:val="none"/>
        </w:rPr>
        <w:t xml:space="preserve">第六章 竞争性磋商响应文件格式</w:t>
      </w:r>
      <w:bookmarkEnd w:id="57"/>
      <w:r/>
      <w:bookmarkEnd w:id="58"/>
      <w:r/>
      <w:bookmarkEnd w:id="59"/>
      <w:r/>
      <w:bookmarkEnd w:id="60"/>
      <w:r/>
      <w:r/>
    </w:p>
    <w:p>
      <w:pPr>
        <w:jc w:val="center"/>
        <w:spacing w:line="360" w:lineRule="auto"/>
        <w:rPr>
          <w:rFonts w:ascii="宋体" w:hAnsi="宋体" w:cs="宋体"/>
          <w:b/>
          <w:color w:val="auto"/>
          <w:szCs w:val="21"/>
          <w:highlight w:val="none"/>
        </w:rPr>
        <w:outlineLvl w:val="9"/>
      </w:pPr>
      <w:r>
        <w:rPr>
          <w:rFonts w:ascii="宋体" w:hAnsi="宋体" w:cs="宋体"/>
          <w:b/>
          <w:color w:val="auto"/>
          <w:szCs w:val="21"/>
          <w:highlight w:val="none"/>
        </w:rPr>
      </w:r>
      <w:r/>
    </w:p>
    <w:p>
      <w:pPr>
        <w:jc w:val="center"/>
        <w:spacing w:line="360" w:lineRule="auto"/>
        <w:rPr>
          <w:rFonts w:ascii="宋体" w:hAnsi="宋体" w:cs="宋体"/>
          <w:b/>
          <w:color w:val="auto"/>
          <w:sz w:val="22"/>
          <w:szCs w:val="21"/>
          <w:highlight w:val="none"/>
        </w:rPr>
        <w:outlineLvl w:val="9"/>
      </w:pPr>
      <w:r>
        <w:rPr>
          <w:rFonts w:ascii="宋体" w:hAnsi="宋体" w:cs="宋体"/>
          <w:b/>
          <w:color w:val="auto"/>
          <w:sz w:val="22"/>
          <w:szCs w:val="21"/>
          <w:highlight w:val="none"/>
        </w:rPr>
      </w:r>
      <w:r/>
    </w:p>
    <w:p>
      <w:pPr>
        <w:pStyle w:val="1038"/>
        <w:jc w:val="center"/>
        <w:spacing w:before="240" w:after="240" w:line="360" w:lineRule="auto"/>
        <w:rPr>
          <w:rFonts w:ascii="宋体" w:hAnsi="宋体" w:eastAsia="宋体" w:cs="宋体"/>
          <w:bCs/>
          <w:color w:val="auto"/>
          <w:sz w:val="44"/>
          <w:szCs w:val="44"/>
          <w:highlight w:val="none"/>
        </w:rPr>
        <w:outlineLvl w:val="9"/>
      </w:pPr>
      <w:r/>
      <w:bookmarkStart w:id="61" w:name="_Toc20447"/>
      <w:r/>
      <w:bookmarkStart w:id="62" w:name="_Toc511745465"/>
      <w:r/>
      <w:r/>
    </w:p>
    <w:p>
      <w:pPr>
        <w:pStyle w:val="1038"/>
        <w:jc w:val="center"/>
        <w:spacing w:before="240" w:after="240" w:line="360" w:lineRule="auto"/>
        <w:rPr>
          <w:rFonts w:ascii="宋体" w:hAnsi="宋体" w:eastAsia="宋体" w:cs="宋体"/>
          <w:bCs/>
          <w:color w:val="auto"/>
          <w:sz w:val="44"/>
          <w:szCs w:val="44"/>
          <w:highlight w:val="none"/>
        </w:rPr>
        <w:outlineLvl w:val="9"/>
      </w:pPr>
      <w:r>
        <w:rPr>
          <w:rFonts w:ascii="宋体" w:hAnsi="宋体" w:eastAsia="宋体" w:cs="宋体"/>
          <w:bCs/>
          <w:color w:val="auto"/>
          <w:sz w:val="44"/>
          <w:szCs w:val="44"/>
          <w:highlight w:val="none"/>
        </w:rPr>
      </w:r>
      <w:r/>
    </w:p>
    <w:p>
      <w:pPr>
        <w:pStyle w:val="1038"/>
        <w:jc w:val="center"/>
        <w:spacing w:before="240" w:after="240" w:line="360" w:lineRule="auto"/>
        <w:rPr>
          <w:rFonts w:ascii="宋体" w:hAnsi="宋体" w:eastAsia="宋体" w:cs="宋体"/>
          <w:bCs/>
          <w:color w:val="auto"/>
          <w:sz w:val="44"/>
          <w:szCs w:val="44"/>
          <w:highlight w:val="none"/>
        </w:rPr>
        <w:outlineLvl w:val="9"/>
      </w:pPr>
      <w:r>
        <w:rPr>
          <w:rFonts w:hint="eastAsia" w:ascii="宋体" w:hAnsi="宋体" w:eastAsia="宋体" w:cs="宋体"/>
          <w:bCs/>
          <w:color w:val="auto"/>
          <w:sz w:val="44"/>
          <w:szCs w:val="44"/>
          <w:highlight w:val="none"/>
        </w:rPr>
        <w:t xml:space="preserve">竞争性磋商响应文件</w:t>
      </w:r>
      <w:bookmarkEnd w:id="56"/>
      <w:r/>
      <w:bookmarkEnd w:id="61"/>
      <w:r/>
      <w:bookmarkEnd w:id="62"/>
      <w:r/>
      <w:r/>
    </w:p>
    <w:p>
      <w:pPr>
        <w:jc w:val="center"/>
        <w:spacing w:line="360" w:lineRule="auto"/>
        <w:rPr>
          <w:rFonts w:ascii="宋体" w:hAnsi="宋体" w:cs="宋体"/>
          <w:b/>
          <w:color w:val="auto"/>
          <w:sz w:val="36"/>
          <w:highlight w:val="none"/>
        </w:rPr>
        <w:outlineLvl w:val="9"/>
      </w:pPr>
      <w:r>
        <w:rPr>
          <w:rFonts w:ascii="宋体" w:hAnsi="宋体" w:cs="宋体"/>
          <w:b/>
          <w:color w:val="auto"/>
          <w:sz w:val="36"/>
          <w:highlight w:val="none"/>
        </w:rPr>
      </w:r>
      <w:r/>
    </w:p>
    <w:p>
      <w:pPr>
        <w:ind w:firstLine="1084"/>
        <w:spacing w:line="360" w:lineRule="auto"/>
        <w:rPr>
          <w:rFonts w:ascii="宋体" w:hAnsi="宋体" w:cs="宋体"/>
          <w:b/>
          <w:color w:val="auto"/>
          <w:sz w:val="36"/>
          <w:highlight w:val="none"/>
        </w:rPr>
        <w:outlineLvl w:val="9"/>
      </w:pPr>
      <w:r>
        <w:rPr>
          <w:rFonts w:ascii="宋体" w:hAnsi="宋体" w:cs="宋体"/>
          <w:b/>
          <w:color w:val="auto"/>
          <w:sz w:val="36"/>
          <w:highlight w:val="none"/>
        </w:rPr>
      </w:r>
      <w:r/>
    </w:p>
    <w:p>
      <w:pPr>
        <w:ind w:firstLine="1084"/>
        <w:spacing w:line="360" w:lineRule="auto"/>
        <w:rPr>
          <w:rFonts w:ascii="宋体" w:hAnsi="宋体" w:cs="宋体"/>
          <w:b/>
          <w:color w:val="auto"/>
          <w:sz w:val="36"/>
          <w:highlight w:val="none"/>
        </w:rPr>
        <w:outlineLvl w:val="9"/>
      </w:pPr>
      <w:r>
        <w:rPr>
          <w:rFonts w:ascii="宋体" w:hAnsi="宋体" w:cs="宋体"/>
          <w:b/>
          <w:color w:val="auto"/>
          <w:sz w:val="36"/>
          <w:highlight w:val="none"/>
        </w:rPr>
      </w:r>
      <w:r/>
    </w:p>
    <w:p>
      <w:pPr>
        <w:ind w:firstLine="904"/>
        <w:spacing w:line="360" w:lineRule="auto"/>
        <w:rPr>
          <w:rFonts w:ascii="宋体" w:hAnsi="宋体" w:cs="宋体"/>
          <w:color w:val="auto"/>
          <w:sz w:val="30"/>
          <w:szCs w:val="30"/>
          <w:highlight w:val="none"/>
        </w:rPr>
        <w:outlineLvl w:val="9"/>
      </w:pPr>
      <w:r>
        <w:rPr>
          <w:rFonts w:hint="eastAsia" w:ascii="宋体" w:hAnsi="宋体" w:cs="宋体"/>
          <w:b/>
          <w:color w:val="auto"/>
          <w:sz w:val="30"/>
          <w:szCs w:val="30"/>
          <w:highlight w:val="none"/>
        </w:rPr>
        <w:t xml:space="preserve">项 目 名 称：</w:t>
      </w:r>
      <w:r/>
    </w:p>
    <w:p>
      <w:pPr>
        <w:ind w:firstLine="904"/>
        <w:spacing w:line="360" w:lineRule="auto"/>
        <w:rPr>
          <w:rFonts w:ascii="宋体" w:hAnsi="宋体" w:cs="宋体"/>
          <w:b/>
          <w:color w:val="auto"/>
          <w:sz w:val="30"/>
          <w:szCs w:val="30"/>
          <w:highlight w:val="none"/>
          <w:u w:val="single"/>
        </w:rPr>
        <w:outlineLvl w:val="9"/>
      </w:pPr>
      <w:r>
        <w:rPr>
          <w:rFonts w:hint="eastAsia" w:ascii="宋体" w:hAnsi="宋体" w:cs="宋体"/>
          <w:b/>
          <w:color w:val="auto"/>
          <w:sz w:val="30"/>
          <w:szCs w:val="30"/>
          <w:highlight w:val="none"/>
        </w:rPr>
        <w:t xml:space="preserve">编       号：</w:t>
      </w:r>
      <w:r/>
    </w:p>
    <w:p>
      <w:pPr>
        <w:spacing w:line="360" w:lineRule="auto"/>
        <w:rPr>
          <w:rFonts w:ascii="宋体" w:hAnsi="宋体" w:cs="宋体"/>
          <w:b/>
          <w:color w:val="auto"/>
          <w:sz w:val="30"/>
          <w:szCs w:val="30"/>
          <w:highlight w:val="none"/>
          <w:u w:val="single"/>
        </w:rPr>
        <w:outlineLvl w:val="9"/>
      </w:pPr>
      <w:r>
        <w:rPr>
          <w:rFonts w:hint="eastAsia" w:ascii="宋体" w:hAnsi="宋体" w:cs="宋体"/>
          <w:b/>
          <w:color w:val="auto"/>
          <w:sz w:val="30"/>
          <w:szCs w:val="30"/>
          <w:highlight w:val="none"/>
        </w:rPr>
        <w:t xml:space="preserve">      磋商供应商名称 ：</w:t>
      </w:r>
      <w:r/>
    </w:p>
    <w:p>
      <w:pPr>
        <w:spacing w:line="360" w:lineRule="auto"/>
        <w:rPr>
          <w:rFonts w:ascii="宋体" w:hAnsi="宋体" w:cs="宋体"/>
          <w:b/>
          <w:color w:val="auto"/>
          <w:sz w:val="36"/>
          <w:highlight w:val="none"/>
        </w:rPr>
        <w:outlineLvl w:val="9"/>
      </w:pPr>
      <w:r>
        <w:rPr>
          <w:rFonts w:hint="eastAsia" w:ascii="宋体" w:hAnsi="宋体" w:cs="宋体"/>
          <w:b/>
          <w:color w:val="auto"/>
          <w:sz w:val="30"/>
          <w:szCs w:val="30"/>
          <w:highlight w:val="none"/>
        </w:rPr>
        <w:t xml:space="preserve">      日      期 ：</w:t>
      </w:r>
      <w:r/>
    </w:p>
    <w:p>
      <w:pPr>
        <w:jc w:val="left"/>
        <w:spacing w:line="360" w:lineRule="auto"/>
        <w:rPr>
          <w:rFonts w:ascii="宋体" w:hAnsi="宋体" w:cs="宋体"/>
          <w:b/>
          <w:bCs/>
          <w:color w:val="auto"/>
          <w:sz w:val="30"/>
          <w:szCs w:val="30"/>
          <w:highlight w:val="none"/>
        </w:rPr>
        <w:outlineLvl w:val="9"/>
      </w:pPr>
      <w:r>
        <w:rPr>
          <w:rFonts w:ascii="宋体" w:hAnsi="宋体" w:cs="宋体"/>
          <w:b/>
          <w:bCs/>
          <w:color w:val="auto"/>
          <w:sz w:val="30"/>
          <w:szCs w:val="30"/>
          <w:highlight w:val="none"/>
        </w:rPr>
      </w:r>
      <w:r/>
    </w:p>
    <w:p>
      <w:pPr>
        <w:jc w:val="left"/>
        <w:spacing w:line="360" w:lineRule="auto"/>
        <w:rPr>
          <w:rFonts w:ascii="宋体" w:hAnsi="宋体" w:cs="宋体"/>
          <w:b/>
          <w:bCs/>
          <w:color w:val="auto"/>
          <w:sz w:val="30"/>
          <w:szCs w:val="30"/>
          <w:highlight w:val="none"/>
        </w:rPr>
        <w:outlineLvl w:val="9"/>
      </w:pPr>
      <w:r>
        <w:rPr>
          <w:rFonts w:ascii="宋体" w:hAnsi="宋体" w:cs="宋体"/>
          <w:b/>
          <w:bCs/>
          <w:color w:val="auto"/>
          <w:sz w:val="30"/>
          <w:szCs w:val="30"/>
          <w:highlight w:val="none"/>
        </w:rPr>
      </w:r>
      <w:r/>
    </w:p>
    <w:p>
      <w:pPr>
        <w:jc w:val="left"/>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说明：</w:t>
      </w:r>
      <w:r/>
    </w:p>
    <w:p>
      <w:pPr>
        <w:ind w:firstLine="703"/>
        <w:jc w:val="left"/>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对本章所有的响应文件格式 ，供应商可根据自身情况进行补充和修改，但补充和修改不得造成与本格式内容有实质性的违背。</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b/>
          <w:bCs/>
          <w:color w:val="auto"/>
          <w:szCs w:val="21"/>
          <w:highlight w:val="none"/>
        </w:rPr>
      </w:pPr>
      <w:r>
        <w:rPr>
          <w:rFonts w:hint="eastAsia" w:ascii="宋体" w:hAnsi="宋体" w:cs="宋体"/>
          <w:color w:val="auto"/>
          <w:sz w:val="24"/>
          <w:highlight w:val="none"/>
        </w:rPr>
        <w:br w:type="page" w:clear="all"/>
      </w:r>
      <w:r>
        <w:rPr>
          <w:rFonts w:hint="eastAsia" w:ascii="宋体" w:hAnsi="宋体" w:cs="宋体"/>
          <w:b/>
          <w:bCs/>
          <w:color w:val="auto"/>
          <w:szCs w:val="21"/>
          <w:highlight w:val="none"/>
        </w:rPr>
        <w:t xml:space="preserve">响应文件主要目录</w:t>
      </w:r>
      <w:r/>
    </w:p>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left="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left="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三、非实质性响应对照表</w:t>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四</w:t>
      </w:r>
      <w:r>
        <w:rPr>
          <w:rFonts w:hint="eastAsia" w:ascii="宋体" w:hAnsi="宋体" w:cs="宋体"/>
          <w:b/>
          <w:bCs/>
          <w:color w:val="auto"/>
          <w:sz w:val="24"/>
          <w:highlight w:val="none"/>
        </w:rPr>
        <w:t xml:space="preserve">、</w:t>
      </w:r>
      <w:r>
        <w:rPr>
          <w:rFonts w:hint="eastAsia" w:ascii="宋体" w:hAnsi="宋体" w:cs="宋体"/>
          <w:i/>
          <w:color w:val="auto"/>
          <w:sz w:val="24"/>
          <w:highlight w:val="none"/>
          <w:u w:val="single"/>
        </w:rPr>
        <w:t xml:space="preserve">磋商响应报价表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五、</w:t>
      </w:r>
      <w:r>
        <w:rPr>
          <w:rFonts w:hint="eastAsia" w:ascii="宋体" w:hAnsi="宋体" w:cs="宋体"/>
          <w:color w:val="auto"/>
          <w:sz w:val="24"/>
          <w:szCs w:val="24"/>
          <w:highlight w:val="none"/>
        </w:rPr>
        <w:t xml:space="preserve">技术参数响应及偏离表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六</w:t>
      </w:r>
      <w:r>
        <w:rPr>
          <w:rFonts w:hint="eastAsia" w:ascii="宋体" w:hAnsi="宋体" w:cs="宋体"/>
          <w:color w:val="auto"/>
          <w:sz w:val="24"/>
          <w:szCs w:val="24"/>
          <w:highlight w:val="none"/>
        </w:rPr>
        <w:t xml:space="preserve">、</w:t>
      </w:r>
      <w:r>
        <w:rPr>
          <w:rFonts w:hint="eastAsia" w:ascii="宋体" w:hAnsi="宋体" w:cs="宋体"/>
          <w:color w:val="auto"/>
          <w:sz w:val="24"/>
          <w:highlight w:val="none"/>
        </w:rPr>
        <w:t xml:space="preserve">商务条款响应及偏离表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七、其他 （方案及供应商认为有必要提供的声明和文件，如有自拟并自行添加）</w:t>
      </w:r>
      <w:r/>
    </w:p>
    <w:p>
      <w:pPr>
        <w:jc w:val="both"/>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pStyle w:val="896"/>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pStyle w:val="897"/>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pStyle w:val="882"/>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pStyle w:val="896"/>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pStyle w:val="897"/>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pStyle w:val="882"/>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pStyle w:val="896"/>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pStyle w:val="897"/>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pStyle w:val="897"/>
        <w:ind w:left="0" w:firstLine="0"/>
        <w:spacing w:line="360" w:lineRule="auto"/>
        <w:rPr>
          <w:color w:val="auto"/>
          <w:highlight w:val="none"/>
        </w:rPr>
      </w:pPr>
      <w:r>
        <w:rPr>
          <w:color w:val="auto"/>
          <w:highlight w:val="none"/>
        </w:rPr>
      </w:r>
      <w:r/>
    </w:p>
    <w:p>
      <w:pPr>
        <w:ind w:firstLine="643"/>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一、资格性和符合性检查响应对照表</w:t>
      </w:r>
      <w:r/>
    </w:p>
    <w:p>
      <w:pPr>
        <w:ind w:firstLine="30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磋商供应商全称（加盖公章）：</w:t>
      </w:r>
      <w:r/>
    </w:p>
    <w:tbl>
      <w:tblPr>
        <w:tblStyle w:val="779"/>
        <w:tblW w:w="943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897"/>
        <w:gridCol w:w="1891"/>
      </w:tblGrid>
      <w:tr>
        <w:trPr>
          <w:trHeight w:val="647"/>
        </w:trPr>
        <w:tc>
          <w:tcPr>
            <w:tcW w:w="646" w:type="dxa"/>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6897" w:type="dxa"/>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891" w:type="dxa"/>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335"/>
        </w:trPr>
        <w:tc>
          <w:tcPr>
            <w:gridSpan w:val="3"/>
            <w:tcW w:w="9434" w:type="dxa"/>
            <w:vAlign w:val="center"/>
            <w:textDirection w:val="lrTb"/>
            <w:noWrap/>
          </w:tcPr>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trHeight w:val="761"/>
        </w:trPr>
        <w:tc>
          <w:tcPr>
            <w:tcW w:w="646" w:type="dxa"/>
            <w:vAlign w:val="center"/>
            <w:textDirection w:val="lrTb"/>
            <w:noWrap/>
          </w:tcPr>
          <w:p>
            <w:pPr>
              <w:jc w:val="center"/>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color w:val="auto"/>
                <w:szCs w:val="21"/>
                <w:highlight w:val="none"/>
              </w:rPr>
              <w:t xml:space="preserve">1</w:t>
            </w:r>
            <w:r/>
          </w:p>
        </w:tc>
        <w:tc>
          <w:tcPr>
            <w:tcW w:w="6897" w:type="dxa"/>
            <w:vAlign w:val="center"/>
            <w:textDirection w:val="lrTb"/>
            <w:noWrap/>
          </w:tcPr>
          <w:p>
            <w:pPr>
              <w:jc w:val="both"/>
              <w:spacing w:line="360" w:lineRule="auto"/>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Cs w:val="21"/>
                <w:highlight w:val="none"/>
              </w:rPr>
              <w:t xml:space="preserve">法人或者其他组织的营业执照等证明文件，自然人的身份证明；</w:t>
            </w:r>
            <w:r/>
          </w:p>
        </w:tc>
        <w:tc>
          <w:tcPr>
            <w:tcW w:w="1891" w:type="dxa"/>
            <w:vAlign w:val="center"/>
            <w:textDirection w:val="lrTb"/>
            <w:noWrap/>
          </w:tcPr>
          <w:p>
            <w:pP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585"/>
        </w:trPr>
        <w:tc>
          <w:tcPr>
            <w:tcW w:w="646" w:type="dxa"/>
            <w:vAlign w:val="center"/>
            <w:textDirection w:val="lrTb"/>
            <w:noWrap/>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2</w:t>
            </w:r>
            <w:r/>
          </w:p>
        </w:tc>
        <w:tc>
          <w:tcPr>
            <w:tcW w:w="6897" w:type="dxa"/>
            <w:vAlign w:val="center"/>
            <w:textDirection w:val="lrTb"/>
            <w:noWrap/>
          </w:tcPr>
          <w:p>
            <w:pPr>
              <w:jc w:val="both"/>
              <w:spacing w:line="360" w:lineRule="auto"/>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Cs w:val="21"/>
                <w:highlight w:val="none"/>
              </w:rPr>
              <w:t xml:space="preserve">上一年度的财务报告情况（成立不满一年无需提供）；</w:t>
            </w:r>
            <w:r/>
          </w:p>
        </w:tc>
        <w:tc>
          <w:tcPr>
            <w:tcW w:w="1891"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585"/>
        </w:trPr>
        <w:tc>
          <w:tcPr>
            <w:tcW w:w="646" w:type="dxa"/>
            <w:vAlign w:val="center"/>
            <w:textDirection w:val="lrTb"/>
            <w:noWrap/>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3</w:t>
            </w:r>
            <w:r/>
          </w:p>
        </w:tc>
        <w:tc>
          <w:tcPr>
            <w:tcW w:w="6897" w:type="dxa"/>
            <w:vAlign w:val="center"/>
            <w:textDirection w:val="lrTb"/>
            <w:noWrap/>
          </w:tcPr>
          <w:p>
            <w:pPr>
              <w:jc w:val="both"/>
              <w:spacing w:line="360" w:lineRule="auto"/>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Cs w:val="21"/>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1891"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17"/>
        </w:trPr>
        <w:tc>
          <w:tcPr>
            <w:tcW w:w="646" w:type="dxa"/>
            <w:vAlign w:val="center"/>
            <w:textDirection w:val="lrTb"/>
            <w:noWrap/>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4</w:t>
            </w:r>
            <w:r/>
          </w:p>
        </w:tc>
        <w:tc>
          <w:tcPr>
            <w:tcW w:w="6897" w:type="dxa"/>
            <w:vAlign w:val="center"/>
            <w:textDirection w:val="lrTb"/>
            <w:noWrap/>
          </w:tcPr>
          <w:p>
            <w:pPr>
              <w:jc w:val="both"/>
              <w:spacing w:line="360" w:lineRule="auto"/>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Cs w:val="21"/>
                <w:highlight w:val="none"/>
              </w:rPr>
              <w:t xml:space="preserve">具备履行合同所必需的设备和专业技术能力的书面声明；</w:t>
            </w:r>
            <w:r/>
          </w:p>
        </w:tc>
        <w:tc>
          <w:tcPr>
            <w:tcW w:w="1891"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646" w:type="dxa"/>
            <w:vAlign w:val="center"/>
            <w:textDirection w:val="lrTb"/>
            <w:noWrap/>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5</w:t>
            </w:r>
            <w:r/>
          </w:p>
        </w:tc>
        <w:tc>
          <w:tcPr>
            <w:tcW w:w="6897" w:type="dxa"/>
            <w:vAlign w:val="center"/>
            <w:textDirection w:val="lrTb"/>
            <w:noWrap/>
          </w:tcPr>
          <w:p>
            <w:pPr>
              <w:jc w:val="both"/>
              <w:spacing w:line="360" w:lineRule="auto"/>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Cs w:val="21"/>
                <w:highlight w:val="none"/>
              </w:rPr>
              <w:t xml:space="preserve">参加政府采购活动前3年内在经营活动中没有重大违法记录的书面声明；</w:t>
            </w:r>
            <w:r/>
          </w:p>
        </w:tc>
        <w:tc>
          <w:tcPr>
            <w:tcW w:w="1891"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646" w:type="dxa"/>
            <w:vAlign w:val="center"/>
            <w:textDirection w:val="lrTb"/>
            <w:noWrap/>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6</w:t>
            </w:r>
            <w:r/>
          </w:p>
        </w:tc>
        <w:tc>
          <w:tcPr>
            <w:tcW w:w="6897" w:type="dxa"/>
            <w:vAlign w:val="center"/>
            <w:textDirection w:val="lrTb"/>
            <w:noWrap/>
          </w:tcPr>
          <w:p>
            <w:pPr>
              <w:jc w:val="both"/>
              <w:spacing w:line="360" w:lineRule="auto"/>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Cs w:val="21"/>
                <w:highlight w:val="none"/>
              </w:rPr>
              <w:t xml:space="preserve">供应商信用承诺</w:t>
            </w:r>
            <w:r>
              <w:rPr>
                <w:rFonts w:hint="eastAsia" w:ascii="宋体" w:hAnsi="宋体" w:eastAsia="宋体" w:cs="宋体"/>
                <w:iCs/>
                <w:color w:val="auto"/>
                <w:szCs w:val="21"/>
                <w:highlight w:val="none"/>
                <w:lang w:val="en-US" w:eastAsia="zh-CN"/>
              </w:rPr>
              <w:t xml:space="preserve">书</w:t>
            </w:r>
            <w:r>
              <w:rPr>
                <w:rFonts w:hint="eastAsia" w:ascii="宋体" w:hAnsi="宋体" w:eastAsia="宋体" w:cs="宋体"/>
                <w:iCs/>
                <w:color w:val="auto"/>
                <w:szCs w:val="21"/>
                <w:highlight w:val="none"/>
              </w:rPr>
              <w:t xml:space="preserve">；</w:t>
            </w:r>
            <w:r/>
          </w:p>
        </w:tc>
        <w:tc>
          <w:tcPr>
            <w:tcW w:w="1891"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646" w:type="dxa"/>
            <w:vAlign w:val="center"/>
            <w:textDirection w:val="lrTb"/>
            <w:noWrap/>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7</w:t>
            </w:r>
            <w:r/>
          </w:p>
        </w:tc>
        <w:tc>
          <w:tcPr>
            <w:tcW w:w="6897" w:type="dxa"/>
            <w:vAlign w:val="center"/>
            <w:textDirection w:val="lrTb"/>
            <w:noWrap/>
          </w:tcPr>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未被“信用中国”网站（www.creditchina.gov.cn）、“中国政府采购网”(www.ccgp.gov.cn)列入失信被执行人、重大税收违法案件当事人名单、政府采购严重违法失信行为记录名单（文件中无需提供证明材料）</w:t>
            </w:r>
            <w:r/>
          </w:p>
        </w:tc>
        <w:tc>
          <w:tcPr>
            <w:tcW w:w="1891"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90"/>
        </w:trPr>
        <w:tc>
          <w:tcPr>
            <w:gridSpan w:val="3"/>
            <w:tcW w:w="9434"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8</w:t>
            </w:r>
            <w:r/>
          </w:p>
        </w:tc>
        <w:tc>
          <w:tcPr>
            <w:tcW w:w="6897"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i/>
                <w:iCs/>
                <w:color w:val="auto"/>
                <w:szCs w:val="21"/>
                <w:highlight w:val="none"/>
                <w:u w:val="single"/>
              </w:rPr>
              <w:t xml:space="preserve">根据《政府采购促进中小企业发展管理办法》的规定，本项目专门面向中小企业采购，供应商投标时须提供《中小企业声明函》，《中小企业声明函》不符合要求或未提供的，响应文件无效。</w:t>
            </w:r>
            <w:r/>
          </w:p>
        </w:tc>
        <w:tc>
          <w:tcPr>
            <w:tcW w:w="1891"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00"/>
        </w:trPr>
        <w:tc>
          <w:tcPr>
            <w:gridSpan w:val="3"/>
            <w:tcW w:w="9434"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trHeight w:val="389"/>
        </w:trPr>
        <w:tc>
          <w:tcPr>
            <w:tcW w:w="646" w:type="dxa"/>
            <w:vAlign w:val="center"/>
            <w:textDirection w:val="lrTb"/>
            <w:noWrap/>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9</w:t>
            </w:r>
            <w:r/>
          </w:p>
        </w:tc>
        <w:tc>
          <w:tcPr>
            <w:tcW w:w="6897" w:type="dxa"/>
            <w:vAlign w:val="center"/>
            <w:textDirection w:val="lrTb"/>
            <w:noWrap/>
          </w:tcPr>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1、供应商具有建筑工程施工总承包三级及以上资质(证书原件扫描上传) ；</w:t>
            </w:r>
            <w:r/>
          </w:p>
          <w:p>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2、供应商须具备有效期内的安全生产许可证(证书原件扫描上传)；</w:t>
            </w:r>
            <w:r/>
          </w:p>
          <w:p>
            <w:pPr>
              <w:spacing w:line="360" w:lineRule="auto"/>
              <w:rPr>
                <w:rFonts w:ascii="宋体" w:hAnsi="宋体" w:cs="宋体"/>
                <w:iCs/>
                <w:color w:val="auto"/>
                <w:szCs w:val="21"/>
                <w:highlight w:val="none"/>
              </w:rPr>
            </w:pPr>
            <w:r>
              <w:rPr>
                <w:rFonts w:hint="eastAsia" w:ascii="宋体" w:hAnsi="宋体" w:cs="宋体"/>
                <w:i/>
                <w:iCs/>
                <w:color w:val="auto"/>
                <w:szCs w:val="21"/>
                <w:highlight w:val="none"/>
                <w:u w:val="single"/>
              </w:rPr>
              <w:t xml:space="preserve">3、拟派项目经理为本公司正式员工，正常缴纳社会保险，具备建筑工程专业二级及以上注册建造师，具备有效的安全生产考核合格证B证、项目经理无在建工程(提供拟派项目经理建筑工程专业二级及以上注册建造师证书、有效的B类安全生产考核合格证书、供应商为其缴纳的近三个月内任意一个月的社保证明，项目经理无在建工程承诺书(原件扫描上传))。</w:t>
            </w:r>
            <w:r/>
          </w:p>
        </w:tc>
        <w:tc>
          <w:tcPr>
            <w:tcW w:w="1891"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00"/>
        </w:trPr>
        <w:tc>
          <w:tcPr>
            <w:gridSpan w:val="3"/>
            <w:tcW w:w="9434"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trHeight w:val="400"/>
        </w:trPr>
        <w:tc>
          <w:tcPr>
            <w:tcW w:w="646" w:type="dxa"/>
            <w:vAlign w:val="center"/>
            <w:textDirection w:val="lrTb"/>
            <w:noWrap/>
          </w:tcPr>
          <w:p>
            <w:pPr>
              <w:jc w:val="center"/>
              <w:spacing w:line="360" w:lineRule="auto"/>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c>
          <w:tcPr>
            <w:tcW w:w="6897" w:type="dxa"/>
            <w:vAlign w:val="center"/>
            <w:textDirection w:val="lrTb"/>
            <w:noWrap/>
          </w:tcPr>
          <w:p>
            <w:pPr>
              <w:jc w:val="both"/>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磋商响应函</w:t>
            </w:r>
            <w:r/>
          </w:p>
        </w:tc>
        <w:tc>
          <w:tcPr>
            <w:tcW w:w="1891"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00"/>
        </w:trPr>
        <w:tc>
          <w:tcPr>
            <w:tcW w:w="646" w:type="dxa"/>
            <w:vAlign w:val="center"/>
            <w:textDirection w:val="lrTb"/>
            <w:noWrap/>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1</w:t>
            </w:r>
            <w:r/>
          </w:p>
        </w:tc>
        <w:tc>
          <w:tcPr>
            <w:tcW w:w="6897" w:type="dxa"/>
            <w:vAlign w:val="center"/>
            <w:textDirection w:val="lrTb"/>
            <w:noWrap/>
          </w:tcPr>
          <w:p>
            <w:pPr>
              <w:jc w:val="both"/>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法人授权书</w:t>
            </w:r>
            <w:r/>
          </w:p>
        </w:tc>
        <w:tc>
          <w:tcPr>
            <w:tcW w:w="1891"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before="50" w:after="50" w:line="360" w:lineRule="auto"/>
        <w:rPr>
          <w:rFonts w:ascii="宋体" w:hAnsi="宋体" w:cs="宋体"/>
          <w:color w:val="auto"/>
          <w:szCs w:val="21"/>
          <w:highlight w:val="none"/>
        </w:rPr>
        <w:outlineLvl w:val="9"/>
      </w:pPr>
      <w:r>
        <w:rPr>
          <w:rFonts w:ascii="宋体" w:hAnsi="宋体" w:cs="宋体"/>
          <w:color w:val="auto"/>
          <w:szCs w:val="21"/>
          <w:highlight w:val="none"/>
        </w:rPr>
      </w:r>
      <w:r/>
    </w:p>
    <w:p>
      <w:pPr>
        <w:spacing w:before="50" w:after="50" w:line="360" w:lineRule="auto"/>
        <w:rPr>
          <w:rFonts w:ascii="宋体" w:hAnsi="宋体" w:cs="宋体"/>
          <w:color w:val="auto"/>
          <w:sz w:val="22"/>
          <w:szCs w:val="21"/>
          <w:highlight w:val="none"/>
        </w:rPr>
        <w:outlineLvl w:val="9"/>
      </w:pPr>
      <w:r>
        <w:rPr>
          <w:rFonts w:ascii="宋体" w:hAnsi="宋体" w:cs="宋体"/>
          <w:color w:val="auto"/>
          <w:sz w:val="22"/>
          <w:szCs w:val="21"/>
          <w:highlight w:val="none"/>
        </w:rPr>
      </w:r>
      <w:r/>
    </w:p>
    <w:p>
      <w:pPr>
        <w:jc w:val="center"/>
        <w:spacing w:line="360" w:lineRule="auto"/>
        <w:rPr>
          <w:rFonts w:ascii="宋体" w:hAnsi="宋体" w:cs="宋体"/>
          <w:b/>
          <w:bCs/>
          <w:color w:val="auto"/>
          <w:highlight w:val="none"/>
        </w:rPr>
        <w:outlineLvl w:val="9"/>
      </w:pPr>
      <w:r>
        <w:rPr>
          <w:rFonts w:ascii="宋体" w:hAnsi="宋体" w:cs="宋体"/>
          <w:b/>
          <w:bCs/>
          <w:color w:val="auto"/>
          <w:highlight w:val="none"/>
        </w:rPr>
      </w:r>
      <w:r/>
    </w:p>
    <w:p>
      <w:pPr>
        <w:jc w:val="center"/>
        <w:spacing w:line="360" w:lineRule="auto"/>
        <w:rPr>
          <w:rFonts w:ascii="宋体" w:hAnsi="宋体" w:cs="宋体"/>
          <w:b/>
          <w:bCs/>
          <w:color w:val="auto"/>
          <w:highlight w:val="none"/>
        </w:rPr>
        <w:outlineLvl w:val="9"/>
      </w:pPr>
      <w:r>
        <w:rPr>
          <w:rFonts w:ascii="宋体" w:hAnsi="宋体" w:cs="宋体"/>
          <w:b/>
          <w:bCs/>
          <w:color w:val="auto"/>
          <w:highlight w:val="none"/>
        </w:rPr>
      </w:r>
      <w:r/>
    </w:p>
    <w:p>
      <w:pPr>
        <w:jc w:val="center"/>
        <w:spacing w:line="360" w:lineRule="auto"/>
        <w:rPr>
          <w:rFonts w:ascii="宋体" w:hAnsi="宋体" w:cs="宋体"/>
          <w:b/>
          <w:bCs/>
          <w:color w:val="auto"/>
          <w:highlight w:val="none"/>
        </w:rPr>
        <w:outlineLvl w:val="9"/>
      </w:pPr>
      <w:r>
        <w:rPr>
          <w:rFonts w:ascii="宋体" w:hAnsi="宋体" w:cs="宋体"/>
          <w:b/>
          <w:bCs/>
          <w:color w:val="auto"/>
          <w:highlight w:val="none"/>
        </w:rPr>
      </w:r>
      <w:r/>
    </w:p>
    <w:p>
      <w:pPr>
        <w:jc w:val="center"/>
        <w:spacing w:line="360" w:lineRule="auto"/>
        <w:rPr>
          <w:rFonts w:ascii="宋体" w:hAnsi="宋体" w:cs="宋体"/>
          <w:b/>
          <w:bCs/>
          <w:color w:val="auto"/>
          <w:highlight w:val="none"/>
        </w:rPr>
        <w:outlineLvl w:val="9"/>
      </w:pPr>
      <w:r>
        <w:rPr>
          <w:rFonts w:ascii="宋体" w:hAnsi="宋体" w:cs="宋体"/>
          <w:b/>
          <w:bCs/>
          <w:color w:val="auto"/>
          <w:highlight w:val="none"/>
        </w:rPr>
      </w:r>
      <w:r/>
    </w:p>
    <w:p>
      <w:pPr>
        <w:jc w:val="center"/>
        <w:spacing w:line="360" w:lineRule="auto"/>
        <w:rPr>
          <w:rFonts w:ascii="宋体" w:hAnsi="宋体" w:cs="宋体"/>
          <w:b/>
          <w:bCs/>
          <w:color w:val="auto"/>
          <w:highlight w:val="none"/>
        </w:rPr>
        <w:outlineLvl w:val="9"/>
      </w:pPr>
      <w:r>
        <w:rPr>
          <w:rFonts w:ascii="宋体" w:hAnsi="宋体" w:cs="宋体"/>
          <w:b/>
          <w:bCs/>
          <w:color w:val="auto"/>
          <w:highlight w:val="none"/>
        </w:rPr>
      </w:r>
      <w:r/>
    </w:p>
    <w:p>
      <w:pPr>
        <w:jc w:val="center"/>
        <w:spacing w:line="360" w:lineRule="auto"/>
        <w:rPr>
          <w:rFonts w:ascii="宋体" w:hAnsi="宋体" w:cs="宋体"/>
          <w:b/>
          <w:bCs/>
          <w:color w:val="auto"/>
          <w:highlight w:val="none"/>
        </w:rPr>
        <w:outlineLvl w:val="9"/>
      </w:pPr>
      <w:r>
        <w:rPr>
          <w:rFonts w:ascii="宋体" w:hAnsi="宋体" w:cs="宋体"/>
          <w:b/>
          <w:bCs/>
          <w:color w:val="auto"/>
          <w:highlight w:val="none"/>
        </w:rPr>
      </w:r>
      <w:r/>
    </w:p>
    <w:p>
      <w:pPr>
        <w:jc w:val="center"/>
        <w:spacing w:line="360" w:lineRule="auto"/>
        <w:rPr>
          <w:rFonts w:ascii="宋体" w:hAnsi="宋体" w:cs="宋体"/>
          <w:b/>
          <w:bCs/>
          <w:color w:val="auto"/>
          <w:highlight w:val="none"/>
        </w:rPr>
        <w:outlineLvl w:val="9"/>
      </w:pPr>
      <w:r>
        <w:rPr>
          <w:rFonts w:ascii="宋体" w:hAnsi="宋体" w:cs="宋体"/>
          <w:b/>
          <w:bCs/>
          <w:color w:val="auto"/>
          <w:highlight w:val="none"/>
        </w:rPr>
      </w:r>
      <w:r/>
    </w:p>
    <w:p>
      <w:pPr>
        <w:jc w:val="center"/>
        <w:spacing w:line="360" w:lineRule="auto"/>
        <w:rPr>
          <w:rFonts w:ascii="宋体" w:hAnsi="宋体" w:cs="宋体"/>
          <w:b/>
          <w:bCs/>
          <w:color w:val="auto"/>
          <w:highlight w:val="none"/>
        </w:rPr>
        <w:outlineLvl w:val="9"/>
      </w:pPr>
      <w:r>
        <w:rPr>
          <w:rFonts w:ascii="宋体" w:hAnsi="宋体" w:cs="宋体"/>
          <w:b/>
          <w:bCs/>
          <w:color w:val="auto"/>
          <w:highlight w:val="none"/>
        </w:rPr>
      </w:r>
      <w:r/>
    </w:p>
    <w:p>
      <w:pPr>
        <w:jc w:val="center"/>
        <w:spacing w:line="360" w:lineRule="auto"/>
        <w:rPr>
          <w:rFonts w:ascii="宋体" w:hAnsi="宋体" w:cs="宋体"/>
          <w:b/>
          <w:bCs/>
          <w:color w:val="auto"/>
          <w:highlight w:val="none"/>
        </w:rPr>
        <w:outlineLvl w:val="9"/>
      </w:pPr>
      <w:r>
        <w:rPr>
          <w:rFonts w:ascii="宋体" w:hAnsi="宋体" w:cs="宋体"/>
          <w:b/>
          <w:bCs/>
          <w:color w:val="auto"/>
          <w:highlight w:val="none"/>
        </w:rPr>
      </w:r>
      <w:r/>
    </w:p>
    <w:p>
      <w:pPr>
        <w:jc w:val="center"/>
        <w:spacing w:line="360" w:lineRule="auto"/>
        <w:rPr>
          <w:rFonts w:ascii="宋体" w:hAnsi="宋体" w:cs="宋体"/>
          <w:b/>
          <w:bCs/>
          <w:color w:val="auto"/>
          <w:highlight w:val="none"/>
        </w:rPr>
        <w:outlineLvl w:val="9"/>
      </w:pPr>
      <w:r>
        <w:rPr>
          <w:rFonts w:ascii="宋体" w:hAnsi="宋体" w:cs="宋体"/>
          <w:b/>
          <w:bCs/>
          <w:color w:val="auto"/>
          <w:highlight w:val="none"/>
        </w:rPr>
      </w:r>
      <w:r/>
    </w:p>
    <w:p>
      <w:pPr>
        <w:jc w:val="center"/>
        <w:spacing w:line="360" w:lineRule="auto"/>
        <w:rPr>
          <w:rFonts w:ascii="宋体" w:hAnsi="宋体" w:cs="宋体"/>
          <w:b/>
          <w:bCs/>
          <w:color w:val="auto"/>
          <w:highlight w:val="none"/>
        </w:rPr>
        <w:outlineLvl w:val="9"/>
      </w:pPr>
      <w:r>
        <w:rPr>
          <w:rFonts w:ascii="宋体" w:hAnsi="宋体" w:cs="宋体"/>
          <w:b/>
          <w:bCs/>
          <w:color w:val="auto"/>
          <w:highlight w:val="none"/>
        </w:rPr>
      </w:r>
      <w:r/>
    </w:p>
    <w:p>
      <w:pPr>
        <w:jc w:val="center"/>
        <w:spacing w:line="360" w:lineRule="auto"/>
        <w:rPr>
          <w:rFonts w:ascii="宋体" w:hAnsi="宋体" w:cs="宋体"/>
          <w:b/>
          <w:bCs/>
          <w:color w:val="auto"/>
          <w:highlight w:val="none"/>
        </w:rPr>
        <w:outlineLvl w:val="9"/>
      </w:pPr>
      <w:r>
        <w:rPr>
          <w:rFonts w:ascii="宋体" w:hAnsi="宋体" w:cs="宋体"/>
          <w:b/>
          <w:bCs/>
          <w:color w:val="auto"/>
          <w:highlight w:val="none"/>
        </w:rPr>
      </w:r>
      <w:r/>
    </w:p>
    <w:p>
      <w:pPr>
        <w:jc w:val="center"/>
        <w:spacing w:line="360" w:lineRule="auto"/>
        <w:rPr>
          <w:rFonts w:ascii="宋体" w:hAnsi="宋体" w:cs="宋体"/>
          <w:b/>
          <w:bCs/>
          <w:color w:val="auto"/>
          <w:highlight w:val="none"/>
        </w:rPr>
        <w:outlineLvl w:val="9"/>
      </w:pPr>
      <w:r>
        <w:rPr>
          <w:rFonts w:ascii="宋体" w:hAnsi="宋体" w:cs="宋体"/>
          <w:b/>
          <w:bCs/>
          <w:color w:val="auto"/>
          <w:highlight w:val="none"/>
        </w:rPr>
      </w:r>
      <w:r/>
    </w:p>
    <w:p>
      <w:pPr>
        <w:jc w:val="center"/>
        <w:spacing w:line="360" w:lineRule="auto"/>
        <w:rPr>
          <w:rFonts w:ascii="宋体" w:hAnsi="宋体" w:cs="宋体"/>
          <w:b/>
          <w:bCs/>
          <w:color w:val="auto"/>
          <w:highlight w:val="none"/>
        </w:rPr>
        <w:outlineLvl w:val="9"/>
      </w:pPr>
      <w:r>
        <w:rPr>
          <w:rFonts w:ascii="宋体" w:hAnsi="宋体" w:cs="宋体"/>
          <w:b/>
          <w:bCs/>
          <w:color w:val="auto"/>
          <w:highlight w:val="none"/>
        </w:rPr>
      </w:r>
      <w:r/>
    </w:p>
    <w:p>
      <w:pPr>
        <w:jc w:val="center"/>
        <w:spacing w:line="360" w:lineRule="auto"/>
        <w:rPr>
          <w:rFonts w:ascii="宋体" w:hAnsi="宋体" w:cs="宋体"/>
          <w:b/>
          <w:bCs/>
          <w:color w:val="auto"/>
          <w:highlight w:val="none"/>
        </w:rPr>
        <w:outlineLvl w:val="9"/>
      </w:pPr>
      <w:r>
        <w:rPr>
          <w:rFonts w:ascii="宋体" w:hAnsi="宋体" w:cs="宋体"/>
          <w:b/>
          <w:bCs/>
          <w:color w:val="auto"/>
          <w:highlight w:val="none"/>
        </w:rPr>
      </w:r>
      <w:r/>
    </w:p>
    <w:p>
      <w:pPr>
        <w:jc w:val="center"/>
        <w:spacing w:line="360" w:lineRule="auto"/>
        <w:rPr>
          <w:rFonts w:ascii="宋体" w:hAnsi="宋体" w:cs="宋体"/>
          <w:b/>
          <w:bCs/>
          <w:color w:val="auto"/>
          <w:highlight w:val="none"/>
        </w:rPr>
        <w:outlineLvl w:val="9"/>
      </w:pPr>
      <w:r>
        <w:rPr>
          <w:rFonts w:ascii="宋体" w:hAnsi="宋体" w:cs="宋体"/>
          <w:b/>
          <w:bCs/>
          <w:color w:val="auto"/>
          <w:highlight w:val="none"/>
        </w:rPr>
      </w:r>
      <w:r/>
    </w:p>
    <w:p>
      <w:pPr>
        <w:jc w:val="center"/>
        <w:spacing w:line="360" w:lineRule="auto"/>
        <w:rPr>
          <w:rFonts w:ascii="宋体" w:hAnsi="宋体" w:cs="宋体"/>
          <w:b/>
          <w:bCs/>
          <w:color w:val="auto"/>
          <w:highlight w:val="none"/>
        </w:rPr>
        <w:outlineLvl w:val="9"/>
      </w:pPr>
      <w:r>
        <w:rPr>
          <w:rFonts w:ascii="宋体" w:hAnsi="宋体" w:cs="宋体"/>
          <w:b/>
          <w:bCs/>
          <w:color w:val="auto"/>
          <w:highlight w:val="none"/>
        </w:rPr>
      </w:r>
      <w:r/>
    </w:p>
    <w:p>
      <w:pPr>
        <w:jc w:val="center"/>
        <w:spacing w:line="360" w:lineRule="auto"/>
        <w:rPr>
          <w:rFonts w:ascii="宋体" w:hAnsi="宋体" w:cs="宋体"/>
          <w:b/>
          <w:bCs/>
          <w:color w:val="auto"/>
          <w:highlight w:val="none"/>
        </w:rPr>
        <w:outlineLvl w:val="9"/>
      </w:pPr>
      <w:r>
        <w:rPr>
          <w:rFonts w:ascii="宋体" w:hAnsi="宋体" w:cs="宋体"/>
          <w:b/>
          <w:bCs/>
          <w:color w:val="auto"/>
          <w:highlight w:val="none"/>
        </w:rPr>
      </w:r>
      <w:r/>
    </w:p>
    <w:p>
      <w:pPr>
        <w:spacing w:line="360" w:lineRule="auto"/>
        <w:rPr>
          <w:color w:val="auto"/>
          <w:highlight w:val="none"/>
        </w:rPr>
        <w:outlineLvl w:val="9"/>
      </w:pPr>
      <w:r>
        <w:rPr>
          <w:color w:val="auto"/>
          <w:highlight w:val="none"/>
        </w:rPr>
      </w:r>
      <w:r/>
    </w:p>
    <w:p>
      <w:pPr>
        <w:jc w:val="center"/>
        <w:spacing w:line="360" w:lineRule="auto"/>
        <w:rPr>
          <w:rFonts w:ascii="宋体" w:hAnsi="宋体" w:cs="宋体"/>
          <w:b/>
          <w:bCs/>
          <w:color w:val="auto"/>
          <w:highlight w:val="none"/>
        </w:rPr>
        <w:outlineLvl w:val="9"/>
      </w:pPr>
      <w:r>
        <w:rPr>
          <w:rFonts w:ascii="宋体" w:hAnsi="宋体" w:cs="宋体"/>
          <w:b/>
          <w:bCs/>
          <w:color w:val="auto"/>
          <w:highlight w:val="none"/>
        </w:rPr>
      </w:r>
      <w:r/>
    </w:p>
    <w:p>
      <w:pPr>
        <w:pStyle w:val="896"/>
        <w:spacing w:line="360" w:lineRule="auto"/>
        <w:rPr>
          <w:rFonts w:ascii="宋体" w:hAnsi="宋体" w:cs="宋体"/>
          <w:b/>
          <w:bCs/>
          <w:color w:val="auto"/>
          <w:highlight w:val="none"/>
        </w:rPr>
      </w:pPr>
      <w:r>
        <w:rPr>
          <w:rFonts w:ascii="宋体" w:hAnsi="宋体" w:cs="宋体"/>
          <w:b/>
          <w:bCs/>
          <w:color w:val="auto"/>
          <w:highlight w:val="none"/>
        </w:rPr>
      </w:r>
      <w:r/>
    </w:p>
    <w:p>
      <w:pPr>
        <w:pStyle w:val="897"/>
        <w:spacing w:line="360" w:lineRule="auto"/>
        <w:rPr>
          <w:color w:val="auto"/>
          <w:highlight w:val="none"/>
        </w:rPr>
      </w:pPr>
      <w:r>
        <w:rPr>
          <w:color w:val="auto"/>
          <w:highlight w:val="none"/>
        </w:rPr>
      </w:r>
      <w:r/>
    </w:p>
    <w:p>
      <w:pPr>
        <w:jc w:val="both"/>
        <w:spacing w:line="360" w:lineRule="auto"/>
        <w:rPr>
          <w:rFonts w:ascii="宋体" w:hAnsi="宋体" w:cs="宋体"/>
          <w:b/>
          <w:bCs/>
          <w:color w:val="auto"/>
          <w:highlight w:val="none"/>
        </w:rPr>
        <w:outlineLvl w:val="9"/>
      </w:pPr>
      <w:r>
        <w:rPr>
          <w:rFonts w:ascii="宋体" w:hAnsi="宋体" w:cs="宋体"/>
          <w:b/>
          <w:bCs/>
          <w:color w:val="auto"/>
          <w:highlight w:val="none"/>
        </w:rPr>
      </w:r>
      <w:r/>
    </w:p>
    <w:p>
      <w:pPr>
        <w:spacing w:line="360" w:lineRule="auto"/>
        <w:rPr>
          <w:color w:val="auto"/>
          <w:highlight w:val="none"/>
        </w:rPr>
        <w:outlineLvl w:val="9"/>
      </w:pPr>
      <w:r>
        <w:rPr>
          <w:color w:val="auto"/>
          <w:highlight w:val="none"/>
        </w:rPr>
      </w:r>
      <w:r/>
    </w:p>
    <w:p>
      <w:pPr>
        <w:jc w:val="center"/>
        <w:spacing w:line="360" w:lineRule="auto"/>
        <w:rPr>
          <w:rFonts w:ascii="宋体" w:hAnsi="宋体" w:cs="宋体"/>
          <w:b/>
          <w:bCs/>
          <w:color w:val="auto"/>
          <w:highlight w:val="none"/>
        </w:rPr>
        <w:outlineLvl w:val="9"/>
      </w:pPr>
      <w:r>
        <w:rPr>
          <w:rFonts w:hint="eastAsia" w:ascii="宋体" w:hAnsi="宋体" w:cs="宋体"/>
          <w:b/>
          <w:bCs/>
          <w:color w:val="auto"/>
          <w:highlight w:val="none"/>
        </w:rPr>
        <w:t xml:space="preserve">参加本次政府采购活动前 3 年内在经营活动中没有重大违法记录的书面声明</w:t>
      </w:r>
      <w:r/>
    </w:p>
    <w:p>
      <w:pPr>
        <w:spacing w:line="360" w:lineRule="auto"/>
        <w:rPr>
          <w:rFonts w:ascii="宋体" w:hAnsi="宋体" w:cs="宋体"/>
          <w:color w:val="auto"/>
          <w:highlight w:val="none"/>
        </w:rPr>
        <w:outlineLvl w:val="9"/>
      </w:pPr>
      <w:r>
        <w:rPr>
          <w:rFonts w:ascii="宋体" w:hAnsi="宋体" w:cs="宋体"/>
          <w:color w:val="auto"/>
          <w:highlight w:val="none"/>
        </w:rPr>
      </w:r>
      <w:r/>
    </w:p>
    <w:p>
      <w:pPr>
        <w:jc w:val="center"/>
        <w:spacing w:line="360" w:lineRule="auto"/>
        <w:rPr>
          <w:rFonts w:ascii="宋体" w:hAnsi="宋体" w:cs="宋体"/>
          <w:b/>
          <w:bCs/>
          <w:color w:val="auto"/>
          <w:highlight w:val="none"/>
        </w:rPr>
        <w:outlineLvl w:val="9"/>
      </w:pPr>
      <w:r>
        <w:rPr>
          <w:rFonts w:hint="eastAsia" w:ascii="宋体" w:hAnsi="宋体" w:cs="宋体"/>
          <w:b/>
          <w:bCs/>
          <w:color w:val="auto"/>
          <w:highlight w:val="none"/>
        </w:rPr>
        <w:t xml:space="preserve">声  明</w:t>
      </w:r>
      <w:r/>
    </w:p>
    <w:p>
      <w:pPr>
        <w:ind w:firstLine="420"/>
        <w:spacing w:line="360" w:lineRule="auto"/>
        <w:rPr>
          <w:rFonts w:ascii="宋体" w:hAnsi="宋体" w:cs="宋体"/>
          <w:bCs/>
          <w:color w:val="auto"/>
          <w:highlight w:val="none"/>
        </w:rPr>
        <w:outlineLvl w:val="9"/>
      </w:pP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cs="宋体"/>
          <w:bCs/>
          <w:color w:val="auto"/>
          <w:highlight w:val="none"/>
        </w:rPr>
        <w:outlineLvl w:val="9"/>
      </w:pPr>
      <w:r>
        <w:rPr>
          <w:rFonts w:hint="eastAsia" w:ascii="宋体" w:hAnsi="宋体" w:cs="宋体"/>
          <w:bCs/>
          <w:color w:val="auto"/>
          <w:highlight w:val="none"/>
        </w:rPr>
        <w:t xml:space="preserve">                               </w:t>
      </w:r>
      <w:r/>
    </w:p>
    <w:p>
      <w:pPr>
        <w:spacing w:line="360" w:lineRule="auto"/>
        <w:rPr>
          <w:rFonts w:hint="eastAsia" w:ascii="宋体" w:hAnsi="宋体" w:cs="宋体"/>
          <w:bCs/>
          <w:color w:val="auto"/>
          <w:highlight w:val="none"/>
        </w:rPr>
        <w:outlineLvl w:val="9"/>
      </w:pPr>
      <w:r>
        <w:rPr>
          <w:rFonts w:hint="eastAsia" w:ascii="宋体" w:hAnsi="宋体" w:cs="宋体"/>
          <w:bCs/>
          <w:color w:val="auto"/>
          <w:highlight w:val="none"/>
        </w:rPr>
      </w:r>
      <w:r/>
    </w:p>
    <w:p>
      <w:pPr>
        <w:spacing w:line="360" w:lineRule="auto"/>
        <w:rPr>
          <w:rFonts w:ascii="宋体" w:hAnsi="宋体" w:cs="宋体"/>
          <w:bCs/>
          <w:color w:val="auto"/>
          <w:highlight w:val="none"/>
        </w:rPr>
        <w:outlineLvl w:val="9"/>
      </w:pPr>
      <w:r>
        <w:rPr>
          <w:rFonts w:hint="eastAsia" w:ascii="宋体" w:hAnsi="宋体" w:cs="宋体"/>
          <w:bCs/>
          <w:color w:val="auto"/>
          <w:highlight w:val="none"/>
        </w:rPr>
        <w:t xml:space="preserve">供应商名称（公章）：</w:t>
      </w:r>
      <w:r/>
    </w:p>
    <w:p>
      <w:pPr>
        <w:spacing w:line="360" w:lineRule="auto"/>
        <w:rPr>
          <w:rFonts w:hint="eastAsia" w:ascii="宋体" w:hAnsi="宋体" w:cs="宋体"/>
          <w:bCs/>
          <w:color w:val="auto"/>
          <w:highlight w:val="none"/>
        </w:rPr>
        <w:outlineLvl w:val="9"/>
      </w:pPr>
      <w:r>
        <w:rPr>
          <w:rFonts w:hint="eastAsia" w:ascii="宋体" w:hAnsi="宋体" w:cs="宋体"/>
          <w:bCs/>
          <w:color w:val="auto"/>
          <w:highlight w:val="none"/>
        </w:rPr>
        <w:t xml:space="preserve">                              </w:t>
      </w:r>
      <w:r/>
    </w:p>
    <w:p>
      <w:pPr>
        <w:spacing w:line="360" w:lineRule="auto"/>
        <w:rPr>
          <w:rFonts w:ascii="宋体" w:hAnsi="宋体" w:cs="宋体"/>
          <w:bCs/>
          <w:color w:val="auto"/>
          <w:highlight w:val="none"/>
        </w:rPr>
        <w:outlineLvl w:val="9"/>
      </w:pPr>
      <w:r>
        <w:rPr>
          <w:rFonts w:hint="eastAsia" w:ascii="宋体" w:hAnsi="宋体" w:cs="宋体"/>
          <w:bCs/>
          <w:color w:val="auto"/>
          <w:highlight w:val="none"/>
        </w:rPr>
        <w:t xml:space="preserve">法定代表人签章：</w:t>
      </w:r>
      <w:r/>
    </w:p>
    <w:p>
      <w:pPr>
        <w:spacing w:line="360" w:lineRule="auto"/>
        <w:rPr>
          <w:rFonts w:hint="eastAsia" w:ascii="宋体" w:hAnsi="宋体" w:cs="宋体"/>
          <w:bCs/>
          <w:color w:val="auto"/>
          <w:highlight w:val="none"/>
          <w:lang w:val="en-US" w:eastAsia="zh-CN"/>
        </w:rPr>
        <w:outlineLvl w:val="9"/>
      </w:pPr>
      <w:r>
        <w:rPr>
          <w:rFonts w:hint="eastAsia" w:ascii="宋体" w:hAnsi="宋体" w:cs="宋体"/>
          <w:bCs/>
          <w:color w:val="auto"/>
          <w:highlight w:val="none"/>
        </w:rPr>
        <w:t xml:space="preserve">                               </w:t>
      </w:r>
      <w:r>
        <w:rPr>
          <w:rFonts w:hint="eastAsia" w:ascii="宋体" w:hAnsi="宋体" w:cs="宋体"/>
          <w:bCs/>
          <w:color w:val="auto"/>
          <w:highlight w:val="none"/>
          <w:lang w:val="en-US" w:eastAsia="zh-CN"/>
        </w:rPr>
        <w:t xml:space="preserve">\</w:t>
      </w:r>
      <w:r/>
    </w:p>
    <w:p>
      <w:pPr>
        <w:spacing w:line="360" w:lineRule="auto"/>
        <w:rPr>
          <w:rFonts w:ascii="宋体" w:hAnsi="宋体" w:cs="宋体"/>
          <w:bCs/>
          <w:color w:val="auto"/>
          <w:highlight w:val="none"/>
        </w:rPr>
        <w:outlineLvl w:val="9"/>
      </w:pPr>
      <w:r>
        <w:rPr>
          <w:rFonts w:hint="eastAsia" w:ascii="宋体" w:hAnsi="宋体" w:cs="宋体"/>
          <w:bCs/>
          <w:color w:val="auto"/>
          <w:highlight w:val="none"/>
        </w:rPr>
        <w:t xml:space="preserve">日期：年</w:t>
      </w:r>
      <w:r>
        <w:rPr>
          <w:rFonts w:hint="eastAsia" w:ascii="宋体" w:hAnsi="宋体" w:cs="宋体"/>
          <w:bCs/>
          <w:color w:val="auto"/>
          <w:highlight w:val="none"/>
          <w:lang w:val="en-US" w:eastAsia="zh-CN"/>
        </w:rPr>
        <w:t xml:space="preserve"> </w:t>
      </w:r>
      <w:r>
        <w:rPr>
          <w:rFonts w:hint="eastAsia" w:ascii="宋体" w:hAnsi="宋体" w:cs="宋体"/>
          <w:bCs/>
          <w:color w:val="auto"/>
          <w:highlight w:val="none"/>
        </w:rPr>
        <w:t xml:space="preserve">月</w:t>
      </w:r>
      <w:r>
        <w:rPr>
          <w:rFonts w:hint="eastAsia" w:ascii="宋体" w:hAnsi="宋体" w:cs="宋体"/>
          <w:bCs/>
          <w:color w:val="auto"/>
          <w:highlight w:val="none"/>
          <w:lang w:val="en-US" w:eastAsia="zh-CN"/>
        </w:rPr>
        <w:t xml:space="preserve"> </w:t>
      </w:r>
      <w:r>
        <w:rPr>
          <w:rFonts w:hint="eastAsia" w:ascii="宋体" w:hAnsi="宋体" w:cs="宋体"/>
          <w:bCs/>
          <w:color w:val="auto"/>
          <w:highlight w:val="none"/>
        </w:rPr>
        <w:t xml:space="preserve">日</w:t>
      </w:r>
      <w:r/>
    </w:p>
    <w:p>
      <w:pPr>
        <w:spacing w:line="360" w:lineRule="auto"/>
        <w:rPr>
          <w:rFonts w:ascii="宋体" w:hAnsi="宋体" w:cs="宋体"/>
          <w:b/>
          <w:bCs/>
          <w:color w:val="auto"/>
          <w:highlight w:val="none"/>
        </w:rPr>
        <w:sectPr>
          <w:headerReference w:type="default" r:id="rId11"/>
          <w:footerReference w:type="default" r:id="rId15"/>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color w:val="auto"/>
          <w:highlight w:val="none"/>
        </w:rPr>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供应商信用承诺书</w:t>
      </w:r>
      <w:r/>
    </w:p>
    <w:p>
      <w:pPr>
        <w:spacing w:line="360" w:lineRule="auto"/>
        <w:rPr>
          <w:rFonts w:ascii="宋体" w:hAnsi="宋体" w:cs="宋体"/>
          <w:color w:val="auto"/>
          <w:szCs w:val="32"/>
          <w:highlight w:val="none"/>
        </w:rPr>
      </w:pPr>
      <w:r>
        <w:rPr>
          <w:rFonts w:ascii="宋体" w:hAnsi="宋体" w:cs="宋体"/>
          <w:color w:val="auto"/>
          <w:szCs w:val="32"/>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承诺主体名称：</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承诺单位（签章）：     </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jc w:val="center"/>
        <w:spacing w:line="360" w:lineRule="auto"/>
        <w:rPr>
          <w:rFonts w:ascii="宋体" w:hAnsi="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Cs w:val="21"/>
          <w:highlight w:val="none"/>
        </w:rPr>
        <w:t xml:space="preserve">　　　　　　　　　      　年    月    日</w:t>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磋商响应函</w:t>
      </w:r>
      <w:r/>
    </w:p>
    <w:p>
      <w:pPr>
        <w:pStyle w:val="122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致：（代理公司）</w:t>
      </w:r>
      <w:r/>
    </w:p>
    <w:p>
      <w:pPr>
        <w:pStyle w:val="122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根据贵方的</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号磋商文件，正式授权下述签字人</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 (姓名和职务)代表我方</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（供应商的名称），全权处理本次项目磋商采购的有关事宜。</w:t>
      </w:r>
      <w:r/>
    </w:p>
    <w:p>
      <w:pPr>
        <w:pStyle w:val="122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据此函，__________（签字人）兹宣布同意如下：</w:t>
      </w:r>
      <w:r/>
    </w:p>
    <w:p>
      <w:pPr>
        <w:pStyle w:val="122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1.按磋商文件规定的各项要求，向买方提供所需服务。</w:t>
      </w:r>
      <w:r/>
    </w:p>
    <w:p>
      <w:pPr>
        <w:pStyle w:val="122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2.我们已详细审核全部磋商文件及其有效补充文件，我们知道必须放弃提出含糊不清或误解问题的权利。</w:t>
      </w:r>
      <w:r/>
    </w:p>
    <w:p>
      <w:pPr>
        <w:pStyle w:val="122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3.我们同意从规定的响应文件接收截止时间起遵循本响应文件，并在规定的磋商有效期期满之前均具有约束力。</w:t>
      </w:r>
      <w:r/>
    </w:p>
    <w:p>
      <w:pPr>
        <w:pStyle w:val="122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122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122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6.遵守磋商文件中要求的收费项目和标准。</w:t>
      </w:r>
      <w:r/>
    </w:p>
    <w:p>
      <w:pPr>
        <w:pStyle w:val="122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7.与本磋商采购有关的正式通讯地址为：</w:t>
      </w:r>
      <w:r/>
    </w:p>
    <w:p>
      <w:pPr>
        <w:pStyle w:val="122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地 址：                         邮 编：</w:t>
      </w:r>
      <w:r/>
    </w:p>
    <w:p>
      <w:pPr>
        <w:pStyle w:val="122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电 话：                         传 真：</w:t>
      </w:r>
      <w:r/>
    </w:p>
    <w:p>
      <w:pPr>
        <w:pStyle w:val="122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供应商开户行：                  账 户： </w:t>
      </w:r>
      <w:r/>
    </w:p>
    <w:p>
      <w:pPr>
        <w:pStyle w:val="122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法定代表人姓名（签章）：         联系电话：</w:t>
      </w:r>
      <w:r/>
    </w:p>
    <w:p>
      <w:pPr>
        <w:pStyle w:val="122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供应商名称（公章）：            </w:t>
      </w:r>
      <w:r/>
    </w:p>
    <w:p>
      <w:pPr>
        <w:pStyle w:val="122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pStyle w:val="1228"/>
        <w:ind w:firstLine="422"/>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br w:type="page" w:clear="all"/>
      </w:r>
      <w:r>
        <w:rPr>
          <w:rFonts w:hint="eastAsia" w:ascii="宋体" w:hAnsi="宋体" w:cs="宋体"/>
          <w:b/>
          <w:color w:val="auto"/>
          <w:sz w:val="21"/>
          <w:szCs w:val="21"/>
          <w:highlight w:val="none"/>
        </w:rPr>
        <w:t xml:space="preserve">法人授权书</w:t>
      </w:r>
      <w:r/>
    </w:p>
    <w:p>
      <w:pPr>
        <w:pStyle w:val="1228"/>
        <w:ind w:firstLine="422"/>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122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本授权书声明：</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（供应商名称）授权</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（被授权人的姓名）为我方就</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（项目编号）号</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（项目名称）项目采购活动的合法代理人，以本公司名义全权处理一切与该项目采购有关的事务。</w:t>
      </w:r>
      <w:r/>
    </w:p>
    <w:p>
      <w:pPr>
        <w:pStyle w:val="122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122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22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22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228"/>
        <w:ind w:firstLine="420"/>
        <w:spacing w:line="360" w:lineRule="auto"/>
        <w:rPr>
          <w:rFonts w:ascii="宋体" w:hAnsi="宋体" w:eastAsia="宋体" w:cs="宋体"/>
          <w:color w:val="auto"/>
          <w:sz w:val="21"/>
          <w:szCs w:val="21"/>
          <w:highlight w:val="none"/>
          <w:u w:val="single"/>
          <w:lang w:val="en-US" w:eastAsia="zh-CN"/>
        </w:rPr>
      </w:pPr>
      <w:r>
        <w:rPr>
          <w:rFonts w:hint="eastAsia" w:ascii="宋体" w:hAnsi="宋体" w:cs="宋体"/>
          <w:color w:val="auto"/>
          <w:sz w:val="21"/>
          <w:szCs w:val="21"/>
          <w:highlight w:val="none"/>
        </w:rPr>
        <w:t xml:space="preserve">被授权人姓名：</w:t>
      </w:r>
      <w:r/>
    </w:p>
    <w:p>
      <w:pPr>
        <w:pStyle w:val="1228"/>
        <w:ind w:firstLine="4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p>
    <w:p>
      <w:pPr>
        <w:pStyle w:val="1228"/>
        <w:ind w:firstLine="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单位名称：</w:t>
      </w:r>
      <w:r/>
    </w:p>
    <w:p>
      <w:pPr>
        <w:pStyle w:val="1228"/>
        <w:ind w:firstLine="4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p>
    <w:p>
      <w:pPr>
        <w:pStyle w:val="122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日期：</w:t>
      </w:r>
      <w:r/>
    </w:p>
    <w:p>
      <w:pPr>
        <w:spacing w:line="360" w:lineRule="auto"/>
        <w:rPr>
          <w:rFonts w:ascii="宋体" w:hAnsi="宋体" w:cs="宋体"/>
          <w:bCs/>
          <w:color w:val="auto"/>
          <w:highlight w:val="none"/>
        </w:rPr>
      </w:pPr>
      <w:r>
        <w:rPr>
          <w:rFonts w:ascii="宋体" w:hAnsi="宋体" w:cs="宋体"/>
          <w:bCs/>
          <w:color w:val="auto"/>
          <w:highlight w:val="none"/>
        </w:rPr>
      </w:r>
      <w:r/>
    </w:p>
    <w:p>
      <w:pPr>
        <w:ind w:firstLine="420"/>
        <w:spacing w:line="360" w:lineRule="auto"/>
        <w:rPr>
          <w:rFonts w:ascii="宋体" w:hAnsi="宋体" w:cs="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color w:val="auto"/>
          <w:highlight w:val="none"/>
        </w:rPr>
        <w:t xml:space="preserve">被授权人身份证复印件</w:t>
      </w:r>
      <w:r/>
    </w:p>
    <w:p>
      <w:pPr>
        <w:numPr>
          <w:ilvl w:val="0"/>
          <w:numId w:val="4"/>
        </w:num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符合性审查响应对照表</w:t>
      </w:r>
      <w:r/>
    </w:p>
    <w:tbl>
      <w:tblPr>
        <w:tblStyle w:val="779"/>
        <w:tblW w:w="82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420"/>
        <w:gridCol w:w="1886"/>
        <w:gridCol w:w="1296"/>
      </w:tblGrid>
      <w:tr>
        <w:trPr>
          <w:jc w:val="center"/>
          <w:trHeight w:val="882"/>
        </w:trPr>
        <w:tc>
          <w:tcPr>
            <w:tcW w:w="646" w:type="dxa"/>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420" w:type="dxa"/>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1886" w:type="dxa"/>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296" w:type="dxa"/>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646" w:type="dxa"/>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w:t>
            </w:r>
            <w:r/>
          </w:p>
        </w:tc>
        <w:tc>
          <w:tcPr>
            <w:tcW w:w="4420" w:type="dxa"/>
            <w:vAlign w:val="center"/>
            <w:textDirection w:val="lrTb"/>
            <w:noWrap/>
          </w:tcPr>
          <w:p>
            <w:pPr>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采购需求中必须满足的实质性要求（即加斜体下划线内容，每条详细列出）</w:t>
            </w:r>
            <w:r/>
          </w:p>
        </w:tc>
        <w:tc>
          <w:tcPr>
            <w:tcW w:w="1886" w:type="dxa"/>
            <w:vAlign w:val="center"/>
            <w:textDirection w:val="lrTb"/>
            <w:noWrap/>
          </w:tcPr>
          <w:p>
            <w:pP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296" w:type="dxa"/>
            <w:vAlign w:val="center"/>
            <w:textDirection w:val="lrTb"/>
            <w:noWrap/>
          </w:tcPr>
          <w:p>
            <w:pP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jc w:val="center"/>
          <w:trHeight w:val="585"/>
        </w:trPr>
        <w:tc>
          <w:tcPr>
            <w:tcW w:w="646"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4420" w:type="dxa"/>
            <w:vAlign w:val="center"/>
            <w:textDirection w:val="lrTb"/>
            <w:noWrap/>
          </w:tcPr>
          <w:p>
            <w:pPr>
              <w:spacing w:line="360" w:lineRule="auto"/>
              <w:rPr>
                <w:rFonts w:ascii="宋体" w:hAnsi="宋体" w:cs="宋体"/>
                <w:iCs/>
                <w:color w:val="auto"/>
                <w:szCs w:val="21"/>
                <w:highlight w:val="none"/>
              </w:rPr>
            </w:pPr>
            <w:r>
              <w:rPr>
                <w:rFonts w:ascii="宋体" w:hAnsi="宋体" w:cs="宋体"/>
                <w:iCs/>
                <w:color w:val="auto"/>
                <w:szCs w:val="21"/>
                <w:highlight w:val="none"/>
              </w:rPr>
            </w:r>
            <w:r/>
          </w:p>
        </w:tc>
        <w:tc>
          <w:tcPr>
            <w:tcW w:w="1886"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96"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585"/>
        </w:trPr>
        <w:tc>
          <w:tcPr>
            <w:tcW w:w="646"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4420" w:type="dxa"/>
            <w:vAlign w:val="center"/>
            <w:textDirection w:val="lrTb"/>
            <w:noWrap/>
          </w:tcPr>
          <w:p>
            <w:pPr>
              <w:spacing w:line="360" w:lineRule="auto"/>
              <w:rPr>
                <w:rFonts w:ascii="宋体" w:hAnsi="宋体" w:cs="宋体"/>
                <w:iCs/>
                <w:color w:val="auto"/>
                <w:szCs w:val="21"/>
                <w:highlight w:val="none"/>
              </w:rPr>
            </w:pPr>
            <w:r>
              <w:rPr>
                <w:rFonts w:ascii="宋体" w:hAnsi="宋体" w:cs="宋体"/>
                <w:iCs/>
                <w:color w:val="auto"/>
                <w:szCs w:val="21"/>
                <w:highlight w:val="none"/>
              </w:rPr>
            </w:r>
            <w:r/>
          </w:p>
        </w:tc>
        <w:tc>
          <w:tcPr>
            <w:tcW w:w="1886"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96"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417"/>
        </w:trPr>
        <w:tc>
          <w:tcPr>
            <w:tcW w:w="646"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4420" w:type="dxa"/>
            <w:vAlign w:val="center"/>
            <w:textDirection w:val="lrTb"/>
            <w:noWrap/>
          </w:tcPr>
          <w:p>
            <w:pPr>
              <w:spacing w:line="360" w:lineRule="auto"/>
              <w:rPr>
                <w:rFonts w:ascii="宋体" w:hAnsi="宋体" w:cs="宋体"/>
                <w:iCs/>
                <w:color w:val="auto"/>
                <w:szCs w:val="21"/>
                <w:highlight w:val="none"/>
              </w:rPr>
            </w:pPr>
            <w:r>
              <w:rPr>
                <w:rFonts w:ascii="宋体" w:hAnsi="宋体" w:cs="宋体"/>
                <w:iCs/>
                <w:color w:val="auto"/>
                <w:szCs w:val="21"/>
                <w:highlight w:val="none"/>
              </w:rPr>
            </w:r>
            <w:r/>
          </w:p>
        </w:tc>
        <w:tc>
          <w:tcPr>
            <w:tcW w:w="1886"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96"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780"/>
        </w:trPr>
        <w:tc>
          <w:tcPr>
            <w:tcW w:w="646"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4420" w:type="dxa"/>
            <w:vAlign w:val="center"/>
            <w:textDirection w:val="lrTb"/>
            <w:noWrap/>
          </w:tcPr>
          <w:p>
            <w:pPr>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1886"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96"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contextualSpacing/>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numPr>
          <w:ilvl w:val="0"/>
          <w:numId w:val="4"/>
        </w:num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非实质性响应对照表</w:t>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tbl>
      <w:tblPr>
        <w:tblStyle w:val="7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jc w:val="center"/>
          <w:trHeight w:val="882"/>
        </w:trPr>
        <w:tc>
          <w:tcPr>
            <w:tcW w:w="646" w:type="dxa"/>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572" w:type="dxa"/>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1968" w:type="dxa"/>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491" w:type="dxa"/>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646" w:type="dxa"/>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w:t>
            </w:r>
            <w:r/>
          </w:p>
        </w:tc>
        <w:tc>
          <w:tcPr>
            <w:tcW w:w="4572" w:type="dxa"/>
            <w:vAlign w:val="center"/>
            <w:textDirection w:val="lrTb"/>
            <w:noWrap/>
          </w:tcPr>
          <w:p>
            <w:pPr>
              <w:spacing w:line="360" w:lineRule="auto"/>
              <w:rPr>
                <w:rFonts w:ascii="宋体" w:hAnsi="宋体" w:cs="宋体"/>
                <w:iCs/>
                <w:color w:val="auto"/>
                <w:szCs w:val="21"/>
                <w:highlight w:val="none"/>
              </w:rPr>
            </w:pPr>
            <w:r>
              <w:rPr>
                <w:rFonts w:hint="eastAsia" w:ascii="宋体" w:hAnsi="宋体" w:cs="宋体"/>
                <w:color w:val="auto"/>
                <w:szCs w:val="21"/>
                <w:highlight w:val="none"/>
              </w:rPr>
              <w:t xml:space="preserve">《企业声明函》</w:t>
            </w:r>
            <w:r/>
          </w:p>
        </w:tc>
        <w:tc>
          <w:tcPr>
            <w:tcW w:w="1968" w:type="dxa"/>
            <w:vAlign w:val="center"/>
            <w:textDirection w:val="lrTb"/>
            <w:noWrap/>
          </w:tcPr>
          <w:p>
            <w:pP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491" w:type="dxa"/>
            <w:vAlign w:val="center"/>
            <w:textDirection w:val="lrTb"/>
            <w:noWrap/>
          </w:tcPr>
          <w:p>
            <w:pP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jc w:val="center"/>
          <w:trHeight w:val="585"/>
        </w:trPr>
        <w:tc>
          <w:tcPr>
            <w:tcW w:w="646"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4572" w:type="dxa"/>
            <w:vAlign w:val="center"/>
            <w:textDirection w:val="lrTb"/>
            <w:noWrap/>
          </w:tcPr>
          <w:p>
            <w:pPr>
              <w:spacing w:line="360" w:lineRule="auto"/>
              <w:rPr>
                <w:rFonts w:ascii="宋体" w:hAnsi="宋体" w:cs="宋体"/>
                <w:iCs/>
                <w:color w:val="auto"/>
                <w:szCs w:val="21"/>
                <w:highlight w:val="none"/>
              </w:rPr>
            </w:pPr>
            <w:r>
              <w:rPr>
                <w:rFonts w:hint="eastAsia" w:ascii="宋体" w:hAnsi="宋体" w:cs="宋体"/>
                <w:color w:val="auto"/>
                <w:szCs w:val="21"/>
                <w:highlight w:val="none"/>
              </w:rPr>
              <w:t xml:space="preserve">《残疾人福利性单位声明函》</w:t>
            </w:r>
            <w:r/>
          </w:p>
        </w:tc>
        <w:tc>
          <w:tcPr>
            <w:tcW w:w="1968"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91"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780"/>
        </w:trPr>
        <w:tc>
          <w:tcPr>
            <w:tcW w:w="646"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4572" w:type="dxa"/>
            <w:vAlign w:val="center"/>
            <w:textDirection w:val="lrTb"/>
            <w:noWrap/>
          </w:tcPr>
          <w:p>
            <w:pPr>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1968"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91" w:type="dxa"/>
            <w:vAlign w:val="center"/>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中小企业声明函（工程）</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w:t>
      </w:r>
      <w:r>
        <w:rPr>
          <w:rFonts w:hint="eastAsia" w:ascii="宋体" w:hAnsi="宋体" w:cs="宋体"/>
          <w:color w:val="auto"/>
          <w:highlight w:val="none"/>
          <w:u w:val="single"/>
          <w:lang w:val="en-US" w:eastAsia="zh-CN"/>
        </w:rPr>
        <w:t xml:space="preserve">建筑业</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w:t>
      </w:r>
      <w:r>
        <w:rPr>
          <w:color w:val="auto"/>
          <w:highlight w:val="none"/>
        </w:rPr>
        <w:fldChar w:fldCharType="begin"/>
      </w:r>
      <w:r>
        <w:rPr>
          <w:color w:val="auto"/>
          <w:highlight w:val="none"/>
        </w:rPr>
        <w:instrText xml:space="preserve">HYPERLINK \l "br1"</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color w:val="auto"/>
          <w:highlight w:val="none"/>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w:t>
      </w:r>
      <w:r>
        <w:rPr>
          <w:rFonts w:hint="eastAsia" w:ascii="宋体" w:hAnsi="宋体" w:cs="宋体"/>
          <w:color w:val="auto"/>
          <w:highlight w:val="none"/>
          <w:u w:val="single"/>
        </w:rPr>
        <w:t xml:space="preserve">（</w:t>
      </w:r>
      <w:r>
        <w:rPr>
          <w:rFonts w:hint="eastAsia" w:ascii="宋体" w:hAnsi="宋体" w:cs="宋体"/>
          <w:color w:val="auto"/>
          <w:highlight w:val="none"/>
          <w:u w:val="single"/>
          <w:lang w:val="en-US" w:eastAsia="zh-CN"/>
        </w:rPr>
        <w:t xml:space="preserve">建筑业</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spacing w:line="360" w:lineRule="auto"/>
        <w:rPr>
          <w:rFonts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2、供应商如不提供此声明函，价格将不做相应扣除。</w:t>
      </w:r>
      <w:r/>
    </w:p>
    <w:p>
      <w:pPr>
        <w:spacing w:line="360" w:lineRule="auto"/>
        <w:rPr>
          <w:rFonts w:ascii="宋体" w:hAnsi="宋体" w:cs="宋体"/>
          <w:color w:val="auto"/>
          <w:highlight w:val="none"/>
        </w:rPr>
      </w:pPr>
      <w:r>
        <w:rPr>
          <w:rFonts w:hint="eastAsia" w:ascii="宋体" w:hAnsi="宋体" w:cs="宋体"/>
          <w:color w:val="auto"/>
          <w:highlight w:val="none"/>
        </w:rPr>
        <w:t xml:space="preserve">    3、企业声明函请完整填写，成交后将公示。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供应商应当对其出具的《中小企业声明函》真实性负责，供应商出具的《中小企业声明函》内容不实的，属于提供虚假材料谋取成交。对相关制造商信息了解不充分，或者不能确定相关信息真实、准确的，不建议出具《中小企业声明函》。</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政府采购法》第七十七条第一款：提供虚假材料谋取成交、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ascii="宋体" w:hAnsi="宋体" w:cs="宋体"/>
          <w:color w:val="auto"/>
          <w:highlight w:val="none"/>
        </w:rPr>
      </w:pPr>
      <w:r>
        <w:rPr>
          <w:rFonts w:hint="eastAsia" w:ascii="宋体" w:hAnsi="宋体" w:cs="宋体"/>
          <w:color w:val="auto"/>
          <w:highlight w:val="none"/>
        </w:rPr>
        <w:t xml:space="preserve">企业名称（盖章）：</w:t>
      </w:r>
      <w:r/>
    </w:p>
    <w:p>
      <w:pPr>
        <w:ind w:firstLine="4620"/>
        <w:jc w:val="left"/>
        <w:spacing w:line="360" w:lineRule="auto"/>
        <w:rPr>
          <w:rFonts w:ascii="宋体" w:hAnsi="宋体" w:cs="宋体"/>
          <w:color w:val="auto"/>
          <w:highlight w:val="none"/>
        </w:rPr>
      </w:pPr>
      <w:r>
        <w:rPr>
          <w:rFonts w:hint="eastAsia" w:ascii="宋体" w:hAnsi="宋体" w:cs="宋体"/>
          <w:color w:val="auto"/>
          <w:highlight w:val="none"/>
        </w:rPr>
        <w:t xml:space="preserve">日 期：</w:t>
      </w:r>
      <w:r/>
    </w:p>
    <w:p>
      <w:pPr>
        <w:pStyle w:val="1066"/>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1066"/>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1066"/>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1066"/>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1038"/>
        <w:jc w:val="center"/>
        <w:spacing w:before="300" w:after="300" w:line="360" w:lineRule="auto"/>
        <w:widowControl/>
        <w:rPr>
          <w:rFonts w:ascii="宋体" w:hAnsi="宋体" w:eastAsia="宋体" w:cs="宋体"/>
          <w:color w:val="auto"/>
          <w:sz w:val="21"/>
          <w:szCs w:val="21"/>
          <w:highlight w:val="none"/>
        </w:rPr>
      </w:pPr>
      <w:r/>
      <w:bookmarkStart w:id="63" w:name="_Toc109304977"/>
      <w:r>
        <w:rPr>
          <w:rFonts w:hint="eastAsia" w:ascii="宋体" w:hAnsi="宋体" w:eastAsia="宋体" w:cs="宋体"/>
          <w:color w:val="auto"/>
          <w:sz w:val="21"/>
          <w:szCs w:val="21"/>
          <w:highlight w:val="none"/>
        </w:rPr>
        <w:t xml:space="preserve">中小微企业划型标准</w:t>
      </w:r>
      <w:bookmarkEnd w:id="63"/>
      <w:r>
        <w:rPr>
          <w:rFonts w:hint="eastAsia" w:ascii="宋体" w:hAnsi="宋体" w:eastAsia="宋体" w:cs="宋体"/>
          <w:color w:val="auto"/>
          <w:sz w:val="21"/>
          <w:szCs w:val="21"/>
          <w:highlight w:val="none"/>
        </w:rPr>
        <w:t xml:space="preserve"> </w:t>
      </w:r>
      <w:r/>
    </w:p>
    <w:p>
      <w:pPr>
        <w:pStyle w:val="1097"/>
        <w:ind w:firstLine="420"/>
        <w:spacing w:before="300" w:after="452" w:line="360" w:lineRule="auto"/>
        <w:rPr>
          <w:rFonts w:cs="宋体"/>
          <w:color w:val="auto"/>
          <w:sz w:val="21"/>
          <w:szCs w:val="21"/>
          <w:highlight w:val="none"/>
        </w:rPr>
      </w:pPr>
      <w:r>
        <w:rPr>
          <w:rFonts w:hint="eastAsia" w:cs="宋体"/>
          <w:color w:val="auto"/>
          <w:sz w:val="21"/>
          <w:szCs w:val="21"/>
          <w:highlight w:val="none"/>
        </w:rPr>
        <w:t xml:space="preserve">    </w:t>
      </w:r>
      <w:r>
        <w:rPr>
          <w:rStyle w:val="1104"/>
          <w:rFonts w:hint="eastAsia" w:cs="宋体"/>
          <w:color w:val="auto"/>
          <w:sz w:val="21"/>
          <w:szCs w:val="21"/>
          <w:highlight w:val="none"/>
        </w:rPr>
        <w:t xml:space="preserve">中小微企业划型标准如下：</w:t>
      </w:r>
      <w:r/>
    </w:p>
    <w:tbl>
      <w:tblPr>
        <w:tblStyle w:val="779"/>
        <w:tblW w:w="0" w:type="auto"/>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505"/>
        <w:gridCol w:w="2089"/>
        <w:gridCol w:w="1709"/>
        <w:gridCol w:w="1500"/>
      </w:tblGrid>
      <w:tr>
        <w:trPr>
          <w:jc w:val="center"/>
          <w:tblCellSpacing w:w="15" w:type="dxa"/>
          <w:trHeight w:val="285"/>
        </w:trPr>
        <w:tc>
          <w:tcPr>
            <w:tcMar>
              <w:left w:w="105" w:type="dxa"/>
              <w:top w:w="0" w:type="dxa"/>
              <w:right w:w="105" w:type="dxa"/>
              <w:bottom w:w="0" w:type="dxa"/>
            </w:tcMar>
            <w:tcW w:w="1401"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行业名称</w:t>
            </w:r>
            <w:r/>
          </w:p>
        </w:tc>
        <w:tc>
          <w:tcPr>
            <w:tcMar>
              <w:left w:w="105" w:type="dxa"/>
              <w:top w:w="0" w:type="dxa"/>
              <w:right w:w="105" w:type="dxa"/>
              <w:bottom w:w="0" w:type="dxa"/>
            </w:tcMar>
            <w:tcW w:w="1709" w:type="dxa"/>
            <w:vAlign w:val="center"/>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指标名称</w:t>
            </w:r>
            <w:r/>
          </w:p>
        </w:tc>
        <w:tc>
          <w:tcPr>
            <w:tcMar>
              <w:left w:w="105" w:type="dxa"/>
              <w:top w:w="0" w:type="dxa"/>
              <w:right w:w="105" w:type="dxa"/>
              <w:bottom w:w="0" w:type="dxa"/>
            </w:tcMar>
            <w:tcW w:w="47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计量单位</w:t>
            </w:r>
            <w:r/>
          </w:p>
        </w:tc>
        <w:tc>
          <w:tcPr>
            <w:tcMar>
              <w:left w:w="105" w:type="dxa"/>
              <w:top w:w="0" w:type="dxa"/>
              <w:right w:w="105" w:type="dxa"/>
              <w:bottom w:w="0" w:type="dxa"/>
            </w:tcMar>
            <w:tcW w:w="2059" w:type="dxa"/>
            <w:vAlign w:val="center"/>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中型</w:t>
            </w:r>
            <w:r/>
          </w:p>
        </w:tc>
        <w:tc>
          <w:tcPr>
            <w:tcMar>
              <w:left w:w="105" w:type="dxa"/>
              <w:top w:w="0" w:type="dxa"/>
              <w:right w:w="105" w:type="dxa"/>
              <w:bottom w:w="0" w:type="dxa"/>
            </w:tcMar>
            <w:tcW w:w="1679" w:type="dxa"/>
            <w:vAlign w:val="center"/>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小型</w:t>
            </w:r>
            <w:r/>
          </w:p>
        </w:tc>
        <w:tc>
          <w:tcPr>
            <w:tcMar>
              <w:left w:w="105" w:type="dxa"/>
              <w:top w:w="0" w:type="dxa"/>
              <w:right w:w="105" w:type="dxa"/>
              <w:bottom w:w="0" w:type="dxa"/>
            </w:tcMar>
            <w:tcW w:w="145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微型</w:t>
            </w:r>
            <w:r/>
          </w:p>
        </w:tc>
      </w:tr>
      <w:tr>
        <w:trPr>
          <w:jc w:val="center"/>
          <w:tblCellSpacing w:w="15" w:type="dxa"/>
          <w:trHeight w:val="225"/>
        </w:trPr>
        <w:tc>
          <w:tcPr>
            <w:tcMar>
              <w:left w:w="105" w:type="dxa"/>
              <w:top w:w="0" w:type="dxa"/>
              <w:right w:w="105" w:type="dxa"/>
              <w:bottom w:w="0" w:type="dxa"/>
            </w:tcMar>
            <w:tcW w:w="1401" w:type="dxa"/>
            <w:vAlign w:val="bottom"/>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农、林、牧、渔</w:t>
            </w:r>
            <w:r/>
          </w:p>
        </w:tc>
        <w:tc>
          <w:tcPr>
            <w:tcMar>
              <w:left w:w="105" w:type="dxa"/>
              <w:top w:w="0" w:type="dxa"/>
              <w:right w:w="105" w:type="dxa"/>
              <w:bottom w:w="0" w:type="dxa"/>
            </w:tcMar>
            <w:tcW w:w="170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营业收入（Y）</w:t>
            </w:r>
            <w:r/>
          </w:p>
        </w:tc>
        <w:tc>
          <w:tcPr>
            <w:tcMar>
              <w:left w:w="105" w:type="dxa"/>
              <w:top w:w="0" w:type="dxa"/>
              <w:right w:w="105" w:type="dxa"/>
              <w:bottom w:w="0" w:type="dxa"/>
            </w:tcMar>
            <w:tcW w:w="47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万万元</w:t>
            </w:r>
            <w:r/>
          </w:p>
        </w:tc>
        <w:tc>
          <w:tcPr>
            <w:tcMar>
              <w:left w:w="105" w:type="dxa"/>
              <w:top w:w="0" w:type="dxa"/>
              <w:right w:w="105" w:type="dxa"/>
              <w:bottom w:w="0" w:type="dxa"/>
            </w:tcMar>
            <w:tcW w:w="205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500≤Y＜20000</w:t>
            </w:r>
            <w:r/>
          </w:p>
        </w:tc>
        <w:tc>
          <w:tcPr>
            <w:tcMar>
              <w:left w:w="105" w:type="dxa"/>
              <w:top w:w="0" w:type="dxa"/>
              <w:right w:w="105" w:type="dxa"/>
              <w:bottom w:w="0" w:type="dxa"/>
            </w:tcMar>
            <w:tcW w:w="1679" w:type="dxa"/>
            <w:vAlign w:val="center"/>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50≤Y＜500</w:t>
            </w:r>
            <w:r/>
          </w:p>
        </w:tc>
        <w:tc>
          <w:tcPr>
            <w:tcMar>
              <w:left w:w="105" w:type="dxa"/>
              <w:top w:w="0" w:type="dxa"/>
              <w:right w:w="105" w:type="dxa"/>
              <w:bottom w:w="0" w:type="dxa"/>
            </w:tcMar>
            <w:tcW w:w="145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Y＜50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工业</w:t>
            </w:r>
            <w:r/>
          </w:p>
        </w:tc>
        <w:tc>
          <w:tcPr>
            <w:tcMar>
              <w:left w:w="105" w:type="dxa"/>
              <w:top w:w="0" w:type="dxa"/>
              <w:right w:w="105" w:type="dxa"/>
              <w:bottom w:w="0" w:type="dxa"/>
            </w:tcMar>
            <w:tcW w:w="170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从业人员（X）</w:t>
            </w:r>
            <w:r/>
          </w:p>
        </w:tc>
        <w:tc>
          <w:tcPr>
            <w:tcMar>
              <w:left w:w="105" w:type="dxa"/>
              <w:top w:w="0" w:type="dxa"/>
              <w:right w:w="105" w:type="dxa"/>
              <w:bottom w:w="0" w:type="dxa"/>
            </w:tcMar>
            <w:tcW w:w="47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人</w:t>
            </w:r>
            <w:r/>
          </w:p>
        </w:tc>
        <w:tc>
          <w:tcPr>
            <w:tcMar>
              <w:left w:w="105" w:type="dxa"/>
              <w:top w:w="0" w:type="dxa"/>
              <w:right w:w="105" w:type="dxa"/>
              <w:bottom w:w="0" w:type="dxa"/>
            </w:tcMar>
            <w:tcW w:w="205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300≤X＜1000</w:t>
            </w:r>
            <w:r/>
          </w:p>
        </w:tc>
        <w:tc>
          <w:tcPr>
            <w:tcMar>
              <w:left w:w="105" w:type="dxa"/>
              <w:top w:w="0" w:type="dxa"/>
              <w:right w:w="105" w:type="dxa"/>
              <w:bottom w:w="0" w:type="dxa"/>
            </w:tcMar>
            <w:tcW w:w="1679" w:type="dxa"/>
            <w:vAlign w:val="center"/>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20≤X＜300</w:t>
            </w:r>
            <w:r/>
          </w:p>
        </w:tc>
        <w:tc>
          <w:tcPr>
            <w:tcMar>
              <w:left w:w="105" w:type="dxa"/>
              <w:top w:w="0" w:type="dxa"/>
              <w:right w:w="105" w:type="dxa"/>
              <w:bottom w:w="0" w:type="dxa"/>
            </w:tcMar>
            <w:tcW w:w="145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X＜20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营业收入（Y）</w:t>
            </w:r>
            <w:r/>
          </w:p>
        </w:tc>
        <w:tc>
          <w:tcPr>
            <w:tcMar>
              <w:left w:w="105" w:type="dxa"/>
              <w:top w:w="0" w:type="dxa"/>
              <w:right w:w="105" w:type="dxa"/>
              <w:bottom w:w="0" w:type="dxa"/>
            </w:tcMar>
            <w:tcW w:w="47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万万元</w:t>
            </w:r>
            <w:r/>
          </w:p>
        </w:tc>
        <w:tc>
          <w:tcPr>
            <w:tcMar>
              <w:left w:w="105" w:type="dxa"/>
              <w:top w:w="0" w:type="dxa"/>
              <w:right w:w="105" w:type="dxa"/>
              <w:bottom w:w="0" w:type="dxa"/>
            </w:tcMar>
            <w:tcW w:w="205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2000≤Y＜40000</w:t>
            </w:r>
            <w:r/>
          </w:p>
        </w:tc>
        <w:tc>
          <w:tcPr>
            <w:tcMar>
              <w:left w:w="105" w:type="dxa"/>
              <w:top w:w="0" w:type="dxa"/>
              <w:right w:w="105" w:type="dxa"/>
              <w:bottom w:w="0" w:type="dxa"/>
            </w:tcMar>
            <w:tcW w:w="1679" w:type="dxa"/>
            <w:vAlign w:val="center"/>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300≤Y＜2000</w:t>
            </w:r>
            <w:r/>
          </w:p>
        </w:tc>
        <w:tc>
          <w:tcPr>
            <w:tcMar>
              <w:left w:w="105" w:type="dxa"/>
              <w:top w:w="0" w:type="dxa"/>
              <w:right w:w="105" w:type="dxa"/>
              <w:bottom w:w="0" w:type="dxa"/>
            </w:tcMar>
            <w:tcW w:w="145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Y＜300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建筑业</w:t>
            </w:r>
            <w:r/>
          </w:p>
        </w:tc>
        <w:tc>
          <w:tcPr>
            <w:tcMar>
              <w:left w:w="105" w:type="dxa"/>
              <w:top w:w="0" w:type="dxa"/>
              <w:right w:w="105" w:type="dxa"/>
              <w:bottom w:w="0" w:type="dxa"/>
            </w:tcMar>
            <w:tcW w:w="170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营业收入（Y）</w:t>
            </w:r>
            <w:r/>
          </w:p>
        </w:tc>
        <w:tc>
          <w:tcPr>
            <w:tcMar>
              <w:left w:w="105" w:type="dxa"/>
              <w:top w:w="0" w:type="dxa"/>
              <w:right w:w="105" w:type="dxa"/>
              <w:bottom w:w="0" w:type="dxa"/>
            </w:tcMar>
            <w:tcW w:w="47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万万元</w:t>
            </w:r>
            <w:r/>
          </w:p>
        </w:tc>
        <w:tc>
          <w:tcPr>
            <w:tcMar>
              <w:left w:w="105" w:type="dxa"/>
              <w:top w:w="0" w:type="dxa"/>
              <w:right w:w="105" w:type="dxa"/>
              <w:bottom w:w="0" w:type="dxa"/>
            </w:tcMar>
            <w:tcW w:w="205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6000≤Y＜80000</w:t>
            </w:r>
            <w:r/>
          </w:p>
        </w:tc>
        <w:tc>
          <w:tcPr>
            <w:tcMar>
              <w:left w:w="105" w:type="dxa"/>
              <w:top w:w="0" w:type="dxa"/>
              <w:right w:w="105" w:type="dxa"/>
              <w:bottom w:w="0" w:type="dxa"/>
            </w:tcMar>
            <w:tcW w:w="1679" w:type="dxa"/>
            <w:vAlign w:val="center"/>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300≤Y＜6000</w:t>
            </w:r>
            <w:r/>
          </w:p>
        </w:tc>
        <w:tc>
          <w:tcPr>
            <w:tcMar>
              <w:left w:w="105" w:type="dxa"/>
              <w:top w:w="0" w:type="dxa"/>
              <w:right w:w="105" w:type="dxa"/>
              <w:bottom w:w="0" w:type="dxa"/>
            </w:tcMar>
            <w:tcW w:w="145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Y＜300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资产总额（Z）</w:t>
            </w:r>
            <w:r/>
          </w:p>
        </w:tc>
        <w:tc>
          <w:tcPr>
            <w:tcMar>
              <w:left w:w="105" w:type="dxa"/>
              <w:top w:w="0" w:type="dxa"/>
              <w:right w:w="105" w:type="dxa"/>
              <w:bottom w:w="0" w:type="dxa"/>
            </w:tcMar>
            <w:tcW w:w="47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万万元</w:t>
            </w:r>
            <w:r/>
          </w:p>
        </w:tc>
        <w:tc>
          <w:tcPr>
            <w:tcMar>
              <w:left w:w="105" w:type="dxa"/>
              <w:top w:w="0" w:type="dxa"/>
              <w:right w:w="105" w:type="dxa"/>
              <w:bottom w:w="0" w:type="dxa"/>
            </w:tcMar>
            <w:tcW w:w="205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5000≤Z＜80000</w:t>
            </w:r>
            <w:r/>
          </w:p>
        </w:tc>
        <w:tc>
          <w:tcPr>
            <w:tcMar>
              <w:left w:w="105" w:type="dxa"/>
              <w:top w:w="0" w:type="dxa"/>
              <w:right w:w="105" w:type="dxa"/>
              <w:bottom w:w="0" w:type="dxa"/>
            </w:tcMar>
            <w:tcW w:w="1679" w:type="dxa"/>
            <w:vAlign w:val="center"/>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300≤Z＜5000</w:t>
            </w:r>
            <w:r/>
          </w:p>
        </w:tc>
        <w:tc>
          <w:tcPr>
            <w:tcMar>
              <w:left w:w="105" w:type="dxa"/>
              <w:top w:w="0" w:type="dxa"/>
              <w:right w:w="105" w:type="dxa"/>
              <w:bottom w:w="0" w:type="dxa"/>
            </w:tcMar>
            <w:tcW w:w="145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Z＜300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批发业</w:t>
            </w:r>
            <w:r/>
          </w:p>
        </w:tc>
        <w:tc>
          <w:tcPr>
            <w:tcMar>
              <w:left w:w="105" w:type="dxa"/>
              <w:top w:w="0" w:type="dxa"/>
              <w:right w:w="105" w:type="dxa"/>
              <w:bottom w:w="0" w:type="dxa"/>
            </w:tcMar>
            <w:tcW w:w="170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从业人员（X）</w:t>
            </w:r>
            <w:r/>
          </w:p>
        </w:tc>
        <w:tc>
          <w:tcPr>
            <w:tcMar>
              <w:left w:w="105" w:type="dxa"/>
              <w:top w:w="0" w:type="dxa"/>
              <w:right w:w="105" w:type="dxa"/>
              <w:bottom w:w="0" w:type="dxa"/>
            </w:tcMar>
            <w:tcW w:w="47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人</w:t>
            </w:r>
            <w:r/>
          </w:p>
        </w:tc>
        <w:tc>
          <w:tcPr>
            <w:tcMar>
              <w:left w:w="105" w:type="dxa"/>
              <w:top w:w="0" w:type="dxa"/>
              <w:right w:w="105" w:type="dxa"/>
              <w:bottom w:w="0" w:type="dxa"/>
            </w:tcMar>
            <w:tcW w:w="205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20≤X＜200</w:t>
            </w:r>
            <w:r/>
          </w:p>
        </w:tc>
        <w:tc>
          <w:tcPr>
            <w:tcMar>
              <w:left w:w="105" w:type="dxa"/>
              <w:top w:w="0" w:type="dxa"/>
              <w:right w:w="105" w:type="dxa"/>
              <w:bottom w:w="0" w:type="dxa"/>
            </w:tcMar>
            <w:tcW w:w="1679" w:type="dxa"/>
            <w:vAlign w:val="center"/>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5≤X＜20</w:t>
            </w:r>
            <w:r/>
          </w:p>
        </w:tc>
        <w:tc>
          <w:tcPr>
            <w:tcMar>
              <w:left w:w="105" w:type="dxa"/>
              <w:top w:w="0" w:type="dxa"/>
              <w:right w:w="105" w:type="dxa"/>
              <w:bottom w:w="0" w:type="dxa"/>
            </w:tcMar>
            <w:tcW w:w="145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X＜5</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营业收入（Y）</w:t>
            </w:r>
            <w:r/>
          </w:p>
        </w:tc>
        <w:tc>
          <w:tcPr>
            <w:tcMar>
              <w:left w:w="105" w:type="dxa"/>
              <w:top w:w="0" w:type="dxa"/>
              <w:right w:w="105" w:type="dxa"/>
              <w:bottom w:w="0" w:type="dxa"/>
            </w:tcMar>
            <w:tcW w:w="47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万万元</w:t>
            </w:r>
            <w:r/>
          </w:p>
        </w:tc>
        <w:tc>
          <w:tcPr>
            <w:tcMar>
              <w:left w:w="105" w:type="dxa"/>
              <w:top w:w="0" w:type="dxa"/>
              <w:right w:w="105" w:type="dxa"/>
              <w:bottom w:w="0" w:type="dxa"/>
            </w:tcMar>
            <w:tcW w:w="205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5000≤Y＜40000</w:t>
            </w:r>
            <w:r/>
          </w:p>
        </w:tc>
        <w:tc>
          <w:tcPr>
            <w:tcMar>
              <w:left w:w="105" w:type="dxa"/>
              <w:top w:w="0" w:type="dxa"/>
              <w:right w:w="105" w:type="dxa"/>
              <w:bottom w:w="0" w:type="dxa"/>
            </w:tcMar>
            <w:tcW w:w="1679" w:type="dxa"/>
            <w:vAlign w:val="center"/>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1000≤Y＜5000</w:t>
            </w:r>
            <w:r/>
          </w:p>
        </w:tc>
        <w:tc>
          <w:tcPr>
            <w:tcMar>
              <w:left w:w="105" w:type="dxa"/>
              <w:top w:w="0" w:type="dxa"/>
              <w:right w:w="105" w:type="dxa"/>
              <w:bottom w:w="0" w:type="dxa"/>
            </w:tcMar>
            <w:tcW w:w="145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Y＜1000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零售业</w:t>
            </w:r>
            <w:r/>
          </w:p>
        </w:tc>
        <w:tc>
          <w:tcPr>
            <w:tcMar>
              <w:left w:w="105" w:type="dxa"/>
              <w:top w:w="0" w:type="dxa"/>
              <w:right w:w="105" w:type="dxa"/>
              <w:bottom w:w="0" w:type="dxa"/>
            </w:tcMar>
            <w:tcW w:w="170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从业人员（X）</w:t>
            </w:r>
            <w:r/>
          </w:p>
        </w:tc>
        <w:tc>
          <w:tcPr>
            <w:tcMar>
              <w:left w:w="105" w:type="dxa"/>
              <w:top w:w="0" w:type="dxa"/>
              <w:right w:w="105" w:type="dxa"/>
              <w:bottom w:w="0" w:type="dxa"/>
            </w:tcMar>
            <w:tcW w:w="47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人</w:t>
            </w:r>
            <w:r/>
          </w:p>
        </w:tc>
        <w:tc>
          <w:tcPr>
            <w:tcMar>
              <w:left w:w="105" w:type="dxa"/>
              <w:top w:w="0" w:type="dxa"/>
              <w:right w:w="105" w:type="dxa"/>
              <w:bottom w:w="0" w:type="dxa"/>
            </w:tcMar>
            <w:tcW w:w="205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50≤X＜300</w:t>
            </w:r>
            <w:r/>
          </w:p>
        </w:tc>
        <w:tc>
          <w:tcPr>
            <w:tcMar>
              <w:left w:w="105" w:type="dxa"/>
              <w:top w:w="0" w:type="dxa"/>
              <w:right w:w="105" w:type="dxa"/>
              <w:bottom w:w="0" w:type="dxa"/>
            </w:tcMar>
            <w:tcW w:w="1679" w:type="dxa"/>
            <w:vAlign w:val="center"/>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10≤X＜50</w:t>
            </w:r>
            <w:r/>
          </w:p>
        </w:tc>
        <w:tc>
          <w:tcPr>
            <w:tcMar>
              <w:left w:w="105" w:type="dxa"/>
              <w:top w:w="0" w:type="dxa"/>
              <w:right w:w="105" w:type="dxa"/>
              <w:bottom w:w="0" w:type="dxa"/>
            </w:tcMar>
            <w:tcW w:w="145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X＜10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营业收入（Y）</w:t>
            </w:r>
            <w:r/>
          </w:p>
        </w:tc>
        <w:tc>
          <w:tcPr>
            <w:tcMar>
              <w:left w:w="105" w:type="dxa"/>
              <w:top w:w="0" w:type="dxa"/>
              <w:right w:w="105" w:type="dxa"/>
              <w:bottom w:w="0" w:type="dxa"/>
            </w:tcMar>
            <w:tcW w:w="47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万万元</w:t>
            </w:r>
            <w:r/>
          </w:p>
        </w:tc>
        <w:tc>
          <w:tcPr>
            <w:tcMar>
              <w:left w:w="105" w:type="dxa"/>
              <w:top w:w="0" w:type="dxa"/>
              <w:right w:w="105" w:type="dxa"/>
              <w:bottom w:w="0" w:type="dxa"/>
            </w:tcMar>
            <w:tcW w:w="205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500≤Y＜20000</w:t>
            </w:r>
            <w:r/>
          </w:p>
        </w:tc>
        <w:tc>
          <w:tcPr>
            <w:tcMar>
              <w:left w:w="105" w:type="dxa"/>
              <w:top w:w="0" w:type="dxa"/>
              <w:right w:w="105" w:type="dxa"/>
              <w:bottom w:w="0" w:type="dxa"/>
            </w:tcMar>
            <w:tcW w:w="1679" w:type="dxa"/>
            <w:vAlign w:val="center"/>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100≤Y＜500</w:t>
            </w:r>
            <w:r/>
          </w:p>
        </w:tc>
        <w:tc>
          <w:tcPr>
            <w:tcMar>
              <w:left w:w="105" w:type="dxa"/>
              <w:top w:w="0" w:type="dxa"/>
              <w:right w:w="105" w:type="dxa"/>
              <w:bottom w:w="0" w:type="dxa"/>
            </w:tcMar>
            <w:tcW w:w="145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Y＜100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交通运输业</w:t>
            </w:r>
            <w:r/>
          </w:p>
        </w:tc>
        <w:tc>
          <w:tcPr>
            <w:tcMar>
              <w:left w:w="105" w:type="dxa"/>
              <w:top w:w="0" w:type="dxa"/>
              <w:right w:w="105" w:type="dxa"/>
              <w:bottom w:w="0" w:type="dxa"/>
            </w:tcMar>
            <w:tcW w:w="170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从业人员（X）</w:t>
            </w:r>
            <w:r/>
          </w:p>
        </w:tc>
        <w:tc>
          <w:tcPr>
            <w:tcMar>
              <w:left w:w="105" w:type="dxa"/>
              <w:top w:w="0" w:type="dxa"/>
              <w:right w:w="105" w:type="dxa"/>
              <w:bottom w:w="0" w:type="dxa"/>
            </w:tcMar>
            <w:tcW w:w="47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人</w:t>
            </w:r>
            <w:r/>
          </w:p>
        </w:tc>
        <w:tc>
          <w:tcPr>
            <w:tcMar>
              <w:left w:w="105" w:type="dxa"/>
              <w:top w:w="0" w:type="dxa"/>
              <w:right w:w="105" w:type="dxa"/>
              <w:bottom w:w="0" w:type="dxa"/>
            </w:tcMar>
            <w:tcW w:w="205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300≤X＜1000</w:t>
            </w:r>
            <w:r/>
          </w:p>
        </w:tc>
        <w:tc>
          <w:tcPr>
            <w:tcMar>
              <w:left w:w="105" w:type="dxa"/>
              <w:top w:w="0" w:type="dxa"/>
              <w:right w:w="105" w:type="dxa"/>
              <w:bottom w:w="0" w:type="dxa"/>
            </w:tcMar>
            <w:tcW w:w="1679" w:type="dxa"/>
            <w:vAlign w:val="center"/>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20≤X＜300</w:t>
            </w:r>
            <w:r/>
          </w:p>
        </w:tc>
        <w:tc>
          <w:tcPr>
            <w:tcMar>
              <w:left w:w="105" w:type="dxa"/>
              <w:top w:w="0" w:type="dxa"/>
              <w:right w:w="105" w:type="dxa"/>
              <w:bottom w:w="0" w:type="dxa"/>
            </w:tcMar>
            <w:tcW w:w="145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X＜20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营业收入（Y）</w:t>
            </w:r>
            <w:r/>
          </w:p>
        </w:tc>
        <w:tc>
          <w:tcPr>
            <w:tcMar>
              <w:left w:w="105" w:type="dxa"/>
              <w:top w:w="0" w:type="dxa"/>
              <w:right w:w="105" w:type="dxa"/>
              <w:bottom w:w="0" w:type="dxa"/>
            </w:tcMar>
            <w:tcW w:w="47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万万元</w:t>
            </w:r>
            <w:r/>
          </w:p>
        </w:tc>
        <w:tc>
          <w:tcPr>
            <w:tcMar>
              <w:left w:w="105" w:type="dxa"/>
              <w:top w:w="0" w:type="dxa"/>
              <w:right w:w="105" w:type="dxa"/>
              <w:bottom w:w="0" w:type="dxa"/>
            </w:tcMar>
            <w:tcW w:w="205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3000≤Y＜30000</w:t>
            </w:r>
            <w:r/>
          </w:p>
        </w:tc>
        <w:tc>
          <w:tcPr>
            <w:tcMar>
              <w:left w:w="105" w:type="dxa"/>
              <w:top w:w="0" w:type="dxa"/>
              <w:right w:w="105" w:type="dxa"/>
              <w:bottom w:w="0" w:type="dxa"/>
            </w:tcMar>
            <w:tcW w:w="1679" w:type="dxa"/>
            <w:vAlign w:val="center"/>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200≤Y＜3000</w:t>
            </w:r>
            <w:r/>
          </w:p>
        </w:tc>
        <w:tc>
          <w:tcPr>
            <w:tcMar>
              <w:left w:w="105" w:type="dxa"/>
              <w:top w:w="0" w:type="dxa"/>
              <w:right w:w="105" w:type="dxa"/>
              <w:bottom w:w="0" w:type="dxa"/>
            </w:tcMar>
            <w:tcW w:w="145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Y＜200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仓储业</w:t>
            </w:r>
            <w:r/>
          </w:p>
        </w:tc>
        <w:tc>
          <w:tcPr>
            <w:tcMar>
              <w:left w:w="105" w:type="dxa"/>
              <w:top w:w="0" w:type="dxa"/>
              <w:right w:w="105" w:type="dxa"/>
              <w:bottom w:w="0" w:type="dxa"/>
            </w:tcMar>
            <w:tcW w:w="170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从业人员（X）</w:t>
            </w:r>
            <w:r/>
          </w:p>
        </w:tc>
        <w:tc>
          <w:tcPr>
            <w:tcMar>
              <w:left w:w="105" w:type="dxa"/>
              <w:top w:w="0" w:type="dxa"/>
              <w:right w:w="105" w:type="dxa"/>
              <w:bottom w:w="0" w:type="dxa"/>
            </w:tcMar>
            <w:tcW w:w="47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人</w:t>
            </w:r>
            <w:r/>
          </w:p>
        </w:tc>
        <w:tc>
          <w:tcPr>
            <w:tcMar>
              <w:left w:w="105" w:type="dxa"/>
              <w:top w:w="0" w:type="dxa"/>
              <w:right w:w="105" w:type="dxa"/>
              <w:bottom w:w="0" w:type="dxa"/>
            </w:tcMar>
            <w:tcW w:w="205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100≤X＜200</w:t>
            </w:r>
            <w:r/>
          </w:p>
        </w:tc>
        <w:tc>
          <w:tcPr>
            <w:tcMar>
              <w:left w:w="105" w:type="dxa"/>
              <w:top w:w="0" w:type="dxa"/>
              <w:right w:w="105" w:type="dxa"/>
              <w:bottom w:w="0" w:type="dxa"/>
            </w:tcMar>
            <w:tcW w:w="1679" w:type="dxa"/>
            <w:vAlign w:val="center"/>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20≤X＜100</w:t>
            </w:r>
            <w:r/>
          </w:p>
        </w:tc>
        <w:tc>
          <w:tcPr>
            <w:tcMar>
              <w:left w:w="105" w:type="dxa"/>
              <w:top w:w="0" w:type="dxa"/>
              <w:right w:w="105" w:type="dxa"/>
              <w:bottom w:w="0" w:type="dxa"/>
            </w:tcMar>
            <w:tcW w:w="145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X＜20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营业收入（Y）</w:t>
            </w:r>
            <w:r/>
          </w:p>
        </w:tc>
        <w:tc>
          <w:tcPr>
            <w:tcMar>
              <w:left w:w="105" w:type="dxa"/>
              <w:top w:w="0" w:type="dxa"/>
              <w:right w:w="105" w:type="dxa"/>
              <w:bottom w:w="0" w:type="dxa"/>
            </w:tcMar>
            <w:tcW w:w="47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万万元</w:t>
            </w:r>
            <w:r/>
          </w:p>
        </w:tc>
        <w:tc>
          <w:tcPr>
            <w:tcMar>
              <w:left w:w="105" w:type="dxa"/>
              <w:top w:w="0" w:type="dxa"/>
              <w:right w:w="105" w:type="dxa"/>
              <w:bottom w:w="0" w:type="dxa"/>
            </w:tcMar>
            <w:tcW w:w="205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1000≤Y＜30000</w:t>
            </w:r>
            <w:r/>
          </w:p>
        </w:tc>
        <w:tc>
          <w:tcPr>
            <w:tcMar>
              <w:left w:w="105" w:type="dxa"/>
              <w:top w:w="0" w:type="dxa"/>
              <w:right w:w="105" w:type="dxa"/>
              <w:bottom w:w="0" w:type="dxa"/>
            </w:tcMar>
            <w:tcW w:w="1679" w:type="dxa"/>
            <w:vAlign w:val="center"/>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100≤Y＜1000</w:t>
            </w:r>
            <w:r/>
          </w:p>
        </w:tc>
        <w:tc>
          <w:tcPr>
            <w:tcMar>
              <w:left w:w="105" w:type="dxa"/>
              <w:top w:w="0" w:type="dxa"/>
              <w:right w:w="105" w:type="dxa"/>
              <w:bottom w:w="0" w:type="dxa"/>
            </w:tcMar>
            <w:tcW w:w="145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Y＜100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邮政业</w:t>
            </w:r>
            <w:r/>
          </w:p>
        </w:tc>
        <w:tc>
          <w:tcPr>
            <w:tcMar>
              <w:left w:w="105" w:type="dxa"/>
              <w:top w:w="0" w:type="dxa"/>
              <w:right w:w="105" w:type="dxa"/>
              <w:bottom w:w="0" w:type="dxa"/>
            </w:tcMar>
            <w:tcW w:w="170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从业人员（X）</w:t>
            </w:r>
            <w:r/>
          </w:p>
        </w:tc>
        <w:tc>
          <w:tcPr>
            <w:tcMar>
              <w:left w:w="105" w:type="dxa"/>
              <w:top w:w="0" w:type="dxa"/>
              <w:right w:w="105" w:type="dxa"/>
              <w:bottom w:w="0" w:type="dxa"/>
            </w:tcMar>
            <w:tcW w:w="47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人</w:t>
            </w:r>
            <w:r/>
          </w:p>
        </w:tc>
        <w:tc>
          <w:tcPr>
            <w:tcMar>
              <w:left w:w="105" w:type="dxa"/>
              <w:top w:w="0" w:type="dxa"/>
              <w:right w:w="105" w:type="dxa"/>
              <w:bottom w:w="0" w:type="dxa"/>
            </w:tcMar>
            <w:tcW w:w="205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300≤X＜1000</w:t>
            </w:r>
            <w:r/>
          </w:p>
        </w:tc>
        <w:tc>
          <w:tcPr>
            <w:tcMar>
              <w:left w:w="105" w:type="dxa"/>
              <w:top w:w="0" w:type="dxa"/>
              <w:right w:w="105" w:type="dxa"/>
              <w:bottom w:w="0" w:type="dxa"/>
            </w:tcMar>
            <w:tcW w:w="1679" w:type="dxa"/>
            <w:vAlign w:val="center"/>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20≤X＜300</w:t>
            </w:r>
            <w:r/>
          </w:p>
        </w:tc>
        <w:tc>
          <w:tcPr>
            <w:tcMar>
              <w:left w:w="105" w:type="dxa"/>
              <w:top w:w="0" w:type="dxa"/>
              <w:right w:w="105" w:type="dxa"/>
              <w:bottom w:w="0" w:type="dxa"/>
            </w:tcMar>
            <w:tcW w:w="145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X＜20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营业收入（Y）</w:t>
            </w:r>
            <w:r/>
          </w:p>
        </w:tc>
        <w:tc>
          <w:tcPr>
            <w:tcMar>
              <w:left w:w="105" w:type="dxa"/>
              <w:top w:w="0" w:type="dxa"/>
              <w:right w:w="105" w:type="dxa"/>
              <w:bottom w:w="0" w:type="dxa"/>
            </w:tcMar>
            <w:tcW w:w="47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万元</w:t>
            </w:r>
            <w:r/>
          </w:p>
        </w:tc>
        <w:tc>
          <w:tcPr>
            <w:tcMar>
              <w:left w:w="105" w:type="dxa"/>
              <w:top w:w="0" w:type="dxa"/>
              <w:right w:w="105" w:type="dxa"/>
              <w:bottom w:w="0" w:type="dxa"/>
            </w:tcMar>
            <w:tcW w:w="205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2000≤Y＜30000</w:t>
            </w:r>
            <w:r/>
          </w:p>
        </w:tc>
        <w:tc>
          <w:tcPr>
            <w:tcMar>
              <w:left w:w="105" w:type="dxa"/>
              <w:top w:w="0" w:type="dxa"/>
              <w:right w:w="105" w:type="dxa"/>
              <w:bottom w:w="0" w:type="dxa"/>
            </w:tcMar>
            <w:tcW w:w="1679" w:type="dxa"/>
            <w:vAlign w:val="center"/>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100≤Y＜2000</w:t>
            </w:r>
            <w:r/>
          </w:p>
        </w:tc>
        <w:tc>
          <w:tcPr>
            <w:tcMar>
              <w:left w:w="105" w:type="dxa"/>
              <w:top w:w="0" w:type="dxa"/>
              <w:right w:w="105" w:type="dxa"/>
              <w:bottom w:w="0" w:type="dxa"/>
            </w:tcMar>
            <w:tcW w:w="145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Y＜100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住宿业</w:t>
            </w:r>
            <w:r/>
          </w:p>
        </w:tc>
        <w:tc>
          <w:tcPr>
            <w:tcMar>
              <w:left w:w="105" w:type="dxa"/>
              <w:top w:w="0" w:type="dxa"/>
              <w:right w:w="105" w:type="dxa"/>
              <w:bottom w:w="0" w:type="dxa"/>
            </w:tcMar>
            <w:tcW w:w="170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从业人员（X）</w:t>
            </w:r>
            <w:r/>
          </w:p>
        </w:tc>
        <w:tc>
          <w:tcPr>
            <w:tcMar>
              <w:left w:w="105" w:type="dxa"/>
              <w:top w:w="0" w:type="dxa"/>
              <w:right w:w="105" w:type="dxa"/>
              <w:bottom w:w="0" w:type="dxa"/>
            </w:tcMar>
            <w:tcW w:w="47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人</w:t>
            </w:r>
            <w:r/>
          </w:p>
        </w:tc>
        <w:tc>
          <w:tcPr>
            <w:tcMar>
              <w:left w:w="105" w:type="dxa"/>
              <w:top w:w="0" w:type="dxa"/>
              <w:right w:w="105" w:type="dxa"/>
              <w:bottom w:w="0" w:type="dxa"/>
            </w:tcMar>
            <w:tcW w:w="205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100≤X＜300</w:t>
            </w:r>
            <w:r/>
          </w:p>
        </w:tc>
        <w:tc>
          <w:tcPr>
            <w:tcMar>
              <w:left w:w="105" w:type="dxa"/>
              <w:top w:w="0" w:type="dxa"/>
              <w:right w:w="105" w:type="dxa"/>
              <w:bottom w:w="0" w:type="dxa"/>
            </w:tcMar>
            <w:tcW w:w="1679" w:type="dxa"/>
            <w:vAlign w:val="center"/>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10≤X＜100</w:t>
            </w:r>
            <w:r/>
          </w:p>
        </w:tc>
        <w:tc>
          <w:tcPr>
            <w:tcMar>
              <w:left w:w="105" w:type="dxa"/>
              <w:top w:w="0" w:type="dxa"/>
              <w:right w:w="105" w:type="dxa"/>
              <w:bottom w:w="0" w:type="dxa"/>
            </w:tcMar>
            <w:tcW w:w="145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X＜10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营业收入（Y）</w:t>
            </w:r>
            <w:r/>
          </w:p>
        </w:tc>
        <w:tc>
          <w:tcPr>
            <w:tcMar>
              <w:left w:w="105" w:type="dxa"/>
              <w:top w:w="0" w:type="dxa"/>
              <w:right w:w="105" w:type="dxa"/>
              <w:bottom w:w="0" w:type="dxa"/>
            </w:tcMar>
            <w:tcW w:w="47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万万元</w:t>
            </w:r>
            <w:r/>
          </w:p>
        </w:tc>
        <w:tc>
          <w:tcPr>
            <w:tcMar>
              <w:left w:w="105" w:type="dxa"/>
              <w:top w:w="0" w:type="dxa"/>
              <w:right w:w="105" w:type="dxa"/>
              <w:bottom w:w="0" w:type="dxa"/>
            </w:tcMar>
            <w:tcW w:w="205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2000≤Y＜10000</w:t>
            </w:r>
            <w:r/>
          </w:p>
        </w:tc>
        <w:tc>
          <w:tcPr>
            <w:tcMar>
              <w:left w:w="105" w:type="dxa"/>
              <w:top w:w="0" w:type="dxa"/>
              <w:right w:w="105" w:type="dxa"/>
              <w:bottom w:w="0" w:type="dxa"/>
            </w:tcMar>
            <w:tcW w:w="1679" w:type="dxa"/>
            <w:vAlign w:val="center"/>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100≤Y＜2000</w:t>
            </w:r>
            <w:r/>
          </w:p>
        </w:tc>
        <w:tc>
          <w:tcPr>
            <w:tcMar>
              <w:left w:w="105" w:type="dxa"/>
              <w:top w:w="0" w:type="dxa"/>
              <w:right w:w="105" w:type="dxa"/>
              <w:bottom w:w="0" w:type="dxa"/>
            </w:tcMar>
            <w:tcW w:w="145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Y＜100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餐饮业</w:t>
            </w:r>
            <w:r/>
          </w:p>
        </w:tc>
        <w:tc>
          <w:tcPr>
            <w:tcMar>
              <w:left w:w="105" w:type="dxa"/>
              <w:top w:w="0" w:type="dxa"/>
              <w:right w:w="105" w:type="dxa"/>
              <w:bottom w:w="0" w:type="dxa"/>
            </w:tcMar>
            <w:tcW w:w="170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从业人员（X）</w:t>
            </w:r>
            <w:r/>
          </w:p>
        </w:tc>
        <w:tc>
          <w:tcPr>
            <w:tcMar>
              <w:left w:w="105" w:type="dxa"/>
              <w:top w:w="0" w:type="dxa"/>
              <w:right w:w="105" w:type="dxa"/>
              <w:bottom w:w="0" w:type="dxa"/>
            </w:tcMar>
            <w:tcW w:w="47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人</w:t>
            </w:r>
            <w:r/>
          </w:p>
        </w:tc>
        <w:tc>
          <w:tcPr>
            <w:tcMar>
              <w:left w:w="105" w:type="dxa"/>
              <w:top w:w="0" w:type="dxa"/>
              <w:right w:w="105" w:type="dxa"/>
              <w:bottom w:w="0" w:type="dxa"/>
            </w:tcMar>
            <w:tcW w:w="205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100≤X＜300</w:t>
            </w:r>
            <w:r/>
          </w:p>
        </w:tc>
        <w:tc>
          <w:tcPr>
            <w:tcMar>
              <w:left w:w="105" w:type="dxa"/>
              <w:top w:w="0" w:type="dxa"/>
              <w:right w:w="105" w:type="dxa"/>
              <w:bottom w:w="0" w:type="dxa"/>
            </w:tcMar>
            <w:tcW w:w="1679" w:type="dxa"/>
            <w:vAlign w:val="center"/>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10≤X＜100</w:t>
            </w:r>
            <w:r/>
          </w:p>
        </w:tc>
        <w:tc>
          <w:tcPr>
            <w:tcMar>
              <w:left w:w="105" w:type="dxa"/>
              <w:top w:w="0" w:type="dxa"/>
              <w:right w:w="105" w:type="dxa"/>
              <w:bottom w:w="0" w:type="dxa"/>
            </w:tcMar>
            <w:tcW w:w="145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X＜10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营业收入（Y）</w:t>
            </w:r>
            <w:r/>
          </w:p>
        </w:tc>
        <w:tc>
          <w:tcPr>
            <w:tcMar>
              <w:left w:w="105" w:type="dxa"/>
              <w:top w:w="0" w:type="dxa"/>
              <w:right w:w="105" w:type="dxa"/>
              <w:bottom w:w="0" w:type="dxa"/>
            </w:tcMar>
            <w:tcW w:w="47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万万元</w:t>
            </w:r>
            <w:r/>
          </w:p>
        </w:tc>
        <w:tc>
          <w:tcPr>
            <w:tcMar>
              <w:left w:w="105" w:type="dxa"/>
              <w:top w:w="0" w:type="dxa"/>
              <w:right w:w="105" w:type="dxa"/>
              <w:bottom w:w="0" w:type="dxa"/>
            </w:tcMar>
            <w:tcW w:w="205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2000≤Y＜10000</w:t>
            </w:r>
            <w:r/>
          </w:p>
        </w:tc>
        <w:tc>
          <w:tcPr>
            <w:tcMar>
              <w:left w:w="105" w:type="dxa"/>
              <w:top w:w="0" w:type="dxa"/>
              <w:right w:w="105" w:type="dxa"/>
              <w:bottom w:w="0" w:type="dxa"/>
            </w:tcMar>
            <w:tcW w:w="1679" w:type="dxa"/>
            <w:vAlign w:val="center"/>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100≤Y＜2000</w:t>
            </w:r>
            <w:r/>
          </w:p>
        </w:tc>
        <w:tc>
          <w:tcPr>
            <w:tcMar>
              <w:left w:w="105" w:type="dxa"/>
              <w:top w:w="0" w:type="dxa"/>
              <w:right w:w="105" w:type="dxa"/>
              <w:bottom w:w="0" w:type="dxa"/>
            </w:tcMar>
            <w:tcW w:w="145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Y＜100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信息传输业</w:t>
            </w:r>
            <w:r/>
          </w:p>
        </w:tc>
        <w:tc>
          <w:tcPr>
            <w:tcMar>
              <w:left w:w="105" w:type="dxa"/>
              <w:top w:w="0" w:type="dxa"/>
              <w:right w:w="105" w:type="dxa"/>
              <w:bottom w:w="0" w:type="dxa"/>
            </w:tcMar>
            <w:tcW w:w="170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从业人员（X）</w:t>
            </w:r>
            <w:r/>
          </w:p>
        </w:tc>
        <w:tc>
          <w:tcPr>
            <w:tcMar>
              <w:left w:w="105" w:type="dxa"/>
              <w:top w:w="0" w:type="dxa"/>
              <w:right w:w="105" w:type="dxa"/>
              <w:bottom w:w="0" w:type="dxa"/>
            </w:tcMar>
            <w:tcW w:w="47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人</w:t>
            </w:r>
            <w:r/>
          </w:p>
        </w:tc>
        <w:tc>
          <w:tcPr>
            <w:tcMar>
              <w:left w:w="105" w:type="dxa"/>
              <w:top w:w="0" w:type="dxa"/>
              <w:right w:w="105" w:type="dxa"/>
              <w:bottom w:w="0" w:type="dxa"/>
            </w:tcMar>
            <w:tcW w:w="205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100≤X＜2000</w:t>
            </w:r>
            <w:r/>
          </w:p>
        </w:tc>
        <w:tc>
          <w:tcPr>
            <w:tcMar>
              <w:left w:w="105" w:type="dxa"/>
              <w:top w:w="0" w:type="dxa"/>
              <w:right w:w="105" w:type="dxa"/>
              <w:bottom w:w="0" w:type="dxa"/>
            </w:tcMar>
            <w:tcW w:w="1679" w:type="dxa"/>
            <w:vAlign w:val="center"/>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10≤X＜100</w:t>
            </w:r>
            <w:r/>
          </w:p>
        </w:tc>
        <w:tc>
          <w:tcPr>
            <w:tcMar>
              <w:left w:w="105" w:type="dxa"/>
              <w:top w:w="0" w:type="dxa"/>
              <w:right w:w="105" w:type="dxa"/>
              <w:bottom w:w="0" w:type="dxa"/>
            </w:tcMar>
            <w:tcW w:w="145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X＜10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营业收入（Y）</w:t>
            </w:r>
            <w:r/>
          </w:p>
        </w:tc>
        <w:tc>
          <w:tcPr>
            <w:tcMar>
              <w:left w:w="105" w:type="dxa"/>
              <w:top w:w="0" w:type="dxa"/>
              <w:right w:w="105" w:type="dxa"/>
              <w:bottom w:w="0" w:type="dxa"/>
            </w:tcMar>
            <w:tcW w:w="47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万万元</w:t>
            </w:r>
            <w:r/>
          </w:p>
        </w:tc>
        <w:tc>
          <w:tcPr>
            <w:tcMar>
              <w:left w:w="105" w:type="dxa"/>
              <w:top w:w="0" w:type="dxa"/>
              <w:right w:w="105" w:type="dxa"/>
              <w:bottom w:w="0" w:type="dxa"/>
            </w:tcMar>
            <w:tcW w:w="205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1000≤Y＜100000</w:t>
            </w:r>
            <w:r/>
          </w:p>
        </w:tc>
        <w:tc>
          <w:tcPr>
            <w:tcMar>
              <w:left w:w="105" w:type="dxa"/>
              <w:top w:w="0" w:type="dxa"/>
              <w:right w:w="105" w:type="dxa"/>
              <w:bottom w:w="0" w:type="dxa"/>
            </w:tcMar>
            <w:tcW w:w="1679" w:type="dxa"/>
            <w:vAlign w:val="center"/>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100≤Y＜1000</w:t>
            </w:r>
            <w:r/>
          </w:p>
        </w:tc>
        <w:tc>
          <w:tcPr>
            <w:tcMar>
              <w:left w:w="105" w:type="dxa"/>
              <w:top w:w="0" w:type="dxa"/>
              <w:right w:w="105" w:type="dxa"/>
              <w:bottom w:w="0" w:type="dxa"/>
            </w:tcMar>
            <w:tcW w:w="145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Y＜100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软件和信息技术服务业</w:t>
            </w:r>
            <w:r/>
          </w:p>
        </w:tc>
        <w:tc>
          <w:tcPr>
            <w:tcMar>
              <w:left w:w="105" w:type="dxa"/>
              <w:top w:w="0" w:type="dxa"/>
              <w:right w:w="105" w:type="dxa"/>
              <w:bottom w:w="0" w:type="dxa"/>
            </w:tcMar>
            <w:tcW w:w="170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从业人员（X）</w:t>
            </w:r>
            <w:r/>
          </w:p>
        </w:tc>
        <w:tc>
          <w:tcPr>
            <w:tcMar>
              <w:left w:w="105" w:type="dxa"/>
              <w:top w:w="0" w:type="dxa"/>
              <w:right w:w="105" w:type="dxa"/>
              <w:bottom w:w="0" w:type="dxa"/>
            </w:tcMar>
            <w:tcW w:w="47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人</w:t>
            </w:r>
            <w:r/>
          </w:p>
        </w:tc>
        <w:tc>
          <w:tcPr>
            <w:tcMar>
              <w:left w:w="105" w:type="dxa"/>
              <w:top w:w="0" w:type="dxa"/>
              <w:right w:w="105" w:type="dxa"/>
              <w:bottom w:w="0" w:type="dxa"/>
            </w:tcMar>
            <w:tcW w:w="205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100≤X＜300</w:t>
            </w:r>
            <w:r/>
          </w:p>
        </w:tc>
        <w:tc>
          <w:tcPr>
            <w:tcMar>
              <w:left w:w="105" w:type="dxa"/>
              <w:top w:w="0" w:type="dxa"/>
              <w:right w:w="105" w:type="dxa"/>
              <w:bottom w:w="0" w:type="dxa"/>
            </w:tcMar>
            <w:tcW w:w="1679" w:type="dxa"/>
            <w:vAlign w:val="center"/>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10≤X＜100</w:t>
            </w:r>
            <w:r/>
          </w:p>
        </w:tc>
        <w:tc>
          <w:tcPr>
            <w:tcMar>
              <w:left w:w="105" w:type="dxa"/>
              <w:top w:w="0" w:type="dxa"/>
              <w:right w:w="105" w:type="dxa"/>
              <w:bottom w:w="0" w:type="dxa"/>
            </w:tcMar>
            <w:tcW w:w="145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X＜10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营业收入（Y）</w:t>
            </w:r>
            <w:r/>
          </w:p>
        </w:tc>
        <w:tc>
          <w:tcPr>
            <w:tcMar>
              <w:left w:w="105" w:type="dxa"/>
              <w:top w:w="0" w:type="dxa"/>
              <w:right w:w="105" w:type="dxa"/>
              <w:bottom w:w="0" w:type="dxa"/>
            </w:tcMar>
            <w:tcW w:w="47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万万元</w:t>
            </w:r>
            <w:r/>
          </w:p>
        </w:tc>
        <w:tc>
          <w:tcPr>
            <w:tcMar>
              <w:left w:w="105" w:type="dxa"/>
              <w:top w:w="0" w:type="dxa"/>
              <w:right w:w="105" w:type="dxa"/>
              <w:bottom w:w="0" w:type="dxa"/>
            </w:tcMar>
            <w:tcW w:w="205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1000≤Y＜10000</w:t>
            </w:r>
            <w:r/>
          </w:p>
        </w:tc>
        <w:tc>
          <w:tcPr>
            <w:tcMar>
              <w:left w:w="105" w:type="dxa"/>
              <w:top w:w="0" w:type="dxa"/>
              <w:right w:w="105" w:type="dxa"/>
              <w:bottom w:w="0" w:type="dxa"/>
            </w:tcMar>
            <w:tcW w:w="1679" w:type="dxa"/>
            <w:vAlign w:val="center"/>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50≤Y＜1000</w:t>
            </w:r>
            <w:r/>
          </w:p>
        </w:tc>
        <w:tc>
          <w:tcPr>
            <w:tcMar>
              <w:left w:w="105" w:type="dxa"/>
              <w:top w:w="0" w:type="dxa"/>
              <w:right w:w="105" w:type="dxa"/>
              <w:bottom w:w="0" w:type="dxa"/>
            </w:tcMar>
            <w:tcW w:w="145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Y＜50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房地产开发经营</w:t>
            </w:r>
            <w:r/>
          </w:p>
        </w:tc>
        <w:tc>
          <w:tcPr>
            <w:tcMar>
              <w:left w:w="105" w:type="dxa"/>
              <w:top w:w="0" w:type="dxa"/>
              <w:right w:w="105" w:type="dxa"/>
              <w:bottom w:w="0" w:type="dxa"/>
            </w:tcMar>
            <w:tcW w:w="170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营业收入（Y）</w:t>
            </w:r>
            <w:r/>
          </w:p>
        </w:tc>
        <w:tc>
          <w:tcPr>
            <w:tcMar>
              <w:left w:w="105" w:type="dxa"/>
              <w:top w:w="0" w:type="dxa"/>
              <w:right w:w="105" w:type="dxa"/>
              <w:bottom w:w="0" w:type="dxa"/>
            </w:tcMar>
            <w:tcW w:w="47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万万元</w:t>
            </w:r>
            <w:r/>
          </w:p>
        </w:tc>
        <w:tc>
          <w:tcPr>
            <w:tcMar>
              <w:left w:w="105" w:type="dxa"/>
              <w:top w:w="0" w:type="dxa"/>
              <w:right w:w="105" w:type="dxa"/>
              <w:bottom w:w="0" w:type="dxa"/>
            </w:tcMar>
            <w:tcW w:w="205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1000≤Y＜200000</w:t>
            </w:r>
            <w:r/>
          </w:p>
        </w:tc>
        <w:tc>
          <w:tcPr>
            <w:tcMar>
              <w:left w:w="105" w:type="dxa"/>
              <w:top w:w="0" w:type="dxa"/>
              <w:right w:w="105" w:type="dxa"/>
              <w:bottom w:w="0" w:type="dxa"/>
            </w:tcMar>
            <w:tcW w:w="1679" w:type="dxa"/>
            <w:vAlign w:val="center"/>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100≤X＜1000</w:t>
            </w:r>
            <w:r/>
          </w:p>
        </w:tc>
        <w:tc>
          <w:tcPr>
            <w:tcMar>
              <w:left w:w="105" w:type="dxa"/>
              <w:top w:w="0" w:type="dxa"/>
              <w:right w:w="105" w:type="dxa"/>
              <w:bottom w:w="0" w:type="dxa"/>
            </w:tcMar>
            <w:tcW w:w="145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X＜100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资产总额（Z）</w:t>
            </w:r>
            <w:r/>
          </w:p>
        </w:tc>
        <w:tc>
          <w:tcPr>
            <w:tcMar>
              <w:left w:w="105" w:type="dxa"/>
              <w:top w:w="0" w:type="dxa"/>
              <w:right w:w="105" w:type="dxa"/>
              <w:bottom w:w="0" w:type="dxa"/>
            </w:tcMar>
            <w:tcW w:w="47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万万元</w:t>
            </w:r>
            <w:r/>
          </w:p>
        </w:tc>
        <w:tc>
          <w:tcPr>
            <w:tcMar>
              <w:left w:w="105" w:type="dxa"/>
              <w:top w:w="0" w:type="dxa"/>
              <w:right w:w="105" w:type="dxa"/>
              <w:bottom w:w="0" w:type="dxa"/>
            </w:tcMar>
            <w:tcW w:w="205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5000≤Z＜10000</w:t>
            </w:r>
            <w:r/>
          </w:p>
        </w:tc>
        <w:tc>
          <w:tcPr>
            <w:tcMar>
              <w:left w:w="105" w:type="dxa"/>
              <w:top w:w="0" w:type="dxa"/>
              <w:right w:w="105" w:type="dxa"/>
              <w:bottom w:w="0" w:type="dxa"/>
            </w:tcMar>
            <w:tcW w:w="1679" w:type="dxa"/>
            <w:vAlign w:val="center"/>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2000≤Y＜5000</w:t>
            </w:r>
            <w:r/>
          </w:p>
        </w:tc>
        <w:tc>
          <w:tcPr>
            <w:tcMar>
              <w:left w:w="105" w:type="dxa"/>
              <w:top w:w="0" w:type="dxa"/>
              <w:right w:w="105" w:type="dxa"/>
              <w:bottom w:w="0" w:type="dxa"/>
            </w:tcMar>
            <w:tcW w:w="145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Y＜2000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物业管理</w:t>
            </w:r>
            <w:r/>
          </w:p>
        </w:tc>
        <w:tc>
          <w:tcPr>
            <w:tcMar>
              <w:left w:w="105" w:type="dxa"/>
              <w:top w:w="0" w:type="dxa"/>
              <w:right w:w="105" w:type="dxa"/>
              <w:bottom w:w="0" w:type="dxa"/>
            </w:tcMar>
            <w:tcW w:w="170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从业人员（X）</w:t>
            </w:r>
            <w:r/>
          </w:p>
        </w:tc>
        <w:tc>
          <w:tcPr>
            <w:tcMar>
              <w:left w:w="105" w:type="dxa"/>
              <w:top w:w="0" w:type="dxa"/>
              <w:right w:w="105" w:type="dxa"/>
              <w:bottom w:w="0" w:type="dxa"/>
            </w:tcMar>
            <w:tcW w:w="47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人</w:t>
            </w:r>
            <w:r/>
          </w:p>
        </w:tc>
        <w:tc>
          <w:tcPr>
            <w:tcMar>
              <w:left w:w="105" w:type="dxa"/>
              <w:top w:w="0" w:type="dxa"/>
              <w:right w:w="105" w:type="dxa"/>
              <w:bottom w:w="0" w:type="dxa"/>
            </w:tcMar>
            <w:tcW w:w="205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300≤X＜1000</w:t>
            </w:r>
            <w:r/>
          </w:p>
        </w:tc>
        <w:tc>
          <w:tcPr>
            <w:tcMar>
              <w:left w:w="105" w:type="dxa"/>
              <w:top w:w="0" w:type="dxa"/>
              <w:right w:w="105" w:type="dxa"/>
              <w:bottom w:w="0" w:type="dxa"/>
            </w:tcMar>
            <w:tcW w:w="1679" w:type="dxa"/>
            <w:vAlign w:val="center"/>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100≤X＜300</w:t>
            </w:r>
            <w:r/>
          </w:p>
        </w:tc>
        <w:tc>
          <w:tcPr>
            <w:tcMar>
              <w:left w:w="105" w:type="dxa"/>
              <w:top w:w="0" w:type="dxa"/>
              <w:right w:w="105" w:type="dxa"/>
              <w:bottom w:w="0" w:type="dxa"/>
            </w:tcMar>
            <w:tcW w:w="145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X＜100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营业收入（Y）</w:t>
            </w:r>
            <w:r/>
          </w:p>
        </w:tc>
        <w:tc>
          <w:tcPr>
            <w:tcMar>
              <w:left w:w="105" w:type="dxa"/>
              <w:top w:w="0" w:type="dxa"/>
              <w:right w:w="105" w:type="dxa"/>
              <w:bottom w:w="0" w:type="dxa"/>
            </w:tcMar>
            <w:tcW w:w="47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万万元</w:t>
            </w:r>
            <w:r/>
          </w:p>
        </w:tc>
        <w:tc>
          <w:tcPr>
            <w:tcMar>
              <w:left w:w="105" w:type="dxa"/>
              <w:top w:w="0" w:type="dxa"/>
              <w:right w:w="105" w:type="dxa"/>
              <w:bottom w:w="0" w:type="dxa"/>
            </w:tcMar>
            <w:tcW w:w="205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1000≤Y＜5000</w:t>
            </w:r>
            <w:r/>
          </w:p>
        </w:tc>
        <w:tc>
          <w:tcPr>
            <w:tcMar>
              <w:left w:w="105" w:type="dxa"/>
              <w:top w:w="0" w:type="dxa"/>
              <w:right w:w="105" w:type="dxa"/>
              <w:bottom w:w="0" w:type="dxa"/>
            </w:tcMar>
            <w:tcW w:w="1679" w:type="dxa"/>
            <w:vAlign w:val="center"/>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500≤Y＜1000</w:t>
            </w:r>
            <w:r/>
          </w:p>
        </w:tc>
        <w:tc>
          <w:tcPr>
            <w:tcMar>
              <w:left w:w="105" w:type="dxa"/>
              <w:top w:w="0" w:type="dxa"/>
              <w:right w:w="105" w:type="dxa"/>
              <w:bottom w:w="0" w:type="dxa"/>
            </w:tcMar>
            <w:tcW w:w="145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Y＜500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租赁和商务服务业</w:t>
            </w:r>
            <w:r/>
          </w:p>
        </w:tc>
        <w:tc>
          <w:tcPr>
            <w:tcMar>
              <w:left w:w="105" w:type="dxa"/>
              <w:top w:w="0" w:type="dxa"/>
              <w:right w:w="105" w:type="dxa"/>
              <w:bottom w:w="0" w:type="dxa"/>
            </w:tcMar>
            <w:tcW w:w="170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从业人员（X）</w:t>
            </w:r>
            <w:r/>
          </w:p>
        </w:tc>
        <w:tc>
          <w:tcPr>
            <w:tcMar>
              <w:left w:w="105" w:type="dxa"/>
              <w:top w:w="0" w:type="dxa"/>
              <w:right w:w="105" w:type="dxa"/>
              <w:bottom w:w="0" w:type="dxa"/>
            </w:tcMar>
            <w:tcW w:w="47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人</w:t>
            </w:r>
            <w:r/>
          </w:p>
        </w:tc>
        <w:tc>
          <w:tcPr>
            <w:tcMar>
              <w:left w:w="105" w:type="dxa"/>
              <w:top w:w="0" w:type="dxa"/>
              <w:right w:w="105" w:type="dxa"/>
              <w:bottom w:w="0" w:type="dxa"/>
            </w:tcMar>
            <w:tcW w:w="205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100≤X＜300</w:t>
            </w:r>
            <w:r/>
          </w:p>
        </w:tc>
        <w:tc>
          <w:tcPr>
            <w:tcMar>
              <w:left w:w="105" w:type="dxa"/>
              <w:top w:w="0" w:type="dxa"/>
              <w:right w:w="105" w:type="dxa"/>
              <w:bottom w:w="0" w:type="dxa"/>
            </w:tcMar>
            <w:tcW w:w="1679" w:type="dxa"/>
            <w:vAlign w:val="center"/>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10≤X＜100</w:t>
            </w:r>
            <w:r/>
          </w:p>
        </w:tc>
        <w:tc>
          <w:tcPr>
            <w:tcMar>
              <w:left w:w="105" w:type="dxa"/>
              <w:top w:w="0" w:type="dxa"/>
              <w:right w:w="105" w:type="dxa"/>
              <w:bottom w:w="0" w:type="dxa"/>
            </w:tcMar>
            <w:tcW w:w="145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X＜10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资产总额（Z）</w:t>
            </w:r>
            <w:r/>
          </w:p>
        </w:tc>
        <w:tc>
          <w:tcPr>
            <w:tcMar>
              <w:left w:w="105" w:type="dxa"/>
              <w:top w:w="0" w:type="dxa"/>
              <w:right w:w="105" w:type="dxa"/>
              <w:bottom w:w="0" w:type="dxa"/>
            </w:tcMar>
            <w:tcW w:w="47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万万元</w:t>
            </w:r>
            <w:r/>
          </w:p>
        </w:tc>
        <w:tc>
          <w:tcPr>
            <w:tcMar>
              <w:left w:w="105" w:type="dxa"/>
              <w:top w:w="0" w:type="dxa"/>
              <w:right w:w="105" w:type="dxa"/>
              <w:bottom w:w="0" w:type="dxa"/>
            </w:tcMar>
            <w:tcW w:w="205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8000≤Z＜120000</w:t>
            </w:r>
            <w:r/>
          </w:p>
        </w:tc>
        <w:tc>
          <w:tcPr>
            <w:tcMar>
              <w:left w:w="105" w:type="dxa"/>
              <w:top w:w="0" w:type="dxa"/>
              <w:right w:w="105" w:type="dxa"/>
              <w:bottom w:w="0" w:type="dxa"/>
            </w:tcMar>
            <w:tcW w:w="1679" w:type="dxa"/>
            <w:vAlign w:val="center"/>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100≤Z＜8000</w:t>
            </w:r>
            <w:r/>
          </w:p>
        </w:tc>
        <w:tc>
          <w:tcPr>
            <w:tcMar>
              <w:left w:w="105" w:type="dxa"/>
              <w:top w:w="0" w:type="dxa"/>
              <w:right w:w="105" w:type="dxa"/>
              <w:bottom w:w="0" w:type="dxa"/>
            </w:tcMar>
            <w:tcW w:w="145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Y＜100</w:t>
            </w:r>
            <w:r/>
          </w:p>
        </w:tc>
      </w:tr>
      <w:tr>
        <w:trPr>
          <w:jc w:val="center"/>
          <w:tblCellSpacing w:w="15" w:type="dxa"/>
          <w:trHeight w:val="225"/>
        </w:trPr>
        <w:tc>
          <w:tcPr>
            <w:tcMar>
              <w:left w:w="105" w:type="dxa"/>
              <w:top w:w="0" w:type="dxa"/>
              <w:right w:w="105" w:type="dxa"/>
              <w:bottom w:w="0" w:type="dxa"/>
            </w:tcMar>
            <w:tcW w:w="1401" w:type="dxa"/>
            <w:vAlign w:val="bottom"/>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其他未列明行业</w:t>
            </w:r>
            <w:r/>
          </w:p>
        </w:tc>
        <w:tc>
          <w:tcPr>
            <w:tcMar>
              <w:left w:w="105" w:type="dxa"/>
              <w:top w:w="0" w:type="dxa"/>
              <w:right w:w="105" w:type="dxa"/>
              <w:bottom w:w="0" w:type="dxa"/>
            </w:tcMar>
            <w:tcW w:w="170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从业人员（X）</w:t>
            </w:r>
            <w:r/>
          </w:p>
        </w:tc>
        <w:tc>
          <w:tcPr>
            <w:tcMar>
              <w:left w:w="105" w:type="dxa"/>
              <w:top w:w="0" w:type="dxa"/>
              <w:right w:w="105" w:type="dxa"/>
              <w:bottom w:w="0" w:type="dxa"/>
            </w:tcMar>
            <w:tcW w:w="47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人</w:t>
            </w:r>
            <w:r/>
          </w:p>
        </w:tc>
        <w:tc>
          <w:tcPr>
            <w:tcMar>
              <w:left w:w="105" w:type="dxa"/>
              <w:top w:w="0" w:type="dxa"/>
              <w:right w:w="105" w:type="dxa"/>
              <w:bottom w:w="0" w:type="dxa"/>
            </w:tcMar>
            <w:tcW w:w="2059"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100≤X＜300</w:t>
            </w:r>
            <w:r/>
          </w:p>
        </w:tc>
        <w:tc>
          <w:tcPr>
            <w:tcMar>
              <w:left w:w="105" w:type="dxa"/>
              <w:top w:w="0" w:type="dxa"/>
              <w:right w:w="105" w:type="dxa"/>
              <w:bottom w:w="0" w:type="dxa"/>
            </w:tcMar>
            <w:tcW w:w="1679" w:type="dxa"/>
            <w:vAlign w:val="center"/>
            <w:textDirection w:val="lrTb"/>
            <w:noWrap/>
          </w:tcPr>
          <w:p>
            <w:pPr>
              <w:pStyle w:val="1097"/>
              <w:jc w:val="center"/>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10≤X＜100</w:t>
            </w:r>
            <w:r/>
          </w:p>
        </w:tc>
        <w:tc>
          <w:tcPr>
            <w:tcMar>
              <w:left w:w="105" w:type="dxa"/>
              <w:top w:w="0" w:type="dxa"/>
              <w:right w:w="105" w:type="dxa"/>
              <w:bottom w:w="0" w:type="dxa"/>
            </w:tcMar>
            <w:tcW w:w="1455" w:type="dxa"/>
            <w:vAlign w:val="center"/>
            <w:textDirection w:val="lrTb"/>
            <w:noWrap/>
          </w:tcPr>
          <w:p>
            <w:pPr>
              <w:pStyle w:val="1097"/>
              <w:spacing w:after="150" w:line="360" w:lineRule="auto"/>
              <w:rPr>
                <w:rFonts w:cs="宋体"/>
                <w:color w:val="auto"/>
                <w:sz w:val="21"/>
                <w:szCs w:val="21"/>
                <w:highlight w:val="none"/>
                <w:lang w:val="en-US" w:eastAsia="zh-CN"/>
              </w:rPr>
            </w:pPr>
            <w:r>
              <w:rPr>
                <w:rStyle w:val="1104"/>
                <w:rFonts w:hint="eastAsia" w:cs="宋体"/>
                <w:color w:val="auto"/>
                <w:sz w:val="21"/>
                <w:szCs w:val="21"/>
                <w:highlight w:val="none"/>
                <w:lang w:val="en-US" w:eastAsia="zh-CN"/>
              </w:rPr>
              <w:t xml:space="preserve">X＜10</w:t>
            </w:r>
            <w:r/>
          </w:p>
        </w:tc>
      </w:tr>
    </w:tbl>
    <w:p>
      <w:pPr>
        <w:pStyle w:val="1097"/>
        <w:ind w:firstLine="420"/>
        <w:spacing w:before="300" w:after="452" w:line="360" w:lineRule="auto"/>
        <w:rPr>
          <w:rStyle w:val="1104"/>
          <w:rFonts w:cs="宋体"/>
          <w:color w:val="auto"/>
          <w:sz w:val="21"/>
          <w:szCs w:val="21"/>
          <w:highlight w:val="none"/>
        </w:rPr>
      </w:pPr>
      <w:r>
        <w:rPr>
          <w:rStyle w:val="1104"/>
          <w:rFonts w:hint="eastAsia"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pStyle w:val="780"/>
        <w:rPr>
          <w:rFonts w:ascii="宋体" w:hAnsi="宋体" w:cs="宋体"/>
          <w:b/>
          <w:bCs/>
          <w:color w:val="auto"/>
          <w:highlight w:val="none"/>
        </w:rPr>
      </w:pPr>
      <w:r>
        <w:rPr>
          <w:rFonts w:ascii="宋体" w:hAnsi="宋体" w:cs="宋体"/>
          <w:b/>
          <w:bCs/>
          <w:color w:val="auto"/>
          <w:highlight w:val="none"/>
        </w:rPr>
      </w:r>
      <w:r/>
    </w:p>
    <w:p>
      <w:pPr>
        <w:pStyle w:val="781"/>
        <w:rPr>
          <w:rFonts w:ascii="宋体" w:hAnsi="宋体" w:cs="宋体"/>
          <w:b/>
          <w:bCs/>
          <w:color w:val="auto"/>
          <w:highlight w:val="none"/>
        </w:rPr>
      </w:pPr>
      <w:r>
        <w:rPr>
          <w:rFonts w:ascii="宋体" w:hAnsi="宋体" w:cs="宋体"/>
          <w:b/>
          <w:bCs/>
          <w:color w:val="auto"/>
          <w:highlight w:val="none"/>
        </w:rPr>
      </w:r>
      <w:r/>
    </w:p>
    <w:p>
      <w:pPr>
        <w:pStyle w:val="782"/>
        <w:rPr>
          <w:color w:val="auto"/>
          <w:highlight w:val="none"/>
        </w:rPr>
      </w:pPr>
      <w:r>
        <w:rPr>
          <w:color w:val="auto"/>
          <w:highlight w:val="none"/>
        </w:rPr>
      </w:r>
      <w:r/>
    </w:p>
    <w:p>
      <w:pPr>
        <w:jc w:val="both"/>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color w:val="auto"/>
          <w:highlight w:val="none"/>
        </w:rPr>
      </w:pPr>
      <w:r>
        <w:rPr>
          <w:rFonts w:hint="eastAsia" w:ascii="宋体" w:hAnsi="宋体" w:cs="宋体"/>
          <w:b/>
          <w:bCs/>
          <w:color w:val="auto"/>
          <w:highlight w:val="none"/>
        </w:rPr>
        <w:t xml:space="preserve">残疾人福利性单位声明函</w:t>
      </w:r>
      <w:r/>
    </w:p>
    <w:p>
      <w:pPr>
        <w:ind w:firstLine="624"/>
        <w:spacing w:line="360" w:lineRule="auto"/>
        <w:rPr>
          <w:rFonts w:ascii="宋体" w:hAnsi="宋体" w:cs="宋体"/>
          <w:color w:val="auto"/>
          <w:spacing w:val="6"/>
          <w:sz w:val="30"/>
          <w:szCs w:val="30"/>
          <w:highlight w:val="none"/>
        </w:rPr>
      </w:pPr>
      <w:r>
        <w:rPr>
          <w:rFonts w:ascii="宋体" w:hAnsi="宋体" w:cs="宋体"/>
          <w:color w:val="auto"/>
          <w:spacing w:val="6"/>
          <w:sz w:val="30"/>
          <w:szCs w:val="30"/>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本单位在本次政府采购活动中提供的残疾人福利单位产品报价合计为人民币（大写）圆整（￥：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right="1560" w:firstLine="444"/>
        <w:jc w:val="center"/>
        <w:spacing w:line="360" w:lineRule="auto"/>
        <w:tabs>
          <w:tab w:val="left" w:pos="4860" w:leader="none"/>
        </w:tabs>
        <w:rPr>
          <w:rFonts w:ascii="宋体" w:hAnsi="宋体" w:cs="宋体"/>
          <w:color w:val="auto"/>
          <w:szCs w:val="21"/>
          <w:highlight w:val="none"/>
        </w:rPr>
      </w:pPr>
      <w:r>
        <w:rPr>
          <w:rFonts w:hint="eastAsia" w:ascii="宋体" w:hAnsi="宋体" w:cs="宋体"/>
          <w:color w:val="auto"/>
          <w:szCs w:val="21"/>
          <w:highlight w:val="none"/>
        </w:rPr>
        <w:t xml:space="preserve">               供应商全称（盖章）：</w:t>
      </w:r>
      <w:r/>
    </w:p>
    <w:p>
      <w:pPr>
        <w:ind w:right="1560" w:firstLine="420"/>
        <w:jc w:val="center"/>
        <w:spacing w:line="360" w:lineRule="auto"/>
        <w:tabs>
          <w:tab w:val="left" w:pos="4860" w:leader="none"/>
        </w:tabs>
        <w:rPr>
          <w:rFonts w:ascii="宋体" w:hAnsi="宋体" w:cs="宋体"/>
          <w:color w:val="auto"/>
          <w:szCs w:val="21"/>
          <w:highlight w:val="none"/>
        </w:rPr>
      </w:pPr>
      <w:r>
        <w:rPr>
          <w:rFonts w:hint="eastAsia" w:ascii="宋体" w:hAnsi="宋体" w:cs="宋体"/>
          <w:color w:val="auto"/>
          <w:szCs w:val="21"/>
          <w:highlight w:val="none"/>
        </w:rPr>
        <w:t xml:space="preserve">                              日  期：</w:t>
      </w:r>
      <w:r/>
    </w:p>
    <w:p>
      <w:pPr>
        <w:pStyle w:val="899"/>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pStyle w:val="899"/>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pStyle w:val="899"/>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pStyle w:val="899"/>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pStyle w:val="899"/>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pStyle w:val="899"/>
        <w:jc w:val="both"/>
        <w:spacing w:line="360" w:lineRule="auto"/>
        <w:rPr>
          <w:rFonts w:ascii="宋体" w:hAnsi="宋体" w:cs="宋体"/>
          <w:b/>
          <w:color w:val="auto"/>
          <w:sz w:val="24"/>
          <w:highlight w:val="none"/>
        </w:rPr>
      </w:pPr>
      <w:r>
        <w:rPr>
          <w:rFonts w:ascii="宋体" w:hAnsi="宋体" w:cs="宋体"/>
          <w:b/>
          <w:color w:val="auto"/>
          <w:sz w:val="24"/>
          <w:highlight w:val="none"/>
        </w:rPr>
      </w:r>
      <w:r/>
    </w:p>
    <w:p>
      <w:pPr>
        <w:pStyle w:val="898"/>
        <w:rPr>
          <w:rFonts w:ascii="宋体" w:hAnsi="宋体" w:cs="宋体"/>
          <w:b w:val="0"/>
          <w:color w:val="auto"/>
          <w:sz w:val="24"/>
          <w:highlight w:val="none"/>
        </w:rPr>
      </w:pPr>
      <w:r>
        <w:rPr>
          <w:rFonts w:ascii="宋体" w:hAnsi="宋体" w:cs="宋体"/>
          <w:b w:val="0"/>
          <w:color w:val="auto"/>
          <w:sz w:val="24"/>
          <w:highlight w:val="none"/>
        </w:rPr>
      </w:r>
      <w:r/>
    </w:p>
    <w:p>
      <w:pPr>
        <w:pStyle w:val="899"/>
        <w:rPr>
          <w:rFonts w:ascii="宋体" w:hAnsi="宋体" w:cs="宋体"/>
          <w:b/>
          <w:color w:val="auto"/>
          <w:sz w:val="24"/>
          <w:highlight w:val="none"/>
        </w:rPr>
      </w:pPr>
      <w:r>
        <w:rPr>
          <w:rFonts w:ascii="宋体" w:hAnsi="宋体" w:cs="宋体"/>
          <w:b/>
          <w:color w:val="auto"/>
          <w:sz w:val="24"/>
          <w:highlight w:val="none"/>
        </w:rPr>
      </w:r>
      <w:r/>
    </w:p>
    <w:p>
      <w:pPr>
        <w:pStyle w:val="898"/>
        <w:rPr>
          <w:rFonts w:ascii="宋体" w:hAnsi="宋体" w:cs="宋体"/>
          <w:b w:val="0"/>
          <w:color w:val="auto"/>
          <w:sz w:val="24"/>
          <w:highlight w:val="none"/>
        </w:rPr>
      </w:pPr>
      <w:r>
        <w:rPr>
          <w:rFonts w:ascii="宋体" w:hAnsi="宋体" w:cs="宋体"/>
          <w:b w:val="0"/>
          <w:color w:val="auto"/>
          <w:sz w:val="24"/>
          <w:highlight w:val="none"/>
        </w:rPr>
      </w:r>
      <w:r/>
    </w:p>
    <w:p>
      <w:pPr>
        <w:pStyle w:val="899"/>
        <w:rPr>
          <w:rFonts w:ascii="宋体" w:hAnsi="宋体" w:cs="宋体"/>
          <w:b/>
          <w:color w:val="auto"/>
          <w:sz w:val="24"/>
          <w:highlight w:val="none"/>
        </w:rPr>
      </w:pPr>
      <w:r>
        <w:rPr>
          <w:rFonts w:ascii="宋体" w:hAnsi="宋体" w:cs="宋体"/>
          <w:b/>
          <w:color w:val="auto"/>
          <w:sz w:val="24"/>
          <w:highlight w:val="none"/>
        </w:rPr>
      </w:r>
      <w:r/>
    </w:p>
    <w:p>
      <w:pPr>
        <w:pStyle w:val="898"/>
        <w:rPr>
          <w:color w:val="auto"/>
          <w:highlight w:val="none"/>
        </w:rPr>
      </w:pPr>
      <w:r>
        <w:rPr>
          <w:color w:val="auto"/>
          <w:highlight w:val="none"/>
        </w:rPr>
      </w:r>
      <w:r/>
    </w:p>
    <w:p>
      <w:pPr>
        <w:pStyle w:val="899"/>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pStyle w:val="899"/>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项目经理无在建工程承诺书</w:t>
      </w:r>
      <w:r/>
    </w:p>
    <w:p>
      <w:pPr>
        <w:pStyle w:val="899"/>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899"/>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8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（代理机构）：</w:t>
      </w:r>
      <w:r/>
    </w:p>
    <w:p>
      <w:pPr>
        <w:pStyle w:val="860"/>
        <w:ind w:firstLine="35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我方在此声明，我方拟派往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（以下简称“本项目”）的项目</w:t>
      </w:r>
      <w:r>
        <w:rPr>
          <w:rFonts w:hint="eastAsia" w:ascii="宋体" w:hAnsi="宋体" w:eastAsia="宋体" w:cs="宋体"/>
          <w:color w:val="auto"/>
          <w:sz w:val="21"/>
          <w:szCs w:val="21"/>
          <w:highlight w:val="none"/>
          <w:lang w:val="en-US" w:eastAsia="zh-CN"/>
        </w:rPr>
        <w:t xml:space="preserve">经理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lang w:val="en-US" w:eastAsia="zh-CN"/>
        </w:rPr>
        <w:t xml:space="preserve">经理</w:t>
      </w:r>
      <w:r>
        <w:rPr>
          <w:rFonts w:hint="eastAsia" w:ascii="宋体" w:hAnsi="宋体" w:eastAsia="宋体" w:cs="宋体"/>
          <w:color w:val="auto"/>
          <w:sz w:val="21"/>
          <w:szCs w:val="21"/>
          <w:highlight w:val="none"/>
        </w:rPr>
        <w:t xml:space="preserve">姓名）身份证号码：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现阶段没有担任任何在施建项目的项目经理或项目负责人。</w:t>
      </w:r>
      <w:r/>
    </w:p>
    <w:p>
      <w:pPr>
        <w:pStyle w:val="860"/>
        <w:ind w:firstLine="35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我方保证上述信息的真实和准确，并愿意承担因我方就此弄虚作假所引起的一切法律后果。</w:t>
      </w:r>
      <w:r/>
    </w:p>
    <w:p>
      <w:pPr>
        <w:pStyle w:val="8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60"/>
        <w:ind w:firstLine="35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特此承诺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pStyle w:val="8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60"/>
        <w:ind w:firstLine="35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60"/>
        <w:ind w:firstLine="35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              （盖单位章）</w:t>
      </w:r>
      <w:r/>
    </w:p>
    <w:p>
      <w:pPr>
        <w:pStyle w:val="860"/>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法定代表人或其委托代理人：             （签字）</w:t>
      </w:r>
      <w:r/>
    </w:p>
    <w:p>
      <w:pPr>
        <w:pStyle w:val="860"/>
        <w:ind w:firstLine="420"/>
        <w:jc w:val="both"/>
        <w:spacing w:line="360" w:lineRule="auto"/>
        <w:rPr>
          <w:rFonts w:hint="eastAsia" w:ascii="宋体" w:hAnsi="宋体" w:eastAsia="宋体" w:cs="宋体"/>
          <w:b/>
          <w:bCs/>
          <w:color w:val="auto"/>
          <w:sz w:val="32"/>
          <w:szCs w:val="32"/>
          <w:highlight w:val="none"/>
        </w:rPr>
        <w:sectPr>
          <w:footerReference w:type="default" r:id="rId16"/>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 w:val="21"/>
          <w:szCs w:val="21"/>
          <w:highlight w:val="none"/>
        </w:rPr>
        <w:t xml:space="preserve">年      月      日</w:t>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四、磋商响应报价表</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pStyle w:val="1077"/>
        <w:spacing w:line="360" w:lineRule="auto"/>
        <w:rPr>
          <w:rFonts w:ascii="宋体" w:hAnsi="宋体" w:eastAsia="宋体" w:cs="宋体"/>
          <w:color w:val="auto"/>
          <w:sz w:val="21"/>
          <w:szCs w:val="21"/>
          <w:highlight w:val="none"/>
        </w:rPr>
      </w:pPr>
      <w:r/>
      <w:bookmarkStart w:id="64" w:name="_Toc109304978"/>
      <w:r>
        <w:rPr>
          <w:rFonts w:hint="eastAsia" w:ascii="宋体" w:hAnsi="宋体" w:eastAsia="宋体" w:cs="宋体"/>
          <w:color w:val="auto"/>
          <w:sz w:val="21"/>
          <w:szCs w:val="21"/>
          <w:highlight w:val="none"/>
        </w:rPr>
        <w:t xml:space="preserve">项目名称： </w:t>
      </w:r>
      <w:r/>
    </w:p>
    <w:p>
      <w:pPr>
        <w:pStyle w:val="899"/>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项目编号：</w:t>
      </w:r>
      <w:r/>
    </w:p>
    <w:tbl>
      <w:tblPr>
        <w:tblStyle w:val="779"/>
        <w:tblW w:w="96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23"/>
        <w:gridCol w:w="7016"/>
      </w:tblGrid>
      <w:tr>
        <w:trPr>
          <w:cantSplit/>
          <w:jc w:val="center"/>
          <w:trHeight w:val="915"/>
        </w:trPr>
        <w:tc>
          <w:tcPr>
            <w:tcW w:w="2623" w:type="dxa"/>
            <w:vAlign w:val="center"/>
            <w:textDirection w:val="lrTb"/>
            <w:noWrap/>
          </w:tcPr>
          <w:p>
            <w:pPr>
              <w:pStyle w:val="899"/>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服务名称</w:t>
            </w:r>
            <w:r/>
          </w:p>
        </w:tc>
        <w:tc>
          <w:tcPr>
            <w:tcW w:w="7016" w:type="dxa"/>
            <w:vAlign w:val="center"/>
            <w:textDirection w:val="lrTb"/>
            <w:noWrap/>
          </w:tcPr>
          <w:p>
            <w:pPr>
              <w:pStyle w:val="899"/>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第一轮报价</w:t>
            </w:r>
            <w:r/>
          </w:p>
        </w:tc>
      </w:tr>
      <w:tr>
        <w:trPr>
          <w:cantSplit/>
          <w:jc w:val="center"/>
          <w:trHeight w:val="1551"/>
        </w:trPr>
        <w:tc>
          <w:tcPr>
            <w:tcW w:w="2623" w:type="dxa"/>
            <w:vAlign w:val="center"/>
            <w:textDirection w:val="lrTb"/>
            <w:noWrap/>
          </w:tcPr>
          <w:p>
            <w:pPr>
              <w:pStyle w:val="899"/>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7016" w:type="dxa"/>
            <w:vAlign w:val="center"/>
            <w:textDirection w:val="lrTb"/>
            <w:noWrap/>
          </w:tcPr>
          <w:p>
            <w:pPr>
              <w:pStyle w:val="899"/>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大写：</w:t>
            </w:r>
            <w:r/>
          </w:p>
          <w:p>
            <w:pPr>
              <w:pStyle w:val="899"/>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小写：                   （人民币）</w:t>
            </w:r>
            <w:r/>
          </w:p>
        </w:tc>
      </w:tr>
      <w:tr>
        <w:trPr>
          <w:cantSplit/>
          <w:jc w:val="center"/>
          <w:trHeight w:val="846"/>
        </w:trPr>
        <w:tc>
          <w:tcPr>
            <w:tcW w:w="2623" w:type="dxa"/>
            <w:vAlign w:val="center"/>
            <w:textDirection w:val="lrTb"/>
            <w:noWrap/>
          </w:tcPr>
          <w:p>
            <w:pPr>
              <w:pStyle w:val="899"/>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c>
          <w:tcPr>
            <w:tcW w:w="7016" w:type="dxa"/>
            <w:vAlign w:val="center"/>
            <w:textDirection w:val="lrTb"/>
            <w:noWrap/>
          </w:tcPr>
          <w:p>
            <w:pPr>
              <w:pStyle w:val="899"/>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bl>
    <w:p>
      <w:pPr>
        <w:pStyle w:val="899"/>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899"/>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法定代表人或者授权代表（签字或盖章）：                    </w:t>
      </w:r>
      <w:r/>
    </w:p>
    <w:p>
      <w:pPr>
        <w:pStyle w:val="899"/>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磋商供应商全称（盖章）：</w:t>
      </w:r>
      <w:r/>
    </w:p>
    <w:p>
      <w:pPr>
        <w:pStyle w:val="899"/>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pStyle w:val="899"/>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价格构成或报价要求：</w:t>
      </w:r>
      <w:r/>
    </w:p>
    <w:p>
      <w:pPr>
        <w:pStyle w:val="899"/>
        <w:spacing w:line="360" w:lineRule="auto"/>
        <w:rPr>
          <w:rFonts w:ascii="宋体" w:hAnsi="宋体" w:cs="宋体"/>
          <w:i/>
          <w:color w:val="auto"/>
          <w:sz w:val="21"/>
          <w:szCs w:val="21"/>
          <w:highlight w:val="none"/>
        </w:rPr>
      </w:pPr>
      <w:r>
        <w:rPr>
          <w:rFonts w:hint="eastAsia" w:ascii="宋体" w:hAnsi="宋体" w:cs="宋体"/>
          <w:i/>
          <w:color w:val="auto"/>
          <w:sz w:val="21"/>
          <w:szCs w:val="21"/>
          <w:highlight w:val="none"/>
        </w:rPr>
        <w:t xml:space="preserve">1、</w:t>
      </w:r>
      <w:r>
        <w:rPr>
          <w:rFonts w:hint="eastAsia" w:ascii="宋体" w:hAnsi="宋体" w:cs="宋体"/>
          <w:bCs/>
          <w:i/>
          <w:iCs/>
          <w:color w:val="auto"/>
          <w:sz w:val="21"/>
          <w:szCs w:val="21"/>
          <w:highlight w:val="none"/>
          <w:u w:val="single"/>
        </w:rPr>
        <w:t xml:space="preserve">磋商响应报价表必须加盖投标人公章签章</w:t>
      </w:r>
      <w:r>
        <w:rPr>
          <w:rFonts w:hint="eastAsia" w:ascii="宋体" w:hAnsi="宋体" w:cs="宋体"/>
          <w:i/>
          <w:color w:val="auto"/>
          <w:sz w:val="21"/>
          <w:szCs w:val="21"/>
          <w:highlight w:val="none"/>
        </w:rPr>
        <w:t xml:space="preserve">。</w:t>
      </w:r>
      <w:r/>
    </w:p>
    <w:p>
      <w:pPr>
        <w:pStyle w:val="899"/>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2、此表可以根据需要自行增减行数，且该表报价非本次磋商中的最后报价。</w:t>
      </w:r>
      <w:r/>
    </w:p>
    <w:p>
      <w:pPr>
        <w:pStyle w:val="899"/>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899"/>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899"/>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899"/>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899"/>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899"/>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899"/>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899"/>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899"/>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899"/>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898"/>
        <w:rPr>
          <w:color w:val="auto"/>
          <w:highlight w:val="none"/>
        </w:rPr>
      </w:pPr>
      <w:r>
        <w:rPr>
          <w:color w:val="auto"/>
          <w:highlight w:val="none"/>
        </w:rPr>
      </w:r>
      <w:r/>
    </w:p>
    <w:p>
      <w:pPr>
        <w:pStyle w:val="899"/>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899"/>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899"/>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899"/>
        <w:jc w:val="center"/>
        <w:spacing w:line="360" w:lineRule="auto"/>
        <w:rPr>
          <w:rFonts w:ascii="宋体" w:hAnsi="宋体" w:cs="宋体"/>
          <w:color w:val="auto"/>
          <w:highlight w:val="none"/>
        </w:rPr>
        <w:outlineLvl w:val="9"/>
      </w:pPr>
      <w:r>
        <w:rPr>
          <w:rFonts w:hint="eastAsia" w:ascii="宋体" w:hAnsi="宋体" w:cs="宋体"/>
          <w:b/>
          <w:color w:val="auto"/>
          <w:sz w:val="21"/>
          <w:szCs w:val="21"/>
          <w:highlight w:val="none"/>
        </w:rPr>
        <w:t xml:space="preserve">分项报价表</w:t>
      </w:r>
      <w:r/>
    </w:p>
    <w:p>
      <w:pPr>
        <w:pStyle w:val="899"/>
        <w:ind w:firstLine="525"/>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分项报价表即按照附件提供的</w:t>
      </w:r>
      <w:r>
        <w:rPr>
          <w:rFonts w:hint="eastAsia" w:ascii="宋体" w:hAnsi="宋体" w:cs="宋体"/>
          <w:b/>
          <w:color w:val="auto"/>
          <w:sz w:val="21"/>
          <w:szCs w:val="21"/>
          <w:highlight w:val="none"/>
        </w:rPr>
        <w:t xml:space="preserve">工程量清单的格式进行填报</w:t>
      </w:r>
      <w:r>
        <w:rPr>
          <w:rFonts w:hint="eastAsia" w:ascii="宋体" w:hAnsi="宋体" w:cs="宋体"/>
          <w:color w:val="auto"/>
          <w:sz w:val="21"/>
          <w:szCs w:val="21"/>
          <w:highlight w:val="none"/>
        </w:rPr>
        <w:t xml:space="preserve">，分别填报单价和合价，要求填报完整，漏报项视为价格已分摊到其他清单项中。</w:t>
      </w:r>
      <w:r/>
    </w:p>
    <w:p>
      <w:pPr>
        <w:pStyle w:val="899"/>
        <w:ind w:firstLine="42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1、供应商必须按表中规定格式完整、清晰、正确填写，没有的应注明“无”字样, 不得缺项。</w:t>
      </w:r>
      <w:r/>
    </w:p>
    <w:p>
      <w:pPr>
        <w:pStyle w:val="899"/>
        <w:ind w:firstLine="42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2、报价表中不得填报有选择性报价方案，该表中的报价应与磋商文件中的报价完全一致。若有优惠条件请注明。报价表应由法定代表人或授权代表签字并加盖公章。</w:t>
      </w:r>
      <w:r/>
    </w:p>
    <w:p>
      <w:pPr>
        <w:pStyle w:val="899"/>
        <w:ind w:firstLine="42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3、单价和总价均应包括但不限于报价应包括工程的深化设计、施工、安装、调试结束，直至交付买方使用的价格。即包括全部设备、材料的价格、随设备提供的备品配件及专用工具的价格、包装费、运杂费、保险费、安装费、配合费、调试费，竣工检测费、买方有关人员培训费、配合费、本工程税金及投标人认为需要的其他费用等。</w:t>
      </w:r>
      <w:r/>
    </w:p>
    <w:p>
      <w:pPr>
        <w:pStyle w:val="899"/>
        <w:ind w:firstLine="42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4、供应商成交后根据本单位的最终总报价和首轮明细报价，同比例下浮各明细单价直至合价和最终总报价相符。</w:t>
      </w:r>
      <w:r/>
    </w:p>
    <w:p>
      <w:pPr>
        <w:pStyle w:val="899"/>
        <w:jc w:val="center"/>
        <w:spacing w:after="312" w:line="360" w:lineRule="auto"/>
        <w:rPr>
          <w:rFonts w:ascii="宋体" w:hAnsi="宋体" w:cs="宋体"/>
          <w:b/>
          <w:color w:val="auto"/>
          <w:sz w:val="21"/>
          <w:szCs w:val="21"/>
          <w:highlight w:val="none"/>
        </w:rPr>
        <w:outlineLvl w:val="9"/>
      </w:pPr>
      <w:r>
        <w:rPr>
          <w:rFonts w:ascii="宋体" w:hAnsi="宋体" w:cs="宋体"/>
          <w:b/>
          <w:color w:val="auto"/>
          <w:sz w:val="21"/>
          <w:szCs w:val="21"/>
          <w:highlight w:val="none"/>
        </w:rPr>
      </w:r>
      <w:r/>
    </w:p>
    <w:p>
      <w:pPr>
        <w:pStyle w:val="892"/>
        <w:spacing w:line="360" w:lineRule="auto"/>
        <w:rPr>
          <w:rFonts w:hAnsi="宋体" w:cs="宋体"/>
          <w:b/>
          <w:color w:val="auto"/>
          <w:sz w:val="21"/>
          <w:szCs w:val="21"/>
          <w:highlight w:val="none"/>
        </w:rPr>
        <w:outlineLvl w:val="9"/>
      </w:pPr>
      <w:r>
        <w:rPr>
          <w:rFonts w:hAnsi="宋体" w:cs="宋体"/>
          <w:b/>
          <w:color w:val="auto"/>
          <w:sz w:val="21"/>
          <w:szCs w:val="21"/>
          <w:highlight w:val="none"/>
        </w:rPr>
      </w:r>
      <w:r/>
    </w:p>
    <w:p>
      <w:pPr>
        <w:spacing w:line="360" w:lineRule="auto"/>
        <w:rPr>
          <w:rFonts w:ascii="宋体" w:hAnsi="宋体" w:cs="宋体"/>
          <w:b/>
          <w:color w:val="auto"/>
          <w:szCs w:val="21"/>
          <w:highlight w:val="none"/>
        </w:rPr>
        <w:outlineLvl w:val="9"/>
      </w:pPr>
      <w:r>
        <w:rPr>
          <w:rFonts w:ascii="宋体" w:hAnsi="宋体" w:cs="宋体"/>
          <w:b/>
          <w:color w:val="auto"/>
          <w:szCs w:val="21"/>
          <w:highlight w:val="none"/>
        </w:rPr>
      </w:r>
      <w:r/>
    </w:p>
    <w:p>
      <w:pPr>
        <w:pStyle w:val="898"/>
        <w:spacing w:line="360" w:lineRule="auto"/>
        <w:rPr>
          <w:rFonts w:ascii="宋体" w:hAnsi="宋体" w:cs="宋体"/>
          <w:color w:val="auto"/>
          <w:sz w:val="21"/>
          <w:szCs w:val="21"/>
          <w:highlight w:val="none"/>
        </w:rPr>
        <w:outlineLvl w:val="9"/>
      </w:pPr>
      <w:r>
        <w:rPr>
          <w:rFonts w:ascii="宋体" w:hAnsi="宋体" w:cs="宋体"/>
          <w:color w:val="auto"/>
          <w:sz w:val="21"/>
          <w:szCs w:val="21"/>
          <w:highlight w:val="none"/>
        </w:rPr>
      </w:r>
      <w:r/>
    </w:p>
    <w:p>
      <w:pPr>
        <w:pStyle w:val="899"/>
        <w:spacing w:line="360" w:lineRule="auto"/>
        <w:rPr>
          <w:rFonts w:ascii="宋体" w:hAnsi="宋体" w:cs="宋体"/>
          <w:b/>
          <w:color w:val="auto"/>
          <w:sz w:val="21"/>
          <w:szCs w:val="21"/>
          <w:highlight w:val="none"/>
        </w:rPr>
        <w:outlineLvl w:val="9"/>
      </w:pPr>
      <w:r>
        <w:rPr>
          <w:rFonts w:ascii="宋体" w:hAnsi="宋体" w:cs="宋体"/>
          <w:b/>
          <w:color w:val="auto"/>
          <w:sz w:val="21"/>
          <w:szCs w:val="21"/>
          <w:highlight w:val="none"/>
        </w:rPr>
      </w:r>
      <w:r/>
    </w:p>
    <w:p>
      <w:pPr>
        <w:pStyle w:val="898"/>
        <w:spacing w:line="360" w:lineRule="auto"/>
        <w:rPr>
          <w:rFonts w:ascii="宋体" w:hAnsi="宋体" w:cs="宋体"/>
          <w:color w:val="auto"/>
          <w:sz w:val="21"/>
          <w:szCs w:val="21"/>
          <w:highlight w:val="none"/>
        </w:rPr>
        <w:outlineLvl w:val="9"/>
      </w:pPr>
      <w:r>
        <w:rPr>
          <w:rFonts w:ascii="宋体" w:hAnsi="宋体" w:cs="宋体"/>
          <w:color w:val="auto"/>
          <w:sz w:val="21"/>
          <w:szCs w:val="21"/>
          <w:highlight w:val="none"/>
        </w:rPr>
      </w:r>
      <w:r/>
    </w:p>
    <w:p>
      <w:pPr>
        <w:pStyle w:val="899"/>
        <w:spacing w:line="360" w:lineRule="auto"/>
        <w:rPr>
          <w:rFonts w:ascii="宋体" w:hAnsi="宋体" w:cs="宋体"/>
          <w:b/>
          <w:color w:val="auto"/>
          <w:sz w:val="21"/>
          <w:szCs w:val="21"/>
          <w:highlight w:val="none"/>
        </w:rPr>
        <w:outlineLvl w:val="9"/>
      </w:pPr>
      <w:r>
        <w:rPr>
          <w:rFonts w:ascii="宋体" w:hAnsi="宋体" w:cs="宋体"/>
          <w:b/>
          <w:color w:val="auto"/>
          <w:sz w:val="21"/>
          <w:szCs w:val="21"/>
          <w:highlight w:val="none"/>
        </w:rPr>
      </w:r>
      <w:r/>
    </w:p>
    <w:p>
      <w:pPr>
        <w:pStyle w:val="898"/>
        <w:spacing w:line="360" w:lineRule="auto"/>
        <w:rPr>
          <w:rFonts w:ascii="宋体" w:hAnsi="宋体" w:cs="宋体"/>
          <w:color w:val="auto"/>
          <w:sz w:val="21"/>
          <w:szCs w:val="21"/>
          <w:highlight w:val="none"/>
        </w:rPr>
        <w:outlineLvl w:val="9"/>
      </w:pPr>
      <w:r>
        <w:rPr>
          <w:rFonts w:ascii="宋体" w:hAnsi="宋体" w:cs="宋体"/>
          <w:color w:val="auto"/>
          <w:sz w:val="21"/>
          <w:szCs w:val="21"/>
          <w:highlight w:val="none"/>
        </w:rPr>
      </w:r>
      <w:r/>
    </w:p>
    <w:p>
      <w:pPr>
        <w:pStyle w:val="899"/>
        <w:spacing w:line="360" w:lineRule="auto"/>
        <w:rPr>
          <w:rFonts w:ascii="宋体" w:hAnsi="宋体" w:cs="宋体"/>
          <w:b/>
          <w:color w:val="auto"/>
          <w:sz w:val="21"/>
          <w:szCs w:val="21"/>
          <w:highlight w:val="none"/>
        </w:rPr>
        <w:outlineLvl w:val="9"/>
      </w:pPr>
      <w:r>
        <w:rPr>
          <w:rFonts w:ascii="宋体" w:hAnsi="宋体" w:cs="宋体"/>
          <w:b/>
          <w:color w:val="auto"/>
          <w:sz w:val="21"/>
          <w:szCs w:val="21"/>
          <w:highlight w:val="none"/>
        </w:rPr>
      </w:r>
      <w:r/>
    </w:p>
    <w:p>
      <w:pPr>
        <w:pStyle w:val="898"/>
        <w:spacing w:line="360" w:lineRule="auto"/>
        <w:rPr>
          <w:color w:val="auto"/>
          <w:highlight w:val="none"/>
        </w:rPr>
        <w:outlineLvl w:val="9"/>
      </w:pPr>
      <w:r>
        <w:rPr>
          <w:color w:val="auto"/>
          <w:highlight w:val="none"/>
        </w:rPr>
      </w:r>
      <w:r/>
    </w:p>
    <w:p>
      <w:pPr>
        <w:pStyle w:val="898"/>
        <w:spacing w:line="360" w:lineRule="auto"/>
        <w:rPr>
          <w:rFonts w:ascii="宋体" w:hAnsi="宋体" w:cs="宋体"/>
          <w:color w:val="auto"/>
          <w:sz w:val="21"/>
          <w:szCs w:val="21"/>
          <w:highlight w:val="none"/>
        </w:rPr>
        <w:outlineLvl w:val="9"/>
      </w:pPr>
      <w:r>
        <w:rPr>
          <w:rFonts w:ascii="宋体" w:hAnsi="宋体" w:cs="宋体"/>
          <w:color w:val="auto"/>
          <w:sz w:val="21"/>
          <w:szCs w:val="21"/>
          <w:highlight w:val="none"/>
        </w:rPr>
      </w:r>
      <w:r/>
    </w:p>
    <w:p>
      <w:pPr>
        <w:pStyle w:val="898"/>
        <w:spacing w:line="360" w:lineRule="auto"/>
        <w:rPr>
          <w:rFonts w:ascii="宋体" w:hAnsi="宋体" w:cs="宋体"/>
          <w:color w:val="auto"/>
          <w:sz w:val="21"/>
          <w:szCs w:val="21"/>
          <w:highlight w:val="none"/>
        </w:rPr>
        <w:outlineLvl w:val="9"/>
      </w:pPr>
      <w:r>
        <w:rPr>
          <w:rFonts w:ascii="宋体" w:hAnsi="宋体" w:cs="宋体"/>
          <w:color w:val="auto"/>
          <w:sz w:val="21"/>
          <w:szCs w:val="21"/>
          <w:highlight w:val="none"/>
        </w:rPr>
      </w:r>
      <w:r/>
    </w:p>
    <w:p>
      <w:pPr>
        <w:pStyle w:val="899"/>
        <w:spacing w:line="360" w:lineRule="auto"/>
        <w:rPr>
          <w:color w:val="auto"/>
          <w:highlight w:val="none"/>
        </w:rPr>
        <w:outlineLvl w:val="9"/>
      </w:pPr>
      <w:r>
        <w:rPr>
          <w:color w:val="auto"/>
          <w:highlight w:val="none"/>
        </w:rPr>
      </w:r>
      <w:r/>
    </w:p>
    <w:p>
      <w:pPr>
        <w:pStyle w:val="1038"/>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五、技术参数响应及偏离表</w:t>
      </w:r>
      <w:bookmarkEnd w:id="64"/>
      <w:r/>
      <w:r/>
    </w:p>
    <w:tbl>
      <w:tblPr>
        <w:tblStyle w:val="7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jc w:val="center"/>
          <w:trHeight w:val="694"/>
        </w:trPr>
        <w:tc>
          <w:tcPr>
            <w:tcW w:w="984"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40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2284"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磋商响应</w:t>
            </w:r>
            <w:r/>
          </w:p>
        </w:tc>
        <w:tc>
          <w:tcPr>
            <w:tcW w:w="2016"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1137"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jc w:val="center"/>
          <w:trHeight w:val="640"/>
        </w:trPr>
        <w:tc>
          <w:tcPr>
            <w:tcW w:w="984" w:type="dxa"/>
            <w:vAlign w:val="top"/>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09" w:type="dxa"/>
            <w:vAlign w:val="top"/>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284" w:type="dxa"/>
            <w:vAlign w:val="top"/>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16" w:type="dxa"/>
            <w:vAlign w:val="top"/>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37" w:type="dxa"/>
            <w:vAlign w:val="top"/>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84" w:type="dxa"/>
            <w:vAlign w:val="top"/>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09" w:type="dxa"/>
            <w:vAlign w:val="top"/>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284" w:type="dxa"/>
            <w:vAlign w:val="top"/>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16" w:type="dxa"/>
            <w:vAlign w:val="top"/>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37" w:type="dxa"/>
            <w:vAlign w:val="top"/>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84" w:type="dxa"/>
            <w:vAlign w:val="top"/>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09" w:type="dxa"/>
            <w:vAlign w:val="top"/>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284" w:type="dxa"/>
            <w:vAlign w:val="top"/>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16" w:type="dxa"/>
            <w:vAlign w:val="top"/>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37" w:type="dxa"/>
            <w:vAlign w:val="top"/>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84" w:type="dxa"/>
            <w:vAlign w:val="top"/>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09" w:type="dxa"/>
            <w:vAlign w:val="top"/>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284" w:type="dxa"/>
            <w:vAlign w:val="top"/>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16" w:type="dxa"/>
            <w:vAlign w:val="top"/>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37" w:type="dxa"/>
            <w:vAlign w:val="top"/>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84" w:type="dxa"/>
            <w:vAlign w:val="top"/>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09" w:type="dxa"/>
            <w:vAlign w:val="top"/>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284" w:type="dxa"/>
            <w:vAlign w:val="top"/>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16" w:type="dxa"/>
            <w:vAlign w:val="top"/>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37" w:type="dxa"/>
            <w:vAlign w:val="top"/>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84" w:type="dxa"/>
            <w:vAlign w:val="top"/>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09" w:type="dxa"/>
            <w:vAlign w:val="top"/>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284" w:type="dxa"/>
            <w:vAlign w:val="top"/>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16" w:type="dxa"/>
            <w:vAlign w:val="top"/>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37" w:type="dxa"/>
            <w:vAlign w:val="top"/>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84" w:type="dxa"/>
            <w:vAlign w:val="top"/>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09" w:type="dxa"/>
            <w:vAlign w:val="top"/>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284" w:type="dxa"/>
            <w:vAlign w:val="top"/>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16" w:type="dxa"/>
            <w:vAlign w:val="top"/>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37" w:type="dxa"/>
            <w:vAlign w:val="top"/>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84" w:type="dxa"/>
            <w:vAlign w:val="top"/>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09" w:type="dxa"/>
            <w:vAlign w:val="top"/>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284" w:type="dxa"/>
            <w:vAlign w:val="top"/>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16" w:type="dxa"/>
            <w:vAlign w:val="top"/>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37" w:type="dxa"/>
            <w:vAlign w:val="top"/>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注：1、按照基本技术要求详细填列。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pStyle w:val="1038"/>
        <w:jc w:val="center"/>
        <w:spacing w:line="360" w:lineRule="auto"/>
        <w:rPr>
          <w:rFonts w:ascii="宋体" w:hAnsi="宋体" w:eastAsia="宋体" w:cs="宋体"/>
          <w:color w:val="auto"/>
          <w:highlight w:val="none"/>
        </w:rPr>
      </w:pPr>
      <w:r/>
      <w:bookmarkStart w:id="65" w:name="_Hlt26955054"/>
      <w:r/>
      <w:bookmarkEnd w:id="65"/>
      <w:r/>
      <w:bookmarkStart w:id="66" w:name="_Toc109304979"/>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六、商务条款响应及偏离表</w:t>
      </w:r>
      <w:bookmarkEnd w:id="66"/>
      <w:r/>
      <w:r/>
    </w:p>
    <w:tbl>
      <w:tblPr>
        <w:tblStyle w:val="7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jc w:val="center"/>
          <w:trHeight w:val="642"/>
        </w:trPr>
        <w:tc>
          <w:tcPr>
            <w:tcW w:w="1638" w:type="dxa"/>
            <w:vAlign w:val="top"/>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w:t>
            </w:r>
            <w:r/>
          </w:p>
        </w:tc>
        <w:tc>
          <w:tcPr>
            <w:tcW w:w="2502" w:type="dxa"/>
            <w:vAlign w:val="top"/>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采购文件要求</w:t>
            </w:r>
            <w:r/>
          </w:p>
        </w:tc>
        <w:tc>
          <w:tcPr>
            <w:tcW w:w="1837" w:type="dxa"/>
            <w:vAlign w:val="top"/>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是否响应</w:t>
            </w:r>
            <w:r/>
          </w:p>
        </w:tc>
        <w:tc>
          <w:tcPr>
            <w:tcW w:w="2563" w:type="dxa"/>
            <w:vAlign w:val="top"/>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供应商的承诺或说明</w:t>
            </w:r>
            <w:r/>
          </w:p>
        </w:tc>
      </w:tr>
      <w:tr>
        <w:trPr>
          <w:jc w:val="center"/>
          <w:trHeight w:val="540"/>
        </w:trPr>
        <w:tc>
          <w:tcPr>
            <w:tcW w:w="1638" w:type="dxa"/>
            <w:vAlign w:val="top"/>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工期</w:t>
            </w:r>
            <w:r/>
          </w:p>
        </w:tc>
        <w:tc>
          <w:tcPr>
            <w:tcW w:w="2502" w:type="dxa"/>
            <w:vAlign w:val="top"/>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837" w:type="dxa"/>
            <w:vAlign w:val="top"/>
            <w:textDirection w:val="lrTb"/>
            <w:noWrap/>
          </w:tcPr>
          <w:p>
            <w:pPr>
              <w:ind w:left="43"/>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3" w:type="dxa"/>
            <w:vAlign w:val="top"/>
            <w:textDirection w:val="lrTb"/>
            <w:noWrap/>
          </w:tcPr>
          <w:p>
            <w:pPr>
              <w:ind w:left="43"/>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460"/>
        </w:trPr>
        <w:tc>
          <w:tcPr>
            <w:tcW w:w="1638" w:type="dxa"/>
            <w:vAlign w:val="top"/>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地点</w:t>
            </w:r>
            <w:r/>
          </w:p>
        </w:tc>
        <w:tc>
          <w:tcPr>
            <w:tcW w:w="2502" w:type="dxa"/>
            <w:vAlign w:val="top"/>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837" w:type="dxa"/>
            <w:vAlign w:val="top"/>
            <w:textDirection w:val="lrTb"/>
            <w:noWrap/>
          </w:tcPr>
          <w:p>
            <w:pPr>
              <w:ind w:left="43"/>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3" w:type="dxa"/>
            <w:vAlign w:val="top"/>
            <w:textDirection w:val="lrTb"/>
            <w:noWrap/>
          </w:tcPr>
          <w:p>
            <w:pPr>
              <w:ind w:left="43"/>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402"/>
        </w:trPr>
        <w:tc>
          <w:tcPr>
            <w:tcW w:w="1638" w:type="dxa"/>
            <w:vAlign w:val="top"/>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2502" w:type="dxa"/>
            <w:vAlign w:val="top"/>
            <w:textDirection w:val="lrTb"/>
            <w:noWrap/>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837" w:type="dxa"/>
            <w:vAlign w:val="top"/>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3" w:type="dxa"/>
            <w:vAlign w:val="top"/>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1638" w:type="dxa"/>
            <w:vAlign w:val="top"/>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其他</w:t>
            </w:r>
            <w:r/>
          </w:p>
        </w:tc>
        <w:tc>
          <w:tcPr>
            <w:tcW w:w="2502" w:type="dxa"/>
            <w:vAlign w:val="top"/>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837" w:type="dxa"/>
            <w:vAlign w:val="top"/>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3" w:type="dxa"/>
            <w:vAlign w:val="top"/>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jc w:val="center"/>
        <w:spacing w:line="360" w:lineRule="auto"/>
        <w:rPr>
          <w:rFonts w:ascii="宋体" w:hAnsi="宋体" w:cs="宋体"/>
          <w:b/>
          <w:color w:val="auto"/>
          <w:sz w:val="24"/>
          <w:szCs w:val="24"/>
          <w:highlight w:val="none"/>
        </w:rPr>
      </w:pPr>
      <w:r/>
      <w:bookmarkStart w:id="67" w:name="_Hlt26609391"/>
      <w:r/>
      <w:bookmarkEnd w:id="67"/>
      <w:r/>
      <w:bookmarkStart w:id="68" w:name="_Hlt26671372"/>
      <w:r/>
      <w:bookmarkEnd w:id="68"/>
      <w:r/>
      <w:bookmarkStart w:id="69" w:name="_Hlt26671343"/>
      <w:r/>
      <w:bookmarkEnd w:id="69"/>
      <w:r/>
      <w:bookmarkStart w:id="70" w:name="_Hlt24879081"/>
      <w:r/>
      <w:bookmarkEnd w:id="70"/>
      <w:r/>
      <w:bookmarkStart w:id="71" w:name="_Hlt26955064"/>
      <w:r/>
      <w:bookmarkEnd w:id="71"/>
      <w:r/>
      <w:bookmarkStart w:id="72" w:name="_Hlt26955056"/>
      <w:r/>
      <w:bookmarkEnd w:id="72"/>
      <w:r/>
      <w:bookmarkStart w:id="73" w:name="_Hlt26580838"/>
      <w:r/>
      <w:bookmarkEnd w:id="73"/>
      <w:r/>
      <w:bookmarkStart w:id="74" w:name="_Hlt26782999"/>
      <w:r/>
      <w:bookmarkEnd w:id="74"/>
      <w:r/>
      <w:r/>
    </w:p>
    <w:p>
      <w:pPr>
        <w:jc w:val="center"/>
        <w:spacing w:line="360" w:lineRule="auto"/>
        <w:rPr>
          <w:rFonts w:ascii="宋体" w:hAnsi="宋体" w:cs="宋体"/>
          <w:b/>
          <w:color w:val="auto"/>
          <w:sz w:val="32"/>
          <w:szCs w:val="20"/>
          <w:highlight w:val="none"/>
        </w:rPr>
      </w:pPr>
      <w:r>
        <w:rPr>
          <w:rFonts w:ascii="宋体" w:hAnsi="宋体" w:cs="宋体"/>
          <w:b/>
          <w:color w:val="auto"/>
          <w:sz w:val="32"/>
          <w:szCs w:val="20"/>
          <w:highlight w:val="none"/>
        </w:rPr>
      </w:r>
      <w:r/>
    </w:p>
    <w:p>
      <w:pPr>
        <w:jc w:val="center"/>
        <w:spacing w:line="360" w:lineRule="auto"/>
        <w:rPr>
          <w:rFonts w:ascii="宋体" w:hAnsi="宋体" w:cs="宋体"/>
          <w:b/>
          <w:color w:val="auto"/>
          <w:sz w:val="32"/>
          <w:szCs w:val="20"/>
          <w:highlight w:val="none"/>
        </w:rPr>
      </w:pPr>
      <w:r>
        <w:rPr>
          <w:rFonts w:ascii="宋体" w:hAnsi="宋体" w:cs="宋体"/>
          <w:b/>
          <w:color w:val="auto"/>
          <w:sz w:val="32"/>
          <w:szCs w:val="20"/>
          <w:highlight w:val="none"/>
        </w:rPr>
      </w:r>
      <w:r/>
    </w:p>
    <w:p>
      <w:pPr>
        <w:jc w:val="center"/>
        <w:spacing w:line="360" w:lineRule="auto"/>
        <w:rPr>
          <w:rFonts w:ascii="宋体" w:hAnsi="宋体" w:cs="宋体"/>
          <w:b/>
          <w:color w:val="auto"/>
          <w:sz w:val="32"/>
          <w:szCs w:val="20"/>
          <w:highlight w:val="none"/>
        </w:rPr>
      </w:pPr>
      <w:r>
        <w:rPr>
          <w:rFonts w:ascii="宋体" w:hAnsi="宋体" w:cs="宋体"/>
          <w:b/>
          <w:color w:val="auto"/>
          <w:sz w:val="32"/>
          <w:szCs w:val="20"/>
          <w:highlight w:val="none"/>
        </w:rPr>
      </w:r>
      <w:r/>
    </w:p>
    <w:p>
      <w:pPr>
        <w:jc w:val="center"/>
        <w:spacing w:line="360" w:lineRule="auto"/>
        <w:rPr>
          <w:rFonts w:ascii="宋体" w:hAnsi="宋体" w:cs="宋体"/>
          <w:b/>
          <w:color w:val="auto"/>
          <w:sz w:val="32"/>
          <w:szCs w:val="20"/>
          <w:highlight w:val="none"/>
        </w:rPr>
      </w:pPr>
      <w:r>
        <w:rPr>
          <w:rFonts w:ascii="宋体" w:hAnsi="宋体" w:cs="宋体"/>
          <w:b/>
          <w:color w:val="auto"/>
          <w:sz w:val="32"/>
          <w:szCs w:val="20"/>
          <w:highlight w:val="none"/>
        </w:rPr>
      </w:r>
      <w:r/>
    </w:p>
    <w:p>
      <w:pPr>
        <w:jc w:val="center"/>
        <w:spacing w:line="360" w:lineRule="auto"/>
        <w:rPr>
          <w:rFonts w:ascii="宋体" w:hAnsi="宋体" w:cs="宋体"/>
          <w:b/>
          <w:color w:val="auto"/>
          <w:sz w:val="32"/>
          <w:szCs w:val="20"/>
          <w:highlight w:val="none"/>
        </w:rPr>
      </w:pPr>
      <w:r>
        <w:rPr>
          <w:rFonts w:ascii="宋体" w:hAnsi="宋体" w:cs="宋体"/>
          <w:b/>
          <w:color w:val="auto"/>
          <w:sz w:val="32"/>
          <w:szCs w:val="20"/>
          <w:highlight w:val="none"/>
        </w:rPr>
      </w:r>
      <w:r/>
    </w:p>
    <w:p>
      <w:pPr>
        <w:jc w:val="center"/>
        <w:spacing w:line="360" w:lineRule="auto"/>
        <w:rPr>
          <w:rFonts w:ascii="宋体" w:hAnsi="宋体" w:cs="宋体"/>
          <w:b/>
          <w:color w:val="auto"/>
          <w:sz w:val="32"/>
          <w:szCs w:val="20"/>
          <w:highlight w:val="none"/>
        </w:rPr>
      </w:pPr>
      <w:r>
        <w:rPr>
          <w:rFonts w:ascii="宋体" w:hAnsi="宋体" w:cs="宋体"/>
          <w:b/>
          <w:color w:val="auto"/>
          <w:sz w:val="32"/>
          <w:szCs w:val="20"/>
          <w:highlight w:val="none"/>
        </w:rPr>
      </w:r>
      <w:r/>
    </w:p>
    <w:p>
      <w:pPr>
        <w:jc w:val="center"/>
        <w:spacing w:line="360" w:lineRule="auto"/>
        <w:rPr>
          <w:rFonts w:ascii="宋体" w:hAnsi="宋体" w:cs="宋体"/>
          <w:b/>
          <w:color w:val="auto"/>
          <w:sz w:val="32"/>
          <w:szCs w:val="20"/>
          <w:highlight w:val="none"/>
        </w:rPr>
        <w:outlineLvl w:val="0"/>
      </w:pPr>
      <w:r>
        <w:rPr>
          <w:rFonts w:hint="eastAsia" w:ascii="宋体" w:hAnsi="宋体" w:cs="宋体"/>
          <w:b/>
          <w:color w:val="auto"/>
          <w:sz w:val="32"/>
          <w:szCs w:val="20"/>
          <w:highlight w:val="none"/>
        </w:rPr>
        <w:t xml:space="preserve">七、方案及其他</w:t>
      </w:r>
      <w:r/>
    </w:p>
    <w:p>
      <w:pPr>
        <w:jc w:val="center"/>
        <w:spacing w:line="360" w:lineRule="auto"/>
        <w:rPr>
          <w:rFonts w:ascii="宋体" w:hAnsi="宋体" w:cs="宋体"/>
          <w:color w:val="auto"/>
          <w:szCs w:val="21"/>
          <w:highlight w:val="none"/>
        </w:rPr>
        <w:outlineLvl w:val="9"/>
      </w:pPr>
      <w:r/>
      <w:bookmarkStart w:id="75" w:name="_Toc31619"/>
      <w:r/>
      <w:bookmarkStart w:id="76" w:name="_Toc17632"/>
      <w:r>
        <w:rPr>
          <w:rFonts w:hint="eastAsia" w:ascii="宋体" w:hAnsi="宋体" w:cs="宋体"/>
          <w:color w:val="auto"/>
          <w:szCs w:val="21"/>
          <w:highlight w:val="none"/>
        </w:rPr>
        <w:t xml:space="preserve">（供应商根据评分细则自行编制）</w:t>
      </w:r>
      <w:bookmarkEnd w:id="75"/>
      <w:r/>
      <w:bookmarkEnd w:id="76"/>
      <w:r/>
      <w:r/>
    </w:p>
    <w:sectPr>
      <w:headerReference w:type="default" r:id="rId12"/>
      <w:footerReference w:type="default" r:id="rId17"/>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PMingLiU">
    <w:panose1 w:val="02020500000000000000"/>
  </w:font>
  <w:font w:name="Cambria">
    <w:panose1 w:val="02040503050406030204"/>
  </w:font>
  <w:font w:name="Courier New">
    <w:panose1 w:val="02070309020205020404"/>
  </w:font>
  <w:font w:name="Calibri Light">
    <w:panose1 w:val="020F0302020204030204"/>
  </w:font>
  <w:font w:name="宋体_GB2312">
    <w:panose1 w:val="02010600030101010101"/>
  </w:font>
  <w:font w:name="仿宋_GB2312">
    <w:panose1 w:val="02010609060101010101"/>
  </w:font>
  <w:font w:name="Verdana">
    <w:panose1 w:val="020B0604030504040204"/>
  </w:font>
  <w:font w:name="黑体">
    <w:panose1 w:val="02010609060101010101"/>
  </w:font>
  <w:font w:name="楷体_GB2312">
    <w:panose1 w:val="02010609060101010101"/>
  </w:font>
  <w:font w:name="Calibri">
    <w:panose1 w:val="020F0502020204030204"/>
  </w:font>
  <w:font w:name="Helvetica Neue">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jc w:val="center"/>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2</w:t>
    </w:r>
    <w:r>
      <w:rPr>
        <w:rFonts w:ascii="宋体_GB2312" w:eastAsia="宋体_GB2312"/>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66"/>
                            <w:tabs>
                              <w:tab w:val="clear" w:pos="7143" w:leader="none"/>
                              <w:tab w:val="clear" w:pos="14287" w:leader="none"/>
                            </w:tabs>
                          </w:pPr>
                          <w:r>
                            <w:fldChar w:fldCharType="begin"/>
                          </w:r>
                          <w:r>
                            <w:instrText xml:space="preserve"> PAGE  \* MERGEFORMAT </w:instrText>
                          </w:r>
                          <w:r>
                            <w:fldChar w:fldCharType="separate"/>
                          </w:r>
                          <w:r>
                            <w:t xml:space="preserve">4</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66"/>
                      <w:tabs>
                        <w:tab w:val="clear" w:pos="7143" w:leader="none"/>
                        <w:tab w:val="clear" w:pos="14287" w:leader="none"/>
                      </w:tabs>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jc w:val="center"/>
    </w:pPr>
    <w:r>
      <w:rPr>
        <w:lang w:val="en-US"/>
      </w:rPr>
      <w:fldChar w:fldCharType="begin"/>
    </w:r>
    <w:r>
      <w:instrText xml:space="preserve">PAGE   \* MERGEFORMAT</w:instrText>
    </w:r>
    <w:r>
      <w:rPr>
        <w:lang w:val="en-US"/>
      </w:rPr>
      <w:fldChar w:fldCharType="separate"/>
    </w:r>
    <w:r>
      <w:rPr>
        <w:lang w:val="zh-CN"/>
      </w:rPr>
      <w:t xml:space="preserve">8</w:t>
    </w:r>
    <w:r>
      <w:rPr>
        <w:lang w:val="zh-CN"/>
      </w:rPr>
      <w:fldChar w:fldCharType="end"/>
    </w:r>
    <w:r/>
  </w:p>
  <w:p>
    <w:pPr>
      <w:pStyle w:val="108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6"/>
                            <w:tabs>
                              <w:tab w:val="clear" w:pos="7143" w:leader="none"/>
                              <w:tab w:val="clear" w:pos="14287" w:leader="none"/>
                            </w:tabs>
                          </w:pPr>
                          <w:r>
                            <w:fldChar w:fldCharType="begin"/>
                          </w:r>
                          <w:r>
                            <w:instrText xml:space="preserve"> PAGE  \* MERGEFORMAT </w:instrText>
                          </w:r>
                          <w:r>
                            <w:fldChar w:fldCharType="separate"/>
                          </w:r>
                          <w:r>
                            <w:t xml:space="preserve">44</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6"/>
                      <w:tabs>
                        <w:tab w:val="clear" w:pos="7143" w:leader="none"/>
                        <w:tab w:val="clear" w:pos="14287" w:leader="none"/>
                      </w:tabs>
                    </w:pPr>
                    <w:r>
                      <w:fldChar w:fldCharType="begin"/>
                    </w:r>
                    <w:r>
                      <w:instrText xml:space="preserve"> PAGE  \* MERGEFORMAT </w:instrText>
                    </w:r>
                    <w:r>
                      <w:fldChar w:fldCharType="separate"/>
                    </w:r>
                    <w:r>
                      <w:t xml:space="preserve">44</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jc w:val="center"/>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40</w:t>
    </w:r>
    <w:r>
      <w:rPr>
        <w:rFonts w:ascii="宋体_GB2312" w:eastAsia="宋体_GB2312"/>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both"/>
      <w:rPr>
        <w:rFonts w:ascii="宋体" w:hAnsi="宋体"/>
        <w:szCs w:val="21"/>
      </w:rPr>
      <w:pBdr>
        <w:bottom w:val="none" w:color="000000" w:sz="0" w:space="0"/>
      </w:pBdr>
    </w:pPr>
    <w:r>
      <w:rPr>
        <w:rFonts w:ascii="宋体" w:hAnsi="宋体"/>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rPr>
        <w:szCs w:val="22"/>
      </w:rPr>
      <w:pBdr>
        <w:bottom w:val="none" w:color="000000" w:sz="0" w:space="1"/>
      </w:pBdr>
    </w:pPr>
    <w:r>
      <w:rPr>
        <w:szCs w:val="2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both"/>
      <w:rPr>
        <w:rFonts w:ascii="宋体" w:hAnsi="宋体"/>
        <w:szCs w:val="21"/>
      </w:rPr>
      <w:pBdr>
        <w:bottom w:val="none" w:color="000000" w:sz="0" w:space="1"/>
      </w:pBdr>
    </w:pPr>
    <w:r>
      <w:rPr>
        <w:rFonts w:ascii="宋体" w:hAnsi="宋体"/>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japaneseCounting"/>
      <w:pStyle w:val="1244"/>
      <w:isLgl w:val="false"/>
      <w:suff w:val="tab"/>
      <w:lvlText w:val="%1、"/>
      <w:lvlJc w:val="left"/>
      <w:pPr>
        <w:ind w:left="3360" w:hanging="420"/>
      </w:pPr>
      <w:rPr>
        <w:b w:val="0"/>
      </w:rPr>
    </w:lvl>
    <w:lvl w:ilvl="1">
      <w:start w:val="1"/>
      <w:numFmt w:val="lowerLetter"/>
      <w:isLgl w:val="false"/>
      <w:suff w:val="tab"/>
      <w:lvlText w:val="%2)"/>
      <w:lvlJc w:val="left"/>
      <w:pPr>
        <w:ind w:left="3780" w:hanging="420"/>
      </w:pPr>
    </w:lvl>
    <w:lvl w:ilvl="2">
      <w:start w:val="1"/>
      <w:numFmt w:val="lowerRoman"/>
      <w:isLgl w:val="false"/>
      <w:suff w:val="tab"/>
      <w:lvlText w:val="%3."/>
      <w:lvlJc w:val="right"/>
      <w:pPr>
        <w:ind w:left="4200" w:hanging="420"/>
      </w:pPr>
    </w:lvl>
    <w:lvl w:ilvl="3">
      <w:start w:val="1"/>
      <w:numFmt w:val="decimal"/>
      <w:pStyle w:val="1160"/>
      <w:isLgl w:val="false"/>
      <w:suff w:val="tab"/>
      <w:lvlText w:val="%4."/>
      <w:lvlJc w:val="left"/>
      <w:pPr>
        <w:ind w:left="4620" w:hanging="420"/>
      </w:pPr>
    </w:lvl>
    <w:lvl w:ilvl="4">
      <w:start w:val="1"/>
      <w:numFmt w:val="lowerLetter"/>
      <w:isLgl w:val="false"/>
      <w:suff w:val="tab"/>
      <w:lvlText w:val="%5)"/>
      <w:lvlJc w:val="left"/>
      <w:pPr>
        <w:ind w:left="5040" w:hanging="420"/>
      </w:pPr>
    </w:lvl>
    <w:lvl w:ilvl="5">
      <w:start w:val="1"/>
      <w:numFmt w:val="lowerRoman"/>
      <w:isLgl w:val="false"/>
      <w:suff w:val="tab"/>
      <w:lvlText w:val="%6."/>
      <w:lvlJc w:val="right"/>
      <w:pPr>
        <w:ind w:left="5460" w:hanging="420"/>
      </w:pPr>
    </w:lvl>
    <w:lvl w:ilvl="6">
      <w:start w:val="1"/>
      <w:numFmt w:val="decimal"/>
      <w:isLgl w:val="false"/>
      <w:suff w:val="tab"/>
      <w:lvlText w:val="%7."/>
      <w:lvlJc w:val="left"/>
      <w:pPr>
        <w:ind w:left="5880" w:hanging="420"/>
      </w:pPr>
    </w:lvl>
    <w:lvl w:ilvl="7">
      <w:start w:val="1"/>
      <w:numFmt w:val="lowerLetter"/>
      <w:isLgl w:val="false"/>
      <w:suff w:val="tab"/>
      <w:lvlText w:val="%8)"/>
      <w:lvlJc w:val="left"/>
      <w:pPr>
        <w:ind w:left="6300" w:hanging="420"/>
      </w:pPr>
    </w:lvl>
    <w:lvl w:ilvl="8">
      <w:start w:val="1"/>
      <w:numFmt w:val="lowerRoman"/>
      <w:isLgl w:val="false"/>
      <w:suff w:val="tab"/>
      <w:lvlText w:val="%9."/>
      <w:lvlJc w:val="right"/>
      <w:pPr>
        <w:ind w:left="6720" w:hanging="420"/>
      </w:pPr>
    </w:lvl>
  </w:abstractNum>
  <w:abstractNum w:abstractNumId="2">
    <w:multiLevelType w:val="hybridMultilevel"/>
    <w:lvl w:ilvl="0">
      <w:start w:val="1"/>
      <w:numFmt w:val="bullet"/>
      <w:pStyle w:val="1069"/>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default="1">
    <w:name w:val="Normal"/>
    <w:next w:val="780"/>
    <w:link w:val="125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69">
    <w:name w:val="Heading 1"/>
    <w:basedOn w:val="768"/>
    <w:next w:val="768"/>
    <w:uiPriority w:val="9"/>
    <w:qFormat/>
    <w:pPr>
      <w:keepLines/>
      <w:keepNext/>
      <w:spacing w:before="480" w:after="200"/>
      <w:outlineLvl w:val="0"/>
    </w:pPr>
    <w:rPr>
      <w:rFonts w:ascii="Arial" w:hAnsi="Arial" w:eastAsia="Arial" w:cs="Arial"/>
      <w:sz w:val="40"/>
      <w:szCs w:val="40"/>
    </w:rPr>
  </w:style>
  <w:style w:type="paragraph" w:styleId="770">
    <w:name w:val="Heading 2"/>
    <w:basedOn w:val="768"/>
    <w:next w:val="768"/>
    <w:link w:val="808"/>
    <w:uiPriority w:val="9"/>
    <w:unhideWhenUsed/>
    <w:qFormat/>
    <w:pPr>
      <w:keepLines/>
      <w:keepNext/>
      <w:spacing w:before="360" w:after="200"/>
      <w:outlineLvl w:val="1"/>
    </w:pPr>
    <w:rPr>
      <w:rFonts w:ascii="Arial" w:hAnsi="Arial" w:eastAsia="Arial" w:cs="Arial"/>
      <w:sz w:val="34"/>
    </w:rPr>
  </w:style>
  <w:style w:type="paragraph" w:styleId="771">
    <w:name w:val="Heading 3"/>
    <w:basedOn w:val="768"/>
    <w:next w:val="768"/>
    <w:link w:val="809"/>
    <w:uiPriority w:val="9"/>
    <w:unhideWhenUsed/>
    <w:qFormat/>
    <w:pPr>
      <w:keepLines/>
      <w:keepNext/>
      <w:spacing w:before="320" w:after="200"/>
      <w:outlineLvl w:val="2"/>
    </w:pPr>
    <w:rPr>
      <w:rFonts w:ascii="Arial" w:hAnsi="Arial" w:eastAsia="Arial" w:cs="Arial"/>
      <w:sz w:val="30"/>
      <w:szCs w:val="30"/>
    </w:rPr>
  </w:style>
  <w:style w:type="paragraph" w:styleId="772">
    <w:name w:val="Heading 4"/>
    <w:basedOn w:val="768"/>
    <w:next w:val="768"/>
    <w:link w:val="810"/>
    <w:uiPriority w:val="9"/>
    <w:unhideWhenUsed/>
    <w:qFormat/>
    <w:pPr>
      <w:keepLines/>
      <w:keepNext/>
      <w:spacing w:before="320" w:after="200"/>
      <w:outlineLvl w:val="3"/>
    </w:pPr>
    <w:rPr>
      <w:rFonts w:ascii="Arial" w:hAnsi="Arial" w:eastAsia="Arial" w:cs="Arial"/>
      <w:b/>
      <w:bCs/>
      <w:sz w:val="26"/>
      <w:szCs w:val="26"/>
    </w:rPr>
  </w:style>
  <w:style w:type="paragraph" w:styleId="773">
    <w:name w:val="Heading 5"/>
    <w:basedOn w:val="768"/>
    <w:next w:val="768"/>
    <w:link w:val="811"/>
    <w:uiPriority w:val="9"/>
    <w:unhideWhenUsed/>
    <w:qFormat/>
    <w:pPr>
      <w:keepLines/>
      <w:keepNext/>
      <w:spacing w:before="320" w:after="200"/>
      <w:outlineLvl w:val="4"/>
    </w:pPr>
    <w:rPr>
      <w:rFonts w:ascii="Arial" w:hAnsi="Arial" w:eastAsia="Arial" w:cs="Arial"/>
      <w:b/>
      <w:bCs/>
      <w:sz w:val="24"/>
      <w:szCs w:val="24"/>
    </w:rPr>
  </w:style>
  <w:style w:type="paragraph" w:styleId="774">
    <w:name w:val="Heading 6"/>
    <w:basedOn w:val="768"/>
    <w:next w:val="768"/>
    <w:link w:val="812"/>
    <w:uiPriority w:val="9"/>
    <w:unhideWhenUsed/>
    <w:qFormat/>
    <w:pPr>
      <w:keepLines/>
      <w:keepNext/>
      <w:spacing w:before="320" w:after="200"/>
      <w:outlineLvl w:val="5"/>
    </w:pPr>
    <w:rPr>
      <w:rFonts w:ascii="Arial" w:hAnsi="Arial" w:eastAsia="Arial" w:cs="Arial"/>
      <w:b/>
      <w:bCs/>
      <w:sz w:val="22"/>
      <w:szCs w:val="22"/>
    </w:rPr>
  </w:style>
  <w:style w:type="paragraph" w:styleId="775">
    <w:name w:val="Heading 7"/>
    <w:basedOn w:val="768"/>
    <w:next w:val="768"/>
    <w:link w:val="813"/>
    <w:uiPriority w:val="9"/>
    <w:unhideWhenUsed/>
    <w:qFormat/>
    <w:pPr>
      <w:keepLines/>
      <w:keepNext/>
      <w:spacing w:before="320" w:after="200"/>
      <w:outlineLvl w:val="6"/>
    </w:pPr>
    <w:rPr>
      <w:rFonts w:ascii="Arial" w:hAnsi="Arial" w:eastAsia="Arial" w:cs="Arial"/>
      <w:b/>
      <w:bCs/>
      <w:i/>
      <w:iCs/>
      <w:sz w:val="22"/>
      <w:szCs w:val="22"/>
    </w:rPr>
  </w:style>
  <w:style w:type="paragraph" w:styleId="776">
    <w:name w:val="Heading 8"/>
    <w:basedOn w:val="768"/>
    <w:next w:val="768"/>
    <w:link w:val="814"/>
    <w:uiPriority w:val="9"/>
    <w:unhideWhenUsed/>
    <w:qFormat/>
    <w:pPr>
      <w:keepLines/>
      <w:keepNext/>
      <w:spacing w:before="320" w:after="200"/>
      <w:outlineLvl w:val="7"/>
    </w:pPr>
    <w:rPr>
      <w:rFonts w:ascii="Arial" w:hAnsi="Arial" w:eastAsia="Arial" w:cs="Arial"/>
      <w:i/>
      <w:iCs/>
      <w:sz w:val="22"/>
      <w:szCs w:val="22"/>
    </w:rPr>
  </w:style>
  <w:style w:type="paragraph" w:styleId="777">
    <w:name w:val="Heading 9"/>
    <w:basedOn w:val="768"/>
    <w:next w:val="768"/>
    <w:link w:val="815"/>
    <w:uiPriority w:val="9"/>
    <w:unhideWhenUsed/>
    <w:qFormat/>
    <w:pPr>
      <w:keepLines/>
      <w:keepNext/>
      <w:spacing w:before="320" w:after="200"/>
      <w:outlineLvl w:val="8"/>
    </w:pPr>
    <w:rPr>
      <w:rFonts w:ascii="Arial" w:hAnsi="Arial" w:eastAsia="Arial" w:cs="Arial"/>
      <w:i/>
      <w:iCs/>
      <w:sz w:val="21"/>
      <w:szCs w:val="21"/>
    </w:rPr>
  </w:style>
  <w:style w:type="character" w:styleId="778" w:default="1">
    <w:name w:val="Default Paragraph Font"/>
    <w:uiPriority w:val="1"/>
    <w:semiHidden/>
    <w:unhideWhenUsed/>
    <w:qFormat/>
  </w:style>
  <w:style w:type="table" w:styleId="779" w:default="1">
    <w:name w:val="Normal Table"/>
    <w:uiPriority w:val="99"/>
    <w:semiHidden/>
    <w:unhideWhenUsed/>
    <w:qFormat/>
    <w:tblPr>
      <w:tblCellMar>
        <w:left w:w="108" w:type="dxa"/>
        <w:top w:w="0" w:type="dxa"/>
        <w:right w:w="108" w:type="dxa"/>
        <w:bottom w:w="0" w:type="dxa"/>
      </w:tblCellMar>
    </w:tblPr>
  </w:style>
  <w:style w:type="paragraph" w:styleId="780" w:customStyle="1">
    <w:name w:val="正文（缩进）"/>
    <w:basedOn w:val="768"/>
    <w:next w:val="781"/>
    <w:uiPriority w:val="0"/>
    <w:qFormat/>
    <w:pPr>
      <w:ind w:firstLine="200"/>
      <w:spacing w:line="360" w:lineRule="auto"/>
    </w:pPr>
    <w:rPr>
      <w:rFonts w:ascii="宋体" w:hAnsi="宋体"/>
      <w:szCs w:val="28"/>
    </w:rPr>
  </w:style>
  <w:style w:type="paragraph" w:styleId="781" w:customStyle="1">
    <w:name w:val="Char Char Char Char Char Char Char Char Char"/>
    <w:basedOn w:val="768"/>
    <w:next w:val="782"/>
    <w:link w:val="901"/>
    <w:uiPriority w:val="0"/>
    <w:qFormat/>
    <w:pPr>
      <w:ind w:left="360" w:firstLine="5784"/>
    </w:pPr>
  </w:style>
  <w:style w:type="paragraph" w:styleId="782" w:customStyle="1">
    <w:name w:val="正文文本 21"/>
    <w:basedOn w:val="768"/>
    <w:next w:val="783"/>
    <w:uiPriority w:val="0"/>
    <w:qFormat/>
    <w:pPr>
      <w:ind w:left="720" w:firstLine="5680"/>
      <w:widowControl/>
    </w:pPr>
  </w:style>
  <w:style w:type="paragraph" w:styleId="783" w:customStyle="1">
    <w:name w:val="默认段落字体 Para Char Char Char Char Char Char Char"/>
    <w:basedOn w:val="768"/>
    <w:next w:val="784"/>
    <w:uiPriority w:val="0"/>
    <w:qFormat/>
    <w:pPr>
      <w:ind w:firstLine="200"/>
    </w:pPr>
    <w:rPr>
      <w:rFonts w:cs="Arial"/>
    </w:rPr>
  </w:style>
  <w:style w:type="paragraph" w:styleId="784" w:customStyle="1">
    <w:name w:val="样式 首行缩进:  2 字符"/>
    <w:basedOn w:val="768"/>
    <w:next w:val="785"/>
    <w:uiPriority w:val="0"/>
    <w:qFormat/>
    <w:pPr>
      <w:ind w:left="480" w:firstLine="5856"/>
      <w:spacing w:line="360" w:lineRule="auto"/>
    </w:pPr>
  </w:style>
  <w:style w:type="paragraph" w:styleId="785" w:customStyle="1">
    <w:name w:val="样式 段后: 0.25 行"/>
    <w:basedOn w:val="768"/>
    <w:next w:val="786"/>
    <w:uiPriority w:val="0"/>
    <w:qFormat/>
    <w:pPr>
      <w:ind w:left="420" w:firstLine="5796"/>
      <w:spacing w:line="300" w:lineRule="auto"/>
      <w:widowControl/>
    </w:pPr>
  </w:style>
  <w:style w:type="paragraph" w:styleId="786" w:customStyle="1">
    <w:name w:val="正文 New New New New New New New New New New New New New New"/>
    <w:next w:val="787"/>
    <w:uiPriority w:val="0"/>
    <w:qFormat/>
    <w:pPr>
      <w:ind w:firstLine="2048"/>
      <w:jc w:val="both"/>
      <w:widowControl w:val="off"/>
    </w:pPr>
    <w:rPr>
      <w:rFonts w:hint="default" w:ascii="Calibri" w:hAnsi="Calibri" w:eastAsia="宋体" w:cs="Times New Roman"/>
      <w:lang w:val="en-US" w:eastAsia="zh-CN" w:bidi="ar-SA"/>
    </w:rPr>
  </w:style>
  <w:style w:type="paragraph" w:styleId="787">
    <w:name w:val="toc 9"/>
    <w:basedOn w:val="768"/>
    <w:next w:val="768"/>
    <w:uiPriority w:val="39"/>
    <w:unhideWhenUsed/>
    <w:qFormat/>
    <w:pPr>
      <w:ind w:left="2268" w:right="0" w:firstLine="0"/>
      <w:spacing w:after="57"/>
    </w:pPr>
  </w:style>
  <w:style w:type="paragraph" w:styleId="788">
    <w:name w:val="toc 7"/>
    <w:basedOn w:val="768"/>
    <w:next w:val="768"/>
    <w:uiPriority w:val="39"/>
    <w:unhideWhenUsed/>
    <w:qFormat/>
    <w:pPr>
      <w:ind w:left="1701" w:right="0" w:firstLine="0"/>
      <w:spacing w:after="57"/>
    </w:pPr>
  </w:style>
  <w:style w:type="paragraph" w:styleId="789">
    <w:name w:val="Caption"/>
    <w:basedOn w:val="768"/>
    <w:next w:val="768"/>
    <w:uiPriority w:val="35"/>
    <w:semiHidden/>
    <w:unhideWhenUsed/>
    <w:qFormat/>
    <w:pPr>
      <w:spacing w:line="276" w:lineRule="auto"/>
    </w:pPr>
    <w:rPr>
      <w:b/>
      <w:bCs/>
      <w:color w:val="4f81bd" w:themeColor="accent1"/>
      <w:sz w:val="18"/>
      <w:szCs w:val="18"/>
    </w:rPr>
  </w:style>
  <w:style w:type="paragraph" w:styleId="790">
    <w:name w:val="toc 5"/>
    <w:basedOn w:val="768"/>
    <w:next w:val="768"/>
    <w:uiPriority w:val="39"/>
    <w:unhideWhenUsed/>
    <w:qFormat/>
    <w:pPr>
      <w:ind w:left="1134" w:right="0" w:firstLine="0"/>
      <w:spacing w:after="57"/>
    </w:pPr>
  </w:style>
  <w:style w:type="paragraph" w:styleId="791">
    <w:name w:val="toc 3"/>
    <w:basedOn w:val="768"/>
    <w:next w:val="768"/>
    <w:uiPriority w:val="39"/>
    <w:unhideWhenUsed/>
    <w:qFormat/>
    <w:pPr>
      <w:ind w:left="567" w:right="0" w:firstLine="0"/>
      <w:spacing w:after="57"/>
    </w:pPr>
  </w:style>
  <w:style w:type="paragraph" w:styleId="792">
    <w:name w:val="toc 8"/>
    <w:basedOn w:val="768"/>
    <w:next w:val="768"/>
    <w:uiPriority w:val="39"/>
    <w:unhideWhenUsed/>
    <w:qFormat/>
    <w:pPr>
      <w:ind w:left="1984" w:right="0" w:firstLine="0"/>
      <w:spacing w:after="57"/>
    </w:pPr>
  </w:style>
  <w:style w:type="paragraph" w:styleId="793">
    <w:name w:val="endnote text"/>
    <w:basedOn w:val="768"/>
    <w:link w:val="827"/>
    <w:uiPriority w:val="99"/>
    <w:semiHidden/>
    <w:unhideWhenUsed/>
    <w:qFormat/>
    <w:pPr>
      <w:spacing w:after="0" w:line="240" w:lineRule="auto"/>
    </w:pPr>
    <w:rPr>
      <w:sz w:val="20"/>
    </w:rPr>
  </w:style>
  <w:style w:type="paragraph" w:styleId="794">
    <w:name w:val="Footer"/>
    <w:basedOn w:val="768"/>
    <w:link w:val="825"/>
    <w:uiPriority w:val="99"/>
    <w:unhideWhenUsed/>
    <w:qFormat/>
    <w:pPr>
      <w:spacing w:after="0" w:line="240" w:lineRule="auto"/>
      <w:tabs>
        <w:tab w:val="center" w:pos="7143" w:leader="none"/>
        <w:tab w:val="right" w:pos="14287" w:leader="none"/>
      </w:tabs>
    </w:pPr>
  </w:style>
  <w:style w:type="paragraph" w:styleId="795">
    <w:name w:val="Header"/>
    <w:basedOn w:val="768"/>
    <w:link w:val="824"/>
    <w:uiPriority w:val="99"/>
    <w:unhideWhenUsed/>
    <w:qFormat/>
    <w:pPr>
      <w:spacing w:after="0" w:line="240" w:lineRule="auto"/>
      <w:tabs>
        <w:tab w:val="center" w:pos="7143" w:leader="none"/>
        <w:tab w:val="right" w:pos="14287" w:leader="none"/>
      </w:tabs>
    </w:pPr>
  </w:style>
  <w:style w:type="paragraph" w:styleId="796">
    <w:name w:val="toc 1"/>
    <w:basedOn w:val="768"/>
    <w:next w:val="768"/>
    <w:uiPriority w:val="39"/>
    <w:unhideWhenUsed/>
    <w:qFormat/>
    <w:pPr>
      <w:ind w:left="0" w:right="0" w:firstLine="0"/>
      <w:spacing w:after="57"/>
    </w:pPr>
  </w:style>
  <w:style w:type="paragraph" w:styleId="797">
    <w:name w:val="toc 4"/>
    <w:basedOn w:val="768"/>
    <w:next w:val="768"/>
    <w:uiPriority w:val="39"/>
    <w:unhideWhenUsed/>
    <w:qFormat/>
    <w:pPr>
      <w:ind w:left="850" w:right="0" w:firstLine="0"/>
      <w:spacing w:after="57"/>
    </w:pPr>
  </w:style>
  <w:style w:type="paragraph" w:styleId="798">
    <w:name w:val="Subtitle"/>
    <w:basedOn w:val="768"/>
    <w:next w:val="768"/>
    <w:link w:val="819"/>
    <w:uiPriority w:val="11"/>
    <w:qFormat/>
    <w:pPr>
      <w:spacing w:before="200" w:after="200"/>
    </w:pPr>
    <w:rPr>
      <w:sz w:val="24"/>
      <w:szCs w:val="24"/>
    </w:rPr>
  </w:style>
  <w:style w:type="paragraph" w:styleId="799">
    <w:name w:val="footnote text"/>
    <w:basedOn w:val="768"/>
    <w:link w:val="826"/>
    <w:uiPriority w:val="99"/>
    <w:semiHidden/>
    <w:unhideWhenUsed/>
    <w:qFormat/>
    <w:pPr>
      <w:spacing w:after="40" w:line="240" w:lineRule="auto"/>
    </w:pPr>
    <w:rPr>
      <w:sz w:val="18"/>
    </w:rPr>
  </w:style>
  <w:style w:type="paragraph" w:styleId="800">
    <w:name w:val="toc 6"/>
    <w:basedOn w:val="768"/>
    <w:next w:val="768"/>
    <w:uiPriority w:val="39"/>
    <w:unhideWhenUsed/>
    <w:qFormat/>
    <w:pPr>
      <w:ind w:left="1417" w:right="0" w:firstLine="0"/>
      <w:spacing w:after="57"/>
    </w:pPr>
  </w:style>
  <w:style w:type="paragraph" w:styleId="801">
    <w:name w:val="table of figures"/>
    <w:basedOn w:val="768"/>
    <w:next w:val="768"/>
    <w:uiPriority w:val="99"/>
    <w:unhideWhenUsed/>
    <w:qFormat/>
    <w:pPr>
      <w:spacing w:after="0" w:afterAutospacing="0"/>
    </w:pPr>
  </w:style>
  <w:style w:type="paragraph" w:styleId="802">
    <w:name w:val="toc 2"/>
    <w:basedOn w:val="768"/>
    <w:next w:val="768"/>
    <w:uiPriority w:val="39"/>
    <w:unhideWhenUsed/>
    <w:qFormat/>
    <w:pPr>
      <w:ind w:left="283" w:right="0" w:firstLine="0"/>
      <w:spacing w:after="57"/>
    </w:pPr>
  </w:style>
  <w:style w:type="paragraph" w:styleId="803">
    <w:name w:val="Title"/>
    <w:basedOn w:val="768"/>
    <w:next w:val="768"/>
    <w:link w:val="818"/>
    <w:uiPriority w:val="10"/>
    <w:qFormat/>
    <w:pPr>
      <w:contextualSpacing/>
      <w:spacing w:before="300" w:after="200"/>
    </w:pPr>
    <w:rPr>
      <w:sz w:val="48"/>
      <w:szCs w:val="48"/>
    </w:rPr>
  </w:style>
  <w:style w:type="table" w:styleId="80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5">
    <w:name w:val="endnote reference"/>
    <w:uiPriority w:val="99"/>
    <w:semiHidden/>
    <w:unhideWhenUsed/>
    <w:qFormat/>
    <w:rPr>
      <w:vertAlign w:val="superscript"/>
    </w:rPr>
  </w:style>
  <w:style w:type="character" w:styleId="806">
    <w:name w:val="Hyperlink"/>
    <w:uiPriority w:val="99"/>
    <w:unhideWhenUsed/>
    <w:qFormat/>
    <w:rPr>
      <w:color w:val="0000ff" w:themeColor="hyperlink"/>
      <w:u w:val="single"/>
    </w:rPr>
  </w:style>
  <w:style w:type="character" w:styleId="807">
    <w:name w:val="footnote reference"/>
    <w:uiPriority w:val="99"/>
    <w:unhideWhenUsed/>
    <w:qFormat/>
    <w:rPr>
      <w:vertAlign w:val="superscript"/>
    </w:rPr>
  </w:style>
  <w:style w:type="character" w:styleId="808" w:customStyle="1">
    <w:name w:val="Heading 2 Char"/>
    <w:link w:val="770"/>
    <w:uiPriority w:val="9"/>
    <w:qFormat/>
    <w:rPr>
      <w:rFonts w:ascii="Arial" w:hAnsi="Arial" w:eastAsia="Arial" w:cs="Arial"/>
      <w:sz w:val="34"/>
    </w:rPr>
  </w:style>
  <w:style w:type="character" w:styleId="809" w:customStyle="1">
    <w:name w:val="Heading 3 Char"/>
    <w:link w:val="771"/>
    <w:uiPriority w:val="9"/>
    <w:qFormat/>
    <w:rPr>
      <w:rFonts w:ascii="Arial" w:hAnsi="Arial" w:eastAsia="Arial" w:cs="Arial"/>
      <w:sz w:val="30"/>
      <w:szCs w:val="30"/>
    </w:rPr>
  </w:style>
  <w:style w:type="character" w:styleId="810" w:customStyle="1">
    <w:name w:val="Heading 4 Char"/>
    <w:link w:val="772"/>
    <w:uiPriority w:val="9"/>
    <w:qFormat/>
    <w:rPr>
      <w:rFonts w:ascii="Arial" w:hAnsi="Arial" w:eastAsia="Arial" w:cs="Arial"/>
      <w:b/>
      <w:bCs/>
      <w:sz w:val="26"/>
      <w:szCs w:val="26"/>
    </w:rPr>
  </w:style>
  <w:style w:type="character" w:styleId="811" w:customStyle="1">
    <w:name w:val="Heading 5 Char"/>
    <w:link w:val="773"/>
    <w:uiPriority w:val="9"/>
    <w:qFormat/>
    <w:rPr>
      <w:rFonts w:ascii="Arial" w:hAnsi="Arial" w:eastAsia="Arial" w:cs="Arial"/>
      <w:b/>
      <w:bCs/>
      <w:sz w:val="24"/>
      <w:szCs w:val="24"/>
    </w:rPr>
  </w:style>
  <w:style w:type="character" w:styleId="812" w:customStyle="1">
    <w:name w:val="Heading 6 Char"/>
    <w:link w:val="774"/>
    <w:uiPriority w:val="9"/>
    <w:qFormat/>
    <w:rPr>
      <w:rFonts w:ascii="Arial" w:hAnsi="Arial" w:eastAsia="Arial" w:cs="Arial"/>
      <w:b/>
      <w:bCs/>
      <w:sz w:val="22"/>
      <w:szCs w:val="22"/>
    </w:rPr>
  </w:style>
  <w:style w:type="character" w:styleId="813" w:customStyle="1">
    <w:name w:val="Heading 7 Char"/>
    <w:link w:val="775"/>
    <w:uiPriority w:val="9"/>
    <w:qFormat/>
    <w:rPr>
      <w:rFonts w:ascii="Arial" w:hAnsi="Arial" w:eastAsia="Arial" w:cs="Arial"/>
      <w:b/>
      <w:bCs/>
      <w:i/>
      <w:iCs/>
      <w:sz w:val="22"/>
      <w:szCs w:val="22"/>
    </w:rPr>
  </w:style>
  <w:style w:type="character" w:styleId="814" w:customStyle="1">
    <w:name w:val="Heading 8 Char"/>
    <w:link w:val="776"/>
    <w:uiPriority w:val="9"/>
    <w:qFormat/>
    <w:rPr>
      <w:rFonts w:ascii="Arial" w:hAnsi="Arial" w:eastAsia="Arial" w:cs="Arial"/>
      <w:i/>
      <w:iCs/>
      <w:sz w:val="22"/>
      <w:szCs w:val="22"/>
    </w:rPr>
  </w:style>
  <w:style w:type="character" w:styleId="815" w:customStyle="1">
    <w:name w:val="Heading 9 Char"/>
    <w:link w:val="777"/>
    <w:uiPriority w:val="9"/>
    <w:qFormat/>
    <w:rPr>
      <w:rFonts w:ascii="Arial" w:hAnsi="Arial" w:eastAsia="Arial" w:cs="Arial"/>
      <w:i/>
      <w:iCs/>
      <w:sz w:val="21"/>
      <w:szCs w:val="21"/>
    </w:rPr>
  </w:style>
  <w:style w:type="paragraph" w:styleId="816">
    <w:name w:val="List Paragraph"/>
    <w:basedOn w:val="768"/>
    <w:uiPriority w:val="34"/>
    <w:qFormat/>
    <w:pPr>
      <w:contextualSpacing/>
      <w:ind w:left="720"/>
    </w:pPr>
  </w:style>
  <w:style w:type="paragraph" w:styleId="817">
    <w:name w:val="No Spacing"/>
    <w:uiPriority w:val="1"/>
    <w:qFormat/>
    <w:pPr>
      <w:spacing w:before="0" w:after="0" w:line="240" w:lineRule="auto"/>
    </w:pPr>
    <w:rPr>
      <w:rFonts w:hint="default" w:ascii="Times New Roman" w:hAnsi="Times New Roman" w:eastAsia="宋体" w:cs="Times New Roman"/>
    </w:rPr>
  </w:style>
  <w:style w:type="character" w:styleId="818" w:customStyle="1">
    <w:name w:val="Title Char"/>
    <w:link w:val="803"/>
    <w:uiPriority w:val="10"/>
    <w:qFormat/>
    <w:rPr>
      <w:sz w:val="48"/>
      <w:szCs w:val="48"/>
    </w:rPr>
  </w:style>
  <w:style w:type="character" w:styleId="819" w:customStyle="1">
    <w:name w:val="Subtitle Char"/>
    <w:link w:val="798"/>
    <w:uiPriority w:val="11"/>
    <w:qFormat/>
    <w:rPr>
      <w:sz w:val="24"/>
      <w:szCs w:val="24"/>
    </w:rPr>
  </w:style>
  <w:style w:type="paragraph" w:styleId="820">
    <w:name w:val="Quote"/>
    <w:basedOn w:val="768"/>
    <w:next w:val="768"/>
    <w:link w:val="821"/>
    <w:uiPriority w:val="29"/>
    <w:qFormat/>
    <w:pPr>
      <w:ind w:left="720" w:right="720"/>
    </w:pPr>
    <w:rPr>
      <w:i/>
    </w:rPr>
  </w:style>
  <w:style w:type="character" w:styleId="821" w:customStyle="1">
    <w:name w:val="Quote Char"/>
    <w:link w:val="820"/>
    <w:uiPriority w:val="29"/>
    <w:qFormat/>
    <w:rPr>
      <w:i/>
    </w:rPr>
  </w:style>
  <w:style w:type="paragraph" w:styleId="822">
    <w:name w:val="Intense Quote"/>
    <w:basedOn w:val="768"/>
    <w:next w:val="768"/>
    <w:link w:val="8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customStyle="1">
    <w:name w:val="Intense Quote Char"/>
    <w:link w:val="822"/>
    <w:uiPriority w:val="30"/>
    <w:qFormat/>
    <w:rPr>
      <w:i/>
    </w:rPr>
  </w:style>
  <w:style w:type="character" w:styleId="824" w:customStyle="1">
    <w:name w:val="Header Char"/>
    <w:link w:val="795"/>
    <w:uiPriority w:val="99"/>
    <w:qFormat/>
  </w:style>
  <w:style w:type="character" w:styleId="825" w:customStyle="1">
    <w:name w:val="Caption Char"/>
    <w:link w:val="794"/>
    <w:uiPriority w:val="99"/>
    <w:qFormat/>
  </w:style>
  <w:style w:type="character" w:styleId="826" w:customStyle="1">
    <w:name w:val="Footnote Text Char"/>
    <w:link w:val="799"/>
    <w:uiPriority w:val="99"/>
    <w:qFormat/>
    <w:rPr>
      <w:sz w:val="18"/>
    </w:rPr>
  </w:style>
  <w:style w:type="character" w:styleId="827" w:customStyle="1">
    <w:name w:val="Endnote Text Char"/>
    <w:link w:val="793"/>
    <w:uiPriority w:val="99"/>
    <w:qFormat/>
    <w:rPr>
      <w:sz w:val="20"/>
    </w:rPr>
  </w:style>
  <w:style w:type="paragraph" w:styleId="828" w:customStyle="1">
    <w:name w:val="TOC Heading"/>
    <w:uiPriority w:val="39"/>
    <w:unhideWhenUsed/>
    <w:qFormat/>
    <w:rPr>
      <w:rFonts w:hint="default" w:ascii="Times New Roman" w:hAnsi="Times New Roman" w:eastAsia="宋体" w:cs="Times New Roman"/>
    </w:rPr>
  </w:style>
  <w:style w:type="paragraph" w:styleId="829" w:customStyle="1">
    <w:name w:val="标题 111"/>
    <w:basedOn w:val="768"/>
    <w:next w:val="768"/>
    <w:link w:val="841"/>
    <w:uiPriority w:val="9"/>
    <w:qFormat/>
    <w:pPr>
      <w:jc w:val="center"/>
      <w:keepLines/>
      <w:keepNext/>
      <w:spacing w:line="360" w:lineRule="auto"/>
      <w:outlineLvl w:val="0"/>
    </w:pPr>
    <w:rPr>
      <w:rFonts w:ascii="Arial" w:hAnsi="Arial"/>
      <w:b/>
      <w:sz w:val="32"/>
      <w:szCs w:val="40"/>
    </w:rPr>
  </w:style>
  <w:style w:type="paragraph" w:styleId="830" w:customStyle="1">
    <w:name w:val="标题 211"/>
    <w:basedOn w:val="768"/>
    <w:next w:val="768"/>
    <w:link w:val="842"/>
    <w:uiPriority w:val="9"/>
    <w:unhideWhenUsed/>
    <w:qFormat/>
    <w:pPr>
      <w:keepLines/>
      <w:keepNext/>
      <w:spacing w:before="360" w:after="200"/>
      <w:outlineLvl w:val="1"/>
    </w:pPr>
    <w:rPr>
      <w:rFonts w:ascii="Arial" w:hAnsi="Arial" w:eastAsia="Arial"/>
      <w:sz w:val="34"/>
      <w:szCs w:val="20"/>
    </w:rPr>
  </w:style>
  <w:style w:type="paragraph" w:styleId="831" w:customStyle="1">
    <w:name w:val="标题 311"/>
    <w:basedOn w:val="768"/>
    <w:next w:val="768"/>
    <w:link w:val="843"/>
    <w:uiPriority w:val="9"/>
    <w:unhideWhenUsed/>
    <w:qFormat/>
    <w:pPr>
      <w:keepLines/>
      <w:keepNext/>
      <w:spacing w:before="320" w:after="200"/>
      <w:outlineLvl w:val="2"/>
    </w:pPr>
    <w:rPr>
      <w:rFonts w:ascii="Arial" w:hAnsi="Arial" w:eastAsia="Arial"/>
      <w:sz w:val="30"/>
      <w:szCs w:val="30"/>
    </w:rPr>
  </w:style>
  <w:style w:type="paragraph" w:styleId="832" w:customStyle="1">
    <w:name w:val="标题 411"/>
    <w:basedOn w:val="768"/>
    <w:next w:val="768"/>
    <w:link w:val="844"/>
    <w:uiPriority w:val="9"/>
    <w:unhideWhenUsed/>
    <w:qFormat/>
    <w:pPr>
      <w:keepLines/>
      <w:keepNext/>
      <w:spacing w:before="320" w:after="200"/>
      <w:outlineLvl w:val="3"/>
    </w:pPr>
    <w:rPr>
      <w:rFonts w:ascii="Arial" w:hAnsi="Arial" w:eastAsia="Arial"/>
      <w:b/>
      <w:bCs/>
      <w:sz w:val="26"/>
      <w:szCs w:val="26"/>
    </w:rPr>
  </w:style>
  <w:style w:type="paragraph" w:styleId="833" w:customStyle="1">
    <w:name w:val="标题 511"/>
    <w:basedOn w:val="768"/>
    <w:next w:val="768"/>
    <w:link w:val="845"/>
    <w:uiPriority w:val="9"/>
    <w:unhideWhenUsed/>
    <w:qFormat/>
    <w:pPr>
      <w:keepLines/>
      <w:keepNext/>
      <w:spacing w:before="320" w:after="200"/>
      <w:outlineLvl w:val="4"/>
    </w:pPr>
    <w:rPr>
      <w:rFonts w:ascii="Arial" w:hAnsi="Arial" w:eastAsia="Arial"/>
      <w:b/>
      <w:bCs/>
      <w:sz w:val="24"/>
      <w:szCs w:val="24"/>
    </w:rPr>
  </w:style>
  <w:style w:type="paragraph" w:styleId="834" w:customStyle="1">
    <w:name w:val="标题 611"/>
    <w:basedOn w:val="768"/>
    <w:next w:val="768"/>
    <w:link w:val="846"/>
    <w:uiPriority w:val="9"/>
    <w:unhideWhenUsed/>
    <w:qFormat/>
    <w:pPr>
      <w:keepLines/>
      <w:keepNext/>
      <w:spacing w:before="320" w:after="200"/>
      <w:outlineLvl w:val="5"/>
    </w:pPr>
    <w:rPr>
      <w:rFonts w:ascii="Arial" w:hAnsi="Arial" w:eastAsia="Arial"/>
      <w:b/>
      <w:bCs/>
      <w:sz w:val="22"/>
    </w:rPr>
  </w:style>
  <w:style w:type="paragraph" w:styleId="835" w:customStyle="1">
    <w:name w:val="标题 711"/>
    <w:basedOn w:val="768"/>
    <w:next w:val="768"/>
    <w:link w:val="847"/>
    <w:uiPriority w:val="9"/>
    <w:unhideWhenUsed/>
    <w:qFormat/>
    <w:pPr>
      <w:keepLines/>
      <w:keepNext/>
      <w:spacing w:before="320" w:after="200"/>
      <w:outlineLvl w:val="6"/>
    </w:pPr>
    <w:rPr>
      <w:rFonts w:ascii="Arial" w:hAnsi="Arial" w:eastAsia="Arial"/>
      <w:b/>
      <w:bCs/>
      <w:i/>
      <w:iCs/>
      <w:sz w:val="22"/>
    </w:rPr>
  </w:style>
  <w:style w:type="paragraph" w:styleId="836" w:customStyle="1">
    <w:name w:val="标题 811"/>
    <w:basedOn w:val="768"/>
    <w:next w:val="768"/>
    <w:link w:val="848"/>
    <w:uiPriority w:val="9"/>
    <w:unhideWhenUsed/>
    <w:qFormat/>
    <w:pPr>
      <w:keepLines/>
      <w:keepNext/>
      <w:spacing w:before="320" w:after="200"/>
      <w:outlineLvl w:val="7"/>
    </w:pPr>
    <w:rPr>
      <w:rFonts w:ascii="Arial" w:hAnsi="Arial" w:eastAsia="Arial"/>
      <w:i/>
      <w:iCs/>
      <w:sz w:val="22"/>
    </w:rPr>
  </w:style>
  <w:style w:type="paragraph" w:styleId="837" w:customStyle="1">
    <w:name w:val="标题 911"/>
    <w:basedOn w:val="768"/>
    <w:next w:val="768"/>
    <w:link w:val="849"/>
    <w:uiPriority w:val="9"/>
    <w:unhideWhenUsed/>
    <w:qFormat/>
    <w:pPr>
      <w:keepLines/>
      <w:keepNext/>
      <w:spacing w:before="320" w:after="200"/>
      <w:outlineLvl w:val="8"/>
    </w:pPr>
    <w:rPr>
      <w:rFonts w:ascii="Arial" w:hAnsi="Arial" w:eastAsia="Arial"/>
      <w:i/>
      <w:iCs/>
      <w:szCs w:val="21"/>
    </w:rPr>
  </w:style>
  <w:style w:type="character" w:styleId="838" w:customStyle="1">
    <w:name w:val="默认段落字体11"/>
    <w:link w:val="768"/>
    <w:uiPriority w:val="1"/>
    <w:unhideWhenUsed/>
    <w:qFormat/>
  </w:style>
  <w:style w:type="table" w:styleId="839" w:customStyle="1">
    <w:name w:val="普通表格11"/>
    <w:uiPriority w:val="99"/>
    <w:unhideWhenUsed/>
    <w:qFormat/>
    <w:tblPr/>
  </w:style>
  <w:style w:type="paragraph" w:styleId="840" w:customStyle="1">
    <w:name w:val="目录 111"/>
    <w:basedOn w:val="768"/>
    <w:next w:val="768"/>
    <w:uiPriority w:val="39"/>
    <w:unhideWhenUsed/>
    <w:qFormat/>
    <w:pPr>
      <w:spacing w:line="360" w:lineRule="auto"/>
    </w:pPr>
    <w:rPr>
      <w:b/>
      <w:sz w:val="24"/>
    </w:rPr>
  </w:style>
  <w:style w:type="character" w:styleId="841" w:customStyle="1">
    <w:name w:val="标题 1 Char"/>
    <w:link w:val="829"/>
    <w:uiPriority w:val="9"/>
    <w:qFormat/>
    <w:rPr>
      <w:rFonts w:ascii="Arial" w:hAnsi="Arial" w:eastAsia="宋体" w:cs="Arial"/>
      <w:b/>
      <w:sz w:val="32"/>
      <w:szCs w:val="40"/>
    </w:rPr>
  </w:style>
  <w:style w:type="character" w:styleId="842" w:customStyle="1">
    <w:name w:val="标题 2 Char"/>
    <w:link w:val="830"/>
    <w:uiPriority w:val="9"/>
    <w:qFormat/>
    <w:rPr>
      <w:rFonts w:ascii="Arial" w:hAnsi="Arial" w:eastAsia="Arial" w:cs="Arial"/>
      <w:sz w:val="34"/>
    </w:rPr>
  </w:style>
  <w:style w:type="character" w:styleId="843" w:customStyle="1">
    <w:name w:val="标题 3 Char"/>
    <w:link w:val="831"/>
    <w:uiPriority w:val="9"/>
    <w:qFormat/>
    <w:rPr>
      <w:rFonts w:ascii="Arial" w:hAnsi="Arial" w:eastAsia="Arial" w:cs="Arial"/>
      <w:sz w:val="30"/>
      <w:szCs w:val="30"/>
    </w:rPr>
  </w:style>
  <w:style w:type="character" w:styleId="844" w:customStyle="1">
    <w:name w:val="标题 4 Char"/>
    <w:link w:val="832"/>
    <w:uiPriority w:val="9"/>
    <w:qFormat/>
    <w:rPr>
      <w:rFonts w:ascii="Arial" w:hAnsi="Arial" w:eastAsia="Arial" w:cs="Arial"/>
      <w:b/>
      <w:bCs/>
      <w:sz w:val="26"/>
      <w:szCs w:val="26"/>
    </w:rPr>
  </w:style>
  <w:style w:type="character" w:styleId="845" w:customStyle="1">
    <w:name w:val="标题 5 Char"/>
    <w:link w:val="833"/>
    <w:uiPriority w:val="9"/>
    <w:qFormat/>
    <w:rPr>
      <w:rFonts w:ascii="Arial" w:hAnsi="Arial" w:eastAsia="Arial" w:cs="Arial"/>
      <w:b/>
      <w:bCs/>
      <w:sz w:val="24"/>
      <w:szCs w:val="24"/>
    </w:rPr>
  </w:style>
  <w:style w:type="character" w:styleId="846" w:customStyle="1">
    <w:name w:val="标题 6 Char"/>
    <w:link w:val="834"/>
    <w:uiPriority w:val="9"/>
    <w:qFormat/>
    <w:rPr>
      <w:rFonts w:ascii="Arial" w:hAnsi="Arial" w:eastAsia="Arial" w:cs="Arial"/>
      <w:b/>
      <w:bCs/>
      <w:sz w:val="22"/>
      <w:szCs w:val="22"/>
    </w:rPr>
  </w:style>
  <w:style w:type="character" w:styleId="847" w:customStyle="1">
    <w:name w:val="标题 7 Char"/>
    <w:link w:val="835"/>
    <w:uiPriority w:val="9"/>
    <w:qFormat/>
    <w:rPr>
      <w:rFonts w:ascii="Arial" w:hAnsi="Arial" w:eastAsia="Arial" w:cs="Arial"/>
      <w:b/>
      <w:bCs/>
      <w:i/>
      <w:iCs/>
      <w:sz w:val="22"/>
      <w:szCs w:val="22"/>
    </w:rPr>
  </w:style>
  <w:style w:type="character" w:styleId="848" w:customStyle="1">
    <w:name w:val="标题 8 Char"/>
    <w:link w:val="836"/>
    <w:uiPriority w:val="9"/>
    <w:qFormat/>
    <w:rPr>
      <w:rFonts w:ascii="Arial" w:hAnsi="Arial" w:eastAsia="Arial" w:cs="Arial"/>
      <w:i/>
      <w:iCs/>
      <w:sz w:val="22"/>
      <w:szCs w:val="22"/>
    </w:rPr>
  </w:style>
  <w:style w:type="character" w:styleId="849" w:customStyle="1">
    <w:name w:val="标题 9 Char"/>
    <w:link w:val="837"/>
    <w:uiPriority w:val="9"/>
    <w:qFormat/>
    <w:rPr>
      <w:rFonts w:ascii="Arial" w:hAnsi="Arial" w:eastAsia="Arial" w:cs="Arial"/>
      <w:i/>
      <w:iCs/>
      <w:sz w:val="21"/>
      <w:szCs w:val="21"/>
    </w:rPr>
  </w:style>
  <w:style w:type="paragraph" w:styleId="850" w:customStyle="1">
    <w:name w:val="目录 711"/>
    <w:basedOn w:val="768"/>
    <w:next w:val="768"/>
    <w:uiPriority w:val="39"/>
    <w:unhideWhenUsed/>
    <w:qFormat/>
    <w:pPr>
      <w:ind w:left="1701"/>
      <w:spacing w:after="57"/>
    </w:pPr>
  </w:style>
  <w:style w:type="paragraph" w:styleId="851" w:customStyle="1">
    <w:name w:val="正文缩进11"/>
    <w:basedOn w:val="768"/>
    <w:uiPriority w:val="99"/>
    <w:unhideWhenUsed/>
    <w:qFormat/>
    <w:pPr>
      <w:ind w:firstLine="420"/>
    </w:pPr>
  </w:style>
  <w:style w:type="paragraph" w:styleId="852" w:customStyle="1">
    <w:name w:val="题注11"/>
    <w:basedOn w:val="768"/>
    <w:next w:val="768"/>
    <w:uiPriority w:val="35"/>
    <w:unhideWhenUsed/>
    <w:qFormat/>
    <w:pPr>
      <w:spacing w:line="276" w:lineRule="auto"/>
    </w:pPr>
    <w:rPr>
      <w:b/>
      <w:bCs/>
      <w:color w:val="4f81bd"/>
      <w:sz w:val="18"/>
      <w:szCs w:val="18"/>
    </w:rPr>
  </w:style>
  <w:style w:type="paragraph" w:styleId="853" w:customStyle="1">
    <w:name w:val="正文文本12"/>
    <w:basedOn w:val="768"/>
    <w:next w:val="854"/>
    <w:uiPriority w:val="99"/>
    <w:unhideWhenUsed/>
    <w:qFormat/>
    <w:rPr>
      <w:rFonts w:ascii="楷体_GB2312" w:hAnsi="Arial" w:eastAsia="楷体_GB2312"/>
      <w:sz w:val="28"/>
      <w:szCs w:val="28"/>
    </w:rPr>
  </w:style>
  <w:style w:type="paragraph" w:styleId="854" w:customStyle="1">
    <w:name w:val="正文文本 2111"/>
    <w:basedOn w:val="768"/>
    <w:uiPriority w:val="0"/>
    <w:qFormat/>
    <w:pPr>
      <w:jc w:val="center"/>
    </w:pPr>
    <w:rPr>
      <w:rFonts w:ascii="仿宋_GB2312" w:eastAsia="仿宋_GB2312"/>
      <w:sz w:val="44"/>
    </w:rPr>
  </w:style>
  <w:style w:type="paragraph" w:styleId="855" w:customStyle="1">
    <w:name w:val="正文文本缩进11"/>
    <w:basedOn w:val="768"/>
    <w:next w:val="856"/>
    <w:uiPriority w:val="99"/>
    <w:unhideWhenUsed/>
    <w:qFormat/>
    <w:pPr>
      <w:ind w:firstLine="540"/>
      <w:spacing w:line="400" w:lineRule="exact"/>
    </w:pPr>
    <w:rPr>
      <w:sz w:val="24"/>
    </w:rPr>
  </w:style>
  <w:style w:type="paragraph" w:styleId="856" w:customStyle="1">
    <w:name w:val="寄信人地址11"/>
    <w:basedOn w:val="768"/>
    <w:uiPriority w:val="0"/>
    <w:qFormat/>
    <w:rPr>
      <w:rFonts w:ascii="Calibri Light" w:hAnsi="Calibri Light"/>
    </w:rPr>
  </w:style>
  <w:style w:type="paragraph" w:styleId="857" w:customStyle="1">
    <w:name w:val="索引 411"/>
    <w:basedOn w:val="768"/>
    <w:next w:val="768"/>
    <w:uiPriority w:val="0"/>
    <w:qFormat/>
    <w:pPr>
      <w:ind w:left="1260"/>
    </w:pPr>
    <w:rPr>
      <w:rFonts w:eastAsia="Calibri"/>
      <w:sz w:val="20"/>
      <w:szCs w:val="20"/>
      <w:lang w:val="zh-CN"/>
    </w:rPr>
  </w:style>
  <w:style w:type="paragraph" w:styleId="858" w:customStyle="1">
    <w:name w:val="目录 511"/>
    <w:basedOn w:val="768"/>
    <w:next w:val="768"/>
    <w:uiPriority w:val="39"/>
    <w:unhideWhenUsed/>
    <w:qFormat/>
    <w:pPr>
      <w:ind w:left="1134"/>
      <w:spacing w:after="57"/>
    </w:pPr>
  </w:style>
  <w:style w:type="paragraph" w:styleId="859" w:customStyle="1">
    <w:name w:val="目录 311"/>
    <w:basedOn w:val="768"/>
    <w:next w:val="768"/>
    <w:uiPriority w:val="39"/>
    <w:unhideWhenUsed/>
    <w:qFormat/>
    <w:pPr>
      <w:ind w:left="567"/>
      <w:spacing w:after="57"/>
    </w:pPr>
  </w:style>
  <w:style w:type="paragraph" w:styleId="860" w:customStyle="1">
    <w:name w:val="纯文本111"/>
    <w:basedOn w:val="768"/>
    <w:uiPriority w:val="0"/>
    <w:qFormat/>
    <w:rPr>
      <w:rFonts w:ascii="宋体" w:hAnsi="Courier New"/>
      <w:sz w:val="20"/>
      <w:szCs w:val="21"/>
    </w:rPr>
  </w:style>
  <w:style w:type="paragraph" w:styleId="861" w:customStyle="1">
    <w:name w:val="目录 811"/>
    <w:basedOn w:val="768"/>
    <w:next w:val="768"/>
    <w:uiPriority w:val="39"/>
    <w:unhideWhenUsed/>
    <w:qFormat/>
    <w:pPr>
      <w:ind w:left="1984"/>
      <w:spacing w:after="57"/>
    </w:pPr>
  </w:style>
  <w:style w:type="paragraph" w:styleId="862" w:customStyle="1">
    <w:name w:val="尾注文本1"/>
    <w:basedOn w:val="768"/>
    <w:link w:val="863"/>
    <w:uiPriority w:val="99"/>
    <w:unhideWhenUsed/>
    <w:qFormat/>
    <w:rPr>
      <w:sz w:val="20"/>
      <w:szCs w:val="20"/>
    </w:rPr>
  </w:style>
  <w:style w:type="character" w:styleId="863" w:customStyle="1">
    <w:name w:val="尾注文本 Char"/>
    <w:link w:val="862"/>
    <w:uiPriority w:val="99"/>
    <w:qFormat/>
    <w:rPr>
      <w:sz w:val="20"/>
    </w:rPr>
  </w:style>
  <w:style w:type="paragraph" w:styleId="864" w:customStyle="1">
    <w:name w:val="批注框文本11"/>
    <w:basedOn w:val="768"/>
    <w:link w:val="865"/>
    <w:uiPriority w:val="99"/>
    <w:unhideWhenUsed/>
    <w:qFormat/>
    <w:rPr>
      <w:sz w:val="18"/>
      <w:szCs w:val="18"/>
    </w:rPr>
  </w:style>
  <w:style w:type="character" w:styleId="865" w:customStyle="1">
    <w:name w:val="批注框文本 Char"/>
    <w:basedOn w:val="838"/>
    <w:link w:val="864"/>
    <w:uiPriority w:val="99"/>
    <w:semiHidden/>
    <w:qFormat/>
    <w:rPr>
      <w:sz w:val="18"/>
      <w:szCs w:val="18"/>
    </w:rPr>
  </w:style>
  <w:style w:type="paragraph" w:styleId="866" w:customStyle="1">
    <w:name w:val="页脚11"/>
    <w:basedOn w:val="768"/>
    <w:link w:val="867"/>
    <w:uiPriority w:val="99"/>
    <w:unhideWhenUsed/>
    <w:qFormat/>
    <w:pPr>
      <w:tabs>
        <w:tab w:val="center" w:pos="7143" w:leader="none"/>
        <w:tab w:val="right" w:pos="14287" w:leader="none"/>
      </w:tabs>
    </w:pPr>
  </w:style>
  <w:style w:type="character" w:styleId="867" w:customStyle="1">
    <w:name w:val="页脚 Char"/>
    <w:link w:val="866"/>
    <w:uiPriority w:val="99"/>
    <w:qFormat/>
  </w:style>
  <w:style w:type="paragraph" w:styleId="868" w:customStyle="1">
    <w:name w:val="页眉11"/>
    <w:basedOn w:val="768"/>
    <w:link w:val="869"/>
    <w:uiPriority w:val="99"/>
    <w:unhideWhenUsed/>
    <w:qFormat/>
    <w:pPr>
      <w:tabs>
        <w:tab w:val="center" w:pos="7143" w:leader="none"/>
        <w:tab w:val="right" w:pos="14287" w:leader="none"/>
      </w:tabs>
    </w:pPr>
  </w:style>
  <w:style w:type="character" w:styleId="869" w:customStyle="1">
    <w:name w:val="页眉 Char"/>
    <w:link w:val="868"/>
    <w:uiPriority w:val="99"/>
    <w:qFormat/>
  </w:style>
  <w:style w:type="paragraph" w:styleId="870" w:customStyle="1">
    <w:name w:val="目录 411"/>
    <w:basedOn w:val="768"/>
    <w:next w:val="768"/>
    <w:uiPriority w:val="39"/>
    <w:unhideWhenUsed/>
    <w:qFormat/>
    <w:pPr>
      <w:ind w:left="850"/>
      <w:spacing w:after="57"/>
    </w:pPr>
  </w:style>
  <w:style w:type="paragraph" w:styleId="871" w:customStyle="1">
    <w:name w:val="副标题12"/>
    <w:basedOn w:val="768"/>
    <w:next w:val="768"/>
    <w:link w:val="872"/>
    <w:uiPriority w:val="11"/>
    <w:qFormat/>
    <w:pPr>
      <w:spacing w:before="200" w:after="200"/>
    </w:pPr>
    <w:rPr>
      <w:sz w:val="24"/>
      <w:szCs w:val="24"/>
    </w:rPr>
  </w:style>
  <w:style w:type="character" w:styleId="872" w:customStyle="1">
    <w:name w:val="副标题 Char"/>
    <w:link w:val="871"/>
    <w:uiPriority w:val="11"/>
    <w:qFormat/>
    <w:rPr>
      <w:sz w:val="24"/>
      <w:szCs w:val="24"/>
    </w:rPr>
  </w:style>
  <w:style w:type="paragraph" w:styleId="873" w:customStyle="1">
    <w:name w:val="脚注文本1"/>
    <w:basedOn w:val="768"/>
    <w:link w:val="874"/>
    <w:uiPriority w:val="99"/>
    <w:unhideWhenUsed/>
    <w:qFormat/>
    <w:pPr>
      <w:spacing w:after="40"/>
    </w:pPr>
    <w:rPr>
      <w:sz w:val="18"/>
      <w:szCs w:val="20"/>
    </w:rPr>
  </w:style>
  <w:style w:type="character" w:styleId="874" w:customStyle="1">
    <w:name w:val="脚注文本 Char"/>
    <w:link w:val="873"/>
    <w:uiPriority w:val="99"/>
    <w:qFormat/>
    <w:rPr>
      <w:sz w:val="18"/>
    </w:rPr>
  </w:style>
  <w:style w:type="paragraph" w:styleId="875" w:customStyle="1">
    <w:name w:val="目录 611"/>
    <w:basedOn w:val="768"/>
    <w:next w:val="768"/>
    <w:uiPriority w:val="39"/>
    <w:unhideWhenUsed/>
    <w:qFormat/>
    <w:pPr>
      <w:ind w:left="1417"/>
      <w:spacing w:after="57"/>
    </w:pPr>
  </w:style>
  <w:style w:type="paragraph" w:styleId="876" w:customStyle="1">
    <w:name w:val="图表目录1"/>
    <w:basedOn w:val="768"/>
    <w:next w:val="768"/>
    <w:uiPriority w:val="99"/>
    <w:unhideWhenUsed/>
    <w:qFormat/>
  </w:style>
  <w:style w:type="paragraph" w:styleId="877" w:customStyle="1">
    <w:name w:val="目录 211"/>
    <w:basedOn w:val="768"/>
    <w:next w:val="768"/>
    <w:uiPriority w:val="39"/>
    <w:unhideWhenUsed/>
    <w:qFormat/>
    <w:pPr>
      <w:ind w:left="283"/>
      <w:spacing w:after="57"/>
    </w:pPr>
  </w:style>
  <w:style w:type="paragraph" w:styleId="878" w:customStyle="1">
    <w:name w:val="目录 911"/>
    <w:basedOn w:val="768"/>
    <w:next w:val="768"/>
    <w:uiPriority w:val="39"/>
    <w:unhideWhenUsed/>
    <w:qFormat/>
    <w:pPr>
      <w:ind w:left="2268"/>
      <w:spacing w:after="57"/>
    </w:pPr>
  </w:style>
  <w:style w:type="paragraph" w:styleId="879" w:customStyle="1">
    <w:name w:val="普通(网站)11"/>
    <w:basedOn w:val="768"/>
    <w:uiPriority w:val="0"/>
    <w:unhideWhenUsed/>
    <w:qFormat/>
    <w:pPr>
      <w:jc w:val="left"/>
    </w:pPr>
    <w:rPr>
      <w:rFonts w:ascii="Calibri" w:hAnsi="Calibri"/>
      <w:sz w:val="24"/>
      <w:szCs w:val="24"/>
    </w:rPr>
  </w:style>
  <w:style w:type="paragraph" w:styleId="880" w:customStyle="1">
    <w:name w:val="标题11"/>
    <w:basedOn w:val="768"/>
    <w:next w:val="768"/>
    <w:link w:val="881"/>
    <w:uiPriority w:val="10"/>
    <w:qFormat/>
    <w:pPr>
      <w:contextualSpacing/>
      <w:spacing w:before="300" w:after="200"/>
    </w:pPr>
    <w:rPr>
      <w:sz w:val="48"/>
      <w:szCs w:val="48"/>
    </w:rPr>
  </w:style>
  <w:style w:type="character" w:styleId="881" w:customStyle="1">
    <w:name w:val="标题 Char"/>
    <w:link w:val="880"/>
    <w:uiPriority w:val="10"/>
    <w:qFormat/>
    <w:rPr>
      <w:sz w:val="48"/>
      <w:szCs w:val="48"/>
    </w:rPr>
  </w:style>
  <w:style w:type="paragraph" w:styleId="882" w:customStyle="1">
    <w:name w:val="正文首行缩进 211"/>
    <w:basedOn w:val="855"/>
    <w:next w:val="768"/>
    <w:uiPriority w:val="0"/>
    <w:qFormat/>
    <w:pPr>
      <w:ind w:firstLine="420"/>
    </w:pPr>
  </w:style>
  <w:style w:type="table" w:styleId="883" w:customStyle="1">
    <w:name w:val="网格型11"/>
    <w:uiPriority w:val="59"/>
    <w:qFormat/>
    <w:rPr>
      <w:lang w:val="en-US" w:eastAsia="zh-CN" w:bidi="ar-SA"/>
    </w:rPr>
    <w:tblPr/>
  </w:style>
  <w:style w:type="character" w:styleId="884" w:customStyle="1">
    <w:name w:val="要点11"/>
    <w:basedOn w:val="838"/>
    <w:link w:val="768"/>
    <w:uiPriority w:val="1"/>
    <w:qFormat/>
    <w:rPr>
      <w:b/>
    </w:rPr>
  </w:style>
  <w:style w:type="character" w:styleId="885" w:customStyle="1">
    <w:name w:val="尾注引用1"/>
    <w:link w:val="768"/>
    <w:uiPriority w:val="99"/>
    <w:unhideWhenUsed/>
    <w:qFormat/>
    <w:rPr>
      <w:vertAlign w:val="superscript"/>
    </w:rPr>
  </w:style>
  <w:style w:type="character" w:styleId="886" w:customStyle="1">
    <w:name w:val="页码11"/>
    <w:link w:val="768"/>
    <w:uiPriority w:val="0"/>
    <w:unhideWhenUsed/>
    <w:qFormat/>
  </w:style>
  <w:style w:type="character" w:styleId="887" w:customStyle="1">
    <w:name w:val="强调11"/>
    <w:link w:val="768"/>
    <w:uiPriority w:val="1"/>
    <w:qFormat/>
    <w:rPr>
      <w:i/>
    </w:rPr>
  </w:style>
  <w:style w:type="character" w:styleId="888" w:customStyle="1">
    <w:name w:val="超链接11"/>
    <w:link w:val="768"/>
    <w:uiPriority w:val="99"/>
    <w:unhideWhenUsed/>
    <w:qFormat/>
    <w:rPr>
      <w:color w:val="0000ff"/>
      <w:u w:val="single"/>
    </w:rPr>
  </w:style>
  <w:style w:type="character" w:styleId="889" w:customStyle="1">
    <w:name w:val="脚注引用1"/>
    <w:link w:val="768"/>
    <w:uiPriority w:val="99"/>
    <w:unhideWhenUsed/>
    <w:qFormat/>
    <w:rPr>
      <w:vertAlign w:val="superscript"/>
    </w:rPr>
  </w:style>
  <w:style w:type="paragraph" w:styleId="890" w:customStyle="1">
    <w:name w:val="正文2"/>
    <w:basedOn w:val="768"/>
    <w:uiPriority w:val="0"/>
    <w:qFormat/>
    <w:pPr>
      <w:ind w:firstLine="420"/>
      <w:spacing w:line="360" w:lineRule="auto"/>
    </w:pPr>
  </w:style>
  <w:style w:type="paragraph" w:styleId="891" w:customStyle="1">
    <w:name w:val="正文首行缩进 21"/>
    <w:basedOn w:val="892"/>
    <w:next w:val="768"/>
    <w:uiPriority w:val="99"/>
    <w:unhideWhenUsed/>
    <w:qFormat/>
    <w:pPr>
      <w:ind w:left="420" w:firstLine="420"/>
      <w:jc w:val="left"/>
      <w:widowControl/>
      <w:tabs>
        <w:tab w:val="left" w:pos="0" w:leader="none"/>
        <w:tab w:val="left" w:pos="993" w:leader="none"/>
        <w:tab w:val="left" w:pos="1134" w:leader="none"/>
      </w:tabs>
    </w:pPr>
    <w:rPr>
      <w:sz w:val="24"/>
    </w:rPr>
  </w:style>
  <w:style w:type="paragraph" w:styleId="892" w:customStyle="1">
    <w:name w:val="正文文本缩进1"/>
    <w:basedOn w:val="768"/>
    <w:next w:val="893"/>
    <w:link w:val="894"/>
    <w:uiPriority w:val="99"/>
    <w:qFormat/>
    <w:pPr>
      <w:ind w:firstLine="567"/>
      <w:spacing w:line="500" w:lineRule="exact"/>
      <w:tabs>
        <w:tab w:val="left" w:pos="0" w:leader="none"/>
        <w:tab w:val="left" w:pos="993" w:leader="none"/>
        <w:tab w:val="left" w:pos="1134" w:leader="none"/>
      </w:tabs>
    </w:pPr>
    <w:rPr>
      <w:rFonts w:ascii="宋体" w:hAnsi="Calibri"/>
      <w:sz w:val="28"/>
    </w:rPr>
  </w:style>
  <w:style w:type="paragraph" w:styleId="893" w:customStyle="1">
    <w:name w:val="寄信人地址1"/>
    <w:basedOn w:val="768"/>
    <w:uiPriority w:val="0"/>
    <w:qFormat/>
    <w:rPr>
      <w:rFonts w:ascii="Arial" w:hAnsi="Arial"/>
    </w:rPr>
  </w:style>
  <w:style w:type="character" w:styleId="894" w:customStyle="1">
    <w:name w:val="正文文本缩进 字符"/>
    <w:link w:val="892"/>
    <w:uiPriority w:val="99"/>
    <w:qFormat/>
    <w:rPr>
      <w:rFonts w:ascii="宋体" w:hAnsi="Calibri"/>
      <w:sz w:val="28"/>
      <w:szCs w:val="22"/>
    </w:rPr>
  </w:style>
  <w:style w:type="paragraph" w:styleId="895" w:customStyle="1">
    <w:name w:val="正文11"/>
    <w:next w:val="89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6" w:customStyle="1">
    <w:name w:val="Default"/>
    <w:next w:val="897"/>
    <w:uiPriority w:val="0"/>
    <w:qFormat/>
    <w:pPr>
      <w:widowControl w:val="off"/>
    </w:pPr>
    <w:rPr>
      <w:rFonts w:hint="default" w:ascii="黑体" w:hAnsi="Times New Roman" w:eastAsia="黑体" w:cs="黑体"/>
      <w:color w:val="000000"/>
      <w:sz w:val="24"/>
      <w:szCs w:val="24"/>
      <w:lang w:val="en-US" w:eastAsia="zh-CN" w:bidi="ar-SA"/>
    </w:rPr>
  </w:style>
  <w:style w:type="paragraph" w:styleId="897" w:customStyle="1">
    <w:name w:val="大标题"/>
    <w:basedOn w:val="880"/>
    <w:next w:val="882"/>
    <w:uiPriority w:val="0"/>
    <w:qFormat/>
    <w:pPr>
      <w:ind w:firstLine="200"/>
      <w:spacing w:line="360" w:lineRule="auto"/>
    </w:pPr>
    <w:rPr>
      <w:rFonts w:ascii="宋体" w:hAnsi="宋体"/>
      <w:szCs w:val="20"/>
    </w:rPr>
  </w:style>
  <w:style w:type="paragraph" w:styleId="898" w:customStyle="1">
    <w:name w:val="标题 31"/>
    <w:basedOn w:val="768"/>
    <w:next w:val="899"/>
    <w:link w:val="900"/>
    <w:uiPriority w:val="99"/>
    <w:qFormat/>
    <w:pPr>
      <w:keepLines/>
      <w:keepNext/>
      <w:spacing w:before="260" w:after="260" w:line="416" w:lineRule="auto"/>
      <w:outlineLvl w:val="2"/>
    </w:pPr>
    <w:rPr>
      <w:b/>
      <w:bCs/>
      <w:sz w:val="32"/>
      <w:szCs w:val="32"/>
    </w:rPr>
  </w:style>
  <w:style w:type="paragraph" w:styleId="899" w:customStyle="1">
    <w:name w:val="正文1"/>
    <w:next w:val="768"/>
    <w:uiPriority w:val="0"/>
    <w:qFormat/>
    <w:rPr>
      <w:rFonts w:hint="default" w:ascii="Times New Roman" w:hAnsi="Times New Roman" w:eastAsia="宋体" w:cs="Times New Roman"/>
      <w:lang w:val="en-US" w:eastAsia="zh-CN" w:bidi="ar-SA"/>
    </w:rPr>
  </w:style>
  <w:style w:type="character" w:styleId="900" w:customStyle="1">
    <w:name w:val="标题 3 字符"/>
    <w:link w:val="898"/>
    <w:uiPriority w:val="99"/>
    <w:qFormat/>
    <w:rPr>
      <w:b/>
      <w:bCs/>
      <w:sz w:val="32"/>
      <w:szCs w:val="32"/>
    </w:rPr>
  </w:style>
  <w:style w:type="character" w:styleId="901" w:customStyle="1">
    <w:name w:val="Char Char Char Char Char Char Char Char Char Char"/>
    <w:link w:val="781"/>
    <w:uiPriority w:val="0"/>
    <w:qFormat/>
  </w:style>
  <w:style w:type="paragraph" w:styleId="902" w:customStyle="1">
    <w:name w:val="目录 91"/>
    <w:basedOn w:val="768"/>
    <w:next w:val="768"/>
    <w:uiPriority w:val="0"/>
    <w:qFormat/>
    <w:pPr>
      <w:ind w:left="3360"/>
    </w:pPr>
    <w:rPr>
      <w:rFonts w:ascii="Calibri" w:hAnsi="Calibri"/>
    </w:rPr>
  </w:style>
  <w:style w:type="paragraph" w:styleId="903" w:customStyle="1">
    <w:name w:val="列出段落"/>
    <w:basedOn w:val="768"/>
    <w:uiPriority w:val="34"/>
    <w:qFormat/>
    <w:pPr>
      <w:contextualSpacing/>
      <w:ind w:left="720"/>
    </w:pPr>
  </w:style>
  <w:style w:type="paragraph" w:styleId="904" w:customStyle="1">
    <w:name w:val="无间隔"/>
    <w:uiPriority w:val="1"/>
    <w:qFormat/>
    <w:rPr>
      <w:rFonts w:hint="default" w:ascii="Times New Roman" w:hAnsi="Times New Roman" w:eastAsia="宋体" w:cs="Times New Roman"/>
      <w:lang w:val="en-US" w:eastAsia="zh-CN" w:bidi="ar-SA"/>
    </w:rPr>
  </w:style>
  <w:style w:type="paragraph" w:styleId="905" w:customStyle="1">
    <w:name w:val="引用"/>
    <w:basedOn w:val="768"/>
    <w:next w:val="768"/>
    <w:link w:val="906"/>
    <w:uiPriority w:val="29"/>
    <w:qFormat/>
    <w:pPr>
      <w:ind w:left="720" w:right="720"/>
    </w:pPr>
    <w:rPr>
      <w:i/>
      <w:sz w:val="20"/>
      <w:szCs w:val="20"/>
    </w:rPr>
  </w:style>
  <w:style w:type="character" w:styleId="906" w:customStyle="1">
    <w:name w:val="引用 Char"/>
    <w:link w:val="905"/>
    <w:uiPriority w:val="29"/>
    <w:qFormat/>
    <w:rPr>
      <w:i/>
    </w:rPr>
  </w:style>
  <w:style w:type="paragraph" w:styleId="907" w:customStyle="1">
    <w:name w:val="明显引用"/>
    <w:basedOn w:val="768"/>
    <w:next w:val="768"/>
    <w:link w:val="9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08" w:customStyle="1">
    <w:name w:val="明显引用 Char"/>
    <w:link w:val="907"/>
    <w:uiPriority w:val="30"/>
    <w:qFormat/>
    <w:rPr>
      <w:i/>
    </w:rPr>
  </w:style>
  <w:style w:type="character" w:styleId="909" w:customStyle="1">
    <w:name w:val="Footer Char"/>
    <w:link w:val="768"/>
    <w:uiPriority w:val="99"/>
    <w:qFormat/>
  </w:style>
  <w:style w:type="table" w:styleId="910" w:customStyle="1">
    <w:name w:val="Table Grid Light"/>
    <w:uiPriority w:val="59"/>
    <w:qFormat/>
    <w:rPr>
      <w:lang w:val="en-US" w:eastAsia="zh-CN" w:bidi="ar-SA"/>
    </w:rPr>
    <w:tblPr/>
  </w:style>
  <w:style w:type="table" w:styleId="911" w:customStyle="1">
    <w:name w:val="Plain Table 1"/>
    <w:uiPriority w:val="59"/>
    <w:qFormat/>
    <w:rPr>
      <w:lang w:val="en-US" w:eastAsia="zh-CN" w:bidi="ar-SA"/>
    </w:rPr>
    <w:tblPr/>
  </w:style>
  <w:style w:type="table" w:styleId="912" w:customStyle="1">
    <w:name w:val="Plain Table 2"/>
    <w:uiPriority w:val="59"/>
    <w:qFormat/>
    <w:rPr>
      <w:lang w:val="en-US" w:eastAsia="zh-CN" w:bidi="ar-SA"/>
    </w:rPr>
    <w:tblPr/>
  </w:style>
  <w:style w:type="table" w:styleId="913" w:customStyle="1">
    <w:name w:val="Plain Table 3"/>
    <w:uiPriority w:val="99"/>
    <w:qFormat/>
    <w:rPr>
      <w:lang w:val="en-US" w:eastAsia="zh-CN" w:bidi="ar-SA"/>
    </w:rPr>
    <w:tblPr/>
  </w:style>
  <w:style w:type="table" w:styleId="914" w:customStyle="1">
    <w:name w:val="Plain Table 4"/>
    <w:uiPriority w:val="99"/>
    <w:qFormat/>
    <w:rPr>
      <w:lang w:val="en-US" w:eastAsia="zh-CN" w:bidi="ar-SA"/>
    </w:rPr>
    <w:tblPr/>
  </w:style>
  <w:style w:type="table" w:styleId="915" w:customStyle="1">
    <w:name w:val="Plain Table 5"/>
    <w:uiPriority w:val="99"/>
    <w:qFormat/>
    <w:rPr>
      <w:lang w:val="en-US" w:eastAsia="zh-CN" w:bidi="ar-SA"/>
    </w:rPr>
    <w:tblPr/>
  </w:style>
  <w:style w:type="table" w:styleId="916" w:customStyle="1">
    <w:name w:val="Grid Table 1 Light"/>
    <w:uiPriority w:val="99"/>
    <w:qFormat/>
    <w:rPr>
      <w:lang w:val="en-US" w:eastAsia="zh-CN" w:bidi="ar-SA"/>
    </w:rPr>
    <w:tblPr/>
  </w:style>
  <w:style w:type="table" w:styleId="917" w:customStyle="1">
    <w:name w:val="Grid Table 1 Light - Accent 1"/>
    <w:uiPriority w:val="99"/>
    <w:qFormat/>
    <w:rPr>
      <w:lang w:val="en-US" w:eastAsia="zh-CN" w:bidi="ar-SA"/>
    </w:rPr>
    <w:tblPr/>
  </w:style>
  <w:style w:type="table" w:styleId="918" w:customStyle="1">
    <w:name w:val="Grid Table 1 Light - Accent 2"/>
    <w:uiPriority w:val="99"/>
    <w:qFormat/>
    <w:rPr>
      <w:lang w:val="en-US" w:eastAsia="zh-CN" w:bidi="ar-SA"/>
    </w:rPr>
    <w:tblPr/>
  </w:style>
  <w:style w:type="table" w:styleId="919" w:customStyle="1">
    <w:name w:val="Grid Table 1 Light - Accent 3"/>
    <w:uiPriority w:val="99"/>
    <w:qFormat/>
    <w:rPr>
      <w:lang w:val="en-US" w:eastAsia="zh-CN" w:bidi="ar-SA"/>
    </w:rPr>
    <w:tblPr/>
  </w:style>
  <w:style w:type="table" w:styleId="920" w:customStyle="1">
    <w:name w:val="Grid Table 1 Light - Accent 4"/>
    <w:uiPriority w:val="99"/>
    <w:qFormat/>
    <w:rPr>
      <w:lang w:val="en-US" w:eastAsia="zh-CN" w:bidi="ar-SA"/>
    </w:rPr>
    <w:tblPr/>
  </w:style>
  <w:style w:type="table" w:styleId="921" w:customStyle="1">
    <w:name w:val="Grid Table 1 Light - Accent 5"/>
    <w:uiPriority w:val="99"/>
    <w:qFormat/>
    <w:rPr>
      <w:lang w:val="en-US" w:eastAsia="zh-CN" w:bidi="ar-SA"/>
    </w:rPr>
    <w:tblPr/>
  </w:style>
  <w:style w:type="table" w:styleId="922" w:customStyle="1">
    <w:name w:val="Grid Table 1 Light - Accent 6"/>
    <w:uiPriority w:val="99"/>
    <w:qFormat/>
    <w:rPr>
      <w:lang w:val="en-US" w:eastAsia="zh-CN" w:bidi="ar-SA"/>
    </w:rPr>
    <w:tblPr/>
  </w:style>
  <w:style w:type="table" w:styleId="923" w:customStyle="1">
    <w:name w:val="Grid Table 2"/>
    <w:uiPriority w:val="99"/>
    <w:qFormat/>
    <w:rPr>
      <w:lang w:val="en-US" w:eastAsia="zh-CN" w:bidi="ar-SA"/>
    </w:rPr>
    <w:tblPr/>
  </w:style>
  <w:style w:type="table" w:styleId="924" w:customStyle="1">
    <w:name w:val="Grid Table 2 - Accent 1"/>
    <w:uiPriority w:val="99"/>
    <w:qFormat/>
    <w:rPr>
      <w:lang w:val="en-US" w:eastAsia="zh-CN" w:bidi="ar-SA"/>
    </w:rPr>
    <w:tblPr/>
  </w:style>
  <w:style w:type="table" w:styleId="925" w:customStyle="1">
    <w:name w:val="Grid Table 2 - Accent 2"/>
    <w:uiPriority w:val="99"/>
    <w:qFormat/>
    <w:rPr>
      <w:lang w:val="en-US" w:eastAsia="zh-CN" w:bidi="ar-SA"/>
    </w:rPr>
    <w:tblPr/>
  </w:style>
  <w:style w:type="table" w:styleId="926" w:customStyle="1">
    <w:name w:val="Grid Table 2 - Accent 3"/>
    <w:uiPriority w:val="99"/>
    <w:qFormat/>
    <w:rPr>
      <w:lang w:val="en-US" w:eastAsia="zh-CN" w:bidi="ar-SA"/>
    </w:rPr>
    <w:tblPr/>
  </w:style>
  <w:style w:type="table" w:styleId="927" w:customStyle="1">
    <w:name w:val="Grid Table 2 - Accent 4"/>
    <w:uiPriority w:val="99"/>
    <w:qFormat/>
    <w:rPr>
      <w:lang w:val="en-US" w:eastAsia="zh-CN" w:bidi="ar-SA"/>
    </w:rPr>
    <w:tblPr/>
  </w:style>
  <w:style w:type="table" w:styleId="928" w:customStyle="1">
    <w:name w:val="Grid Table 2 - Accent 5"/>
    <w:uiPriority w:val="99"/>
    <w:qFormat/>
    <w:rPr>
      <w:lang w:val="en-US" w:eastAsia="zh-CN" w:bidi="ar-SA"/>
    </w:rPr>
    <w:tblPr/>
  </w:style>
  <w:style w:type="table" w:styleId="929" w:customStyle="1">
    <w:name w:val="Grid Table 2 - Accent 6"/>
    <w:uiPriority w:val="99"/>
    <w:qFormat/>
    <w:rPr>
      <w:lang w:val="en-US" w:eastAsia="zh-CN" w:bidi="ar-SA"/>
    </w:rPr>
    <w:tblPr/>
  </w:style>
  <w:style w:type="table" w:styleId="930" w:customStyle="1">
    <w:name w:val="Grid Table 3"/>
    <w:uiPriority w:val="99"/>
    <w:qFormat/>
    <w:rPr>
      <w:lang w:val="en-US" w:eastAsia="zh-CN" w:bidi="ar-SA"/>
    </w:rPr>
    <w:tblPr/>
  </w:style>
  <w:style w:type="table" w:styleId="931" w:customStyle="1">
    <w:name w:val="Grid Table 3 - Accent 1"/>
    <w:uiPriority w:val="99"/>
    <w:qFormat/>
    <w:rPr>
      <w:lang w:val="en-US" w:eastAsia="zh-CN" w:bidi="ar-SA"/>
    </w:rPr>
    <w:tblPr/>
  </w:style>
  <w:style w:type="table" w:styleId="932" w:customStyle="1">
    <w:name w:val="Grid Table 3 - Accent 2"/>
    <w:uiPriority w:val="99"/>
    <w:qFormat/>
    <w:rPr>
      <w:lang w:val="en-US" w:eastAsia="zh-CN" w:bidi="ar-SA"/>
    </w:rPr>
    <w:tblPr/>
  </w:style>
  <w:style w:type="table" w:styleId="933" w:customStyle="1">
    <w:name w:val="Grid Table 3 - Accent 3"/>
    <w:uiPriority w:val="99"/>
    <w:qFormat/>
    <w:rPr>
      <w:lang w:val="en-US" w:eastAsia="zh-CN" w:bidi="ar-SA"/>
    </w:rPr>
    <w:tblPr/>
  </w:style>
  <w:style w:type="table" w:styleId="934" w:customStyle="1">
    <w:name w:val="Grid Table 3 - Accent 4"/>
    <w:uiPriority w:val="99"/>
    <w:qFormat/>
    <w:rPr>
      <w:lang w:val="en-US" w:eastAsia="zh-CN" w:bidi="ar-SA"/>
    </w:rPr>
    <w:tblPr/>
  </w:style>
  <w:style w:type="table" w:styleId="935" w:customStyle="1">
    <w:name w:val="Grid Table 3 - Accent 5"/>
    <w:uiPriority w:val="99"/>
    <w:qFormat/>
    <w:rPr>
      <w:lang w:val="en-US" w:eastAsia="zh-CN" w:bidi="ar-SA"/>
    </w:rPr>
    <w:tblPr/>
  </w:style>
  <w:style w:type="table" w:styleId="936" w:customStyle="1">
    <w:name w:val="Grid Table 3 - Accent 6"/>
    <w:uiPriority w:val="99"/>
    <w:qFormat/>
    <w:rPr>
      <w:lang w:val="en-US" w:eastAsia="zh-CN" w:bidi="ar-SA"/>
    </w:rPr>
    <w:tblPr/>
  </w:style>
  <w:style w:type="table" w:styleId="937" w:customStyle="1">
    <w:name w:val="Grid Table 4"/>
    <w:uiPriority w:val="59"/>
    <w:qFormat/>
    <w:rPr>
      <w:lang w:val="en-US" w:eastAsia="zh-CN" w:bidi="ar-SA"/>
    </w:rPr>
    <w:tblPr/>
  </w:style>
  <w:style w:type="table" w:styleId="938" w:customStyle="1">
    <w:name w:val="Grid Table 4 - Accent 1"/>
    <w:uiPriority w:val="59"/>
    <w:qFormat/>
    <w:rPr>
      <w:lang w:val="en-US" w:eastAsia="zh-CN" w:bidi="ar-SA"/>
    </w:rPr>
    <w:tblPr/>
  </w:style>
  <w:style w:type="table" w:styleId="939" w:customStyle="1">
    <w:name w:val="Grid Table 4 - Accent 2"/>
    <w:uiPriority w:val="59"/>
    <w:qFormat/>
    <w:rPr>
      <w:lang w:val="en-US" w:eastAsia="zh-CN" w:bidi="ar-SA"/>
    </w:rPr>
    <w:tblPr/>
  </w:style>
  <w:style w:type="table" w:styleId="940" w:customStyle="1">
    <w:name w:val="Grid Table 4 - Accent 3"/>
    <w:uiPriority w:val="59"/>
    <w:qFormat/>
    <w:rPr>
      <w:lang w:val="en-US" w:eastAsia="zh-CN" w:bidi="ar-SA"/>
    </w:rPr>
    <w:tblPr/>
  </w:style>
  <w:style w:type="table" w:styleId="941" w:customStyle="1">
    <w:name w:val="Grid Table 4 - Accent 4"/>
    <w:uiPriority w:val="59"/>
    <w:qFormat/>
    <w:rPr>
      <w:lang w:val="en-US" w:eastAsia="zh-CN" w:bidi="ar-SA"/>
    </w:rPr>
    <w:tblPr/>
  </w:style>
  <w:style w:type="table" w:styleId="942" w:customStyle="1">
    <w:name w:val="Grid Table 4 - Accent 5"/>
    <w:uiPriority w:val="59"/>
    <w:qFormat/>
    <w:rPr>
      <w:lang w:val="en-US" w:eastAsia="zh-CN" w:bidi="ar-SA"/>
    </w:rPr>
    <w:tblPr/>
  </w:style>
  <w:style w:type="table" w:styleId="943" w:customStyle="1">
    <w:name w:val="Grid Table 4 - Accent 6"/>
    <w:uiPriority w:val="59"/>
    <w:qFormat/>
    <w:rPr>
      <w:lang w:val="en-US" w:eastAsia="zh-CN" w:bidi="ar-SA"/>
    </w:rPr>
    <w:tblPr/>
  </w:style>
  <w:style w:type="table" w:styleId="944" w:customStyle="1">
    <w:name w:val="Grid Table 5 Dark"/>
    <w:uiPriority w:val="99"/>
    <w:qFormat/>
    <w:rPr>
      <w:lang w:val="en-US" w:eastAsia="zh-CN" w:bidi="ar-SA"/>
    </w:rPr>
    <w:tblPr/>
  </w:style>
  <w:style w:type="table" w:styleId="945" w:customStyle="1">
    <w:name w:val="Grid Table 5 Dark- Accent 1"/>
    <w:uiPriority w:val="99"/>
    <w:qFormat/>
    <w:rPr>
      <w:lang w:val="en-US" w:eastAsia="zh-CN" w:bidi="ar-SA"/>
    </w:rPr>
    <w:tblPr/>
  </w:style>
  <w:style w:type="table" w:styleId="946" w:customStyle="1">
    <w:name w:val="Grid Table 5 Dark - Accent 2"/>
    <w:uiPriority w:val="99"/>
    <w:qFormat/>
    <w:rPr>
      <w:lang w:val="en-US" w:eastAsia="zh-CN" w:bidi="ar-SA"/>
    </w:rPr>
    <w:tblPr/>
  </w:style>
  <w:style w:type="table" w:styleId="947" w:customStyle="1">
    <w:name w:val="Grid Table 5 Dark - Accent 3"/>
    <w:uiPriority w:val="99"/>
    <w:qFormat/>
    <w:rPr>
      <w:lang w:val="en-US" w:eastAsia="zh-CN" w:bidi="ar-SA"/>
    </w:rPr>
    <w:tblPr/>
  </w:style>
  <w:style w:type="table" w:styleId="948" w:customStyle="1">
    <w:name w:val="Grid Table 5 Dark- Accent 4"/>
    <w:uiPriority w:val="99"/>
    <w:qFormat/>
    <w:rPr>
      <w:lang w:val="en-US" w:eastAsia="zh-CN" w:bidi="ar-SA"/>
    </w:rPr>
    <w:tblPr/>
  </w:style>
  <w:style w:type="table" w:styleId="949" w:customStyle="1">
    <w:name w:val="Grid Table 5 Dark - Accent 5"/>
    <w:uiPriority w:val="99"/>
    <w:qFormat/>
    <w:rPr>
      <w:lang w:val="en-US" w:eastAsia="zh-CN" w:bidi="ar-SA"/>
    </w:rPr>
    <w:tblPr/>
  </w:style>
  <w:style w:type="table" w:styleId="950" w:customStyle="1">
    <w:name w:val="Grid Table 5 Dark - Accent 6"/>
    <w:uiPriority w:val="99"/>
    <w:qFormat/>
    <w:rPr>
      <w:lang w:val="en-US" w:eastAsia="zh-CN" w:bidi="ar-SA"/>
    </w:rPr>
    <w:tblPr/>
  </w:style>
  <w:style w:type="table" w:styleId="951" w:customStyle="1">
    <w:name w:val="Grid Table 6 Colorful"/>
    <w:uiPriority w:val="99"/>
    <w:qFormat/>
    <w:rPr>
      <w:lang w:val="en-US" w:eastAsia="zh-CN" w:bidi="ar-SA"/>
    </w:rPr>
    <w:tblPr/>
  </w:style>
  <w:style w:type="table" w:styleId="952" w:customStyle="1">
    <w:name w:val="Grid Table 6 Colorful - Accent 1"/>
    <w:uiPriority w:val="99"/>
    <w:qFormat/>
    <w:rPr>
      <w:lang w:val="en-US" w:eastAsia="zh-CN" w:bidi="ar-SA"/>
    </w:rPr>
    <w:tblPr/>
  </w:style>
  <w:style w:type="table" w:styleId="953" w:customStyle="1">
    <w:name w:val="Grid Table 6 Colorful - Accent 2"/>
    <w:uiPriority w:val="99"/>
    <w:qFormat/>
    <w:rPr>
      <w:lang w:val="en-US" w:eastAsia="zh-CN" w:bidi="ar-SA"/>
    </w:rPr>
    <w:tblPr/>
  </w:style>
  <w:style w:type="table" w:styleId="954" w:customStyle="1">
    <w:name w:val="Grid Table 6 Colorful - Accent 3"/>
    <w:uiPriority w:val="99"/>
    <w:qFormat/>
    <w:rPr>
      <w:lang w:val="en-US" w:eastAsia="zh-CN" w:bidi="ar-SA"/>
    </w:rPr>
    <w:tblPr/>
  </w:style>
  <w:style w:type="table" w:styleId="955" w:customStyle="1">
    <w:name w:val="Grid Table 6 Colorful - Accent 4"/>
    <w:uiPriority w:val="99"/>
    <w:qFormat/>
    <w:rPr>
      <w:lang w:val="en-US" w:eastAsia="zh-CN" w:bidi="ar-SA"/>
    </w:rPr>
    <w:tblPr/>
  </w:style>
  <w:style w:type="table" w:styleId="956" w:customStyle="1">
    <w:name w:val="Grid Table 6 Colorful - Accent 5"/>
    <w:uiPriority w:val="99"/>
    <w:qFormat/>
    <w:rPr>
      <w:lang w:val="en-US" w:eastAsia="zh-CN" w:bidi="ar-SA"/>
    </w:rPr>
    <w:tblPr/>
  </w:style>
  <w:style w:type="table" w:styleId="957" w:customStyle="1">
    <w:name w:val="Grid Table 6 Colorful - Accent 6"/>
    <w:uiPriority w:val="99"/>
    <w:qFormat/>
    <w:rPr>
      <w:lang w:val="en-US" w:eastAsia="zh-CN" w:bidi="ar-SA"/>
    </w:rPr>
    <w:tblPr/>
  </w:style>
  <w:style w:type="table" w:styleId="958" w:customStyle="1">
    <w:name w:val="Grid Table 7 Colorful"/>
    <w:uiPriority w:val="99"/>
    <w:qFormat/>
    <w:rPr>
      <w:lang w:val="en-US" w:eastAsia="zh-CN" w:bidi="ar-SA"/>
    </w:rPr>
    <w:tblPr/>
  </w:style>
  <w:style w:type="table" w:styleId="959" w:customStyle="1">
    <w:name w:val="Grid Table 7 Colorful - Accent 1"/>
    <w:uiPriority w:val="99"/>
    <w:qFormat/>
    <w:rPr>
      <w:lang w:val="en-US" w:eastAsia="zh-CN" w:bidi="ar-SA"/>
    </w:rPr>
    <w:tblPr/>
  </w:style>
  <w:style w:type="table" w:styleId="960" w:customStyle="1">
    <w:name w:val="Grid Table 7 Colorful - Accent 2"/>
    <w:uiPriority w:val="99"/>
    <w:qFormat/>
    <w:rPr>
      <w:lang w:val="en-US" w:eastAsia="zh-CN" w:bidi="ar-SA"/>
    </w:rPr>
    <w:tblPr/>
  </w:style>
  <w:style w:type="table" w:styleId="961" w:customStyle="1">
    <w:name w:val="Grid Table 7 Colorful - Accent 3"/>
    <w:uiPriority w:val="99"/>
    <w:qFormat/>
    <w:rPr>
      <w:lang w:val="en-US" w:eastAsia="zh-CN" w:bidi="ar-SA"/>
    </w:rPr>
    <w:tblPr/>
  </w:style>
  <w:style w:type="table" w:styleId="962" w:customStyle="1">
    <w:name w:val="Grid Table 7 Colorful - Accent 4"/>
    <w:uiPriority w:val="99"/>
    <w:qFormat/>
    <w:rPr>
      <w:lang w:val="en-US" w:eastAsia="zh-CN" w:bidi="ar-SA"/>
    </w:rPr>
    <w:tblPr/>
  </w:style>
  <w:style w:type="table" w:styleId="963" w:customStyle="1">
    <w:name w:val="Grid Table 7 Colorful - Accent 5"/>
    <w:uiPriority w:val="99"/>
    <w:qFormat/>
    <w:rPr>
      <w:lang w:val="en-US" w:eastAsia="zh-CN" w:bidi="ar-SA"/>
    </w:rPr>
    <w:tblPr/>
  </w:style>
  <w:style w:type="table" w:styleId="964" w:customStyle="1">
    <w:name w:val="Grid Table 7 Colorful - Accent 6"/>
    <w:uiPriority w:val="99"/>
    <w:qFormat/>
    <w:rPr>
      <w:lang w:val="en-US" w:eastAsia="zh-CN" w:bidi="ar-SA"/>
    </w:rPr>
    <w:tblPr/>
  </w:style>
  <w:style w:type="table" w:styleId="965" w:customStyle="1">
    <w:name w:val="List Table 1 Light"/>
    <w:uiPriority w:val="99"/>
    <w:qFormat/>
    <w:rPr>
      <w:lang w:val="en-US" w:eastAsia="zh-CN" w:bidi="ar-SA"/>
    </w:rPr>
    <w:tblPr/>
  </w:style>
  <w:style w:type="table" w:styleId="966" w:customStyle="1">
    <w:name w:val="List Table 1 Light - Accent 1"/>
    <w:uiPriority w:val="99"/>
    <w:qFormat/>
    <w:rPr>
      <w:lang w:val="en-US" w:eastAsia="zh-CN" w:bidi="ar-SA"/>
    </w:rPr>
    <w:tblPr/>
  </w:style>
  <w:style w:type="table" w:styleId="967" w:customStyle="1">
    <w:name w:val="List Table 1 Light - Accent 2"/>
    <w:uiPriority w:val="99"/>
    <w:qFormat/>
    <w:rPr>
      <w:lang w:val="en-US" w:eastAsia="zh-CN" w:bidi="ar-SA"/>
    </w:rPr>
    <w:tblPr/>
  </w:style>
  <w:style w:type="table" w:styleId="968" w:customStyle="1">
    <w:name w:val="List Table 1 Light - Accent 3"/>
    <w:uiPriority w:val="99"/>
    <w:qFormat/>
    <w:rPr>
      <w:lang w:val="en-US" w:eastAsia="zh-CN" w:bidi="ar-SA"/>
    </w:rPr>
    <w:tblPr/>
  </w:style>
  <w:style w:type="table" w:styleId="969" w:customStyle="1">
    <w:name w:val="List Table 1 Light - Accent 4"/>
    <w:uiPriority w:val="99"/>
    <w:qFormat/>
    <w:rPr>
      <w:lang w:val="en-US" w:eastAsia="zh-CN" w:bidi="ar-SA"/>
    </w:rPr>
    <w:tblPr/>
  </w:style>
  <w:style w:type="table" w:styleId="970" w:customStyle="1">
    <w:name w:val="List Table 1 Light - Accent 5"/>
    <w:uiPriority w:val="99"/>
    <w:qFormat/>
    <w:rPr>
      <w:lang w:val="en-US" w:eastAsia="zh-CN" w:bidi="ar-SA"/>
    </w:rPr>
    <w:tblPr/>
  </w:style>
  <w:style w:type="table" w:styleId="971" w:customStyle="1">
    <w:name w:val="List Table 1 Light - Accent 6"/>
    <w:uiPriority w:val="99"/>
    <w:qFormat/>
    <w:rPr>
      <w:lang w:val="en-US" w:eastAsia="zh-CN" w:bidi="ar-SA"/>
    </w:rPr>
    <w:tblPr/>
  </w:style>
  <w:style w:type="table" w:styleId="972" w:customStyle="1">
    <w:name w:val="List Table 2"/>
    <w:uiPriority w:val="99"/>
    <w:qFormat/>
    <w:rPr>
      <w:lang w:val="en-US" w:eastAsia="zh-CN" w:bidi="ar-SA"/>
    </w:rPr>
    <w:tblPr/>
  </w:style>
  <w:style w:type="table" w:styleId="973" w:customStyle="1">
    <w:name w:val="List Table 2 - Accent 1"/>
    <w:uiPriority w:val="99"/>
    <w:qFormat/>
    <w:rPr>
      <w:lang w:val="en-US" w:eastAsia="zh-CN" w:bidi="ar-SA"/>
    </w:rPr>
    <w:tblPr/>
  </w:style>
  <w:style w:type="table" w:styleId="974" w:customStyle="1">
    <w:name w:val="List Table 2 - Accent 2"/>
    <w:uiPriority w:val="99"/>
    <w:qFormat/>
    <w:rPr>
      <w:lang w:val="en-US" w:eastAsia="zh-CN" w:bidi="ar-SA"/>
    </w:rPr>
    <w:tblPr/>
  </w:style>
  <w:style w:type="table" w:styleId="975" w:customStyle="1">
    <w:name w:val="List Table 2 - Accent 3"/>
    <w:uiPriority w:val="99"/>
    <w:qFormat/>
    <w:rPr>
      <w:lang w:val="en-US" w:eastAsia="zh-CN" w:bidi="ar-SA"/>
    </w:rPr>
    <w:tblPr/>
  </w:style>
  <w:style w:type="table" w:styleId="976" w:customStyle="1">
    <w:name w:val="List Table 2 - Accent 4"/>
    <w:uiPriority w:val="99"/>
    <w:qFormat/>
    <w:rPr>
      <w:lang w:val="en-US" w:eastAsia="zh-CN" w:bidi="ar-SA"/>
    </w:rPr>
    <w:tblPr/>
  </w:style>
  <w:style w:type="table" w:styleId="977" w:customStyle="1">
    <w:name w:val="List Table 2 - Accent 5"/>
    <w:uiPriority w:val="99"/>
    <w:qFormat/>
    <w:rPr>
      <w:lang w:val="en-US" w:eastAsia="zh-CN" w:bidi="ar-SA"/>
    </w:rPr>
    <w:tblPr/>
  </w:style>
  <w:style w:type="table" w:styleId="978" w:customStyle="1">
    <w:name w:val="List Table 2 - Accent 6"/>
    <w:uiPriority w:val="99"/>
    <w:qFormat/>
    <w:rPr>
      <w:lang w:val="en-US" w:eastAsia="zh-CN" w:bidi="ar-SA"/>
    </w:rPr>
    <w:tblPr/>
  </w:style>
  <w:style w:type="table" w:styleId="979" w:customStyle="1">
    <w:name w:val="List Table 3"/>
    <w:uiPriority w:val="99"/>
    <w:qFormat/>
    <w:rPr>
      <w:lang w:val="en-US" w:eastAsia="zh-CN" w:bidi="ar-SA"/>
    </w:rPr>
    <w:tblPr/>
  </w:style>
  <w:style w:type="table" w:styleId="980" w:customStyle="1">
    <w:name w:val="List Table 3 - Accent 1"/>
    <w:uiPriority w:val="99"/>
    <w:qFormat/>
    <w:rPr>
      <w:lang w:val="en-US" w:eastAsia="zh-CN" w:bidi="ar-SA"/>
    </w:rPr>
    <w:tblPr/>
  </w:style>
  <w:style w:type="table" w:styleId="981" w:customStyle="1">
    <w:name w:val="List Table 3 - Accent 2"/>
    <w:uiPriority w:val="99"/>
    <w:qFormat/>
    <w:rPr>
      <w:lang w:val="en-US" w:eastAsia="zh-CN" w:bidi="ar-SA"/>
    </w:rPr>
    <w:tblPr/>
  </w:style>
  <w:style w:type="table" w:styleId="982" w:customStyle="1">
    <w:name w:val="List Table 3 - Accent 3"/>
    <w:uiPriority w:val="99"/>
    <w:qFormat/>
    <w:rPr>
      <w:lang w:val="en-US" w:eastAsia="zh-CN" w:bidi="ar-SA"/>
    </w:rPr>
    <w:tblPr/>
  </w:style>
  <w:style w:type="table" w:styleId="983" w:customStyle="1">
    <w:name w:val="List Table 3 - Accent 4"/>
    <w:uiPriority w:val="99"/>
    <w:qFormat/>
    <w:rPr>
      <w:lang w:val="en-US" w:eastAsia="zh-CN" w:bidi="ar-SA"/>
    </w:rPr>
    <w:tblPr/>
  </w:style>
  <w:style w:type="table" w:styleId="984" w:customStyle="1">
    <w:name w:val="List Table 3 - Accent 5"/>
    <w:uiPriority w:val="99"/>
    <w:qFormat/>
    <w:rPr>
      <w:lang w:val="en-US" w:eastAsia="zh-CN" w:bidi="ar-SA"/>
    </w:rPr>
    <w:tblPr/>
  </w:style>
  <w:style w:type="table" w:styleId="985" w:customStyle="1">
    <w:name w:val="List Table 3 - Accent 6"/>
    <w:uiPriority w:val="99"/>
    <w:qFormat/>
    <w:rPr>
      <w:lang w:val="en-US" w:eastAsia="zh-CN" w:bidi="ar-SA"/>
    </w:rPr>
    <w:tblPr/>
  </w:style>
  <w:style w:type="table" w:styleId="986" w:customStyle="1">
    <w:name w:val="List Table 4"/>
    <w:uiPriority w:val="99"/>
    <w:qFormat/>
    <w:rPr>
      <w:lang w:val="en-US" w:eastAsia="zh-CN" w:bidi="ar-SA"/>
    </w:rPr>
    <w:tblPr/>
  </w:style>
  <w:style w:type="table" w:styleId="987" w:customStyle="1">
    <w:name w:val="List Table 4 - Accent 1"/>
    <w:uiPriority w:val="99"/>
    <w:qFormat/>
    <w:rPr>
      <w:lang w:val="en-US" w:eastAsia="zh-CN" w:bidi="ar-SA"/>
    </w:rPr>
    <w:tblPr/>
  </w:style>
  <w:style w:type="table" w:styleId="988" w:customStyle="1">
    <w:name w:val="List Table 4 - Accent 2"/>
    <w:uiPriority w:val="99"/>
    <w:qFormat/>
    <w:rPr>
      <w:lang w:val="en-US" w:eastAsia="zh-CN" w:bidi="ar-SA"/>
    </w:rPr>
    <w:tblPr/>
  </w:style>
  <w:style w:type="table" w:styleId="989" w:customStyle="1">
    <w:name w:val="List Table 4 - Accent 3"/>
    <w:uiPriority w:val="99"/>
    <w:qFormat/>
    <w:rPr>
      <w:lang w:val="en-US" w:eastAsia="zh-CN" w:bidi="ar-SA"/>
    </w:rPr>
    <w:tblPr/>
  </w:style>
  <w:style w:type="table" w:styleId="990" w:customStyle="1">
    <w:name w:val="List Table 4 - Accent 4"/>
    <w:uiPriority w:val="99"/>
    <w:qFormat/>
    <w:rPr>
      <w:lang w:val="en-US" w:eastAsia="zh-CN" w:bidi="ar-SA"/>
    </w:rPr>
    <w:tblPr/>
  </w:style>
  <w:style w:type="table" w:styleId="991" w:customStyle="1">
    <w:name w:val="List Table 4 - Accent 5"/>
    <w:uiPriority w:val="99"/>
    <w:qFormat/>
    <w:rPr>
      <w:lang w:val="en-US" w:eastAsia="zh-CN" w:bidi="ar-SA"/>
    </w:rPr>
    <w:tblPr/>
  </w:style>
  <w:style w:type="table" w:styleId="992" w:customStyle="1">
    <w:name w:val="List Table 4 - Accent 6"/>
    <w:uiPriority w:val="99"/>
    <w:qFormat/>
    <w:rPr>
      <w:lang w:val="en-US" w:eastAsia="zh-CN" w:bidi="ar-SA"/>
    </w:rPr>
    <w:tblPr/>
  </w:style>
  <w:style w:type="table" w:styleId="993" w:customStyle="1">
    <w:name w:val="List Table 5 Dark"/>
    <w:uiPriority w:val="99"/>
    <w:qFormat/>
    <w:rPr>
      <w:lang w:val="en-US" w:eastAsia="zh-CN" w:bidi="ar-SA"/>
    </w:rPr>
    <w:tblPr/>
  </w:style>
  <w:style w:type="table" w:styleId="994" w:customStyle="1">
    <w:name w:val="List Table 5 Dark - Accent 1"/>
    <w:uiPriority w:val="99"/>
    <w:qFormat/>
    <w:rPr>
      <w:lang w:val="en-US" w:eastAsia="zh-CN" w:bidi="ar-SA"/>
    </w:rPr>
    <w:tblPr/>
  </w:style>
  <w:style w:type="table" w:styleId="995" w:customStyle="1">
    <w:name w:val="List Table 5 Dark - Accent 2"/>
    <w:uiPriority w:val="99"/>
    <w:qFormat/>
    <w:rPr>
      <w:lang w:val="en-US" w:eastAsia="zh-CN" w:bidi="ar-SA"/>
    </w:rPr>
    <w:tblPr/>
  </w:style>
  <w:style w:type="table" w:styleId="996" w:customStyle="1">
    <w:name w:val="List Table 5 Dark - Accent 3"/>
    <w:uiPriority w:val="99"/>
    <w:qFormat/>
    <w:rPr>
      <w:lang w:val="en-US" w:eastAsia="zh-CN" w:bidi="ar-SA"/>
    </w:rPr>
    <w:tblPr/>
  </w:style>
  <w:style w:type="table" w:styleId="997" w:customStyle="1">
    <w:name w:val="List Table 5 Dark - Accent 4"/>
    <w:uiPriority w:val="99"/>
    <w:qFormat/>
    <w:rPr>
      <w:lang w:val="en-US" w:eastAsia="zh-CN" w:bidi="ar-SA"/>
    </w:rPr>
    <w:tblPr/>
  </w:style>
  <w:style w:type="table" w:styleId="998" w:customStyle="1">
    <w:name w:val="List Table 5 Dark - Accent 5"/>
    <w:uiPriority w:val="99"/>
    <w:qFormat/>
    <w:rPr>
      <w:lang w:val="en-US" w:eastAsia="zh-CN" w:bidi="ar-SA"/>
    </w:rPr>
    <w:tblPr/>
  </w:style>
  <w:style w:type="table" w:styleId="999" w:customStyle="1">
    <w:name w:val="List Table 5 Dark - Accent 6"/>
    <w:uiPriority w:val="99"/>
    <w:qFormat/>
    <w:rPr>
      <w:lang w:val="en-US" w:eastAsia="zh-CN" w:bidi="ar-SA"/>
    </w:rPr>
    <w:tblPr/>
  </w:style>
  <w:style w:type="table" w:styleId="1000" w:customStyle="1">
    <w:name w:val="List Table 6 Colorful"/>
    <w:uiPriority w:val="99"/>
    <w:qFormat/>
    <w:rPr>
      <w:lang w:val="en-US" w:eastAsia="zh-CN" w:bidi="ar-SA"/>
    </w:rPr>
    <w:tblPr/>
  </w:style>
  <w:style w:type="table" w:styleId="1001" w:customStyle="1">
    <w:name w:val="List Table 6 Colorful - Accent 1"/>
    <w:uiPriority w:val="99"/>
    <w:qFormat/>
    <w:rPr>
      <w:lang w:val="en-US" w:eastAsia="zh-CN" w:bidi="ar-SA"/>
    </w:rPr>
    <w:tblPr/>
  </w:style>
  <w:style w:type="table" w:styleId="1002" w:customStyle="1">
    <w:name w:val="List Table 6 Colorful - Accent 2"/>
    <w:uiPriority w:val="99"/>
    <w:qFormat/>
    <w:rPr>
      <w:lang w:val="en-US" w:eastAsia="zh-CN" w:bidi="ar-SA"/>
    </w:rPr>
    <w:tblPr/>
  </w:style>
  <w:style w:type="table" w:styleId="1003" w:customStyle="1">
    <w:name w:val="List Table 6 Colorful - Accent 3"/>
    <w:uiPriority w:val="99"/>
    <w:qFormat/>
    <w:rPr>
      <w:lang w:val="en-US" w:eastAsia="zh-CN" w:bidi="ar-SA"/>
    </w:rPr>
    <w:tblPr/>
  </w:style>
  <w:style w:type="table" w:styleId="1004" w:customStyle="1">
    <w:name w:val="List Table 6 Colorful - Accent 4"/>
    <w:uiPriority w:val="99"/>
    <w:qFormat/>
    <w:rPr>
      <w:lang w:val="en-US" w:eastAsia="zh-CN" w:bidi="ar-SA"/>
    </w:rPr>
    <w:tblPr/>
  </w:style>
  <w:style w:type="table" w:styleId="1005" w:customStyle="1">
    <w:name w:val="List Table 6 Colorful - Accent 5"/>
    <w:uiPriority w:val="99"/>
    <w:qFormat/>
    <w:rPr>
      <w:lang w:val="en-US" w:eastAsia="zh-CN" w:bidi="ar-SA"/>
    </w:rPr>
    <w:tblPr/>
  </w:style>
  <w:style w:type="table" w:styleId="1006" w:customStyle="1">
    <w:name w:val="List Table 6 Colorful - Accent 6"/>
    <w:uiPriority w:val="99"/>
    <w:qFormat/>
    <w:rPr>
      <w:lang w:val="en-US" w:eastAsia="zh-CN" w:bidi="ar-SA"/>
    </w:rPr>
    <w:tblPr/>
  </w:style>
  <w:style w:type="table" w:styleId="1007" w:customStyle="1">
    <w:name w:val="List Table 7 Colorful"/>
    <w:uiPriority w:val="99"/>
    <w:qFormat/>
    <w:rPr>
      <w:lang w:val="en-US" w:eastAsia="zh-CN" w:bidi="ar-SA"/>
    </w:rPr>
    <w:tblPr/>
  </w:style>
  <w:style w:type="table" w:styleId="1008" w:customStyle="1">
    <w:name w:val="List Table 7 Colorful - Accent 1"/>
    <w:uiPriority w:val="99"/>
    <w:qFormat/>
    <w:rPr>
      <w:lang w:val="en-US" w:eastAsia="zh-CN" w:bidi="ar-SA"/>
    </w:rPr>
    <w:tblPr/>
  </w:style>
  <w:style w:type="table" w:styleId="1009" w:customStyle="1">
    <w:name w:val="List Table 7 Colorful - Accent 2"/>
    <w:uiPriority w:val="99"/>
    <w:qFormat/>
    <w:rPr>
      <w:lang w:val="en-US" w:eastAsia="zh-CN" w:bidi="ar-SA"/>
    </w:rPr>
    <w:tblPr/>
  </w:style>
  <w:style w:type="table" w:styleId="1010" w:customStyle="1">
    <w:name w:val="List Table 7 Colorful - Accent 3"/>
    <w:uiPriority w:val="99"/>
    <w:qFormat/>
    <w:rPr>
      <w:lang w:val="en-US" w:eastAsia="zh-CN" w:bidi="ar-SA"/>
    </w:rPr>
    <w:tblPr/>
  </w:style>
  <w:style w:type="table" w:styleId="1011" w:customStyle="1">
    <w:name w:val="List Table 7 Colorful - Accent 4"/>
    <w:uiPriority w:val="99"/>
    <w:qFormat/>
    <w:rPr>
      <w:lang w:val="en-US" w:eastAsia="zh-CN" w:bidi="ar-SA"/>
    </w:rPr>
    <w:tblPr/>
  </w:style>
  <w:style w:type="table" w:styleId="1012" w:customStyle="1">
    <w:name w:val="List Table 7 Colorful - Accent 5"/>
    <w:uiPriority w:val="99"/>
    <w:qFormat/>
    <w:rPr>
      <w:lang w:val="en-US" w:eastAsia="zh-CN" w:bidi="ar-SA"/>
    </w:rPr>
    <w:tblPr/>
  </w:style>
  <w:style w:type="table" w:styleId="1013" w:customStyle="1">
    <w:name w:val="List Table 7 Colorful - Accent 6"/>
    <w:uiPriority w:val="99"/>
    <w:qFormat/>
    <w:rPr>
      <w:lang w:val="en-US" w:eastAsia="zh-CN" w:bidi="ar-SA"/>
    </w:rPr>
    <w:tblPr/>
  </w:style>
  <w:style w:type="table" w:styleId="1014" w:customStyle="1">
    <w:name w:val="Lined - Accent"/>
    <w:uiPriority w:val="99"/>
    <w:qFormat/>
    <w:rPr>
      <w:color w:val="404040"/>
      <w:lang w:val="en-US" w:eastAsia="zh-CN" w:bidi="ar-SA"/>
    </w:rPr>
    <w:tblPr/>
  </w:style>
  <w:style w:type="table" w:styleId="1015" w:customStyle="1">
    <w:name w:val="Lined - Accent 1"/>
    <w:uiPriority w:val="99"/>
    <w:qFormat/>
    <w:rPr>
      <w:color w:val="404040"/>
      <w:lang w:val="en-US" w:eastAsia="zh-CN" w:bidi="ar-SA"/>
    </w:rPr>
    <w:tblPr/>
  </w:style>
  <w:style w:type="table" w:styleId="1016" w:customStyle="1">
    <w:name w:val="Lined - Accent 2"/>
    <w:uiPriority w:val="99"/>
    <w:qFormat/>
    <w:rPr>
      <w:color w:val="404040"/>
      <w:lang w:val="en-US" w:eastAsia="zh-CN" w:bidi="ar-SA"/>
    </w:rPr>
    <w:tblPr/>
  </w:style>
  <w:style w:type="table" w:styleId="1017" w:customStyle="1">
    <w:name w:val="Lined - Accent 3"/>
    <w:uiPriority w:val="99"/>
    <w:qFormat/>
    <w:rPr>
      <w:color w:val="404040"/>
      <w:lang w:val="en-US" w:eastAsia="zh-CN" w:bidi="ar-SA"/>
    </w:rPr>
    <w:tblPr/>
  </w:style>
  <w:style w:type="table" w:styleId="1018" w:customStyle="1">
    <w:name w:val="Lined - Accent 4"/>
    <w:uiPriority w:val="99"/>
    <w:qFormat/>
    <w:rPr>
      <w:color w:val="404040"/>
      <w:lang w:val="en-US" w:eastAsia="zh-CN" w:bidi="ar-SA"/>
    </w:rPr>
    <w:tblPr/>
  </w:style>
  <w:style w:type="table" w:styleId="1019" w:customStyle="1">
    <w:name w:val="Lined - Accent 5"/>
    <w:uiPriority w:val="99"/>
    <w:qFormat/>
    <w:rPr>
      <w:color w:val="404040"/>
      <w:lang w:val="en-US" w:eastAsia="zh-CN" w:bidi="ar-SA"/>
    </w:rPr>
    <w:tblPr/>
  </w:style>
  <w:style w:type="table" w:styleId="1020" w:customStyle="1">
    <w:name w:val="Lined - Accent 6"/>
    <w:uiPriority w:val="99"/>
    <w:qFormat/>
    <w:rPr>
      <w:color w:val="404040"/>
      <w:lang w:val="en-US" w:eastAsia="zh-CN" w:bidi="ar-SA"/>
    </w:rPr>
    <w:tblPr/>
  </w:style>
  <w:style w:type="table" w:styleId="1021" w:customStyle="1">
    <w:name w:val="Bordered &amp; Lined - Accent"/>
    <w:uiPriority w:val="99"/>
    <w:qFormat/>
    <w:rPr>
      <w:color w:val="404040"/>
      <w:lang w:val="en-US" w:eastAsia="zh-CN" w:bidi="ar-SA"/>
    </w:rPr>
    <w:tblPr/>
  </w:style>
  <w:style w:type="table" w:styleId="1022" w:customStyle="1">
    <w:name w:val="Bordered &amp; Lined - Accent 1"/>
    <w:uiPriority w:val="99"/>
    <w:qFormat/>
    <w:rPr>
      <w:color w:val="404040"/>
      <w:lang w:val="en-US" w:eastAsia="zh-CN" w:bidi="ar-SA"/>
    </w:rPr>
    <w:tblPr/>
  </w:style>
  <w:style w:type="table" w:styleId="1023" w:customStyle="1">
    <w:name w:val="Bordered &amp; Lined - Accent 2"/>
    <w:uiPriority w:val="99"/>
    <w:qFormat/>
    <w:rPr>
      <w:color w:val="404040"/>
      <w:lang w:val="en-US" w:eastAsia="zh-CN" w:bidi="ar-SA"/>
    </w:rPr>
    <w:tblPr/>
  </w:style>
  <w:style w:type="table" w:styleId="1024" w:customStyle="1">
    <w:name w:val="Bordered &amp; Lined - Accent 3"/>
    <w:uiPriority w:val="99"/>
    <w:qFormat/>
    <w:rPr>
      <w:color w:val="404040"/>
      <w:lang w:val="en-US" w:eastAsia="zh-CN" w:bidi="ar-SA"/>
    </w:rPr>
    <w:tblPr/>
  </w:style>
  <w:style w:type="table" w:styleId="1025" w:customStyle="1">
    <w:name w:val="Bordered &amp; Lined - Accent 4"/>
    <w:uiPriority w:val="99"/>
    <w:qFormat/>
    <w:rPr>
      <w:color w:val="404040"/>
      <w:lang w:val="en-US" w:eastAsia="zh-CN" w:bidi="ar-SA"/>
    </w:rPr>
    <w:tblPr/>
  </w:style>
  <w:style w:type="table" w:styleId="1026" w:customStyle="1">
    <w:name w:val="Bordered &amp; Lined - Accent 5"/>
    <w:uiPriority w:val="99"/>
    <w:qFormat/>
    <w:rPr>
      <w:color w:val="404040"/>
      <w:lang w:val="en-US" w:eastAsia="zh-CN" w:bidi="ar-SA"/>
    </w:rPr>
    <w:tblPr/>
  </w:style>
  <w:style w:type="table" w:styleId="1027" w:customStyle="1">
    <w:name w:val="Bordered &amp; Lined - Accent 6"/>
    <w:uiPriority w:val="99"/>
    <w:qFormat/>
    <w:rPr>
      <w:color w:val="404040"/>
      <w:lang w:val="en-US" w:eastAsia="zh-CN" w:bidi="ar-SA"/>
    </w:rPr>
    <w:tblPr/>
  </w:style>
  <w:style w:type="table" w:styleId="1028" w:customStyle="1">
    <w:name w:val="Bordered"/>
    <w:uiPriority w:val="99"/>
    <w:qFormat/>
    <w:rPr>
      <w:lang w:val="en-US" w:eastAsia="zh-CN" w:bidi="ar-SA"/>
    </w:rPr>
    <w:tblPr/>
  </w:style>
  <w:style w:type="table" w:styleId="1029" w:customStyle="1">
    <w:name w:val="Bordered - Accent 1"/>
    <w:uiPriority w:val="99"/>
    <w:qFormat/>
    <w:rPr>
      <w:lang w:val="en-US" w:eastAsia="zh-CN" w:bidi="ar-SA"/>
    </w:rPr>
    <w:tblPr/>
  </w:style>
  <w:style w:type="table" w:styleId="1030" w:customStyle="1">
    <w:name w:val="Bordered - Accent 2"/>
    <w:uiPriority w:val="99"/>
    <w:qFormat/>
    <w:rPr>
      <w:lang w:val="en-US" w:eastAsia="zh-CN" w:bidi="ar-SA"/>
    </w:rPr>
    <w:tblPr/>
  </w:style>
  <w:style w:type="table" w:styleId="1031" w:customStyle="1">
    <w:name w:val="Bordered - Accent 3"/>
    <w:uiPriority w:val="99"/>
    <w:qFormat/>
    <w:rPr>
      <w:lang w:val="en-US" w:eastAsia="zh-CN" w:bidi="ar-SA"/>
    </w:rPr>
    <w:tblPr/>
  </w:style>
  <w:style w:type="table" w:styleId="1032" w:customStyle="1">
    <w:name w:val="Bordered - Accent 4"/>
    <w:uiPriority w:val="99"/>
    <w:qFormat/>
    <w:rPr>
      <w:lang w:val="en-US" w:eastAsia="zh-CN" w:bidi="ar-SA"/>
    </w:rPr>
    <w:tblPr/>
  </w:style>
  <w:style w:type="table" w:styleId="1033" w:customStyle="1">
    <w:name w:val="Bordered - Accent 5"/>
    <w:uiPriority w:val="99"/>
    <w:qFormat/>
    <w:rPr>
      <w:lang w:val="en-US" w:eastAsia="zh-CN" w:bidi="ar-SA"/>
    </w:rPr>
    <w:tblPr/>
  </w:style>
  <w:style w:type="table" w:styleId="1034" w:customStyle="1">
    <w:name w:val="Bordered - Accent 6"/>
    <w:uiPriority w:val="99"/>
    <w:qFormat/>
    <w:rPr>
      <w:lang w:val="en-US" w:eastAsia="zh-CN" w:bidi="ar-SA"/>
    </w:rPr>
    <w:tblPr/>
  </w:style>
  <w:style w:type="paragraph" w:styleId="1035" w:customStyle="1">
    <w:name w:val="TOC 标题1"/>
    <w:uiPriority w:val="39"/>
    <w:unhideWhenUsed/>
    <w:qFormat/>
    <w:rPr>
      <w:rFonts w:hint="default" w:ascii="Times New Roman" w:hAnsi="Times New Roman" w:eastAsia="宋体" w:cs="Times New Roman"/>
      <w:lang w:val="en-US" w:eastAsia="zh-CN" w:bidi="ar-SA"/>
    </w:rPr>
  </w:style>
  <w:style w:type="paragraph" w:styleId="1036" w:customStyle="1">
    <w:name w:val="标题 11"/>
    <w:basedOn w:val="768"/>
    <w:next w:val="899"/>
    <w:link w:val="1037"/>
    <w:uiPriority w:val="99"/>
    <w:qFormat/>
    <w:pPr>
      <w:keepLines/>
      <w:keepNext/>
      <w:spacing w:before="340" w:after="330" w:line="578" w:lineRule="auto"/>
      <w:outlineLvl w:val="0"/>
    </w:pPr>
    <w:rPr>
      <w:b/>
      <w:bCs/>
      <w:sz w:val="44"/>
      <w:szCs w:val="44"/>
    </w:rPr>
  </w:style>
  <w:style w:type="character" w:styleId="1037" w:customStyle="1">
    <w:name w:val="标题 1 字符"/>
    <w:link w:val="1036"/>
    <w:uiPriority w:val="99"/>
    <w:qFormat/>
    <w:rPr>
      <w:b/>
      <w:bCs/>
      <w:sz w:val="44"/>
      <w:szCs w:val="44"/>
    </w:rPr>
  </w:style>
  <w:style w:type="paragraph" w:styleId="1038" w:customStyle="1">
    <w:name w:val="标题 21"/>
    <w:basedOn w:val="768"/>
    <w:next w:val="1039"/>
    <w:link w:val="1040"/>
    <w:uiPriority w:val="99"/>
    <w:qFormat/>
    <w:pPr>
      <w:keepLines/>
      <w:keepNext/>
      <w:spacing w:before="260" w:after="260" w:line="413" w:lineRule="auto"/>
      <w:outlineLvl w:val="1"/>
    </w:pPr>
    <w:rPr>
      <w:rFonts w:ascii="Arial" w:hAnsi="Arial" w:eastAsia="黑体"/>
      <w:b/>
      <w:sz w:val="32"/>
      <w:szCs w:val="20"/>
    </w:rPr>
  </w:style>
  <w:style w:type="paragraph" w:styleId="1039" w:customStyle="1">
    <w:name w:val="正文缩进1"/>
    <w:basedOn w:val="768"/>
    <w:link w:val="1041"/>
    <w:uiPriority w:val="0"/>
    <w:qFormat/>
    <w:pPr>
      <w:ind w:firstLine="420"/>
    </w:pPr>
    <w:rPr>
      <w:sz w:val="20"/>
      <w:szCs w:val="21"/>
    </w:rPr>
  </w:style>
  <w:style w:type="character" w:styleId="1040" w:customStyle="1">
    <w:name w:val="标题 2 字符"/>
    <w:link w:val="1038"/>
    <w:uiPriority w:val="99"/>
    <w:qFormat/>
    <w:rPr>
      <w:rFonts w:ascii="Arial" w:hAnsi="Arial" w:eastAsia="黑体"/>
      <w:b/>
      <w:sz w:val="32"/>
    </w:rPr>
  </w:style>
  <w:style w:type="character" w:styleId="1041" w:customStyle="1">
    <w:name w:val="正文缩进 字符"/>
    <w:link w:val="1039"/>
    <w:uiPriority w:val="0"/>
    <w:qFormat/>
    <w:rPr>
      <w:rFonts w:ascii="Times New Roman" w:hAnsi="Times New Roman" w:eastAsia="宋体" w:cs="Times New Roman"/>
      <w:szCs w:val="21"/>
    </w:rPr>
  </w:style>
  <w:style w:type="paragraph" w:styleId="1042" w:customStyle="1">
    <w:name w:val="标题 41"/>
    <w:basedOn w:val="768"/>
    <w:next w:val="768"/>
    <w:link w:val="1043"/>
    <w:uiPriority w:val="0"/>
    <w:qFormat/>
    <w:pPr>
      <w:keepLines/>
      <w:keepNext/>
      <w:spacing w:before="280" w:after="290" w:line="376" w:lineRule="auto"/>
      <w:outlineLvl w:val="3"/>
    </w:pPr>
    <w:rPr>
      <w:rFonts w:ascii="Cambria" w:hAnsi="Cambria"/>
      <w:b/>
      <w:bCs/>
      <w:sz w:val="28"/>
      <w:szCs w:val="28"/>
    </w:rPr>
  </w:style>
  <w:style w:type="character" w:styleId="1043" w:customStyle="1">
    <w:name w:val="标题 4 字符"/>
    <w:link w:val="1042"/>
    <w:uiPriority w:val="0"/>
    <w:qFormat/>
    <w:rPr>
      <w:rFonts w:ascii="Cambria" w:hAnsi="Cambria" w:eastAsia="宋体" w:cs="Times New Roman"/>
      <w:b/>
      <w:bCs/>
      <w:sz w:val="28"/>
      <w:szCs w:val="28"/>
    </w:rPr>
  </w:style>
  <w:style w:type="paragraph" w:styleId="1044" w:customStyle="1">
    <w:name w:val="标题 51"/>
    <w:basedOn w:val="768"/>
    <w:next w:val="768"/>
    <w:link w:val="1045"/>
    <w:uiPriority w:val="9"/>
    <w:qFormat/>
    <w:pPr>
      <w:keepLines/>
      <w:keepNext/>
      <w:spacing w:before="280" w:after="290" w:line="376" w:lineRule="auto"/>
      <w:outlineLvl w:val="4"/>
    </w:pPr>
    <w:rPr>
      <w:rFonts w:ascii="Calibri" w:hAnsi="Calibri"/>
      <w:b/>
      <w:bCs/>
      <w:sz w:val="28"/>
      <w:szCs w:val="28"/>
    </w:rPr>
  </w:style>
  <w:style w:type="character" w:styleId="1045" w:customStyle="1">
    <w:name w:val="标题 5 字符"/>
    <w:link w:val="1044"/>
    <w:uiPriority w:val="9"/>
    <w:qFormat/>
    <w:rPr>
      <w:rFonts w:ascii="Calibri" w:hAnsi="Calibri"/>
      <w:b/>
      <w:bCs/>
      <w:sz w:val="28"/>
      <w:szCs w:val="28"/>
    </w:rPr>
  </w:style>
  <w:style w:type="paragraph" w:styleId="1046" w:customStyle="1">
    <w:name w:val="标题 61"/>
    <w:basedOn w:val="768"/>
    <w:next w:val="768"/>
    <w:link w:val="1047"/>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sz w:val="24"/>
      <w:szCs w:val="20"/>
    </w:rPr>
  </w:style>
  <w:style w:type="character" w:styleId="1047" w:customStyle="1">
    <w:name w:val="标题 6 字符"/>
    <w:link w:val="1046"/>
    <w:uiPriority w:val="0"/>
    <w:qFormat/>
    <w:rPr>
      <w:rFonts w:ascii="Arial" w:hAnsi="Arial" w:eastAsia="黑体"/>
      <w:b/>
      <w:sz w:val="24"/>
    </w:rPr>
  </w:style>
  <w:style w:type="paragraph" w:styleId="1048" w:customStyle="1">
    <w:name w:val="标题 71"/>
    <w:basedOn w:val="768"/>
    <w:next w:val="768"/>
    <w:link w:val="1049"/>
    <w:uiPriority w:val="99"/>
    <w:qFormat/>
    <w:pPr>
      <w:ind w:left="1296" w:hanging="1296"/>
      <w:jc w:val="left"/>
      <w:keepLines/>
      <w:keepNext/>
      <w:spacing w:before="240" w:after="64" w:line="317" w:lineRule="auto"/>
      <w:widowControl/>
      <w:tabs>
        <w:tab w:val="left" w:pos="2520" w:leader="none"/>
      </w:tabs>
      <w:outlineLvl w:val="6"/>
    </w:pPr>
    <w:rPr>
      <w:rFonts w:ascii="Calibri" w:hAnsi="Calibri"/>
      <w:b/>
      <w:sz w:val="24"/>
      <w:szCs w:val="20"/>
    </w:rPr>
  </w:style>
  <w:style w:type="character" w:styleId="1049" w:customStyle="1">
    <w:name w:val="标题 7 字符"/>
    <w:link w:val="1048"/>
    <w:uiPriority w:val="99"/>
    <w:qFormat/>
    <w:rPr>
      <w:rFonts w:ascii="Calibri" w:hAnsi="Calibri"/>
      <w:b/>
      <w:sz w:val="24"/>
    </w:rPr>
  </w:style>
  <w:style w:type="paragraph" w:styleId="1050" w:customStyle="1">
    <w:name w:val="标题 81"/>
    <w:basedOn w:val="768"/>
    <w:next w:val="768"/>
    <w:link w:val="1051"/>
    <w:uiPriority w:val="9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0"/>
    </w:rPr>
  </w:style>
  <w:style w:type="character" w:styleId="1051" w:customStyle="1">
    <w:name w:val="标题 8 字符"/>
    <w:link w:val="1050"/>
    <w:uiPriority w:val="99"/>
    <w:qFormat/>
    <w:rPr>
      <w:rFonts w:ascii="Arial" w:hAnsi="Arial" w:eastAsia="黑体"/>
      <w:sz w:val="24"/>
    </w:rPr>
  </w:style>
  <w:style w:type="paragraph" w:styleId="1052" w:customStyle="1">
    <w:name w:val="标题 91"/>
    <w:basedOn w:val="768"/>
    <w:next w:val="768"/>
    <w:link w:val="1053"/>
    <w:uiPriority w:val="99"/>
    <w:qFormat/>
    <w:pPr>
      <w:ind w:left="1584" w:hanging="1584"/>
      <w:jc w:val="left"/>
      <w:keepLines/>
      <w:keepNext/>
      <w:spacing w:before="240" w:after="64" w:line="317" w:lineRule="auto"/>
      <w:widowControl/>
      <w:tabs>
        <w:tab w:val="left" w:pos="1584" w:leader="none"/>
      </w:tabs>
      <w:outlineLvl w:val="8"/>
    </w:pPr>
    <w:rPr>
      <w:rFonts w:ascii="Arial" w:hAnsi="Arial" w:eastAsia="黑体"/>
      <w:sz w:val="20"/>
      <w:szCs w:val="20"/>
    </w:rPr>
  </w:style>
  <w:style w:type="character" w:styleId="1053" w:customStyle="1">
    <w:name w:val="标题 9 字符"/>
    <w:link w:val="1052"/>
    <w:uiPriority w:val="99"/>
    <w:qFormat/>
    <w:rPr>
      <w:rFonts w:ascii="Arial" w:hAnsi="Arial" w:eastAsia="黑体"/>
    </w:rPr>
  </w:style>
  <w:style w:type="character" w:styleId="1054" w:customStyle="1">
    <w:name w:val="默认段落字体1"/>
    <w:link w:val="768"/>
    <w:uiPriority w:val="1"/>
    <w:unhideWhenUsed/>
    <w:qFormat/>
  </w:style>
  <w:style w:type="table" w:styleId="1055" w:customStyle="1">
    <w:name w:val="普通表格1"/>
    <w:uiPriority w:val="99"/>
    <w:unhideWhenUsed/>
    <w:qFormat/>
    <w:rPr>
      <w:lang w:val="en-US" w:eastAsia="zh-CN" w:bidi="ar-SA"/>
    </w:rPr>
    <w:tblPr/>
  </w:style>
  <w:style w:type="paragraph" w:styleId="1056" w:customStyle="1">
    <w:name w:val="目录 71"/>
    <w:basedOn w:val="768"/>
    <w:next w:val="768"/>
    <w:uiPriority w:val="0"/>
    <w:qFormat/>
    <w:pPr>
      <w:ind w:left="2520"/>
    </w:pPr>
    <w:rPr>
      <w:rFonts w:ascii="Calibri" w:hAnsi="Calibri"/>
    </w:rPr>
  </w:style>
  <w:style w:type="paragraph" w:styleId="1057" w:customStyle="1">
    <w:name w:val="题注1"/>
    <w:basedOn w:val="768"/>
    <w:next w:val="768"/>
    <w:uiPriority w:val="0"/>
    <w:qFormat/>
    <w:rPr>
      <w:rFonts w:ascii="Cambria" w:hAnsi="Cambria" w:eastAsia="黑体"/>
      <w:sz w:val="20"/>
      <w:szCs w:val="20"/>
    </w:rPr>
  </w:style>
  <w:style w:type="paragraph" w:styleId="1058" w:customStyle="1">
    <w:name w:val="文档结构图1"/>
    <w:basedOn w:val="768"/>
    <w:link w:val="1059"/>
    <w:uiPriority w:val="0"/>
    <w:qFormat/>
    <w:pPr>
      <w:shd w:val="clear" w:color="auto" w:fill="000080"/>
    </w:pPr>
    <w:rPr>
      <w:sz w:val="20"/>
      <w:szCs w:val="24"/>
      <w:shd w:val="clear" w:color="auto" w:fill="000080"/>
    </w:rPr>
  </w:style>
  <w:style w:type="character" w:styleId="1059" w:customStyle="1">
    <w:name w:val="文档结构图 字符"/>
    <w:link w:val="1058"/>
    <w:uiPriority w:val="0"/>
    <w:qFormat/>
    <w:rPr>
      <w:szCs w:val="24"/>
      <w:shd w:val="clear" w:color="auto" w:fill="000080"/>
    </w:rPr>
  </w:style>
  <w:style w:type="paragraph" w:styleId="1060" w:customStyle="1">
    <w:name w:val="批注文字1"/>
    <w:basedOn w:val="768"/>
    <w:link w:val="1061"/>
    <w:uiPriority w:val="99"/>
    <w:unhideWhenUsed/>
    <w:qFormat/>
    <w:pPr>
      <w:jc w:val="left"/>
    </w:pPr>
  </w:style>
  <w:style w:type="character" w:styleId="1061" w:customStyle="1">
    <w:name w:val="批注文字 字符"/>
    <w:link w:val="1060"/>
    <w:uiPriority w:val="99"/>
    <w:qFormat/>
    <w:rPr>
      <w:sz w:val="21"/>
      <w:szCs w:val="22"/>
    </w:rPr>
  </w:style>
  <w:style w:type="paragraph" w:styleId="1062" w:customStyle="1">
    <w:name w:val="正文文本 31"/>
    <w:basedOn w:val="768"/>
    <w:link w:val="1063"/>
    <w:uiPriority w:val="99"/>
    <w:qFormat/>
    <w:pPr>
      <w:spacing w:line="360" w:lineRule="auto"/>
      <w:tabs>
        <w:tab w:val="left" w:pos="-142" w:leader="none"/>
        <w:tab w:val="left" w:pos="993" w:leader="none"/>
        <w:tab w:val="left" w:pos="1134" w:leader="none"/>
      </w:tabs>
    </w:pPr>
    <w:rPr>
      <w:rFonts w:ascii="Calibri" w:hAnsi="Calibri" w:eastAsia="仿宋_GB2312"/>
      <w:b/>
      <w:bCs/>
      <w:sz w:val="28"/>
      <w:u w:val="single"/>
    </w:rPr>
  </w:style>
  <w:style w:type="character" w:styleId="1063" w:customStyle="1">
    <w:name w:val="正文文本 3 字符"/>
    <w:link w:val="1062"/>
    <w:uiPriority w:val="99"/>
    <w:qFormat/>
    <w:rPr>
      <w:rFonts w:ascii="Calibri" w:hAnsi="Calibri" w:eastAsia="仿宋_GB2312"/>
      <w:b/>
      <w:bCs/>
      <w:sz w:val="28"/>
      <w:szCs w:val="22"/>
      <w:u w:val="single"/>
    </w:rPr>
  </w:style>
  <w:style w:type="paragraph" w:styleId="1064" w:customStyle="1">
    <w:name w:val="正文文本11"/>
    <w:basedOn w:val="768"/>
    <w:next w:val="782"/>
    <w:link w:val="1065"/>
    <w:uiPriority w:val="99"/>
    <w:unhideWhenUsed/>
    <w:qFormat/>
    <w:pPr>
      <w:spacing w:after="120"/>
    </w:pPr>
  </w:style>
  <w:style w:type="character" w:styleId="1065" w:customStyle="1">
    <w:name w:val="正文文本 字符"/>
    <w:link w:val="1064"/>
    <w:uiPriority w:val="99"/>
    <w:qFormat/>
    <w:rPr>
      <w:sz w:val="21"/>
      <w:szCs w:val="22"/>
    </w:rPr>
  </w:style>
  <w:style w:type="paragraph" w:styleId="1066" w:customStyle="1">
    <w:name w:val="正文文本 211"/>
    <w:basedOn w:val="768"/>
    <w:link w:val="1067"/>
    <w:uiPriority w:val="99"/>
    <w:qFormat/>
    <w:pPr>
      <w:spacing w:line="240" w:lineRule="exact"/>
      <w:tabs>
        <w:tab w:val="left" w:pos="0" w:leader="none"/>
        <w:tab w:val="left" w:pos="993" w:leader="none"/>
        <w:tab w:val="left" w:pos="1134" w:leader="none"/>
      </w:tabs>
    </w:pPr>
    <w:rPr>
      <w:rFonts w:ascii="楷体_GB2312" w:hAnsi="Calibri" w:eastAsia="楷体_GB2312"/>
      <w:sz w:val="18"/>
    </w:rPr>
  </w:style>
  <w:style w:type="character" w:styleId="1067" w:customStyle="1">
    <w:name w:val="正文文本 2 字符"/>
    <w:link w:val="1066"/>
    <w:uiPriority w:val="99"/>
    <w:qFormat/>
    <w:rPr>
      <w:rFonts w:ascii="楷体_GB2312" w:hAnsi="Calibri" w:eastAsia="楷体_GB2312"/>
      <w:sz w:val="18"/>
      <w:szCs w:val="22"/>
    </w:rPr>
  </w:style>
  <w:style w:type="paragraph" w:styleId="1068" w:customStyle="1">
    <w:name w:val="文本块1"/>
    <w:basedOn w:val="768"/>
    <w:uiPriority w:val="0"/>
    <w:qFormat/>
    <w:pPr>
      <w:ind w:left="1260" w:right="-1243"/>
      <w:jc w:val="left"/>
    </w:pPr>
    <w:rPr>
      <w:color w:val="000000"/>
      <w:sz w:val="32"/>
      <w:szCs w:val="20"/>
    </w:rPr>
  </w:style>
  <w:style w:type="paragraph" w:styleId="1069" w:customStyle="1">
    <w:name w:val="列表项目符号 21"/>
    <w:basedOn w:val="768"/>
    <w:uiPriority w:val="99"/>
    <w:unhideWhenUsed/>
    <w:qFormat/>
    <w:pPr>
      <w:numPr>
        <w:ilvl w:val="0"/>
        <w:numId w:val="1"/>
      </w:numPr>
    </w:pPr>
  </w:style>
  <w:style w:type="paragraph" w:styleId="1070" w:customStyle="1">
    <w:name w:val="索引 41"/>
    <w:basedOn w:val="768"/>
    <w:next w:val="768"/>
    <w:uiPriority w:val="0"/>
    <w:qFormat/>
    <w:pPr>
      <w:ind w:left="600"/>
    </w:pPr>
    <w:rPr>
      <w:szCs w:val="24"/>
    </w:rPr>
  </w:style>
  <w:style w:type="paragraph" w:styleId="1071" w:customStyle="1">
    <w:name w:val="目录 51"/>
    <w:basedOn w:val="768"/>
    <w:next w:val="768"/>
    <w:uiPriority w:val="0"/>
    <w:qFormat/>
    <w:pPr>
      <w:ind w:left="1050"/>
      <w:tabs>
        <w:tab w:val="right" w:pos="8296" w:leader="dot"/>
      </w:tabs>
    </w:pPr>
    <w:rPr>
      <w:rFonts w:ascii="Calibri" w:hAnsi="Calibri"/>
    </w:rPr>
  </w:style>
  <w:style w:type="paragraph" w:styleId="1072" w:customStyle="1">
    <w:name w:val="目录 31"/>
    <w:basedOn w:val="768"/>
    <w:next w:val="768"/>
    <w:uiPriority w:val="39"/>
    <w:qFormat/>
    <w:pPr>
      <w:ind w:left="840"/>
    </w:pPr>
    <w:rPr>
      <w:rFonts w:ascii="Calibri" w:hAnsi="Calibri"/>
    </w:rPr>
  </w:style>
  <w:style w:type="paragraph" w:styleId="1073" w:customStyle="1">
    <w:name w:val="纯文本1"/>
    <w:basedOn w:val="768"/>
    <w:next w:val="1074"/>
    <w:link w:val="1075"/>
    <w:uiPriority w:val="99"/>
    <w:qFormat/>
    <w:rPr>
      <w:rFonts w:ascii="宋体" w:hAnsi="Courier New"/>
      <w:szCs w:val="20"/>
    </w:rPr>
  </w:style>
  <w:style w:type="paragraph" w:styleId="1074" w:customStyle="1">
    <w:name w:val="Char Char Char Char Char"/>
    <w:basedOn w:val="768"/>
    <w:next w:val="768"/>
    <w:uiPriority w:val="0"/>
    <w:qFormat/>
    <w:pPr>
      <w:ind w:firstLine="5632"/>
    </w:pPr>
  </w:style>
  <w:style w:type="character" w:styleId="1075" w:customStyle="1">
    <w:name w:val="纯文本 字符"/>
    <w:link w:val="1073"/>
    <w:uiPriority w:val="99"/>
    <w:qFormat/>
    <w:rPr>
      <w:rFonts w:ascii="宋体" w:hAnsi="Courier New"/>
      <w:sz w:val="21"/>
    </w:rPr>
  </w:style>
  <w:style w:type="paragraph" w:styleId="1076" w:customStyle="1">
    <w:name w:val="目录 81"/>
    <w:basedOn w:val="768"/>
    <w:next w:val="768"/>
    <w:uiPriority w:val="0"/>
    <w:qFormat/>
    <w:pPr>
      <w:ind w:left="2940"/>
    </w:pPr>
    <w:rPr>
      <w:rFonts w:ascii="Calibri" w:hAnsi="Calibri"/>
    </w:rPr>
  </w:style>
  <w:style w:type="paragraph" w:styleId="1077" w:customStyle="1">
    <w:name w:val="日期1"/>
    <w:basedOn w:val="899"/>
    <w:next w:val="899"/>
    <w:link w:val="1078"/>
    <w:uiPriority w:val="99"/>
    <w:qFormat/>
    <w:rPr>
      <w:rFonts w:ascii="Calibri" w:hAnsi="Calibri" w:eastAsia="仿宋_GB2312"/>
      <w:sz w:val="30"/>
      <w:szCs w:val="22"/>
    </w:rPr>
  </w:style>
  <w:style w:type="character" w:styleId="1078" w:customStyle="1">
    <w:name w:val="日期 字符"/>
    <w:link w:val="1077"/>
    <w:uiPriority w:val="99"/>
    <w:qFormat/>
    <w:rPr>
      <w:rFonts w:ascii="Calibri" w:hAnsi="Calibri" w:eastAsia="仿宋_GB2312"/>
      <w:sz w:val="30"/>
      <w:szCs w:val="22"/>
    </w:rPr>
  </w:style>
  <w:style w:type="paragraph" w:styleId="1079" w:customStyle="1">
    <w:name w:val="正文文本缩进 21"/>
    <w:basedOn w:val="768"/>
    <w:link w:val="1080"/>
    <w:uiPriority w:val="99"/>
    <w:unhideWhenUsed/>
    <w:qFormat/>
    <w:pPr>
      <w:ind w:firstLine="562"/>
      <w:spacing w:line="480" w:lineRule="exact"/>
    </w:pPr>
    <w:rPr>
      <w:rFonts w:ascii="楷体_GB2312" w:eastAsia="楷体_GB2312"/>
      <w:b/>
      <w:bCs/>
      <w:sz w:val="28"/>
      <w:szCs w:val="24"/>
    </w:rPr>
  </w:style>
  <w:style w:type="character" w:styleId="1080" w:customStyle="1">
    <w:name w:val="正文文本缩进 2 字符"/>
    <w:link w:val="1079"/>
    <w:uiPriority w:val="99"/>
    <w:qFormat/>
    <w:rPr>
      <w:rFonts w:ascii="楷体_GB2312" w:hAnsi="Times New Roman" w:eastAsia="楷体_GB2312" w:cs="Times New Roman"/>
      <w:b/>
      <w:bCs/>
      <w:sz w:val="28"/>
      <w:szCs w:val="24"/>
    </w:rPr>
  </w:style>
  <w:style w:type="paragraph" w:styleId="1081" w:customStyle="1">
    <w:name w:val="批注框文本1"/>
    <w:basedOn w:val="768"/>
    <w:link w:val="1082"/>
    <w:uiPriority w:val="99"/>
    <w:unhideWhenUsed/>
    <w:qFormat/>
    <w:rPr>
      <w:sz w:val="18"/>
      <w:szCs w:val="18"/>
    </w:rPr>
  </w:style>
  <w:style w:type="character" w:styleId="1082" w:customStyle="1">
    <w:name w:val="批注框文本 字符"/>
    <w:link w:val="1081"/>
    <w:uiPriority w:val="99"/>
    <w:qFormat/>
    <w:rPr>
      <w:sz w:val="18"/>
      <w:szCs w:val="18"/>
    </w:rPr>
  </w:style>
  <w:style w:type="paragraph" w:styleId="1083" w:customStyle="1">
    <w:name w:val="页脚1"/>
    <w:basedOn w:val="768"/>
    <w:link w:val="1084"/>
    <w:uiPriority w:val="99"/>
    <w:unhideWhenUsed/>
    <w:qFormat/>
    <w:pPr>
      <w:jc w:val="left"/>
      <w:tabs>
        <w:tab w:val="center" w:pos="4153" w:leader="none"/>
        <w:tab w:val="right" w:pos="8306" w:leader="none"/>
      </w:tabs>
    </w:pPr>
    <w:rPr>
      <w:sz w:val="18"/>
      <w:szCs w:val="18"/>
    </w:rPr>
  </w:style>
  <w:style w:type="character" w:styleId="1084" w:customStyle="1">
    <w:name w:val="页脚 字符"/>
    <w:link w:val="1083"/>
    <w:uiPriority w:val="99"/>
    <w:qFormat/>
    <w:rPr>
      <w:sz w:val="18"/>
      <w:szCs w:val="18"/>
    </w:rPr>
  </w:style>
  <w:style w:type="paragraph" w:styleId="1085" w:customStyle="1">
    <w:name w:val="页眉1"/>
    <w:basedOn w:val="895"/>
    <w:link w:val="108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86" w:customStyle="1">
    <w:name w:val="页眉 字符"/>
    <w:link w:val="1085"/>
    <w:uiPriority w:val="99"/>
    <w:qFormat/>
    <w:rPr>
      <w:sz w:val="18"/>
      <w:szCs w:val="18"/>
    </w:rPr>
  </w:style>
  <w:style w:type="paragraph" w:styleId="1087" w:customStyle="1">
    <w:name w:val="目录 11"/>
    <w:basedOn w:val="768"/>
    <w:next w:val="768"/>
    <w:uiPriority w:val="0"/>
    <w:unhideWhenUsed/>
    <w:qFormat/>
  </w:style>
  <w:style w:type="paragraph" w:styleId="1088" w:customStyle="1">
    <w:name w:val="目录 41"/>
    <w:basedOn w:val="768"/>
    <w:next w:val="768"/>
    <w:uiPriority w:val="39"/>
    <w:qFormat/>
    <w:pPr>
      <w:ind w:left="630"/>
      <w:tabs>
        <w:tab w:val="left" w:pos="1890" w:leader="none"/>
        <w:tab w:val="right" w:pos="8296" w:leader="dot"/>
      </w:tabs>
    </w:pPr>
    <w:rPr>
      <w:rFonts w:ascii="Calibri" w:hAnsi="Calibri"/>
    </w:rPr>
  </w:style>
  <w:style w:type="paragraph" w:styleId="1089" w:customStyle="1">
    <w:name w:val="副标题11"/>
    <w:basedOn w:val="768"/>
    <w:next w:val="768"/>
    <w:link w:val="1090"/>
    <w:uiPriority w:val="99"/>
    <w:qFormat/>
    <w:pPr>
      <w:jc w:val="center"/>
      <w:spacing w:after="60"/>
      <w:outlineLvl w:val="1"/>
    </w:pPr>
    <w:rPr>
      <w:rFonts w:ascii="Cambria" w:hAnsi="Cambria"/>
      <w:sz w:val="24"/>
      <w:szCs w:val="24"/>
    </w:rPr>
  </w:style>
  <w:style w:type="character" w:styleId="1090" w:customStyle="1">
    <w:name w:val="副标题 字符"/>
    <w:link w:val="1089"/>
    <w:uiPriority w:val="99"/>
    <w:qFormat/>
    <w:rPr>
      <w:rFonts w:ascii="Cambria" w:hAnsi="Cambria"/>
      <w:sz w:val="24"/>
      <w:szCs w:val="24"/>
    </w:rPr>
  </w:style>
  <w:style w:type="paragraph" w:styleId="1091" w:customStyle="1">
    <w:name w:val="目录 61"/>
    <w:basedOn w:val="768"/>
    <w:next w:val="768"/>
    <w:uiPriority w:val="0"/>
    <w:qFormat/>
    <w:pPr>
      <w:ind w:left="2100"/>
    </w:pPr>
    <w:rPr>
      <w:rFonts w:ascii="Calibri" w:hAnsi="Calibri"/>
    </w:rPr>
  </w:style>
  <w:style w:type="paragraph" w:styleId="1092" w:customStyle="1">
    <w:name w:val="正文文本缩进 31"/>
    <w:basedOn w:val="768"/>
    <w:link w:val="1093"/>
    <w:uiPriority w:val="99"/>
    <w:qFormat/>
    <w:pPr>
      <w:ind w:left="567"/>
      <w:spacing w:line="360" w:lineRule="auto"/>
      <w:tabs>
        <w:tab w:val="left" w:pos="0" w:leader="none"/>
        <w:tab w:val="left" w:pos="1134" w:leader="none"/>
      </w:tabs>
    </w:pPr>
    <w:rPr>
      <w:rFonts w:ascii="仿宋_GB2312" w:hAnsi="Calibri" w:eastAsia="仿宋_GB2312"/>
      <w:sz w:val="28"/>
    </w:rPr>
  </w:style>
  <w:style w:type="character" w:styleId="1093" w:customStyle="1">
    <w:name w:val="正文文本缩进 3 字符"/>
    <w:link w:val="1092"/>
    <w:uiPriority w:val="99"/>
    <w:qFormat/>
    <w:rPr>
      <w:rFonts w:ascii="仿宋_GB2312" w:hAnsi="Calibri" w:eastAsia="仿宋_GB2312"/>
      <w:sz w:val="28"/>
      <w:szCs w:val="22"/>
    </w:rPr>
  </w:style>
  <w:style w:type="paragraph" w:styleId="1094" w:customStyle="1">
    <w:name w:val="目录 21"/>
    <w:basedOn w:val="768"/>
    <w:next w:val="768"/>
    <w:uiPriority w:val="0"/>
    <w:qFormat/>
    <w:pPr>
      <w:ind w:left="420"/>
    </w:pPr>
    <w:rPr>
      <w:rFonts w:ascii="宋体"/>
      <w:b/>
      <w:sz w:val="28"/>
      <w:szCs w:val="20"/>
    </w:rPr>
  </w:style>
  <w:style w:type="paragraph" w:styleId="1095" w:customStyle="1">
    <w:name w:val="HTML 预设格式1"/>
    <w:basedOn w:val="768"/>
    <w:link w:val="109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character" w:styleId="1096" w:customStyle="1">
    <w:name w:val="HTML 预设格式 字符"/>
    <w:link w:val="1095"/>
    <w:uiPriority w:val="0"/>
    <w:qFormat/>
    <w:rPr>
      <w:rFonts w:ascii="Arial" w:hAnsi="Arial" w:cs="Arial"/>
      <w:sz w:val="24"/>
      <w:szCs w:val="24"/>
    </w:rPr>
  </w:style>
  <w:style w:type="paragraph" w:styleId="1097" w:customStyle="1">
    <w:name w:val="普通(网站)1"/>
    <w:basedOn w:val="768"/>
    <w:link w:val="1098"/>
    <w:uiPriority w:val="99"/>
    <w:unhideWhenUsed/>
    <w:qFormat/>
    <w:pPr>
      <w:jc w:val="left"/>
      <w:spacing w:before="100" w:beforeAutospacing="1" w:after="100" w:afterAutospacing="1"/>
      <w:widowControl/>
    </w:pPr>
    <w:rPr>
      <w:rFonts w:ascii="宋体" w:hAnsi="宋体"/>
      <w:sz w:val="24"/>
      <w:szCs w:val="24"/>
    </w:rPr>
  </w:style>
  <w:style w:type="character" w:styleId="1098" w:customStyle="1">
    <w:name w:val="普通(网站) 字符"/>
    <w:link w:val="1097"/>
    <w:uiPriority w:val="99"/>
    <w:qFormat/>
    <w:rPr>
      <w:rFonts w:ascii="宋体" w:hAnsi="宋体" w:cs="宋体"/>
      <w:sz w:val="24"/>
      <w:szCs w:val="24"/>
    </w:rPr>
  </w:style>
  <w:style w:type="paragraph" w:styleId="1099" w:customStyle="1">
    <w:name w:val="标题1"/>
    <w:basedOn w:val="768"/>
    <w:link w:val="1100"/>
    <w:uiPriority w:val="99"/>
    <w:qFormat/>
    <w:pPr>
      <w:jc w:val="center"/>
      <w:spacing w:before="240" w:after="60" w:line="420" w:lineRule="atLeast"/>
      <w:outlineLvl w:val="0"/>
    </w:pPr>
    <w:rPr>
      <w:rFonts w:ascii="Arial" w:hAnsi="Arial"/>
      <w:b/>
      <w:sz w:val="32"/>
      <w:szCs w:val="20"/>
    </w:rPr>
  </w:style>
  <w:style w:type="character" w:styleId="1100" w:customStyle="1">
    <w:name w:val="标题 字符"/>
    <w:link w:val="1099"/>
    <w:uiPriority w:val="99"/>
    <w:qFormat/>
    <w:rPr>
      <w:rFonts w:ascii="Arial" w:hAnsi="Arial"/>
      <w:b/>
      <w:sz w:val="32"/>
    </w:rPr>
  </w:style>
  <w:style w:type="paragraph" w:styleId="1101" w:customStyle="1">
    <w:name w:val="批注主题1"/>
    <w:basedOn w:val="1060"/>
    <w:next w:val="1060"/>
    <w:link w:val="1102"/>
    <w:uiPriority w:val="99"/>
    <w:unhideWhenUsed/>
    <w:qFormat/>
    <w:rPr>
      <w:b/>
      <w:bCs/>
    </w:rPr>
  </w:style>
  <w:style w:type="character" w:styleId="1102" w:customStyle="1">
    <w:name w:val="批注主题 字符"/>
    <w:link w:val="1101"/>
    <w:uiPriority w:val="99"/>
    <w:qFormat/>
    <w:rPr>
      <w:b/>
      <w:bCs/>
      <w:sz w:val="21"/>
      <w:szCs w:val="22"/>
    </w:rPr>
  </w:style>
  <w:style w:type="table" w:styleId="1103" w:customStyle="1">
    <w:name w:val="网格型1"/>
    <w:basedOn w:val="1055"/>
    <w:uiPriority w:val="59"/>
    <w:qFormat/>
    <w:pPr>
      <w:jc w:val="both"/>
      <w:widowControl w:val="off"/>
    </w:pPr>
    <w:rPr>
      <w:rFonts w:ascii="Calibri" w:hAnsi="Calibri"/>
    </w:rPr>
    <w:tblPr/>
  </w:style>
  <w:style w:type="character" w:styleId="1104" w:customStyle="1">
    <w:name w:val="要点1"/>
    <w:link w:val="768"/>
    <w:uiPriority w:val="22"/>
    <w:qFormat/>
    <w:rPr>
      <w:b/>
    </w:rPr>
  </w:style>
  <w:style w:type="character" w:styleId="1105" w:customStyle="1">
    <w:name w:val="页码1"/>
    <w:link w:val="768"/>
    <w:uiPriority w:val="0"/>
    <w:qFormat/>
  </w:style>
  <w:style w:type="character" w:styleId="1106" w:customStyle="1">
    <w:name w:val="已访问的超链接1"/>
    <w:link w:val="768"/>
    <w:uiPriority w:val="99"/>
    <w:unhideWhenUsed/>
    <w:qFormat/>
    <w:rPr>
      <w:color w:val="444444"/>
      <w:u w:val="none"/>
    </w:rPr>
  </w:style>
  <w:style w:type="character" w:styleId="1107" w:customStyle="1">
    <w:name w:val="强调1"/>
    <w:link w:val="768"/>
    <w:uiPriority w:val="20"/>
    <w:qFormat/>
    <w:rPr>
      <w:i/>
      <w:iCs/>
    </w:rPr>
  </w:style>
  <w:style w:type="character" w:styleId="1108" w:customStyle="1">
    <w:name w:val="超链接1"/>
    <w:link w:val="768"/>
    <w:uiPriority w:val="99"/>
    <w:qFormat/>
    <w:rPr>
      <w:color w:val="000000"/>
      <w:u w:val="none"/>
    </w:rPr>
  </w:style>
  <w:style w:type="character" w:styleId="1109" w:customStyle="1">
    <w:name w:val="批注引用1"/>
    <w:link w:val="768"/>
    <w:uiPriority w:val="0"/>
    <w:unhideWhenUsed/>
    <w:qFormat/>
    <w:rPr>
      <w:sz w:val="21"/>
      <w:szCs w:val="21"/>
    </w:rPr>
  </w:style>
  <w:style w:type="character" w:styleId="1110" w:customStyle="1">
    <w:name w:val="apple-converted-space"/>
    <w:link w:val="768"/>
    <w:uiPriority w:val="0"/>
    <w:qFormat/>
  </w:style>
  <w:style w:type="character" w:styleId="1111" w:customStyle="1">
    <w:name w:val="批注框文本 Char1"/>
    <w:link w:val="768"/>
    <w:uiPriority w:val="99"/>
    <w:qFormat/>
    <w:rPr>
      <w:sz w:val="18"/>
      <w:szCs w:val="18"/>
    </w:rPr>
  </w:style>
  <w:style w:type="character" w:styleId="1112" w:customStyle="1">
    <w:name w:val="infodetail"/>
    <w:link w:val="768"/>
    <w:uiPriority w:val="0"/>
    <w:qFormat/>
  </w:style>
  <w:style w:type="character" w:styleId="1113" w:customStyle="1">
    <w:name w:val="纯文本 Char"/>
    <w:link w:val="768"/>
    <w:uiPriority w:val="0"/>
    <w:qFormat/>
    <w:rPr>
      <w:rFonts w:ascii="宋体" w:hAnsi="Courier New" w:cs="Courier New"/>
      <w:sz w:val="21"/>
      <w:szCs w:val="21"/>
    </w:rPr>
  </w:style>
  <w:style w:type="character" w:styleId="1114" w:customStyle="1">
    <w:name w:val="批注主题 Char1"/>
    <w:link w:val="768"/>
    <w:uiPriority w:val="99"/>
    <w:qFormat/>
    <w:rPr>
      <w:b/>
      <w:bCs/>
      <w:sz w:val="21"/>
      <w:szCs w:val="22"/>
    </w:rPr>
  </w:style>
  <w:style w:type="character" w:styleId="1115" w:customStyle="1">
    <w:name w:val="标题 4 Char_0_0"/>
    <w:link w:val="1116"/>
    <w:uiPriority w:val="9"/>
    <w:qFormat/>
    <w:rPr>
      <w:rFonts w:ascii="Cambria" w:hAnsi="Cambria"/>
      <w:b/>
      <w:bCs/>
      <w:sz w:val="28"/>
      <w:szCs w:val="28"/>
    </w:rPr>
  </w:style>
  <w:style w:type="paragraph" w:styleId="1116" w:customStyle="1">
    <w:name w:val="标题 4_0_0"/>
    <w:basedOn w:val="1117"/>
    <w:next w:val="1117"/>
    <w:link w:val="1115"/>
    <w:uiPriority w:val="9"/>
    <w:qFormat/>
    <w:pPr>
      <w:keepLines/>
      <w:keepNext/>
      <w:spacing w:before="280" w:after="290" w:line="372" w:lineRule="auto"/>
      <w:outlineLvl w:val="3"/>
    </w:pPr>
    <w:rPr>
      <w:rFonts w:ascii="Cambria" w:hAnsi="Cambria"/>
      <w:b/>
      <w:bCs/>
      <w:sz w:val="28"/>
      <w:szCs w:val="28"/>
    </w:rPr>
  </w:style>
  <w:style w:type="paragraph" w:styleId="1117" w:customStyle="1">
    <w:name w:val="正文_0_0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18" w:customStyle="1">
    <w:name w:val="标题 4 Char_0"/>
    <w:link w:val="768"/>
    <w:uiPriority w:val="9"/>
    <w:qFormat/>
    <w:rPr>
      <w:rFonts w:ascii="Cambria" w:hAnsi="Cambria"/>
      <w:b/>
      <w:bCs/>
      <w:sz w:val="28"/>
      <w:szCs w:val="28"/>
    </w:rPr>
  </w:style>
  <w:style w:type="character" w:styleId="1119" w:customStyle="1">
    <w:name w:val="批注文字 Char1"/>
    <w:link w:val="768"/>
    <w:uiPriority w:val="99"/>
    <w:semiHidden/>
    <w:qFormat/>
    <w:rPr>
      <w:rFonts w:ascii="Calibri" w:hAnsi="Calibri" w:eastAsia="宋体" w:cs="Calibri"/>
      <w:sz w:val="22"/>
      <w:lang w:eastAsia="en-US"/>
    </w:rPr>
  </w:style>
  <w:style w:type="character" w:styleId="1120" w:customStyle="1">
    <w:name w:val="正文文本缩进 Char1"/>
    <w:link w:val="768"/>
    <w:uiPriority w:val="99"/>
    <w:semiHidden/>
    <w:qFormat/>
    <w:rPr>
      <w:rFonts w:ascii="Calibri" w:hAnsi="Calibri" w:eastAsia="宋体" w:cs="Calibri"/>
      <w:sz w:val="22"/>
      <w:lang w:eastAsia="en-US"/>
    </w:rPr>
  </w:style>
  <w:style w:type="character" w:styleId="1121" w:customStyle="1">
    <w:name w:val="Char Char"/>
    <w:link w:val="768"/>
    <w:uiPriority w:val="0"/>
    <w:qFormat/>
    <w:rPr>
      <w:b/>
      <w:bCs/>
    </w:rPr>
  </w:style>
  <w:style w:type="character" w:styleId="1122" w:customStyle="1">
    <w:name w:val="bold1"/>
    <w:link w:val="768"/>
    <w:uiPriority w:val="0"/>
    <w:qFormat/>
    <w:rPr>
      <w:rFonts w:ascii="Verdana" w:hAnsi="Verdana"/>
      <w:b/>
      <w:bCs/>
      <w:color w:val="000000"/>
      <w:sz w:val="18"/>
      <w:szCs w:val="18"/>
    </w:rPr>
  </w:style>
  <w:style w:type="character" w:styleId="1123" w:customStyle="1">
    <w:name w:val="正文文本 3 Char1"/>
    <w:link w:val="768"/>
    <w:uiPriority w:val="99"/>
    <w:semiHidden/>
    <w:qFormat/>
    <w:rPr>
      <w:rFonts w:ascii="Calibri" w:hAnsi="Calibri" w:eastAsia="宋体" w:cs="Calibri"/>
      <w:sz w:val="16"/>
      <w:szCs w:val="16"/>
      <w:lang w:eastAsia="en-US"/>
    </w:rPr>
  </w:style>
  <w:style w:type="character" w:styleId="1124" w:customStyle="1">
    <w:name w:val="批注文字 Char_0"/>
    <w:link w:val="1125"/>
    <w:uiPriority w:val="0"/>
    <w:qFormat/>
    <w:rPr>
      <w:rFonts w:ascii="Calibri" w:hAnsi="Calibri"/>
      <w:sz w:val="21"/>
      <w:szCs w:val="22"/>
    </w:rPr>
  </w:style>
  <w:style w:type="paragraph" w:styleId="1125" w:customStyle="1">
    <w:name w:val="批注文字_0"/>
    <w:basedOn w:val="1126"/>
    <w:link w:val="1124"/>
    <w:uiPriority w:val="0"/>
    <w:qFormat/>
    <w:rPr>
      <w:rFonts w:ascii="Calibri" w:hAnsi="Calibri"/>
    </w:rPr>
  </w:style>
  <w:style w:type="paragraph" w:styleId="1126"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27" w:customStyle="1">
    <w:name w:val="标题 Char_0"/>
    <w:link w:val="1128"/>
    <w:uiPriority w:val="0"/>
    <w:qFormat/>
    <w:rPr>
      <w:rFonts w:ascii="Cambria" w:hAnsi="Cambria"/>
      <w:b/>
      <w:bCs/>
      <w:sz w:val="32"/>
      <w:szCs w:val="32"/>
    </w:rPr>
  </w:style>
  <w:style w:type="paragraph" w:styleId="1128" w:customStyle="1">
    <w:name w:val="标题_0"/>
    <w:basedOn w:val="1129"/>
    <w:next w:val="1129"/>
    <w:link w:val="1127"/>
    <w:uiPriority w:val="0"/>
    <w:qFormat/>
    <w:pPr>
      <w:jc w:val="center"/>
      <w:spacing w:before="240" w:after="60"/>
      <w:widowControl/>
      <w:outlineLvl w:val="0"/>
    </w:pPr>
    <w:rPr>
      <w:rFonts w:ascii="Cambria" w:hAnsi="Cambria"/>
      <w:b/>
      <w:bCs/>
      <w:sz w:val="32"/>
      <w:szCs w:val="32"/>
    </w:rPr>
  </w:style>
  <w:style w:type="paragraph" w:styleId="1129"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30" w:customStyle="1">
    <w:name w:val="不明显强调1"/>
    <w:link w:val="768"/>
    <w:uiPriority w:val="0"/>
    <w:qFormat/>
    <w:rPr>
      <w:i/>
      <w:color w:val="5a5a5a"/>
    </w:rPr>
  </w:style>
  <w:style w:type="character" w:styleId="1131" w:customStyle="1">
    <w:name w:val="文档结构图 Char1"/>
    <w:link w:val="768"/>
    <w:uiPriority w:val="0"/>
    <w:qFormat/>
    <w:rPr>
      <w:rFonts w:ascii="宋体"/>
      <w:sz w:val="18"/>
      <w:szCs w:val="18"/>
    </w:rPr>
  </w:style>
  <w:style w:type="character" w:styleId="1132" w:customStyle="1">
    <w:name w:val="bigfont1"/>
    <w:link w:val="768"/>
    <w:uiPriority w:val="0"/>
    <w:qFormat/>
    <w:rPr>
      <w:color w:val="000000"/>
      <w:sz w:val="24"/>
      <w:szCs w:val="24"/>
      <w:u w:val="none"/>
    </w:rPr>
  </w:style>
  <w:style w:type="character" w:styleId="1133" w:customStyle="1">
    <w:name w:val="Heading 1 Char"/>
    <w:link w:val="768"/>
    <w:uiPriority w:val="99"/>
    <w:qFormat/>
    <w:rPr>
      <w:rFonts w:cs="Calibri"/>
      <w:b/>
      <w:bCs/>
      <w:sz w:val="44"/>
      <w:szCs w:val="44"/>
    </w:rPr>
  </w:style>
  <w:style w:type="character" w:styleId="1134" w:customStyle="1">
    <w:name w:val="明显参考1"/>
    <w:link w:val="768"/>
    <w:uiPriority w:val="0"/>
    <w:qFormat/>
    <w:rPr>
      <w:b/>
      <w:sz w:val="24"/>
      <w:u w:val="single"/>
    </w:rPr>
  </w:style>
  <w:style w:type="character" w:styleId="1135" w:customStyle="1">
    <w:name w:val="bigfont"/>
    <w:link w:val="768"/>
    <w:uiPriority w:val="0"/>
    <w:qFormat/>
  </w:style>
  <w:style w:type="character" w:styleId="1136" w:customStyle="1">
    <w:name w:val="批注文字 Char Char"/>
    <w:link w:val="768"/>
    <w:uiPriority w:val="0"/>
    <w:qFormat/>
    <w:rPr>
      <w:rFonts w:ascii="宋体" w:hAnsi="Times New Roman" w:eastAsia="宋体" w:cs="Times New Roman"/>
      <w:sz w:val="28"/>
      <w:szCs w:val="20"/>
    </w:rPr>
  </w:style>
  <w:style w:type="character" w:styleId="1137" w:customStyle="1">
    <w:name w:val="标题6 Char"/>
    <w:link w:val="1138"/>
    <w:uiPriority w:val="0"/>
    <w:qFormat/>
    <w:rPr>
      <w:rFonts w:ascii="宋体" w:hAnsi="宋体" w:eastAsia="黑体"/>
      <w:sz w:val="32"/>
      <w:szCs w:val="32"/>
    </w:rPr>
  </w:style>
  <w:style w:type="paragraph" w:styleId="1138" w:customStyle="1">
    <w:name w:val="标题6"/>
    <w:basedOn w:val="768"/>
    <w:link w:val="1137"/>
    <w:uiPriority w:val="0"/>
    <w:qFormat/>
    <w:pPr>
      <w:jc w:val="center"/>
      <w:keepLines/>
      <w:keepNext/>
      <w:spacing w:line="400" w:lineRule="exact"/>
      <w:outlineLvl w:val="2"/>
    </w:pPr>
    <w:rPr>
      <w:rFonts w:ascii="宋体" w:hAnsi="宋体" w:eastAsia="黑体"/>
      <w:sz w:val="32"/>
      <w:szCs w:val="32"/>
    </w:rPr>
  </w:style>
  <w:style w:type="character" w:styleId="1139" w:customStyle="1">
    <w:name w:val="Body text|2_"/>
    <w:link w:val="1140"/>
    <w:uiPriority w:val="0"/>
    <w:qFormat/>
    <w:rPr>
      <w:rFonts w:ascii="PMingLiU" w:hAnsi="PMingLiU" w:eastAsia="PMingLiU" w:cs="PMingLiU"/>
      <w:spacing w:val="40"/>
      <w:shd w:val="clear" w:color="auto" w:fill="ffffff"/>
    </w:rPr>
  </w:style>
  <w:style w:type="paragraph" w:styleId="1140" w:customStyle="1">
    <w:name w:val="Body text|23"/>
    <w:basedOn w:val="768"/>
    <w:link w:val="1139"/>
    <w:uiPriority w:val="0"/>
    <w:qFormat/>
    <w:pPr>
      <w:spacing w:after="300" w:line="200" w:lineRule="exact"/>
      <w:shd w:val="clear" w:color="auto" w:fill="ffffff"/>
    </w:pPr>
    <w:rPr>
      <w:rFonts w:ascii="PMingLiU" w:hAnsi="PMingLiU" w:eastAsia="PMingLiU"/>
      <w:spacing w:val="40"/>
      <w:sz w:val="20"/>
      <w:szCs w:val="20"/>
    </w:rPr>
  </w:style>
  <w:style w:type="character" w:styleId="1141" w:customStyle="1">
    <w:name w:val="Body Text Indent 2 Char1"/>
    <w:link w:val="768"/>
    <w:uiPriority w:val="99"/>
    <w:qFormat/>
    <w:rPr>
      <w:rFonts w:ascii="仿宋_GB2312" w:eastAsia="仿宋_GB2312"/>
      <w:sz w:val="24"/>
    </w:rPr>
  </w:style>
  <w:style w:type="character" w:styleId="1142" w:customStyle="1">
    <w:name w:val="无间隔 字符"/>
    <w:link w:val="1143"/>
    <w:uiPriority w:val="1"/>
    <w:qFormat/>
    <w:rPr>
      <w:rFonts w:ascii="Calibri" w:hAnsi="Calibri"/>
      <w:sz w:val="24"/>
      <w:szCs w:val="32"/>
    </w:rPr>
  </w:style>
  <w:style w:type="paragraph" w:styleId="1143" w:customStyle="1">
    <w:name w:val="无间隔1"/>
    <w:basedOn w:val="768"/>
    <w:link w:val="1142"/>
    <w:uiPriority w:val="1"/>
    <w:qFormat/>
    <w:rPr>
      <w:rFonts w:ascii="Calibri" w:hAnsi="Calibri"/>
      <w:sz w:val="24"/>
      <w:szCs w:val="32"/>
    </w:rPr>
  </w:style>
  <w:style w:type="character" w:styleId="1144" w:customStyle="1">
    <w:name w:val="Char Char3"/>
    <w:link w:val="768"/>
    <w:uiPriority w:val="0"/>
    <w:qFormat/>
    <w:rPr>
      <w:rFonts w:ascii="Cambria" w:hAnsi="Cambria" w:eastAsia="宋体"/>
      <w:sz w:val="22"/>
      <w:szCs w:val="22"/>
      <w:lang w:val="en-US" w:eastAsia="zh-CN" w:bidi="ar-SA"/>
    </w:rPr>
  </w:style>
  <w:style w:type="character" w:styleId="1145" w:customStyle="1">
    <w:name w:val="Blockquote Char_1"/>
    <w:link w:val="1146"/>
    <w:uiPriority w:val="0"/>
    <w:qFormat/>
    <w:rPr>
      <w:sz w:val="24"/>
    </w:rPr>
  </w:style>
  <w:style w:type="paragraph" w:styleId="1146" w:customStyle="1">
    <w:name w:val="Blockquote_1"/>
    <w:basedOn w:val="1129"/>
    <w:link w:val="1145"/>
    <w:uiPriority w:val="0"/>
    <w:qFormat/>
    <w:pPr>
      <w:ind w:left="360" w:right="360"/>
      <w:jc w:val="left"/>
      <w:spacing w:before="100" w:after="100"/>
    </w:pPr>
    <w:rPr>
      <w:sz w:val="24"/>
      <w:szCs w:val="20"/>
    </w:rPr>
  </w:style>
  <w:style w:type="character" w:styleId="1147" w:customStyle="1">
    <w:name w:val="明显强调1"/>
    <w:link w:val="768"/>
    <w:uiPriority w:val="0"/>
    <w:qFormat/>
    <w:rPr>
      <w:b/>
      <w:i/>
      <w:sz w:val="24"/>
      <w:szCs w:val="24"/>
      <w:u w:val="single"/>
    </w:rPr>
  </w:style>
  <w:style w:type="character" w:styleId="1148" w:customStyle="1">
    <w:name w:val="Char Char11"/>
    <w:link w:val="768"/>
    <w:uiPriority w:val="0"/>
    <w:qFormat/>
    <w:rPr>
      <w:rFonts w:ascii="仿宋_GB2312" w:hAnsi="仿宋_GB2312" w:eastAsia="仿宋_GB2312"/>
      <w:sz w:val="28"/>
      <w:lang w:val="en-US" w:eastAsia="zh-CN" w:bidi="ar-SA"/>
    </w:rPr>
  </w:style>
  <w:style w:type="character" w:styleId="1149" w:customStyle="1">
    <w:name w:val="文档结构图 Char2"/>
    <w:link w:val="768"/>
    <w:uiPriority w:val="0"/>
    <w:qFormat/>
    <w:rPr>
      <w:rFonts w:ascii="宋体"/>
      <w:sz w:val="18"/>
      <w:szCs w:val="18"/>
    </w:rPr>
  </w:style>
  <w:style w:type="character" w:styleId="1150" w:customStyle="1">
    <w:name w:val="书籍标题1"/>
    <w:link w:val="768"/>
    <w:uiPriority w:val="0"/>
    <w:qFormat/>
    <w:rPr>
      <w:rFonts w:ascii="Cambria" w:hAnsi="Cambria" w:eastAsia="宋体"/>
      <w:b/>
      <w:i/>
      <w:sz w:val="24"/>
      <w:szCs w:val="24"/>
    </w:rPr>
  </w:style>
  <w:style w:type="character" w:styleId="1151" w:customStyle="1">
    <w:name w:val="明显引用 字符"/>
    <w:link w:val="1152"/>
    <w:uiPriority w:val="99"/>
    <w:qFormat/>
    <w:rPr>
      <w:rFonts w:ascii="Calibri" w:hAnsi="Calibri"/>
      <w:b/>
      <w:i/>
      <w:sz w:val="24"/>
      <w:szCs w:val="22"/>
    </w:rPr>
  </w:style>
  <w:style w:type="paragraph" w:styleId="1152" w:customStyle="1">
    <w:name w:val="明显引用1"/>
    <w:basedOn w:val="768"/>
    <w:next w:val="768"/>
    <w:link w:val="1151"/>
    <w:uiPriority w:val="99"/>
    <w:qFormat/>
    <w:pPr>
      <w:ind w:left="720" w:right="720"/>
    </w:pPr>
    <w:rPr>
      <w:rFonts w:ascii="Calibri" w:hAnsi="Calibri"/>
      <w:b/>
      <w:i/>
      <w:sz w:val="24"/>
    </w:rPr>
  </w:style>
  <w:style w:type="character" w:styleId="1153" w:customStyle="1">
    <w:name w:val="Date Char1"/>
    <w:link w:val="768"/>
    <w:uiPriority w:val="99"/>
    <w:qFormat/>
    <w:rPr>
      <w:rFonts w:eastAsia="宋体"/>
      <w:sz w:val="24"/>
    </w:rPr>
  </w:style>
  <w:style w:type="character" w:styleId="1154" w:customStyle="1">
    <w:name w:val="标题5 Char Char"/>
    <w:link w:val="1155"/>
    <w:uiPriority w:val="0"/>
    <w:qFormat/>
    <w:rPr>
      <w:rFonts w:ascii="Arial" w:hAnsi="Arial"/>
      <w:b/>
      <w:bCs/>
      <w:sz w:val="24"/>
      <w:szCs w:val="32"/>
    </w:rPr>
  </w:style>
  <w:style w:type="paragraph" w:styleId="1155" w:customStyle="1">
    <w:name w:val="标题5"/>
    <w:basedOn w:val="898"/>
    <w:link w:val="1154"/>
    <w:uiPriority w:val="0"/>
    <w:qFormat/>
    <w:pPr>
      <w:spacing w:line="413" w:lineRule="auto"/>
    </w:pPr>
    <w:rPr>
      <w:rFonts w:ascii="Arial" w:hAnsi="Arial"/>
      <w:sz w:val="24"/>
    </w:rPr>
  </w:style>
  <w:style w:type="character" w:styleId="1156" w:customStyle="1">
    <w:name w:val="正文（首行缩进两字） Char"/>
    <w:link w:val="768"/>
    <w:uiPriority w:val="0"/>
    <w:qFormat/>
    <w:rPr>
      <w:rFonts w:eastAsia="宋体"/>
      <w:sz w:val="21"/>
      <w:u w:val="single"/>
      <w:lang w:val="en-US" w:eastAsia="zh-CN" w:bidi="ar-SA"/>
    </w:rPr>
  </w:style>
  <w:style w:type="character" w:styleId="1157" w:customStyle="1">
    <w:name w:val="正文文本缩进 2 Char1"/>
    <w:link w:val="768"/>
    <w:uiPriority w:val="99"/>
    <w:semiHidden/>
    <w:qFormat/>
    <w:rPr>
      <w:rFonts w:ascii="Calibri" w:hAnsi="Calibri" w:eastAsia="宋体" w:cs="Calibri"/>
      <w:sz w:val="22"/>
      <w:lang w:eastAsia="en-US"/>
    </w:rPr>
  </w:style>
  <w:style w:type="character" w:styleId="1158" w:customStyle="1">
    <w:name w:val="fontstyle01"/>
    <w:link w:val="768"/>
    <w:uiPriority w:val="0"/>
    <w:qFormat/>
    <w:rPr>
      <w:rFonts w:hint="eastAsia" w:ascii="宋体" w:hAnsi="宋体" w:eastAsia="宋体"/>
      <w:color w:val="000000"/>
      <w:sz w:val="22"/>
      <w:szCs w:val="22"/>
    </w:rPr>
  </w:style>
  <w:style w:type="character" w:styleId="1159" w:customStyle="1">
    <w:name w:val="样式 标题 3h3section:3Level 3 HeadH3level_3PIM 33rd level3H... Char"/>
    <w:link w:val="1160"/>
    <w:uiPriority w:val="0"/>
    <w:qFormat/>
    <w:rPr>
      <w:rFonts w:ascii="Arial" w:hAnsi="Arial"/>
      <w:b/>
      <w:sz w:val="24"/>
      <w:szCs w:val="28"/>
    </w:rPr>
  </w:style>
  <w:style w:type="paragraph" w:styleId="1160" w:customStyle="1">
    <w:name w:val="样式 标题 3h3section:3Level 3 HeadH3level_3PIM 33rd level3H..."/>
    <w:basedOn w:val="898"/>
    <w:link w:val="1159"/>
    <w:uiPriority w:val="0"/>
    <w:qFormat/>
    <w:pPr>
      <w:numPr>
        <w:ilvl w:val="3"/>
        <w:numId w:val="2"/>
      </w:numPr>
      <w:spacing w:before="240" w:after="60" w:line="416" w:lineRule="atLeast"/>
      <w:tabs>
        <w:tab w:val="left" w:pos="1680" w:leader="none"/>
      </w:tabs>
    </w:pPr>
    <w:rPr>
      <w:rFonts w:ascii="Arial" w:hAnsi="Arial"/>
      <w:bCs w:val="0"/>
      <w:sz w:val="24"/>
      <w:szCs w:val="28"/>
    </w:rPr>
  </w:style>
  <w:style w:type="character" w:styleId="1161" w:customStyle="1">
    <w:name w:val="Char Char2"/>
    <w:link w:val="1162"/>
    <w:uiPriority w:val="0"/>
    <w:qFormat/>
    <w:rPr>
      <w:rFonts w:ascii="宋体" w:hAnsi="Courier New" w:cs="Courier New"/>
      <w:sz w:val="21"/>
      <w:szCs w:val="21"/>
    </w:rPr>
  </w:style>
  <w:style w:type="paragraph" w:styleId="1162" w:customStyle="1">
    <w:name w:val="纯文本_0"/>
    <w:basedOn w:val="1129"/>
    <w:link w:val="1161"/>
    <w:uiPriority w:val="0"/>
    <w:qFormat/>
    <w:rPr>
      <w:rFonts w:ascii="宋体" w:hAnsi="Courier New"/>
      <w:szCs w:val="21"/>
    </w:rPr>
  </w:style>
  <w:style w:type="character" w:styleId="1163" w:customStyle="1">
    <w:name w:val="Char Char6"/>
    <w:link w:val="768"/>
    <w:uiPriority w:val="0"/>
    <w:qFormat/>
    <w:rPr>
      <w:rFonts w:ascii="Calibri" w:hAnsi="Calibri" w:eastAsia="宋体"/>
      <w:b/>
      <w:bCs/>
      <w:sz w:val="22"/>
      <w:szCs w:val="22"/>
      <w:lang w:val="en-US" w:eastAsia="zh-CN" w:bidi="ar-SA"/>
    </w:rPr>
  </w:style>
  <w:style w:type="character" w:styleId="1164" w:customStyle="1">
    <w:name w:val="font21"/>
    <w:link w:val="768"/>
    <w:uiPriority w:val="0"/>
    <w:qFormat/>
    <w:rPr>
      <w:rFonts w:hint="eastAsia" w:ascii="宋体" w:hAnsi="宋体" w:eastAsia="宋体" w:cs="宋体"/>
      <w:color w:val="000000"/>
      <w:sz w:val="24"/>
      <w:szCs w:val="24"/>
      <w:u w:val="none"/>
    </w:rPr>
  </w:style>
  <w:style w:type="character" w:styleId="1165" w:customStyle="1">
    <w:name w:val="引用 字符"/>
    <w:link w:val="1166"/>
    <w:uiPriority w:val="99"/>
    <w:qFormat/>
    <w:rPr>
      <w:rFonts w:ascii="Calibri" w:hAnsi="Calibri"/>
      <w:i/>
      <w:sz w:val="24"/>
      <w:szCs w:val="24"/>
    </w:rPr>
  </w:style>
  <w:style w:type="paragraph" w:styleId="1166" w:customStyle="1">
    <w:name w:val="引用1"/>
    <w:basedOn w:val="768"/>
    <w:next w:val="768"/>
    <w:link w:val="1165"/>
    <w:uiPriority w:val="99"/>
    <w:qFormat/>
    <w:rPr>
      <w:rFonts w:ascii="Calibri" w:hAnsi="Calibri"/>
      <w:i/>
      <w:sz w:val="24"/>
      <w:szCs w:val="24"/>
    </w:rPr>
  </w:style>
  <w:style w:type="character" w:styleId="1167" w:customStyle="1">
    <w:name w:val="Char Char15"/>
    <w:link w:val="1168"/>
    <w:uiPriority w:val="0"/>
    <w:qFormat/>
    <w:rPr>
      <w:rFonts w:ascii="Cambria" w:hAnsi="Cambria"/>
      <w:b/>
      <w:bCs/>
      <w:sz w:val="28"/>
      <w:szCs w:val="28"/>
    </w:rPr>
  </w:style>
  <w:style w:type="paragraph" w:styleId="1168" w:customStyle="1">
    <w:name w:val="标题 4_0"/>
    <w:basedOn w:val="1169"/>
    <w:next w:val="1169"/>
    <w:link w:val="1167"/>
    <w:uiPriority w:val="0"/>
    <w:qFormat/>
    <w:pPr>
      <w:keepLines/>
      <w:keepNext/>
      <w:spacing w:before="280" w:after="290" w:line="372" w:lineRule="auto"/>
      <w:outlineLvl w:val="3"/>
    </w:pPr>
    <w:rPr>
      <w:rFonts w:ascii="Cambria" w:hAnsi="Cambria"/>
      <w:b/>
      <w:bCs/>
      <w:sz w:val="28"/>
      <w:szCs w:val="28"/>
    </w:rPr>
  </w:style>
  <w:style w:type="paragraph" w:styleId="1169"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70" w:customStyle="1">
    <w:name w:val="正文缩进 Char1"/>
    <w:link w:val="768"/>
    <w:uiPriority w:val="0"/>
    <w:qFormat/>
    <w:rPr>
      <w:rFonts w:ascii="Times New Roman" w:hAnsi="Times New Roman" w:cs="Times New Roman"/>
    </w:rPr>
  </w:style>
  <w:style w:type="character" w:styleId="1171" w:customStyle="1">
    <w:name w:val="正文文本 2 Char1"/>
    <w:link w:val="768"/>
    <w:uiPriority w:val="99"/>
    <w:semiHidden/>
    <w:qFormat/>
    <w:rPr>
      <w:rFonts w:ascii="Calibri" w:hAnsi="Calibri" w:eastAsia="宋体" w:cs="Calibri"/>
      <w:sz w:val="22"/>
      <w:lang w:eastAsia="en-US"/>
    </w:rPr>
  </w:style>
  <w:style w:type="character" w:styleId="1172" w:customStyle="1">
    <w:name w:val="正文文本 Char1"/>
    <w:link w:val="768"/>
    <w:uiPriority w:val="0"/>
    <w:qFormat/>
    <w:rPr>
      <w:sz w:val="21"/>
      <w:szCs w:val="22"/>
    </w:rPr>
  </w:style>
  <w:style w:type="character" w:styleId="1173" w:customStyle="1">
    <w:name w:val="HTML 预设格式 Char1"/>
    <w:link w:val="768"/>
    <w:uiPriority w:val="0"/>
    <w:qFormat/>
    <w:rPr>
      <w:rFonts w:ascii="Courier New" w:hAnsi="Courier New" w:cs="Courier New"/>
    </w:rPr>
  </w:style>
  <w:style w:type="character" w:styleId="1174" w:customStyle="1">
    <w:name w:val="Char Char1"/>
    <w:link w:val="768"/>
    <w:uiPriority w:val="0"/>
    <w:qFormat/>
  </w:style>
  <w:style w:type="character" w:styleId="1175" w:customStyle="1">
    <w:name w:val="Body text|11_"/>
    <w:link w:val="1176"/>
    <w:uiPriority w:val="0"/>
    <w:qFormat/>
    <w:rPr>
      <w:rFonts w:ascii="PMingLiU" w:hAnsi="PMingLiU" w:eastAsia="PMingLiU" w:cs="PMingLiU"/>
      <w:spacing w:val="50"/>
      <w:sz w:val="26"/>
      <w:szCs w:val="26"/>
      <w:shd w:val="clear" w:color="auto" w:fill="ffffff"/>
    </w:rPr>
  </w:style>
  <w:style w:type="paragraph" w:styleId="1176" w:customStyle="1">
    <w:name w:val="Body text|11"/>
    <w:basedOn w:val="768"/>
    <w:link w:val="1175"/>
    <w:uiPriority w:val="0"/>
    <w:qFormat/>
    <w:pPr>
      <w:spacing w:before="180" w:after="360" w:line="260" w:lineRule="exact"/>
      <w:shd w:val="clear" w:color="auto" w:fill="ffffff"/>
    </w:pPr>
    <w:rPr>
      <w:rFonts w:ascii="PMingLiU" w:hAnsi="PMingLiU" w:eastAsia="PMingLiU"/>
      <w:spacing w:val="50"/>
      <w:sz w:val="26"/>
      <w:szCs w:val="26"/>
    </w:rPr>
  </w:style>
  <w:style w:type="character" w:styleId="1177" w:customStyle="1">
    <w:name w:val="Char Char7"/>
    <w:link w:val="768"/>
    <w:uiPriority w:val="0"/>
    <w:qFormat/>
    <w:rPr>
      <w:rFonts w:ascii="Calibri" w:hAnsi="Calibri" w:eastAsia="宋体"/>
      <w:b/>
      <w:bCs/>
      <w:i/>
      <w:iCs/>
      <w:sz w:val="26"/>
      <w:szCs w:val="26"/>
      <w:lang w:val="en-US" w:eastAsia="zh-CN" w:bidi="ar-SA"/>
    </w:rPr>
  </w:style>
  <w:style w:type="character" w:styleId="1178" w:customStyle="1">
    <w:name w:val="正文文本缩进 3 Char1"/>
    <w:link w:val="768"/>
    <w:uiPriority w:val="99"/>
    <w:semiHidden/>
    <w:qFormat/>
    <w:rPr>
      <w:rFonts w:ascii="Calibri" w:hAnsi="Calibri" w:eastAsia="宋体" w:cs="Calibri"/>
      <w:sz w:val="16"/>
      <w:szCs w:val="16"/>
      <w:lang w:eastAsia="en-US"/>
    </w:rPr>
  </w:style>
  <w:style w:type="character" w:styleId="1179" w:customStyle="1">
    <w:name w:val="Char Char5"/>
    <w:link w:val="768"/>
    <w:uiPriority w:val="0"/>
    <w:qFormat/>
    <w:rPr>
      <w:rFonts w:ascii="Calibri" w:hAnsi="Calibri" w:eastAsia="宋体"/>
      <w:sz w:val="24"/>
      <w:szCs w:val="24"/>
      <w:lang w:val="en-US" w:eastAsia="zh-CN" w:bidi="ar-SA"/>
    </w:rPr>
  </w:style>
  <w:style w:type="character" w:styleId="1180" w:customStyle="1">
    <w:name w:val="textcontents"/>
    <w:link w:val="768"/>
    <w:uiPriority w:val="0"/>
    <w:qFormat/>
  </w:style>
  <w:style w:type="character" w:styleId="1181" w:customStyle="1">
    <w:name w:val="Char Char10"/>
    <w:link w:val="768"/>
    <w:uiPriority w:val="0"/>
    <w:qFormat/>
    <w:rPr>
      <w:rFonts w:ascii="Arial" w:hAnsi="Arial" w:eastAsia="黑体"/>
      <w:b/>
      <w:bCs/>
      <w:sz w:val="32"/>
      <w:szCs w:val="32"/>
      <w:lang w:val="en-US" w:eastAsia="zh-CN" w:bidi="ar-SA"/>
    </w:rPr>
  </w:style>
  <w:style w:type="character" w:styleId="1182" w:customStyle="1">
    <w:name w:val="Blockquote Char"/>
    <w:link w:val="1183"/>
    <w:uiPriority w:val="0"/>
    <w:qFormat/>
    <w:rPr>
      <w:sz w:val="24"/>
    </w:rPr>
  </w:style>
  <w:style w:type="paragraph" w:styleId="1183" w:customStyle="1">
    <w:name w:val="Blockquote"/>
    <w:basedOn w:val="768"/>
    <w:link w:val="1182"/>
    <w:uiPriority w:val="0"/>
    <w:qFormat/>
    <w:pPr>
      <w:ind w:left="360" w:right="360"/>
      <w:spacing w:before="100" w:after="100"/>
    </w:pPr>
    <w:rPr>
      <w:sz w:val="24"/>
      <w:szCs w:val="20"/>
    </w:rPr>
  </w:style>
  <w:style w:type="character" w:styleId="1184" w:customStyle="1">
    <w:name w:val="Char Char4"/>
    <w:link w:val="1185"/>
    <w:uiPriority w:val="0"/>
    <w:qFormat/>
    <w:rPr>
      <w:rFonts w:ascii="Arial" w:hAnsi="Arial" w:eastAsia="黑体"/>
      <w:b/>
      <w:bCs/>
      <w:sz w:val="32"/>
      <w:szCs w:val="32"/>
    </w:rPr>
  </w:style>
  <w:style w:type="paragraph" w:styleId="1185" w:customStyle="1">
    <w:name w:val="标题 2_0"/>
    <w:basedOn w:val="1129"/>
    <w:next w:val="1129"/>
    <w:link w:val="1184"/>
    <w:uiPriority w:val="0"/>
    <w:qFormat/>
    <w:pPr>
      <w:keepLines/>
      <w:keepNext/>
      <w:spacing w:before="260" w:after="260" w:line="416" w:lineRule="auto"/>
      <w:outlineLvl w:val="1"/>
    </w:pPr>
    <w:rPr>
      <w:rFonts w:ascii="Arial" w:hAnsi="Arial" w:eastAsia="黑体"/>
      <w:b/>
      <w:bCs/>
      <w:sz w:val="32"/>
      <w:szCs w:val="32"/>
    </w:rPr>
  </w:style>
  <w:style w:type="character" w:styleId="1186" w:customStyle="1">
    <w:name w:val="标题 3 Char_0"/>
    <w:link w:val="1187"/>
    <w:uiPriority w:val="9"/>
    <w:qFormat/>
    <w:rPr>
      <w:b/>
      <w:bCs/>
      <w:sz w:val="32"/>
      <w:szCs w:val="32"/>
    </w:rPr>
  </w:style>
  <w:style w:type="paragraph" w:styleId="1187" w:customStyle="1">
    <w:name w:val="标题 3_0"/>
    <w:basedOn w:val="1169"/>
    <w:next w:val="1169"/>
    <w:link w:val="1186"/>
    <w:uiPriority w:val="9"/>
    <w:qFormat/>
    <w:pPr>
      <w:keepLines/>
      <w:keepNext/>
      <w:spacing w:before="260" w:after="260" w:line="413" w:lineRule="auto"/>
      <w:outlineLvl w:val="2"/>
    </w:pPr>
    <w:rPr>
      <w:b/>
      <w:bCs/>
      <w:sz w:val="32"/>
      <w:szCs w:val="32"/>
    </w:rPr>
  </w:style>
  <w:style w:type="character" w:styleId="1188" w:customStyle="1">
    <w:name w:val="Char Char9"/>
    <w:link w:val="768"/>
    <w:uiPriority w:val="0"/>
    <w:qFormat/>
    <w:rPr>
      <w:rFonts w:ascii="宋体" w:hAnsi="宋体" w:eastAsia="宋体"/>
      <w:b/>
      <w:bCs/>
      <w:sz w:val="27"/>
      <w:szCs w:val="27"/>
      <w:lang w:val="en-US" w:eastAsia="zh-CN" w:bidi="ar-SA"/>
    </w:rPr>
  </w:style>
  <w:style w:type="character" w:styleId="1189" w:customStyle="1">
    <w:name w:val="Char Char2_0"/>
    <w:link w:val="1190"/>
    <w:uiPriority w:val="0"/>
    <w:qFormat/>
    <w:rPr>
      <w:rFonts w:ascii="黑体" w:hAnsi="Arial" w:eastAsia="黑体"/>
      <w:b/>
      <w:bCs/>
      <w:sz w:val="32"/>
      <w:szCs w:val="32"/>
    </w:rPr>
  </w:style>
  <w:style w:type="paragraph" w:styleId="1190" w:customStyle="1">
    <w:name w:val="标题_1"/>
    <w:basedOn w:val="1126"/>
    <w:link w:val="1189"/>
    <w:uiPriority w:val="0"/>
    <w:qFormat/>
    <w:pPr>
      <w:jc w:val="center"/>
      <w:spacing w:before="120" w:after="120" w:line="360" w:lineRule="auto"/>
      <w:widowControl/>
      <w:outlineLvl w:val="0"/>
    </w:pPr>
    <w:rPr>
      <w:rFonts w:ascii="黑体" w:hAnsi="Arial" w:eastAsia="黑体"/>
      <w:b/>
      <w:bCs/>
      <w:sz w:val="32"/>
      <w:szCs w:val="32"/>
    </w:rPr>
  </w:style>
  <w:style w:type="character" w:styleId="1191" w:customStyle="1">
    <w:name w:val="Char Char8"/>
    <w:link w:val="768"/>
    <w:uiPriority w:val="0"/>
    <w:qFormat/>
    <w:rPr>
      <w:rFonts w:ascii="仿宋_GB2312" w:hAnsi="仿宋_GB2312" w:eastAsia="仿宋_GB2312" w:cs="Arial"/>
      <w:color w:val="000000"/>
      <w:sz w:val="28"/>
      <w:lang w:val="en-US" w:eastAsia="zh-CN" w:bidi="ar-SA"/>
    </w:rPr>
  </w:style>
  <w:style w:type="character" w:styleId="1192" w:customStyle="1">
    <w:name w:val="列出段落 Char"/>
    <w:link w:val="1193"/>
    <w:uiPriority w:val="0"/>
    <w:qFormat/>
    <w:rPr>
      <w:sz w:val="24"/>
      <w:szCs w:val="24"/>
      <w:lang w:eastAsia="en-US" w:bidi="en-US"/>
    </w:rPr>
  </w:style>
  <w:style w:type="paragraph" w:styleId="1193" w:customStyle="1">
    <w:name w:val="列出段落1"/>
    <w:basedOn w:val="768"/>
    <w:link w:val="1192"/>
    <w:uiPriority w:val="0"/>
    <w:qFormat/>
    <w:pPr>
      <w:contextualSpacing/>
      <w:ind w:left="720"/>
      <w:jc w:val="left"/>
      <w:widowControl/>
    </w:pPr>
    <w:rPr>
      <w:sz w:val="24"/>
      <w:szCs w:val="24"/>
      <w:lang w:eastAsia="en-US" w:bidi="en-US"/>
    </w:rPr>
  </w:style>
  <w:style w:type="character" w:styleId="1194" w:customStyle="1">
    <w:name w:val="标题4 Char Char"/>
    <w:link w:val="1195"/>
    <w:uiPriority w:val="0"/>
    <w:qFormat/>
    <w:rPr>
      <w:rFonts w:ascii="Arial" w:hAnsi="Arial"/>
      <w:b/>
      <w:bCs/>
      <w:sz w:val="24"/>
      <w:szCs w:val="32"/>
    </w:rPr>
  </w:style>
  <w:style w:type="paragraph" w:styleId="1195" w:customStyle="1">
    <w:name w:val="标题4"/>
    <w:basedOn w:val="1038"/>
    <w:next w:val="1070"/>
    <w:link w:val="1194"/>
    <w:uiPriority w:val="0"/>
    <w:qFormat/>
    <w:rPr>
      <w:rFonts w:eastAsia="宋体"/>
      <w:bCs/>
      <w:sz w:val="24"/>
      <w:szCs w:val="32"/>
    </w:rPr>
  </w:style>
  <w:style w:type="character" w:styleId="1196" w:customStyle="1">
    <w:name w:val="Variable"/>
    <w:link w:val="768"/>
    <w:uiPriority w:val="0"/>
    <w:qFormat/>
    <w:rPr>
      <w:i/>
    </w:rPr>
  </w:style>
  <w:style w:type="character" w:styleId="1197" w:customStyle="1">
    <w:name w:val="Blockquote Char_0"/>
    <w:link w:val="1198"/>
    <w:uiPriority w:val="0"/>
    <w:qFormat/>
    <w:rPr>
      <w:sz w:val="24"/>
    </w:rPr>
  </w:style>
  <w:style w:type="paragraph" w:styleId="1198" w:customStyle="1">
    <w:name w:val="Blockquote_0"/>
    <w:basedOn w:val="1169"/>
    <w:link w:val="1197"/>
    <w:uiPriority w:val="0"/>
    <w:qFormat/>
    <w:pPr>
      <w:ind w:left="360" w:right="360"/>
      <w:jc w:val="left"/>
      <w:spacing w:before="100" w:after="100"/>
    </w:pPr>
    <w:rPr>
      <w:sz w:val="24"/>
      <w:szCs w:val="20"/>
    </w:rPr>
  </w:style>
  <w:style w:type="character" w:styleId="1199" w:customStyle="1">
    <w:name w:val="不明显参考1"/>
    <w:link w:val="768"/>
    <w:uiPriority w:val="0"/>
    <w:qFormat/>
    <w:rPr>
      <w:sz w:val="24"/>
      <w:szCs w:val="24"/>
      <w:u w:val="single"/>
    </w:rPr>
  </w:style>
  <w:style w:type="character" w:styleId="1200" w:customStyle="1">
    <w:name w:val="日期 Char1"/>
    <w:link w:val="768"/>
    <w:uiPriority w:val="99"/>
    <w:qFormat/>
    <w:rPr>
      <w:sz w:val="21"/>
      <w:szCs w:val="22"/>
    </w:rPr>
  </w:style>
  <w:style w:type="paragraph" w:styleId="1201" w:customStyle="1">
    <w:name w:val="Normal_0"/>
    <w:uiPriority w:val="0"/>
    <w:qFormat/>
    <w:rPr>
      <w:rFonts w:hint="default" w:ascii="Times New Roman" w:hAnsi="Times New Roman" w:eastAsia="宋体" w:cs="Times New Roman"/>
      <w:sz w:val="24"/>
      <w:szCs w:val="24"/>
      <w:lang w:val="en-US" w:eastAsia="zh-CN" w:bidi="ar-SA"/>
    </w:rPr>
  </w:style>
  <w:style w:type="paragraph" w:styleId="1202" w:customStyle="1">
    <w:name w:val="Char1"/>
    <w:basedOn w:val="768"/>
    <w:uiPriority w:val="99"/>
    <w:qFormat/>
    <w:rPr>
      <w:sz w:val="24"/>
      <w:szCs w:val="24"/>
    </w:rPr>
  </w:style>
  <w:style w:type="paragraph" w:styleId="1203" w:customStyle="1">
    <w:name w:val="正文缩进_1"/>
    <w:basedOn w:val="1126"/>
    <w:uiPriority w:val="0"/>
    <w:qFormat/>
    <w:pPr>
      <w:ind w:firstLine="420"/>
    </w:pPr>
    <w:rPr>
      <w:szCs w:val="20"/>
      <w:u w:val="single"/>
    </w:rPr>
  </w:style>
  <w:style w:type="paragraph" w:styleId="1204" w:customStyle="1">
    <w:name w:val="Blockquote_0_0"/>
    <w:basedOn w:val="1205"/>
    <w:uiPriority w:val="0"/>
    <w:qFormat/>
    <w:pPr>
      <w:ind w:left="360" w:right="360"/>
      <w:jc w:val="left"/>
      <w:spacing w:before="100" w:after="100"/>
    </w:pPr>
    <w:rPr>
      <w:sz w:val="20"/>
      <w:szCs w:val="20"/>
    </w:rPr>
  </w:style>
  <w:style w:type="paragraph" w:styleId="1205" w:customStyle="1">
    <w:name w:val="正文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6" w:customStyle="1">
    <w:name w:val="正文缩进_0"/>
    <w:basedOn w:val="1207"/>
    <w:uiPriority w:val="0"/>
    <w:qFormat/>
    <w:pPr>
      <w:ind w:firstLine="420"/>
      <w:jc w:val="both"/>
      <w:widowControl w:val="off"/>
    </w:pPr>
    <w:rPr>
      <w:sz w:val="21"/>
      <w:u w:val="single"/>
    </w:rPr>
  </w:style>
  <w:style w:type="paragraph" w:styleId="1207" w:customStyle="1">
    <w:name w:val="正文_2"/>
    <w:uiPriority w:val="0"/>
    <w:qFormat/>
    <w:rPr>
      <w:rFonts w:hint="default" w:ascii="Times New Roman" w:hAnsi="Times New Roman" w:eastAsia="宋体" w:cs="Times New Roman"/>
      <w:lang w:val="en-US" w:eastAsia="zh-CN" w:bidi="ar-SA"/>
    </w:rPr>
  </w:style>
  <w:style w:type="paragraph" w:styleId="1208" w:customStyle="1">
    <w:name w:val="首行缩进"/>
    <w:basedOn w:val="768"/>
    <w:uiPriority w:val="0"/>
    <w:qFormat/>
    <w:pPr>
      <w:ind w:firstLine="480"/>
      <w:jc w:val="left"/>
      <w:spacing w:line="360" w:lineRule="auto"/>
    </w:pPr>
    <w:rPr>
      <w:rFonts w:ascii="宋体" w:hAnsi="宋体"/>
      <w:sz w:val="24"/>
      <w:szCs w:val="24"/>
    </w:rPr>
  </w:style>
  <w:style w:type="paragraph" w:styleId="1209" w:customStyle="1">
    <w:name w:val="Address"/>
    <w:basedOn w:val="768"/>
    <w:next w:val="768"/>
    <w:uiPriority w:val="99"/>
    <w:qFormat/>
    <w:pPr>
      <w:jc w:val="left"/>
    </w:pPr>
    <w:rPr>
      <w:i/>
      <w:sz w:val="24"/>
    </w:rPr>
  </w:style>
  <w:style w:type="paragraph" w:styleId="1210" w:customStyle="1">
    <w:name w:val="样式1"/>
    <w:basedOn w:val="768"/>
    <w:uiPriority w:val="99"/>
    <w:qFormat/>
    <w:pPr>
      <w:ind w:firstLine="560"/>
    </w:pPr>
    <w:rPr>
      <w:rFonts w:ascii="Calibri" w:hAnsi="Calibri" w:eastAsia="仿宋_GB2312"/>
      <w:color w:val="000000"/>
      <w:sz w:val="28"/>
      <w:szCs w:val="30"/>
      <w:u w:val="single"/>
    </w:rPr>
  </w:style>
  <w:style w:type="paragraph" w:styleId="1211" w:customStyle="1">
    <w:name w:val="空半行"/>
    <w:basedOn w:val="768"/>
    <w:uiPriority w:val="0"/>
    <w:qFormat/>
    <w:pPr>
      <w:spacing w:line="120" w:lineRule="exact"/>
    </w:pPr>
    <w:rPr>
      <w:rFonts w:eastAsia="仿宋_GB2312"/>
      <w:color w:val="ffffff"/>
      <w:sz w:val="30"/>
      <w:szCs w:val="20"/>
    </w:rPr>
  </w:style>
  <w:style w:type="paragraph" w:styleId="1212"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213" w:customStyle="1">
    <w:name w:val="Table Paragraph"/>
    <w:basedOn w:val="768"/>
    <w:uiPriority w:val="99"/>
    <w:qFormat/>
    <w:pPr>
      <w:jc w:val="left"/>
    </w:pPr>
    <w:rPr>
      <w:rFonts w:ascii="Calibri" w:hAnsi="Calibri" w:cs="Calibri"/>
      <w:sz w:val="22"/>
      <w:lang w:eastAsia="en-US"/>
    </w:rPr>
  </w:style>
  <w:style w:type="paragraph" w:styleId="1214" w:customStyle="1">
    <w:name w:val="Char11"/>
    <w:basedOn w:val="768"/>
    <w:uiPriority w:val="0"/>
    <w:qFormat/>
    <w:rPr>
      <w:rFonts w:ascii="Calibri" w:hAnsi="Calibri"/>
      <w:sz w:val="24"/>
      <w:szCs w:val="24"/>
    </w:rPr>
  </w:style>
  <w:style w:type="paragraph" w:styleId="1215" w:customStyle="1">
    <w:name w:val="样式 标题 2 + Times New Roman 四号 非加粗 段前: 5 磅 段后: 0 磅 行距: 固定值 20..."/>
    <w:basedOn w:val="1038"/>
    <w:uiPriority w:val="99"/>
    <w:qFormat/>
    <w:pPr>
      <w:jc w:val="left"/>
      <w:keepLines w:val="0"/>
      <w:spacing w:before="100" w:after="0" w:line="400" w:lineRule="exact"/>
      <w:widowControl/>
    </w:pPr>
    <w:rPr>
      <w:rFonts w:ascii="Times New Roman" w:hAnsi="Times New Roman" w:eastAsia="宋体" w:cs="宋体"/>
      <w:b w:val="0"/>
      <w:bCs/>
      <w:i/>
      <w:iCs/>
      <w:sz w:val="28"/>
    </w:rPr>
  </w:style>
  <w:style w:type="paragraph" w:styleId="1216" w:customStyle="1">
    <w:name w:val="p"/>
    <w:basedOn w:val="768"/>
    <w:uiPriority w:val="0"/>
    <w:qFormat/>
    <w:pPr>
      <w:ind w:firstLine="375"/>
      <w:spacing w:line="525" w:lineRule="atLeast"/>
    </w:pPr>
    <w:rPr>
      <w:rFonts w:cs="Calibri"/>
      <w:szCs w:val="21"/>
    </w:rPr>
  </w:style>
  <w:style w:type="paragraph" w:styleId="1217" w:customStyle="1">
    <w:name w:val="普通(网站)_0"/>
    <w:basedOn w:val="1129"/>
    <w:uiPriority w:val="0"/>
    <w:qFormat/>
    <w:pPr>
      <w:jc w:val="left"/>
      <w:spacing w:before="100" w:beforeAutospacing="1" w:after="100" w:afterAutospacing="1"/>
      <w:widowControl/>
    </w:pPr>
    <w:rPr>
      <w:rFonts w:ascii="宋体" w:hAnsi="宋体"/>
      <w:sz w:val="24"/>
      <w:szCs w:val="24"/>
    </w:rPr>
  </w:style>
  <w:style w:type="paragraph" w:styleId="1218" w:customStyle="1">
    <w:name w:val="正文_1_1"/>
    <w:uiPriority w:val="0"/>
    <w:qFormat/>
    <w:pPr>
      <w:jc w:val="both"/>
      <w:widowControl w:val="off"/>
    </w:pPr>
    <w:rPr>
      <w:rFonts w:hint="default" w:ascii="Times New Roman" w:hAnsi="Times New Roman" w:eastAsia="宋体" w:cs="Times New Roman"/>
      <w:lang w:val="en-US" w:eastAsia="zh-CN" w:bidi="ar-SA"/>
    </w:rPr>
  </w:style>
  <w:style w:type="paragraph" w:styleId="1219" w:customStyle="1">
    <w:name w:val="正文_1_0"/>
    <w:uiPriority w:val="0"/>
    <w:qFormat/>
    <w:rPr>
      <w:rFonts w:hint="default" w:ascii="Times New Roman" w:hAnsi="Times New Roman" w:eastAsia="宋体" w:cs="Times New Roman"/>
      <w:lang w:val="en-US" w:eastAsia="zh-CN" w:bidi="ar-SA"/>
    </w:rPr>
  </w:style>
  <w:style w:type="paragraph" w:styleId="1220"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221" w:customStyle="1">
    <w:name w:val="Char Char Char Char Char Char Char"/>
    <w:basedOn w:val="768"/>
    <w:uiPriority w:val="0"/>
    <w:qFormat/>
    <w:rPr>
      <w:szCs w:val="21"/>
    </w:rPr>
  </w:style>
  <w:style w:type="paragraph" w:styleId="1222" w:customStyle="1">
    <w:name w:val="Normal_2"/>
    <w:uiPriority w:val="99"/>
    <w:qFormat/>
    <w:rPr>
      <w:rFonts w:hint="default" w:ascii="Times New Roman" w:hAnsi="Times New Roman" w:eastAsia="宋体" w:cs="Times New Roman"/>
      <w:sz w:val="24"/>
      <w:szCs w:val="24"/>
      <w:lang w:val="en-US" w:eastAsia="zh-CN" w:bidi="ar-SA"/>
    </w:rPr>
  </w:style>
  <w:style w:type="paragraph" w:styleId="1223" w:customStyle="1">
    <w:name w:val="普通正文"/>
    <w:basedOn w:val="768"/>
    <w:uiPriority w:val="0"/>
    <w:qFormat/>
    <w:pPr>
      <w:ind w:firstLine="480"/>
      <w:jc w:val="left"/>
      <w:spacing w:before="120" w:after="120" w:line="360" w:lineRule="auto"/>
    </w:pPr>
    <w:rPr>
      <w:rFonts w:ascii="Arial" w:hAnsi="Arial"/>
      <w:sz w:val="24"/>
      <w:szCs w:val="24"/>
    </w:rPr>
  </w:style>
  <w:style w:type="paragraph" w:styleId="1224" w:customStyle="1">
    <w:name w:val="正文_0_0_0_0"/>
    <w:uiPriority w:val="0"/>
    <w:qFormat/>
    <w:pPr>
      <w:jc w:val="both"/>
      <w:widowControl w:val="off"/>
    </w:pPr>
    <w:rPr>
      <w:rFonts w:hint="default" w:ascii="Times New Roman" w:hAnsi="Times New Roman" w:eastAsia="宋体" w:cs="Times New Roman"/>
      <w:lang w:val="en-US" w:eastAsia="zh-CN" w:bidi="ar-SA"/>
    </w:rPr>
  </w:style>
  <w:style w:type="paragraph" w:styleId="1225" w:customStyle="1">
    <w:name w:val="样式3"/>
    <w:basedOn w:val="768"/>
    <w:uiPriority w:val="99"/>
    <w:qFormat/>
    <w:pPr>
      <w:spacing w:line="360" w:lineRule="auto"/>
    </w:pPr>
    <w:rPr>
      <w:rFonts w:ascii="仿宋_GB2312" w:hAnsi="仿宋_GB2312" w:eastAsia="仿宋_GB2312"/>
      <w:color w:val="000000"/>
      <w:sz w:val="28"/>
      <w:szCs w:val="30"/>
    </w:rPr>
  </w:style>
  <w:style w:type="paragraph" w:styleId="1226" w:customStyle="1">
    <w:name w:val="正文空2格  1."/>
    <w:basedOn w:val="768"/>
    <w:uiPriority w:val="0"/>
    <w:qFormat/>
    <w:pPr>
      <w:ind w:firstLine="480"/>
      <w:spacing w:line="360" w:lineRule="auto"/>
    </w:pPr>
    <w:rPr>
      <w:rFonts w:ascii="宋体" w:eastAsia="仿宋" w:cs="宋体"/>
      <w:sz w:val="28"/>
      <w:szCs w:val="20"/>
    </w:rPr>
  </w:style>
  <w:style w:type="paragraph" w:styleId="1227" w:customStyle="1">
    <w:name w:val="普通 (Web)"/>
    <w:basedOn w:val="768"/>
    <w:uiPriority w:val="0"/>
    <w:qFormat/>
    <w:pPr>
      <w:jc w:val="left"/>
      <w:spacing w:before="100" w:beforeAutospacing="1" w:after="100" w:afterAutospacing="1"/>
      <w:widowControl/>
    </w:pPr>
    <w:rPr>
      <w:rFonts w:ascii="Arial Unicode MS" w:hAnsi="Arial Unicode MS" w:eastAsia="Arial Unicode MS" w:cs="宋体"/>
      <w:sz w:val="24"/>
      <w:szCs w:val="24"/>
    </w:rPr>
  </w:style>
  <w:style w:type="paragraph" w:styleId="1228" w:customStyle="1">
    <w:name w:val="Char"/>
    <w:basedOn w:val="768"/>
    <w:uiPriority w:val="0"/>
    <w:qFormat/>
    <w:pPr>
      <w:ind w:firstLine="200"/>
      <w:tabs>
        <w:tab w:val="left" w:pos="360" w:leader="none"/>
      </w:tabs>
    </w:pPr>
    <w:rPr>
      <w:sz w:val="28"/>
      <w:szCs w:val="30"/>
    </w:rPr>
  </w:style>
  <w:style w:type="paragraph" w:styleId="1229" w:customStyle="1">
    <w:name w:val="Heading 71"/>
    <w:basedOn w:val="768"/>
    <w:uiPriority w:val="99"/>
    <w:qFormat/>
    <w:pPr>
      <w:jc w:val="left"/>
      <w:outlineLvl w:val="7"/>
    </w:pPr>
    <w:rPr>
      <w:rFonts w:ascii="宋体" w:hAnsi="宋体" w:cs="宋体"/>
      <w:sz w:val="28"/>
      <w:szCs w:val="28"/>
      <w:lang w:eastAsia="en-US"/>
    </w:rPr>
  </w:style>
  <w:style w:type="paragraph" w:styleId="1230" w:customStyle="1">
    <w:name w:val="正文12"/>
    <w:uiPriority w:val="99"/>
    <w:qFormat/>
    <w:pPr>
      <w:jc w:val="both"/>
      <w:widowControl w:val="off"/>
    </w:pPr>
    <w:rPr>
      <w:rFonts w:hint="default" w:ascii="Times New Roman" w:hAnsi="Times New Roman" w:eastAsia="Times New Roman" w:cs="Times New Roman"/>
      <w:lang w:val="en-US" w:eastAsia="zh-CN" w:bidi="ar-SA"/>
    </w:rPr>
  </w:style>
  <w:style w:type="paragraph" w:styleId="1231" w:customStyle="1">
    <w:name w:val="TOC 标题2"/>
    <w:basedOn w:val="1036"/>
    <w:next w:val="768"/>
    <w:uiPriority w:val="0"/>
    <w:qFormat/>
    <w:pPr>
      <w:spacing w:before="480" w:after="0" w:line="276" w:lineRule="auto"/>
      <w:widowControl/>
      <w:outlineLvl w:val="9"/>
    </w:pPr>
    <w:rPr>
      <w:rFonts w:ascii="Cambria" w:hAnsi="Cambria"/>
      <w:bCs w:val="0"/>
      <w:color w:val="365f91"/>
      <w:sz w:val="28"/>
      <w:szCs w:val="20"/>
    </w:rPr>
  </w:style>
  <w:style w:type="paragraph" w:styleId="1232" w:customStyle="1">
    <w:name w:val="Char Char Char1 Char Char Char Char"/>
    <w:basedOn w:val="768"/>
    <w:uiPriority w:val="0"/>
    <w:qFormat/>
    <w:rPr>
      <w:rFonts w:ascii="宋体" w:hAnsi="宋体" w:cs="Courier New"/>
      <w:sz w:val="32"/>
      <w:szCs w:val="32"/>
    </w:rPr>
  </w:style>
  <w:style w:type="paragraph" w:styleId="1233" w:customStyle="1">
    <w:name w:val="Heading 41"/>
    <w:basedOn w:val="768"/>
    <w:uiPriority w:val="99"/>
    <w:qFormat/>
    <w:pPr>
      <w:jc w:val="left"/>
      <w:outlineLvl w:val="4"/>
    </w:pPr>
    <w:rPr>
      <w:rFonts w:ascii="宋体" w:hAnsi="宋体" w:cs="宋体"/>
      <w:sz w:val="32"/>
      <w:szCs w:val="32"/>
      <w:lang w:eastAsia="en-US"/>
    </w:rPr>
  </w:style>
  <w:style w:type="paragraph" w:styleId="1234" w:customStyle="1">
    <w:name w:val="样式2"/>
    <w:basedOn w:val="768"/>
    <w:uiPriority w:val="99"/>
    <w:qFormat/>
    <w:pPr>
      <w:spacing w:line="360" w:lineRule="auto"/>
    </w:pPr>
    <w:rPr>
      <w:rFonts w:ascii="仿宋_GB2312" w:hAnsi="仿宋_GB2312" w:eastAsia="仿宋_GB2312"/>
      <w:sz w:val="28"/>
      <w:szCs w:val="30"/>
    </w:rPr>
  </w:style>
  <w:style w:type="paragraph" w:styleId="1235" w:customStyle="1">
    <w:name w:val="Normal1"/>
    <w:uiPriority w:val="0"/>
    <w:qFormat/>
    <w:rPr>
      <w:rFonts w:hint="default" w:ascii="Times New Roman" w:hAnsi="Times New Roman" w:eastAsia="宋体" w:cs="Times New Roman"/>
      <w:sz w:val="24"/>
      <w:szCs w:val="24"/>
      <w:lang w:val="en-US" w:eastAsia="zh-CN" w:bidi="ar-SA"/>
    </w:rPr>
  </w:style>
  <w:style w:type="paragraph" w:styleId="1236" w:customStyle="1">
    <w:name w:val="样式8"/>
    <w:basedOn w:val="768"/>
    <w:uiPriority w:val="99"/>
    <w:qFormat/>
    <w:pPr>
      <w:jc w:val="center"/>
      <w:keepLines/>
      <w:keepNext/>
      <w:spacing w:before="260" w:after="260"/>
      <w:outlineLvl w:val="1"/>
    </w:pPr>
    <w:rPr>
      <w:rFonts w:ascii="Arial" w:hAnsi="Arial" w:eastAsia="黑体"/>
      <w:b/>
      <w:bCs/>
      <w:sz w:val="72"/>
      <w:szCs w:val="32"/>
    </w:rPr>
  </w:style>
  <w:style w:type="paragraph" w:styleId="1237" w:customStyle="1">
    <w:name w:val="章标题"/>
    <w:next w:val="76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238" w:customStyle="1">
    <w:name w:val="段"/>
    <w:basedOn w:val="899"/>
    <w:next w:val="768"/>
    <w:uiPriority w:val="0"/>
    <w:qFormat/>
    <w:pPr>
      <w:ind w:firstLine="200"/>
    </w:pPr>
    <w:rPr>
      <w:rFonts w:ascii="宋体"/>
    </w:rPr>
  </w:style>
  <w:style w:type="paragraph" w:styleId="1239" w:customStyle="1">
    <w:name w:val="正文文本1"/>
    <w:basedOn w:val="899"/>
    <w:next w:val="1240"/>
    <w:uiPriority w:val="0"/>
    <w:qFormat/>
    <w:pPr>
      <w:spacing w:after="120"/>
    </w:pPr>
    <w:rPr>
      <w:lang w:eastAsia="en-US"/>
    </w:rPr>
  </w:style>
  <w:style w:type="paragraph" w:styleId="1240" w:customStyle="1">
    <w:name w:val="一级条标题"/>
    <w:basedOn w:val="1237"/>
    <w:next w:val="1238"/>
    <w:uiPriority w:val="0"/>
    <w:qFormat/>
    <w:pPr>
      <w:ind w:left="907" w:hanging="907"/>
      <w:spacing w:before="0" w:after="0"/>
      <w:tabs>
        <w:tab w:val="left" w:pos="907" w:leader="none"/>
      </w:tabs>
      <w:outlineLvl w:val="2"/>
    </w:pPr>
    <w:rPr>
      <w:rFonts w:hAnsi="宋体"/>
      <w:sz w:val="20"/>
      <w:szCs w:val="20"/>
    </w:rPr>
  </w:style>
  <w:style w:type="paragraph" w:styleId="1241" w:customStyle="1">
    <w:name w:val="副标题1"/>
    <w:next w:val="899"/>
    <w:uiPriority w:val="0"/>
    <w:qFormat/>
    <w:pPr>
      <w:keepNext/>
    </w:pPr>
    <w:rPr>
      <w:rFonts w:hint="default" w:ascii="Arial Unicode MS" w:hAnsi="Arial Unicode MS" w:eastAsia="Helvetica Neue" w:cs="Arial Unicode MS"/>
      <w:color w:val="000000"/>
      <w:sz w:val="40"/>
      <w:szCs w:val="40"/>
      <w:lang w:val="zh-CN" w:eastAsia="zh-CN" w:bidi="ar-SA"/>
    </w:rPr>
  </w:style>
  <w:style w:type="paragraph" w:styleId="1242" w:customStyle="1">
    <w:name w:val="ListBullet21"/>
    <w:basedOn w:val="768"/>
    <w:uiPriority w:val="0"/>
    <w:qFormat/>
    <w:pPr>
      <w:ind w:left="780" w:hanging="360"/>
      <w:tabs>
        <w:tab w:val="left" w:pos="780" w:leader="none"/>
      </w:tabs>
    </w:pPr>
  </w:style>
  <w:style w:type="paragraph" w:styleId="1243"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44" w:customStyle="1">
    <w:name w:val="Char2"/>
    <w:basedOn w:val="768"/>
    <w:uiPriority w:val="0"/>
    <w:qFormat/>
    <w:pPr>
      <w:numPr>
        <w:ilvl w:val="0"/>
        <w:numId w:val="2"/>
      </w:numPr>
    </w:pPr>
    <w:rPr>
      <w:rFonts w:ascii="Calibri" w:hAnsi="Calibri"/>
      <w:sz w:val="24"/>
      <w:szCs w:val="24"/>
    </w:rPr>
  </w:style>
  <w:style w:type="paragraph" w:styleId="1245" w:customStyle="1">
    <w:name w:val="15"/>
    <w:basedOn w:val="768"/>
    <w:uiPriority w:val="0"/>
    <w:qFormat/>
    <w:pPr>
      <w:jc w:val="left"/>
      <w:spacing w:before="100" w:beforeAutospacing="1" w:after="100" w:afterAutospacing="1"/>
      <w:widowControl/>
    </w:pPr>
    <w:rPr>
      <w:rFonts w:ascii="宋体" w:hAnsi="宋体" w:cs="宋体"/>
      <w:sz w:val="24"/>
      <w:szCs w:val="24"/>
    </w:rPr>
  </w:style>
  <w:style w:type="paragraph" w:styleId="1246" w:customStyle="1">
    <w:name w:val="WPSOffice手动目录 1"/>
    <w:uiPriority w:val="0"/>
    <w:qFormat/>
    <w:rPr>
      <w:rFonts w:hint="default" w:ascii="Times New Roman" w:hAnsi="Times New Roman" w:eastAsia="宋体" w:cs="Times New Roman"/>
      <w:lang w:val="en-US" w:eastAsia="zh-CN" w:bidi="ar-SA"/>
    </w:rPr>
  </w:style>
  <w:style w:type="paragraph" w:styleId="1247" w:customStyle="1">
    <w:name w:val="修订1"/>
    <w:uiPriority w:val="0"/>
    <w:qFormat/>
    <w:rPr>
      <w:rFonts w:hint="default" w:ascii="Times New Roman" w:hAnsi="Times New Roman" w:eastAsia="宋体" w:cs="Times New Roman"/>
      <w:sz w:val="21"/>
      <w:szCs w:val="24"/>
      <w:lang w:val="en-US" w:eastAsia="zh-CN" w:bidi="ar-SA"/>
    </w:rPr>
  </w:style>
  <w:style w:type="paragraph" w:styleId="1248" w:customStyle="1">
    <w:name w:val="flNote"/>
    <w:basedOn w:val="768"/>
    <w:uiPriority w:val="0"/>
    <w:qFormat/>
    <w:pPr>
      <w:jc w:val="center"/>
      <w:spacing w:before="320" w:after="160" w:line="360" w:lineRule="atLeast"/>
    </w:pPr>
    <w:rPr>
      <w:rFonts w:ascii="Arial" w:eastAsia="黑体"/>
      <w:sz w:val="30"/>
      <w:szCs w:val="20"/>
    </w:rPr>
  </w:style>
  <w:style w:type="paragraph" w:styleId="1249" w:customStyle="1">
    <w:name w:val="样式 标题 3 + (中文) 黑体 小四 非加粗 段前: 7.8 磅 段后: 0 磅 行距: 固定值 20 磅"/>
    <w:basedOn w:val="898"/>
    <w:uiPriority w:val="99"/>
    <w:qFormat/>
    <w:pPr>
      <w:spacing w:before="0" w:after="0" w:line="400" w:lineRule="exact"/>
    </w:pPr>
    <w:rPr>
      <w:rFonts w:ascii="Cambria" w:hAnsi="Cambria" w:eastAsia="黑体" w:cs="宋体"/>
      <w:b w:val="0"/>
      <w:sz w:val="24"/>
      <w:szCs w:val="20"/>
    </w:rPr>
  </w:style>
  <w:style w:type="paragraph" w:styleId="1250" w:customStyle="1">
    <w:name w:val="列表段落"/>
    <w:basedOn w:val="768"/>
    <w:uiPriority w:val="99"/>
    <w:qFormat/>
    <w:pPr>
      <w:ind w:firstLine="420"/>
      <w:spacing w:before="50" w:after="50" w:line="360" w:lineRule="auto"/>
    </w:pPr>
    <w:rPr>
      <w:rFonts w:ascii="宋体" w:hAnsi="宋体"/>
      <w:spacing w:val="-3"/>
      <w:sz w:val="24"/>
      <w:szCs w:val="21"/>
      <w:lang w:eastAsia="ar-SA"/>
    </w:rPr>
  </w:style>
  <w:style w:type="paragraph" w:styleId="1251" w:customStyle="1">
    <w:name w:val="Normal_1"/>
    <w:uiPriority w:val="0"/>
    <w:qFormat/>
    <w:rPr>
      <w:rFonts w:hint="default" w:ascii="Times New Roman" w:hAnsi="Times New Roman" w:eastAsia="宋体" w:cs="Times New Roman"/>
      <w:sz w:val="24"/>
      <w:szCs w:val="24"/>
      <w:lang w:val="en-US" w:eastAsia="zh-CN" w:bidi="ar-SA"/>
    </w:rPr>
  </w:style>
  <w:style w:type="paragraph" w:styleId="1252"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253" w:customStyle="1">
    <w:name w:val="blockquote"/>
    <w:basedOn w:val="768"/>
    <w:uiPriority w:val="99"/>
    <w:qFormat/>
    <w:pPr>
      <w:spacing w:before="100" w:beforeAutospacing="1" w:after="100" w:afterAutospacing="1"/>
    </w:pPr>
    <w:rPr>
      <w:rFonts w:ascii="宋体" w:hAnsi="宋体"/>
      <w:sz w:val="24"/>
      <w:szCs w:val="24"/>
    </w:rPr>
  </w:style>
  <w:style w:type="paragraph" w:styleId="1254" w:customStyle="1">
    <w:name w:val="纯文本11"/>
    <w:basedOn w:val="899"/>
    <w:uiPriority w:val="0"/>
    <w:qFormat/>
    <w:pPr>
      <w:ind w:firstLine="420"/>
      <w:spacing w:line="360" w:lineRule="auto"/>
    </w:pPr>
    <w:rPr>
      <w:rFonts w:ascii="宋体" w:hAnsi="宋体" w:cs="宋体"/>
      <w:sz w:val="21"/>
      <w:szCs w:val="21"/>
    </w:rPr>
  </w:style>
  <w:style w:type="character" w:styleId="1255" w:customStyle="1">
    <w:name w:val="font51"/>
    <w:basedOn w:val="838"/>
    <w:link w:val="768"/>
    <w:uiPriority w:val="0"/>
    <w:qFormat/>
    <w:rPr>
      <w:rFonts w:hint="eastAsia" w:ascii="宋体" w:hAnsi="宋体" w:eastAsia="宋体" w:cs="宋体"/>
      <w:color w:val="000000"/>
      <w:sz w:val="18"/>
      <w:szCs w:val="18"/>
      <w:u w:val="none"/>
    </w:rPr>
  </w:style>
  <w:style w:type="numbering" w:styleId="97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Sky</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c:creator>
  <cp:lastModifiedBy>许诚哲</cp:lastModifiedBy>
  <cp:revision>5</cp:revision>
  <dcterms:created xsi:type="dcterms:W3CDTF">2024-06-23T07:52:00Z</dcterms:created>
  <dcterms:modified xsi:type="dcterms:W3CDTF">2026-04-07T02:47:53Z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eyJoZGlkIjoiNGMwY2ZkNDY4M2JhOGI5YTAzNjQ3YzFkZTBlMjQ5ZTkiLCJ1c2VySWQiOiIyNzU2MjM5MjYifQ==</vt:lpwstr>
  </property>
  <property fmtid="{D5CDD505-2E9C-101B-9397-08002B2CF9AE}" pid="3" name="KSOProductBuildVer">
    <vt:lpwstr>2052-12.1.0.25225</vt:lpwstr>
  </property>
  <property fmtid="{D5CDD505-2E9C-101B-9397-08002B2CF9AE}" pid="4" name="ICV">
    <vt:lpwstr>93C8FE6634CD48B2AE66874E78F6CE3C_12</vt:lpwstr>
  </property>
</Properties>
</file>