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3BA7D5">
      <w:pPr>
        <w:pBdr>
          <w:top w:val="none" w:color="000000" w:sz="0" w:space="0"/>
          <w:left w:val="none" w:color="000000" w:sz="0" w:space="0"/>
          <w:bottom w:val="none" w:color="000000" w:sz="0" w:space="0"/>
          <w:right w:val="none" w:color="000000" w:sz="0" w:space="0"/>
        </w:pBdr>
        <w:spacing w:before="120" w:after="120"/>
        <w:ind w:left="0" w:right="0" w:firstLine="0"/>
        <w:jc w:val="both"/>
      </w:pPr>
    </w:p>
    <w:p w14:paraId="517220AA">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b/>
          <w:color w:val="000000"/>
          <w:sz w:val="84"/>
        </w:rPr>
        <w:t>招　标　文　件</w:t>
      </w:r>
    </w:p>
    <w:p w14:paraId="07BD783F">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08E33AA4">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2AF4C218">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2BCCD74E">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5C309DDB">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1A5586EC">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064E0E0E">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4594D6D9">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683A6141">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47AC970C">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6947E1ED">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7EB72EEC">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71939F79">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Times New Roman" w:hAnsi="Times New Roman" w:eastAsia="Times New Roman" w:cs="Times New Roman"/>
          <w:color w:val="000000"/>
          <w:sz w:val="21"/>
        </w:rPr>
        <w:t> </w:t>
      </w:r>
    </w:p>
    <w:p w14:paraId="6E5F7F22">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Times New Roman" w:hAnsi="Times New Roman" w:eastAsia="Times New Roman" w:cs="Times New Roman"/>
          <w:color w:val="000000"/>
          <w:sz w:val="21"/>
        </w:rPr>
        <w:t> </w:t>
      </w:r>
    </w:p>
    <w:p w14:paraId="4BDA075C">
      <w:pPr>
        <w:pBdr>
          <w:top w:val="none" w:color="000000" w:sz="0" w:space="0"/>
          <w:left w:val="none" w:color="000000" w:sz="0" w:space="0"/>
          <w:bottom w:val="none" w:color="000000" w:sz="0" w:space="0"/>
          <w:right w:val="none" w:color="000000" w:sz="0" w:space="0"/>
        </w:pBdr>
        <w:spacing w:before="120" w:after="120"/>
        <w:ind w:right="0" w:firstLine="964" w:firstLineChars="300"/>
        <w:jc w:val="both"/>
        <w:rPr>
          <w:rFonts w:ascii="宋体" w:hAnsi="宋体" w:eastAsia="宋体" w:cs="宋体"/>
          <w:b/>
          <w:color w:val="000000"/>
          <w:sz w:val="32"/>
        </w:rPr>
      </w:pPr>
      <w:r>
        <w:rPr>
          <w:rFonts w:ascii="宋体" w:hAnsi="宋体" w:eastAsia="宋体" w:cs="宋体"/>
          <w:b/>
          <w:color w:val="000000"/>
          <w:sz w:val="32"/>
        </w:rPr>
        <w:t>项目名称：扬州市中医院新院区信息终端设备第二批</w:t>
      </w:r>
    </w:p>
    <w:p w14:paraId="73DAE087">
      <w:pPr>
        <w:pBdr>
          <w:top w:val="none" w:color="000000" w:sz="0" w:space="0"/>
          <w:left w:val="none" w:color="000000" w:sz="0" w:space="0"/>
          <w:bottom w:val="none" w:color="000000" w:sz="0" w:space="0"/>
          <w:right w:val="none" w:color="000000" w:sz="0" w:space="0"/>
        </w:pBdr>
        <w:spacing w:before="120" w:after="120"/>
        <w:ind w:right="0" w:firstLine="964" w:firstLineChars="300"/>
        <w:jc w:val="both"/>
        <w:rPr>
          <w:rFonts w:ascii="宋体" w:hAnsi="宋体" w:eastAsia="宋体" w:cs="宋体"/>
          <w:b/>
          <w:color w:val="000000"/>
          <w:sz w:val="32"/>
        </w:rPr>
      </w:pPr>
      <w:r>
        <w:rPr>
          <w:rFonts w:ascii="宋体" w:hAnsi="宋体" w:eastAsia="宋体" w:cs="宋体"/>
          <w:b/>
          <w:color w:val="000000"/>
          <w:sz w:val="32"/>
        </w:rPr>
        <w:t>项目编号：JSZC-321000-JZCG-G2026-0046</w:t>
      </w:r>
    </w:p>
    <w:p w14:paraId="58CAD14B">
      <w:pPr>
        <w:pBdr>
          <w:top w:val="none" w:color="000000" w:sz="0" w:space="0"/>
          <w:left w:val="none" w:color="000000" w:sz="0" w:space="0"/>
          <w:bottom w:val="none" w:color="000000" w:sz="0" w:space="0"/>
          <w:right w:val="none" w:color="000000" w:sz="0" w:space="0"/>
        </w:pBdr>
        <w:spacing w:before="0" w:after="0"/>
        <w:ind w:left="2800" w:right="0" w:hanging="2800"/>
        <w:jc w:val="both"/>
      </w:pPr>
      <w:r>
        <w:rPr>
          <w:rFonts w:ascii="宋体" w:hAnsi="宋体" w:eastAsia="宋体" w:cs="宋体"/>
          <w:color w:val="000000"/>
          <w:sz w:val="28"/>
        </w:rPr>
        <w:t>       </w:t>
      </w:r>
      <w:r>
        <w:rPr>
          <w:rFonts w:ascii="宋体" w:hAnsi="宋体" w:eastAsia="宋体" w:cs="宋体"/>
          <w:b/>
          <w:color w:val="000000"/>
          <w:sz w:val="28"/>
        </w:rPr>
        <w:t> </w:t>
      </w:r>
      <w:r>
        <w:rPr>
          <w:rFonts w:ascii="宋体" w:hAnsi="宋体" w:eastAsia="宋体" w:cs="宋体"/>
          <w:b/>
          <w:color w:val="FF0000"/>
          <w:sz w:val="24"/>
        </w:rPr>
        <w:t xml:space="preserve"> </w:t>
      </w:r>
    </w:p>
    <w:p w14:paraId="1A8F2BE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D5A61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A48FC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16E91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C4952D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922BA8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AB4AA5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7734B8F2">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b/>
          <w:color w:val="000000"/>
          <w:sz w:val="32"/>
        </w:rPr>
        <w:t>扬州市公共资源交易中心</w:t>
      </w:r>
    </w:p>
    <w:p w14:paraId="4233C4C8">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hint="eastAsia" w:ascii="Arial" w:hAnsi="Arial" w:cs="Arial"/>
          <w:b/>
          <w:color w:val="000000"/>
          <w:sz w:val="32"/>
          <w:lang w:val="en-US" w:eastAsia="zh-CN"/>
        </w:rPr>
        <w:t>2026</w:t>
      </w:r>
      <w:r>
        <w:rPr>
          <w:rFonts w:ascii="宋体" w:hAnsi="宋体" w:eastAsia="宋体" w:cs="宋体"/>
          <w:b/>
          <w:color w:val="000000"/>
          <w:sz w:val="32"/>
        </w:rPr>
        <w:t>年</w:t>
      </w:r>
      <w:r>
        <w:rPr>
          <w:rFonts w:hint="eastAsia" w:ascii="Arial" w:hAnsi="Arial" w:cs="Arial"/>
          <w:b/>
          <w:color w:val="000000"/>
          <w:sz w:val="32"/>
          <w:lang w:val="en-US" w:eastAsia="zh-CN"/>
        </w:rPr>
        <w:t>04</w:t>
      </w:r>
      <w:r>
        <w:rPr>
          <w:rFonts w:ascii="宋体" w:hAnsi="宋体" w:eastAsia="宋体" w:cs="宋体"/>
          <w:b/>
          <w:color w:val="000000"/>
          <w:sz w:val="32"/>
        </w:rPr>
        <w:t>月</w:t>
      </w:r>
    </w:p>
    <w:p w14:paraId="1F810742">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                        </w:t>
      </w:r>
    </w:p>
    <w:p w14:paraId="705558DF">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color w:val="000000"/>
          <w:sz w:val="24"/>
        </w:rPr>
        <w:t> </w:t>
      </w:r>
    </w:p>
    <w:p w14:paraId="1C26C8B3">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44"/>
        </w:rPr>
        <w:sectPr>
          <w:headerReference r:id="rId3" w:type="default"/>
          <w:pgSz w:w="11906" w:h="16838"/>
          <w:pgMar w:top="1418" w:right="1588" w:bottom="1418" w:left="1365" w:header="851" w:footer="907" w:gutter="0"/>
          <w:cols w:space="1701" w:num="1"/>
          <w:titlePg/>
          <w:docGrid w:linePitch="360" w:charSpace="0"/>
        </w:sectPr>
      </w:pPr>
    </w:p>
    <w:p w14:paraId="0C4FFE4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总目录</w:t>
      </w:r>
    </w:p>
    <w:p w14:paraId="640B9B0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b/>
          <w:color w:val="000000"/>
          <w:sz w:val="28"/>
        </w:rPr>
        <w:t> </w:t>
      </w:r>
    </w:p>
    <w:p w14:paraId="7C5CDF66">
      <w:pPr>
        <w:numPr>
          <w:ilvl w:val="0"/>
          <w:numId w:val="5"/>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投标邀请……………………………………</w:t>
      </w:r>
      <w:r>
        <w:rPr>
          <w:rFonts w:hint="eastAsia" w:ascii="黑体" w:hAnsi="黑体" w:eastAsia="黑体" w:cs="黑体"/>
          <w:color w:val="000000"/>
          <w:sz w:val="36"/>
          <w:lang w:val="en-US" w:eastAsia="zh-CN"/>
        </w:rPr>
        <w:t>2</w:t>
      </w:r>
    </w:p>
    <w:p w14:paraId="2F6386D1">
      <w:pPr>
        <w:numPr>
          <w:ilvl w:val="0"/>
          <w:numId w:val="5"/>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投标人须知…………………………………</w:t>
      </w:r>
      <w:r>
        <w:rPr>
          <w:rFonts w:hint="eastAsia" w:ascii="黑体" w:hAnsi="黑体" w:eastAsia="黑体" w:cs="黑体"/>
          <w:color w:val="000000"/>
          <w:sz w:val="36"/>
          <w:lang w:val="en-US" w:eastAsia="zh-CN"/>
        </w:rPr>
        <w:t>5</w:t>
      </w:r>
    </w:p>
    <w:p w14:paraId="305DF21B">
      <w:pPr>
        <w:numPr>
          <w:ilvl w:val="0"/>
          <w:numId w:val="5"/>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合同文本……………………………………15</w:t>
      </w:r>
    </w:p>
    <w:p w14:paraId="284D99A9">
      <w:pPr>
        <w:numPr>
          <w:ilvl w:val="0"/>
          <w:numId w:val="5"/>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采购需求……………………………………</w:t>
      </w:r>
      <w:r>
        <w:rPr>
          <w:rFonts w:hint="eastAsia" w:ascii="黑体" w:hAnsi="黑体" w:eastAsia="黑体" w:cs="黑体"/>
          <w:color w:val="000000"/>
          <w:sz w:val="36"/>
          <w:lang w:val="en-US" w:eastAsia="zh-CN"/>
        </w:rPr>
        <w:t>34</w:t>
      </w:r>
    </w:p>
    <w:p w14:paraId="40F88FC7">
      <w:pPr>
        <w:numPr>
          <w:ilvl w:val="0"/>
          <w:numId w:val="5"/>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评标方法与评标标准………………………</w:t>
      </w:r>
      <w:r>
        <w:rPr>
          <w:rFonts w:hint="eastAsia" w:ascii="黑体" w:hAnsi="黑体" w:eastAsia="黑体" w:cs="黑体"/>
          <w:color w:val="000000"/>
          <w:sz w:val="36"/>
          <w:lang w:val="en-US" w:eastAsia="zh-CN"/>
        </w:rPr>
        <w:t>43</w:t>
      </w:r>
    </w:p>
    <w:p w14:paraId="6C947827">
      <w:pPr>
        <w:numPr>
          <w:ilvl w:val="0"/>
          <w:numId w:val="5"/>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投标文件格式………………………………</w:t>
      </w:r>
      <w:r>
        <w:rPr>
          <w:rFonts w:hint="eastAsia" w:ascii="黑体" w:hAnsi="黑体" w:eastAsia="黑体" w:cs="黑体"/>
          <w:color w:val="000000"/>
          <w:sz w:val="36"/>
          <w:lang w:val="en-US" w:eastAsia="zh-CN"/>
        </w:rPr>
        <w:t>46</w:t>
      </w:r>
    </w:p>
    <w:p w14:paraId="0D7AE4B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16E006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C65CE6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B744D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0800D3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3A9E0B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731805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ECB1D1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6484F2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AD3F99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1F2C6D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75A07A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F23497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8579F3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F81556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55443B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9751A2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3D8AA7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04176C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1D9F00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EE847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D924D6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ABCAA7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0E56D6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7EB776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C984A4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ABAACF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E8CB88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0A78A5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AC4DA1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p w14:paraId="3ACA129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08B9E5A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2FAB6F8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27CDC0E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p w14:paraId="5B850CD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F97F44C">
      <w:pPr>
        <w:pStyle w:val="226"/>
      </w:pPr>
      <w:r>
        <w:rPr>
          <w:rFonts w:ascii="黑体" w:hAnsi="黑体" w:eastAsia="黑体" w:cs="黑体"/>
          <w:color w:val="000000"/>
          <w:sz w:val="44"/>
        </w:rPr>
        <w:t>第一章投标邀请</w:t>
      </w:r>
    </w:p>
    <w:p w14:paraId="61616AA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受[扬州市中医院]的委托，扬州市公共资源交易中心就[扬州市中医院新院区信息终端设备第二批](JSZC-321000-JZCG-G2026-0046)项目进行公开招标采购，欢迎符合条件的供应商投标。</w:t>
      </w:r>
    </w:p>
    <w:p w14:paraId="4E117DFF">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pPr>
      <w:r>
        <w:rPr>
          <w:rFonts w:ascii="宋体" w:hAnsi="宋体" w:eastAsia="宋体" w:cs="宋体"/>
          <w:color w:val="000000"/>
          <w:sz w:val="24"/>
        </w:rPr>
        <w:t>项目概况</w:t>
      </w:r>
    </w:p>
    <w:p w14:paraId="3ADC4A39">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pPr>
      <w:r>
        <w:rPr>
          <w:rFonts w:ascii="宋体" w:hAnsi="宋体" w:eastAsia="宋体" w:cs="宋体"/>
          <w:color w:val="000000"/>
          <w:sz w:val="24"/>
          <w:u w:val="single"/>
        </w:rPr>
        <w:t>(扬州市中医院新院区信息终端设备第二批)</w:t>
      </w:r>
      <w:r>
        <w:rPr>
          <w:rFonts w:ascii="宋体" w:hAnsi="宋体" w:eastAsia="宋体" w:cs="宋体"/>
          <w:color w:val="000000"/>
          <w:sz w:val="24"/>
        </w:rPr>
        <w:t>招标项目的潜在投标人可在</w:t>
      </w:r>
      <w:r>
        <w:rPr>
          <w:rFonts w:ascii="宋体" w:hAnsi="宋体" w:eastAsia="宋体" w:cs="宋体"/>
          <w:color w:val="000000"/>
          <w:sz w:val="24"/>
          <w:u w:val="single"/>
        </w:rPr>
        <w:t>“江苏政府采购网、扬州市政府采购网”</w:t>
      </w:r>
      <w:r>
        <w:rPr>
          <w:rFonts w:ascii="宋体" w:hAnsi="宋体" w:eastAsia="宋体" w:cs="宋体"/>
          <w:color w:val="000000"/>
          <w:sz w:val="24"/>
        </w:rPr>
        <w:t>自行免费下载招标文件，并于</w:t>
      </w:r>
      <w:r>
        <w:rPr>
          <w:rFonts w:hint="eastAsia" w:ascii="宋体" w:hAnsi="宋体" w:cs="宋体"/>
          <w:color w:val="000000"/>
          <w:sz w:val="24"/>
          <w:lang w:val="en-US" w:eastAsia="zh-CN"/>
        </w:rPr>
        <w:t>2026</w:t>
      </w:r>
      <w:r>
        <w:rPr>
          <w:rFonts w:ascii="宋体" w:hAnsi="宋体" w:eastAsia="宋体" w:cs="宋体"/>
          <w:color w:val="FF0000"/>
          <w:sz w:val="24"/>
          <w:u w:val="single"/>
        </w:rPr>
        <w:t>年</w:t>
      </w:r>
      <w:r>
        <w:rPr>
          <w:rFonts w:hint="eastAsia" w:ascii="宋体" w:hAnsi="宋体" w:cs="宋体"/>
          <w:color w:val="FF0000"/>
          <w:sz w:val="24"/>
          <w:u w:val="single"/>
          <w:lang w:val="en-US" w:eastAsia="zh-CN"/>
        </w:rPr>
        <w:t>05</w:t>
      </w:r>
      <w:r>
        <w:rPr>
          <w:rFonts w:ascii="宋体" w:hAnsi="宋体" w:eastAsia="宋体" w:cs="宋体"/>
          <w:color w:val="FF0000"/>
          <w:sz w:val="24"/>
          <w:u w:val="single"/>
        </w:rPr>
        <w:t>月</w:t>
      </w:r>
      <w:r>
        <w:rPr>
          <w:rFonts w:hint="eastAsia" w:ascii="宋体" w:hAnsi="宋体" w:cs="宋体"/>
          <w:color w:val="FF0000"/>
          <w:sz w:val="24"/>
          <w:u w:val="single"/>
          <w:lang w:val="en-US" w:eastAsia="zh-CN"/>
        </w:rPr>
        <w:t>14</w:t>
      </w:r>
      <w:r>
        <w:rPr>
          <w:rFonts w:ascii="宋体" w:hAnsi="宋体" w:eastAsia="宋体" w:cs="宋体"/>
          <w:color w:val="FF0000"/>
          <w:sz w:val="24"/>
          <w:u w:val="single"/>
        </w:rPr>
        <w:t>日09点30分</w:t>
      </w:r>
      <w:r>
        <w:rPr>
          <w:rFonts w:ascii="宋体" w:hAnsi="宋体" w:eastAsia="宋体" w:cs="宋体"/>
          <w:color w:val="000000"/>
          <w:sz w:val="24"/>
          <w:u w:val="single"/>
        </w:rPr>
        <w:t>（</w:t>
      </w:r>
      <w:r>
        <w:rPr>
          <w:rFonts w:ascii="宋体" w:hAnsi="宋体" w:eastAsia="宋体" w:cs="宋体"/>
          <w:color w:val="000000"/>
          <w:sz w:val="24"/>
        </w:rPr>
        <w:t>北京时间）前递交投标文件。</w:t>
      </w:r>
    </w:p>
    <w:p w14:paraId="00C4AA95">
      <w:pPr>
        <w:pBdr>
          <w:top w:val="none" w:color="000000" w:sz="0" w:space="0"/>
          <w:left w:val="none" w:color="000000" w:sz="0" w:space="0"/>
          <w:bottom w:val="none" w:color="000000" w:sz="0" w:space="0"/>
          <w:right w:val="none" w:color="000000" w:sz="0" w:space="0"/>
        </w:pBdr>
        <w:spacing w:before="156" w:after="156" w:line="400" w:lineRule="atLeast"/>
        <w:ind w:left="0" w:right="0" w:firstLine="496"/>
        <w:jc w:val="both"/>
      </w:pPr>
      <w:r>
        <w:rPr>
          <w:rFonts w:ascii="宋体" w:hAnsi="宋体" w:eastAsia="宋体" w:cs="宋体"/>
          <w:b/>
          <w:color w:val="000000"/>
          <w:sz w:val="32"/>
        </w:rPr>
        <w:t>一、项目基本情况</w:t>
      </w:r>
    </w:p>
    <w:p w14:paraId="408FC32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1.项目编号：JSZC-321000-JZCG-G2026-0046</w:t>
      </w:r>
    </w:p>
    <w:p w14:paraId="34C381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2.项目名称：扬州市中医院新院区信息终端设备第二批</w:t>
      </w:r>
    </w:p>
    <w:p w14:paraId="2E1A9C8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3.预算金额：</w:t>
      </w:r>
    </w:p>
    <w:tbl>
      <w:tblPr>
        <w:tblStyle w:val="3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5"/>
        <w:gridCol w:w="4804"/>
      </w:tblGrid>
      <w:tr w14:paraId="267C7B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7" w:hRule="atLeast"/>
        </w:trPr>
        <w:tc>
          <w:tcPr>
            <w:tcW w:w="8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2C663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采购</w:t>
            </w:r>
          </w:p>
          <w:p w14:paraId="06F05A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包号</w:t>
            </w:r>
          </w:p>
        </w:tc>
        <w:tc>
          <w:tcPr>
            <w:tcW w:w="480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B03413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预算金额（人民币：万元）</w:t>
            </w:r>
          </w:p>
          <w:p w14:paraId="6012DEB4">
            <w:pPr>
              <w:pBdr>
                <w:top w:val="none" w:color="000000" w:sz="0" w:space="0"/>
                <w:left w:val="none" w:color="000000" w:sz="0" w:space="0"/>
                <w:bottom w:val="none" w:color="000000" w:sz="0" w:space="0"/>
                <w:right w:val="none" w:color="000000" w:sz="0" w:space="0"/>
              </w:pBdr>
              <w:spacing w:before="0" w:after="0"/>
              <w:ind w:left="0" w:right="0" w:firstLine="0"/>
              <w:jc w:val="center"/>
            </w:pPr>
          </w:p>
        </w:tc>
      </w:tr>
      <w:tr w14:paraId="0C6851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BFC9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480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1C4A3E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118.96</w:t>
            </w:r>
          </w:p>
        </w:tc>
      </w:tr>
    </w:tbl>
    <w:p w14:paraId="64192CE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48F0818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4.最高限价：</w:t>
      </w:r>
    </w:p>
    <w:tbl>
      <w:tblPr>
        <w:tblStyle w:val="3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20"/>
        <w:gridCol w:w="2349"/>
        <w:gridCol w:w="2580"/>
      </w:tblGrid>
      <w:tr w14:paraId="5610C5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9B85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采购</w:t>
            </w:r>
          </w:p>
          <w:p w14:paraId="797F16F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包号</w:t>
            </w:r>
          </w:p>
        </w:tc>
        <w:tc>
          <w:tcPr>
            <w:tcW w:w="234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2DAF60E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是否设定最高限价</w:t>
            </w:r>
          </w:p>
          <w:p w14:paraId="37BD6A6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（是/否）</w:t>
            </w:r>
          </w:p>
        </w:tc>
        <w:tc>
          <w:tcPr>
            <w:tcW w:w="25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140F63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最高限价（人民币：万元）</w:t>
            </w:r>
          </w:p>
        </w:tc>
      </w:tr>
      <w:tr w14:paraId="1C2973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C4831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234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8CBA6C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是</w:t>
            </w:r>
          </w:p>
        </w:tc>
        <w:tc>
          <w:tcPr>
            <w:tcW w:w="258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462661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118.96</w:t>
            </w:r>
          </w:p>
        </w:tc>
      </w:tr>
    </w:tbl>
    <w:p w14:paraId="2339154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4D23394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5.采购需求(简介)：</w:t>
      </w:r>
      <w:r>
        <w:rPr>
          <w:rFonts w:hint="eastAsia" w:ascii="宋体" w:hAnsi="宋体" w:eastAsia="宋体" w:cs="宋体"/>
          <w:color w:val="000000"/>
          <w:sz w:val="24"/>
        </w:rPr>
        <w:t>本次采购设备需满足新院区开业后对门诊和病房虚拟化医疗终端、医疗工作电脑等基础信息设施的扩容需求，且需要与新院区现有系统平台兼容，确保与整个信息化平台无缝对接及长期稳定运行。</w:t>
      </w:r>
      <w:r>
        <w:rPr>
          <w:rFonts w:ascii="宋体" w:hAnsi="宋体" w:eastAsia="宋体" w:cs="宋体"/>
          <w:color w:val="000000"/>
          <w:sz w:val="24"/>
        </w:rPr>
        <w:t>（详细内容见本招标文件第四章）</w:t>
      </w:r>
    </w:p>
    <w:p w14:paraId="5C8AB65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6.合同履行期限：</w:t>
      </w:r>
      <w:r>
        <w:rPr>
          <w:rFonts w:hint="eastAsia" w:ascii="宋体" w:hAnsi="宋体" w:eastAsia="宋体" w:cs="宋体"/>
          <w:color w:val="000000"/>
          <w:sz w:val="24"/>
        </w:rPr>
        <w:t>合同签订之日起30个日历天内完成供货、安装、调试、验收。</w:t>
      </w:r>
    </w:p>
    <w:p w14:paraId="4FC4FC8C">
      <w:pPr>
        <w:pBdr>
          <w:top w:val="none" w:color="000000" w:sz="0" w:space="0"/>
          <w:left w:val="none" w:color="000000" w:sz="0" w:space="0"/>
          <w:bottom w:val="none" w:color="000000" w:sz="0" w:space="0"/>
          <w:right w:val="none" w:color="000000" w:sz="0" w:space="0"/>
        </w:pBdr>
        <w:spacing w:before="156" w:after="156"/>
        <w:ind w:left="0" w:right="0" w:firstLine="496"/>
        <w:jc w:val="both"/>
      </w:pPr>
      <w:r>
        <w:rPr>
          <w:rFonts w:ascii="宋体" w:hAnsi="宋体" w:eastAsia="宋体" w:cs="宋体"/>
          <w:b/>
          <w:color w:val="000000"/>
          <w:sz w:val="32"/>
        </w:rPr>
        <w:t>二、申请人的资格要求</w:t>
      </w:r>
    </w:p>
    <w:p w14:paraId="7FDE186B">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宋体" w:hAnsi="宋体" w:eastAsia="宋体" w:cs="宋体"/>
          <w:color w:val="000000"/>
          <w:sz w:val="28"/>
        </w:rPr>
        <w:t>（一）通用资格要求</w:t>
      </w:r>
    </w:p>
    <w:p w14:paraId="59AA19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1.满足《中华人民共和国政府采购法》第二十二条规定，并提供下列材料：</w:t>
      </w:r>
    </w:p>
    <w:p w14:paraId="181CAA3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1.1法人或者其他组织的营业执照等证明文件，自然人的身份证明；</w:t>
      </w:r>
    </w:p>
    <w:p w14:paraId="51CA834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w:t>
      </w:r>
      <w:r>
        <w:rPr>
          <w:rFonts w:hint="eastAsia" w:ascii="宋体" w:hAnsi="宋体" w:cs="宋体"/>
          <w:color w:val="000000"/>
          <w:sz w:val="24"/>
          <w:lang w:val="en-US" w:eastAsia="zh-CN"/>
        </w:rPr>
        <w:t xml:space="preserve"> 2024或2025</w:t>
      </w:r>
      <w:r>
        <w:rPr>
          <w:rFonts w:ascii="宋体" w:hAnsi="宋体" w:eastAsia="宋体" w:cs="宋体"/>
          <w:color w:val="000000"/>
          <w:sz w:val="24"/>
        </w:rPr>
        <w:t>年度的财务状况报告（成立不满一年无需提供）；</w:t>
      </w:r>
    </w:p>
    <w:p w14:paraId="5771AA5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582B309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1.4具备履行合同所必需的设备和专业技术能力的书面声明；</w:t>
      </w:r>
    </w:p>
    <w:p w14:paraId="07053E5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1.5参加政府采购活动前3年内在经营活动中没有重大违法记录的书面声明。</w:t>
      </w:r>
    </w:p>
    <w:p w14:paraId="0AB03F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1.6供应商信用承诺函。</w:t>
      </w:r>
    </w:p>
    <w:p w14:paraId="22A81B0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41E3D35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3.落实政府采购政策需满足的资格要求：无</w:t>
      </w:r>
    </w:p>
    <w:p w14:paraId="6F3EB99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4.联合体投标</w:t>
      </w:r>
    </w:p>
    <w:p w14:paraId="083670F9">
      <w:pPr>
        <w:pBdr>
          <w:top w:val="none" w:color="000000" w:sz="0" w:space="0"/>
          <w:left w:val="none" w:color="000000" w:sz="0" w:space="0"/>
          <w:bottom w:val="none" w:color="000000" w:sz="0" w:space="0"/>
          <w:right w:val="none" w:color="000000" w:sz="0" w:space="0"/>
        </w:pBdr>
        <w:spacing w:before="0" w:after="0"/>
        <w:ind w:left="0" w:right="0" w:firstLine="480"/>
        <w:jc w:val="both"/>
      </w:pPr>
    </w:p>
    <w:tbl>
      <w:tblPr>
        <w:tblStyle w:val="3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88"/>
        <w:gridCol w:w="2617"/>
        <w:gridCol w:w="3900"/>
      </w:tblGrid>
      <w:tr w14:paraId="195217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61A45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w:t>
            </w:r>
          </w:p>
          <w:p w14:paraId="445E642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包号</w:t>
            </w:r>
          </w:p>
        </w:tc>
        <w:tc>
          <w:tcPr>
            <w:tcW w:w="261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126AB50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是否接受联合体投标</w:t>
            </w:r>
          </w:p>
          <w:p w14:paraId="50AD4B0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w:t>
            </w:r>
          </w:p>
        </w:tc>
        <w:tc>
          <w:tcPr>
            <w:tcW w:w="39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227578B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该采购包中联合体成员数量上限</w:t>
            </w:r>
          </w:p>
        </w:tc>
      </w:tr>
      <w:tr w14:paraId="26291F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78D1B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61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BD3066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c>
          <w:tcPr>
            <w:tcW w:w="390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79BBDB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lang w:val="en-US" w:eastAsia="zh-CN"/>
              </w:rPr>
            </w:pPr>
            <w:r>
              <w:rPr>
                <w:rFonts w:ascii="宋体" w:hAnsi="宋体" w:eastAsia="宋体" w:cs="宋体"/>
                <w:color w:val="000000"/>
                <w:sz w:val="24"/>
              </w:rPr>
              <w:t> </w:t>
            </w:r>
            <w:r>
              <w:rPr>
                <w:rFonts w:hint="eastAsia" w:ascii="宋体" w:hAnsi="宋体" w:cs="宋体"/>
                <w:color w:val="000000"/>
                <w:sz w:val="24"/>
                <w:lang w:val="en-US" w:eastAsia="zh-CN"/>
              </w:rPr>
              <w:t>/</w:t>
            </w:r>
          </w:p>
        </w:tc>
      </w:tr>
    </w:tbl>
    <w:p w14:paraId="5A0FE16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2EFA24D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5.进口产品投标</w:t>
      </w:r>
    </w:p>
    <w:tbl>
      <w:tblPr>
        <w:tblStyle w:val="3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80"/>
        <w:gridCol w:w="6555"/>
      </w:tblGrid>
      <w:tr w14:paraId="17D144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64586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w:t>
            </w:r>
          </w:p>
          <w:p w14:paraId="7C97CCF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包号</w:t>
            </w:r>
          </w:p>
        </w:tc>
        <w:tc>
          <w:tcPr>
            <w:tcW w:w="655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1387429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是否接受进口产品投标</w:t>
            </w:r>
          </w:p>
          <w:p w14:paraId="6EE56A5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w:t>
            </w:r>
          </w:p>
        </w:tc>
      </w:tr>
      <w:tr w14:paraId="1E554F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B976A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655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F2EA47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r>
    </w:tbl>
    <w:p w14:paraId="2ADC74A2">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宋体" w:hAnsi="宋体" w:eastAsia="宋体" w:cs="宋体"/>
          <w:color w:val="000000"/>
          <w:sz w:val="28"/>
        </w:rPr>
        <w:t> </w:t>
      </w:r>
    </w:p>
    <w:p w14:paraId="3EED965A">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宋体" w:hAnsi="宋体" w:eastAsia="宋体" w:cs="宋体"/>
          <w:color w:val="000000"/>
          <w:sz w:val="28"/>
        </w:rPr>
        <w:t>（二）本项目的特定资格要求</w:t>
      </w:r>
    </w:p>
    <w:tbl>
      <w:tblPr>
        <w:tblStyle w:val="3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88"/>
        <w:gridCol w:w="6432"/>
      </w:tblGrid>
      <w:tr w14:paraId="628E82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F9FE90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w:t>
            </w:r>
          </w:p>
          <w:p w14:paraId="1CFEE69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包号</w:t>
            </w:r>
          </w:p>
        </w:tc>
        <w:tc>
          <w:tcPr>
            <w:tcW w:w="643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3218243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特定资格要求</w:t>
            </w:r>
          </w:p>
        </w:tc>
      </w:tr>
      <w:tr w14:paraId="469EBA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739A9E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643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1E1753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lang w:eastAsia="zh-CN"/>
              </w:rPr>
            </w:pPr>
            <w:r>
              <w:rPr>
                <w:rFonts w:hint="eastAsia" w:ascii="宋体" w:hAnsi="宋体" w:cs="宋体"/>
                <w:color w:val="000000"/>
                <w:sz w:val="24"/>
                <w:lang w:val="en-US" w:eastAsia="zh-CN"/>
              </w:rPr>
              <w:t>无</w:t>
            </w:r>
          </w:p>
        </w:tc>
      </w:tr>
    </w:tbl>
    <w:p w14:paraId="47EB6F4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50672596">
      <w:pPr>
        <w:pBdr>
          <w:top w:val="none" w:color="000000" w:sz="0" w:space="0"/>
          <w:left w:val="none" w:color="000000" w:sz="0" w:space="0"/>
          <w:bottom w:val="none" w:color="000000" w:sz="0" w:space="0"/>
          <w:right w:val="none" w:color="000000" w:sz="0" w:space="0"/>
        </w:pBdr>
        <w:spacing w:before="156" w:after="156"/>
        <w:ind w:left="0" w:right="0" w:firstLine="496"/>
        <w:jc w:val="both"/>
      </w:pPr>
      <w:r>
        <w:rPr>
          <w:rFonts w:ascii="宋体" w:hAnsi="宋体" w:eastAsia="宋体" w:cs="宋体"/>
          <w:b/>
          <w:color w:val="000000"/>
          <w:sz w:val="32"/>
        </w:rPr>
        <w:t>三、获取招标文件</w:t>
      </w:r>
    </w:p>
    <w:p w14:paraId="5E9248C4">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1.时间：自招标文件公告发布之日起5个工作日。</w:t>
      </w:r>
    </w:p>
    <w:p w14:paraId="72358C8B">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2.方式：在“江苏政府采购网、扬州市政府采购网”自行免费下载招标文件。</w:t>
      </w:r>
    </w:p>
    <w:p w14:paraId="7136FE54">
      <w:pPr>
        <w:pBdr>
          <w:top w:val="none" w:color="000000" w:sz="0" w:space="0"/>
          <w:left w:val="none" w:color="000000" w:sz="0" w:space="0"/>
          <w:bottom w:val="none" w:color="000000" w:sz="0" w:space="0"/>
          <w:right w:val="none" w:color="000000" w:sz="0" w:space="0"/>
        </w:pBdr>
        <w:spacing w:before="156" w:after="156" w:line="400" w:lineRule="atLeast"/>
        <w:ind w:left="0" w:right="0" w:firstLine="496"/>
        <w:jc w:val="both"/>
      </w:pPr>
      <w:r>
        <w:rPr>
          <w:rFonts w:ascii="宋体" w:hAnsi="宋体" w:eastAsia="宋体" w:cs="宋体"/>
          <w:b/>
          <w:color w:val="000000"/>
          <w:sz w:val="32"/>
        </w:rPr>
        <w:t>四、提交投标文件截止时间、开标时间和地点</w:t>
      </w:r>
    </w:p>
    <w:p w14:paraId="6B64F39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eastAsia="宋体"/>
          <w:lang w:eastAsia="zh-CN"/>
        </w:rPr>
      </w:pPr>
      <w:r>
        <w:rPr>
          <w:rFonts w:ascii="宋体" w:hAnsi="宋体" w:eastAsia="宋体" w:cs="宋体"/>
          <w:color w:val="000000"/>
          <w:sz w:val="24"/>
        </w:rPr>
        <w:t>1.</w:t>
      </w:r>
      <w:r>
        <w:rPr>
          <w:rFonts w:ascii="宋体" w:hAnsi="宋体" w:eastAsia="宋体" w:cs="宋体"/>
          <w:color w:val="FF0000"/>
          <w:sz w:val="24"/>
          <w:u w:val="single"/>
        </w:rPr>
        <w:t> 2025年</w:t>
      </w:r>
      <w:r>
        <w:rPr>
          <w:rFonts w:hint="eastAsia" w:ascii="宋体" w:hAnsi="宋体" w:cs="宋体"/>
          <w:color w:val="FF0000"/>
          <w:sz w:val="24"/>
          <w:u w:val="single"/>
          <w:lang w:val="en-US" w:eastAsia="zh-CN"/>
        </w:rPr>
        <w:t>05</w:t>
      </w:r>
      <w:r>
        <w:rPr>
          <w:rFonts w:ascii="宋体" w:hAnsi="宋体" w:eastAsia="宋体" w:cs="宋体"/>
          <w:color w:val="FF0000"/>
          <w:sz w:val="24"/>
          <w:u w:val="single"/>
        </w:rPr>
        <w:t>月</w:t>
      </w:r>
      <w:r>
        <w:rPr>
          <w:rFonts w:hint="eastAsia" w:ascii="宋体" w:hAnsi="宋体" w:cs="宋体"/>
          <w:color w:val="FF0000"/>
          <w:sz w:val="24"/>
          <w:u w:val="single"/>
          <w:lang w:val="en-US" w:eastAsia="zh-CN"/>
        </w:rPr>
        <w:t>14</w:t>
      </w:r>
      <w:bookmarkStart w:id="4" w:name="_GoBack"/>
      <w:bookmarkEnd w:id="4"/>
      <w:r>
        <w:rPr>
          <w:rFonts w:ascii="宋体" w:hAnsi="宋体" w:eastAsia="宋体" w:cs="宋体"/>
          <w:color w:val="FF0000"/>
          <w:sz w:val="24"/>
          <w:u w:val="single"/>
        </w:rPr>
        <w:t>日09点30分</w:t>
      </w:r>
      <w:r>
        <w:rPr>
          <w:rFonts w:ascii="宋体" w:hAnsi="宋体" w:eastAsia="宋体" w:cs="宋体"/>
          <w:color w:val="000000"/>
          <w:sz w:val="24"/>
        </w:rPr>
        <w:t>（北京时间）</w:t>
      </w:r>
      <w:r>
        <w:rPr>
          <w:rFonts w:hint="eastAsia" w:ascii="宋体" w:hAnsi="宋体" w:cs="宋体"/>
          <w:color w:val="000000"/>
          <w:sz w:val="24"/>
          <w:lang w:eastAsia="zh-CN"/>
        </w:rPr>
        <w:t>。</w:t>
      </w:r>
    </w:p>
    <w:p w14:paraId="74FED38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2.地点：“苏采云”政府采购交易系统。</w:t>
      </w:r>
    </w:p>
    <w:p w14:paraId="617B2AA7">
      <w:pPr>
        <w:pBdr>
          <w:top w:val="none" w:color="000000" w:sz="0" w:space="0"/>
          <w:left w:val="none" w:color="000000" w:sz="0" w:space="0"/>
          <w:bottom w:val="none" w:color="000000" w:sz="0" w:space="0"/>
          <w:right w:val="none" w:color="000000" w:sz="0" w:space="0"/>
        </w:pBdr>
        <w:spacing w:before="156" w:after="156"/>
        <w:ind w:left="0" w:right="0" w:firstLine="496"/>
        <w:jc w:val="both"/>
      </w:pPr>
      <w:r>
        <w:rPr>
          <w:rFonts w:ascii="宋体" w:hAnsi="宋体" w:eastAsia="宋体" w:cs="宋体"/>
          <w:b/>
          <w:color w:val="000000"/>
          <w:sz w:val="32"/>
        </w:rPr>
        <w:t>五、公告期限</w:t>
      </w:r>
    </w:p>
    <w:p w14:paraId="625CD0A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自本公告发布之日起5个工作日。</w:t>
      </w:r>
    </w:p>
    <w:p w14:paraId="2B698D30">
      <w:pPr>
        <w:pBdr>
          <w:top w:val="none" w:color="000000" w:sz="0" w:space="0"/>
          <w:left w:val="none" w:color="000000" w:sz="0" w:space="0"/>
          <w:bottom w:val="none" w:color="000000" w:sz="0" w:space="0"/>
          <w:right w:val="none" w:color="000000" w:sz="0" w:space="0"/>
        </w:pBdr>
        <w:spacing w:before="156" w:after="156" w:line="400" w:lineRule="atLeast"/>
        <w:ind w:left="0" w:right="0" w:firstLine="496"/>
        <w:jc w:val="both"/>
      </w:pPr>
      <w:r>
        <w:rPr>
          <w:rFonts w:ascii="宋体" w:hAnsi="宋体" w:eastAsia="宋体" w:cs="宋体"/>
          <w:b/>
          <w:color w:val="000000"/>
          <w:sz w:val="32"/>
        </w:rPr>
        <w:t>六、其他补充事宜</w:t>
      </w:r>
    </w:p>
    <w:p w14:paraId="1B23DCF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无</w:t>
      </w:r>
    </w:p>
    <w:p w14:paraId="6E460D2A">
      <w:pPr>
        <w:pBdr>
          <w:top w:val="none" w:color="000000" w:sz="0" w:space="0"/>
          <w:left w:val="none" w:color="000000" w:sz="0" w:space="0"/>
          <w:bottom w:val="none" w:color="000000" w:sz="0" w:space="0"/>
          <w:right w:val="none" w:color="000000" w:sz="0" w:space="0"/>
        </w:pBdr>
        <w:spacing w:before="156" w:after="156" w:line="400" w:lineRule="atLeast"/>
        <w:ind w:left="0" w:right="0" w:firstLine="496"/>
        <w:jc w:val="both"/>
      </w:pPr>
      <w:r>
        <w:rPr>
          <w:rFonts w:ascii="宋体" w:hAnsi="宋体" w:eastAsia="宋体" w:cs="宋体"/>
          <w:b/>
          <w:color w:val="000000"/>
          <w:sz w:val="32"/>
        </w:rPr>
        <w:t>七、本次招标联系方式</w:t>
      </w:r>
    </w:p>
    <w:p w14:paraId="124CEA8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1.采购人信息</w:t>
      </w:r>
    </w:p>
    <w:p w14:paraId="56CEBA1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名 称：</w:t>
      </w:r>
      <w:r>
        <w:rPr>
          <w:rFonts w:hint="eastAsia" w:ascii="宋体" w:hAnsi="宋体"/>
          <w:sz w:val="24"/>
          <w:szCs w:val="24"/>
          <w:u w:val="single"/>
        </w:rPr>
        <w:t>扬州市中医院</w:t>
      </w:r>
    </w:p>
    <w:p w14:paraId="3ED6E02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地 址：</w:t>
      </w:r>
      <w:r>
        <w:rPr>
          <w:rFonts w:hint="eastAsia" w:ascii="宋体" w:hAnsi="宋体"/>
          <w:color w:val="000000"/>
          <w:sz w:val="24"/>
          <w:szCs w:val="24"/>
          <w:u w:val="single"/>
        </w:rPr>
        <w:t>扬州市文昌中路577号</w:t>
      </w:r>
    </w:p>
    <w:p w14:paraId="0303C96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联系人：</w:t>
      </w:r>
      <w:r>
        <w:rPr>
          <w:rFonts w:hint="eastAsia" w:ascii="宋体" w:hAnsi="宋体"/>
          <w:color w:val="000000"/>
          <w:sz w:val="24"/>
          <w:szCs w:val="24"/>
          <w:u w:val="single"/>
        </w:rPr>
        <w:t>王老师</w:t>
      </w:r>
    </w:p>
    <w:p w14:paraId="16881F0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联系方式</w:t>
      </w:r>
      <w:r>
        <w:rPr>
          <w:rFonts w:hint="eastAsia" w:ascii="宋体" w:hAnsi="宋体" w:cs="宋体"/>
          <w:color w:val="000000"/>
          <w:sz w:val="24"/>
          <w:lang w:eastAsia="zh-CN"/>
        </w:rPr>
        <w:t>：</w:t>
      </w:r>
      <w:r>
        <w:rPr>
          <w:rFonts w:hint="eastAsia" w:ascii="宋体" w:hAnsi="宋体"/>
          <w:sz w:val="24"/>
          <w:szCs w:val="24"/>
          <w:u w:val="single"/>
        </w:rPr>
        <w:t>0514-87326203</w:t>
      </w:r>
    </w:p>
    <w:p w14:paraId="6EF26F5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2.扬州市公共资源交易中心信息</w:t>
      </w:r>
    </w:p>
    <w:p w14:paraId="00D1AD8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地　址：</w:t>
      </w:r>
      <w:r>
        <w:rPr>
          <w:rFonts w:ascii="宋体" w:hAnsi="宋体" w:eastAsia="宋体" w:cs="宋体"/>
          <w:color w:val="000000"/>
          <w:sz w:val="24"/>
          <w:u w:val="single"/>
        </w:rPr>
        <w:t>扬州市文昌东路9号广陵新城市民中心1号楼5楼1529室</w:t>
      </w:r>
    </w:p>
    <w:p w14:paraId="70789CD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eastAsia="宋体"/>
          <w:lang w:eastAsia="zh-CN"/>
        </w:rPr>
      </w:pPr>
      <w:r>
        <w:rPr>
          <w:rFonts w:ascii="宋体" w:hAnsi="宋体" w:eastAsia="宋体" w:cs="宋体"/>
          <w:color w:val="000000"/>
          <w:sz w:val="24"/>
        </w:rPr>
        <w:t>联系人：</w:t>
      </w:r>
      <w:r>
        <w:rPr>
          <w:rFonts w:hint="eastAsia" w:ascii="宋体" w:hAnsi="宋体" w:cs="宋体"/>
          <w:color w:val="000000"/>
          <w:sz w:val="24"/>
          <w:u w:val="single"/>
          <w:lang w:val="en-US" w:eastAsia="zh-CN"/>
        </w:rPr>
        <w:t>姜涛</w:t>
      </w:r>
    </w:p>
    <w:p w14:paraId="3D9FE41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联系方式：</w:t>
      </w:r>
      <w:r>
        <w:rPr>
          <w:rFonts w:ascii="宋体" w:hAnsi="宋体" w:eastAsia="宋体" w:cs="宋体"/>
          <w:color w:val="000000"/>
          <w:sz w:val="24"/>
          <w:u w:val="single"/>
        </w:rPr>
        <w:t>0514-82087195</w:t>
      </w:r>
    </w:p>
    <w:p w14:paraId="4876BEAD">
      <w:pPr>
        <w:pBdr>
          <w:top w:val="none" w:color="000000" w:sz="0" w:space="0"/>
          <w:left w:val="none" w:color="000000" w:sz="0" w:space="0"/>
          <w:bottom w:val="none" w:color="000000" w:sz="0" w:space="0"/>
          <w:right w:val="none" w:color="000000" w:sz="0" w:space="0"/>
        </w:pBdr>
        <w:spacing w:before="156" w:after="156"/>
        <w:ind w:left="0" w:right="0" w:firstLine="496"/>
        <w:jc w:val="both"/>
      </w:pPr>
      <w:r>
        <w:rPr>
          <w:rFonts w:ascii="宋体" w:hAnsi="宋体" w:eastAsia="宋体" w:cs="宋体"/>
          <w:b/>
          <w:color w:val="000000"/>
          <w:sz w:val="32"/>
        </w:rPr>
        <w:t>八、其他</w:t>
      </w:r>
    </w:p>
    <w:p w14:paraId="6F99D8F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具体办理指南和操作手册见链接：http://zfcg.yangzhou.gov.cn/xzzx/art/2023/art_4d7de1f7865f4a2894fc22bc452f94d8.html，请按《操作手册》要求制作、上传电子投标文件。</w:t>
      </w:r>
    </w:p>
    <w:p w14:paraId="7316219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领取CA和办理电子签章（请至扬州市文昌东路9号广陵新城市民中心1号楼5楼办理，具体联系方式：18952716110）。</w:t>
      </w:r>
    </w:p>
    <w:p w14:paraId="76D1F514">
      <w:pPr>
        <w:pBdr>
          <w:top w:val="none" w:color="000000" w:sz="0" w:space="0"/>
          <w:left w:val="none" w:color="000000" w:sz="0" w:space="0"/>
          <w:bottom w:val="none" w:color="000000" w:sz="0" w:space="0"/>
          <w:right w:val="none" w:color="000000" w:sz="0" w:space="0"/>
        </w:pBdr>
        <w:spacing w:before="0" w:after="0" w:line="558" w:lineRule="atLeast"/>
        <w:ind w:left="0" w:right="0" w:firstLine="480"/>
        <w:jc w:val="both"/>
      </w:pPr>
      <w:r>
        <w:rPr>
          <w:rFonts w:ascii="宋体" w:hAnsi="宋体" w:eastAsia="宋体" w:cs="宋体"/>
          <w:color w:val="000000"/>
          <w:sz w:val="24"/>
        </w:rPr>
        <w:t>2.有关本次招标的事项若存在变动或修改，敬请及时关注扬州市公共资源交易中心在“江苏政府采购网”、“扬州市政府采购网”发布的更正公告。</w:t>
      </w:r>
    </w:p>
    <w:p w14:paraId="4195DE76">
      <w:pPr>
        <w:pBdr>
          <w:top w:val="none" w:color="000000" w:sz="0" w:space="0"/>
          <w:left w:val="none" w:color="000000" w:sz="0" w:space="0"/>
          <w:bottom w:val="none" w:color="000000" w:sz="0" w:space="0"/>
          <w:right w:val="none" w:color="000000" w:sz="0" w:space="0"/>
        </w:pBdr>
        <w:spacing w:before="0" w:after="0" w:line="558" w:lineRule="atLeast"/>
        <w:ind w:left="0" w:right="0" w:firstLine="480"/>
        <w:jc w:val="both"/>
      </w:pPr>
      <w:r>
        <w:rPr>
          <w:rFonts w:ascii="宋体" w:hAnsi="宋体" w:eastAsia="宋体" w:cs="宋体"/>
          <w:color w:val="000000"/>
          <w:sz w:val="24"/>
        </w:rPr>
        <w:t>3.本次招标不收取投标保证金。</w:t>
      </w:r>
    </w:p>
    <w:p w14:paraId="0075FD5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br w:type="page" w:clear="all"/>
      </w:r>
    </w:p>
    <w:p w14:paraId="422A1860">
      <w:pPr>
        <w:pStyle w:val="226"/>
      </w:pPr>
      <w:r>
        <w:rPr>
          <w:rFonts w:ascii="黑体" w:hAnsi="黑体" w:eastAsia="黑体" w:cs="黑体"/>
          <w:b/>
          <w:color w:val="000000"/>
          <w:sz w:val="44"/>
        </w:rPr>
        <w:t>第二章投标人须知</w:t>
      </w:r>
    </w:p>
    <w:p w14:paraId="41D0E477">
      <w:pPr>
        <w:pBdr>
          <w:top w:val="none" w:color="000000" w:sz="0" w:space="0"/>
          <w:left w:val="none" w:color="000000" w:sz="0" w:space="0"/>
          <w:bottom w:val="none" w:color="000000" w:sz="0" w:space="0"/>
          <w:right w:val="none" w:color="000000" w:sz="0" w:space="0"/>
        </w:pBdr>
        <w:spacing w:before="156" w:after="156" w:line="400" w:lineRule="atLeast"/>
        <w:ind w:left="0" w:right="0" w:firstLine="496"/>
        <w:jc w:val="both"/>
      </w:pPr>
      <w:r>
        <w:rPr>
          <w:rFonts w:ascii="宋体" w:hAnsi="宋体" w:eastAsia="宋体" w:cs="宋体"/>
          <w:b/>
          <w:color w:val="000000"/>
          <w:sz w:val="32"/>
        </w:rPr>
        <w:t>一、总则</w:t>
      </w:r>
    </w:p>
    <w:p w14:paraId="68DE619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1、招标方式</w:t>
      </w:r>
    </w:p>
    <w:p w14:paraId="5065D9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1.1本次招标采取公开招标方式，本招标文件仅适用于招标公告中所述项目。</w:t>
      </w:r>
    </w:p>
    <w:p w14:paraId="46A86C3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2、合格的投标人</w:t>
      </w:r>
    </w:p>
    <w:p w14:paraId="5CB335A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2.1满足招标公告中供应商的资格要求的规定。</w:t>
      </w:r>
    </w:p>
    <w:p w14:paraId="26E96DB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 满足本文件实质性要求的规定。</w:t>
      </w:r>
    </w:p>
    <w:p w14:paraId="5D63E1F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3、适用法律和标准</w:t>
      </w:r>
    </w:p>
    <w:p w14:paraId="0C36547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rPr>
          <w:rFonts w:ascii="宋体" w:hAnsi="宋体" w:eastAsia="宋体" w:cs="宋体"/>
          <w:color w:val="000000"/>
          <w:sz w:val="24"/>
          <w:szCs w:val="24"/>
          <w:highlight w:val="none"/>
        </w:rPr>
      </w:pPr>
      <w:r>
        <w:rPr>
          <w:rFonts w:ascii="宋体" w:hAnsi="宋体" w:eastAsia="宋体" w:cs="宋体"/>
          <w:color w:val="000000"/>
          <w:sz w:val="24"/>
        </w:rPr>
        <w:t>3.1本次招标及由此产生的合同受中华人民共和国有关的法律法规制约和保护。</w:t>
      </w:r>
    </w:p>
    <w:p w14:paraId="04F4238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rPr>
          <w:rFonts w:ascii="宋体" w:hAnsi="宋体" w:eastAsia="宋体" w:cs="宋体"/>
          <w:color w:val="000000"/>
          <w:sz w:val="24"/>
          <w:szCs w:val="24"/>
          <w14:ligatures w14:val="none"/>
        </w:rPr>
      </w:pPr>
      <w:r>
        <w:rPr>
          <w:rFonts w:ascii="宋体" w:hAnsi="宋体" w:eastAsia="宋体" w:cs="宋体"/>
          <w:color w:val="000000"/>
          <w:sz w:val="24"/>
          <w:szCs w:val="24"/>
        </w:rPr>
        <w:t>3.2在本项目政府采购活动过程中，如果所执行的标准有更新的，按照最新标准执行。</w:t>
      </w:r>
    </w:p>
    <w:p w14:paraId="3F8B300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4、投标费用</w:t>
      </w:r>
    </w:p>
    <w:p w14:paraId="202F08B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4.1投标人应自行承担所有与参加投标有关的费用，无论投标过程中的做法和结果如何，扬州市公共资源交易中心（以下简称交易中心）在任何情况下均无义务和责任承担这些费用。</w:t>
      </w:r>
    </w:p>
    <w:p w14:paraId="656B869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4.2本次招标交易中心和采购人不收取标书工本费与中标服务费。</w:t>
      </w:r>
    </w:p>
    <w:p w14:paraId="47359FCD">
      <w:pPr>
        <w:pBdr>
          <w:top w:val="none" w:color="000000" w:sz="0" w:space="0"/>
          <w:left w:val="none" w:color="000000" w:sz="0" w:space="0"/>
          <w:bottom w:val="none" w:color="000000" w:sz="0" w:space="0"/>
          <w:right w:val="none" w:color="000000" w:sz="0" w:space="0"/>
        </w:pBdr>
        <w:spacing w:before="0" w:after="0" w:line="400" w:lineRule="atLeast"/>
        <w:ind w:left="0" w:right="0" w:firstLine="450"/>
        <w:jc w:val="both"/>
      </w:pPr>
      <w:r>
        <w:rPr>
          <w:rFonts w:ascii="黑体" w:hAnsi="黑体" w:eastAsia="黑体" w:cs="黑体"/>
          <w:b/>
          <w:color w:val="000000"/>
          <w:sz w:val="30"/>
        </w:rPr>
        <w:t>5、</w:t>
      </w:r>
      <w:r>
        <w:rPr>
          <w:rFonts w:ascii="黑体" w:hAnsi="黑体" w:eastAsia="黑体" w:cs="黑体"/>
          <w:color w:val="000000"/>
          <w:sz w:val="28"/>
        </w:rPr>
        <w:t>招标文件的约束力</w:t>
      </w:r>
    </w:p>
    <w:p w14:paraId="515E60D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5.1投标人一旦参加本项目采购活动，即被认为接受了本招标文件的规定和约束。</w:t>
      </w:r>
    </w:p>
    <w:p w14:paraId="261D8440">
      <w:pPr>
        <w:pBdr>
          <w:top w:val="none" w:color="000000" w:sz="0" w:space="0"/>
          <w:left w:val="none" w:color="000000" w:sz="0" w:space="0"/>
          <w:bottom w:val="none" w:color="000000" w:sz="0" w:space="0"/>
          <w:right w:val="none" w:color="000000" w:sz="0" w:space="0"/>
        </w:pBdr>
        <w:spacing w:before="156" w:after="156" w:line="400" w:lineRule="atLeast"/>
        <w:ind w:left="0" w:right="0" w:firstLine="320"/>
        <w:jc w:val="both"/>
      </w:pPr>
      <w:r>
        <w:rPr>
          <w:rFonts w:ascii="宋体" w:hAnsi="宋体" w:eastAsia="宋体" w:cs="宋体"/>
          <w:b/>
          <w:color w:val="000000"/>
          <w:sz w:val="32"/>
        </w:rPr>
        <w:t>二、招标文件</w:t>
      </w:r>
    </w:p>
    <w:p w14:paraId="323423A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6、招标文件构成</w:t>
      </w:r>
    </w:p>
    <w:p w14:paraId="657CCBE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6.1 招标文件由以下部分组成：</w:t>
      </w:r>
    </w:p>
    <w:p w14:paraId="4D8BA0C4">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（1）投标邀请</w:t>
      </w:r>
    </w:p>
    <w:p w14:paraId="0F38D8EC">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（2）投标人须知</w:t>
      </w:r>
    </w:p>
    <w:p w14:paraId="3769B40D">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（3）合同文本</w:t>
      </w:r>
    </w:p>
    <w:p w14:paraId="10C3FB20">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（4）采购需求</w:t>
      </w:r>
    </w:p>
    <w:p w14:paraId="3F5C8CB3">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（5）评标方法与评标标准</w:t>
      </w:r>
    </w:p>
    <w:p w14:paraId="5BDDB413">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（6）投标文件格式</w:t>
      </w:r>
    </w:p>
    <w:p w14:paraId="1EC8BD0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请仔细检查招标文件是否齐全，如有缺漏请立即与交易中心联系解决。</w:t>
      </w:r>
    </w:p>
    <w:p w14:paraId="39BB30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5B6E336">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7</w:t>
      </w:r>
      <w:r>
        <w:rPr>
          <w:rFonts w:ascii="黑体" w:hAnsi="黑体" w:eastAsia="黑体" w:cs="黑体"/>
          <w:color w:val="000000"/>
          <w:sz w:val="28"/>
        </w:rPr>
        <w:t>、招标文件的修改</w:t>
      </w:r>
    </w:p>
    <w:p w14:paraId="646E35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7.1在投标截止时间前，交易中心可以对招标文件进行修改。</w:t>
      </w:r>
    </w:p>
    <w:p w14:paraId="4CC713A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7.2交易中心有权按照法定的要求推迟投标截止日期和开标日期。</w:t>
      </w:r>
    </w:p>
    <w:p w14:paraId="092492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7.3招标文件的修改将在江苏政府采购网、扬州市政府采购网公布，补充文件将作为招标文件的组成部分，并对投标人具有约束力。</w:t>
      </w:r>
    </w:p>
    <w:p w14:paraId="72E1C4C8">
      <w:pPr>
        <w:pBdr>
          <w:top w:val="none" w:color="000000" w:sz="0" w:space="0"/>
          <w:left w:val="none" w:color="000000" w:sz="0" w:space="0"/>
          <w:bottom w:val="none" w:color="000000" w:sz="0" w:space="0"/>
          <w:right w:val="none" w:color="000000" w:sz="0" w:space="0"/>
        </w:pBdr>
        <w:spacing w:before="156" w:after="156" w:line="400" w:lineRule="atLeast"/>
        <w:ind w:left="0" w:right="0" w:firstLine="480"/>
        <w:jc w:val="both"/>
      </w:pPr>
      <w:r>
        <w:rPr>
          <w:rFonts w:ascii="宋体" w:hAnsi="宋体" w:eastAsia="宋体" w:cs="宋体"/>
          <w:b/>
          <w:color w:val="000000"/>
          <w:sz w:val="32"/>
        </w:rPr>
        <w:t>三、投标文件的编制</w:t>
      </w:r>
    </w:p>
    <w:p w14:paraId="5DDE49C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8</w:t>
      </w:r>
      <w:r>
        <w:rPr>
          <w:rFonts w:ascii="黑体" w:hAnsi="黑体" w:eastAsia="黑体" w:cs="黑体"/>
          <w:color w:val="000000"/>
          <w:sz w:val="28"/>
        </w:rPr>
        <w:t>、投标文件的语言及度量衡单位</w:t>
      </w:r>
    </w:p>
    <w:p w14:paraId="6DCC7D0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8.1投标人提交的投标文件以及投标人与交易中心就有关投标的所有来往通知、函件和文件均应使用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14:paraId="411C1CC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8.2除技术性能另有规定外，投标文件所使用的度量衡单位，均须采用国家法定计量单位。</w:t>
      </w:r>
    </w:p>
    <w:p w14:paraId="1A2C6FD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9</w:t>
      </w:r>
      <w:r>
        <w:rPr>
          <w:rFonts w:ascii="黑体" w:hAnsi="黑体" w:eastAsia="黑体" w:cs="黑体"/>
          <w:color w:val="000000"/>
          <w:sz w:val="28"/>
        </w:rPr>
        <w:t>、投标文件构成</w:t>
      </w:r>
    </w:p>
    <w:p w14:paraId="3E8C7CA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9.1投标人编写的投标文件应包括基本目录、资格审查内容、符合性审查内容、价格扣除证明文件等部分。</w:t>
      </w:r>
    </w:p>
    <w:p w14:paraId="0CEF417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9.2如标书制作工具中格式和内容与“江苏政府采购网、扬州市政府采购网”发布的招标文件不一致，请以“江苏政府采购网、扬州市政府采购网”发布的招标文件为准。</w:t>
      </w:r>
    </w:p>
    <w:p w14:paraId="4FD4EC5E">
      <w:pPr>
        <w:numPr>
          <w:ilvl w:val="0"/>
          <w:numId w:val="6"/>
        </w:numPr>
        <w:pBdr>
          <w:top w:val="none" w:color="000000" w:sz="0" w:space="0"/>
          <w:left w:val="none" w:color="000000" w:sz="0" w:space="0"/>
          <w:bottom w:val="none" w:color="000000" w:sz="0" w:space="0"/>
          <w:right w:val="none" w:color="000000" w:sz="0" w:space="0"/>
        </w:pBdr>
        <w:spacing w:before="0" w:after="0" w:line="400" w:lineRule="atLeast"/>
        <w:jc w:val="both"/>
      </w:pPr>
      <w:r>
        <w:rPr>
          <w:rFonts w:ascii="黑体" w:hAnsi="黑体" w:eastAsia="黑体" w:cs="黑体"/>
          <w:color w:val="000000"/>
          <w:sz w:val="28"/>
        </w:rPr>
        <w:t>证明投标人及投标标的符合招标文件规定的文件</w:t>
      </w:r>
    </w:p>
    <w:p w14:paraId="1161FB2A">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10.1投标人应按照招标文件要求提交证明文件，证明其投标标的符合招标文件规定。</w:t>
      </w:r>
    </w:p>
    <w:p w14:paraId="33F384FF">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10.2招标文件对证明文件无明确形式要求的，证明文件可以以文字资料、图纸和数据等形式提交。</w:t>
      </w:r>
    </w:p>
    <w:p w14:paraId="150685F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11</w:t>
      </w:r>
      <w:r>
        <w:rPr>
          <w:rFonts w:ascii="黑体" w:hAnsi="黑体" w:eastAsia="黑体" w:cs="黑体"/>
          <w:color w:val="000000"/>
          <w:sz w:val="28"/>
        </w:rPr>
        <w:t>、投标分项报价表</w:t>
      </w:r>
    </w:p>
    <w:p w14:paraId="3FF10BF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11.1投标人按照招标文件规定格式填报投标分项报价表。</w:t>
      </w:r>
    </w:p>
    <w:p w14:paraId="5DFEFFB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11.2投标货币。投标文件中的单价和总价无特殊规定的采用人民币报价，以元为单位标注。招标文件中另有规定的按规定执行。</w:t>
      </w:r>
    </w:p>
    <w:p w14:paraId="169E06F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12</w:t>
      </w:r>
      <w:r>
        <w:rPr>
          <w:rFonts w:ascii="黑体" w:hAnsi="黑体" w:eastAsia="黑体" w:cs="黑体"/>
          <w:color w:val="000000"/>
          <w:sz w:val="28"/>
        </w:rPr>
        <w:t>、技术要求响应及偏离表、商务要求响应及偏离表</w:t>
      </w:r>
    </w:p>
    <w:p w14:paraId="7D9D090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12.1投标人需对招标文件中的技术要求与商务要求逐项作出响应或偏离，并说明原因。</w:t>
      </w:r>
    </w:p>
    <w:p w14:paraId="041FDB8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12.2投标人需按照招标文件要求，在投标文件中提供与技术要求和商务要求相关的证明材料。</w:t>
      </w:r>
    </w:p>
    <w:p w14:paraId="4C0E90E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13</w:t>
      </w:r>
      <w:r>
        <w:rPr>
          <w:rFonts w:ascii="黑体" w:hAnsi="黑体" w:eastAsia="黑体" w:cs="黑体"/>
          <w:color w:val="000000"/>
          <w:sz w:val="28"/>
        </w:rPr>
        <w:t>、服务承诺、培训计划、人员安排及其他</w:t>
      </w:r>
    </w:p>
    <w:p w14:paraId="5D64DA3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13.1投标人需根据招标文件要求提供有关售后服务的管理制度，售后服务机构的分布情况，售后服务人员的数量、素质、技术水平及售后服务的反应能力等。</w:t>
      </w:r>
    </w:p>
    <w:p w14:paraId="0FDE1F5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13.2投标人需根据招标文件要求提供培训计划。</w:t>
      </w:r>
    </w:p>
    <w:p w14:paraId="53103E9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13.3投标人需根据招标文件要求提供所投标的的主要组成部分、功能设计、实现思路及关键技术等。</w:t>
      </w:r>
    </w:p>
    <w:p w14:paraId="061C1C5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14</w:t>
      </w:r>
      <w:r>
        <w:rPr>
          <w:rFonts w:ascii="黑体" w:hAnsi="黑体" w:eastAsia="黑体" w:cs="黑体"/>
          <w:color w:val="000000"/>
          <w:sz w:val="28"/>
        </w:rPr>
        <w:t>、投标函和开标一览表</w:t>
      </w:r>
    </w:p>
    <w:p w14:paraId="4FBC8FF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14.1投标人应按照招标文件中提供的格式完整、正确填写投标函、开标一览表。</w:t>
      </w:r>
    </w:p>
    <w:p w14:paraId="6A7037C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14.2对于采用货币报价的项目，开标一览表中的投标总报价应与投标分项报价表中的投标总报价一致，如不一致，不作为无效投标处理，但评标时按开标一览表中价格为准。</w:t>
      </w:r>
    </w:p>
    <w:p w14:paraId="0FA27BF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15</w:t>
      </w:r>
      <w:r>
        <w:rPr>
          <w:rFonts w:ascii="黑体" w:hAnsi="黑体" w:eastAsia="黑体" w:cs="黑体"/>
          <w:color w:val="000000"/>
          <w:sz w:val="28"/>
        </w:rPr>
        <w:t>、投标有效期</w:t>
      </w:r>
    </w:p>
    <w:p w14:paraId="3E20007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15.1投标有效期为交易中心规定的开标之日后</w:t>
      </w:r>
      <w:r>
        <w:rPr>
          <w:rFonts w:ascii="宋体" w:hAnsi="宋体" w:eastAsia="宋体" w:cs="宋体"/>
          <w:b/>
          <w:color w:val="000000"/>
          <w:sz w:val="24"/>
          <w:u w:val="single"/>
        </w:rPr>
        <w:t>六十（60）天</w:t>
      </w:r>
      <w:r>
        <w:rPr>
          <w:rFonts w:ascii="宋体" w:hAnsi="宋体" w:eastAsia="宋体" w:cs="宋体"/>
          <w:color w:val="000000"/>
          <w:sz w:val="24"/>
        </w:rPr>
        <w:t>。投标有效期比规定短的将被视为未实质性响应招标文件而予以拒绝。</w:t>
      </w:r>
    </w:p>
    <w:p w14:paraId="20BA6AE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16</w:t>
      </w:r>
      <w:r>
        <w:rPr>
          <w:rFonts w:ascii="黑体" w:hAnsi="黑体" w:eastAsia="黑体" w:cs="黑体"/>
          <w:color w:val="000000"/>
          <w:sz w:val="28"/>
        </w:rPr>
        <w:t>、投标有效期的延长</w:t>
      </w:r>
    </w:p>
    <w:p w14:paraId="1C2B4D3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32B74426">
      <w:pPr>
        <w:pBdr>
          <w:top w:val="none" w:color="000000" w:sz="0" w:space="0"/>
          <w:left w:val="none" w:color="000000" w:sz="0" w:space="0"/>
          <w:bottom w:val="none" w:color="000000" w:sz="0" w:space="0"/>
          <w:right w:val="none" w:color="000000" w:sz="0" w:space="0"/>
        </w:pBdr>
        <w:spacing w:before="156" w:after="156" w:line="400" w:lineRule="atLeast"/>
        <w:ind w:left="0" w:right="0" w:firstLine="0"/>
        <w:jc w:val="both"/>
      </w:pPr>
      <w:r>
        <w:rPr>
          <w:rFonts w:ascii="宋体" w:hAnsi="宋体" w:eastAsia="宋体" w:cs="宋体"/>
          <w:b/>
          <w:color w:val="000000"/>
          <w:sz w:val="32"/>
        </w:rPr>
        <w:t>四、投标文件的递交</w:t>
      </w:r>
    </w:p>
    <w:p w14:paraId="79ADD1A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w:t>
      </w:r>
      <w:r>
        <w:rPr>
          <w:rFonts w:ascii="Arial" w:hAnsi="Arial" w:eastAsia="Arial" w:cs="Arial"/>
          <w:b/>
          <w:color w:val="000000"/>
          <w:sz w:val="28"/>
        </w:rPr>
        <w:t>7</w:t>
      </w:r>
      <w:r>
        <w:rPr>
          <w:rFonts w:ascii="黑体" w:hAnsi="黑体" w:eastAsia="黑体" w:cs="黑体"/>
          <w:color w:val="000000"/>
          <w:sz w:val="28"/>
        </w:rPr>
        <w:t>、电子投标文件的递交</w:t>
      </w:r>
    </w:p>
    <w:p w14:paraId="6DCCBC7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17.1投标人应当按照《操作手册》规定，在投标截止时间前制作并上传电</w:t>
      </w:r>
    </w:p>
    <w:p w14:paraId="6DB6B62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子投标文件。</w:t>
      </w:r>
    </w:p>
    <w:p w14:paraId="15EA355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b/>
          <w:color w:val="000000"/>
          <w:sz w:val="28"/>
        </w:rPr>
        <w:t>18、投标截止时间</w:t>
      </w:r>
    </w:p>
    <w:p w14:paraId="054849F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18.1投标人上传电子投标文件的时间不得迟于招标公告中规定的投标截止时间。</w:t>
      </w:r>
    </w:p>
    <w:p w14:paraId="7152BE6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投标人应充分考虑到网络环境、网络带宽等风险因素，如因投标人自身原因造成的电子投标文件上传不成功的按照本招标文件第二章第26.1.2条规定做无效投标处理。</w:t>
      </w:r>
    </w:p>
    <w:p w14:paraId="50077D8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18.2交易中心可以按照规定，通过修改招标文件酌情延长投标截止日期，在此情况下，投标人的所有权利和义务以及投标人受制的截止日期均应以延长后新的截止日期为准。</w:t>
      </w:r>
    </w:p>
    <w:p w14:paraId="689EE64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19</w:t>
      </w:r>
      <w:r>
        <w:rPr>
          <w:rFonts w:ascii="黑体" w:hAnsi="黑体" w:eastAsia="黑体" w:cs="黑体"/>
          <w:color w:val="000000"/>
          <w:sz w:val="28"/>
        </w:rPr>
        <w:t>、投标文件的拒收</w:t>
      </w:r>
    </w:p>
    <w:p w14:paraId="270ADC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19.1交易中心拒绝接收在其规定的投标截止时间后上传的任何投标文件。</w:t>
      </w:r>
    </w:p>
    <w:p w14:paraId="260F331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0</w:t>
      </w:r>
      <w:r>
        <w:rPr>
          <w:rFonts w:ascii="黑体" w:hAnsi="黑体" w:eastAsia="黑体" w:cs="黑体"/>
          <w:color w:val="000000"/>
          <w:sz w:val="28"/>
        </w:rPr>
        <w:t>、投标文件的撤回和修改</w:t>
      </w:r>
    </w:p>
    <w:p w14:paraId="680D057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20.1投标文件的撤回</w:t>
      </w:r>
    </w:p>
    <w:p w14:paraId="2C2DC30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20.1.1电子投标文件的撤回</w:t>
      </w:r>
    </w:p>
    <w:p w14:paraId="2FAA2A2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投标人可在投标截止时间前，撤回其电子投标文件，具体操作方法见《操作手册》。</w:t>
      </w:r>
    </w:p>
    <w:p w14:paraId="0C14967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20.1.2投标人撤回电子投标文件，则认为其不再参与本项目投标活动。</w:t>
      </w:r>
    </w:p>
    <w:p w14:paraId="40C5308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20.2投标文件的修改</w:t>
      </w:r>
    </w:p>
    <w:p w14:paraId="382B892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20.2.1投标人可在投标截止时间前，对其电子投标文件进行修改，具体操作方法见《操作手册》。</w:t>
      </w:r>
    </w:p>
    <w:p w14:paraId="5A40BCD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20.2.2在投标截止时间之后，投标人不得对其电子投标文件作任何修改。</w:t>
      </w:r>
    </w:p>
    <w:p w14:paraId="6065E3C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20.3在投标截止时间至招标文件中规定的投标有效期满之间的这段时间内，投标人不得撤回其投标。</w:t>
      </w:r>
    </w:p>
    <w:p w14:paraId="7E54D08B">
      <w:pPr>
        <w:pBdr>
          <w:top w:val="none" w:color="000000" w:sz="0" w:space="0"/>
          <w:left w:val="none" w:color="000000" w:sz="0" w:space="0"/>
          <w:bottom w:val="none" w:color="000000" w:sz="0" w:space="0"/>
          <w:right w:val="none" w:color="000000" w:sz="0" w:space="0"/>
        </w:pBdr>
        <w:spacing w:before="156" w:after="156" w:line="400" w:lineRule="atLeast"/>
        <w:ind w:left="0" w:right="0" w:firstLine="480"/>
        <w:jc w:val="both"/>
      </w:pPr>
      <w:r>
        <w:rPr>
          <w:rFonts w:ascii="宋体" w:hAnsi="宋体" w:eastAsia="宋体" w:cs="宋体"/>
          <w:b/>
          <w:color w:val="000000"/>
          <w:sz w:val="32"/>
        </w:rPr>
        <w:t>五、开标与评标</w:t>
      </w:r>
    </w:p>
    <w:p w14:paraId="66F937A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1</w:t>
      </w:r>
      <w:r>
        <w:rPr>
          <w:rFonts w:ascii="黑体" w:hAnsi="黑体" w:eastAsia="黑体" w:cs="黑体"/>
          <w:color w:val="000000"/>
          <w:sz w:val="28"/>
        </w:rPr>
        <w:t>、开标</w:t>
      </w:r>
    </w:p>
    <w:p w14:paraId="30B9704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21.1交易中心将在招标公告中规定的时间和地点组织公开开标。投标人应当按照《操作手册》规定，参加开标活动和在苏采云系统规定的时间内对投标文件进行解密。</w:t>
      </w:r>
    </w:p>
    <w:p w14:paraId="2D0DFAB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21.2开标仪式由交易中心组织。苏采云系统将自动对项目进行开标，并展示各投标人名称和投标价格。</w:t>
      </w:r>
    </w:p>
    <w:p w14:paraId="70CBE5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21.3投标人在开标过程中涉及到的投标文件解密、开标结果确认等工作，应按照《操作手册》规定执行。</w:t>
      </w:r>
    </w:p>
    <w:p w14:paraId="282A246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21.4投标人如果对开标过程和开标记录有疑义，应当根据《操作手册》规定提出，如苏采云系统中《开标记录表》宣布后5分钟内未提出的，视同认可开标结果。</w:t>
      </w:r>
    </w:p>
    <w:p w14:paraId="049069D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28"/>
        </w:rPr>
        <w:t>   22、评标委员会</w:t>
      </w:r>
    </w:p>
    <w:p w14:paraId="0308323B">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22.1开标后，交易中心将立即组织评标委员会（以下简称评委会）进行评标。22.2评委会由采购人代表和有关技术、经济等方面的专家组成，且人员构成符合政府采购有关规定。</w:t>
      </w:r>
    </w:p>
    <w:p w14:paraId="62F94287">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22.3评委会独立工作，负责评审所有投标文件并确定中标候选人。</w:t>
      </w:r>
    </w:p>
    <w:p w14:paraId="7D0775D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28"/>
        </w:rPr>
        <w:t>   23、评标过程的保密与公正</w:t>
      </w:r>
    </w:p>
    <w:p w14:paraId="2FFC24E7">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23.1凡是与审查、澄清、评价和比较投标的有关资料以及授标建议等，采购人、评委、交易中心均不得向投标人或与评标无关的其他人员透露。</w:t>
      </w:r>
    </w:p>
    <w:p w14:paraId="2E421EF8">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23.2在评标过程中，投标人不得以任何行为影响评标过程，否则其投标文件将被作为无效投标文件。</w:t>
      </w:r>
    </w:p>
    <w:p w14:paraId="08F49753">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23.3交易中心和评委会不向未中标的投标人解释未中标原因，也不公布评标过程中的相关细节。</w:t>
      </w:r>
    </w:p>
    <w:p w14:paraId="6BDF049D">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23.4采用综合评分法的项目，未中标的投标人可于中标结果公告期限届满之日起通过苏采云系统查看自己的评审得分及排序情况。</w:t>
      </w:r>
    </w:p>
    <w:p w14:paraId="118DA61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28"/>
        </w:rPr>
        <w:t>   24、投标文件的澄清</w:t>
      </w:r>
    </w:p>
    <w:p w14:paraId="0D98ACBA">
      <w:pPr>
        <w:pBdr>
          <w:top w:val="none" w:color="000000" w:sz="0" w:space="0"/>
          <w:left w:val="none" w:color="000000" w:sz="0" w:space="0"/>
          <w:bottom w:val="none" w:color="000000" w:sz="0" w:space="0"/>
          <w:right w:val="none" w:color="000000" w:sz="0" w:space="0"/>
        </w:pBdr>
        <w:spacing w:before="0" w:after="0" w:line="400" w:lineRule="atLeast"/>
        <w:ind w:left="420" w:right="0" w:firstLine="0"/>
        <w:jc w:val="both"/>
      </w:pPr>
      <w:r>
        <w:rPr>
          <w:rFonts w:ascii="宋体" w:hAnsi="宋体" w:eastAsia="宋体" w:cs="宋体"/>
          <w:color w:val="000000"/>
          <w:sz w:val="24"/>
        </w:rPr>
        <w:t>24.1评标期间，评委会对投标文件中含义不明确、同类问题表述不一致或者有明显文字和计算错误的内容，有权要求投标人作出必要的澄清、说明或者补正。</w:t>
      </w:r>
    </w:p>
    <w:p w14:paraId="65B3F5B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投标人的澄清、说明或者补正不得超出投标文件的范围或者改变投标文件的实质性内容。</w:t>
      </w:r>
    </w:p>
    <w:p w14:paraId="545C502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评委会并非对每个投标人都做澄清要求。</w:t>
      </w:r>
    </w:p>
    <w:p w14:paraId="78C7AAA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CB032C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24.3 接到评委会澄清、说明和补正要求的投标人如未按规定做出澄清、说明和补正，其风险由投标人自行承担。</w:t>
      </w:r>
    </w:p>
    <w:p w14:paraId="5F8D8B1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5</w:t>
      </w:r>
      <w:r>
        <w:rPr>
          <w:rFonts w:ascii="黑体" w:hAnsi="黑体" w:eastAsia="黑体" w:cs="黑体"/>
          <w:color w:val="000000"/>
          <w:sz w:val="28"/>
        </w:rPr>
        <w:t>、对投标文件的初审</w:t>
      </w:r>
    </w:p>
    <w:p w14:paraId="2717275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25.1投标文件初审分为资格审查和符合性审查。</w:t>
      </w:r>
    </w:p>
    <w:p w14:paraId="4F36C2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25.1.1资格审查：依据法律法规和招标文件的规定，由采购人对投标文件中的资格证明文件进行审查。资格审查的结论，采购人以书面形式向评委会进行反馈。</w:t>
      </w:r>
    </w:p>
    <w:p w14:paraId="2E69BE2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14:paraId="54AD20E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2A683DF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25.1.2符合性审查：依据招标文件的规定，由评委会从投标文件的有效性、完整性和对招标文件的响应程度进行审查，以确定是否对招标文件的实质性要求作出响应。</w:t>
      </w:r>
    </w:p>
    <w:p w14:paraId="7592CC0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25.1.3未通过资格审查或符合性审查的投标人，交易中心将在苏采云系统中告知未通过资格审查或符合性审查的原因，评审结束后，交易中心将不再告知未通过资格审查或符合性审查的原因。</w:t>
      </w:r>
    </w:p>
    <w:p w14:paraId="566E383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25.2在详细评标之前，评委会将首先审查每份投标文件是否实质性响应了招标文件的要求。实质性响应的投标应该是与招标文件要求的全部条款、条件和规格相符，没有重大偏离或保留的投标。</w:t>
      </w:r>
    </w:p>
    <w:p w14:paraId="47F1CD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1D616FF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25.3如果投标文件实质上没有响应招标文件的要求，评委会将予以拒绝，投标人不得通过修改或撤销不合要求的偏离或保留而使其投标成为实质性响应的投标。</w:t>
      </w:r>
    </w:p>
    <w:p w14:paraId="713FCA4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25.4评委会将对确定为实质性响应的投标进行进一步审核，是否有计算上或累加上的算术错误，修正错误的原则如下：</w:t>
      </w:r>
    </w:p>
    <w:p w14:paraId="326F8C4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14:paraId="5180777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（2）大写金额和小写金额不一致的，以大写金额为准。</w:t>
      </w:r>
    </w:p>
    <w:p w14:paraId="128D2CA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14:paraId="40EC4D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（4）总价金额与按单价汇总金额不一致的，以单价金额计算结果为准。</w:t>
      </w:r>
    </w:p>
    <w:p w14:paraId="3008175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同时出现两种以上错误的，按照前款规定的顺序修正。</w:t>
      </w:r>
    </w:p>
    <w:p w14:paraId="389A80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25.5评委会将按上述修正错误的方法调整投标文件中的投标报价，并通过苏采云系统告知投标人，调整后的价格应对投标人具有约束力。如果投标人不接受修正后的价格，则其投标将被拒绝。</w:t>
      </w:r>
    </w:p>
    <w:p w14:paraId="6FA13EB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p>
    <w:p w14:paraId="303CA8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p>
    <w:p w14:paraId="3D32675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非单一产品采购项目，招标文件中将载明其中的核心产品。多家投标人提供的核心产品品牌相同的，按前两款规定处理。</w:t>
      </w:r>
    </w:p>
    <w:p w14:paraId="54DD19A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25.7投标人在开、评标全过程中应保持通讯畅通，及时登录苏采云系统查阅、答复相关信息，并安排专人与交易中心及评委会联系。</w:t>
      </w:r>
    </w:p>
    <w:p w14:paraId="28FBFD3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6</w:t>
      </w:r>
      <w:r>
        <w:rPr>
          <w:rFonts w:ascii="黑体" w:hAnsi="黑体" w:eastAsia="黑体" w:cs="黑体"/>
          <w:color w:val="000000"/>
          <w:sz w:val="28"/>
        </w:rPr>
        <w:t>、无效投标条款和废标条款</w:t>
      </w:r>
    </w:p>
    <w:p w14:paraId="11EBA7F4">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26.1无效投标条款</w:t>
      </w:r>
    </w:p>
    <w:p w14:paraId="7844299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26.1.1投标人在苏采云系统规定的时间内未成功解密电子投标文件的。</w:t>
      </w:r>
    </w:p>
    <w:p w14:paraId="4D512B8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26.1.2投标人未按照招标文件要求上传电子投标文件的。</w:t>
      </w:r>
    </w:p>
    <w:p w14:paraId="15A3CB41">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26.1.3投标人同一采购包提交两个（含两个）以上不同的投标报价的。</w:t>
      </w:r>
    </w:p>
    <w:p w14:paraId="274C7C06">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26.1.4投标人不具备招标文件中规定资格要求的。</w:t>
      </w:r>
    </w:p>
    <w:p w14:paraId="771DC79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26.1.5投标人的报价超过了采购预算或最高限价的。</w:t>
      </w:r>
    </w:p>
    <w:p w14:paraId="0596EB6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26.1.6未通过符合性审查的。</w:t>
      </w:r>
    </w:p>
    <w:p w14:paraId="48916D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26.1.7不符合招标文件中规定的实质性要求的</w:t>
      </w:r>
      <w:r>
        <w:rPr>
          <w:rFonts w:ascii="宋体" w:hAnsi="宋体" w:eastAsia="宋体" w:cs="宋体"/>
          <w:b/>
          <w:color w:val="FF0000"/>
          <w:sz w:val="24"/>
        </w:rPr>
        <w:t>（本招标文件中</w:t>
      </w:r>
      <w:r>
        <w:rPr>
          <w:rFonts w:ascii="宋体" w:hAnsi="宋体" w:eastAsia="宋体" w:cs="宋体"/>
          <w:b/>
          <w:i/>
          <w:color w:val="FF0000"/>
          <w:sz w:val="24"/>
          <w:u w:val="single"/>
        </w:rPr>
        <w:t>斜体且有下划线部分</w:t>
      </w:r>
      <w:r>
        <w:rPr>
          <w:rFonts w:ascii="宋体" w:hAnsi="宋体" w:eastAsia="宋体" w:cs="宋体"/>
          <w:b/>
          <w:color w:val="FF0000"/>
          <w:sz w:val="24"/>
        </w:rPr>
        <w:t>为实质性要求）</w:t>
      </w:r>
    </w:p>
    <w:p w14:paraId="62E099F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p>
    <w:p w14:paraId="2AAFF5B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26.1.9投标文件含有采购人不能接受的附加条件的。</w:t>
      </w:r>
    </w:p>
    <w:p w14:paraId="5CFEBE8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yellow"/>
        </w:rPr>
      </w:pPr>
      <w:r>
        <w:rPr>
          <w:rFonts w:ascii="宋体" w:hAnsi="宋体" w:eastAsia="宋体" w:cs="宋体"/>
          <w:color w:val="000000"/>
          <w:sz w:val="24"/>
          <w:highlight w:val="yellow"/>
        </w:rPr>
        <w:t>26.1.10 异常低价投标（响应）</w:t>
      </w:r>
    </w:p>
    <w:p w14:paraId="47EA3AC4">
      <w:pPr>
        <w:pBdr>
          <w:top w:val="none" w:color="000000" w:sz="0" w:space="0"/>
          <w:left w:val="none" w:color="000000" w:sz="0" w:space="0"/>
          <w:bottom w:val="none" w:color="000000" w:sz="0" w:space="0"/>
          <w:right w:val="none" w:color="000000" w:sz="0" w:space="0"/>
        </w:pBdr>
        <w:shd w:val="clear" w:color="FFFFFF" w:fill="FFFFFF"/>
        <w:spacing w:before="0" w:after="0" w:line="479" w:lineRule="atLeast"/>
        <w:ind w:left="0" w:right="0" w:firstLine="480"/>
        <w:jc w:val="both"/>
        <w:rPr>
          <w:highlight w:val="yellow"/>
        </w:rPr>
      </w:pPr>
      <w:r>
        <w:rPr>
          <w:rFonts w:ascii="宋体" w:hAnsi="宋体" w:eastAsia="宋体" w:cs="宋体"/>
          <w:color w:val="000000"/>
          <w:sz w:val="24"/>
          <w:highlight w:val="yellow"/>
        </w:rPr>
        <w:t>26.1.10.1</w:t>
      </w:r>
      <w:r>
        <w:rPr>
          <w:rFonts w:ascii="宋体" w:hAnsi="宋体" w:eastAsia="宋体" w:cs="宋体"/>
          <w:color w:val="383838"/>
          <w:sz w:val="24"/>
          <w:highlight w:val="yellow"/>
        </w:rPr>
        <w:t>投标（响应）报价低于全部通过符合性审查供应商投标（响应）报价平均值50%的，即投标（响应）报价&lt;全部通过符合性审查供应商投标（响应）报价平均值×50%；</w:t>
      </w:r>
    </w:p>
    <w:p w14:paraId="2586867C">
      <w:pPr>
        <w:pBdr>
          <w:top w:val="none" w:color="000000" w:sz="0" w:space="0"/>
          <w:left w:val="none" w:color="000000" w:sz="0" w:space="0"/>
          <w:bottom w:val="none" w:color="000000" w:sz="0" w:space="0"/>
          <w:right w:val="none" w:color="000000" w:sz="0" w:space="0"/>
        </w:pBdr>
        <w:shd w:val="clear" w:color="FFFFFF" w:fill="FFFFFF"/>
        <w:spacing w:before="0" w:after="0" w:line="479" w:lineRule="atLeast"/>
        <w:ind w:left="0" w:right="0" w:firstLine="480"/>
        <w:jc w:val="both"/>
        <w:rPr>
          <w:highlight w:val="yellow"/>
        </w:rPr>
      </w:pPr>
      <w:r>
        <w:rPr>
          <w:rFonts w:ascii="宋体" w:hAnsi="宋体" w:eastAsia="宋体" w:cs="宋体"/>
          <w:color w:val="000000"/>
          <w:sz w:val="24"/>
          <w:highlight w:val="yellow"/>
        </w:rPr>
        <w:t>26.1.10.2</w:t>
      </w:r>
      <w:r>
        <w:rPr>
          <w:rFonts w:ascii="宋体" w:hAnsi="宋体" w:eastAsia="宋体" w:cs="宋体"/>
          <w:color w:val="383838"/>
          <w:sz w:val="24"/>
          <w:highlight w:val="yellow"/>
        </w:rPr>
        <w:t>投标（响应）报价低于通过符合性审查的次低报价供应商投标（响应）报价50%的，即投标（响应）报价&lt;通过符合性审查的次低报价供应商投标（响应）报价×50%；</w:t>
      </w:r>
    </w:p>
    <w:p w14:paraId="497FCA2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yellow"/>
        </w:rPr>
      </w:pPr>
      <w:r>
        <w:rPr>
          <w:rFonts w:ascii="宋体" w:hAnsi="宋体" w:eastAsia="宋体" w:cs="宋体"/>
          <w:color w:val="000000"/>
          <w:sz w:val="24"/>
          <w:highlight w:val="yellow"/>
        </w:rPr>
        <w:t>26.1.10.3投标（响应）报价低于采购项目最高限价 45% 的，即投标（响应）报价&lt;采购项目最高限价×45% ；</w:t>
      </w:r>
    </w:p>
    <w:p w14:paraId="7F9BC9B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yellow"/>
        </w:rPr>
      </w:pPr>
      <w:r>
        <w:rPr>
          <w:rFonts w:ascii="宋体" w:hAnsi="宋体" w:eastAsia="宋体" w:cs="宋体"/>
          <w:color w:val="000000"/>
          <w:sz w:val="24"/>
          <w:highlight w:val="yellow"/>
        </w:rPr>
        <w:t>26.1.10.4评审委员会认定的供应商报价过低、有可能影响产品质量或者不能诚信履约的其他情形。</w:t>
      </w:r>
    </w:p>
    <w:p w14:paraId="2FCA9B2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yellow"/>
        </w:rPr>
      </w:pPr>
      <w:r>
        <w:rPr>
          <w:rFonts w:ascii="宋体" w:hAnsi="宋体" w:eastAsia="宋体" w:cs="宋体"/>
          <w:color w:val="FF0000"/>
          <w:sz w:val="24"/>
          <w:highlight w:val="yellow"/>
        </w:rPr>
        <w:t>26.1.10.5</w:t>
      </w:r>
      <w:r>
        <w:rPr>
          <w:rFonts w:ascii="宋体" w:hAnsi="宋体" w:eastAsia="宋体" w:cs="宋体"/>
          <w:color w:val="383838"/>
          <w:sz w:val="24"/>
          <w:highlight w:val="yellow"/>
        </w:rPr>
        <w:t>评审委员会启动异常低价投标（响应）审查后，属于前述第1项至第4项情形的，应当要求相关供应商在评审现场合理的时间内</w:t>
      </w:r>
      <w:r>
        <w:rPr>
          <w:rFonts w:ascii="宋体" w:hAnsi="宋体" w:eastAsia="宋体" w:cs="宋体"/>
          <w:color w:val="FF0000"/>
          <w:sz w:val="24"/>
          <w:highlight w:val="yellow"/>
        </w:rPr>
        <w:t>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yellow"/>
        </w:rPr>
        <w:t>给予相关供应商的合理时间一般</w:t>
      </w:r>
      <w:r>
        <w:rPr>
          <w:rFonts w:ascii="宋体" w:hAnsi="宋体" w:eastAsia="宋体" w:cs="宋体"/>
          <w:color w:val="FF0000"/>
          <w:sz w:val="24"/>
          <w:highlight w:val="yellow"/>
        </w:rPr>
        <w:t>不少于30分钟</w:t>
      </w:r>
      <w:r>
        <w:rPr>
          <w:rFonts w:ascii="宋体" w:hAnsi="宋体" w:eastAsia="宋体" w:cs="宋体"/>
          <w:color w:val="383838"/>
          <w:sz w:val="24"/>
          <w:highlight w:val="yellow"/>
        </w:rPr>
        <w:t>。其中，属于第3项情形，供应商已随投标（响应）文件一并提交相关书面说明及必要的证明材料的，在评审现场可不再重复提交。</w:t>
      </w:r>
    </w:p>
    <w:p w14:paraId="2BA6C9D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yellow"/>
        </w:rPr>
      </w:pPr>
      <w:r>
        <w:rPr>
          <w:rFonts w:ascii="宋体" w:hAnsi="宋体" w:eastAsia="宋体" w:cs="宋体"/>
          <w:color w:val="383838"/>
          <w:sz w:val="24"/>
          <w:highlight w:val="yellow"/>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975D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yellow"/>
        </w:rPr>
      </w:pPr>
      <w:r>
        <w:rPr>
          <w:rFonts w:ascii="宋体" w:hAnsi="宋体" w:eastAsia="宋体" w:cs="宋体"/>
          <w:color w:val="FF0000"/>
          <w:sz w:val="24"/>
          <w:highlight w:val="yellow"/>
        </w:rPr>
        <w:t>异常低价投标（响应）审查的启动原因、审查意见和审查结果应当在评审报告中记录，并随供应商提供的相关书面说明及证明材料，以及评审委员会有关互联网浏览、查询历史一并归档。</w:t>
      </w:r>
    </w:p>
    <w:p w14:paraId="45E057E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p>
    <w:p w14:paraId="63309B3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26.1.12 投标文件未按照招标文件要求加盖CA电子公章的。</w:t>
      </w:r>
    </w:p>
    <w:p w14:paraId="5E77039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26.1.13 投标人所投标产品不符合招标文件中所列国家强制性标准的。</w:t>
      </w:r>
    </w:p>
    <w:p w14:paraId="57E64BE5">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26.1.14其他法律、法规及本招标文件规定的属无效投标的情形。</w:t>
      </w:r>
    </w:p>
    <w:p w14:paraId="42E88030">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26.2废标条款</w:t>
      </w:r>
    </w:p>
    <w:p w14:paraId="24032ED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26.2.1符合专业条件的供应商或者对招标文件作出实质响应的供应商不足三家的。</w:t>
      </w:r>
    </w:p>
    <w:p w14:paraId="1DBB928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26.2.2出现影响采购公正的违法、违规行为的。</w:t>
      </w:r>
    </w:p>
    <w:p w14:paraId="425A626E">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26.2.3因重大变故，采购任务取消的。</w:t>
      </w:r>
    </w:p>
    <w:p w14:paraId="7338557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26.2.4评委会认定招标文件存在歧义、重大缺陷导致评审工作无法进</w:t>
      </w:r>
    </w:p>
    <w:p w14:paraId="54A6D77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行。</w:t>
      </w:r>
    </w:p>
    <w:p w14:paraId="24BEB002">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26.2.5因苏采云系统系统故障原因造成开标不成功的。</w:t>
      </w:r>
    </w:p>
    <w:p w14:paraId="38022B5B">
      <w:pPr>
        <w:pBdr>
          <w:top w:val="none" w:color="000000" w:sz="0" w:space="0"/>
          <w:left w:val="none" w:color="000000" w:sz="0" w:space="0"/>
          <w:bottom w:val="none" w:color="000000" w:sz="0" w:space="0"/>
          <w:right w:val="none" w:color="000000" w:sz="0" w:space="0"/>
        </w:pBdr>
        <w:spacing w:before="0" w:after="0" w:line="400" w:lineRule="atLeast"/>
        <w:ind w:left="478" w:right="0" w:firstLine="0"/>
        <w:jc w:val="both"/>
      </w:pPr>
      <w:r>
        <w:rPr>
          <w:rFonts w:ascii="宋体" w:hAnsi="宋体" w:eastAsia="宋体" w:cs="宋体"/>
          <w:color w:val="000000"/>
          <w:sz w:val="24"/>
        </w:rPr>
        <w:t>26.3投标截止时间结束后参加投标的供应商不足三家的处理</w:t>
      </w:r>
    </w:p>
    <w:p w14:paraId="46C9612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26.3.1如出现投标截止时间结束后参加投标的供应商或者在评标期间对招标文件作出实质响应的供应商不足三家情况，按政府采购相关规定执行。</w:t>
      </w:r>
    </w:p>
    <w:p w14:paraId="6526F28E">
      <w:pPr>
        <w:pBdr>
          <w:top w:val="none" w:color="000000" w:sz="0" w:space="0"/>
          <w:left w:val="none" w:color="000000" w:sz="0" w:space="0"/>
          <w:bottom w:val="none" w:color="000000" w:sz="0" w:space="0"/>
          <w:right w:val="none" w:color="000000" w:sz="0" w:space="0"/>
        </w:pBdr>
        <w:spacing w:before="156" w:after="156" w:line="400" w:lineRule="atLeast"/>
        <w:ind w:left="0" w:right="0" w:firstLine="480"/>
        <w:jc w:val="both"/>
      </w:pPr>
      <w:r>
        <w:rPr>
          <w:rFonts w:ascii="宋体" w:hAnsi="宋体" w:eastAsia="宋体" w:cs="宋体"/>
          <w:b/>
          <w:color w:val="000000"/>
          <w:sz w:val="32"/>
        </w:rPr>
        <w:t>六、定标</w:t>
      </w:r>
    </w:p>
    <w:p w14:paraId="4FBA1BC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27、确定中标单位</w:t>
      </w:r>
    </w:p>
    <w:p w14:paraId="6A99416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27.1中标候选人的选取原则和数量见招标文件第五章规定。 </w:t>
      </w:r>
    </w:p>
    <w:p w14:paraId="0997891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27.2采购人应根据评委会推荐的中标候选人确定中标供应商。</w:t>
      </w:r>
    </w:p>
    <w:p w14:paraId="6908618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27.3交易中心将在“江苏政府采购网、扬州市政府采购网”发布中标公告，公告期限为1个工作日。</w:t>
      </w:r>
    </w:p>
    <w:p w14:paraId="15897A7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27.4若有充分证据证明，中标供应商出现下列情况之一的，一经查实，将被取消中标资格：</w:t>
      </w:r>
    </w:p>
    <w:p w14:paraId="0E711C4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27.4.1提供虚假材料谋取中标的。</w:t>
      </w:r>
    </w:p>
    <w:p w14:paraId="7F143BD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27.4.2向采购人、交易中心行贿或者提供其他不正当利益的。</w:t>
      </w:r>
    </w:p>
    <w:p w14:paraId="494C5CB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27.4.3属于本文件规定的无效条件，但在评标过程中又未被评委会发现的。</w:t>
      </w:r>
    </w:p>
    <w:p w14:paraId="58FA30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27.4.4与采购人或者其他供应商恶意串通的。</w:t>
      </w:r>
    </w:p>
    <w:p w14:paraId="7A9A42F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27.4.5采取不正当手段诋毁、排挤其他供应商的。</w:t>
      </w:r>
    </w:p>
    <w:p w14:paraId="32155CB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 有下列情形之一的，视为投标人串通投标，投标无效：</w:t>
      </w:r>
    </w:p>
    <w:p w14:paraId="060900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27.5.1不同投标人的投标文件由同一单位或者个人编制。</w:t>
      </w:r>
    </w:p>
    <w:p w14:paraId="7740ED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经查实，不同投标人的电子投标文件出自同一台电脑的：不同投标人的标书制作工具客户端标识码存在一致的；不同投标人从同一互联网协议地址上传投标文件的。</w:t>
      </w:r>
    </w:p>
    <w:p w14:paraId="65FF180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27.5.2不同投标人委托同一单位或者个人办理投标事宜。</w:t>
      </w:r>
    </w:p>
    <w:p w14:paraId="534C6DE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27.5.3 不同投标人的投标文件载明的项目管理成员或者联系人员为同一人。</w:t>
      </w:r>
    </w:p>
    <w:p w14:paraId="7D9E71C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27.5.4不同投标人的投标文件异常一致或者投标报价呈规律性差异。</w:t>
      </w:r>
    </w:p>
    <w:p w14:paraId="34005C3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1CC5AC9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28、质疑处理</w:t>
      </w:r>
    </w:p>
    <w:p w14:paraId="7D49F5A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28.1提出质疑的供应商应当是参与所质疑项目采购活动的供应商。潜在供应商依法获取其可质疑的采购文件的，可以对采购文件提出质疑。</w:t>
      </w:r>
    </w:p>
    <w:p w14:paraId="5721B1D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45D584B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28.2.1对可以质疑的采购文件提出质疑的，为收到采购文件之日或者采购文件公告期限届满之日；</w:t>
      </w:r>
    </w:p>
    <w:p w14:paraId="40EBE12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28.2.2对采购过程提出质疑的，为各采购程序环节结束之日；</w:t>
      </w:r>
      <w:r>
        <w:rPr>
          <w:rFonts w:ascii="宋体" w:hAnsi="宋体" w:eastAsia="宋体" w:cs="宋体"/>
          <w:color w:val="000000"/>
          <w:sz w:val="24"/>
        </w:rPr>
        <w:br w:type="textWrapping"/>
      </w:r>
      <w:r>
        <w:rPr>
          <w:rFonts w:ascii="宋体" w:hAnsi="宋体" w:eastAsia="宋体" w:cs="宋体"/>
          <w:color w:val="000000"/>
          <w:sz w:val="24"/>
        </w:rPr>
        <w:t>28.2.3对中标或者成交结果提出质疑的，为中标或者成交结果公告期限届满之日。</w:t>
      </w:r>
    </w:p>
    <w:p w14:paraId="4EFBEDC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供应商应当在法定质疑期内一次性提出针对同一采购程序环节的质疑。供应商如在法定期限内对同一采购程序环节提出多次质疑的，交易中心、采购人将只对供应商第一次质疑作出答复。</w:t>
      </w:r>
    </w:p>
    <w:p w14:paraId="6F163B1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9771C7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p>
    <w:p w14:paraId="3D2CB18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采购人及交易中心只接收以纸质原件形式送达的质疑,建议供应商尽量通过邮寄方式提交质疑（采购人和交易中心不接受无快递运单号的快递）。</w:t>
      </w:r>
    </w:p>
    <w:p w14:paraId="7627756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质疑接收人及联系方式详见招标文件第一章。</w:t>
      </w:r>
    </w:p>
    <w:p w14:paraId="48C50A8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28.5以下情形的质疑不予受理</w:t>
      </w:r>
    </w:p>
    <w:p w14:paraId="29C995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28.5.1内容不符合《政府采购质疑和投诉办法》第十二条规定的质疑。</w:t>
      </w:r>
    </w:p>
    <w:p w14:paraId="18C34BB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28.5.2超出政府采购法定期限的质疑。</w:t>
      </w:r>
    </w:p>
    <w:p w14:paraId="17B9833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28.5.3以传真、电子邮件等方式递交的非原件形式的质疑。</w:t>
      </w:r>
    </w:p>
    <w:p w14:paraId="011434D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28.5.4未参加投标活动的供应商或在投标活动中自身权益未受到损害的供应商所提出的质疑。</w:t>
      </w:r>
    </w:p>
    <w:p w14:paraId="2AD57AD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28.5.5供应商组成联合体参加投标，联合体中任何一方或多方未按要求签字、盖章、加盖公章的质疑。</w:t>
      </w:r>
    </w:p>
    <w:p w14:paraId="6D6DE7EC">
      <w:pPr>
        <w:pBdr>
          <w:top w:val="none" w:color="000000" w:sz="0" w:space="0"/>
          <w:left w:val="none" w:color="000000" w:sz="0" w:space="0"/>
          <w:bottom w:val="none" w:color="000000" w:sz="0" w:space="0"/>
          <w:right w:val="none" w:color="000000" w:sz="0" w:space="0"/>
        </w:pBdr>
        <w:spacing w:before="0" w:after="0" w:line="400" w:lineRule="atLeast"/>
        <w:ind w:left="0" w:right="0" w:firstLine="468"/>
        <w:jc w:val="both"/>
      </w:pPr>
      <w:r>
        <w:rPr>
          <w:rFonts w:ascii="宋体" w:hAnsi="宋体" w:eastAsia="宋体" w:cs="宋体"/>
          <w:color w:val="000000"/>
          <w:sz w:val="24"/>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3B64F87F">
      <w:pPr>
        <w:pBdr>
          <w:top w:val="none" w:color="000000" w:sz="0" w:space="0"/>
          <w:left w:val="none" w:color="000000" w:sz="0" w:space="0"/>
          <w:bottom w:val="none" w:color="000000" w:sz="0" w:space="0"/>
          <w:right w:val="none" w:color="000000" w:sz="0" w:space="0"/>
        </w:pBdr>
        <w:spacing w:before="0" w:after="0" w:line="400" w:lineRule="atLeast"/>
        <w:ind w:left="0" w:right="0" w:firstLine="450"/>
        <w:jc w:val="both"/>
      </w:pPr>
      <w:r>
        <w:rPr>
          <w:rFonts w:ascii="黑体" w:hAnsi="黑体" w:eastAsia="黑体" w:cs="黑体"/>
          <w:color w:val="000000"/>
          <w:sz w:val="30"/>
        </w:rPr>
        <w:t>29、中标通知书</w:t>
      </w:r>
    </w:p>
    <w:p w14:paraId="6E6CF2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0D37E40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29.2中标通知书将是合同的一个组成部分。对采购人和中标供应商均具有法律效力。中标通知书发出后，采购人改变中标结果的，或者中标供应商放弃中标项目的，应当依法承担法律责任。</w:t>
      </w:r>
    </w:p>
    <w:p w14:paraId="1FB32FE5">
      <w:pPr>
        <w:pBdr>
          <w:top w:val="none" w:color="000000" w:sz="0" w:space="0"/>
          <w:left w:val="none" w:color="000000" w:sz="0" w:space="0"/>
          <w:bottom w:val="none" w:color="000000" w:sz="0" w:space="0"/>
          <w:right w:val="none" w:color="000000" w:sz="0" w:space="0"/>
        </w:pBdr>
        <w:spacing w:before="156" w:after="156" w:line="400" w:lineRule="atLeast"/>
        <w:ind w:left="0" w:right="0" w:firstLine="0"/>
        <w:jc w:val="both"/>
      </w:pPr>
      <w:r>
        <w:rPr>
          <w:rFonts w:ascii="宋体" w:hAnsi="宋体" w:eastAsia="宋体" w:cs="宋体"/>
          <w:b/>
          <w:color w:val="000000"/>
          <w:sz w:val="32"/>
        </w:rPr>
        <w:t>七、授予合同</w:t>
      </w:r>
    </w:p>
    <w:p w14:paraId="6C734FE0">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30、签订合同</w:t>
      </w:r>
    </w:p>
    <w:p w14:paraId="62157B27">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30.1中标供应商应当在中标通知书发出之日起三十日内，按照招标文件确定的事项与采购人签订政府采购合同。</w:t>
      </w:r>
    </w:p>
    <w:p w14:paraId="2C8EFC71">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30.2招标文件、中标供应商的投标文件及招标过程中有关澄清、承诺文件均应作为合同附件。</w:t>
      </w:r>
    </w:p>
    <w:p w14:paraId="3E5F936F">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30.3签订合同后，中标供应商不得将合同标的进行转包。未经采购人同意，中标供应商也不得采用分包的形式履行合同，否则采购人有权终止合同。转包或分包造成采购人损失的，中标供应商应承担相应赔偿责任。</w:t>
      </w:r>
    </w:p>
    <w:p w14:paraId="1170184A">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31、政府采购履约资金扶持政策</w:t>
      </w:r>
    </w:p>
    <w:p w14:paraId="7AD19FBC">
      <w:pPr>
        <w:pBdr>
          <w:top w:val="none" w:color="000000" w:sz="0" w:space="0"/>
          <w:left w:val="none" w:color="000000" w:sz="0" w:space="0"/>
          <w:bottom w:val="none" w:color="000000" w:sz="0" w:space="0"/>
          <w:right w:val="none" w:color="000000" w:sz="0" w:space="0"/>
        </w:pBdr>
        <w:spacing w:before="0" w:after="0" w:line="400" w:lineRule="atLeast"/>
        <w:ind w:left="0" w:right="0" w:firstLine="555"/>
        <w:jc w:val="both"/>
      </w:pPr>
      <w:r>
        <w:rPr>
          <w:rFonts w:ascii="宋体" w:hAnsi="宋体" w:eastAsia="宋体" w:cs="宋体"/>
          <w:color w:val="000000"/>
          <w:sz w:val="24"/>
        </w:rPr>
        <w:t>中标供应商可凭政府采购合同办理融资贷款，详情请见江苏政府采购网“政采贷”专栏。</w:t>
      </w:r>
    </w:p>
    <w:p w14:paraId="65CDCA3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w:t>
      </w:r>
    </w:p>
    <w:p w14:paraId="73E3DF14">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w:t>
      </w:r>
    </w:p>
    <w:p w14:paraId="3E68F99D">
      <w:pPr>
        <w:pBdr>
          <w:top w:val="none" w:color="000000" w:sz="0" w:space="0"/>
          <w:left w:val="none" w:color="000000" w:sz="0" w:space="0"/>
          <w:bottom w:val="none" w:color="000000" w:sz="0" w:space="0"/>
          <w:right w:val="none" w:color="000000" w:sz="0" w:space="0"/>
        </w:pBdr>
        <w:spacing w:before="0" w:after="0"/>
        <w:ind w:left="0" w:right="0" w:firstLine="1440"/>
        <w:jc w:val="both"/>
      </w:pPr>
      <w:r>
        <w:rPr>
          <w:rFonts w:ascii="宋体" w:hAnsi="宋体" w:eastAsia="宋体" w:cs="宋体"/>
          <w:color w:val="000000"/>
          <w:sz w:val="24"/>
        </w:rPr>
        <w:t> </w:t>
      </w:r>
    </w:p>
    <w:p w14:paraId="217EA0FF">
      <w:pPr>
        <w:pBdr>
          <w:top w:val="none" w:color="000000" w:sz="0" w:space="0"/>
          <w:left w:val="none" w:color="000000" w:sz="0" w:space="0"/>
          <w:bottom w:val="none" w:color="000000" w:sz="0" w:space="0"/>
          <w:right w:val="none" w:color="000000" w:sz="0" w:space="0"/>
        </w:pBdr>
        <w:spacing w:before="0" w:after="0"/>
        <w:ind w:left="0" w:right="0" w:firstLine="1440"/>
        <w:jc w:val="both"/>
      </w:pPr>
      <w:r>
        <w:rPr>
          <w:rFonts w:ascii="宋体" w:hAnsi="宋体" w:eastAsia="宋体" w:cs="宋体"/>
          <w:color w:val="000000"/>
          <w:sz w:val="24"/>
        </w:rPr>
        <w:t> </w:t>
      </w:r>
    </w:p>
    <w:p w14:paraId="087C05B2">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黑体" w:hAnsi="黑体" w:eastAsia="黑体" w:cs="黑体"/>
          <w:color w:val="000000"/>
          <w:sz w:val="44"/>
        </w:rPr>
        <w:t> </w:t>
      </w:r>
    </w:p>
    <w:p w14:paraId="32038422">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Times New Roman" w:hAnsi="Times New Roman" w:eastAsia="Times New Roman" w:cs="Times New Roman"/>
          <w:color w:val="000000"/>
          <w:sz w:val="21"/>
        </w:rPr>
        <w:t> </w:t>
      </w:r>
    </w:p>
    <w:p w14:paraId="7C4A56E2">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黑体" w:hAnsi="黑体" w:eastAsia="黑体" w:cs="黑体"/>
          <w:color w:val="000000"/>
          <w:sz w:val="44"/>
        </w:rPr>
        <w:t> </w:t>
      </w:r>
    </w:p>
    <w:p w14:paraId="1DC7FF66">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黑体" w:hAnsi="黑体" w:eastAsia="黑体" w:cs="黑体"/>
          <w:color w:val="000000"/>
          <w:sz w:val="44"/>
        </w:rPr>
        <w:t> </w:t>
      </w:r>
    </w:p>
    <w:p w14:paraId="0DE5E45B">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黑体" w:hAnsi="黑体" w:eastAsia="黑体" w:cs="黑体"/>
          <w:color w:val="000000"/>
          <w:sz w:val="44"/>
        </w:rPr>
        <w:t> </w:t>
      </w:r>
    </w:p>
    <w:p w14:paraId="7A00B9B9">
      <w:pPr>
        <w:pBdr>
          <w:top w:val="none" w:color="000000" w:sz="0" w:space="0"/>
          <w:left w:val="none" w:color="000000" w:sz="0" w:space="0"/>
          <w:bottom w:val="none" w:color="000000" w:sz="0" w:space="0"/>
          <w:right w:val="none" w:color="000000" w:sz="0" w:space="0"/>
        </w:pBdr>
        <w:spacing w:before="0" w:after="0"/>
        <w:ind w:left="0" w:right="0" w:firstLine="2640"/>
        <w:jc w:val="both"/>
        <w:rPr>
          <w:rFonts w:ascii="黑体" w:hAnsi="黑体" w:eastAsia="黑体" w:cs="黑体"/>
          <w:color w:val="000000"/>
          <w:sz w:val="44"/>
        </w:rPr>
      </w:pPr>
      <w:r>
        <w:rPr>
          <w:rFonts w:ascii="黑体" w:hAnsi="黑体" w:eastAsia="黑体" w:cs="黑体"/>
          <w:color w:val="000000"/>
          <w:sz w:val="44"/>
        </w:rPr>
        <w:t> </w:t>
      </w:r>
    </w:p>
    <w:p w14:paraId="26828172">
      <w:pPr>
        <w:pBdr>
          <w:top w:val="none" w:color="000000" w:sz="0" w:space="0"/>
          <w:left w:val="none" w:color="000000" w:sz="0" w:space="0"/>
          <w:bottom w:val="none" w:color="000000" w:sz="0" w:space="0"/>
          <w:right w:val="none" w:color="000000" w:sz="0" w:space="0"/>
        </w:pBdr>
        <w:spacing w:before="0" w:after="0"/>
        <w:ind w:left="0" w:right="0" w:firstLine="2640"/>
        <w:jc w:val="both"/>
        <w:rPr>
          <w:rFonts w:ascii="黑体" w:hAnsi="黑体" w:eastAsia="黑体" w:cs="黑体"/>
          <w:color w:val="000000"/>
          <w:sz w:val="44"/>
        </w:rPr>
      </w:pPr>
    </w:p>
    <w:p w14:paraId="249AE843">
      <w:pPr>
        <w:pBdr>
          <w:top w:val="none" w:color="000000" w:sz="0" w:space="0"/>
          <w:left w:val="none" w:color="000000" w:sz="0" w:space="0"/>
          <w:bottom w:val="none" w:color="000000" w:sz="0" w:space="0"/>
          <w:right w:val="none" w:color="000000" w:sz="0" w:space="0"/>
        </w:pBdr>
        <w:spacing w:before="0" w:after="0"/>
        <w:ind w:left="0" w:right="0" w:firstLine="2640"/>
        <w:jc w:val="both"/>
      </w:pPr>
      <w:r>
        <w:rPr>
          <w:rStyle w:val="279"/>
          <w:rFonts w:ascii="黑体" w:hAnsi="黑体" w:eastAsia="黑体" w:cs="黑体"/>
        </w:rPr>
        <w:t>第三章合同文本</w:t>
      </w:r>
    </w:p>
    <w:p w14:paraId="4C4C521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Times New Roman" w:hAnsi="Times New Roman" w:eastAsia="Times New Roman" w:cs="Times New Roman"/>
          <w:color w:val="000000"/>
          <w:sz w:val="21"/>
        </w:rPr>
        <w:t> </w:t>
      </w:r>
    </w:p>
    <w:p w14:paraId="44048B33">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w:t>
      </w:r>
    </w:p>
    <w:p w14:paraId="78A308B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20"/>
          <w:sz w:val="32"/>
        </w:rPr>
        <w:t> </w:t>
      </w:r>
    </w:p>
    <w:p w14:paraId="11AB545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20"/>
          <w:sz w:val="32"/>
        </w:rPr>
        <w:t> </w:t>
      </w:r>
    </w:p>
    <w:p w14:paraId="7CD8712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20"/>
          <w:sz w:val="32"/>
        </w:rPr>
        <w:t>财政部 政府采购货物买卖合同（试行）</w:t>
      </w:r>
    </w:p>
    <w:p w14:paraId="0603739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20"/>
          <w:sz w:val="32"/>
        </w:rPr>
        <w:t>范本</w:t>
      </w:r>
    </w:p>
    <w:p w14:paraId="1FBF4CD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pacing w:val="-20"/>
          <w:sz w:val="40"/>
        </w:rPr>
        <w:t> </w:t>
      </w:r>
    </w:p>
    <w:p w14:paraId="36D086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pacing w:val="-20"/>
          <w:sz w:val="40"/>
        </w:rPr>
        <w:t> </w:t>
      </w:r>
    </w:p>
    <w:p w14:paraId="0A54EEF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pacing w:val="-20"/>
          <w:sz w:val="40"/>
        </w:rPr>
        <w:t> </w:t>
      </w:r>
    </w:p>
    <w:p w14:paraId="15415343">
      <w:pPr>
        <w:pBdr>
          <w:top w:val="none" w:color="000000" w:sz="0" w:space="0"/>
          <w:left w:val="none" w:color="000000" w:sz="0" w:space="0"/>
          <w:bottom w:val="none" w:color="000000" w:sz="0" w:space="0"/>
          <w:right w:val="none" w:color="000000" w:sz="0" w:space="0"/>
        </w:pBdr>
        <w:spacing w:before="0" w:after="0"/>
        <w:ind w:left="420" w:right="0" w:firstLine="0"/>
        <w:jc w:val="both"/>
      </w:pPr>
      <w:r>
        <w:rPr>
          <w:rFonts w:ascii="宋体" w:hAnsi="宋体" w:eastAsia="宋体" w:cs="宋体"/>
          <w:color w:val="000000"/>
          <w:sz w:val="28"/>
        </w:rPr>
        <w:t>项目名称</w:t>
      </w:r>
      <w:r>
        <w:rPr>
          <w:rFonts w:ascii="宋体" w:hAnsi="宋体" w:eastAsia="宋体" w:cs="宋体"/>
          <w:color w:val="000000"/>
          <w:sz w:val="24"/>
        </w:rPr>
        <w:t>：</w:t>
      </w:r>
      <w:r>
        <w:rPr>
          <w:rFonts w:ascii="宋体" w:hAnsi="宋体" w:eastAsia="宋体" w:cs="宋体"/>
          <w:color w:val="000000"/>
          <w:sz w:val="24"/>
          <w:u w:val="single"/>
        </w:rPr>
        <w:t>           </w:t>
      </w:r>
    </w:p>
    <w:p w14:paraId="0B510F15">
      <w:pPr>
        <w:pBdr>
          <w:top w:val="none" w:color="000000" w:sz="0" w:space="0"/>
          <w:left w:val="none" w:color="000000" w:sz="0" w:space="0"/>
          <w:bottom w:val="none" w:color="000000" w:sz="0" w:space="0"/>
          <w:right w:val="none" w:color="000000" w:sz="0" w:space="0"/>
        </w:pBdr>
        <w:spacing w:before="0" w:after="0"/>
        <w:ind w:left="420" w:right="0" w:firstLine="0"/>
        <w:jc w:val="both"/>
      </w:pPr>
      <w:r>
        <w:rPr>
          <w:rFonts w:ascii="宋体" w:hAnsi="宋体" w:eastAsia="宋体" w:cs="宋体"/>
          <w:color w:val="000000"/>
          <w:sz w:val="28"/>
        </w:rPr>
        <w:t>合同编号</w:t>
      </w:r>
      <w:r>
        <w:rPr>
          <w:rFonts w:ascii="宋体" w:hAnsi="宋体" w:eastAsia="宋体" w:cs="宋体"/>
          <w:color w:val="000000"/>
          <w:sz w:val="24"/>
        </w:rPr>
        <w:t>：</w:t>
      </w:r>
      <w:r>
        <w:rPr>
          <w:rFonts w:ascii="宋体" w:hAnsi="宋体" w:eastAsia="宋体" w:cs="宋体"/>
          <w:color w:val="000000"/>
          <w:sz w:val="24"/>
          <w:u w:val="single"/>
        </w:rPr>
        <w:t>           </w:t>
      </w:r>
    </w:p>
    <w:p w14:paraId="7924AE99">
      <w:pPr>
        <w:pBdr>
          <w:top w:val="none" w:color="000000" w:sz="0" w:space="0"/>
          <w:left w:val="none" w:color="000000" w:sz="0" w:space="0"/>
          <w:bottom w:val="none" w:color="000000" w:sz="0" w:space="0"/>
          <w:right w:val="none" w:color="000000" w:sz="0" w:space="0"/>
        </w:pBdr>
        <w:spacing w:before="0" w:after="0"/>
        <w:ind w:left="420" w:right="0" w:firstLine="0"/>
        <w:jc w:val="both"/>
      </w:pPr>
      <w:r>
        <w:rPr>
          <w:rFonts w:ascii="宋体" w:hAnsi="宋体" w:eastAsia="宋体" w:cs="宋体"/>
          <w:color w:val="000000"/>
          <w:sz w:val="28"/>
        </w:rPr>
        <w:t>甲方</w:t>
      </w:r>
      <w:r>
        <w:rPr>
          <w:rFonts w:ascii="宋体" w:hAnsi="宋体" w:eastAsia="宋体" w:cs="宋体"/>
          <w:color w:val="000000"/>
          <w:sz w:val="24"/>
        </w:rPr>
        <w:t>：</w:t>
      </w:r>
      <w:r>
        <w:rPr>
          <w:rFonts w:ascii="宋体" w:hAnsi="宋体" w:eastAsia="宋体" w:cs="宋体"/>
          <w:color w:val="000000"/>
          <w:sz w:val="24"/>
          <w:u w:val="single"/>
        </w:rPr>
        <w:t>           </w:t>
      </w:r>
    </w:p>
    <w:p w14:paraId="183779C3">
      <w:pPr>
        <w:pBdr>
          <w:top w:val="none" w:color="000000" w:sz="0" w:space="0"/>
          <w:left w:val="none" w:color="000000" w:sz="0" w:space="0"/>
          <w:bottom w:val="none" w:color="000000" w:sz="0" w:space="0"/>
          <w:right w:val="none" w:color="000000" w:sz="0" w:space="0"/>
        </w:pBdr>
        <w:spacing w:before="0" w:after="0"/>
        <w:ind w:left="420" w:right="0" w:firstLine="0"/>
        <w:jc w:val="both"/>
      </w:pPr>
      <w:r>
        <w:rPr>
          <w:rFonts w:ascii="宋体" w:hAnsi="宋体" w:eastAsia="宋体" w:cs="宋体"/>
          <w:color w:val="000000"/>
          <w:sz w:val="28"/>
        </w:rPr>
        <w:t>乙方</w:t>
      </w:r>
      <w:r>
        <w:rPr>
          <w:rFonts w:ascii="宋体" w:hAnsi="宋体" w:eastAsia="宋体" w:cs="宋体"/>
          <w:color w:val="000000"/>
          <w:sz w:val="24"/>
        </w:rPr>
        <w:t>：</w:t>
      </w:r>
      <w:r>
        <w:rPr>
          <w:rFonts w:ascii="宋体" w:hAnsi="宋体" w:eastAsia="宋体" w:cs="宋体"/>
          <w:color w:val="000000"/>
          <w:sz w:val="24"/>
          <w:u w:val="single"/>
        </w:rPr>
        <w:t>           </w:t>
      </w:r>
    </w:p>
    <w:p w14:paraId="34C37025">
      <w:pPr>
        <w:pBdr>
          <w:top w:val="none" w:color="000000" w:sz="0" w:space="0"/>
          <w:left w:val="none" w:color="000000" w:sz="0" w:space="0"/>
          <w:bottom w:val="none" w:color="000000" w:sz="0" w:space="0"/>
          <w:right w:val="none" w:color="000000" w:sz="0" w:space="0"/>
        </w:pBdr>
        <w:spacing w:before="0" w:after="0"/>
        <w:ind w:left="420" w:right="0" w:firstLine="0"/>
        <w:jc w:val="both"/>
      </w:pPr>
      <w:r>
        <w:rPr>
          <w:rFonts w:ascii="宋体" w:hAnsi="宋体" w:eastAsia="宋体" w:cs="宋体"/>
          <w:color w:val="000000"/>
          <w:sz w:val="28"/>
        </w:rPr>
        <w:t>签订时间</w:t>
      </w:r>
      <w:r>
        <w:rPr>
          <w:rFonts w:ascii="宋体" w:hAnsi="宋体" w:eastAsia="宋体" w:cs="宋体"/>
          <w:color w:val="000000"/>
          <w:sz w:val="24"/>
        </w:rPr>
        <w:t>：</w:t>
      </w:r>
      <w:r>
        <w:rPr>
          <w:rFonts w:ascii="宋体" w:hAnsi="宋体" w:eastAsia="宋体" w:cs="宋体"/>
          <w:color w:val="000000"/>
          <w:sz w:val="24"/>
          <w:u w:val="single"/>
        </w:rPr>
        <w:t>           </w:t>
      </w:r>
    </w:p>
    <w:p w14:paraId="3D8558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1F10CDE">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178F78A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44"/>
        </w:rPr>
        <w:t> </w:t>
      </w:r>
    </w:p>
    <w:p w14:paraId="7B41AAE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44"/>
        </w:rPr>
        <w:t> </w:t>
      </w:r>
    </w:p>
    <w:p w14:paraId="7339733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2"/>
        </w:rPr>
        <w:t>使 用 说 明</w:t>
      </w:r>
    </w:p>
    <w:p w14:paraId="0746EDCA">
      <w:pPr>
        <w:pBdr>
          <w:top w:val="none" w:color="000000" w:sz="0" w:space="0"/>
          <w:left w:val="none" w:color="000000" w:sz="0" w:space="0"/>
          <w:bottom w:val="none" w:color="000000" w:sz="0" w:space="0"/>
          <w:right w:val="none" w:color="000000" w:sz="0" w:space="0"/>
        </w:pBdr>
        <w:spacing w:before="0" w:after="0"/>
        <w:ind w:left="0" w:right="0" w:firstLine="640"/>
        <w:jc w:val="both"/>
      </w:pPr>
      <w:r>
        <w:rPr>
          <w:rFonts w:ascii="仿宋" w:hAnsi="仿宋" w:eastAsia="仿宋" w:cs="仿宋"/>
          <w:color w:val="000000"/>
          <w:sz w:val="32"/>
        </w:rPr>
        <w:t> </w:t>
      </w:r>
    </w:p>
    <w:p w14:paraId="5DFB16D4">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z w:val="28"/>
        </w:rPr>
        <w:t>1.本合同标准文本适用于购买现成货物的采购项目，不包括需要供应商定制开发、创新研发的货物采购项目。</w:t>
      </w:r>
    </w:p>
    <w:p w14:paraId="00EE1A3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8"/>
        </w:rPr>
        <w:t>  2.本合同标准文本为政府采购货物买卖合同编制提供参考，可以结合采购项目具体情况，对文本作必要的调整修订后使用。</w:t>
      </w:r>
    </w:p>
    <w:p w14:paraId="3822DF59">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z w:val="28"/>
        </w:rPr>
        <w:t>3.本合同标准文本各条款中，如涉及填写多家供应商、制造商，多种采购标的、分包主要内容等信息的，可根据采购项目具体情况添加信息项。</w:t>
      </w:r>
    </w:p>
    <w:p w14:paraId="723CD68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54216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629C37B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6FC1921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6857307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0A13958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45324E1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55874E4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79E3621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38B3E72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717B032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64975AE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7864356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2F31AA1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7B571B9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2C826C7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5B6B95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3C447EF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4609736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085E44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3FDA35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2038AFB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501F6997">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b/>
          <w:color w:val="000000"/>
          <w:sz w:val="28"/>
        </w:rPr>
        <w:t> </w:t>
      </w:r>
    </w:p>
    <w:p w14:paraId="4E10E8F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28"/>
        </w:rPr>
        <w:t> </w:t>
      </w:r>
    </w:p>
    <w:p w14:paraId="784C9FD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 </w:t>
      </w:r>
    </w:p>
    <w:p w14:paraId="04E31921">
      <w:pPr>
        <w:pStyle w:val="3"/>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pPr>
      <w:r>
        <w:rPr>
          <w:rFonts w:ascii="黑体" w:hAnsi="黑体" w:eastAsia="黑体" w:cs="黑体"/>
          <w:b/>
          <w:color w:val="000000"/>
          <w:sz w:val="28"/>
        </w:rPr>
        <w:t>第一节 政府采购合同协议书</w:t>
      </w:r>
    </w:p>
    <w:p w14:paraId="36859F0C">
      <w:pPr>
        <w:pStyle w:val="3"/>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pPr>
      <w:r>
        <w:rPr>
          <w:rFonts w:ascii="黑体" w:hAnsi="黑体" w:eastAsia="黑体" w:cs="黑体"/>
          <w:b/>
          <w:color w:val="000000"/>
          <w:sz w:val="28"/>
        </w:rPr>
        <w:t> </w:t>
      </w:r>
    </w:p>
    <w:p w14:paraId="12CDC7A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甲方（全称）：</w:t>
      </w:r>
      <w:r>
        <w:rPr>
          <w:rFonts w:ascii="宋体" w:hAnsi="宋体" w:eastAsia="宋体" w:cs="宋体"/>
          <w:color w:val="000000"/>
          <w:sz w:val="21"/>
          <w:u w:val="single"/>
        </w:rPr>
        <w:t>     </w:t>
      </w:r>
      <w:r>
        <w:rPr>
          <w:rFonts w:ascii="宋体" w:hAnsi="宋体" w:eastAsia="宋体" w:cs="宋体"/>
          <w:color w:val="000000"/>
          <w:sz w:val="21"/>
        </w:rPr>
        <w:t>（采购人、受采购人委托签订合同的单位或采购文件约定的合同甲方）</w:t>
      </w:r>
    </w:p>
    <w:p w14:paraId="676B371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乙方1（全称）：</w:t>
      </w:r>
      <w:r>
        <w:rPr>
          <w:rFonts w:ascii="宋体" w:hAnsi="宋体" w:eastAsia="宋体" w:cs="宋体"/>
          <w:color w:val="000000"/>
          <w:sz w:val="21"/>
          <w:u w:val="single"/>
        </w:rPr>
        <w:t>     </w:t>
      </w:r>
      <w:r>
        <w:rPr>
          <w:rFonts w:ascii="宋体" w:hAnsi="宋体" w:eastAsia="宋体" w:cs="宋体"/>
          <w:color w:val="000000"/>
          <w:sz w:val="21"/>
        </w:rPr>
        <w:t>（供应商）</w:t>
      </w:r>
    </w:p>
    <w:p w14:paraId="76354D0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乙方2（全称）：</w:t>
      </w:r>
      <w:r>
        <w:rPr>
          <w:rFonts w:ascii="宋体" w:hAnsi="宋体" w:eastAsia="宋体" w:cs="宋体"/>
          <w:color w:val="000000"/>
          <w:sz w:val="21"/>
          <w:u w:val="single"/>
        </w:rPr>
        <w:t>          </w:t>
      </w:r>
      <w:r>
        <w:rPr>
          <w:rFonts w:ascii="宋体" w:hAnsi="宋体" w:eastAsia="宋体" w:cs="宋体"/>
          <w:color w:val="000000"/>
          <w:sz w:val="21"/>
        </w:rPr>
        <w:t>（联合体成员供应商或其他合同主体）（如有）</w:t>
      </w:r>
    </w:p>
    <w:p w14:paraId="7CE4A05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乙方3（全称）</w:t>
      </w:r>
      <w:r>
        <w:rPr>
          <w:rFonts w:ascii="宋体" w:hAnsi="宋体" w:eastAsia="宋体" w:cs="宋体"/>
          <w:color w:val="000000"/>
          <w:sz w:val="21"/>
          <w:u w:val="single"/>
        </w:rPr>
        <w:t>            </w:t>
      </w:r>
      <w:r>
        <w:rPr>
          <w:rFonts w:ascii="宋体" w:hAnsi="宋体" w:eastAsia="宋体" w:cs="宋体"/>
          <w:color w:val="000000"/>
          <w:sz w:val="21"/>
        </w:rPr>
        <w:t>（联合体成员供应商或其他合同主体）（如有）</w:t>
      </w:r>
    </w:p>
    <w:p w14:paraId="6BB7291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Times New Roman" w:hAnsi="Times New Roman" w:eastAsia="Times New Roman" w:cs="Times New Roman"/>
          <w:color w:val="000000"/>
          <w:sz w:val="21"/>
        </w:rPr>
        <w:t> </w:t>
      </w:r>
    </w:p>
    <w:p w14:paraId="46CFD2F5">
      <w:pPr>
        <w:pBdr>
          <w:top w:val="none" w:color="000000" w:sz="0" w:space="0"/>
          <w:left w:val="none" w:color="000000" w:sz="0" w:space="0"/>
          <w:bottom w:val="none" w:color="000000" w:sz="0" w:space="0"/>
          <w:right w:val="none" w:color="000000" w:sz="0" w:space="0"/>
        </w:pBdr>
        <w:spacing w:before="210" w:after="0" w:line="400" w:lineRule="atLeast"/>
        <w:ind w:left="0" w:right="0" w:firstLine="420"/>
        <w:jc w:val="both"/>
      </w:pPr>
      <w:r>
        <w:rPr>
          <w:rFonts w:ascii="宋体" w:hAnsi="宋体" w:eastAsia="宋体" w:cs="宋体"/>
          <w:color w:val="000000"/>
          <w:sz w:val="21"/>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337BC87E">
      <w:pPr>
        <w:numPr>
          <w:ilvl w:val="0"/>
          <w:numId w:val="7"/>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1"/>
        </w:rPr>
        <w:t>项目信息</w:t>
      </w:r>
    </w:p>
    <w:p w14:paraId="6E288D81">
      <w:pPr>
        <w:pBdr>
          <w:top w:val="none" w:color="000000" w:sz="0" w:space="0"/>
          <w:left w:val="none" w:color="000000" w:sz="0" w:space="0"/>
          <w:bottom w:val="none" w:color="000000" w:sz="0" w:space="0"/>
          <w:right w:val="none" w:color="000000" w:sz="0" w:space="0"/>
        </w:pBdr>
        <w:spacing w:before="210" w:after="0" w:line="400" w:lineRule="atLeast"/>
        <w:ind w:left="0" w:right="0" w:firstLine="0"/>
        <w:jc w:val="both"/>
      </w:pPr>
      <w:r>
        <w:rPr>
          <w:rFonts w:ascii="宋体" w:hAnsi="宋体" w:eastAsia="宋体" w:cs="宋体"/>
          <w:color w:val="000000"/>
          <w:sz w:val="21"/>
        </w:rPr>
        <w:t>  （1）采购项目名称：</w:t>
      </w:r>
      <w:r>
        <w:rPr>
          <w:rFonts w:ascii="宋体" w:hAnsi="宋体" w:eastAsia="宋体" w:cs="宋体"/>
          <w:color w:val="000000"/>
          <w:sz w:val="21"/>
          <w:u w:val="single"/>
        </w:rPr>
        <w:t>           </w:t>
      </w:r>
    </w:p>
    <w:p w14:paraId="29DAAE8A">
      <w:pPr>
        <w:pBdr>
          <w:top w:val="none" w:color="000000" w:sz="0" w:space="0"/>
          <w:left w:val="none" w:color="000000" w:sz="0" w:space="0"/>
          <w:bottom w:val="none" w:color="000000" w:sz="0" w:space="0"/>
          <w:right w:val="none" w:color="000000" w:sz="0" w:space="0"/>
        </w:pBdr>
        <w:spacing w:before="210" w:after="0" w:line="400" w:lineRule="atLeast"/>
        <w:ind w:left="0" w:right="0" w:firstLine="0"/>
        <w:jc w:val="both"/>
      </w:pPr>
      <w:r>
        <w:rPr>
          <w:rFonts w:ascii="宋体" w:hAnsi="宋体" w:eastAsia="宋体" w:cs="宋体"/>
          <w:color w:val="000000"/>
          <w:sz w:val="21"/>
        </w:rPr>
        <w:t>     采购项目编号：</w:t>
      </w:r>
      <w:r>
        <w:rPr>
          <w:rFonts w:ascii="宋体" w:hAnsi="宋体" w:eastAsia="宋体" w:cs="宋体"/>
          <w:color w:val="000000"/>
          <w:sz w:val="21"/>
          <w:u w:val="single"/>
        </w:rPr>
        <w:t>           </w:t>
      </w:r>
    </w:p>
    <w:p w14:paraId="146E5DCB">
      <w:pPr>
        <w:pBdr>
          <w:top w:val="none" w:color="000000" w:sz="0" w:space="0"/>
          <w:left w:val="none" w:color="000000" w:sz="0" w:space="0"/>
          <w:bottom w:val="none" w:color="000000" w:sz="0" w:space="0"/>
          <w:right w:val="none" w:color="000000" w:sz="0" w:space="0"/>
        </w:pBdr>
        <w:spacing w:before="210" w:after="0" w:line="400" w:lineRule="atLeast"/>
        <w:ind w:left="0" w:right="0" w:firstLine="420"/>
        <w:jc w:val="both"/>
      </w:pPr>
      <w:r>
        <w:rPr>
          <w:rFonts w:ascii="宋体" w:hAnsi="宋体" w:eastAsia="宋体" w:cs="宋体"/>
          <w:color w:val="000000"/>
          <w:sz w:val="21"/>
        </w:rPr>
        <w:t>（2）采购计划编号：</w:t>
      </w:r>
      <w:r>
        <w:rPr>
          <w:rFonts w:ascii="宋体" w:hAnsi="宋体" w:eastAsia="宋体" w:cs="宋体"/>
          <w:color w:val="000000"/>
          <w:sz w:val="21"/>
          <w:u w:val="single"/>
        </w:rPr>
        <w:t>           </w:t>
      </w:r>
    </w:p>
    <w:p w14:paraId="2E3ABE7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（3）项目内容：</w:t>
      </w:r>
    </w:p>
    <w:p w14:paraId="28E04A1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采购标的及数量（台/套/个/架/组等）：</w:t>
      </w:r>
      <w:r>
        <w:rPr>
          <w:rFonts w:ascii="宋体" w:hAnsi="宋体" w:eastAsia="宋体" w:cs="宋体"/>
          <w:color w:val="000000"/>
          <w:sz w:val="21"/>
          <w:u w:val="single"/>
        </w:rPr>
        <w:t>         </w:t>
      </w:r>
    </w:p>
    <w:p w14:paraId="7E0FFF9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品牌：</w:t>
      </w:r>
      <w:r>
        <w:rPr>
          <w:rFonts w:ascii="宋体" w:hAnsi="宋体" w:eastAsia="宋体" w:cs="宋体"/>
          <w:color w:val="000000"/>
          <w:sz w:val="21"/>
          <w:u w:val="single"/>
        </w:rPr>
        <w:t>        </w:t>
      </w:r>
      <w:r>
        <w:rPr>
          <w:rFonts w:ascii="宋体" w:hAnsi="宋体" w:eastAsia="宋体" w:cs="宋体"/>
          <w:color w:val="000000"/>
          <w:sz w:val="21"/>
        </w:rPr>
        <w:t>     规格型号：</w:t>
      </w:r>
      <w:r>
        <w:rPr>
          <w:rFonts w:ascii="宋体" w:hAnsi="宋体" w:eastAsia="宋体" w:cs="宋体"/>
          <w:color w:val="000000"/>
          <w:sz w:val="21"/>
          <w:u w:val="single"/>
        </w:rPr>
        <w:t>         </w:t>
      </w:r>
    </w:p>
    <w:p w14:paraId="3080EC44">
      <w:pPr>
        <w:pBdr>
          <w:top w:val="none" w:color="000000" w:sz="0" w:space="0"/>
          <w:left w:val="none" w:color="000000" w:sz="0" w:space="0"/>
          <w:bottom w:val="none" w:color="000000" w:sz="0" w:space="0"/>
          <w:right w:val="none" w:color="000000" w:sz="0" w:space="0"/>
        </w:pBdr>
        <w:spacing w:before="0" w:after="0" w:line="400" w:lineRule="atLeast"/>
        <w:ind w:left="0" w:right="0" w:firstLine="945"/>
        <w:jc w:val="both"/>
      </w:pPr>
      <w:r>
        <w:rPr>
          <w:rFonts w:ascii="宋体" w:hAnsi="宋体" w:eastAsia="宋体" w:cs="宋体"/>
          <w:color w:val="000000"/>
          <w:sz w:val="21"/>
        </w:rPr>
        <w:t>采购标的的技术要求、商务要求具体见附件。</w:t>
      </w:r>
    </w:p>
    <w:p w14:paraId="589B975D">
      <w:pPr>
        <w:pBdr>
          <w:top w:val="none" w:color="000000" w:sz="0" w:space="0"/>
          <w:left w:val="none" w:color="000000" w:sz="0" w:space="0"/>
          <w:bottom w:val="none" w:color="000000" w:sz="0" w:space="0"/>
          <w:right w:val="none" w:color="000000" w:sz="0" w:space="0"/>
        </w:pBdr>
        <w:spacing w:before="0" w:after="0" w:line="400" w:lineRule="atLeast"/>
        <w:ind w:left="0" w:right="0" w:firstLine="945"/>
        <w:jc w:val="both"/>
      </w:pPr>
      <w:r>
        <w:rPr>
          <w:rFonts w:ascii="Arial" w:hAnsi="Arial" w:eastAsia="Arial" w:cs="Arial"/>
          <w:color w:val="000000"/>
          <w:sz w:val="21"/>
        </w:rPr>
        <w:t>①</w:t>
      </w:r>
      <w:r>
        <w:rPr>
          <w:rFonts w:ascii="宋体" w:hAnsi="宋体" w:eastAsia="宋体" w:cs="宋体"/>
          <w:color w:val="000000"/>
          <w:sz w:val="21"/>
        </w:rPr>
        <w:t>涉及信息类产品，请填写该产品关键部件的品牌、型号：</w:t>
      </w:r>
    </w:p>
    <w:p w14:paraId="5638574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标的名称：</w:t>
      </w:r>
      <w:r>
        <w:rPr>
          <w:rFonts w:ascii="宋体" w:hAnsi="宋体" w:eastAsia="宋体" w:cs="宋体"/>
          <w:color w:val="000000"/>
          <w:sz w:val="21"/>
          <w:u w:val="single"/>
        </w:rPr>
        <w:t>              </w:t>
      </w:r>
    </w:p>
    <w:p w14:paraId="06CD657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关键部件：</w:t>
      </w:r>
      <w:r>
        <w:rPr>
          <w:rFonts w:ascii="宋体" w:hAnsi="宋体" w:eastAsia="宋体" w:cs="宋体"/>
          <w:color w:val="000000"/>
          <w:sz w:val="21"/>
          <w:u w:val="single"/>
        </w:rPr>
        <w:t>    </w:t>
      </w:r>
      <w:r>
        <w:rPr>
          <w:rFonts w:ascii="宋体" w:hAnsi="宋体" w:eastAsia="宋体" w:cs="宋体"/>
          <w:color w:val="000000"/>
          <w:sz w:val="21"/>
        </w:rPr>
        <w:t> 品牌：</w:t>
      </w:r>
      <w:r>
        <w:rPr>
          <w:rFonts w:ascii="宋体" w:hAnsi="宋体" w:eastAsia="宋体" w:cs="宋体"/>
          <w:color w:val="000000"/>
          <w:sz w:val="21"/>
          <w:u w:val="single"/>
        </w:rPr>
        <w:t>    </w:t>
      </w:r>
      <w:r>
        <w:rPr>
          <w:rFonts w:ascii="宋体" w:hAnsi="宋体" w:eastAsia="宋体" w:cs="宋体"/>
          <w:color w:val="000000"/>
          <w:sz w:val="21"/>
        </w:rPr>
        <w:t> 型号：</w:t>
      </w:r>
      <w:r>
        <w:rPr>
          <w:rFonts w:ascii="宋体" w:hAnsi="宋体" w:eastAsia="宋体" w:cs="宋体"/>
          <w:color w:val="000000"/>
          <w:sz w:val="21"/>
          <w:u w:val="single"/>
        </w:rPr>
        <w:t>    </w:t>
      </w:r>
      <w:r>
        <w:rPr>
          <w:rFonts w:ascii="宋体" w:hAnsi="宋体" w:eastAsia="宋体" w:cs="宋体"/>
          <w:color w:val="000000"/>
          <w:sz w:val="21"/>
        </w:rPr>
        <w:t> </w:t>
      </w:r>
    </w:p>
    <w:p w14:paraId="6D26AAA1">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     关键部件</w:t>
      </w:r>
      <w:r>
        <w:rPr>
          <w:rFonts w:ascii="华文楷体" w:hAnsi="华文楷体" w:eastAsia="华文楷体" w:cs="华文楷体"/>
          <w:color w:val="000000"/>
          <w:sz w:val="22"/>
        </w:rPr>
        <w:t>：</w:t>
      </w:r>
      <w:r>
        <w:rPr>
          <w:rFonts w:ascii="华文楷体" w:hAnsi="华文楷体" w:eastAsia="华文楷体" w:cs="华文楷体"/>
          <w:color w:val="000000"/>
          <w:sz w:val="22"/>
          <w:u w:val="single"/>
        </w:rPr>
        <w:t>    </w:t>
      </w:r>
      <w:r>
        <w:rPr>
          <w:rFonts w:ascii="华文楷体" w:hAnsi="华文楷体" w:eastAsia="华文楷体" w:cs="华文楷体"/>
          <w:color w:val="000000"/>
          <w:sz w:val="22"/>
        </w:rPr>
        <w:t> </w:t>
      </w:r>
      <w:r>
        <w:rPr>
          <w:rFonts w:ascii="宋体" w:hAnsi="宋体" w:eastAsia="宋体" w:cs="宋体"/>
          <w:color w:val="000000"/>
          <w:sz w:val="21"/>
        </w:rPr>
        <w:t>品牌</w:t>
      </w:r>
      <w:r>
        <w:rPr>
          <w:rFonts w:ascii="华文楷体" w:hAnsi="华文楷体" w:eastAsia="华文楷体" w:cs="华文楷体"/>
          <w:color w:val="000000"/>
          <w:sz w:val="22"/>
        </w:rPr>
        <w:t>：</w:t>
      </w:r>
      <w:r>
        <w:rPr>
          <w:rFonts w:ascii="华文楷体" w:hAnsi="华文楷体" w:eastAsia="华文楷体" w:cs="华文楷体"/>
          <w:color w:val="000000"/>
          <w:sz w:val="22"/>
          <w:u w:val="single"/>
        </w:rPr>
        <w:t>    </w:t>
      </w:r>
      <w:r>
        <w:rPr>
          <w:rFonts w:ascii="华文楷体" w:hAnsi="华文楷体" w:eastAsia="华文楷体" w:cs="华文楷体"/>
          <w:color w:val="000000"/>
          <w:sz w:val="22"/>
        </w:rPr>
        <w:t> </w:t>
      </w:r>
      <w:r>
        <w:rPr>
          <w:rFonts w:ascii="宋体" w:hAnsi="宋体" w:eastAsia="宋体" w:cs="宋体"/>
          <w:color w:val="000000"/>
          <w:sz w:val="21"/>
        </w:rPr>
        <w:t>型号</w:t>
      </w:r>
      <w:r>
        <w:rPr>
          <w:rFonts w:ascii="华文楷体" w:hAnsi="华文楷体" w:eastAsia="华文楷体" w:cs="华文楷体"/>
          <w:color w:val="000000"/>
          <w:sz w:val="22"/>
        </w:rPr>
        <w:t>：</w:t>
      </w:r>
      <w:r>
        <w:rPr>
          <w:rFonts w:ascii="华文楷体" w:hAnsi="华文楷体" w:eastAsia="华文楷体" w:cs="华文楷体"/>
          <w:color w:val="000000"/>
          <w:sz w:val="22"/>
          <w:u w:val="single"/>
        </w:rPr>
        <w:t>    </w:t>
      </w:r>
      <w:r>
        <w:rPr>
          <w:rFonts w:ascii="华文楷体" w:hAnsi="华文楷体" w:eastAsia="华文楷体" w:cs="华文楷体"/>
          <w:color w:val="000000"/>
          <w:sz w:val="22"/>
        </w:rPr>
        <w:t> </w:t>
      </w:r>
    </w:p>
    <w:p w14:paraId="6385E794">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     关键部件</w:t>
      </w:r>
      <w:r>
        <w:rPr>
          <w:rFonts w:ascii="华文楷体" w:hAnsi="华文楷体" w:eastAsia="华文楷体" w:cs="华文楷体"/>
          <w:color w:val="000000"/>
          <w:sz w:val="22"/>
        </w:rPr>
        <w:t>：</w:t>
      </w:r>
      <w:r>
        <w:rPr>
          <w:rFonts w:ascii="华文楷体" w:hAnsi="华文楷体" w:eastAsia="华文楷体" w:cs="华文楷体"/>
          <w:color w:val="000000"/>
          <w:sz w:val="22"/>
          <w:u w:val="single"/>
        </w:rPr>
        <w:t>    </w:t>
      </w:r>
      <w:r>
        <w:rPr>
          <w:rFonts w:ascii="华文楷体" w:hAnsi="华文楷体" w:eastAsia="华文楷体" w:cs="华文楷体"/>
          <w:color w:val="000000"/>
          <w:sz w:val="22"/>
        </w:rPr>
        <w:t> </w:t>
      </w:r>
      <w:r>
        <w:rPr>
          <w:rFonts w:ascii="宋体" w:hAnsi="宋体" w:eastAsia="宋体" w:cs="宋体"/>
          <w:color w:val="000000"/>
          <w:sz w:val="21"/>
        </w:rPr>
        <w:t>品牌</w:t>
      </w:r>
      <w:r>
        <w:rPr>
          <w:rFonts w:ascii="华文楷体" w:hAnsi="华文楷体" w:eastAsia="华文楷体" w:cs="华文楷体"/>
          <w:color w:val="000000"/>
          <w:sz w:val="22"/>
        </w:rPr>
        <w:t>：</w:t>
      </w:r>
      <w:r>
        <w:rPr>
          <w:rFonts w:ascii="华文楷体" w:hAnsi="华文楷体" w:eastAsia="华文楷体" w:cs="华文楷体"/>
          <w:color w:val="000000"/>
          <w:sz w:val="22"/>
          <w:u w:val="single"/>
        </w:rPr>
        <w:t>    </w:t>
      </w:r>
      <w:r>
        <w:rPr>
          <w:rFonts w:ascii="华文楷体" w:hAnsi="华文楷体" w:eastAsia="华文楷体" w:cs="华文楷体"/>
          <w:color w:val="000000"/>
          <w:sz w:val="22"/>
        </w:rPr>
        <w:t> </w:t>
      </w:r>
      <w:r>
        <w:rPr>
          <w:rFonts w:ascii="宋体" w:hAnsi="宋体" w:eastAsia="宋体" w:cs="宋体"/>
          <w:color w:val="000000"/>
          <w:sz w:val="21"/>
        </w:rPr>
        <w:t>型号</w:t>
      </w:r>
      <w:r>
        <w:rPr>
          <w:rFonts w:ascii="华文楷体" w:hAnsi="华文楷体" w:eastAsia="华文楷体" w:cs="华文楷体"/>
          <w:color w:val="000000"/>
          <w:sz w:val="22"/>
        </w:rPr>
        <w:t>：</w:t>
      </w:r>
      <w:r>
        <w:rPr>
          <w:rFonts w:ascii="华文楷体" w:hAnsi="华文楷体" w:eastAsia="华文楷体" w:cs="华文楷体"/>
          <w:color w:val="000000"/>
          <w:sz w:val="22"/>
          <w:u w:val="single"/>
        </w:rPr>
        <w:t>    </w:t>
      </w:r>
      <w:r>
        <w:rPr>
          <w:rFonts w:ascii="华文楷体" w:hAnsi="华文楷体" w:eastAsia="华文楷体" w:cs="华文楷体"/>
          <w:color w:val="000000"/>
          <w:sz w:val="22"/>
        </w:rPr>
        <w:t> </w:t>
      </w:r>
    </w:p>
    <w:p w14:paraId="1346E891">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（注：关键部件是指财政部会同有关部门发布的政府采购需求标准规定的需要通过国家有关部门指定的测评机构开展的安全可靠测评的软硬件，如CPU芯片、操作系统、数据库等。）</w:t>
      </w:r>
    </w:p>
    <w:p w14:paraId="5E6B2E56">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w:t>
      </w:r>
      <w:r>
        <w:rPr>
          <w:rFonts w:ascii="Arial" w:hAnsi="Arial" w:eastAsia="Arial" w:cs="Arial"/>
          <w:color w:val="000000"/>
          <w:sz w:val="21"/>
        </w:rPr>
        <w:t>②</w:t>
      </w:r>
      <w:r>
        <w:rPr>
          <w:rFonts w:ascii="宋体" w:hAnsi="宋体" w:eastAsia="宋体" w:cs="宋体"/>
          <w:color w:val="000000"/>
          <w:sz w:val="21"/>
        </w:rPr>
        <w:t>涉及车辆采购，请填写是否属于新能源汽车：</w:t>
      </w:r>
    </w:p>
    <w:p w14:paraId="05C518EB">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是，《政府采购品目分类目录》底级品目名称：</w:t>
      </w:r>
      <w:r>
        <w:rPr>
          <w:rFonts w:ascii="宋体" w:hAnsi="宋体" w:eastAsia="宋体" w:cs="宋体"/>
          <w:color w:val="000000"/>
          <w:sz w:val="21"/>
          <w:u w:val="single"/>
        </w:rPr>
        <w:t>     </w:t>
      </w:r>
      <w:r>
        <w:rPr>
          <w:rFonts w:ascii="宋体" w:hAnsi="宋体" w:eastAsia="宋体" w:cs="宋体"/>
          <w:color w:val="000000"/>
          <w:sz w:val="21"/>
        </w:rPr>
        <w:t> 数量：</w:t>
      </w:r>
      <w:r>
        <w:rPr>
          <w:rFonts w:ascii="宋体" w:hAnsi="宋体" w:eastAsia="宋体" w:cs="宋体"/>
          <w:color w:val="000000"/>
          <w:sz w:val="21"/>
          <w:u w:val="single"/>
        </w:rPr>
        <w:t>    </w:t>
      </w:r>
      <w:r>
        <w:rPr>
          <w:rFonts w:ascii="宋体" w:hAnsi="宋体" w:eastAsia="宋体" w:cs="宋体"/>
          <w:color w:val="000000"/>
          <w:sz w:val="21"/>
        </w:rPr>
        <w:t> 金额：</w:t>
      </w:r>
      <w:r>
        <w:rPr>
          <w:rFonts w:ascii="宋体" w:hAnsi="宋体" w:eastAsia="宋体" w:cs="宋体"/>
          <w:color w:val="000000"/>
          <w:sz w:val="21"/>
          <w:u w:val="single"/>
        </w:rPr>
        <w:t>     </w:t>
      </w:r>
      <w:r>
        <w:rPr>
          <w:rFonts w:ascii="宋体" w:hAnsi="宋体" w:eastAsia="宋体" w:cs="宋体"/>
          <w:color w:val="000000"/>
          <w:sz w:val="21"/>
        </w:rPr>
        <w:t> </w:t>
      </w:r>
    </w:p>
    <w:p w14:paraId="42CFD8B9">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否</w:t>
      </w:r>
    </w:p>
    <w:p w14:paraId="1EB12E1B">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（4）政府采购组织形式：</w:t>
      </w:r>
      <w:r>
        <w:rPr>
          <w:rFonts w:ascii="Wingdings" w:hAnsi="Wingdings" w:eastAsia="Wingdings" w:cs="Wingdings"/>
          <w:color w:val="000000"/>
          <w:sz w:val="21"/>
        </w:rPr>
        <w:t>¨</w:t>
      </w:r>
      <w:r>
        <w:rPr>
          <w:rFonts w:ascii="宋体" w:hAnsi="宋体" w:eastAsia="宋体" w:cs="宋体"/>
          <w:color w:val="000000"/>
          <w:sz w:val="21"/>
        </w:rPr>
        <w:t>政府集中采购</w:t>
      </w:r>
      <w:r>
        <w:rPr>
          <w:rFonts w:ascii="Wingdings" w:hAnsi="Wingdings" w:eastAsia="Wingdings" w:cs="Wingdings"/>
          <w:color w:val="000000"/>
          <w:sz w:val="21"/>
        </w:rPr>
        <w:t>¨</w:t>
      </w:r>
      <w:r>
        <w:rPr>
          <w:rFonts w:ascii="宋体" w:hAnsi="宋体" w:eastAsia="宋体" w:cs="宋体"/>
          <w:color w:val="000000"/>
          <w:sz w:val="21"/>
        </w:rPr>
        <w:t>部门集中采购</w:t>
      </w:r>
      <w:r>
        <w:rPr>
          <w:rFonts w:ascii="Wingdings" w:hAnsi="Wingdings" w:eastAsia="Wingdings" w:cs="Wingdings"/>
          <w:color w:val="000000"/>
          <w:sz w:val="21"/>
        </w:rPr>
        <w:t>¨</w:t>
      </w:r>
      <w:r>
        <w:rPr>
          <w:rFonts w:ascii="宋体" w:hAnsi="宋体" w:eastAsia="宋体" w:cs="宋体"/>
          <w:color w:val="000000"/>
          <w:sz w:val="21"/>
        </w:rPr>
        <w:t>分散采购</w:t>
      </w:r>
    </w:p>
    <w:p w14:paraId="79AB6149">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（5）政府采购方式：</w:t>
      </w:r>
      <w:r>
        <w:rPr>
          <w:rFonts w:ascii="Wingdings" w:hAnsi="Wingdings" w:eastAsia="Wingdings" w:cs="Wingdings"/>
          <w:color w:val="000000"/>
          <w:sz w:val="21"/>
        </w:rPr>
        <w:t>¨</w:t>
      </w:r>
      <w:r>
        <w:rPr>
          <w:rFonts w:ascii="宋体" w:hAnsi="宋体" w:eastAsia="宋体" w:cs="宋体"/>
          <w:color w:val="000000"/>
          <w:sz w:val="21"/>
        </w:rPr>
        <w:t xml:space="preserve">公开招标 </w:t>
      </w:r>
      <w:r>
        <w:rPr>
          <w:rFonts w:ascii="Wingdings" w:hAnsi="Wingdings" w:eastAsia="Wingdings" w:cs="Wingdings"/>
          <w:color w:val="000000"/>
          <w:sz w:val="21"/>
        </w:rPr>
        <w:t>¨</w:t>
      </w:r>
      <w:r>
        <w:rPr>
          <w:rFonts w:ascii="宋体" w:hAnsi="宋体" w:eastAsia="宋体" w:cs="宋体"/>
          <w:color w:val="000000"/>
          <w:sz w:val="21"/>
        </w:rPr>
        <w:t xml:space="preserve">邀请招标 </w:t>
      </w:r>
      <w:r>
        <w:rPr>
          <w:rFonts w:ascii="Wingdings" w:hAnsi="Wingdings" w:eastAsia="Wingdings" w:cs="Wingdings"/>
          <w:color w:val="000000"/>
          <w:sz w:val="21"/>
        </w:rPr>
        <w:t>¨</w:t>
      </w:r>
      <w:r>
        <w:rPr>
          <w:rFonts w:ascii="宋体" w:hAnsi="宋体" w:eastAsia="宋体" w:cs="宋体"/>
          <w:color w:val="000000"/>
          <w:sz w:val="21"/>
        </w:rPr>
        <w:t xml:space="preserve">竞争性谈判 </w:t>
      </w:r>
      <w:r>
        <w:rPr>
          <w:rFonts w:ascii="Wingdings" w:hAnsi="Wingdings" w:eastAsia="Wingdings" w:cs="Wingdings"/>
          <w:color w:val="000000"/>
          <w:sz w:val="21"/>
        </w:rPr>
        <w:t>¨</w:t>
      </w:r>
      <w:r>
        <w:rPr>
          <w:rFonts w:ascii="宋体" w:hAnsi="宋体" w:eastAsia="宋体" w:cs="宋体"/>
          <w:color w:val="000000"/>
          <w:sz w:val="21"/>
        </w:rPr>
        <w:t>竞争性磋商</w:t>
      </w:r>
    </w:p>
    <w:p w14:paraId="556AE06F">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华文楷体" w:hAnsi="华文楷体" w:eastAsia="华文楷体" w:cs="华文楷体"/>
          <w:color w:val="000000"/>
          <w:sz w:val="22"/>
        </w:rPr>
        <w:t>                  </w:t>
      </w:r>
      <w:r>
        <w:rPr>
          <w:rFonts w:ascii="Wingdings" w:hAnsi="Wingdings" w:eastAsia="Wingdings" w:cs="Wingdings"/>
          <w:color w:val="000000"/>
          <w:sz w:val="21"/>
        </w:rPr>
        <w:t>¨</w:t>
      </w:r>
      <w:r>
        <w:rPr>
          <w:rFonts w:ascii="宋体" w:hAnsi="宋体" w:eastAsia="宋体" w:cs="宋体"/>
          <w:color w:val="000000"/>
          <w:sz w:val="21"/>
        </w:rPr>
        <w:t xml:space="preserve">询价 </w:t>
      </w:r>
      <w:r>
        <w:rPr>
          <w:rFonts w:ascii="Wingdings" w:hAnsi="Wingdings" w:eastAsia="Wingdings" w:cs="Wingdings"/>
          <w:color w:val="000000"/>
          <w:sz w:val="21"/>
        </w:rPr>
        <w:t>¨</w:t>
      </w:r>
      <w:r>
        <w:rPr>
          <w:rFonts w:ascii="宋体" w:hAnsi="宋体" w:eastAsia="宋体" w:cs="宋体"/>
          <w:color w:val="000000"/>
          <w:sz w:val="21"/>
        </w:rPr>
        <w:t xml:space="preserve">单一来源 </w:t>
      </w:r>
      <w:r>
        <w:rPr>
          <w:rFonts w:ascii="Wingdings" w:hAnsi="Wingdings" w:eastAsia="Wingdings" w:cs="Wingdings"/>
          <w:color w:val="000000"/>
          <w:sz w:val="21"/>
        </w:rPr>
        <w:t>¨</w:t>
      </w:r>
      <w:r>
        <w:rPr>
          <w:rFonts w:ascii="宋体" w:hAnsi="宋体" w:eastAsia="宋体" w:cs="宋体"/>
          <w:color w:val="000000"/>
          <w:sz w:val="21"/>
        </w:rPr>
        <w:t xml:space="preserve">框架协议 </w:t>
      </w:r>
      <w:r>
        <w:rPr>
          <w:rFonts w:ascii="Wingdings" w:hAnsi="Wingdings" w:eastAsia="Wingdings" w:cs="Wingdings"/>
          <w:color w:val="000000"/>
          <w:sz w:val="21"/>
        </w:rPr>
        <w:t>¨</w:t>
      </w:r>
      <w:r>
        <w:rPr>
          <w:rFonts w:ascii="宋体" w:hAnsi="宋体" w:eastAsia="宋体" w:cs="宋体"/>
          <w:color w:val="000000"/>
          <w:sz w:val="21"/>
        </w:rPr>
        <w:t>其他：</w:t>
      </w:r>
      <w:r>
        <w:rPr>
          <w:rFonts w:ascii="宋体" w:hAnsi="宋体" w:eastAsia="宋体" w:cs="宋体"/>
          <w:color w:val="000000"/>
          <w:sz w:val="21"/>
          <w:u w:val="single"/>
        </w:rPr>
        <w:t>          </w:t>
      </w:r>
    </w:p>
    <w:p w14:paraId="10A734A4">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（注：在框架协议采购的第二阶段，可选择使用该合同文本）</w:t>
      </w:r>
    </w:p>
    <w:p w14:paraId="1B3A0681">
      <w:pPr>
        <w:numPr>
          <w:ilvl w:val="0"/>
          <w:numId w:val="8"/>
        </w:numPr>
        <w:pBdr>
          <w:top w:val="none" w:color="000000" w:sz="0" w:space="0"/>
          <w:left w:val="none" w:color="000000" w:sz="0" w:space="0"/>
          <w:bottom w:val="none" w:color="000000" w:sz="0" w:space="0"/>
          <w:right w:val="none" w:color="000000" w:sz="0" w:space="0"/>
        </w:pBdr>
        <w:spacing w:before="240" w:after="240"/>
        <w:jc w:val="both"/>
      </w:pPr>
      <w:r>
        <w:rPr>
          <w:rFonts w:ascii="宋体" w:hAnsi="宋体" w:eastAsia="宋体" w:cs="宋体"/>
          <w:color w:val="000000"/>
          <w:sz w:val="21"/>
        </w:rPr>
        <w:t>中标（成交）采购标的制造商是否为中小企业：</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3EACC475">
      <w:pPr>
        <w:pBdr>
          <w:top w:val="none" w:color="000000" w:sz="0" w:space="0"/>
          <w:left w:val="none" w:color="000000" w:sz="0" w:space="0"/>
          <w:bottom w:val="none" w:color="000000" w:sz="0" w:space="0"/>
          <w:right w:val="none" w:color="000000" w:sz="0" w:space="0"/>
        </w:pBdr>
        <w:spacing w:before="240" w:after="240"/>
        <w:ind w:left="275" w:right="0" w:firstLine="315"/>
        <w:jc w:val="both"/>
      </w:pPr>
      <w:r>
        <w:rPr>
          <w:rFonts w:ascii="宋体" w:hAnsi="宋体" w:eastAsia="宋体" w:cs="宋体"/>
          <w:color w:val="000000"/>
          <w:sz w:val="21"/>
        </w:rPr>
        <w:t> 本合同是否为专门面向中小企业的采购合同（中小企业预留合同）：</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1363F0F9">
      <w:pPr>
        <w:pBdr>
          <w:top w:val="none" w:color="000000" w:sz="0" w:space="0"/>
          <w:left w:val="none" w:color="000000" w:sz="0" w:space="0"/>
          <w:bottom w:val="none" w:color="000000" w:sz="0" w:space="0"/>
          <w:right w:val="none" w:color="000000" w:sz="0" w:space="0"/>
        </w:pBdr>
        <w:spacing w:before="240" w:after="240"/>
        <w:ind w:left="275" w:right="0" w:firstLine="525"/>
        <w:jc w:val="both"/>
      </w:pPr>
      <w:r>
        <w:rPr>
          <w:rFonts w:ascii="宋体" w:hAnsi="宋体" w:eastAsia="宋体" w:cs="宋体"/>
          <w:color w:val="000000"/>
          <w:sz w:val="21"/>
        </w:rPr>
        <w:t>若本项目不专门面向中小企业采购，是否给予小微企业评审优惠：</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17CA85C8">
      <w:pPr>
        <w:pBdr>
          <w:top w:val="none" w:color="000000" w:sz="0" w:space="0"/>
          <w:left w:val="none" w:color="000000" w:sz="0" w:space="0"/>
          <w:bottom w:val="none" w:color="000000" w:sz="0" w:space="0"/>
          <w:right w:val="none" w:color="000000" w:sz="0" w:space="0"/>
        </w:pBdr>
        <w:spacing w:before="240" w:after="240"/>
        <w:ind w:left="275" w:right="0" w:firstLine="525"/>
        <w:jc w:val="both"/>
      </w:pPr>
      <w:r>
        <w:rPr>
          <w:rFonts w:ascii="宋体" w:hAnsi="宋体" w:eastAsia="宋体" w:cs="宋体"/>
          <w:color w:val="000000"/>
          <w:sz w:val="21"/>
        </w:rPr>
        <w:t>中标（成交）采购标的制造商是否为残疾人福利性单位：</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2D9416C6">
      <w:pPr>
        <w:pBdr>
          <w:top w:val="none" w:color="000000" w:sz="0" w:space="0"/>
          <w:left w:val="none" w:color="000000" w:sz="0" w:space="0"/>
          <w:bottom w:val="none" w:color="000000" w:sz="0" w:space="0"/>
          <w:right w:val="none" w:color="000000" w:sz="0" w:space="0"/>
        </w:pBdr>
        <w:spacing w:before="240" w:after="240"/>
        <w:ind w:left="275" w:right="0" w:firstLine="525"/>
        <w:jc w:val="both"/>
      </w:pPr>
      <w:r>
        <w:rPr>
          <w:rFonts w:ascii="宋体" w:hAnsi="宋体" w:eastAsia="宋体" w:cs="宋体"/>
          <w:color w:val="000000"/>
          <w:sz w:val="21"/>
        </w:rPr>
        <w:t>中标（成交）采购标的制造商是否为监狱企业：</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4217EFD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（7）合同是否分包：</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1303FF67">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分包主要内容：</w:t>
      </w:r>
      <w:r>
        <w:rPr>
          <w:rFonts w:ascii="宋体" w:hAnsi="宋体" w:eastAsia="宋体" w:cs="宋体"/>
          <w:color w:val="000000"/>
          <w:sz w:val="21"/>
          <w:u w:val="single"/>
        </w:rPr>
        <w:t>         </w:t>
      </w:r>
    </w:p>
    <w:p w14:paraId="7E6AEB75">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分包供应商/制造商名称（如供应商和制造商不同，请分别填写）：</w:t>
      </w:r>
    </w:p>
    <w:p w14:paraId="1044BF45">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w:t>
      </w:r>
      <w:r>
        <w:rPr>
          <w:rFonts w:ascii="宋体" w:hAnsi="宋体" w:eastAsia="宋体" w:cs="宋体"/>
          <w:color w:val="000000"/>
          <w:sz w:val="21"/>
          <w:u w:val="single"/>
        </w:rPr>
        <w:t>             </w:t>
      </w:r>
    </w:p>
    <w:p w14:paraId="6BA5C9B0">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分包供应商/制造商类型（如果供应商和制造商不同，只填写制造商类型）：</w:t>
      </w:r>
    </w:p>
    <w:p w14:paraId="01A9C970">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大型企业</w:t>
      </w:r>
      <w:r>
        <w:rPr>
          <w:rFonts w:ascii="Wingdings" w:hAnsi="Wingdings" w:eastAsia="Wingdings" w:cs="Wingdings"/>
          <w:color w:val="000000"/>
          <w:sz w:val="21"/>
        </w:rPr>
        <w:t>¨</w:t>
      </w:r>
      <w:r>
        <w:rPr>
          <w:rFonts w:ascii="宋体" w:hAnsi="宋体" w:eastAsia="宋体" w:cs="宋体"/>
          <w:color w:val="000000"/>
          <w:sz w:val="21"/>
        </w:rPr>
        <w:t>中型企业</w:t>
      </w:r>
      <w:r>
        <w:rPr>
          <w:rFonts w:ascii="Wingdings" w:hAnsi="Wingdings" w:eastAsia="Wingdings" w:cs="Wingdings"/>
          <w:color w:val="000000"/>
          <w:sz w:val="21"/>
        </w:rPr>
        <w:t>¨</w:t>
      </w:r>
      <w:r>
        <w:rPr>
          <w:rFonts w:ascii="宋体" w:hAnsi="宋体" w:eastAsia="宋体" w:cs="宋体"/>
          <w:color w:val="000000"/>
          <w:sz w:val="21"/>
        </w:rPr>
        <w:t>小微型企业</w:t>
      </w:r>
    </w:p>
    <w:p w14:paraId="0EC74700">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 xml:space="preserve">残疾人福利性单位 </w:t>
      </w:r>
      <w:r>
        <w:rPr>
          <w:rFonts w:ascii="Wingdings" w:hAnsi="Wingdings" w:eastAsia="Wingdings" w:cs="Wingdings"/>
          <w:color w:val="000000"/>
          <w:sz w:val="21"/>
        </w:rPr>
        <w:t>¨</w:t>
      </w:r>
      <w:r>
        <w:rPr>
          <w:rFonts w:ascii="宋体" w:hAnsi="宋体" w:eastAsia="宋体" w:cs="宋体"/>
          <w:color w:val="000000"/>
          <w:sz w:val="21"/>
        </w:rPr>
        <w:t xml:space="preserve">监狱企业 </w:t>
      </w:r>
      <w:r>
        <w:rPr>
          <w:rFonts w:ascii="Wingdings" w:hAnsi="Wingdings" w:eastAsia="Wingdings" w:cs="Wingdings"/>
          <w:color w:val="000000"/>
          <w:sz w:val="21"/>
        </w:rPr>
        <w:t>¨</w:t>
      </w:r>
      <w:r>
        <w:rPr>
          <w:rFonts w:ascii="宋体" w:hAnsi="宋体" w:eastAsia="宋体" w:cs="宋体"/>
          <w:color w:val="000000"/>
          <w:sz w:val="21"/>
        </w:rPr>
        <w:t>其他</w:t>
      </w:r>
    </w:p>
    <w:p w14:paraId="30EC7DB7">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(8)中标（成交）供应商是否为外商投资企业：</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17BF4398">
      <w:pPr>
        <w:pBdr>
          <w:top w:val="none" w:color="000000" w:sz="0" w:space="0"/>
          <w:left w:val="none" w:color="000000" w:sz="0" w:space="0"/>
          <w:bottom w:val="none" w:color="000000" w:sz="0" w:space="0"/>
          <w:right w:val="none" w:color="000000" w:sz="0" w:space="0"/>
        </w:pBdr>
        <w:spacing w:before="0" w:after="0" w:line="400" w:lineRule="atLeast"/>
        <w:ind w:left="275" w:right="0" w:firstLine="735"/>
        <w:jc w:val="both"/>
      </w:pPr>
      <w:r>
        <w:rPr>
          <w:rFonts w:ascii="宋体" w:hAnsi="宋体" w:eastAsia="宋体" w:cs="宋体"/>
          <w:color w:val="000000"/>
          <w:sz w:val="21"/>
        </w:rPr>
        <w:t>外商投资企业类型：</w:t>
      </w:r>
      <w:r>
        <w:rPr>
          <w:rFonts w:ascii="Wingdings" w:hAnsi="Wingdings" w:eastAsia="Wingdings" w:cs="Wingdings"/>
          <w:color w:val="000000"/>
          <w:sz w:val="21"/>
        </w:rPr>
        <w:t>¨</w:t>
      </w:r>
      <w:r>
        <w:rPr>
          <w:rFonts w:ascii="宋体" w:hAnsi="宋体" w:eastAsia="宋体" w:cs="宋体"/>
          <w:color w:val="000000"/>
          <w:sz w:val="21"/>
        </w:rPr>
        <w:t>全部由外国投资者投资</w:t>
      </w:r>
      <w:r>
        <w:rPr>
          <w:rFonts w:ascii="Wingdings" w:hAnsi="Wingdings" w:eastAsia="Wingdings" w:cs="Wingdings"/>
          <w:color w:val="000000"/>
          <w:sz w:val="21"/>
        </w:rPr>
        <w:t>¨</w:t>
      </w:r>
      <w:r>
        <w:rPr>
          <w:rFonts w:ascii="宋体" w:hAnsi="宋体" w:eastAsia="宋体" w:cs="宋体"/>
          <w:color w:val="000000"/>
          <w:sz w:val="21"/>
        </w:rPr>
        <w:t>部分由外国投资者投资</w:t>
      </w:r>
    </w:p>
    <w:p w14:paraId="65E0C55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（9）是否涉及进口产品：</w:t>
      </w:r>
    </w:p>
    <w:p w14:paraId="4DF19D31">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是，《政府采购品目分类目录》底级品目名称：</w:t>
      </w:r>
      <w:r>
        <w:rPr>
          <w:rFonts w:ascii="宋体" w:hAnsi="宋体" w:eastAsia="宋体" w:cs="宋体"/>
          <w:color w:val="000000"/>
          <w:sz w:val="21"/>
          <w:u w:val="single"/>
        </w:rPr>
        <w:t>  </w:t>
      </w:r>
      <w:r>
        <w:rPr>
          <w:rFonts w:ascii="宋体" w:hAnsi="宋体" w:eastAsia="宋体" w:cs="宋体"/>
          <w:color w:val="000000"/>
          <w:sz w:val="21"/>
        </w:rPr>
        <w:t> 金额：</w:t>
      </w:r>
      <w:r>
        <w:rPr>
          <w:rFonts w:ascii="宋体" w:hAnsi="宋体" w:eastAsia="宋体" w:cs="宋体"/>
          <w:color w:val="000000"/>
          <w:sz w:val="21"/>
          <w:u w:val="single"/>
        </w:rPr>
        <w:t>  </w:t>
      </w:r>
      <w:r>
        <w:rPr>
          <w:rFonts w:ascii="宋体" w:hAnsi="宋体" w:eastAsia="宋体" w:cs="宋体"/>
          <w:color w:val="000000"/>
          <w:sz w:val="21"/>
        </w:rPr>
        <w:t> </w:t>
      </w:r>
    </w:p>
    <w:p w14:paraId="1CA09A54">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国别：</w:t>
      </w:r>
      <w:r>
        <w:rPr>
          <w:rFonts w:ascii="宋体" w:hAnsi="宋体" w:eastAsia="宋体" w:cs="宋体"/>
          <w:color w:val="000000"/>
          <w:sz w:val="21"/>
          <w:u w:val="single"/>
        </w:rPr>
        <w:t>  </w:t>
      </w:r>
      <w:r>
        <w:rPr>
          <w:rFonts w:ascii="宋体" w:hAnsi="宋体" w:eastAsia="宋体" w:cs="宋体"/>
          <w:color w:val="000000"/>
          <w:sz w:val="21"/>
        </w:rPr>
        <w:t> 品牌：</w:t>
      </w:r>
      <w:r>
        <w:rPr>
          <w:rFonts w:ascii="宋体" w:hAnsi="宋体" w:eastAsia="宋体" w:cs="宋体"/>
          <w:color w:val="000000"/>
          <w:sz w:val="21"/>
          <w:u w:val="single"/>
        </w:rPr>
        <w:t>  </w:t>
      </w:r>
      <w:r>
        <w:rPr>
          <w:rFonts w:ascii="宋体" w:hAnsi="宋体" w:eastAsia="宋体" w:cs="宋体"/>
          <w:color w:val="000000"/>
          <w:sz w:val="21"/>
        </w:rPr>
        <w:t> 规格型号：</w:t>
      </w:r>
      <w:r>
        <w:rPr>
          <w:rFonts w:ascii="宋体" w:hAnsi="宋体" w:eastAsia="宋体" w:cs="宋体"/>
          <w:color w:val="000000"/>
          <w:sz w:val="21"/>
          <w:u w:val="single"/>
        </w:rPr>
        <w:t>  </w:t>
      </w:r>
      <w:r>
        <w:rPr>
          <w:rFonts w:ascii="宋体" w:hAnsi="宋体" w:eastAsia="宋体" w:cs="宋体"/>
          <w:color w:val="000000"/>
          <w:sz w:val="21"/>
        </w:rPr>
        <w:t> </w:t>
      </w:r>
    </w:p>
    <w:p w14:paraId="58C0D591">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否</w:t>
      </w:r>
    </w:p>
    <w:p w14:paraId="4300CB0C">
      <w:pPr>
        <w:numPr>
          <w:ilvl w:val="0"/>
          <w:numId w:val="9"/>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color w:val="000000"/>
          <w:sz w:val="21"/>
        </w:rPr>
        <w:t>是否涉及节能产品：</w:t>
      </w:r>
    </w:p>
    <w:p w14:paraId="0530F5BA">
      <w:pPr>
        <w:pBdr>
          <w:top w:val="none" w:color="000000" w:sz="0" w:space="0"/>
          <w:left w:val="none" w:color="000000" w:sz="0" w:space="0"/>
          <w:bottom w:val="none" w:color="000000" w:sz="0" w:space="0"/>
          <w:right w:val="none" w:color="000000" w:sz="0" w:space="0"/>
        </w:pBdr>
        <w:spacing w:before="0" w:after="0" w:line="400" w:lineRule="atLeast"/>
        <w:ind w:left="0" w:right="0" w:firstLine="1050"/>
        <w:jc w:val="both"/>
      </w:pPr>
      <w:r>
        <w:rPr>
          <w:rFonts w:ascii="Wingdings" w:hAnsi="Wingdings" w:eastAsia="Wingdings" w:cs="Wingdings"/>
          <w:color w:val="000000"/>
          <w:sz w:val="21"/>
        </w:rPr>
        <w:t>¨</w:t>
      </w:r>
      <w:r>
        <w:rPr>
          <w:rFonts w:ascii="宋体" w:hAnsi="宋体" w:eastAsia="宋体" w:cs="宋体"/>
          <w:color w:val="000000"/>
          <w:sz w:val="21"/>
        </w:rPr>
        <w:t>是，《节能产品政府采购品目清单》的底级品目名称：</w:t>
      </w:r>
      <w:r>
        <w:rPr>
          <w:rFonts w:ascii="宋体" w:hAnsi="宋体" w:eastAsia="宋体" w:cs="宋体"/>
          <w:color w:val="000000"/>
          <w:sz w:val="21"/>
          <w:u w:val="single"/>
        </w:rPr>
        <w:t>  </w:t>
      </w:r>
      <w:r>
        <w:rPr>
          <w:rFonts w:ascii="宋体" w:hAnsi="宋体" w:eastAsia="宋体" w:cs="宋体"/>
          <w:color w:val="000000"/>
          <w:sz w:val="21"/>
        </w:rPr>
        <w:t> </w:t>
      </w:r>
    </w:p>
    <w:p w14:paraId="3684E97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强制采购    </w:t>
      </w:r>
      <w:r>
        <w:rPr>
          <w:rFonts w:ascii="Wingdings" w:hAnsi="Wingdings" w:eastAsia="Wingdings" w:cs="Wingdings"/>
          <w:color w:val="000000"/>
          <w:sz w:val="21"/>
        </w:rPr>
        <w:t>¨</w:t>
      </w:r>
      <w:r>
        <w:rPr>
          <w:rFonts w:ascii="宋体" w:hAnsi="宋体" w:eastAsia="宋体" w:cs="宋体"/>
          <w:color w:val="000000"/>
          <w:sz w:val="21"/>
        </w:rPr>
        <w:t>优先采购</w:t>
      </w:r>
    </w:p>
    <w:p w14:paraId="71CD8BC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否</w:t>
      </w:r>
    </w:p>
    <w:p w14:paraId="4D7957C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是否涉及环境标志产品：</w:t>
      </w:r>
    </w:p>
    <w:p w14:paraId="6B8D0D5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是，《环境标志产品政府采购品目清单》的底级品目名称：</w:t>
      </w:r>
      <w:r>
        <w:rPr>
          <w:rFonts w:ascii="宋体" w:hAnsi="宋体" w:eastAsia="宋体" w:cs="宋体"/>
          <w:color w:val="000000"/>
          <w:sz w:val="21"/>
          <w:u w:val="single"/>
        </w:rPr>
        <w:t>  </w:t>
      </w:r>
    </w:p>
    <w:p w14:paraId="2245EC8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强制采购   </w:t>
      </w:r>
      <w:r>
        <w:rPr>
          <w:rFonts w:ascii="Wingdings" w:hAnsi="Wingdings" w:eastAsia="Wingdings" w:cs="Wingdings"/>
          <w:color w:val="000000"/>
          <w:sz w:val="21"/>
        </w:rPr>
        <w:t>¨</w:t>
      </w:r>
      <w:r>
        <w:rPr>
          <w:rFonts w:ascii="宋体" w:hAnsi="宋体" w:eastAsia="宋体" w:cs="宋体"/>
          <w:color w:val="000000"/>
          <w:sz w:val="21"/>
        </w:rPr>
        <w:t>优先采购</w:t>
      </w:r>
    </w:p>
    <w:p w14:paraId="594EA7C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否</w:t>
      </w:r>
    </w:p>
    <w:p w14:paraId="5F62EF12">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华文楷体" w:hAnsi="华文楷体" w:eastAsia="华文楷体" w:cs="华文楷体"/>
          <w:color w:val="000000"/>
          <w:sz w:val="21"/>
        </w:rPr>
        <w:t>                   </w:t>
      </w:r>
      <w:r>
        <w:rPr>
          <w:rFonts w:ascii="宋体" w:hAnsi="宋体" w:eastAsia="宋体" w:cs="宋体"/>
          <w:color w:val="000000"/>
          <w:sz w:val="21"/>
        </w:rPr>
        <w:t xml:space="preserve">是否涉及绿色产品： </w:t>
      </w:r>
    </w:p>
    <w:p w14:paraId="710F25F0">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是，绿色产品政府采购相关政策确定的底级品目名称：</w:t>
      </w:r>
      <w:r>
        <w:rPr>
          <w:rFonts w:ascii="宋体" w:hAnsi="宋体" w:eastAsia="宋体" w:cs="宋体"/>
          <w:color w:val="000000"/>
          <w:sz w:val="21"/>
          <w:u w:val="single"/>
        </w:rPr>
        <w:t>  </w:t>
      </w:r>
    </w:p>
    <w:p w14:paraId="1742B63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强制采购   </w:t>
      </w:r>
      <w:r>
        <w:rPr>
          <w:rFonts w:ascii="Wingdings" w:hAnsi="Wingdings" w:eastAsia="Wingdings" w:cs="Wingdings"/>
          <w:color w:val="000000"/>
          <w:sz w:val="21"/>
        </w:rPr>
        <w:t>¨</w:t>
      </w:r>
      <w:r>
        <w:rPr>
          <w:rFonts w:ascii="宋体" w:hAnsi="宋体" w:eastAsia="宋体" w:cs="宋体"/>
          <w:color w:val="000000"/>
          <w:sz w:val="21"/>
        </w:rPr>
        <w:t>优先采购</w:t>
      </w:r>
    </w:p>
    <w:p w14:paraId="2F28ECCA">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否</w:t>
      </w:r>
    </w:p>
    <w:p w14:paraId="0134E1F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（11）涉及商品包装和快递包装的，是否参考《商品包装政府采购需求标准（试行）》、《快递包装政府采购需求标准（试行）》明确产品及相关快递服务的具体包装要求：</w:t>
      </w:r>
    </w:p>
    <w:p w14:paraId="3D70B7D8">
      <w:pPr>
        <w:pBdr>
          <w:top w:val="none" w:color="000000" w:sz="0" w:space="0"/>
          <w:left w:val="none" w:color="000000" w:sz="0" w:space="0"/>
          <w:bottom w:val="none" w:color="000000" w:sz="0" w:space="0"/>
          <w:right w:val="none" w:color="000000" w:sz="0" w:space="0"/>
        </w:pBdr>
        <w:spacing w:before="0" w:after="0" w:line="400" w:lineRule="atLeast"/>
        <w:ind w:left="0" w:right="0" w:firstLine="840"/>
        <w:jc w:val="both"/>
      </w:pP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r>
        <w:rPr>
          <w:rFonts w:ascii="Wingdings" w:hAnsi="Wingdings" w:eastAsia="Wingdings" w:cs="Wingdings"/>
          <w:color w:val="000000"/>
          <w:sz w:val="21"/>
        </w:rPr>
        <w:t>¨</w:t>
      </w:r>
      <w:r>
        <w:rPr>
          <w:rFonts w:ascii="宋体" w:hAnsi="宋体" w:eastAsia="宋体" w:cs="宋体"/>
          <w:color w:val="000000"/>
          <w:sz w:val="21"/>
        </w:rPr>
        <w:t>不涉及</w:t>
      </w:r>
    </w:p>
    <w:p w14:paraId="45010D37">
      <w:pPr>
        <w:pBdr>
          <w:top w:val="none" w:color="000000" w:sz="0" w:space="0"/>
          <w:left w:val="none" w:color="000000" w:sz="0" w:space="0"/>
          <w:bottom w:val="none" w:color="000000" w:sz="0" w:space="0"/>
          <w:right w:val="none" w:color="000000" w:sz="0" w:space="0"/>
        </w:pBdr>
        <w:spacing w:before="0" w:after="0" w:line="400" w:lineRule="atLeast"/>
        <w:ind w:left="0" w:right="0" w:firstLine="527"/>
        <w:jc w:val="both"/>
      </w:pPr>
      <w:r>
        <w:rPr>
          <w:rFonts w:ascii="宋体" w:hAnsi="宋体" w:eastAsia="宋体" w:cs="宋体"/>
          <w:b/>
          <w:color w:val="000000"/>
          <w:sz w:val="21"/>
        </w:rPr>
        <w:t>2.合同金额</w:t>
      </w:r>
    </w:p>
    <w:p w14:paraId="0FF3CE9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（1）合同金额小写：</w:t>
      </w:r>
      <w:r>
        <w:rPr>
          <w:rFonts w:ascii="宋体" w:hAnsi="宋体" w:eastAsia="宋体" w:cs="宋体"/>
          <w:color w:val="000000"/>
          <w:sz w:val="21"/>
          <w:u w:val="single"/>
        </w:rPr>
        <w:t>  </w:t>
      </w:r>
      <w:r>
        <w:rPr>
          <w:rFonts w:ascii="宋体" w:hAnsi="宋体" w:eastAsia="宋体" w:cs="宋体"/>
          <w:color w:val="000000"/>
          <w:sz w:val="21"/>
        </w:rPr>
        <w:t> </w:t>
      </w:r>
    </w:p>
    <w:p w14:paraId="1CAA77F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大写：</w:t>
      </w:r>
      <w:r>
        <w:rPr>
          <w:rFonts w:ascii="宋体" w:hAnsi="宋体" w:eastAsia="宋体" w:cs="宋体"/>
          <w:color w:val="000000"/>
          <w:sz w:val="21"/>
          <w:u w:val="single"/>
        </w:rPr>
        <w:t>  </w:t>
      </w:r>
      <w:r>
        <w:rPr>
          <w:rFonts w:ascii="宋体" w:hAnsi="宋体" w:eastAsia="宋体" w:cs="宋体"/>
          <w:color w:val="000000"/>
          <w:sz w:val="21"/>
        </w:rPr>
        <w:t> </w:t>
      </w:r>
    </w:p>
    <w:p w14:paraId="4D37753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分包金额（如有）小写：</w:t>
      </w:r>
      <w:r>
        <w:rPr>
          <w:rFonts w:ascii="宋体" w:hAnsi="宋体" w:eastAsia="宋体" w:cs="宋体"/>
          <w:color w:val="000000"/>
          <w:sz w:val="21"/>
          <w:u w:val="single"/>
        </w:rPr>
        <w:t>  </w:t>
      </w:r>
      <w:r>
        <w:rPr>
          <w:rFonts w:ascii="宋体" w:hAnsi="宋体" w:eastAsia="宋体" w:cs="宋体"/>
          <w:color w:val="000000"/>
          <w:sz w:val="21"/>
        </w:rPr>
        <w:t> </w:t>
      </w:r>
    </w:p>
    <w:p w14:paraId="46F4B87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大写：</w:t>
      </w:r>
      <w:r>
        <w:rPr>
          <w:rFonts w:ascii="宋体" w:hAnsi="宋体" w:eastAsia="宋体" w:cs="宋体"/>
          <w:color w:val="000000"/>
          <w:sz w:val="21"/>
          <w:u w:val="single"/>
        </w:rPr>
        <w:t>  </w:t>
      </w:r>
      <w:r>
        <w:rPr>
          <w:rFonts w:ascii="宋体" w:hAnsi="宋体" w:eastAsia="宋体" w:cs="宋体"/>
          <w:color w:val="000000"/>
          <w:sz w:val="21"/>
        </w:rPr>
        <w:t> </w:t>
      </w:r>
    </w:p>
    <w:p w14:paraId="0F3A373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（注：固定单价合同应填写单价和最高限价）</w:t>
      </w:r>
    </w:p>
    <w:p w14:paraId="202748F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（2）合同定价方式（采用组合定价方式的，可以勾选多项）：</w:t>
      </w:r>
    </w:p>
    <w:p w14:paraId="654617E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 xml:space="preserve">固定总价 </w:t>
      </w:r>
      <w:r>
        <w:rPr>
          <w:rFonts w:ascii="Wingdings" w:hAnsi="Wingdings" w:eastAsia="Wingdings" w:cs="Wingdings"/>
          <w:color w:val="000000"/>
          <w:sz w:val="21"/>
        </w:rPr>
        <w:t>¨</w:t>
      </w:r>
      <w:r>
        <w:rPr>
          <w:rFonts w:ascii="宋体" w:hAnsi="宋体" w:eastAsia="宋体" w:cs="宋体"/>
          <w:color w:val="000000"/>
          <w:sz w:val="21"/>
        </w:rPr>
        <w:t xml:space="preserve">固定单价 </w:t>
      </w:r>
      <w:r>
        <w:rPr>
          <w:rFonts w:ascii="Wingdings" w:hAnsi="Wingdings" w:eastAsia="Wingdings" w:cs="Wingdings"/>
          <w:color w:val="000000"/>
          <w:sz w:val="21"/>
        </w:rPr>
        <w:t>¨</w:t>
      </w:r>
      <w:r>
        <w:rPr>
          <w:rFonts w:ascii="宋体" w:hAnsi="宋体" w:eastAsia="宋体" w:cs="宋体"/>
          <w:color w:val="000000"/>
          <w:sz w:val="21"/>
        </w:rPr>
        <w:t xml:space="preserve">固定费率 </w:t>
      </w:r>
      <w:r>
        <w:rPr>
          <w:rFonts w:ascii="Wingdings" w:hAnsi="Wingdings" w:eastAsia="Wingdings" w:cs="Wingdings"/>
          <w:color w:val="000000"/>
          <w:sz w:val="21"/>
        </w:rPr>
        <w:t>¨</w:t>
      </w:r>
      <w:r>
        <w:rPr>
          <w:rFonts w:ascii="宋体" w:hAnsi="宋体" w:eastAsia="宋体" w:cs="宋体"/>
          <w:color w:val="000000"/>
          <w:sz w:val="21"/>
        </w:rPr>
        <w:t xml:space="preserve">成本补偿 </w:t>
      </w:r>
      <w:r>
        <w:rPr>
          <w:rFonts w:ascii="Wingdings" w:hAnsi="Wingdings" w:eastAsia="Wingdings" w:cs="Wingdings"/>
          <w:color w:val="000000"/>
          <w:sz w:val="21"/>
        </w:rPr>
        <w:t>¨</w:t>
      </w:r>
      <w:r>
        <w:rPr>
          <w:rFonts w:ascii="宋体" w:hAnsi="宋体" w:eastAsia="宋体" w:cs="宋体"/>
          <w:color w:val="000000"/>
          <w:sz w:val="21"/>
        </w:rPr>
        <w:t xml:space="preserve">绩效激励 </w:t>
      </w:r>
      <w:r>
        <w:rPr>
          <w:rFonts w:ascii="Wingdings" w:hAnsi="Wingdings" w:eastAsia="Wingdings" w:cs="Wingdings"/>
          <w:color w:val="000000"/>
          <w:sz w:val="21"/>
        </w:rPr>
        <w:t>¨</w:t>
      </w:r>
      <w:r>
        <w:rPr>
          <w:rFonts w:ascii="宋体" w:hAnsi="宋体" w:eastAsia="宋体" w:cs="宋体"/>
          <w:color w:val="000000"/>
          <w:sz w:val="21"/>
        </w:rPr>
        <w:t>其他</w:t>
      </w:r>
      <w:r>
        <w:rPr>
          <w:rFonts w:ascii="宋体" w:hAnsi="宋体" w:eastAsia="宋体" w:cs="宋体"/>
          <w:color w:val="000000"/>
          <w:sz w:val="21"/>
          <w:u w:val="single"/>
        </w:rPr>
        <w:t>       </w:t>
      </w:r>
    </w:p>
    <w:p w14:paraId="5F98F418">
      <w:pPr>
        <w:pBdr>
          <w:top w:val="none" w:color="000000" w:sz="0" w:space="0"/>
          <w:left w:val="none" w:color="000000" w:sz="0" w:space="0"/>
          <w:bottom w:val="none" w:color="000000" w:sz="0" w:space="0"/>
          <w:right w:val="none" w:color="000000" w:sz="0" w:space="0"/>
        </w:pBdr>
        <w:spacing w:before="240" w:after="240" w:line="400" w:lineRule="atLeast"/>
        <w:ind w:left="0" w:right="0" w:firstLine="420"/>
        <w:jc w:val="both"/>
      </w:pPr>
      <w:r>
        <w:rPr>
          <w:rFonts w:ascii="宋体" w:hAnsi="宋体" w:eastAsia="宋体" w:cs="宋体"/>
          <w:color w:val="000000"/>
          <w:sz w:val="21"/>
        </w:rPr>
        <w:t>（3）付款方式（按项目实际勾选填写）：</w:t>
      </w:r>
    </w:p>
    <w:p w14:paraId="353CE4A9">
      <w:pPr>
        <w:pBdr>
          <w:top w:val="none" w:color="000000" w:sz="0" w:space="0"/>
          <w:left w:val="none" w:color="000000" w:sz="0" w:space="0"/>
          <w:bottom w:val="none" w:color="000000" w:sz="0" w:space="0"/>
          <w:right w:val="none" w:color="000000" w:sz="0" w:space="0"/>
        </w:pBdr>
        <w:spacing w:before="0" w:after="0" w:line="400" w:lineRule="atLeast"/>
        <w:ind w:left="0" w:right="0" w:firstLine="630"/>
        <w:jc w:val="both"/>
      </w:pPr>
      <w:r>
        <w:rPr>
          <w:rFonts w:ascii="Wingdings" w:hAnsi="Wingdings" w:eastAsia="Wingdings" w:cs="Wingdings"/>
          <w:color w:val="000000"/>
          <w:sz w:val="21"/>
        </w:rPr>
        <w:t>¨</w:t>
      </w:r>
      <w:r>
        <w:rPr>
          <w:rFonts w:ascii="宋体" w:hAnsi="宋体" w:eastAsia="宋体" w:cs="宋体"/>
          <w:color w:val="000000"/>
          <w:sz w:val="21"/>
        </w:rPr>
        <w:t>全额付款：</w:t>
      </w:r>
      <w:r>
        <w:rPr>
          <w:rFonts w:ascii="宋体" w:hAnsi="宋体" w:eastAsia="宋体" w:cs="宋体"/>
          <w:color w:val="000000"/>
          <w:sz w:val="21"/>
          <w:u w:val="single"/>
        </w:rPr>
        <w:t>  （应明确一次性支付合同款项的条件）</w:t>
      </w:r>
    </w:p>
    <w:p w14:paraId="1893CBF7">
      <w:pPr>
        <w:pBdr>
          <w:top w:val="none" w:color="000000" w:sz="0" w:space="0"/>
          <w:left w:val="none" w:color="000000" w:sz="0" w:space="0"/>
          <w:bottom w:val="none" w:color="000000" w:sz="0" w:space="0"/>
          <w:right w:val="none" w:color="000000" w:sz="0" w:space="0"/>
        </w:pBdr>
        <w:spacing w:before="0" w:after="0" w:line="400" w:lineRule="atLeast"/>
        <w:ind w:left="0" w:right="0" w:firstLine="630"/>
        <w:jc w:val="both"/>
        <w:rPr>
          <w:rFonts w:ascii="宋体" w:hAnsi="宋体" w:eastAsia="宋体" w:cs="宋体"/>
          <w:color w:val="000000"/>
          <w:sz w:val="21"/>
          <w:u w:val="single"/>
        </w:rPr>
      </w:pPr>
      <w:r>
        <w:rPr>
          <w:rFonts w:ascii="Wingdings" w:hAnsi="Wingdings" w:eastAsia="Wingdings" w:cs="Wingdings"/>
          <w:color w:val="000000"/>
          <w:sz w:val="21"/>
        </w:rPr>
        <w:t>¨</w:t>
      </w:r>
      <w:r>
        <w:rPr>
          <w:rFonts w:ascii="宋体" w:hAnsi="宋体" w:eastAsia="宋体" w:cs="宋体"/>
          <w:color w:val="000000"/>
          <w:sz w:val="21"/>
        </w:rPr>
        <w:t>分期付款：</w:t>
      </w:r>
      <w:r>
        <w:rPr>
          <w:rFonts w:hint="eastAsia" w:ascii="宋体" w:hAnsi="宋体" w:eastAsia="宋体" w:cs="宋体"/>
          <w:color w:val="000000"/>
          <w:sz w:val="21"/>
          <w:u w:val="single"/>
        </w:rPr>
        <w:t>合同签订，乙方向甲方开具发票，甲方自收到发票之日起10个工作日内支付合同总价30%的预付款；项目验收合格后，乙方向甲方开具发票，甲方自收到发票之日起10个工作日内支付余款。</w:t>
      </w:r>
      <w:r>
        <w:rPr>
          <w:rFonts w:ascii="宋体" w:hAnsi="宋体" w:eastAsia="宋体" w:cs="宋体"/>
          <w:color w:val="000000"/>
          <w:sz w:val="21"/>
          <w:u w:val="single"/>
        </w:rPr>
        <w:t xml:space="preserve"> </w:t>
      </w:r>
    </w:p>
    <w:p w14:paraId="37898AB4">
      <w:pPr>
        <w:pBdr>
          <w:top w:val="none" w:color="000000" w:sz="0" w:space="0"/>
          <w:left w:val="none" w:color="000000" w:sz="0" w:space="0"/>
          <w:bottom w:val="none" w:color="000000" w:sz="0" w:space="0"/>
          <w:right w:val="none" w:color="000000" w:sz="0" w:space="0"/>
        </w:pBdr>
        <w:spacing w:before="0" w:after="0" w:line="400" w:lineRule="atLeast"/>
        <w:ind w:left="0" w:right="0" w:firstLine="630"/>
        <w:jc w:val="both"/>
      </w:pPr>
      <w:r>
        <w:rPr>
          <w:rFonts w:ascii="宋体" w:hAnsi="宋体" w:eastAsia="宋体" w:cs="宋体"/>
          <w:color w:val="000000"/>
          <w:sz w:val="21"/>
          <w:u w:val="single"/>
        </w:rPr>
        <w:t>其中涉及预付款的：（</w:t>
      </w:r>
      <w:r>
        <w:rPr>
          <w:rFonts w:hint="eastAsia" w:ascii="宋体" w:hAnsi="宋体" w:eastAsia="宋体" w:cs="宋体"/>
          <w:color w:val="000000"/>
          <w:sz w:val="21"/>
          <w:u w:val="single"/>
        </w:rPr>
        <w:t>合同签订，乙方向甲方开具发票，甲方自收到发票之日起10个工作日内支付合同总价30%的预付款</w:t>
      </w:r>
      <w:r>
        <w:rPr>
          <w:rFonts w:ascii="宋体" w:hAnsi="宋体" w:eastAsia="宋体" w:cs="宋体"/>
          <w:color w:val="000000"/>
          <w:sz w:val="21"/>
          <w:u w:val="single"/>
        </w:rPr>
        <w:t xml:space="preserve">） </w:t>
      </w:r>
    </w:p>
    <w:p w14:paraId="69CD28F0">
      <w:pPr>
        <w:pBdr>
          <w:top w:val="none" w:color="000000" w:sz="0" w:space="0"/>
          <w:left w:val="none" w:color="000000" w:sz="0" w:space="0"/>
          <w:bottom w:val="none" w:color="000000" w:sz="0" w:space="0"/>
          <w:right w:val="none" w:color="000000" w:sz="0" w:space="0"/>
        </w:pBdr>
        <w:spacing w:before="0" w:after="0" w:line="400" w:lineRule="atLeast"/>
        <w:ind w:left="0" w:right="0" w:firstLine="630"/>
        <w:jc w:val="both"/>
      </w:pPr>
      <w:r>
        <w:rPr>
          <w:rFonts w:ascii="Wingdings" w:hAnsi="Wingdings" w:eastAsia="Wingdings" w:cs="Wingdings"/>
          <w:color w:val="000000"/>
          <w:sz w:val="21"/>
        </w:rPr>
        <w:t>¨</w:t>
      </w:r>
      <w:r>
        <w:rPr>
          <w:rFonts w:ascii="宋体" w:hAnsi="宋体" w:eastAsia="宋体" w:cs="宋体"/>
          <w:color w:val="000000"/>
          <w:sz w:val="21"/>
        </w:rPr>
        <w:t>成本补偿：</w:t>
      </w:r>
      <w:r>
        <w:rPr>
          <w:rFonts w:ascii="宋体" w:hAnsi="宋体" w:eastAsia="宋体" w:cs="宋体"/>
          <w:color w:val="000000"/>
          <w:sz w:val="21"/>
          <w:u w:val="single"/>
        </w:rPr>
        <w:t>      （应明确按照成本补偿方式的支付方式和支付条件）</w:t>
      </w:r>
    </w:p>
    <w:p w14:paraId="4445E210">
      <w:pPr>
        <w:pBdr>
          <w:top w:val="none" w:color="000000" w:sz="0" w:space="0"/>
          <w:left w:val="none" w:color="000000" w:sz="0" w:space="0"/>
          <w:bottom w:val="none" w:color="000000" w:sz="0" w:space="0"/>
          <w:right w:val="none" w:color="000000" w:sz="0" w:space="0"/>
        </w:pBdr>
        <w:spacing w:before="0" w:after="0" w:line="400" w:lineRule="atLeast"/>
        <w:ind w:left="0" w:right="0" w:firstLine="630"/>
        <w:jc w:val="both"/>
      </w:pPr>
      <w:r>
        <w:rPr>
          <w:rFonts w:ascii="Wingdings" w:hAnsi="Wingdings" w:eastAsia="Wingdings" w:cs="Wingdings"/>
          <w:color w:val="000000"/>
          <w:sz w:val="21"/>
        </w:rPr>
        <w:t>¨</w:t>
      </w:r>
      <w:r>
        <w:rPr>
          <w:rFonts w:ascii="宋体" w:hAnsi="宋体" w:eastAsia="宋体" w:cs="宋体"/>
          <w:color w:val="000000"/>
          <w:sz w:val="21"/>
        </w:rPr>
        <w:t>绩效激励：</w:t>
      </w:r>
      <w:r>
        <w:rPr>
          <w:rFonts w:ascii="宋体" w:hAnsi="宋体" w:eastAsia="宋体" w:cs="宋体"/>
          <w:color w:val="000000"/>
          <w:sz w:val="21"/>
          <w:u w:val="single"/>
        </w:rPr>
        <w:t>      （应明确按照绩效激励方式的支付方式和支付条件）</w:t>
      </w:r>
    </w:p>
    <w:p w14:paraId="29562CAF">
      <w:pPr>
        <w:numPr>
          <w:ilvl w:val="0"/>
          <w:numId w:val="10"/>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1"/>
        </w:rPr>
        <w:t>合同履行</w:t>
      </w:r>
    </w:p>
    <w:p w14:paraId="4CFAD9C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（1）起始日期：</w:t>
      </w: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日，完成日期：</w:t>
      </w: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70FDEB3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（2）履约地点：</w:t>
      </w:r>
      <w:r>
        <w:rPr>
          <w:rFonts w:ascii="宋体" w:hAnsi="宋体" w:eastAsia="宋体" w:cs="宋体"/>
          <w:color w:val="000000"/>
          <w:sz w:val="21"/>
          <w:u w:val="single"/>
        </w:rPr>
        <w:t>  </w:t>
      </w:r>
      <w:r>
        <w:rPr>
          <w:rFonts w:ascii="宋体" w:hAnsi="宋体" w:eastAsia="宋体" w:cs="宋体"/>
          <w:color w:val="000000"/>
          <w:sz w:val="21"/>
        </w:rPr>
        <w:t> </w:t>
      </w:r>
    </w:p>
    <w:p w14:paraId="0F1EA02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（3）履约担保：是否收取履约保证金：</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4D0D01E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华文楷体" w:hAnsi="华文楷体" w:eastAsia="华文楷体" w:cs="华文楷体"/>
          <w:color w:val="000000"/>
          <w:sz w:val="22"/>
        </w:rPr>
        <w:t> </w:t>
      </w:r>
      <w:r>
        <w:rPr>
          <w:rFonts w:ascii="宋体" w:hAnsi="宋体" w:eastAsia="宋体" w:cs="宋体"/>
          <w:color w:val="000000"/>
          <w:sz w:val="21"/>
        </w:rPr>
        <w:t>收取履约保证金形式：</w:t>
      </w:r>
      <w:r>
        <w:rPr>
          <w:rFonts w:ascii="宋体" w:hAnsi="宋体" w:eastAsia="宋体" w:cs="宋体"/>
          <w:color w:val="000000"/>
          <w:sz w:val="21"/>
          <w:u w:val="single"/>
        </w:rPr>
        <w:t>  </w:t>
      </w:r>
      <w:r>
        <w:rPr>
          <w:rFonts w:ascii="宋体" w:hAnsi="宋体" w:eastAsia="宋体" w:cs="宋体"/>
          <w:color w:val="000000"/>
          <w:sz w:val="21"/>
        </w:rPr>
        <w:t> </w:t>
      </w:r>
    </w:p>
    <w:p w14:paraId="1DF28C54">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 收取履约保证金金额：</w:t>
      </w:r>
      <w:r>
        <w:rPr>
          <w:rFonts w:ascii="宋体" w:hAnsi="宋体" w:eastAsia="宋体" w:cs="宋体"/>
          <w:color w:val="000000"/>
          <w:sz w:val="21"/>
          <w:u w:val="single"/>
        </w:rPr>
        <w:t>  </w:t>
      </w:r>
      <w:r>
        <w:rPr>
          <w:rFonts w:ascii="宋体" w:hAnsi="宋体" w:eastAsia="宋体" w:cs="宋体"/>
          <w:color w:val="000000"/>
          <w:sz w:val="21"/>
        </w:rPr>
        <w:t> </w:t>
      </w:r>
    </w:p>
    <w:p w14:paraId="28EEF29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 履约担保期限：</w:t>
      </w:r>
      <w:r>
        <w:rPr>
          <w:rFonts w:ascii="宋体" w:hAnsi="宋体" w:eastAsia="宋体" w:cs="宋体"/>
          <w:color w:val="000000"/>
          <w:sz w:val="21"/>
          <w:u w:val="single"/>
        </w:rPr>
        <w:t>  </w:t>
      </w:r>
      <w:r>
        <w:rPr>
          <w:rFonts w:ascii="宋体" w:hAnsi="宋体" w:eastAsia="宋体" w:cs="宋体"/>
          <w:color w:val="000000"/>
          <w:sz w:val="21"/>
        </w:rPr>
        <w:t> </w:t>
      </w:r>
    </w:p>
    <w:p w14:paraId="42ECF8D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（4）分期履行要求：</w:t>
      </w:r>
      <w:r>
        <w:rPr>
          <w:rFonts w:ascii="宋体" w:hAnsi="宋体" w:eastAsia="宋体" w:cs="宋体"/>
          <w:color w:val="000000"/>
          <w:sz w:val="21"/>
          <w:u w:val="single"/>
        </w:rPr>
        <w:t>  </w:t>
      </w:r>
      <w:r>
        <w:rPr>
          <w:rFonts w:ascii="宋体" w:hAnsi="宋体" w:eastAsia="宋体" w:cs="宋体"/>
          <w:color w:val="000000"/>
          <w:sz w:val="21"/>
        </w:rPr>
        <w:t> </w:t>
      </w:r>
    </w:p>
    <w:p w14:paraId="22F9313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（5）风险处置措施和替代方案：</w:t>
      </w:r>
      <w:r>
        <w:rPr>
          <w:rFonts w:ascii="宋体" w:hAnsi="宋体" w:eastAsia="宋体" w:cs="宋体"/>
          <w:color w:val="000000"/>
          <w:sz w:val="21"/>
          <w:u w:val="single"/>
        </w:rPr>
        <w:t>  </w:t>
      </w:r>
      <w:r>
        <w:rPr>
          <w:rFonts w:ascii="宋体" w:hAnsi="宋体" w:eastAsia="宋体" w:cs="宋体"/>
          <w:color w:val="000000"/>
          <w:sz w:val="21"/>
        </w:rPr>
        <w:t> </w:t>
      </w:r>
    </w:p>
    <w:p w14:paraId="27C29908">
      <w:pPr>
        <w:numPr>
          <w:ilvl w:val="0"/>
          <w:numId w:val="10"/>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1"/>
        </w:rPr>
        <w:t>合同验收</w:t>
      </w:r>
    </w:p>
    <w:p w14:paraId="7F87EE43">
      <w:pPr>
        <w:numPr>
          <w:ilvl w:val="0"/>
          <w:numId w:val="11"/>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color w:val="000000"/>
          <w:sz w:val="21"/>
        </w:rPr>
        <w:t>验收组织方式：</w:t>
      </w:r>
      <w:r>
        <w:rPr>
          <w:rFonts w:ascii="Wingdings" w:hAnsi="Wingdings" w:eastAsia="Wingdings" w:cs="Wingdings"/>
          <w:color w:val="000000"/>
          <w:sz w:val="21"/>
        </w:rPr>
        <w:t>¨</w:t>
      </w:r>
      <w:r>
        <w:rPr>
          <w:rFonts w:ascii="宋体" w:hAnsi="宋体" w:eastAsia="宋体" w:cs="宋体"/>
          <w:color w:val="000000"/>
          <w:sz w:val="21"/>
        </w:rPr>
        <w:t xml:space="preserve">自行组织 </w:t>
      </w:r>
      <w:r>
        <w:rPr>
          <w:rFonts w:ascii="Wingdings" w:hAnsi="Wingdings" w:eastAsia="Wingdings" w:cs="Wingdings"/>
          <w:color w:val="000000"/>
          <w:sz w:val="21"/>
        </w:rPr>
        <w:t>¨</w:t>
      </w:r>
      <w:r>
        <w:rPr>
          <w:rFonts w:ascii="宋体" w:hAnsi="宋体" w:eastAsia="宋体" w:cs="宋体"/>
          <w:color w:val="000000"/>
          <w:sz w:val="21"/>
        </w:rPr>
        <w:t>委托第三方组织</w:t>
      </w:r>
    </w:p>
    <w:p w14:paraId="25F62F8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验收主体：</w:t>
      </w:r>
      <w:r>
        <w:rPr>
          <w:rFonts w:ascii="宋体" w:hAnsi="宋体" w:eastAsia="宋体" w:cs="宋体"/>
          <w:color w:val="000000"/>
          <w:sz w:val="21"/>
          <w:u w:val="single"/>
        </w:rPr>
        <w:t>  </w:t>
      </w:r>
      <w:r>
        <w:rPr>
          <w:rFonts w:ascii="宋体" w:hAnsi="宋体" w:eastAsia="宋体" w:cs="宋体"/>
          <w:color w:val="000000"/>
          <w:sz w:val="21"/>
        </w:rPr>
        <w:t> </w:t>
      </w:r>
    </w:p>
    <w:p w14:paraId="5170847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是否邀请本项目的其他供应商参加验收：</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6794708A">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是否邀请专家参加验收：</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41807E6E">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是否邀请服务对象参加验收：</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42B024D3">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是否邀请第三方检测机构参加验收：</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5097E361">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是否进行抽查检测：</w:t>
      </w:r>
      <w:r>
        <w:rPr>
          <w:rFonts w:ascii="Wingdings" w:hAnsi="Wingdings" w:eastAsia="Wingdings" w:cs="Wingdings"/>
          <w:color w:val="000000"/>
          <w:sz w:val="21"/>
        </w:rPr>
        <w:t>¨</w:t>
      </w:r>
      <w:r>
        <w:rPr>
          <w:rFonts w:ascii="宋体" w:hAnsi="宋体" w:eastAsia="宋体" w:cs="宋体"/>
          <w:color w:val="000000"/>
          <w:sz w:val="21"/>
        </w:rPr>
        <w:t>是，抽查比例：</w:t>
      </w:r>
      <w:r>
        <w:rPr>
          <w:rFonts w:ascii="宋体" w:hAnsi="宋体" w:eastAsia="宋体" w:cs="宋体"/>
          <w:color w:val="000000"/>
          <w:sz w:val="21"/>
          <w:u w:val="single"/>
        </w:rPr>
        <w:t>        </w:t>
      </w: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否</w:t>
      </w:r>
    </w:p>
    <w:p w14:paraId="6A510221">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是否存在破坏性检测：</w:t>
      </w:r>
      <w:r>
        <w:rPr>
          <w:rFonts w:ascii="Wingdings" w:hAnsi="Wingdings" w:eastAsia="Wingdings" w:cs="Wingdings"/>
          <w:color w:val="000000"/>
          <w:sz w:val="21"/>
        </w:rPr>
        <w:t>¨</w:t>
      </w:r>
      <w:r>
        <w:rPr>
          <w:rFonts w:ascii="宋体" w:hAnsi="宋体" w:eastAsia="宋体" w:cs="宋体"/>
          <w:color w:val="000000"/>
          <w:sz w:val="21"/>
        </w:rPr>
        <w:t>是，</w:t>
      </w:r>
      <w:r>
        <w:rPr>
          <w:rFonts w:ascii="宋体" w:hAnsi="宋体" w:eastAsia="宋体" w:cs="宋体"/>
          <w:color w:val="000000"/>
          <w:sz w:val="21"/>
          <w:u w:val="single"/>
        </w:rPr>
        <w:t>（应明确对被破坏的检测产品的处理方式）</w:t>
      </w:r>
    </w:p>
    <w:p w14:paraId="12DC14B3">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Wingdings" w:hAnsi="Wingdings" w:eastAsia="Wingdings" w:cs="Wingdings"/>
          <w:color w:val="000000"/>
          <w:sz w:val="21"/>
        </w:rPr>
        <w:t>¨</w:t>
      </w:r>
      <w:r>
        <w:rPr>
          <w:rFonts w:ascii="宋体" w:hAnsi="宋体" w:eastAsia="宋体" w:cs="宋体"/>
          <w:color w:val="000000"/>
          <w:sz w:val="21"/>
        </w:rPr>
        <w:t>否</w:t>
      </w:r>
    </w:p>
    <w:p w14:paraId="4516389F">
      <w:pPr>
        <w:pBdr>
          <w:top w:val="none" w:color="000000" w:sz="0" w:space="0"/>
          <w:left w:val="none" w:color="000000" w:sz="0" w:space="0"/>
          <w:bottom w:val="none" w:color="000000" w:sz="0" w:space="0"/>
          <w:right w:val="none" w:color="000000" w:sz="0" w:space="0"/>
        </w:pBdr>
        <w:spacing w:before="0" w:after="0" w:line="400" w:lineRule="atLeast"/>
        <w:ind w:left="0" w:right="0" w:firstLine="525"/>
        <w:jc w:val="both"/>
      </w:pPr>
      <w:r>
        <w:rPr>
          <w:rFonts w:ascii="宋体" w:hAnsi="宋体" w:eastAsia="宋体" w:cs="宋体"/>
          <w:color w:val="000000"/>
          <w:sz w:val="21"/>
        </w:rPr>
        <w:t>验收组织的其他事项：</w:t>
      </w:r>
      <w:r>
        <w:rPr>
          <w:rFonts w:ascii="宋体" w:hAnsi="宋体" w:eastAsia="宋体" w:cs="宋体"/>
          <w:color w:val="000000"/>
          <w:sz w:val="21"/>
          <w:u w:val="single"/>
        </w:rPr>
        <w:t>  </w:t>
      </w:r>
      <w:r>
        <w:rPr>
          <w:rFonts w:ascii="宋体" w:hAnsi="宋体" w:eastAsia="宋体" w:cs="宋体"/>
          <w:color w:val="000000"/>
          <w:sz w:val="21"/>
        </w:rPr>
        <w:t> </w:t>
      </w:r>
    </w:p>
    <w:p w14:paraId="623552C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（2）履约验收时间：</w:t>
      </w:r>
      <w:r>
        <w:rPr>
          <w:rFonts w:ascii="宋体" w:hAnsi="宋体" w:eastAsia="宋体" w:cs="宋体"/>
          <w:color w:val="000000"/>
          <w:sz w:val="21"/>
          <w:u w:val="single"/>
        </w:rPr>
        <w:t xml:space="preserve">（计划于何时验收/供应商提出验收申请之日起   日内组织验收） </w:t>
      </w:r>
    </w:p>
    <w:p w14:paraId="0AD12FC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（3）履约验收方式：</w:t>
      </w:r>
      <w:r>
        <w:rPr>
          <w:rFonts w:ascii="Wingdings" w:hAnsi="Wingdings" w:eastAsia="Wingdings" w:cs="Wingdings"/>
          <w:color w:val="000000"/>
          <w:sz w:val="21"/>
        </w:rPr>
        <w:t>¨</w:t>
      </w:r>
      <w:r>
        <w:rPr>
          <w:rFonts w:ascii="宋体" w:hAnsi="宋体" w:eastAsia="宋体" w:cs="宋体"/>
          <w:color w:val="000000"/>
          <w:sz w:val="21"/>
        </w:rPr>
        <w:t>一次性验收</w:t>
      </w:r>
    </w:p>
    <w:p w14:paraId="1D894FC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w:t>
      </w:r>
      <w:r>
        <w:rPr>
          <w:rFonts w:ascii="Wingdings" w:hAnsi="Wingdings" w:eastAsia="Wingdings" w:cs="Wingdings"/>
          <w:color w:val="000000"/>
          <w:sz w:val="21"/>
        </w:rPr>
        <w:t>¨</w:t>
      </w:r>
      <w:r>
        <w:rPr>
          <w:rFonts w:ascii="宋体" w:hAnsi="宋体" w:eastAsia="宋体" w:cs="宋体"/>
          <w:color w:val="000000"/>
          <w:sz w:val="21"/>
        </w:rPr>
        <w:t>分期/分项验收：</w:t>
      </w:r>
      <w:r>
        <w:rPr>
          <w:rFonts w:ascii="宋体" w:hAnsi="宋体" w:eastAsia="宋体" w:cs="宋体"/>
          <w:color w:val="000000"/>
          <w:sz w:val="21"/>
          <w:u w:val="single"/>
        </w:rPr>
        <w:t> （应明确分期/分项验收的工作安排）</w:t>
      </w:r>
    </w:p>
    <w:p w14:paraId="13045A9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（4）履约验收程序：</w:t>
      </w:r>
      <w:r>
        <w:rPr>
          <w:rFonts w:ascii="宋体" w:hAnsi="宋体" w:eastAsia="宋体" w:cs="宋体"/>
          <w:color w:val="000000"/>
          <w:sz w:val="21"/>
          <w:u w:val="single"/>
        </w:rPr>
        <w:t>  </w:t>
      </w:r>
      <w:r>
        <w:rPr>
          <w:rFonts w:ascii="宋体" w:hAnsi="宋体" w:eastAsia="宋体" w:cs="宋体"/>
          <w:color w:val="000000"/>
          <w:sz w:val="21"/>
        </w:rPr>
        <w:t> </w:t>
      </w:r>
    </w:p>
    <w:p w14:paraId="123926A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（5）履约验收的内容：</w:t>
      </w:r>
      <w:r>
        <w:rPr>
          <w:rFonts w:ascii="宋体" w:hAnsi="宋体" w:eastAsia="宋体" w:cs="宋体"/>
          <w:color w:val="000000"/>
          <w:sz w:val="21"/>
          <w:u w:val="single"/>
        </w:rPr>
        <w:t> （应当包括每一项技术和商务要求的履约情况，特别是落实政府采购扶持中小企业，支持绿色发展和乡村振兴等政策情况）</w:t>
      </w:r>
    </w:p>
    <w:p w14:paraId="4D03C88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（6）履约验收标准：</w:t>
      </w:r>
      <w:r>
        <w:rPr>
          <w:rFonts w:ascii="宋体" w:hAnsi="宋体" w:eastAsia="宋体" w:cs="宋体"/>
          <w:color w:val="000000"/>
          <w:sz w:val="21"/>
          <w:u w:val="single"/>
        </w:rPr>
        <w:t>  </w:t>
      </w:r>
      <w:r>
        <w:rPr>
          <w:rFonts w:ascii="宋体" w:hAnsi="宋体" w:eastAsia="宋体" w:cs="宋体"/>
          <w:color w:val="000000"/>
          <w:sz w:val="21"/>
        </w:rPr>
        <w:t> </w:t>
      </w:r>
    </w:p>
    <w:p w14:paraId="35139817">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（7）是否以采购活动中供应商提供的样品作为参考：</w:t>
      </w:r>
      <w:r>
        <w:rPr>
          <w:rFonts w:ascii="Wingdings" w:hAnsi="Wingdings" w:eastAsia="Wingdings" w:cs="Wingdings"/>
          <w:color w:val="000000"/>
          <w:sz w:val="21"/>
        </w:rPr>
        <w:t>¨</w:t>
      </w:r>
      <w:r>
        <w:rPr>
          <w:rFonts w:ascii="宋体" w:hAnsi="宋体" w:eastAsia="宋体" w:cs="宋体"/>
          <w:color w:val="000000"/>
          <w:sz w:val="21"/>
        </w:rPr>
        <w:t>是</w:t>
      </w:r>
      <w:r>
        <w:rPr>
          <w:rFonts w:ascii="Wingdings" w:hAnsi="Wingdings" w:eastAsia="Wingdings" w:cs="Wingdings"/>
          <w:color w:val="000000"/>
          <w:sz w:val="21"/>
        </w:rPr>
        <w:t>¨</w:t>
      </w:r>
      <w:r>
        <w:rPr>
          <w:rFonts w:ascii="宋体" w:hAnsi="宋体" w:eastAsia="宋体" w:cs="宋体"/>
          <w:color w:val="000000"/>
          <w:sz w:val="21"/>
        </w:rPr>
        <w:t>否</w:t>
      </w:r>
    </w:p>
    <w:p w14:paraId="7D24634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（8）履约验收其他事项：</w:t>
      </w:r>
      <w:r>
        <w:rPr>
          <w:rFonts w:ascii="宋体" w:hAnsi="宋体" w:eastAsia="宋体" w:cs="宋体"/>
          <w:color w:val="000000"/>
          <w:sz w:val="21"/>
          <w:u w:val="single"/>
        </w:rPr>
        <w:t>      （产权过户登记等）</w:t>
      </w:r>
    </w:p>
    <w:p w14:paraId="0C1CF65C">
      <w:pPr>
        <w:numPr>
          <w:ilvl w:val="0"/>
          <w:numId w:val="10"/>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1"/>
        </w:rPr>
        <w:t>组成合同的文件</w:t>
      </w:r>
    </w:p>
    <w:p w14:paraId="7092FC7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本协议书与下列文件一起构成合同文件，如下述文件之间有任何抵触、矛盾或歧义，应按以下顺序解释：</w:t>
      </w:r>
    </w:p>
    <w:p w14:paraId="10FF343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（1）政府采购合同协议书及其变更、补充协议</w:t>
      </w:r>
    </w:p>
    <w:p w14:paraId="1EF2C13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（2）政府采购合同专用条款</w:t>
      </w:r>
    </w:p>
    <w:p w14:paraId="3F114CC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（3）政府采购合同通用条款</w:t>
      </w:r>
    </w:p>
    <w:p w14:paraId="5A113CB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（4）中标（成交）通知书</w:t>
      </w:r>
    </w:p>
    <w:p w14:paraId="6B1BDD6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（5）投标（响应）文件</w:t>
      </w:r>
    </w:p>
    <w:p w14:paraId="26C437F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（6）采购文件</w:t>
      </w:r>
    </w:p>
    <w:p w14:paraId="303FFFE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（7）有关技术文件，图纸</w:t>
      </w:r>
    </w:p>
    <w:p w14:paraId="46B94C2C">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（8）国家法律、行政法规和规章制度规定或合同约定的作为合同组成部分的其他文件</w:t>
      </w:r>
    </w:p>
    <w:p w14:paraId="6AFBE235">
      <w:pPr>
        <w:numPr>
          <w:ilvl w:val="0"/>
          <w:numId w:val="10"/>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1"/>
        </w:rPr>
        <w:t>合同生效</w:t>
      </w:r>
    </w:p>
    <w:p w14:paraId="5188538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本合同自</w:t>
      </w:r>
      <w:r>
        <w:rPr>
          <w:rFonts w:ascii="宋体" w:hAnsi="宋体" w:eastAsia="宋体" w:cs="宋体"/>
          <w:color w:val="000000"/>
          <w:sz w:val="21"/>
          <w:u w:val="single"/>
        </w:rPr>
        <w:t>                             </w:t>
      </w:r>
      <w:r>
        <w:rPr>
          <w:rFonts w:ascii="宋体" w:hAnsi="宋体" w:eastAsia="宋体" w:cs="宋体"/>
          <w:color w:val="000000"/>
          <w:sz w:val="21"/>
        </w:rPr>
        <w:t>生效。</w:t>
      </w:r>
    </w:p>
    <w:p w14:paraId="756B36DA">
      <w:pPr>
        <w:numPr>
          <w:ilvl w:val="0"/>
          <w:numId w:val="10"/>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1"/>
        </w:rPr>
        <w:t>合同份数</w:t>
      </w:r>
    </w:p>
    <w:p w14:paraId="69C8D3A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本合同一式</w:t>
      </w:r>
      <w:r>
        <w:rPr>
          <w:rFonts w:ascii="宋体" w:hAnsi="宋体" w:eastAsia="宋体" w:cs="宋体"/>
          <w:color w:val="000000"/>
          <w:sz w:val="21"/>
          <w:u w:val="single"/>
        </w:rPr>
        <w:t>    </w:t>
      </w:r>
      <w:r>
        <w:rPr>
          <w:rFonts w:ascii="宋体" w:hAnsi="宋体" w:eastAsia="宋体" w:cs="宋体"/>
          <w:color w:val="000000"/>
          <w:sz w:val="21"/>
        </w:rPr>
        <w:t>份，甲方执</w:t>
      </w:r>
      <w:r>
        <w:rPr>
          <w:rFonts w:ascii="宋体" w:hAnsi="宋体" w:eastAsia="宋体" w:cs="宋体"/>
          <w:color w:val="000000"/>
          <w:sz w:val="21"/>
          <w:u w:val="single"/>
        </w:rPr>
        <w:t>    </w:t>
      </w:r>
      <w:r>
        <w:rPr>
          <w:rFonts w:ascii="宋体" w:hAnsi="宋体" w:eastAsia="宋体" w:cs="宋体"/>
          <w:color w:val="000000"/>
          <w:sz w:val="21"/>
        </w:rPr>
        <w:t>份，乙方执</w:t>
      </w:r>
      <w:r>
        <w:rPr>
          <w:rFonts w:ascii="宋体" w:hAnsi="宋体" w:eastAsia="宋体" w:cs="宋体"/>
          <w:color w:val="000000"/>
          <w:sz w:val="21"/>
          <w:u w:val="single"/>
        </w:rPr>
        <w:t>    </w:t>
      </w:r>
      <w:r>
        <w:rPr>
          <w:rFonts w:ascii="宋体" w:hAnsi="宋体" w:eastAsia="宋体" w:cs="宋体"/>
          <w:color w:val="000000"/>
          <w:sz w:val="21"/>
        </w:rPr>
        <w:t>份，均具有同等法律效力。</w:t>
      </w:r>
    </w:p>
    <w:p w14:paraId="6340C14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合同订立时间：</w:t>
      </w: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241A97A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合同订立地点：</w:t>
      </w:r>
      <w:r>
        <w:rPr>
          <w:rFonts w:ascii="宋体" w:hAnsi="宋体" w:eastAsia="宋体" w:cs="宋体"/>
          <w:color w:val="000000"/>
          <w:sz w:val="21"/>
          <w:u w:val="single"/>
        </w:rPr>
        <w:t>                           </w:t>
      </w:r>
    </w:p>
    <w:p w14:paraId="19C80D4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附件：具体标的及其技术要求和商务要求、联合协议、分包意向协议等</w:t>
      </w:r>
    </w:p>
    <w:p w14:paraId="3A8A8861">
      <w:pPr>
        <w:pStyle w:val="3"/>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pPr>
      <w:r>
        <w:rPr>
          <w:rFonts w:ascii="Arial" w:hAnsi="Arial" w:eastAsia="Arial" w:cs="Arial"/>
          <w:b/>
          <w:color w:val="000000"/>
          <w:sz w:val="44"/>
        </w:rPr>
        <w:t>   </w:t>
      </w:r>
    </w:p>
    <w:p w14:paraId="5AD81416">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Calibri" w:hAnsi="Calibri" w:eastAsia="Calibri" w:cs="Calibri"/>
          <w:color w:val="000000"/>
          <w:sz w:val="24"/>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7"/>
        <w:gridCol w:w="1965"/>
        <w:gridCol w:w="951"/>
        <w:gridCol w:w="2686"/>
      </w:tblGrid>
      <w:tr w14:paraId="0148E3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trPr>
        <w:tc>
          <w:tcPr>
            <w:tcW w:w="3051"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8A16CD">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甲方</w:t>
            </w:r>
            <w:r>
              <w:rPr>
                <w:rFonts w:ascii="宋体" w:hAnsi="宋体" w:eastAsia="宋体" w:cs="宋体"/>
                <w:color w:val="000000"/>
                <w:sz w:val="21"/>
              </w:rPr>
              <w:t>（采购人、受采购人委托签订合同的单位或采购文件约定的合同甲方）</w:t>
            </w:r>
          </w:p>
        </w:tc>
        <w:tc>
          <w:tcPr>
            <w:tcW w:w="2971"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E692B0">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乙方</w:t>
            </w:r>
            <w:r>
              <w:rPr>
                <w:rFonts w:ascii="宋体" w:hAnsi="宋体" w:eastAsia="宋体" w:cs="宋体"/>
                <w:color w:val="000000"/>
                <w:sz w:val="21"/>
              </w:rPr>
              <w:t>（供应商）</w:t>
            </w:r>
          </w:p>
        </w:tc>
      </w:tr>
      <w:tr w14:paraId="2089D2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7"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75588E">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单位名称</w:t>
            </w:r>
            <w:r>
              <w:rPr>
                <w:rFonts w:ascii="宋体" w:hAnsi="宋体" w:eastAsia="宋体" w:cs="宋体"/>
                <w:color w:val="000000"/>
                <w:sz w:val="21"/>
              </w:rPr>
              <w:t>（公章或合同章）</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E11279">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99FB5E">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单位名称</w:t>
            </w:r>
            <w:r>
              <w:rPr>
                <w:rFonts w:ascii="宋体" w:hAnsi="宋体" w:eastAsia="宋体" w:cs="宋体"/>
                <w:color w:val="000000"/>
                <w:sz w:val="21"/>
              </w:rPr>
              <w:t>（公章或合同章）</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1D61FF">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60CE91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1" w:hRule="atLeast"/>
        </w:trPr>
        <w:tc>
          <w:tcPr>
            <w:tcW w:w="1087"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C53F77">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法定代表人</w:t>
            </w:r>
          </w:p>
          <w:p w14:paraId="382DB4C3">
            <w:pPr>
              <w:pBdr>
                <w:top w:val="none" w:color="000000" w:sz="0" w:space="0"/>
                <w:left w:val="none" w:color="000000" w:sz="0" w:space="0"/>
                <w:bottom w:val="none" w:color="000000" w:sz="0" w:space="0"/>
                <w:right w:val="none" w:color="000000" w:sz="0" w:space="0"/>
              </w:pBdr>
              <w:spacing w:before="0" w:after="0" w:line="300" w:lineRule="atLeast"/>
              <w:ind w:left="0" w:right="0" w:firstLine="100"/>
              <w:jc w:val="center"/>
            </w:pPr>
            <w:r>
              <w:rPr>
                <w:rFonts w:ascii="宋体" w:hAnsi="宋体" w:eastAsia="宋体" w:cs="宋体"/>
                <w:color w:val="000000"/>
                <w:sz w:val="21"/>
              </w:rPr>
              <w:t>或其</w:t>
            </w:r>
            <w:r>
              <w:rPr>
                <w:rFonts w:ascii="Times New Roman" w:hAnsi="Times New Roman" w:eastAsia="Times New Roman" w:cs="Times New Roman"/>
                <w:color w:val="000000"/>
                <w:sz w:val="21"/>
              </w:rPr>
              <w:t>委托代理人</w:t>
            </w:r>
            <w:r>
              <w:rPr>
                <w:rFonts w:ascii="宋体" w:hAnsi="宋体" w:eastAsia="宋体" w:cs="宋体"/>
                <w:color w:val="000000"/>
                <w:sz w:val="21"/>
              </w:rPr>
              <w:t>（签章）</w:t>
            </w:r>
          </w:p>
        </w:tc>
        <w:tc>
          <w:tcPr>
            <w:tcW w:w="196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11EA0C">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8B9D63">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法定代表人</w:t>
            </w:r>
          </w:p>
          <w:p w14:paraId="3132375F">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或其</w:t>
            </w:r>
            <w:r>
              <w:rPr>
                <w:rFonts w:ascii="Times New Roman" w:hAnsi="Times New Roman" w:eastAsia="Times New Roman" w:cs="Times New Roman"/>
                <w:color w:val="000000"/>
                <w:sz w:val="21"/>
              </w:rPr>
              <w:t>委托代理人</w:t>
            </w:r>
            <w:r>
              <w:rPr>
                <w:rFonts w:ascii="宋体" w:hAnsi="宋体" w:eastAsia="宋体" w:cs="宋体"/>
                <w:color w:val="000000"/>
                <w:sz w:val="21"/>
              </w:rPr>
              <w:t>（签章）</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507577">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r>
      <w:tr w14:paraId="1AB365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7390F110"/>
        </w:tc>
        <w:tc>
          <w:tcPr>
            <w:vMerge w:val="continue"/>
            <w:tcBorders>
              <w:top w:val="single" w:color="000000" w:sz="4" w:space="0"/>
              <w:left w:val="single" w:color="000000" w:sz="4" w:space="0"/>
              <w:bottom w:val="single" w:color="000000" w:sz="4" w:space="0"/>
              <w:right w:val="single" w:color="000000" w:sz="4" w:space="0"/>
            </w:tcBorders>
            <w:noWrap w:val="0"/>
          </w:tcPr>
          <w:p w14:paraId="07E58F15"/>
        </w:tc>
        <w:tc>
          <w:tcPr>
            <w:tcW w:w="285" w:type="dxa"/>
            <w:tcBorders>
              <w:top w:val="nil"/>
              <w:left w:val="single" w:color="000000" w:sz="4" w:space="0"/>
              <w:bottom w:val="single" w:color="000000" w:sz="8" w:space="0"/>
              <w:right w:val="single" w:color="000000" w:sz="8" w:space="0"/>
            </w:tcBorders>
            <w:noWrap w:val="0"/>
            <w:tcMar>
              <w:top w:w="0" w:type="dxa"/>
              <w:left w:w="108" w:type="dxa"/>
              <w:bottom w:w="0" w:type="dxa"/>
              <w:right w:w="108" w:type="dxa"/>
            </w:tcMar>
            <w:vAlign w:val="center"/>
          </w:tcPr>
          <w:p w14:paraId="49781601">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拥有者性别</w:t>
            </w:r>
          </w:p>
        </w:tc>
        <w:tc>
          <w:tcPr>
            <w:tcW w:w="2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E4AB0C">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6C82BB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ED9316">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住  所</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147BC7">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EE3850">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住  所</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6CB91E">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3A8D2D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3FD70A">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联 系 人</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C70D35">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910C18">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联 系 人</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895044">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5118D8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269CE3">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联系电话</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2D0773">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6E0E01">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联系电话</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97FA9A">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65DE12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531A14">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通信地址</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FB5C73">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4FEEFF">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通信地址</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DA28AC">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3ACA3E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BF038F">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邮政编码</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8B4DD0">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FAE088">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邮政编码</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B8BAF5">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014F78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8737CA">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电子邮箱</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9B05B9">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F61ABD">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电子邮箱</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2C2855">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25AD89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5188C9">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统一社会信用代码</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5750C7">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7D8D7F">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宋体" w:hAnsi="宋体" w:eastAsia="宋体" w:cs="宋体"/>
                <w:color w:val="000000"/>
                <w:sz w:val="21"/>
              </w:rPr>
              <w:t>统一社会信用代码</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779A87">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55CA75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694E67">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0D6849">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7CD1EB">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开户名称</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39FBF9">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1F164D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0F3052">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FC492A">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6D9525">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开户银行</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33E3FE">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1BA3BC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10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1F99D8">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7A2492">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 </w:t>
            </w:r>
          </w:p>
        </w:tc>
        <w:tc>
          <w:tcPr>
            <w:tcW w:w="28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E691FC">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z w:val="21"/>
              </w:rPr>
              <w:t>银行账号</w:t>
            </w:r>
          </w:p>
        </w:tc>
        <w:tc>
          <w:tcPr>
            <w:tcW w:w="26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12438F">
            <w:pPr>
              <w:pBdr>
                <w:top w:val="none" w:color="000000" w:sz="0" w:space="0"/>
                <w:left w:val="none" w:color="000000" w:sz="0" w:space="0"/>
                <w:bottom w:val="none" w:color="000000" w:sz="0" w:space="0"/>
                <w:right w:val="none" w:color="000000" w:sz="0" w:space="0"/>
              </w:pBdr>
              <w:spacing w:before="0" w:after="0" w:line="300" w:lineRule="atLeast"/>
              <w:ind w:left="0" w:right="0" w:firstLine="0"/>
              <w:jc w:val="center"/>
            </w:pPr>
            <w:r>
              <w:rPr>
                <w:rFonts w:ascii="Times New Roman" w:hAnsi="Times New Roman" w:eastAsia="Times New Roman" w:cs="Times New Roman"/>
                <w:color w:val="000000"/>
                <w:spacing w:val="20"/>
                <w:sz w:val="21"/>
              </w:rPr>
              <w:t> </w:t>
            </w:r>
          </w:p>
        </w:tc>
      </w:tr>
      <w:tr w14:paraId="49025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6" w:hRule="atLeast"/>
        </w:trPr>
        <w:tc>
          <w:tcPr>
            <w:tcW w:w="6023"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128C01">
            <w:pPr>
              <w:pBdr>
                <w:top w:val="none" w:color="000000" w:sz="0" w:space="0"/>
                <w:left w:val="none" w:color="000000" w:sz="0" w:space="0"/>
                <w:bottom w:val="none" w:color="000000" w:sz="0" w:space="0"/>
                <w:right w:val="none" w:color="000000" w:sz="0" w:space="0"/>
              </w:pBdr>
              <w:spacing w:before="156" w:after="0"/>
              <w:ind w:left="0" w:right="0" w:firstLine="0"/>
              <w:jc w:val="center"/>
            </w:pPr>
            <w:r>
              <w:rPr>
                <w:rFonts w:ascii="宋体" w:hAnsi="宋体" w:eastAsia="宋体" w:cs="宋体"/>
                <w:color w:val="000000"/>
                <w:sz w:val="21"/>
              </w:rPr>
              <w:t>注：涉及联合体或其他合同主体的信息应按上表格式加列。</w:t>
            </w:r>
          </w:p>
        </w:tc>
      </w:tr>
    </w:tbl>
    <w:p w14:paraId="206EE990">
      <w:pPr>
        <w:pStyle w:val="3"/>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pPr>
      <w:r>
        <w:rPr/>
        <w:br w:type="page" w:clear="all"/>
      </w:r>
    </w:p>
    <w:p w14:paraId="66B1C08D">
      <w:pPr>
        <w:pStyle w:val="3"/>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pPr>
      <w:r>
        <w:rPr>
          <w:rFonts w:ascii="黑体" w:hAnsi="黑体" w:eastAsia="黑体" w:cs="黑体"/>
          <w:b/>
          <w:color w:val="000000"/>
          <w:sz w:val="28"/>
        </w:rPr>
        <w:t>第二节 政府采购合同通用条款</w:t>
      </w:r>
    </w:p>
    <w:p w14:paraId="227FBBE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 定义</w:t>
      </w:r>
    </w:p>
    <w:p w14:paraId="7360906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1.1合同当事人</w:t>
      </w:r>
    </w:p>
    <w:p w14:paraId="484797B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（1）采购人（以下称甲方）是指使用财政性资金，通过政府采购方式向供应商购买货物及其相关服务的国家机关、事业单位、团体组织。</w:t>
      </w:r>
    </w:p>
    <w:p w14:paraId="7C15AE5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（2）供应商（以下称乙方）是指参加政府采购活动并且中标（成交），向采购人提供合同约定的货物及其相关服务的法人、非法人组织或者自然人。</w:t>
      </w:r>
    </w:p>
    <w:p w14:paraId="1897463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（3）其他合同主体是指除采购人和供应商以外，依法参与合同缔结或履行，享有权利、承担义务的合同当事人。</w:t>
      </w:r>
    </w:p>
    <w:p w14:paraId="24991DF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1.2本合同下列术语应解释为：</w:t>
      </w:r>
    </w:p>
    <w:p w14:paraId="7C7C529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1EE417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（2）“合同价款”系指根据本合同规定乙方在全面履行合同义务后甲方应支付给乙方的价款。</w:t>
      </w:r>
    </w:p>
    <w:p w14:paraId="7283F57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（3）“货物”系指乙方根据本合同规定须向甲方提供的各种形态和种类的物品，包括原材料、设备、产品（包括软件）及相关的其备品备件、工具、手册及其他技术资料和材料等。</w:t>
      </w:r>
    </w:p>
    <w:p w14:paraId="544C1C8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189C27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（5）“分包”系指中标（成交）供应商按采购文件、投标（响应）文件的规定，根据分包意向协议，将中标（成交）项目中的部分履约内容，分给具有相应资质条件的供应商履行合同的行为。</w:t>
      </w:r>
    </w:p>
    <w:p w14:paraId="4B5670C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政府采购合同专用条款</w:t>
      </w:r>
      <w:r>
        <w:rPr>
          <w:rFonts w:ascii="宋体" w:hAnsi="宋体" w:eastAsia="宋体" w:cs="宋体"/>
          <w:color w:val="000000"/>
          <w:sz w:val="21"/>
        </w:rPr>
        <w:t>】。</w:t>
      </w:r>
    </w:p>
    <w:p w14:paraId="640464D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（7）其他术语解释，见【</w:t>
      </w:r>
      <w:r>
        <w:rPr>
          <w:rFonts w:ascii="宋体" w:hAnsi="宋体" w:eastAsia="宋体" w:cs="宋体"/>
          <w:b/>
          <w:color w:val="000000"/>
          <w:sz w:val="21"/>
        </w:rPr>
        <w:t>政府采购合同专用条款</w:t>
      </w:r>
      <w:r>
        <w:rPr>
          <w:rFonts w:ascii="宋体" w:hAnsi="宋体" w:eastAsia="宋体" w:cs="宋体"/>
          <w:color w:val="000000"/>
          <w:sz w:val="21"/>
        </w:rPr>
        <w:t>】。</w:t>
      </w:r>
    </w:p>
    <w:p w14:paraId="38E9895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r>
        <w:rPr>
          <w:rFonts w:hint="eastAsia" w:ascii="宋体" w:hAnsi="宋体" w:cs="宋体"/>
          <w:b/>
          <w:color w:val="000000"/>
          <w:sz w:val="24"/>
          <w:lang w:val="en-US" w:eastAsia="zh-CN"/>
        </w:rPr>
        <w:t>2.</w:t>
      </w:r>
      <w:r>
        <w:rPr>
          <w:rFonts w:ascii="宋体" w:hAnsi="宋体" w:eastAsia="宋体" w:cs="宋体"/>
          <w:b/>
          <w:color w:val="000000"/>
          <w:sz w:val="24"/>
        </w:rPr>
        <w:t>合同标的及金额</w:t>
      </w:r>
    </w:p>
    <w:p w14:paraId="166F9D4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2.1 合同标的及金额应与中标（成交）结果一致。乙方为履行本合同而发生的所有费用均应包含在合同价款中，甲方不再另行支付其他任何费用。</w:t>
      </w:r>
    </w:p>
    <w:p w14:paraId="4ADFA0A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3. 履行合同的时间、地点和方式</w:t>
      </w:r>
    </w:p>
    <w:p w14:paraId="3EB6ECD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3.1 乙方应当在约定的时间、地点，按照约定方式履行合同。</w:t>
      </w:r>
    </w:p>
    <w:p w14:paraId="173C381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4. 甲方的权利和义务</w:t>
      </w:r>
    </w:p>
    <w:p w14:paraId="1EB3DCC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4.1 签署合同后，甲方应确定项目负责人（或项目联系人），负责与本合同有关的事务。甲方有权对乙方的履约行为进行检查，并及时确认乙方提交的事项。甲方应当配合乙方完成相关项目实施工作。</w:t>
      </w:r>
    </w:p>
    <w:p w14:paraId="57722CC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4.2 甲方有权要求乙方按时提交各阶段有关安排计划，并有权定期核对乙方提供货物数量、规格、质量等内容。甲方有权督促乙方工作并要求乙方更换不符合要求的货物。</w:t>
      </w:r>
    </w:p>
    <w:p w14:paraId="1A99DE8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4.3 甲方有权要求乙方对缺陷部分予以修复，并按合同约定享有货物保修及其他合同约定的权利。</w:t>
      </w:r>
    </w:p>
    <w:p w14:paraId="57BBDDD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4.4 甲方应当按照合同约定及时对交付的货物进行验收，未在</w:t>
      </w:r>
      <w:r>
        <w:rPr>
          <w:rFonts w:ascii="宋体" w:hAnsi="宋体" w:eastAsia="宋体" w:cs="宋体"/>
          <w:b/>
          <w:color w:val="000000"/>
          <w:sz w:val="21"/>
        </w:rPr>
        <w:t>【政府采购合同专用条款】</w:t>
      </w:r>
      <w:r>
        <w:rPr>
          <w:rFonts w:ascii="宋体" w:hAnsi="宋体" w:eastAsia="宋体" w:cs="宋体"/>
          <w:color w:val="000000"/>
          <w:sz w:val="21"/>
        </w:rPr>
        <w:t>约定的期限内对乙方履约提出任何异议或者向乙方作出任何说明的，视为验收通过。</w:t>
      </w:r>
    </w:p>
    <w:p w14:paraId="287E633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4.5 甲方应当根据合同约定及时向乙方支付合同价款，不得以内部人员变更、履行内部付款流程等为由，拒绝或迟延支付。</w:t>
      </w:r>
    </w:p>
    <w:p w14:paraId="01C159D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4.6 国家法律法规规定及</w:t>
      </w:r>
      <w:r>
        <w:rPr>
          <w:rFonts w:ascii="宋体" w:hAnsi="宋体" w:eastAsia="宋体" w:cs="宋体"/>
          <w:b/>
          <w:color w:val="000000"/>
          <w:sz w:val="21"/>
        </w:rPr>
        <w:t>【政府采购合同专用条款】</w:t>
      </w:r>
      <w:r>
        <w:rPr>
          <w:rFonts w:ascii="宋体" w:hAnsi="宋体" w:eastAsia="宋体" w:cs="宋体"/>
          <w:color w:val="000000"/>
          <w:sz w:val="21"/>
        </w:rPr>
        <w:t>约定应由甲方承担的其他义务和责任。</w:t>
      </w:r>
    </w:p>
    <w:p w14:paraId="7C0B960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5. 乙方的权利和义务</w:t>
      </w:r>
    </w:p>
    <w:p w14:paraId="7F6AB9C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5.1 签署合同后，乙方应确定项目负责人（或项目联系人），负责与本合同有关的事务。</w:t>
      </w:r>
    </w:p>
    <w:p w14:paraId="31E8B4F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8966A1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5.3乙方有权根据合同约定向甲方收取合同价款。</w:t>
      </w:r>
    </w:p>
    <w:p w14:paraId="1D01F33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5.4国家法律法规规定及</w:t>
      </w:r>
      <w:r>
        <w:rPr>
          <w:rFonts w:ascii="宋体" w:hAnsi="宋体" w:eastAsia="宋体" w:cs="宋体"/>
          <w:b/>
          <w:color w:val="000000"/>
          <w:sz w:val="21"/>
        </w:rPr>
        <w:t>【政府采购合同专用条款】</w:t>
      </w:r>
      <w:r>
        <w:rPr>
          <w:rFonts w:ascii="宋体" w:hAnsi="宋体" w:eastAsia="宋体" w:cs="宋体"/>
          <w:color w:val="000000"/>
          <w:sz w:val="21"/>
        </w:rPr>
        <w:t>约定应由乙方承担的其他义务和责任。</w:t>
      </w:r>
    </w:p>
    <w:p w14:paraId="7F6C273B">
      <w:pPr>
        <w:numPr>
          <w:ilvl w:val="0"/>
          <w:numId w:val="12"/>
        </w:numPr>
        <w:pBdr>
          <w:top w:val="none" w:color="000000" w:sz="0" w:space="0"/>
          <w:left w:val="none" w:color="000000" w:sz="0" w:space="0"/>
          <w:bottom w:val="none" w:color="000000" w:sz="0" w:space="0"/>
          <w:right w:val="none" w:color="000000" w:sz="0" w:space="0"/>
        </w:pBdr>
        <w:spacing w:before="0" w:after="0" w:line="400" w:lineRule="atLeast"/>
        <w:jc w:val="both"/>
      </w:pPr>
      <w:r>
        <w:rPr>
          <w:rFonts w:ascii="宋体" w:hAnsi="宋体" w:eastAsia="宋体" w:cs="宋体"/>
          <w:b/>
          <w:color w:val="000000"/>
          <w:sz w:val="24"/>
        </w:rPr>
        <w:t>合同履行</w:t>
      </w:r>
    </w:p>
    <w:p w14:paraId="2AC1AD1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6.1 甲乙双方应当按照</w:t>
      </w:r>
      <w:r>
        <w:rPr>
          <w:rFonts w:ascii="宋体" w:hAnsi="宋体" w:eastAsia="宋体" w:cs="宋体"/>
          <w:b/>
          <w:color w:val="000000"/>
          <w:sz w:val="21"/>
        </w:rPr>
        <w:t>【政府采购合同专用条款】</w:t>
      </w:r>
      <w:r>
        <w:rPr>
          <w:rFonts w:ascii="宋体" w:hAnsi="宋体" w:eastAsia="宋体" w:cs="宋体"/>
          <w:color w:val="000000"/>
          <w:sz w:val="21"/>
        </w:rPr>
        <w:t>约定顺序履行合同义务；如果没有先后顺序的，应当同时履行。</w:t>
      </w:r>
    </w:p>
    <w:p w14:paraId="1C48400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6.2 甲乙双方按照合同约定顺序履行合同义务时，应当先履行一方未履行的，后履行一方有权拒绝其履行请求。先履行一方履行不符合约定的，后履行一方有权拒绝其相应的履行请求。</w:t>
      </w:r>
    </w:p>
    <w:p w14:paraId="0797B70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7. 货物包装、运输、保险和交付要求</w:t>
      </w:r>
    </w:p>
    <w:p w14:paraId="3C50DD5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7.1 本合同涉及商品包装、快递包装的，除</w:t>
      </w:r>
      <w:r>
        <w:rPr>
          <w:rFonts w:ascii="宋体" w:hAnsi="宋体" w:eastAsia="宋体" w:cs="宋体"/>
          <w:b/>
          <w:color w:val="000000"/>
          <w:sz w:val="21"/>
        </w:rPr>
        <w:t>【政府采购合同专用条款】</w:t>
      </w:r>
      <w:r>
        <w:rPr>
          <w:rFonts w:ascii="宋体" w:hAnsi="宋体" w:eastAsia="宋体" w:cs="宋体"/>
          <w:color w:val="000000"/>
          <w:sz w:val="21"/>
        </w:rPr>
        <w:t>另有约定外，包装应适应远距离运输、防潮、防震、防锈和防野蛮装卸等要求，确保货物安全无损地运抵</w:t>
      </w:r>
      <w:r>
        <w:rPr>
          <w:rFonts w:ascii="宋体" w:hAnsi="宋体" w:eastAsia="宋体" w:cs="宋体"/>
          <w:b/>
          <w:color w:val="000000"/>
          <w:sz w:val="21"/>
        </w:rPr>
        <w:t>【政府采购合同专用条款】</w:t>
      </w:r>
      <w:r>
        <w:rPr>
          <w:rFonts w:ascii="宋体" w:hAnsi="宋体" w:eastAsia="宋体" w:cs="宋体"/>
          <w:color w:val="000000"/>
          <w:sz w:val="21"/>
        </w:rPr>
        <w:t>约定的指定现场。</w:t>
      </w:r>
    </w:p>
    <w:p w14:paraId="3AD04C7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7.2 除</w:t>
      </w:r>
      <w:r>
        <w:rPr>
          <w:rFonts w:ascii="宋体" w:hAnsi="宋体" w:eastAsia="宋体" w:cs="宋体"/>
          <w:b/>
          <w:color w:val="000000"/>
          <w:sz w:val="21"/>
        </w:rPr>
        <w:t>【政府采购合同专用条款】</w:t>
      </w:r>
      <w:r>
        <w:rPr>
          <w:rFonts w:ascii="宋体" w:hAnsi="宋体" w:eastAsia="宋体" w:cs="宋体"/>
          <w:color w:val="000000"/>
          <w:sz w:val="21"/>
        </w:rPr>
        <w:t>另有约定外，乙方负责办理将货物运抵本合同规定的交货地点，并装卸、交付至甲方的一切运输事项，相关费用应包含在合同价款中。</w:t>
      </w:r>
    </w:p>
    <w:p w14:paraId="3A0B28C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7.3 货物保险要求按</w:t>
      </w:r>
      <w:r>
        <w:rPr>
          <w:rFonts w:ascii="宋体" w:hAnsi="宋体" w:eastAsia="宋体" w:cs="宋体"/>
          <w:b/>
          <w:color w:val="000000"/>
          <w:sz w:val="21"/>
        </w:rPr>
        <w:t>【政府采购合同专用条款】</w:t>
      </w:r>
      <w:r>
        <w:rPr>
          <w:rFonts w:ascii="宋体" w:hAnsi="宋体" w:eastAsia="宋体" w:cs="宋体"/>
          <w:color w:val="000000"/>
          <w:sz w:val="21"/>
        </w:rPr>
        <w:t>规定执行。</w:t>
      </w:r>
    </w:p>
    <w:p w14:paraId="76E6183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00669E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7.5 乙方在运输到达之前应提前通知甲方，并提示货物运输装卸的注意事项，甲方配合乙方做好货物的接收工作。</w:t>
      </w:r>
    </w:p>
    <w:p w14:paraId="6007E222">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7.6 如因包装、运输问题导致货物损毁、丢失或者品质下降，甲方有权要求降价、换货、拒收部分或整批货物，由此产生的费用和损失，均由乙方承担。</w:t>
      </w:r>
    </w:p>
    <w:p w14:paraId="197F1D2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8. 质量标准和保证</w:t>
      </w:r>
    </w:p>
    <w:p w14:paraId="2E47D72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8.1 质量标准</w:t>
      </w:r>
    </w:p>
    <w:p w14:paraId="4DD88A0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FC5BA4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（2）采用中华人民共和国法定计量单位。</w:t>
      </w:r>
    </w:p>
    <w:p w14:paraId="0452AC7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（3）乙方所提供的货物应符合国家有关安全、环保、卫生的规定。</w:t>
      </w:r>
    </w:p>
    <w:p w14:paraId="28BDE82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（4）乙方应向甲方提交所提供货物的技术文件，包括相应的中文技术文件，如：产品目录、图纸、操作手册、使用说明、维护手册或服务指南等。上述文件应包装好随货物一同发运。</w:t>
      </w:r>
    </w:p>
    <w:p w14:paraId="299BA14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8.2 保证</w:t>
      </w:r>
    </w:p>
    <w:p w14:paraId="16BDB0B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【政府采购合同专用条款】</w:t>
      </w:r>
      <w:r>
        <w:rPr>
          <w:rFonts w:ascii="宋体" w:hAnsi="宋体" w:eastAsia="宋体" w:cs="宋体"/>
          <w:color w:val="000000"/>
          <w:sz w:val="21"/>
        </w:rPr>
        <w:t>规定或乙方书面承诺（两者以较长的为准）的质量保证期内，本保证保持有效。</w:t>
      </w:r>
    </w:p>
    <w:p w14:paraId="7E60C0A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（2）在质量保证期内所发现的缺陷，甲方应尽快以书面形式通知乙方。</w:t>
      </w:r>
    </w:p>
    <w:p w14:paraId="1CDB727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（3）乙方收到通知后，应在</w:t>
      </w:r>
      <w:r>
        <w:rPr>
          <w:rFonts w:ascii="宋体" w:hAnsi="宋体" w:eastAsia="宋体" w:cs="宋体"/>
          <w:b/>
          <w:color w:val="000000"/>
          <w:sz w:val="21"/>
        </w:rPr>
        <w:t>【政府采购合同专用条款】</w:t>
      </w:r>
      <w:r>
        <w:rPr>
          <w:rFonts w:ascii="宋体" w:hAnsi="宋体" w:eastAsia="宋体" w:cs="宋体"/>
          <w:color w:val="000000"/>
          <w:sz w:val="21"/>
        </w:rPr>
        <w:t>规定的响应时间内以合理的速度免费维修或更换有缺陷的货物或部件。</w:t>
      </w:r>
    </w:p>
    <w:p w14:paraId="2D5963B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（4）在质量保证期内，如果货物的质量或规格与合同不符，或证实货物是有缺陷的，包括潜在的缺陷或使用不符合要求的材料等，甲方可以根据本合同第15.1条规定以书面形式追究乙方的违约责任。</w:t>
      </w:r>
    </w:p>
    <w:p w14:paraId="78980B2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（5）乙方在约定的时间内未能弥补缺陷，甲方可采取必要的补救措施，但其风险和费用将由乙方承担，甲方根据合同约定对乙方行使的其他权利不受影响。</w:t>
      </w:r>
    </w:p>
    <w:p w14:paraId="5FC60C0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9. 权利瑕疵担保</w:t>
      </w:r>
    </w:p>
    <w:p w14:paraId="0798B95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9.1 乙方保证对其出售的货物享有合法的权利。</w:t>
      </w:r>
    </w:p>
    <w:p w14:paraId="6D24EF9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9.2 乙方保证在交付的货物上不存在抵押权等担保物权。</w:t>
      </w:r>
    </w:p>
    <w:p w14:paraId="7B0BBBC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9.3 如甲方使用上述货物构成对第三人侵权的，则由乙方承担全部责任。</w:t>
      </w:r>
    </w:p>
    <w:p w14:paraId="3F04E38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10. 知识产权保护</w:t>
      </w:r>
    </w:p>
    <w:p w14:paraId="0BCB42C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E17A0E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11. 保密义务</w:t>
      </w:r>
    </w:p>
    <w:p w14:paraId="0D12312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【政府采购合同专用条款】</w:t>
      </w:r>
      <w:r>
        <w:rPr>
          <w:rFonts w:ascii="宋体" w:hAnsi="宋体" w:eastAsia="宋体" w:cs="宋体"/>
          <w:color w:val="000000"/>
          <w:sz w:val="21"/>
        </w:rPr>
        <w:t>中约定。</w:t>
      </w:r>
    </w:p>
    <w:p w14:paraId="368AB52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12. 合同价款支付</w:t>
      </w:r>
    </w:p>
    <w:p w14:paraId="64BE53E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12.1 合同价款支付按照国库集中支付制度及财政管理相关规定执行。</w:t>
      </w:r>
    </w:p>
    <w:p w14:paraId="4E803B2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政府采购合同专用条款</w:t>
      </w:r>
      <w:r>
        <w:rPr>
          <w:rFonts w:ascii="宋体" w:hAnsi="宋体" w:eastAsia="宋体" w:cs="宋体"/>
          <w:color w:val="000000"/>
          <w:sz w:val="21"/>
        </w:rPr>
        <w:t>】中约定。</w:t>
      </w:r>
    </w:p>
    <w:p w14:paraId="2DFE01A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13. 履约保证金</w:t>
      </w:r>
    </w:p>
    <w:p w14:paraId="2904E35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13.1 乙方应当以支票、汇票、本票或者金融机构、担保机构出具的保函等非现金形式提交。</w:t>
      </w:r>
    </w:p>
    <w:p w14:paraId="6945844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13.2 如果乙方出现</w:t>
      </w:r>
      <w:r>
        <w:rPr>
          <w:rFonts w:ascii="宋体" w:hAnsi="宋体" w:eastAsia="宋体" w:cs="宋体"/>
          <w:b/>
          <w:color w:val="000000"/>
          <w:sz w:val="21"/>
        </w:rPr>
        <w:t>【政府采购合同专用条款】</w:t>
      </w:r>
      <w:r>
        <w:rPr>
          <w:rFonts w:ascii="宋体" w:hAnsi="宋体" w:eastAsia="宋体" w:cs="宋体"/>
          <w:color w:val="000000"/>
          <w:sz w:val="21"/>
        </w:rPr>
        <w:t>约定情形的，履约保证金不予退还；如果乙方未能按合同约定全面履行义务，甲方有权从履约保证金中取得补偿或赔偿，且不影响甲方要求乙方承担合同约定的超过履约保证金的违约责任的权利。</w:t>
      </w:r>
    </w:p>
    <w:p w14:paraId="7F754B9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13.3 甲方在项目通过验收后按照</w:t>
      </w:r>
      <w:r>
        <w:rPr>
          <w:rFonts w:ascii="宋体" w:hAnsi="宋体" w:eastAsia="宋体" w:cs="宋体"/>
          <w:b/>
          <w:color w:val="000000"/>
          <w:sz w:val="21"/>
        </w:rPr>
        <w:t>【政府采购合同专用条款】</w:t>
      </w:r>
      <w:r>
        <w:rPr>
          <w:rFonts w:ascii="宋体" w:hAnsi="宋体" w:eastAsia="宋体" w:cs="宋体"/>
          <w:color w:val="000000"/>
          <w:sz w:val="21"/>
        </w:rPr>
        <w:t>规定的时间内将履约保证金退还乙方；逾期退还的，乙方可要求甲方支付违约金，违约金按照</w:t>
      </w:r>
      <w:r>
        <w:rPr>
          <w:rFonts w:ascii="宋体" w:hAnsi="宋体" w:eastAsia="宋体" w:cs="宋体"/>
          <w:b/>
          <w:color w:val="000000"/>
          <w:sz w:val="21"/>
        </w:rPr>
        <w:t>【政府采购合同专用条款】</w:t>
      </w:r>
      <w:r>
        <w:rPr>
          <w:rFonts w:ascii="宋体" w:hAnsi="宋体" w:eastAsia="宋体" w:cs="宋体"/>
          <w:color w:val="000000"/>
          <w:sz w:val="21"/>
        </w:rPr>
        <w:t>规定支付。</w:t>
      </w:r>
    </w:p>
    <w:p w14:paraId="613546F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14. 售后服务</w:t>
      </w:r>
    </w:p>
    <w:p w14:paraId="27FEF29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14.1 除项目不涉及或采购活动中明确约定无须承担外，乙方还应提供下列服务：</w:t>
      </w:r>
    </w:p>
    <w:p w14:paraId="1CE119D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（1）货物的现场移动、安装、调试、启动监督及技术支持；</w:t>
      </w:r>
    </w:p>
    <w:p w14:paraId="6203AE8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（2）提供货物组装和维修所需的专用工具和辅助材料；</w:t>
      </w:r>
    </w:p>
    <w:p w14:paraId="09929FD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（3）在</w:t>
      </w:r>
      <w:r>
        <w:rPr>
          <w:rFonts w:ascii="宋体" w:hAnsi="宋体" w:eastAsia="宋体" w:cs="宋体"/>
          <w:b/>
          <w:color w:val="000000"/>
          <w:sz w:val="21"/>
        </w:rPr>
        <w:t>【政府采购合同专用条款】</w:t>
      </w:r>
      <w:r>
        <w:rPr>
          <w:rFonts w:ascii="宋体" w:hAnsi="宋体" w:eastAsia="宋体" w:cs="宋体"/>
          <w:color w:val="000000"/>
          <w:sz w:val="21"/>
        </w:rPr>
        <w:t>约定的期限内对所有的货物实施运行监督、维修，但前提条件是该服务并不能免除乙方在质量保证期内所承担的义务；</w:t>
      </w:r>
    </w:p>
    <w:p w14:paraId="4D35AB8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（4）在制造商所在地或指定现场就货物的安装、启动、运营、维护、废弃处置等对甲方操作人员进行培训；</w:t>
      </w:r>
    </w:p>
    <w:p w14:paraId="14FE62CB">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（5）依照法律、行政法规的规定或者按照</w:t>
      </w:r>
      <w:r>
        <w:rPr>
          <w:rFonts w:ascii="宋体" w:hAnsi="宋体" w:eastAsia="宋体" w:cs="宋体"/>
          <w:b/>
          <w:color w:val="000000"/>
          <w:sz w:val="21"/>
        </w:rPr>
        <w:t>【政府采购合同专用条款】</w:t>
      </w:r>
      <w:r>
        <w:rPr>
          <w:rFonts w:ascii="宋体" w:hAnsi="宋体" w:eastAsia="宋体" w:cs="宋体"/>
          <w:color w:val="000000"/>
          <w:sz w:val="21"/>
        </w:rPr>
        <w:t>约定，货物在有效使用年限届满后应予回收的，乙方负有自行或者委托第三人对货物予以回收的义务；</w:t>
      </w:r>
    </w:p>
    <w:p w14:paraId="7018D3F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（6）</w:t>
      </w:r>
      <w:r>
        <w:rPr>
          <w:rFonts w:ascii="宋体" w:hAnsi="宋体" w:eastAsia="宋体" w:cs="宋体"/>
          <w:b/>
          <w:color w:val="000000"/>
          <w:sz w:val="21"/>
        </w:rPr>
        <w:t>【政府采购合同专用条款】</w:t>
      </w:r>
      <w:r>
        <w:rPr>
          <w:rFonts w:ascii="宋体" w:hAnsi="宋体" w:eastAsia="宋体" w:cs="宋体"/>
          <w:color w:val="000000"/>
          <w:sz w:val="21"/>
        </w:rPr>
        <w:t>规定由乙方提供的其他服务。</w:t>
      </w:r>
    </w:p>
    <w:p w14:paraId="67CC9E2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14.2 乙方提供的售后服务的费用已包含在合同价款中，甲方不再另行支付。</w:t>
      </w:r>
    </w:p>
    <w:p w14:paraId="169C6B9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15. 违约责任</w:t>
      </w:r>
    </w:p>
    <w:p w14:paraId="40A9BD0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15.1质量瑕疵的违约责任</w:t>
      </w:r>
    </w:p>
    <w:p w14:paraId="4C86432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乙方提供的产品不符合合同约定的质量标准或存在产品质量缺陷，甲方有权要求乙方根据</w:t>
      </w:r>
      <w:r>
        <w:rPr>
          <w:rFonts w:ascii="宋体" w:hAnsi="宋体" w:eastAsia="宋体" w:cs="宋体"/>
          <w:b/>
          <w:color w:val="000000"/>
          <w:sz w:val="21"/>
        </w:rPr>
        <w:t>【政府采购合同专用条款】</w:t>
      </w:r>
      <w:r>
        <w:rPr>
          <w:rFonts w:ascii="宋体" w:hAnsi="宋体" w:eastAsia="宋体" w:cs="宋体"/>
          <w:color w:val="000000"/>
          <w:sz w:val="21"/>
        </w:rPr>
        <w:t>要求及时修理、重作、更换，并承担由此给甲方造成的损失。</w:t>
      </w:r>
    </w:p>
    <w:p w14:paraId="260D689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15.2 迟延交货的违约责任</w:t>
      </w:r>
    </w:p>
    <w:p w14:paraId="1D1125B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D628ED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【政府采购合同专用条款】</w:t>
      </w:r>
      <w:r>
        <w:rPr>
          <w:rFonts w:ascii="宋体" w:hAnsi="宋体" w:eastAsia="宋体" w:cs="宋体"/>
          <w:color w:val="000000"/>
          <w:sz w:val="21"/>
        </w:rPr>
        <w:t>规定执行。如果涉及公共利益，且赔偿金额无法弥补公共利益损失，甲方可要求继续履行或者采取其他补救措施。</w:t>
      </w:r>
    </w:p>
    <w:p w14:paraId="76EACF9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15.3 迟延支付的违约责任</w:t>
      </w:r>
    </w:p>
    <w:p w14:paraId="689711A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甲方存在迟延支付乙方合同款项的，应当承担</w:t>
      </w:r>
      <w:r>
        <w:rPr>
          <w:rFonts w:ascii="宋体" w:hAnsi="宋体" w:eastAsia="宋体" w:cs="宋体"/>
          <w:b/>
          <w:color w:val="000000"/>
          <w:sz w:val="21"/>
        </w:rPr>
        <w:t>【政府采购合同专用条款】</w:t>
      </w:r>
      <w:r>
        <w:rPr>
          <w:rFonts w:ascii="宋体" w:hAnsi="宋体" w:eastAsia="宋体" w:cs="宋体"/>
          <w:color w:val="000000"/>
          <w:sz w:val="21"/>
        </w:rPr>
        <w:t>规定的逾期付款利息。</w:t>
      </w:r>
    </w:p>
    <w:p w14:paraId="20F98BF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15.4其他违约责任根据项目实际需要按</w:t>
      </w:r>
      <w:r>
        <w:rPr>
          <w:rFonts w:ascii="宋体" w:hAnsi="宋体" w:eastAsia="宋体" w:cs="宋体"/>
          <w:b/>
          <w:color w:val="000000"/>
          <w:sz w:val="21"/>
        </w:rPr>
        <w:t>【政府采购合同专用条款】</w:t>
      </w:r>
      <w:r>
        <w:rPr>
          <w:rFonts w:ascii="宋体" w:hAnsi="宋体" w:eastAsia="宋体" w:cs="宋体"/>
          <w:color w:val="000000"/>
          <w:sz w:val="21"/>
        </w:rPr>
        <w:t>规定执行。</w:t>
      </w:r>
    </w:p>
    <w:p w14:paraId="6A109C5A">
      <w:pPr>
        <w:numPr>
          <w:ilvl w:val="0"/>
          <w:numId w:val="0"/>
        </w:numPr>
        <w:pBdr>
          <w:top w:val="none" w:color="000000" w:sz="0" w:space="0"/>
          <w:left w:val="none" w:color="000000" w:sz="0" w:space="0"/>
          <w:bottom w:val="none" w:color="000000" w:sz="0" w:space="0"/>
          <w:right w:val="none" w:color="000000" w:sz="0" w:space="0"/>
        </w:pBdr>
        <w:spacing w:before="0" w:after="0" w:line="400" w:lineRule="atLeast"/>
        <w:ind w:leftChars="0"/>
        <w:jc w:val="both"/>
      </w:pPr>
      <w:r>
        <w:rPr>
          <w:rFonts w:hint="eastAsia" w:ascii="宋体" w:hAnsi="宋体" w:cs="宋体"/>
          <w:b/>
          <w:color w:val="000000"/>
          <w:sz w:val="24"/>
          <w:lang w:val="en-US" w:eastAsia="zh-CN"/>
        </w:rPr>
        <w:t>16.</w:t>
      </w:r>
      <w:r>
        <w:rPr>
          <w:rFonts w:ascii="宋体" w:hAnsi="宋体" w:eastAsia="宋体" w:cs="宋体"/>
          <w:b/>
          <w:color w:val="000000"/>
          <w:sz w:val="24"/>
        </w:rPr>
        <w:t>合同变更、中止与终止</w:t>
      </w:r>
    </w:p>
    <w:p w14:paraId="02CE2B2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16.1合同的变更</w:t>
      </w:r>
    </w:p>
    <w:p w14:paraId="03C8A95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政府采购合同履行中，在不改变合同其他条款的前提下，甲方可以在合同价款10%的范围内追加与合同标的相同的货物，并就此与乙方协商一致后签订补充协议。</w:t>
      </w:r>
    </w:p>
    <w:p w14:paraId="4FF052E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16.2合同的中止</w:t>
      </w:r>
    </w:p>
    <w:p w14:paraId="19CBE11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（1）合同履行过程中因供应商就采购文件、采购过程或结果提起投诉的，甲方认为有必要的，可以中止合同的履行。</w:t>
      </w:r>
    </w:p>
    <w:p w14:paraId="70467F2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4DE0CFE">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（3）乙方分立、合并或者变更住所的，应当及时以书面形式告知甲方。乙方没有及时告知甲方，致使合同履行发生困难的，甲方可以中止合同履行并要求乙方承担由此给甲方造成的损失。</w:t>
      </w:r>
    </w:p>
    <w:p w14:paraId="1846D8A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（4）甲方不得以行政区划调整、政府换届、机构或者职能调整以及相关责任人更替为由中止合同。</w:t>
      </w:r>
    </w:p>
    <w:p w14:paraId="01C03DF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16.3合同的终止</w:t>
      </w:r>
    </w:p>
    <w:p w14:paraId="6574A50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（1）合同因有效期限届满而终止；</w:t>
      </w:r>
    </w:p>
    <w:p w14:paraId="6A76281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（2）乙方未按合同约定履行，构成根本性违约的，甲方有权终止合同，并追究乙方的违约责任。</w:t>
      </w:r>
    </w:p>
    <w:p w14:paraId="0B4EB6EF">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华文楷体" w:hAnsi="华文楷体" w:eastAsia="华文楷体" w:cs="华文楷体"/>
          <w:color w:val="000000"/>
          <w:sz w:val="22"/>
        </w:rPr>
        <w:t xml:space="preserve">16.4 </w:t>
      </w:r>
      <w:r>
        <w:rPr>
          <w:rFonts w:ascii="宋体" w:hAnsi="宋体" w:eastAsia="宋体" w:cs="宋体"/>
          <w:color w:val="000000"/>
          <w:sz w:val="21"/>
        </w:rPr>
        <w:t>涉及国家利益、社会公共利益的情形</w:t>
      </w:r>
    </w:p>
    <w:p w14:paraId="6EE1166F">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政府采购合同继续履行将损害国家利益和社会公共利益的，双方当事人应当变更、中止或者终止合同。有过错的一方应当承担赔偿责任，双方都有过错的，各自承担相应的责任。</w:t>
      </w:r>
    </w:p>
    <w:p w14:paraId="2E48A1D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17. 合同分包</w:t>
      </w:r>
    </w:p>
    <w:p w14:paraId="111206B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17.1 乙方不得将合同转包给其他供应商。涉及合同分包的，乙方应根据采购文件和投标（响应）文件规定进行合同分包。</w:t>
      </w:r>
    </w:p>
    <w:p w14:paraId="31EC97D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17.2 乙方执行政府采购政策向中小企业依法分包的，乙方应当按采购文件和投标（响应）文件签订分包意向协议，分包意向协议属于本合同组成部分。</w:t>
      </w:r>
    </w:p>
    <w:p w14:paraId="69947EB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18. 不可抗力</w:t>
      </w:r>
    </w:p>
    <w:p w14:paraId="1FFA80E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18.1 不可抗力是指合同双方不能预见、不能避免且不能克服的客观情况。</w:t>
      </w:r>
    </w:p>
    <w:p w14:paraId="6AC88A8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18.2 任何一方对由于不可抗力造成的部分或全部不能履行合同不承担违约责任。但迟延履行后发生不可抗力的，不能免除责任。</w:t>
      </w:r>
    </w:p>
    <w:p w14:paraId="6E84FD1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4E1BAA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19. 解决争议的方法</w:t>
      </w:r>
    </w:p>
    <w:p w14:paraId="726E104F">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19.1 因本合同及合同有关事项发生的争议，由甲乙双方友好协商解决。协商不成时，可以向有关组织申请调解。合同一方或双方不愿调解或调解不成的，可以通过仲裁或诉讼的方式解决争议。</w:t>
      </w:r>
    </w:p>
    <w:p w14:paraId="12B50411">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19.2 选择仲裁的，应在</w:t>
      </w:r>
      <w:r>
        <w:rPr>
          <w:rFonts w:ascii="宋体" w:hAnsi="宋体" w:eastAsia="宋体" w:cs="宋体"/>
          <w:b/>
          <w:color w:val="000000"/>
          <w:sz w:val="21"/>
        </w:rPr>
        <w:t>【政府采购合同专用条款】</w:t>
      </w:r>
      <w:r>
        <w:rPr>
          <w:rFonts w:ascii="宋体" w:hAnsi="宋体" w:eastAsia="宋体" w:cs="宋体"/>
          <w:color w:val="000000"/>
          <w:sz w:val="21"/>
        </w:rPr>
        <w:t>中明确仲裁机构及仲裁地；通过诉讼方式解决的，可以在</w:t>
      </w:r>
      <w:r>
        <w:rPr>
          <w:rFonts w:ascii="宋体" w:hAnsi="宋体" w:eastAsia="宋体" w:cs="宋体"/>
          <w:b/>
          <w:color w:val="000000"/>
          <w:sz w:val="21"/>
        </w:rPr>
        <w:t>【政府采购合同专用条款】</w:t>
      </w:r>
      <w:r>
        <w:rPr>
          <w:rFonts w:ascii="宋体" w:hAnsi="宋体" w:eastAsia="宋体" w:cs="宋体"/>
          <w:color w:val="000000"/>
          <w:sz w:val="21"/>
        </w:rPr>
        <w:t>中进一步约定选择与争议有实际联系的地点的人民法院管辖，但管辖法院的约定不得违反级别管辖和专属管辖的规定。</w:t>
      </w:r>
    </w:p>
    <w:p w14:paraId="648290C6">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19.3 如甲乙双方有争议的事项不影响合同其他部分的履行，在争议解决期间，合同其他部分应当继续履行。</w:t>
      </w:r>
    </w:p>
    <w:p w14:paraId="25B9312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20. 政府采购政策</w:t>
      </w:r>
    </w:p>
    <w:p w14:paraId="3880706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20.1 本合同应当按照规定执行政府采购政策。</w:t>
      </w:r>
    </w:p>
    <w:p w14:paraId="12354D6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41103DD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807A2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21. 法律适用</w:t>
      </w:r>
    </w:p>
    <w:p w14:paraId="23057184">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21.1 本合同的订立、生效、解释、履行及与本合同有关的争议解决，均适用法律、行政法规。</w:t>
      </w:r>
    </w:p>
    <w:p w14:paraId="2E4BEF0E">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21.2 本合同条款与法律、行政法规的强制性规定不一致的，双方当事人应按照法律、行政法规的强制性规定修改本合同的相关条款。</w:t>
      </w:r>
    </w:p>
    <w:p w14:paraId="631E672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22. 通知</w:t>
      </w:r>
    </w:p>
    <w:p w14:paraId="5F82A3D4">
      <w:pPr>
        <w:pBdr>
          <w:top w:val="none" w:color="000000" w:sz="0" w:space="0"/>
          <w:left w:val="none" w:color="000000" w:sz="0" w:space="0"/>
          <w:bottom w:val="none" w:color="000000" w:sz="0" w:space="0"/>
          <w:right w:val="none" w:color="000000" w:sz="0" w:space="0"/>
        </w:pBdr>
        <w:spacing w:before="240" w:after="240"/>
        <w:ind w:left="0" w:right="0" w:firstLine="420"/>
        <w:jc w:val="both"/>
      </w:pPr>
      <w:r>
        <w:rPr>
          <w:rFonts w:ascii="宋体" w:hAnsi="宋体" w:eastAsia="宋体" w:cs="宋体"/>
          <w:color w:val="000000"/>
          <w:sz w:val="21"/>
        </w:rPr>
        <w:t>22.1 本合同任何一方向对方发出的通知、信件、数据电文等，应当发送至本合同第一部分《政府采购合同协议书》所约定的通讯地址、联系人、联系电话或电子邮箱。</w:t>
      </w:r>
    </w:p>
    <w:p w14:paraId="3FD5C10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22.2 一方当事人变更名称、住所、联系人、联系电话或电子邮箱等信息的，应当在变更后3日内及时书面通知对方，对方实际收到变更通知前的送达仍为有效送达。</w:t>
      </w:r>
    </w:p>
    <w:p w14:paraId="41AEB3D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22.3本合同一方给另一方的通知均应采用书面形式，传真或快递送到本合同中规定的对方的地址和办理签收手续。</w:t>
      </w:r>
    </w:p>
    <w:p w14:paraId="4F06148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22.4通知以送达之日或通知书中规定的生效之日起生效，两者中以较迟之日为准。</w:t>
      </w:r>
    </w:p>
    <w:p w14:paraId="6B43042F">
      <w:pPr>
        <w:numPr>
          <w:ilvl w:val="0"/>
          <w:numId w:val="0"/>
        </w:numPr>
        <w:pBdr>
          <w:top w:val="none" w:color="000000" w:sz="0" w:space="0"/>
          <w:left w:val="none" w:color="000000" w:sz="0" w:space="0"/>
          <w:bottom w:val="none" w:color="000000" w:sz="0" w:space="0"/>
          <w:right w:val="none" w:color="000000" w:sz="0" w:space="0"/>
        </w:pBdr>
        <w:spacing w:before="0" w:after="0" w:line="400" w:lineRule="atLeast"/>
        <w:ind w:leftChars="0"/>
        <w:jc w:val="both"/>
      </w:pPr>
      <w:r>
        <w:rPr>
          <w:rFonts w:hint="eastAsia" w:ascii="宋体" w:hAnsi="宋体" w:cs="宋体"/>
          <w:b/>
          <w:color w:val="000000"/>
          <w:sz w:val="24"/>
          <w:lang w:val="en-US" w:eastAsia="zh-CN"/>
        </w:rPr>
        <w:t>23.</w:t>
      </w:r>
      <w:r>
        <w:rPr>
          <w:rFonts w:ascii="宋体" w:hAnsi="宋体" w:eastAsia="宋体" w:cs="宋体"/>
          <w:b/>
          <w:color w:val="000000"/>
          <w:sz w:val="24"/>
        </w:rPr>
        <w:t>合同未尽事项</w:t>
      </w:r>
    </w:p>
    <w:p w14:paraId="716F337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23.1合同未尽事项见</w:t>
      </w:r>
      <w:r>
        <w:rPr>
          <w:rFonts w:ascii="宋体" w:hAnsi="宋体" w:eastAsia="宋体" w:cs="宋体"/>
          <w:b/>
          <w:color w:val="000000"/>
          <w:sz w:val="21"/>
        </w:rPr>
        <w:t>【政府采购合同专用条款】</w:t>
      </w:r>
      <w:r>
        <w:rPr>
          <w:rFonts w:ascii="宋体" w:hAnsi="宋体" w:eastAsia="宋体" w:cs="宋体"/>
          <w:color w:val="000000"/>
          <w:sz w:val="21"/>
        </w:rPr>
        <w:t>。</w:t>
      </w:r>
    </w:p>
    <w:p w14:paraId="4CB9985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1"/>
        </w:rPr>
        <w:t>  23.2 合同附件与合同正文具有同等的法律效力。</w:t>
      </w:r>
    </w:p>
    <w:p w14:paraId="68D29C2A">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6B9902B7">
      <w:pPr>
        <w:pStyle w:val="3"/>
        <w:pBdr>
          <w:top w:val="none" w:color="000000" w:sz="0" w:space="0"/>
          <w:left w:val="none" w:color="000000" w:sz="0" w:space="0"/>
          <w:bottom w:val="none" w:color="000000" w:sz="0" w:space="0"/>
          <w:right w:val="none" w:color="000000" w:sz="0" w:space="0"/>
        </w:pBdr>
        <w:spacing w:before="260" w:after="260" w:line="761" w:lineRule="atLeast"/>
        <w:ind w:left="0" w:right="0" w:firstLine="0"/>
        <w:jc w:val="center"/>
      </w:pPr>
      <w:r>
        <w:rPr>
          <w:rFonts w:ascii="黑体" w:hAnsi="黑体" w:eastAsia="黑体" w:cs="黑体"/>
          <w:b/>
          <w:color w:val="000000"/>
          <w:sz w:val="28"/>
        </w:rPr>
        <w:t>第三节 政府采购合同专用条款</w:t>
      </w:r>
    </w:p>
    <w:tbl>
      <w:tblPr>
        <w:tblStyle w:val="3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1"/>
        <w:gridCol w:w="636"/>
        <w:gridCol w:w="4836"/>
      </w:tblGrid>
      <w:tr w14:paraId="6BECEE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5182C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4BBC95D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第1.2（6）项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6BCEF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联合体具体要求</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E02B7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5EBBDC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BEC04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473320E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第1.2（7）项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CC9A1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其他术语解释</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069B8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10A29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CF99C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46C456D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第4.4款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92A0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履约验收中甲方提出异议或作出说明的期限</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207B9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0EA1A2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A21C6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0311E9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第4.6款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ADE4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约定甲方承担的其他义务和责任</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3AC7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5F9E62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1ACCF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07E2051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第5.4款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25622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约定乙方承担的其他义务和责任</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31ADD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4B99E6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3758C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4419E19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第6.1款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45DA0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履行合同义务的顺序</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0889F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5E8FAC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trPr>
        <w:tc>
          <w:tcPr>
            <w:tcW w:w="52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77278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1049149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第7.1款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3C014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包装特殊要求</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0C87D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tc>
      </w:tr>
      <w:tr w14:paraId="644994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727AE9D7"/>
        </w:tc>
        <w:tc>
          <w:tcPr>
            <w:tcW w:w="420" w:type="dxa"/>
            <w:tcBorders>
              <w:top w:val="nil"/>
              <w:left w:val="single" w:color="000000" w:sz="4" w:space="0"/>
              <w:bottom w:val="single" w:color="000000" w:sz="8" w:space="0"/>
              <w:right w:val="single" w:color="000000" w:sz="8" w:space="0"/>
            </w:tcBorders>
            <w:noWrap w:val="0"/>
            <w:tcMar>
              <w:top w:w="0" w:type="dxa"/>
              <w:left w:w="108" w:type="dxa"/>
              <w:bottom w:w="0" w:type="dxa"/>
              <w:right w:w="108" w:type="dxa"/>
            </w:tcMar>
            <w:vAlign w:val="center"/>
          </w:tcPr>
          <w:p w14:paraId="1B93917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指定现场</w:t>
            </w:r>
          </w:p>
        </w:tc>
        <w:tc>
          <w:tcPr>
            <w:tcW w:w="462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4B79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tc>
      </w:tr>
      <w:tr w14:paraId="5EC4BC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0B1BB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24388E8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第7.2款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61EF5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运输特殊要求</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D99C2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tc>
      </w:tr>
      <w:tr w14:paraId="27A5A9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46D4C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5844B4B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第7.3款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3AEA0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保险要求</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AE965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tc>
      </w:tr>
      <w:tr w14:paraId="701590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A6FF8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7DACA3F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第8.2（1）项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11940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质量保证期</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D133E0">
            <w:pPr>
              <w:pBdr>
                <w:top w:val="none" w:color="000000" w:sz="0" w:space="0"/>
                <w:left w:val="none" w:color="000000" w:sz="0" w:space="0"/>
                <w:bottom w:val="none" w:color="000000" w:sz="0" w:space="0"/>
                <w:right w:val="none" w:color="000000" w:sz="0" w:space="0"/>
              </w:pBdr>
              <w:spacing w:before="0" w:after="0"/>
              <w:ind w:left="0" w:right="0" w:firstLine="420"/>
              <w:jc w:val="center"/>
            </w:pPr>
            <w:r>
              <w:rPr>
                <w:rFonts w:ascii="宋体" w:hAnsi="宋体" w:eastAsia="宋体" w:cs="宋体"/>
                <w:color w:val="000000"/>
                <w:sz w:val="21"/>
              </w:rPr>
              <w:t> </w:t>
            </w:r>
          </w:p>
        </w:tc>
      </w:tr>
      <w:tr w14:paraId="146961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DE639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65728B5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第8.2（3）项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F97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货物质量缺陷</w:t>
            </w:r>
          </w:p>
          <w:p w14:paraId="63F3464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响应时间</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B31C2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28089C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0A293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37DCC952">
            <w:pPr>
              <w:pBdr>
                <w:top w:val="none" w:color="000000" w:sz="0" w:space="0"/>
                <w:left w:val="none" w:color="000000" w:sz="0" w:space="0"/>
                <w:bottom w:val="none" w:color="000000" w:sz="0" w:space="0"/>
                <w:right w:val="none" w:color="000000" w:sz="0" w:space="0"/>
              </w:pBdr>
              <w:spacing w:before="200" w:after="200"/>
              <w:ind w:left="0" w:right="0" w:firstLine="0"/>
              <w:jc w:val="center"/>
            </w:pPr>
            <w:r>
              <w:rPr>
                <w:rFonts w:ascii="宋体" w:hAnsi="宋体" w:eastAsia="宋体" w:cs="宋体"/>
                <w:color w:val="000000"/>
                <w:sz w:val="22"/>
              </w:rPr>
              <w:t>第11.1款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D9D61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其他应当保密的信息</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81104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25C787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836E7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6662B7C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第12.2款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634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合同价款支付时间</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FB60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50A433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C196F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7BBFD3B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第13.2款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04380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履约保证金不予退还的情形</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50F83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57C051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FA3CD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25DDBFA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第13.3款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24A94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履约保证金退还时间及逾期退还的违约金</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4E870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6A5D42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23AB0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1BA967B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第14.1（3）项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CF5A1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运行监督、维修期限</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3136A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72C3AD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8D74D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6FD312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第14.1（5）项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84D23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货物回收的约定</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4117F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66C1A4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1BE39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71674C9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第14.1（6）项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6BCC6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乙方提供的其他服务</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264C4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65F6B3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C5530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04FCE69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第15.1款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10F8C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修理、重作、更换相关具体规定</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2793D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3721FC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2A35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1F05056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第15.2（2）项</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3518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迟延交货赔偿费</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9D905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u w:val="single"/>
              </w:rPr>
              <w:t> </w:t>
            </w:r>
          </w:p>
        </w:tc>
      </w:tr>
      <w:tr w14:paraId="683EA7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CACE1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1248A0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第15.3款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13CB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逾期付款利息</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EBFAC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u w:val="single"/>
              </w:rPr>
              <w:t> </w:t>
            </w:r>
          </w:p>
        </w:tc>
      </w:tr>
      <w:tr w14:paraId="5F6110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41D1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116FB9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第15.4款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7E6D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其他违约责任</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ED464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u w:val="single"/>
              </w:rPr>
              <w:t> </w:t>
            </w:r>
          </w:p>
        </w:tc>
      </w:tr>
      <w:tr w14:paraId="32EAB2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6A68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6A3A644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第19.2款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929F8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解决争议的方法</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7A7B3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1"/>
              </w:rPr>
              <w:t>因本合同及合同有关事项发生的争议，按下列第</w:t>
            </w:r>
            <w:r>
              <w:rPr>
                <w:rFonts w:ascii="宋体" w:hAnsi="宋体" w:eastAsia="宋体" w:cs="宋体"/>
                <w:color w:val="000000"/>
                <w:sz w:val="21"/>
                <w:u w:val="single"/>
              </w:rPr>
              <w:t>   </w:t>
            </w:r>
            <w:r>
              <w:rPr>
                <w:rFonts w:ascii="宋体" w:hAnsi="宋体" w:eastAsia="宋体" w:cs="宋体"/>
                <w:color w:val="000000"/>
                <w:sz w:val="21"/>
              </w:rPr>
              <w:t>种方式解决：</w:t>
            </w:r>
          </w:p>
          <w:p w14:paraId="4B45AE4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1"/>
              </w:rPr>
              <w:t>（1）向</w:t>
            </w:r>
            <w:r>
              <w:rPr>
                <w:rFonts w:ascii="宋体" w:hAnsi="宋体" w:eastAsia="宋体" w:cs="宋体"/>
                <w:color w:val="000000"/>
                <w:sz w:val="21"/>
                <w:u w:val="single"/>
              </w:rPr>
              <w:t>                    </w:t>
            </w:r>
            <w:r>
              <w:rPr>
                <w:rFonts w:ascii="宋体" w:hAnsi="宋体" w:eastAsia="宋体" w:cs="宋体"/>
                <w:color w:val="000000"/>
                <w:sz w:val="21"/>
              </w:rPr>
              <w:t>仲裁委员会申请仲裁，仲裁地点为</w:t>
            </w:r>
            <w:r>
              <w:rPr>
                <w:rFonts w:ascii="宋体" w:hAnsi="宋体" w:eastAsia="宋体" w:cs="宋体"/>
                <w:color w:val="000000"/>
                <w:sz w:val="21"/>
                <w:u w:val="single"/>
              </w:rPr>
              <w:t>           </w:t>
            </w:r>
            <w:r>
              <w:rPr>
                <w:rFonts w:ascii="宋体" w:hAnsi="宋体" w:eastAsia="宋体" w:cs="宋体"/>
                <w:color w:val="000000"/>
                <w:sz w:val="21"/>
              </w:rPr>
              <w:t>；</w:t>
            </w:r>
          </w:p>
          <w:p w14:paraId="4E23DD8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（2）向</w:t>
            </w:r>
            <w:r>
              <w:rPr>
                <w:rFonts w:ascii="宋体" w:hAnsi="宋体" w:eastAsia="宋体" w:cs="宋体"/>
                <w:color w:val="000000"/>
                <w:sz w:val="21"/>
                <w:u w:val="single"/>
              </w:rPr>
              <w:t>                    </w:t>
            </w:r>
            <w:r>
              <w:rPr>
                <w:rFonts w:ascii="宋体" w:hAnsi="宋体" w:eastAsia="宋体" w:cs="宋体"/>
                <w:color w:val="000000"/>
                <w:sz w:val="21"/>
              </w:rPr>
              <w:t>人民法院起诉。</w:t>
            </w:r>
          </w:p>
        </w:tc>
      </w:tr>
      <w:tr w14:paraId="3C2159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trPr>
        <w:tc>
          <w:tcPr>
            <w:tcW w:w="5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840E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第二节</w:t>
            </w:r>
          </w:p>
          <w:p w14:paraId="155E171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第23.1款</w:t>
            </w:r>
          </w:p>
        </w:tc>
        <w:tc>
          <w:tcPr>
            <w:tcW w:w="4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91CAF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其他专用条款</w:t>
            </w:r>
          </w:p>
        </w:tc>
        <w:tc>
          <w:tcPr>
            <w:tcW w:w="462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CCD2C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bl>
    <w:p w14:paraId="2FDA6F9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w:t>
      </w:r>
    </w:p>
    <w:p w14:paraId="1BE04CB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楷体" w:hAnsi="楷体" w:eastAsia="楷体" w:cs="楷体"/>
          <w:b/>
          <w:color w:val="000000"/>
          <w:spacing w:val="-20"/>
          <w:sz w:val="48"/>
        </w:rPr>
        <w:t> </w:t>
      </w:r>
    </w:p>
    <w:p w14:paraId="512E6C43">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 </w:t>
      </w:r>
    </w:p>
    <w:p w14:paraId="019DBEAF">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 </w:t>
      </w:r>
    </w:p>
    <w:p w14:paraId="068C0F40">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 </w:t>
      </w:r>
    </w:p>
    <w:p w14:paraId="09447492">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 </w:t>
      </w:r>
    </w:p>
    <w:p w14:paraId="5A786461">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黑体" w:hAnsi="黑体" w:eastAsia="黑体" w:cs="黑体"/>
          <w:color w:val="000000"/>
          <w:sz w:val="44"/>
        </w:rPr>
      </w:pPr>
      <w:r>
        <w:rPr>
          <w:rFonts w:ascii="黑体" w:hAnsi="黑体" w:eastAsia="黑体" w:cs="黑体"/>
          <w:color w:val="000000"/>
          <w:sz w:val="44"/>
        </w:rPr>
        <w:t> </w:t>
      </w:r>
    </w:p>
    <w:p w14:paraId="172A25E3">
      <w:pPr>
        <w:rPr>
          <w:rFonts w:ascii="黑体" w:hAnsi="黑体" w:eastAsia="黑体" w:cs="黑体"/>
          <w:color w:val="000000"/>
          <w:sz w:val="44"/>
        </w:rPr>
      </w:pPr>
      <w:r>
        <w:rPr>
          <w:rFonts w:ascii="黑体" w:hAnsi="黑体" w:eastAsia="黑体" w:cs="黑体"/>
          <w:color w:val="000000"/>
          <w:sz w:val="44"/>
        </w:rPr>
        <w:br w:type="page"/>
      </w:r>
    </w:p>
    <w:p w14:paraId="5E35598A">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第四章 采购需求</w:t>
      </w:r>
    </w:p>
    <w:p w14:paraId="24CD37D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37CC5B8">
      <w:pPr>
        <w:spacing w:line="0" w:lineRule="atLeast"/>
        <w:ind w:left="495" w:hanging="495"/>
        <w:outlineLvl w:val="1"/>
        <w:rPr>
          <w:rFonts w:hint="eastAsia" w:ascii="宋体" w:hAnsi="宋体"/>
          <w:color w:val="000000"/>
          <w:sz w:val="24"/>
          <w:szCs w:val="24"/>
        </w:rPr>
      </w:pPr>
      <w:r>
        <w:rPr>
          <w:rFonts w:ascii="宋体" w:hAnsi="宋体"/>
          <w:b/>
          <w:color w:val="000000"/>
          <w:sz w:val="24"/>
          <w:szCs w:val="24"/>
        </w:rPr>
        <w:t>一、</w:t>
      </w:r>
      <w:r>
        <w:rPr>
          <w:rFonts w:hint="eastAsia" w:ascii="宋体" w:hAnsi="宋体"/>
          <w:b/>
          <w:color w:val="000000"/>
          <w:sz w:val="24"/>
          <w:szCs w:val="24"/>
        </w:rPr>
        <w:t>项目属性:货物类项目</w:t>
      </w:r>
    </w:p>
    <w:p w14:paraId="64B9CFD3">
      <w:pPr>
        <w:spacing w:line="360" w:lineRule="auto"/>
        <w:ind w:firstLine="480"/>
        <w:rPr>
          <w:bCs/>
          <w:iCs/>
          <w:sz w:val="24"/>
          <w:szCs w:val="24"/>
          <w:u w:val="single"/>
        </w:rPr>
      </w:pPr>
      <w:r>
        <w:rPr>
          <w:rFonts w:hint="eastAsia"/>
          <w:bCs/>
          <w:iCs/>
          <w:sz w:val="24"/>
          <w:szCs w:val="24"/>
        </w:rPr>
        <w:t>1</w:t>
      </w:r>
      <w:r>
        <w:rPr>
          <w:bCs/>
          <w:iCs/>
          <w:sz w:val="24"/>
          <w:szCs w:val="24"/>
        </w:rPr>
        <w:t xml:space="preserve">. </w:t>
      </w:r>
      <w:r>
        <w:rPr>
          <w:rFonts w:hint="eastAsia"/>
          <w:bCs/>
          <w:iCs/>
          <w:sz w:val="24"/>
          <w:szCs w:val="24"/>
        </w:rPr>
        <w:t>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本项目强制节能产品有：</w:t>
      </w:r>
      <w:r>
        <w:rPr>
          <w:rFonts w:hint="eastAsia" w:ascii="宋体" w:hAnsi="宋体"/>
          <w:bCs/>
          <w:color w:val="000000"/>
          <w:sz w:val="24"/>
          <w:szCs w:val="24"/>
          <w:lang w:val="en-US" w:eastAsia="zh-CN"/>
        </w:rPr>
        <w:t>一体式</w:t>
      </w:r>
      <w:r>
        <w:rPr>
          <w:rFonts w:hint="eastAsia" w:ascii="宋体" w:hAnsi="宋体"/>
          <w:bCs/>
          <w:color w:val="000000"/>
          <w:sz w:val="24"/>
          <w:szCs w:val="24"/>
        </w:rPr>
        <w:t>电脑</w:t>
      </w:r>
      <w:r>
        <w:rPr>
          <w:rFonts w:hint="eastAsia"/>
          <w:bCs/>
          <w:iCs/>
          <w:sz w:val="24"/>
          <w:szCs w:val="24"/>
        </w:rPr>
        <w:t>。</w:t>
      </w:r>
    </w:p>
    <w:p w14:paraId="4766C365">
      <w:pPr>
        <w:spacing w:line="360" w:lineRule="auto"/>
        <w:ind w:firstLine="480"/>
        <w:rPr>
          <w:rFonts w:hint="eastAsia" w:ascii="Times New Roman" w:hAnsi="Times New Roman" w:eastAsia="宋体" w:cs="Times New Roman"/>
          <w:bCs/>
          <w:iCs/>
          <w:sz w:val="24"/>
          <w:szCs w:val="24"/>
        </w:rPr>
      </w:pPr>
      <w:r>
        <w:rPr>
          <w:rFonts w:hint="eastAsia" w:ascii="Times New Roman" w:hAnsi="Times New Roman" w:eastAsia="宋体" w:cs="Times New Roman"/>
          <w:bCs/>
          <w:iCs/>
          <w:sz w:val="24"/>
          <w:szCs w:val="24"/>
        </w:rPr>
        <w:t>2. 供应商对于投标产品的包装应按照“财办库〔2020〕123号《关于印发《商品包装政府采购需求标准（试行）》、《快递包装政府采购需求标准（试行）》的通知》”执行。</w:t>
      </w:r>
    </w:p>
    <w:p w14:paraId="4C62C931">
      <w:pPr>
        <w:ind w:firstLine="480"/>
        <w:rPr>
          <w:rFonts w:hint="eastAsia" w:ascii="宋体" w:hAnsi="宋体"/>
          <w:b/>
          <w:bCs/>
          <w:color w:val="FF0000"/>
          <w:sz w:val="24"/>
          <w:szCs w:val="24"/>
        </w:rPr>
      </w:pPr>
      <w:r>
        <w:rPr>
          <w:rFonts w:hint="eastAsia"/>
          <w:bCs/>
          <w:iCs/>
          <w:sz w:val="24"/>
          <w:szCs w:val="24"/>
        </w:rPr>
        <w:t>3</w:t>
      </w:r>
      <w:r>
        <w:rPr>
          <w:bCs/>
          <w:iCs/>
          <w:sz w:val="24"/>
          <w:szCs w:val="24"/>
        </w:rPr>
        <w:t>.采购需求中</w:t>
      </w:r>
      <w:r>
        <w:rPr>
          <w:rFonts w:hint="eastAsia" w:ascii="宋体" w:hAnsi="宋体"/>
          <w:b/>
          <w:bCs/>
          <w:i/>
          <w:color w:val="FF0000"/>
          <w:sz w:val="24"/>
          <w:szCs w:val="24"/>
          <w:u w:val="single"/>
        </w:rPr>
        <w:t>斜体且有下划线部分</w:t>
      </w:r>
      <w:r>
        <w:rPr>
          <w:rFonts w:hint="eastAsia" w:ascii="宋体" w:hAnsi="宋体"/>
          <w:b/>
          <w:bCs/>
          <w:color w:val="FF0000"/>
          <w:sz w:val="24"/>
          <w:szCs w:val="24"/>
        </w:rPr>
        <w:t>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p>
    <w:p w14:paraId="76571DE6">
      <w:pPr>
        <w:spacing w:line="360" w:lineRule="auto"/>
        <w:ind w:firstLine="480"/>
        <w:rPr>
          <w:rFonts w:hint="eastAsia" w:ascii="Times New Roman" w:hAnsi="Times New Roman" w:eastAsia="宋体" w:cs="Times New Roman"/>
          <w:bCs/>
          <w:iCs/>
          <w:sz w:val="24"/>
          <w:szCs w:val="24"/>
        </w:rPr>
      </w:pPr>
      <w:r>
        <w:rPr>
          <w:rFonts w:hint="eastAsia" w:ascii="Times New Roman" w:hAnsi="Times New Roman" w:eastAsia="宋体" w:cs="Times New Roman"/>
          <w:bCs/>
          <w:iCs/>
          <w:sz w:val="24"/>
          <w:szCs w:val="24"/>
          <w:lang w:val="en-US" w:eastAsia="zh-CN"/>
        </w:rPr>
        <w:t>4</w:t>
      </w:r>
      <w:r>
        <w:rPr>
          <w:rFonts w:hint="eastAsia" w:ascii="Times New Roman" w:hAnsi="Times New Roman" w:eastAsia="宋体" w:cs="Times New Roman"/>
          <w:bCs/>
          <w:iCs/>
          <w:sz w:val="24"/>
          <w:szCs w:val="24"/>
        </w:rPr>
        <w:t>. 投标人需对商务要求（未加斜体下划线的非实质性要求）逐条做出明确响应。如果招标文件要求提供证明材料，投标人需将证明材料列于商务要求响应及偏离表之下。</w:t>
      </w:r>
    </w:p>
    <w:p w14:paraId="44A77499">
      <w:pPr>
        <w:spacing w:line="360" w:lineRule="auto"/>
        <w:ind w:firstLine="480"/>
        <w:rPr>
          <w:rFonts w:hint="eastAsia" w:ascii="Times New Roman" w:hAnsi="Times New Roman" w:eastAsia="宋体" w:cs="Times New Roman"/>
          <w:bCs/>
          <w:iCs/>
          <w:sz w:val="24"/>
          <w:szCs w:val="24"/>
        </w:rPr>
      </w:pPr>
      <w:r>
        <w:rPr>
          <w:rFonts w:hint="eastAsia" w:ascii="Times New Roman" w:hAnsi="Times New Roman" w:eastAsia="宋体" w:cs="Times New Roman"/>
          <w:bCs/>
          <w:iCs/>
          <w:sz w:val="24"/>
          <w:szCs w:val="24"/>
          <w:lang w:val="en-US" w:eastAsia="zh-CN"/>
        </w:rPr>
        <w:t>5</w:t>
      </w:r>
      <w:r>
        <w:rPr>
          <w:rFonts w:hint="eastAsia" w:ascii="Times New Roman" w:hAnsi="Times New Roman" w:eastAsia="宋体" w:cs="Times New Roman"/>
          <w:bCs/>
          <w:iCs/>
          <w:sz w:val="24"/>
          <w:szCs w:val="24"/>
        </w:rPr>
        <w:t>. 供应商对于投标产品的包装应按照“财办库〔2020〕123号《关于印发《商品包装政府采购需求标准（试行）》、《快递包装政府采购需求标准（试行）》的通知》”执行。</w:t>
      </w:r>
    </w:p>
    <w:p w14:paraId="04CD2BEE">
      <w:pPr>
        <w:spacing w:line="0" w:lineRule="atLeast"/>
        <w:ind w:firstLine="480"/>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w:t>
      </w:r>
      <w:r>
        <w:rPr>
          <w:rFonts w:ascii="宋体" w:hAnsi="宋体"/>
          <w:color w:val="000000"/>
          <w:sz w:val="24"/>
          <w:szCs w:val="24"/>
        </w:rPr>
        <w:t xml:space="preserve"> </w:t>
      </w:r>
      <w:r>
        <w:rPr>
          <w:rFonts w:hint="eastAsia" w:ascii="宋体" w:hAnsi="宋体"/>
          <w:color w:val="000000"/>
          <w:sz w:val="24"/>
          <w:szCs w:val="24"/>
        </w:rPr>
        <w:t>采购</w:t>
      </w:r>
      <w:r>
        <w:rPr>
          <w:rFonts w:ascii="宋体" w:hAnsi="宋体"/>
          <w:color w:val="000000"/>
          <w:sz w:val="24"/>
          <w:szCs w:val="24"/>
        </w:rPr>
        <w:t>标的清单</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3124"/>
        <w:gridCol w:w="3022"/>
      </w:tblGrid>
      <w:tr w14:paraId="6F819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89" w:type="dxa"/>
            <w:vAlign w:val="center"/>
          </w:tcPr>
          <w:p w14:paraId="4E1AF5BE">
            <w:pPr>
              <w:spacing w:line="0" w:lineRule="atLeast"/>
              <w:jc w:val="center"/>
              <w:rPr>
                <w:rFonts w:hint="eastAsia" w:ascii="宋体" w:hAnsi="宋体"/>
                <w:sz w:val="24"/>
                <w:szCs w:val="24"/>
              </w:rPr>
            </w:pPr>
            <w:r>
              <w:rPr>
                <w:rFonts w:hint="eastAsia" w:ascii="宋体" w:hAnsi="宋体"/>
                <w:sz w:val="24"/>
                <w:szCs w:val="24"/>
              </w:rPr>
              <w:t>采购包号</w:t>
            </w:r>
          </w:p>
        </w:tc>
        <w:tc>
          <w:tcPr>
            <w:tcW w:w="3124" w:type="dxa"/>
            <w:vAlign w:val="center"/>
          </w:tcPr>
          <w:p w14:paraId="7B526145">
            <w:pPr>
              <w:spacing w:line="0" w:lineRule="atLeast"/>
              <w:jc w:val="center"/>
              <w:rPr>
                <w:rFonts w:hint="eastAsia" w:ascii="宋体" w:hAnsi="宋体"/>
                <w:sz w:val="24"/>
                <w:szCs w:val="24"/>
              </w:rPr>
            </w:pPr>
            <w:r>
              <w:rPr>
                <w:rFonts w:hint="eastAsia" w:ascii="宋体" w:hAnsi="宋体"/>
                <w:sz w:val="24"/>
                <w:szCs w:val="24"/>
              </w:rPr>
              <w:t>采购</w:t>
            </w:r>
            <w:r>
              <w:rPr>
                <w:rFonts w:ascii="宋体" w:hAnsi="宋体"/>
                <w:sz w:val="24"/>
                <w:szCs w:val="24"/>
              </w:rPr>
              <w:t>标的</w:t>
            </w:r>
          </w:p>
        </w:tc>
        <w:tc>
          <w:tcPr>
            <w:tcW w:w="3022" w:type="dxa"/>
            <w:vAlign w:val="center"/>
          </w:tcPr>
          <w:p w14:paraId="226A9FCF">
            <w:pPr>
              <w:spacing w:line="0" w:lineRule="atLeast"/>
              <w:jc w:val="center"/>
              <w:rPr>
                <w:rFonts w:hint="eastAsia"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0278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1289" w:type="dxa"/>
            <w:vAlign w:val="center"/>
          </w:tcPr>
          <w:p w14:paraId="59D37B15">
            <w:pPr>
              <w:spacing w:line="0" w:lineRule="atLeast"/>
              <w:jc w:val="center"/>
              <w:rPr>
                <w:rFonts w:hint="eastAsia" w:ascii="宋体" w:hAnsi="宋体"/>
                <w:sz w:val="24"/>
                <w:szCs w:val="24"/>
              </w:rPr>
            </w:pPr>
            <w:r>
              <w:rPr>
                <w:rFonts w:hint="eastAsia" w:ascii="宋体" w:hAnsi="宋体"/>
                <w:sz w:val="24"/>
                <w:szCs w:val="24"/>
              </w:rPr>
              <w:t>1</w:t>
            </w:r>
          </w:p>
        </w:tc>
        <w:tc>
          <w:tcPr>
            <w:tcW w:w="3124" w:type="dxa"/>
            <w:vAlign w:val="center"/>
          </w:tcPr>
          <w:p w14:paraId="3B4568B1">
            <w:pPr>
              <w:tabs>
                <w:tab w:val="left" w:pos="2020"/>
              </w:tabs>
              <w:spacing w:line="0" w:lineRule="atLeast"/>
              <w:jc w:val="center"/>
              <w:rPr>
                <w:rFonts w:hint="eastAsia" w:ascii="宋体" w:hAnsi="宋体"/>
                <w:sz w:val="24"/>
                <w:szCs w:val="24"/>
              </w:rPr>
            </w:pPr>
            <w:r>
              <w:rPr>
                <w:rFonts w:hint="eastAsia" w:ascii="宋体" w:hAnsi="宋体"/>
                <w:sz w:val="24"/>
                <w:szCs w:val="24"/>
              </w:rPr>
              <w:t>扬州市中医院新院区信息终端设备采购(第二批)</w:t>
            </w:r>
          </w:p>
        </w:tc>
        <w:tc>
          <w:tcPr>
            <w:tcW w:w="3022" w:type="dxa"/>
            <w:vAlign w:val="center"/>
          </w:tcPr>
          <w:p w14:paraId="7A4476CD">
            <w:pPr>
              <w:spacing w:line="0" w:lineRule="atLeast"/>
              <w:jc w:val="center"/>
              <w:rPr>
                <w:rFonts w:hint="eastAsia" w:ascii="宋体" w:hAnsi="宋体"/>
                <w:sz w:val="24"/>
                <w:szCs w:val="24"/>
              </w:rPr>
            </w:pPr>
            <w:r>
              <w:rPr>
                <w:rFonts w:ascii="宋体" w:hAnsi="宋体"/>
                <w:sz w:val="24"/>
                <w:szCs w:val="24"/>
              </w:rPr>
              <w:t>工业</w:t>
            </w:r>
          </w:p>
        </w:tc>
      </w:tr>
    </w:tbl>
    <w:p w14:paraId="776E6DAC">
      <w:pPr>
        <w:spacing w:line="0" w:lineRule="atLeast"/>
        <w:ind w:firstLine="480"/>
        <w:rPr>
          <w:rFonts w:hint="eastAsia" w:ascii="宋体" w:hAnsi="宋体"/>
          <w:sz w:val="24"/>
          <w:szCs w:val="24"/>
        </w:rPr>
      </w:pPr>
      <w:r>
        <w:rPr>
          <w:rFonts w:hint="eastAsia" w:ascii="宋体" w:hAnsi="宋体"/>
          <w:sz w:val="24"/>
          <w:szCs w:val="24"/>
          <w:lang w:val="en-US" w:eastAsia="zh-CN"/>
        </w:rPr>
        <w:t>7</w:t>
      </w:r>
      <w:r>
        <w:rPr>
          <w:rFonts w:hint="eastAsia" w:ascii="宋体" w:hAnsi="宋体"/>
          <w:sz w:val="24"/>
          <w:szCs w:val="24"/>
        </w:rPr>
        <w:t>．核心产品</w:t>
      </w:r>
    </w:p>
    <w:tbl>
      <w:tblPr>
        <w:tblStyle w:val="3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3481"/>
      </w:tblGrid>
      <w:tr w14:paraId="28155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62726860">
            <w:pPr>
              <w:jc w:val="center"/>
              <w:rPr>
                <w:rFonts w:hint="eastAsia" w:ascii="宋体" w:hAnsi="宋体"/>
                <w:sz w:val="24"/>
                <w:szCs w:val="24"/>
              </w:rPr>
            </w:pPr>
            <w:r>
              <w:rPr>
                <w:rFonts w:hint="eastAsia" w:ascii="宋体" w:hAnsi="宋体"/>
                <w:sz w:val="24"/>
                <w:szCs w:val="24"/>
              </w:rPr>
              <w:t>采购</w:t>
            </w:r>
          </w:p>
          <w:p w14:paraId="5A1B25AE">
            <w:pPr>
              <w:jc w:val="center"/>
              <w:rPr>
                <w:rFonts w:hint="eastAsia" w:ascii="宋体" w:hAnsi="宋体"/>
                <w:sz w:val="24"/>
                <w:szCs w:val="24"/>
              </w:rPr>
            </w:pPr>
            <w:r>
              <w:rPr>
                <w:rFonts w:hint="eastAsia" w:ascii="宋体" w:hAnsi="宋体"/>
                <w:sz w:val="24"/>
                <w:szCs w:val="24"/>
              </w:rPr>
              <w:t>包号</w:t>
            </w:r>
          </w:p>
        </w:tc>
        <w:tc>
          <w:tcPr>
            <w:tcW w:w="3481" w:type="dxa"/>
            <w:vAlign w:val="center"/>
          </w:tcPr>
          <w:p w14:paraId="5E81793F">
            <w:pPr>
              <w:jc w:val="center"/>
              <w:rPr>
                <w:rFonts w:hint="eastAsia" w:ascii="宋体" w:hAnsi="宋体"/>
                <w:sz w:val="24"/>
                <w:szCs w:val="24"/>
              </w:rPr>
            </w:pPr>
            <w:r>
              <w:rPr>
                <w:rFonts w:hint="eastAsia" w:ascii="宋体" w:hAnsi="宋体"/>
                <w:sz w:val="24"/>
                <w:szCs w:val="24"/>
              </w:rPr>
              <w:t>核心产品</w:t>
            </w:r>
          </w:p>
        </w:tc>
      </w:tr>
      <w:tr w14:paraId="3AFA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56622464">
            <w:pPr>
              <w:jc w:val="center"/>
              <w:rPr>
                <w:rFonts w:hint="eastAsia" w:ascii="宋体" w:hAnsi="宋体"/>
                <w:sz w:val="24"/>
                <w:szCs w:val="24"/>
              </w:rPr>
            </w:pPr>
            <w:r>
              <w:rPr>
                <w:rFonts w:hint="eastAsia" w:ascii="宋体" w:hAnsi="宋体"/>
                <w:sz w:val="24"/>
                <w:szCs w:val="24"/>
              </w:rPr>
              <w:t>1</w:t>
            </w:r>
          </w:p>
        </w:tc>
        <w:tc>
          <w:tcPr>
            <w:tcW w:w="3481" w:type="dxa"/>
            <w:vAlign w:val="center"/>
          </w:tcPr>
          <w:p w14:paraId="0E1AF376">
            <w:pPr>
              <w:jc w:val="center"/>
              <w:rPr>
                <w:rFonts w:hint="eastAsia" w:ascii="宋体" w:hAnsi="宋体"/>
                <w:sz w:val="24"/>
                <w:szCs w:val="24"/>
              </w:rPr>
            </w:pPr>
            <w:r>
              <w:rPr>
                <w:rFonts w:hint="eastAsia" w:ascii="宋体" w:hAnsi="宋体"/>
                <w:bCs/>
                <w:color w:val="000000"/>
                <w:sz w:val="24"/>
                <w:szCs w:val="24"/>
                <w:lang w:val="en-US" w:eastAsia="zh-CN"/>
              </w:rPr>
              <w:t>一体式</w:t>
            </w:r>
            <w:r>
              <w:rPr>
                <w:rFonts w:hint="eastAsia" w:ascii="宋体" w:hAnsi="宋体"/>
                <w:bCs/>
                <w:color w:val="000000"/>
                <w:sz w:val="24"/>
                <w:szCs w:val="24"/>
              </w:rPr>
              <w:t>电脑</w:t>
            </w:r>
          </w:p>
        </w:tc>
      </w:tr>
    </w:tbl>
    <w:p w14:paraId="3F087214">
      <w:pPr>
        <w:spacing w:line="0" w:lineRule="atLeast"/>
        <w:outlineLvl w:val="1"/>
        <w:rPr>
          <w:rFonts w:hint="eastAsia" w:ascii="宋体" w:hAnsi="宋体"/>
          <w:b/>
          <w:bCs/>
          <w:color w:val="000000"/>
          <w:sz w:val="24"/>
          <w:szCs w:val="24"/>
        </w:rPr>
      </w:pPr>
    </w:p>
    <w:p w14:paraId="420D3F95">
      <w:pPr>
        <w:pBdr>
          <w:top w:val="none" w:color="000000" w:sz="0" w:space="0"/>
          <w:left w:val="none" w:color="000000" w:sz="0" w:space="0"/>
          <w:bottom w:val="none" w:color="000000" w:sz="0" w:space="0"/>
          <w:right w:val="none" w:color="000000" w:sz="0" w:space="0"/>
        </w:pBdr>
        <w:spacing w:line="400" w:lineRule="atLeast"/>
        <w:rPr>
          <w:sz w:val="24"/>
          <w:szCs w:val="24"/>
        </w:rPr>
      </w:pPr>
      <w:r>
        <w:rPr>
          <w:rFonts w:ascii="宋体" w:hAnsi="宋体" w:cs="宋体"/>
          <w:b/>
          <w:color w:val="FF0000"/>
          <w:sz w:val="24"/>
          <w:szCs w:val="24"/>
          <w:highlight w:val="green"/>
        </w:rPr>
        <w:t>二、政府采购中实施本国产品标准及相关政策</w:t>
      </w:r>
    </w:p>
    <w:p w14:paraId="114D1A90">
      <w:pPr>
        <w:pBdr>
          <w:top w:val="none" w:color="000000" w:sz="0" w:space="0"/>
          <w:left w:val="none" w:color="000000" w:sz="0" w:space="0"/>
          <w:bottom w:val="none" w:color="000000" w:sz="0" w:space="0"/>
          <w:right w:val="none" w:color="000000" w:sz="0" w:space="0"/>
        </w:pBdr>
        <w:spacing w:line="400" w:lineRule="atLeast"/>
        <w:ind w:firstLine="555"/>
        <w:rPr>
          <w:sz w:val="24"/>
          <w:szCs w:val="24"/>
        </w:rPr>
      </w:pPr>
      <w:r>
        <w:rPr>
          <w:rFonts w:ascii="宋体" w:hAnsi="宋体" w:cs="宋体"/>
          <w:color w:val="FF0000"/>
          <w:sz w:val="24"/>
          <w:szCs w:val="24"/>
          <w:highlight w:val="green"/>
        </w:rPr>
        <w:t>1.本项目对采购本国产品给予政策支持，具体内容见招标文件“第五章 评标方法与评标标准”。</w:t>
      </w:r>
    </w:p>
    <w:p w14:paraId="5600BB36">
      <w:pPr>
        <w:pBdr>
          <w:top w:val="none" w:color="000000" w:sz="0" w:space="0"/>
          <w:left w:val="none" w:color="000000" w:sz="0" w:space="0"/>
          <w:bottom w:val="none" w:color="000000" w:sz="0" w:space="0"/>
          <w:right w:val="none" w:color="000000" w:sz="0" w:space="0"/>
        </w:pBdr>
        <w:spacing w:line="400" w:lineRule="atLeast"/>
        <w:ind w:firstLine="555"/>
        <w:rPr>
          <w:sz w:val="24"/>
          <w:szCs w:val="24"/>
        </w:rPr>
      </w:pPr>
      <w:r>
        <w:rPr>
          <w:rFonts w:ascii="宋体" w:hAnsi="宋体" w:cs="宋体"/>
          <w:color w:val="FF0000"/>
          <w:sz w:val="24"/>
          <w:szCs w:val="24"/>
          <w:highlight w:val="gree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1AE998">
      <w:pPr>
        <w:pBdr>
          <w:top w:val="none" w:color="000000" w:sz="0" w:space="0"/>
          <w:left w:val="none" w:color="000000" w:sz="0" w:space="0"/>
          <w:bottom w:val="none" w:color="000000" w:sz="0" w:space="0"/>
          <w:right w:val="none" w:color="000000" w:sz="0" w:space="0"/>
        </w:pBdr>
        <w:spacing w:line="400" w:lineRule="atLeast"/>
        <w:ind w:firstLine="555"/>
        <w:rPr>
          <w:sz w:val="24"/>
          <w:szCs w:val="24"/>
        </w:rPr>
      </w:pPr>
      <w:r>
        <w:rPr>
          <w:rFonts w:ascii="宋体" w:hAnsi="宋体" w:cs="宋体"/>
          <w:color w:val="FF0000"/>
          <w:sz w:val="24"/>
          <w:szCs w:val="24"/>
          <w:highlight w:val="gree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806A66">
      <w:pPr>
        <w:spacing w:line="0" w:lineRule="atLeast"/>
        <w:outlineLvl w:val="1"/>
        <w:rPr>
          <w:rFonts w:hint="eastAsia" w:ascii="宋体" w:hAnsi="宋体"/>
          <w:b/>
          <w:bCs/>
          <w:color w:val="000000"/>
          <w:sz w:val="24"/>
          <w:szCs w:val="24"/>
        </w:rPr>
      </w:pPr>
    </w:p>
    <w:p w14:paraId="6D7EA065">
      <w:pPr>
        <w:spacing w:line="0" w:lineRule="atLeast"/>
        <w:outlineLvl w:val="1"/>
        <w:rPr>
          <w:rFonts w:hint="eastAsia" w:ascii="宋体" w:hAnsi="宋体"/>
          <w:b/>
          <w:bCs/>
          <w:color w:val="000000"/>
          <w:sz w:val="24"/>
          <w:szCs w:val="24"/>
        </w:rPr>
      </w:pPr>
      <w:r>
        <w:rPr>
          <w:rFonts w:ascii="宋体" w:hAnsi="宋体"/>
          <w:b/>
          <w:color w:val="000000"/>
          <w:sz w:val="24"/>
          <w:szCs w:val="24"/>
        </w:rPr>
        <w:t>三、技术要求</w:t>
      </w:r>
    </w:p>
    <w:p w14:paraId="2DDC3EA0">
      <w:pPr>
        <w:ind w:firstLine="240" w:firstLineChars="100"/>
        <w:rPr>
          <w:rFonts w:hint="eastAsia" w:ascii="宋体" w:hAnsi="宋体"/>
          <w:b/>
          <w:bCs/>
          <w:color w:val="FF0000"/>
          <w:sz w:val="24"/>
          <w:szCs w:val="24"/>
        </w:rPr>
      </w:pPr>
      <w:r>
        <w:rPr>
          <w:rFonts w:hint="eastAsia" w:ascii="宋体" w:hAnsi="宋体"/>
          <w:bCs/>
          <w:color w:val="000000"/>
          <w:sz w:val="24"/>
          <w:szCs w:val="24"/>
        </w:rPr>
        <w:t>技术要求是指对采购标的功能和质量要求，包括性能、材料、结构、外观、安全，或者服务内容和标准等。</w:t>
      </w:r>
    </w:p>
    <w:p w14:paraId="755B4462">
      <w:pPr>
        <w:spacing w:line="0" w:lineRule="atLeast"/>
        <w:outlineLvl w:val="1"/>
        <w:rPr>
          <w:rFonts w:hint="eastAsia" w:ascii="宋体" w:hAnsi="宋体"/>
          <w:b/>
          <w:color w:val="000000"/>
          <w:sz w:val="24"/>
          <w:szCs w:val="24"/>
        </w:rPr>
      </w:pPr>
      <w:r>
        <w:rPr>
          <w:rFonts w:ascii="宋体" w:hAnsi="宋体"/>
          <w:b/>
          <w:color w:val="000000"/>
          <w:sz w:val="24"/>
          <w:szCs w:val="24"/>
        </w:rPr>
        <w:t>采购清单</w:t>
      </w:r>
    </w:p>
    <w:tbl>
      <w:tblPr>
        <w:tblStyle w:val="33"/>
        <w:tblW w:w="5425" w:type="pct"/>
        <w:tblInd w:w="0" w:type="dxa"/>
        <w:tblLayout w:type="autofit"/>
        <w:tblCellMar>
          <w:top w:w="0" w:type="dxa"/>
          <w:left w:w="108" w:type="dxa"/>
          <w:bottom w:w="0" w:type="dxa"/>
          <w:right w:w="108" w:type="dxa"/>
        </w:tblCellMar>
      </w:tblPr>
      <w:tblGrid>
        <w:gridCol w:w="780"/>
        <w:gridCol w:w="3760"/>
        <w:gridCol w:w="3760"/>
        <w:gridCol w:w="782"/>
        <w:gridCol w:w="866"/>
      </w:tblGrid>
      <w:tr w14:paraId="021403A0">
        <w:tblPrEx>
          <w:tblCellMar>
            <w:top w:w="0" w:type="dxa"/>
            <w:left w:w="108" w:type="dxa"/>
            <w:bottom w:w="0" w:type="dxa"/>
            <w:right w:w="108" w:type="dxa"/>
          </w:tblCellMar>
        </w:tblPrEx>
        <w:trPr>
          <w:trHeight w:val="454" w:hRule="atLeast"/>
          <w:tblHeader/>
        </w:trPr>
        <w:tc>
          <w:tcPr>
            <w:tcW w:w="392" w:type="pct"/>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95B4FA6">
            <w:pPr>
              <w:widowControl/>
              <w:jc w:val="center"/>
              <w:rPr>
                <w:rFonts w:hint="eastAsia" w:ascii="宋体" w:hAnsi="宋体" w:cs="宋体"/>
                <w:b/>
                <w:bCs/>
                <w:color w:val="000000"/>
                <w:sz w:val="24"/>
                <w:szCs w:val="24"/>
              </w:rPr>
            </w:pPr>
            <w:r>
              <w:rPr>
                <w:rFonts w:hint="eastAsia" w:ascii="宋体" w:hAnsi="宋体" w:cs="宋体"/>
                <w:b/>
                <w:bCs/>
                <w:color w:val="000000"/>
                <w:sz w:val="24"/>
                <w:szCs w:val="24"/>
                <w:lang w:bidi="ar"/>
              </w:rPr>
              <w:t>序号</w:t>
            </w:r>
          </w:p>
        </w:tc>
        <w:tc>
          <w:tcPr>
            <w:tcW w:w="1890" w:type="pct"/>
            <w:tcBorders>
              <w:top w:val="single" w:color="000000" w:sz="4" w:space="0"/>
              <w:left w:val="single" w:color="000000" w:sz="4" w:space="0"/>
              <w:bottom w:val="single" w:color="000000" w:sz="4" w:space="0"/>
              <w:right w:val="single" w:color="000000" w:sz="4" w:space="0"/>
            </w:tcBorders>
            <w:shd w:val="clear" w:color="auto" w:fill="BFBFBF"/>
            <w:vAlign w:val="center"/>
          </w:tcPr>
          <w:p w14:paraId="4F0B6A72">
            <w:pPr>
              <w:widowControl/>
              <w:jc w:val="center"/>
              <w:rPr>
                <w:rFonts w:hint="eastAsia" w:ascii="宋体" w:hAnsi="宋体" w:cs="宋体"/>
                <w:b/>
                <w:bCs/>
                <w:color w:val="000000"/>
                <w:sz w:val="24"/>
                <w:szCs w:val="24"/>
              </w:rPr>
            </w:pPr>
            <w:r>
              <w:rPr>
                <w:rFonts w:hint="eastAsia" w:ascii="宋体" w:hAnsi="宋体" w:cs="宋体"/>
                <w:b/>
                <w:bCs/>
                <w:color w:val="000000"/>
                <w:sz w:val="24"/>
                <w:szCs w:val="24"/>
                <w:lang w:bidi="ar"/>
              </w:rPr>
              <w:t>名称</w:t>
            </w:r>
          </w:p>
        </w:tc>
        <w:tc>
          <w:tcPr>
            <w:tcW w:w="1890" w:type="pct"/>
            <w:tcBorders>
              <w:top w:val="single" w:color="000000" w:sz="4" w:space="0"/>
              <w:left w:val="single" w:color="000000" w:sz="4" w:space="0"/>
              <w:bottom w:val="single" w:color="000000" w:sz="4" w:space="0"/>
              <w:right w:val="single" w:color="000000" w:sz="4" w:space="0"/>
            </w:tcBorders>
            <w:shd w:val="clear" w:color="auto" w:fill="BFBFBF"/>
            <w:vAlign w:val="center"/>
          </w:tcPr>
          <w:p w14:paraId="03FF7AC6">
            <w:pPr>
              <w:widowControl/>
              <w:jc w:val="center"/>
              <w:rPr>
                <w:rFonts w:hint="eastAsia" w:ascii="宋体" w:hAnsi="宋体" w:cs="宋体"/>
                <w:b/>
                <w:bCs/>
                <w:color w:val="000000"/>
                <w:sz w:val="24"/>
                <w:szCs w:val="24"/>
              </w:rPr>
            </w:pPr>
            <w:r>
              <w:rPr>
                <w:rFonts w:hint="eastAsia" w:ascii="宋体" w:hAnsi="宋体" w:cs="宋体"/>
                <w:b/>
                <w:bCs/>
                <w:color w:val="000000"/>
                <w:sz w:val="24"/>
                <w:szCs w:val="24"/>
                <w:lang w:bidi="ar"/>
              </w:rPr>
              <w:t>配置描述</w:t>
            </w:r>
          </w:p>
        </w:tc>
        <w:tc>
          <w:tcPr>
            <w:tcW w:w="393" w:type="pct"/>
            <w:tcBorders>
              <w:top w:val="single" w:color="000000" w:sz="4" w:space="0"/>
              <w:left w:val="single" w:color="000000" w:sz="4" w:space="0"/>
              <w:bottom w:val="single" w:color="000000" w:sz="4" w:space="0"/>
              <w:right w:val="single" w:color="000000" w:sz="4" w:space="0"/>
            </w:tcBorders>
            <w:shd w:val="clear" w:color="auto" w:fill="BFBFBF"/>
            <w:vAlign w:val="center"/>
          </w:tcPr>
          <w:p w14:paraId="7B15ABDC">
            <w:pPr>
              <w:widowControl/>
              <w:jc w:val="center"/>
              <w:rPr>
                <w:rFonts w:hint="eastAsia" w:ascii="宋体" w:hAnsi="宋体" w:cs="宋体"/>
                <w:b/>
                <w:bCs/>
                <w:color w:val="000000"/>
                <w:sz w:val="24"/>
                <w:szCs w:val="24"/>
              </w:rPr>
            </w:pPr>
            <w:r>
              <w:rPr>
                <w:rFonts w:hint="eastAsia" w:ascii="宋体" w:hAnsi="宋体" w:cs="宋体"/>
                <w:b/>
                <w:bCs/>
                <w:color w:val="000000"/>
                <w:sz w:val="24"/>
                <w:szCs w:val="24"/>
                <w:lang w:bidi="ar"/>
              </w:rPr>
              <w:t>数量</w:t>
            </w:r>
          </w:p>
        </w:tc>
        <w:tc>
          <w:tcPr>
            <w:tcW w:w="436" w:type="pct"/>
            <w:tcBorders>
              <w:top w:val="single" w:color="000000" w:sz="4" w:space="0"/>
              <w:left w:val="single" w:color="000000" w:sz="4" w:space="0"/>
              <w:bottom w:val="single" w:color="000000" w:sz="4" w:space="0"/>
              <w:right w:val="single" w:color="000000" w:sz="4" w:space="0"/>
            </w:tcBorders>
            <w:shd w:val="clear" w:color="auto" w:fill="BFBFBF"/>
            <w:vAlign w:val="center"/>
          </w:tcPr>
          <w:p w14:paraId="096EFE07">
            <w:pPr>
              <w:widowControl/>
              <w:jc w:val="center"/>
              <w:rPr>
                <w:rFonts w:hint="eastAsia" w:ascii="宋体" w:hAnsi="宋体" w:cs="宋体"/>
                <w:b/>
                <w:bCs/>
                <w:color w:val="000000"/>
                <w:sz w:val="24"/>
                <w:szCs w:val="24"/>
              </w:rPr>
            </w:pPr>
            <w:r>
              <w:rPr>
                <w:rFonts w:hint="eastAsia" w:ascii="宋体" w:hAnsi="宋体" w:cs="宋体"/>
                <w:b/>
                <w:bCs/>
                <w:color w:val="000000"/>
                <w:sz w:val="24"/>
                <w:szCs w:val="24"/>
                <w:lang w:bidi="ar"/>
              </w:rPr>
              <w:t>单位</w:t>
            </w:r>
          </w:p>
        </w:tc>
      </w:tr>
      <w:tr w14:paraId="5330D80A">
        <w:tblPrEx>
          <w:tblCellMar>
            <w:top w:w="0" w:type="dxa"/>
            <w:left w:w="108" w:type="dxa"/>
            <w:bottom w:w="0" w:type="dxa"/>
            <w:right w:w="108" w:type="dxa"/>
          </w:tblCellMar>
        </w:tblPrEx>
        <w:trPr>
          <w:trHeight w:val="20" w:hRule="atLeast"/>
        </w:trPr>
        <w:tc>
          <w:tcPr>
            <w:tcW w:w="392" w:type="pct"/>
            <w:tcBorders>
              <w:top w:val="single" w:color="000000" w:sz="4" w:space="0"/>
              <w:left w:val="single" w:color="000000" w:sz="4" w:space="0"/>
              <w:bottom w:val="single" w:color="000000" w:sz="4" w:space="0"/>
              <w:right w:val="single" w:color="000000" w:sz="4" w:space="0"/>
            </w:tcBorders>
            <w:noWrap/>
            <w:vAlign w:val="center"/>
          </w:tcPr>
          <w:p w14:paraId="54DBC3A0">
            <w:pPr>
              <w:widowControl/>
              <w:jc w:val="center"/>
              <w:rPr>
                <w:rFonts w:hint="eastAsia" w:ascii="宋体" w:hAnsi="宋体"/>
                <w:bCs/>
                <w:color w:val="000000"/>
                <w:sz w:val="24"/>
                <w:szCs w:val="24"/>
              </w:rPr>
            </w:pPr>
            <w:r>
              <w:rPr>
                <w:rFonts w:ascii="宋体" w:hAnsi="宋体"/>
                <w:bCs/>
                <w:color w:val="000000"/>
                <w:sz w:val="24"/>
                <w:szCs w:val="24"/>
              </w:rPr>
              <w:t>1</w:t>
            </w:r>
          </w:p>
        </w:tc>
        <w:tc>
          <w:tcPr>
            <w:tcW w:w="1890" w:type="pct"/>
            <w:tcBorders>
              <w:top w:val="single" w:color="000000" w:sz="4" w:space="0"/>
              <w:left w:val="single" w:color="000000" w:sz="4" w:space="0"/>
              <w:bottom w:val="single" w:color="000000" w:sz="4" w:space="0"/>
              <w:right w:val="single" w:color="000000" w:sz="4" w:space="0"/>
            </w:tcBorders>
            <w:vAlign w:val="center"/>
          </w:tcPr>
          <w:p w14:paraId="0DECBB4E">
            <w:pPr>
              <w:widowControl/>
              <w:jc w:val="left"/>
              <w:rPr>
                <w:rFonts w:hint="eastAsia" w:ascii="宋体" w:hAnsi="宋体"/>
                <w:bCs/>
                <w:color w:val="000000"/>
                <w:sz w:val="24"/>
                <w:szCs w:val="24"/>
              </w:rPr>
            </w:pPr>
            <w:r>
              <w:rPr>
                <w:rFonts w:hint="eastAsia" w:ascii="宋体" w:hAnsi="宋体"/>
                <w:bCs/>
                <w:color w:val="000000"/>
                <w:sz w:val="24"/>
                <w:szCs w:val="24"/>
              </w:rPr>
              <w:t>重症监护移动推车</w:t>
            </w:r>
          </w:p>
        </w:tc>
        <w:tc>
          <w:tcPr>
            <w:tcW w:w="1890" w:type="pct"/>
            <w:tcBorders>
              <w:top w:val="single" w:color="000000" w:sz="4" w:space="0"/>
              <w:left w:val="single" w:color="000000" w:sz="4" w:space="0"/>
              <w:bottom w:val="single" w:color="000000" w:sz="4" w:space="0"/>
              <w:right w:val="single" w:color="000000" w:sz="4" w:space="0"/>
            </w:tcBorders>
            <w:vAlign w:val="center"/>
          </w:tcPr>
          <w:p w14:paraId="4DDA5236">
            <w:pPr>
              <w:widowControl/>
              <w:jc w:val="center"/>
              <w:rPr>
                <w:rFonts w:hint="eastAsia" w:ascii="宋体" w:hAnsi="宋体" w:cs="宋体"/>
                <w:color w:val="000000"/>
                <w:sz w:val="24"/>
                <w:szCs w:val="24"/>
              </w:rPr>
            </w:pPr>
            <w:r>
              <w:rPr>
                <w:rFonts w:hint="eastAsia" w:ascii="宋体" w:hAnsi="宋体" w:cs="宋体"/>
                <w:color w:val="000000"/>
                <w:sz w:val="24"/>
                <w:szCs w:val="24"/>
                <w:lang w:bidi="ar"/>
              </w:rPr>
              <w:t>详见“技术指标要求”</w:t>
            </w:r>
          </w:p>
        </w:tc>
        <w:tc>
          <w:tcPr>
            <w:tcW w:w="393" w:type="pct"/>
            <w:tcBorders>
              <w:top w:val="single" w:color="000000" w:sz="4" w:space="0"/>
              <w:left w:val="single" w:color="000000" w:sz="4" w:space="0"/>
              <w:bottom w:val="single" w:color="000000" w:sz="4" w:space="0"/>
              <w:right w:val="single" w:color="000000" w:sz="4" w:space="0"/>
            </w:tcBorders>
            <w:vAlign w:val="center"/>
          </w:tcPr>
          <w:p w14:paraId="4B90C845">
            <w:pPr>
              <w:widowControl/>
              <w:jc w:val="center"/>
              <w:rPr>
                <w:color w:val="000000"/>
                <w:sz w:val="24"/>
                <w:szCs w:val="24"/>
              </w:rPr>
            </w:pPr>
            <w:r>
              <w:rPr>
                <w:rFonts w:hint="eastAsia"/>
                <w:color w:val="000000"/>
                <w:sz w:val="24"/>
                <w:szCs w:val="24"/>
                <w:lang w:bidi="ar"/>
              </w:rPr>
              <w:t>8</w:t>
            </w:r>
          </w:p>
        </w:tc>
        <w:tc>
          <w:tcPr>
            <w:tcW w:w="436" w:type="pct"/>
            <w:tcBorders>
              <w:top w:val="single" w:color="000000" w:sz="4" w:space="0"/>
              <w:left w:val="single" w:color="000000" w:sz="4" w:space="0"/>
              <w:bottom w:val="single" w:color="000000" w:sz="4" w:space="0"/>
              <w:right w:val="single" w:color="000000" w:sz="4" w:space="0"/>
            </w:tcBorders>
            <w:vAlign w:val="center"/>
          </w:tcPr>
          <w:p w14:paraId="0C5FD311">
            <w:pPr>
              <w:widowControl/>
              <w:jc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2EF5E083">
        <w:tblPrEx>
          <w:tblCellMar>
            <w:top w:w="0" w:type="dxa"/>
            <w:left w:w="108" w:type="dxa"/>
            <w:bottom w:w="0" w:type="dxa"/>
            <w:right w:w="108" w:type="dxa"/>
          </w:tblCellMar>
        </w:tblPrEx>
        <w:trPr>
          <w:trHeight w:val="20" w:hRule="atLeast"/>
        </w:trPr>
        <w:tc>
          <w:tcPr>
            <w:tcW w:w="392" w:type="pct"/>
            <w:tcBorders>
              <w:top w:val="single" w:color="000000" w:sz="4" w:space="0"/>
              <w:left w:val="single" w:color="000000" w:sz="4" w:space="0"/>
              <w:bottom w:val="single" w:color="000000" w:sz="4" w:space="0"/>
              <w:right w:val="single" w:color="000000" w:sz="4" w:space="0"/>
            </w:tcBorders>
            <w:noWrap/>
            <w:vAlign w:val="center"/>
          </w:tcPr>
          <w:p w14:paraId="13DCDF90">
            <w:pPr>
              <w:widowControl/>
              <w:jc w:val="center"/>
              <w:rPr>
                <w:rFonts w:hint="eastAsia" w:ascii="宋体" w:hAnsi="宋体"/>
                <w:bCs/>
                <w:color w:val="000000"/>
                <w:sz w:val="24"/>
                <w:szCs w:val="24"/>
              </w:rPr>
            </w:pPr>
            <w:r>
              <w:rPr>
                <w:rFonts w:ascii="宋体" w:hAnsi="宋体"/>
                <w:bCs/>
                <w:color w:val="000000"/>
                <w:sz w:val="24"/>
                <w:szCs w:val="24"/>
              </w:rPr>
              <w:t>2</w:t>
            </w:r>
          </w:p>
        </w:tc>
        <w:tc>
          <w:tcPr>
            <w:tcW w:w="1890" w:type="pct"/>
            <w:tcBorders>
              <w:top w:val="single" w:color="000000" w:sz="4" w:space="0"/>
              <w:left w:val="single" w:color="000000" w:sz="4" w:space="0"/>
              <w:bottom w:val="single" w:color="000000" w:sz="4" w:space="0"/>
              <w:right w:val="single" w:color="000000" w:sz="4" w:space="0"/>
            </w:tcBorders>
            <w:vAlign w:val="center"/>
          </w:tcPr>
          <w:p w14:paraId="1B794851">
            <w:pPr>
              <w:widowControl/>
              <w:jc w:val="left"/>
              <w:rPr>
                <w:rFonts w:hint="eastAsia" w:ascii="宋体" w:hAnsi="宋体"/>
                <w:bCs/>
                <w:color w:val="000000"/>
                <w:sz w:val="24"/>
                <w:szCs w:val="24"/>
              </w:rPr>
            </w:pPr>
            <w:r>
              <w:rPr>
                <w:rFonts w:hint="eastAsia" w:ascii="宋体" w:hAnsi="宋体"/>
                <w:bCs/>
                <w:color w:val="000000"/>
                <w:sz w:val="24"/>
                <w:szCs w:val="24"/>
                <w:lang w:val="en-US" w:eastAsia="zh-CN"/>
              </w:rPr>
              <w:t>一体式</w:t>
            </w:r>
            <w:r>
              <w:rPr>
                <w:rFonts w:hint="eastAsia" w:ascii="宋体" w:hAnsi="宋体"/>
                <w:bCs/>
                <w:color w:val="000000"/>
                <w:sz w:val="24"/>
                <w:szCs w:val="24"/>
              </w:rPr>
              <w:t>电脑</w:t>
            </w:r>
          </w:p>
        </w:tc>
        <w:tc>
          <w:tcPr>
            <w:tcW w:w="1890" w:type="pct"/>
            <w:tcBorders>
              <w:top w:val="single" w:color="000000" w:sz="4" w:space="0"/>
              <w:left w:val="single" w:color="000000" w:sz="4" w:space="0"/>
              <w:bottom w:val="single" w:color="000000" w:sz="4" w:space="0"/>
              <w:right w:val="single" w:color="000000" w:sz="4" w:space="0"/>
            </w:tcBorders>
            <w:vAlign w:val="center"/>
          </w:tcPr>
          <w:p w14:paraId="16D81D53">
            <w:pPr>
              <w:widowControl/>
              <w:jc w:val="center"/>
              <w:rPr>
                <w:rFonts w:hint="eastAsia" w:ascii="宋体" w:hAnsi="宋体" w:cs="宋体"/>
                <w:color w:val="000000"/>
                <w:sz w:val="24"/>
                <w:szCs w:val="24"/>
              </w:rPr>
            </w:pPr>
            <w:r>
              <w:rPr>
                <w:rFonts w:hint="eastAsia" w:ascii="宋体" w:hAnsi="宋体" w:cs="宋体"/>
                <w:color w:val="000000"/>
                <w:sz w:val="24"/>
                <w:szCs w:val="24"/>
                <w:lang w:bidi="ar"/>
              </w:rPr>
              <w:t>详见“技术指标要求”</w:t>
            </w:r>
          </w:p>
        </w:tc>
        <w:tc>
          <w:tcPr>
            <w:tcW w:w="393" w:type="pct"/>
            <w:tcBorders>
              <w:top w:val="single" w:color="000000" w:sz="4" w:space="0"/>
              <w:left w:val="single" w:color="000000" w:sz="4" w:space="0"/>
              <w:bottom w:val="single" w:color="000000" w:sz="4" w:space="0"/>
              <w:right w:val="single" w:color="000000" w:sz="4" w:space="0"/>
            </w:tcBorders>
            <w:vAlign w:val="center"/>
          </w:tcPr>
          <w:p w14:paraId="7BE9C115">
            <w:pPr>
              <w:widowControl/>
              <w:jc w:val="center"/>
              <w:rPr>
                <w:color w:val="000000"/>
                <w:sz w:val="24"/>
                <w:szCs w:val="24"/>
              </w:rPr>
            </w:pPr>
            <w:r>
              <w:rPr>
                <w:rFonts w:hint="eastAsia"/>
                <w:color w:val="000000"/>
                <w:sz w:val="24"/>
                <w:szCs w:val="24"/>
                <w:lang w:bidi="ar"/>
              </w:rPr>
              <w:t>20</w:t>
            </w:r>
          </w:p>
        </w:tc>
        <w:tc>
          <w:tcPr>
            <w:tcW w:w="436" w:type="pct"/>
            <w:tcBorders>
              <w:top w:val="single" w:color="000000" w:sz="4" w:space="0"/>
              <w:left w:val="single" w:color="000000" w:sz="4" w:space="0"/>
              <w:bottom w:val="single" w:color="000000" w:sz="4" w:space="0"/>
              <w:right w:val="single" w:color="000000" w:sz="4" w:space="0"/>
            </w:tcBorders>
            <w:vAlign w:val="center"/>
          </w:tcPr>
          <w:p w14:paraId="51A12ADA">
            <w:pPr>
              <w:widowControl/>
              <w:jc w:val="center"/>
              <w:rPr>
                <w:rFonts w:hint="eastAsia" w:ascii="宋体" w:hAnsi="宋体" w:cs="宋体"/>
                <w:color w:val="000000"/>
                <w:sz w:val="24"/>
                <w:szCs w:val="24"/>
              </w:rPr>
            </w:pPr>
            <w:r>
              <w:rPr>
                <w:rFonts w:hint="eastAsia" w:ascii="宋体" w:hAnsi="宋体" w:cs="宋体"/>
                <w:color w:val="000000"/>
                <w:sz w:val="24"/>
                <w:szCs w:val="24"/>
                <w:lang w:bidi="ar"/>
              </w:rPr>
              <w:t>台</w:t>
            </w:r>
          </w:p>
        </w:tc>
      </w:tr>
      <w:tr w14:paraId="7EC6FCA3">
        <w:tblPrEx>
          <w:tblCellMar>
            <w:top w:w="0" w:type="dxa"/>
            <w:left w:w="108" w:type="dxa"/>
            <w:bottom w:w="0" w:type="dxa"/>
            <w:right w:w="108" w:type="dxa"/>
          </w:tblCellMar>
        </w:tblPrEx>
        <w:trPr>
          <w:trHeight w:val="20" w:hRule="atLeast"/>
        </w:trPr>
        <w:tc>
          <w:tcPr>
            <w:tcW w:w="392" w:type="pct"/>
            <w:tcBorders>
              <w:top w:val="single" w:color="000000" w:sz="4" w:space="0"/>
              <w:left w:val="single" w:color="000000" w:sz="4" w:space="0"/>
              <w:bottom w:val="single" w:color="000000" w:sz="4" w:space="0"/>
              <w:right w:val="single" w:color="000000" w:sz="4" w:space="0"/>
            </w:tcBorders>
            <w:noWrap/>
            <w:vAlign w:val="center"/>
          </w:tcPr>
          <w:p w14:paraId="29B2C9F9">
            <w:pPr>
              <w:widowControl/>
              <w:jc w:val="center"/>
              <w:rPr>
                <w:rFonts w:hint="eastAsia" w:ascii="宋体" w:hAnsi="宋体"/>
                <w:bCs/>
                <w:color w:val="000000"/>
                <w:sz w:val="24"/>
                <w:szCs w:val="24"/>
              </w:rPr>
            </w:pPr>
            <w:r>
              <w:rPr>
                <w:rFonts w:hint="eastAsia" w:ascii="宋体" w:hAnsi="宋体"/>
                <w:bCs/>
                <w:color w:val="000000"/>
                <w:sz w:val="24"/>
                <w:szCs w:val="24"/>
              </w:rPr>
              <w:t>3</w:t>
            </w:r>
          </w:p>
        </w:tc>
        <w:tc>
          <w:tcPr>
            <w:tcW w:w="1890" w:type="pct"/>
            <w:tcBorders>
              <w:top w:val="single" w:color="000000" w:sz="4" w:space="0"/>
              <w:left w:val="single" w:color="000000" w:sz="4" w:space="0"/>
              <w:bottom w:val="single" w:color="000000" w:sz="4" w:space="0"/>
              <w:right w:val="single" w:color="000000" w:sz="4" w:space="0"/>
            </w:tcBorders>
            <w:vAlign w:val="center"/>
          </w:tcPr>
          <w:p w14:paraId="4AFB1AC4">
            <w:pPr>
              <w:widowControl/>
              <w:jc w:val="left"/>
              <w:rPr>
                <w:rFonts w:hint="eastAsia" w:ascii="宋体" w:hAnsi="宋体"/>
                <w:bCs/>
                <w:color w:val="000000"/>
                <w:sz w:val="24"/>
                <w:szCs w:val="24"/>
              </w:rPr>
            </w:pPr>
            <w:r>
              <w:rPr>
                <w:rFonts w:hint="eastAsia" w:ascii="宋体" w:hAnsi="宋体"/>
                <w:bCs/>
                <w:color w:val="000000"/>
                <w:sz w:val="24"/>
                <w:szCs w:val="24"/>
              </w:rPr>
              <w:t>医疗工作电脑</w:t>
            </w:r>
          </w:p>
        </w:tc>
        <w:tc>
          <w:tcPr>
            <w:tcW w:w="1890" w:type="pct"/>
            <w:tcBorders>
              <w:top w:val="single" w:color="000000" w:sz="4" w:space="0"/>
              <w:left w:val="single" w:color="000000" w:sz="4" w:space="0"/>
              <w:bottom w:val="single" w:color="000000" w:sz="4" w:space="0"/>
              <w:right w:val="single" w:color="000000" w:sz="4" w:space="0"/>
            </w:tcBorders>
          </w:tcPr>
          <w:p w14:paraId="1E3EABB8">
            <w:pPr>
              <w:widowControl/>
              <w:jc w:val="center"/>
              <w:rPr>
                <w:rFonts w:hint="eastAsia" w:ascii="宋体" w:hAnsi="宋体" w:cs="宋体"/>
                <w:color w:val="000000"/>
                <w:sz w:val="24"/>
                <w:szCs w:val="24"/>
                <w:lang w:bidi="ar"/>
              </w:rPr>
            </w:pPr>
            <w:r>
              <w:rPr>
                <w:rFonts w:hint="eastAsia" w:ascii="宋体" w:hAnsi="宋体" w:cs="宋体"/>
                <w:color w:val="000000"/>
                <w:sz w:val="24"/>
                <w:szCs w:val="24"/>
                <w:lang w:bidi="ar"/>
              </w:rPr>
              <w:t>详见“技术指标要求”</w:t>
            </w:r>
          </w:p>
        </w:tc>
        <w:tc>
          <w:tcPr>
            <w:tcW w:w="393" w:type="pct"/>
            <w:tcBorders>
              <w:top w:val="single" w:color="000000" w:sz="4" w:space="0"/>
              <w:left w:val="single" w:color="000000" w:sz="4" w:space="0"/>
              <w:bottom w:val="single" w:color="000000" w:sz="4" w:space="0"/>
              <w:right w:val="single" w:color="000000" w:sz="4" w:space="0"/>
            </w:tcBorders>
            <w:vAlign w:val="center"/>
          </w:tcPr>
          <w:p w14:paraId="654E7581">
            <w:pPr>
              <w:widowControl/>
              <w:jc w:val="center"/>
              <w:rPr>
                <w:color w:val="000000"/>
                <w:sz w:val="24"/>
                <w:szCs w:val="24"/>
                <w:lang w:bidi="ar"/>
              </w:rPr>
            </w:pPr>
            <w:r>
              <w:rPr>
                <w:rFonts w:hint="eastAsia"/>
                <w:color w:val="000000"/>
                <w:sz w:val="24"/>
                <w:szCs w:val="24"/>
                <w:lang w:bidi="ar"/>
              </w:rPr>
              <w:t>100</w:t>
            </w:r>
          </w:p>
        </w:tc>
        <w:tc>
          <w:tcPr>
            <w:tcW w:w="436" w:type="pct"/>
            <w:tcBorders>
              <w:top w:val="single" w:color="000000" w:sz="4" w:space="0"/>
              <w:left w:val="single" w:color="000000" w:sz="4" w:space="0"/>
              <w:bottom w:val="single" w:color="000000" w:sz="4" w:space="0"/>
              <w:right w:val="single" w:color="000000" w:sz="4" w:space="0"/>
            </w:tcBorders>
            <w:vAlign w:val="center"/>
          </w:tcPr>
          <w:p w14:paraId="0DFEB088">
            <w:pPr>
              <w:widowControl/>
              <w:jc w:val="center"/>
              <w:rPr>
                <w:rFonts w:hint="eastAsia" w:ascii="宋体" w:hAnsi="宋体" w:cs="宋体"/>
                <w:color w:val="000000"/>
                <w:sz w:val="24"/>
                <w:szCs w:val="24"/>
                <w:lang w:bidi="ar"/>
              </w:rPr>
            </w:pPr>
            <w:r>
              <w:rPr>
                <w:rFonts w:hint="eastAsia" w:ascii="宋体" w:hAnsi="宋体" w:cs="宋体"/>
                <w:color w:val="000000"/>
                <w:sz w:val="24"/>
                <w:szCs w:val="24"/>
                <w:lang w:bidi="ar"/>
              </w:rPr>
              <w:t>台</w:t>
            </w:r>
          </w:p>
        </w:tc>
      </w:tr>
      <w:tr w14:paraId="5C4944FA">
        <w:tblPrEx>
          <w:tblCellMar>
            <w:top w:w="0" w:type="dxa"/>
            <w:left w:w="108" w:type="dxa"/>
            <w:bottom w:w="0" w:type="dxa"/>
            <w:right w:w="108" w:type="dxa"/>
          </w:tblCellMar>
        </w:tblPrEx>
        <w:trPr>
          <w:trHeight w:val="20" w:hRule="atLeast"/>
        </w:trPr>
        <w:tc>
          <w:tcPr>
            <w:tcW w:w="392" w:type="pct"/>
            <w:tcBorders>
              <w:top w:val="single" w:color="000000" w:sz="4" w:space="0"/>
              <w:left w:val="single" w:color="000000" w:sz="4" w:space="0"/>
              <w:bottom w:val="single" w:color="000000" w:sz="4" w:space="0"/>
              <w:right w:val="single" w:color="000000" w:sz="4" w:space="0"/>
            </w:tcBorders>
            <w:noWrap/>
            <w:vAlign w:val="center"/>
          </w:tcPr>
          <w:p w14:paraId="32D6F200">
            <w:pPr>
              <w:widowControl/>
              <w:jc w:val="center"/>
              <w:rPr>
                <w:rFonts w:hint="eastAsia" w:ascii="宋体" w:hAnsi="宋体"/>
                <w:bCs/>
                <w:color w:val="000000"/>
                <w:sz w:val="24"/>
                <w:szCs w:val="24"/>
              </w:rPr>
            </w:pPr>
            <w:r>
              <w:rPr>
                <w:rFonts w:hint="eastAsia" w:ascii="宋体" w:hAnsi="宋体"/>
                <w:bCs/>
                <w:color w:val="000000"/>
                <w:sz w:val="24"/>
                <w:szCs w:val="24"/>
              </w:rPr>
              <w:t>4</w:t>
            </w:r>
          </w:p>
        </w:tc>
        <w:tc>
          <w:tcPr>
            <w:tcW w:w="1890" w:type="pct"/>
            <w:tcBorders>
              <w:top w:val="single" w:color="000000" w:sz="4" w:space="0"/>
              <w:left w:val="single" w:color="000000" w:sz="4" w:space="0"/>
              <w:bottom w:val="single" w:color="000000" w:sz="4" w:space="0"/>
              <w:right w:val="single" w:color="000000" w:sz="4" w:space="0"/>
            </w:tcBorders>
            <w:vAlign w:val="center"/>
          </w:tcPr>
          <w:p w14:paraId="7B0EBC58">
            <w:pPr>
              <w:widowControl/>
              <w:jc w:val="left"/>
              <w:rPr>
                <w:rFonts w:hint="eastAsia" w:ascii="宋体" w:hAnsi="宋体"/>
                <w:bCs/>
                <w:color w:val="000000"/>
                <w:sz w:val="24"/>
                <w:szCs w:val="24"/>
              </w:rPr>
            </w:pPr>
            <w:r>
              <w:rPr>
                <w:rFonts w:hint="eastAsia" w:ascii="宋体" w:hAnsi="宋体"/>
                <w:bCs/>
                <w:color w:val="000000"/>
                <w:sz w:val="24"/>
                <w:szCs w:val="24"/>
              </w:rPr>
              <w:t>虚拟化医疗终端</w:t>
            </w:r>
          </w:p>
        </w:tc>
        <w:tc>
          <w:tcPr>
            <w:tcW w:w="1890" w:type="pct"/>
            <w:tcBorders>
              <w:top w:val="single" w:color="000000" w:sz="4" w:space="0"/>
              <w:left w:val="single" w:color="000000" w:sz="4" w:space="0"/>
              <w:bottom w:val="single" w:color="000000" w:sz="4" w:space="0"/>
              <w:right w:val="single" w:color="000000" w:sz="4" w:space="0"/>
            </w:tcBorders>
          </w:tcPr>
          <w:p w14:paraId="7F5C6DB5">
            <w:pPr>
              <w:widowControl/>
              <w:jc w:val="center"/>
              <w:rPr>
                <w:rFonts w:hint="eastAsia" w:ascii="宋体" w:hAnsi="宋体" w:cs="宋体"/>
                <w:color w:val="000000"/>
                <w:sz w:val="24"/>
                <w:szCs w:val="24"/>
                <w:lang w:bidi="ar"/>
              </w:rPr>
            </w:pPr>
            <w:r>
              <w:rPr>
                <w:rFonts w:hint="eastAsia" w:ascii="宋体" w:hAnsi="宋体" w:cs="宋体"/>
                <w:color w:val="000000"/>
                <w:sz w:val="24"/>
                <w:szCs w:val="24"/>
                <w:lang w:bidi="ar"/>
              </w:rPr>
              <w:t>详见“技术指标要求”</w:t>
            </w:r>
          </w:p>
        </w:tc>
        <w:tc>
          <w:tcPr>
            <w:tcW w:w="393" w:type="pct"/>
            <w:tcBorders>
              <w:top w:val="single" w:color="000000" w:sz="4" w:space="0"/>
              <w:left w:val="single" w:color="000000" w:sz="4" w:space="0"/>
              <w:bottom w:val="single" w:color="000000" w:sz="4" w:space="0"/>
              <w:right w:val="single" w:color="000000" w:sz="4" w:space="0"/>
            </w:tcBorders>
            <w:vAlign w:val="center"/>
          </w:tcPr>
          <w:p w14:paraId="17E9AEC5">
            <w:pPr>
              <w:widowControl/>
              <w:jc w:val="center"/>
              <w:rPr>
                <w:color w:val="000000"/>
                <w:sz w:val="24"/>
                <w:szCs w:val="24"/>
                <w:lang w:bidi="ar"/>
              </w:rPr>
            </w:pPr>
            <w:r>
              <w:rPr>
                <w:rFonts w:hint="eastAsia"/>
                <w:color w:val="000000"/>
                <w:sz w:val="24"/>
                <w:szCs w:val="24"/>
                <w:lang w:bidi="ar"/>
              </w:rPr>
              <w:t>150</w:t>
            </w:r>
          </w:p>
        </w:tc>
        <w:tc>
          <w:tcPr>
            <w:tcW w:w="436" w:type="pct"/>
            <w:tcBorders>
              <w:top w:val="single" w:color="000000" w:sz="4" w:space="0"/>
              <w:left w:val="single" w:color="000000" w:sz="4" w:space="0"/>
              <w:bottom w:val="single" w:color="000000" w:sz="4" w:space="0"/>
              <w:right w:val="single" w:color="000000" w:sz="4" w:space="0"/>
            </w:tcBorders>
            <w:vAlign w:val="center"/>
          </w:tcPr>
          <w:p w14:paraId="7AE27256">
            <w:pPr>
              <w:widowControl/>
              <w:jc w:val="center"/>
              <w:rPr>
                <w:rFonts w:hint="eastAsia" w:ascii="宋体" w:hAnsi="宋体" w:cs="宋体"/>
                <w:color w:val="000000"/>
                <w:sz w:val="24"/>
                <w:szCs w:val="24"/>
                <w:lang w:bidi="ar"/>
              </w:rPr>
            </w:pPr>
            <w:r>
              <w:rPr>
                <w:rFonts w:hint="eastAsia" w:ascii="宋体" w:hAnsi="宋体" w:cs="宋体"/>
                <w:color w:val="000000"/>
                <w:sz w:val="24"/>
                <w:szCs w:val="24"/>
                <w:lang w:bidi="ar"/>
              </w:rPr>
              <w:t>套</w:t>
            </w:r>
          </w:p>
        </w:tc>
      </w:tr>
    </w:tbl>
    <w:p w14:paraId="01E80EDB">
      <w:pPr>
        <w:rPr>
          <w:b/>
          <w:bCs/>
          <w:sz w:val="24"/>
          <w:szCs w:val="24"/>
        </w:rPr>
      </w:pPr>
      <w:r>
        <w:rPr>
          <w:rFonts w:hint="eastAsia"/>
          <w:b/>
          <w:bCs/>
          <w:sz w:val="24"/>
          <w:szCs w:val="24"/>
        </w:rPr>
        <w:t>一、技术指标要求</w:t>
      </w:r>
    </w:p>
    <w:p w14:paraId="3E8E877A">
      <w:pPr>
        <w:pStyle w:val="87"/>
        <w:numPr>
          <w:ilvl w:val="0"/>
          <w:numId w:val="13"/>
        </w:numPr>
        <w:rPr>
          <w:sz w:val="24"/>
          <w:szCs w:val="24"/>
        </w:rPr>
      </w:pPr>
      <w:r>
        <w:rPr>
          <w:rFonts w:hint="eastAsia"/>
          <w:sz w:val="24"/>
          <w:szCs w:val="24"/>
        </w:rPr>
        <w:t xml:space="preserve">重症监护移动推车  </w:t>
      </w:r>
    </w:p>
    <w:p w14:paraId="7CF03BB2">
      <w:pPr>
        <w:ind w:firstLine="480"/>
        <w:rPr>
          <w:sz w:val="24"/>
          <w:szCs w:val="24"/>
        </w:rPr>
      </w:pPr>
      <w:r>
        <w:rPr>
          <w:rFonts w:hint="eastAsia"/>
          <w:sz w:val="24"/>
          <w:szCs w:val="24"/>
        </w:rPr>
        <w:t>注：以下均为单台/套技术要求</w:t>
      </w:r>
    </w:p>
    <w:tbl>
      <w:tblPr>
        <w:tblStyle w:val="33"/>
        <w:tblW w:w="901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418"/>
        <w:gridCol w:w="7595"/>
      </w:tblGrid>
      <w:tr w14:paraId="4D39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tblHeader/>
        </w:trPr>
        <w:tc>
          <w:tcPr>
            <w:tcW w:w="1418" w:type="dxa"/>
            <w:tcBorders>
              <w:top w:val="single" w:color="auto" w:sz="4" w:space="0"/>
              <w:left w:val="single" w:color="auto" w:sz="4" w:space="0"/>
              <w:bottom w:val="single" w:color="auto" w:sz="4" w:space="0"/>
              <w:right w:val="single" w:color="auto" w:sz="4" w:space="0"/>
            </w:tcBorders>
            <w:shd w:val="clear" w:color="auto" w:fill="A6A6A6"/>
            <w:vAlign w:val="center"/>
          </w:tcPr>
          <w:p w14:paraId="272F0D7B">
            <w:pPr>
              <w:widowControl/>
              <w:jc w:val="center"/>
              <w:rPr>
                <w:rFonts w:cs="宋体"/>
                <w:b/>
                <w:bCs/>
                <w:sz w:val="24"/>
                <w:szCs w:val="24"/>
              </w:rPr>
            </w:pPr>
            <w:r>
              <w:rPr>
                <w:rFonts w:hint="eastAsia" w:cs="宋体"/>
                <w:b/>
                <w:bCs/>
                <w:sz w:val="24"/>
                <w:szCs w:val="24"/>
              </w:rPr>
              <w:t>指标项</w:t>
            </w:r>
          </w:p>
        </w:tc>
        <w:tc>
          <w:tcPr>
            <w:tcW w:w="7595" w:type="dxa"/>
            <w:tcBorders>
              <w:top w:val="single" w:color="auto" w:sz="4" w:space="0"/>
              <w:left w:val="single" w:color="auto" w:sz="4" w:space="0"/>
              <w:bottom w:val="single" w:color="auto" w:sz="4" w:space="0"/>
              <w:right w:val="single" w:color="auto" w:sz="4" w:space="0"/>
            </w:tcBorders>
            <w:shd w:val="clear" w:color="auto" w:fill="A6A6A6"/>
            <w:vAlign w:val="center"/>
          </w:tcPr>
          <w:p w14:paraId="5324FE3A">
            <w:pPr>
              <w:widowControl/>
              <w:jc w:val="center"/>
              <w:rPr>
                <w:rFonts w:cs="宋体"/>
                <w:b/>
                <w:bCs/>
                <w:sz w:val="24"/>
                <w:szCs w:val="24"/>
              </w:rPr>
            </w:pPr>
            <w:r>
              <w:rPr>
                <w:rFonts w:hint="eastAsia" w:cs="宋体"/>
                <w:b/>
                <w:bCs/>
                <w:sz w:val="24"/>
                <w:szCs w:val="24"/>
              </w:rPr>
              <w:t>技术规格要求</w:t>
            </w:r>
          </w:p>
        </w:tc>
      </w:tr>
      <w:tr w14:paraId="45427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3CE279E5">
            <w:pPr>
              <w:widowControl/>
              <w:jc w:val="center"/>
              <w:rPr>
                <w:rFonts w:cs="宋体"/>
                <w:sz w:val="24"/>
                <w:szCs w:val="24"/>
              </w:rPr>
            </w:pPr>
            <w:r>
              <w:rPr>
                <w:rFonts w:hint="eastAsia"/>
                <w:color w:val="000000" w:themeColor="text1"/>
                <w:sz w:val="24"/>
                <w:szCs w:val="24"/>
                <w14:textFill>
                  <w14:solidFill>
                    <w14:schemeClr w14:val="tx1"/>
                  </w14:solidFill>
                </w14:textFill>
              </w:rPr>
              <w:t>整车重量</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576B2A4B">
            <w:pPr>
              <w:widowControl/>
              <w:rPr>
                <w:rFonts w:cs="宋体"/>
                <w:i/>
                <w:iCs/>
                <w:sz w:val="24"/>
                <w:szCs w:val="24"/>
                <w:u w:val="single"/>
              </w:rPr>
            </w:pPr>
            <w:r>
              <w:rPr>
                <w:rFonts w:hint="eastAsia"/>
                <w:color w:val="000000" w:themeColor="text1"/>
                <w:sz w:val="24"/>
                <w:szCs w:val="24"/>
                <w14:textFill>
                  <w14:solidFill>
                    <w14:schemeClr w14:val="tx1"/>
                  </w14:solidFill>
                </w14:textFill>
              </w:rPr>
              <w:t>整车含电脑电池≤60kg；</w:t>
            </w:r>
          </w:p>
        </w:tc>
      </w:tr>
      <w:tr w14:paraId="69BFE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7"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213D462E">
            <w:pPr>
              <w:widowControl/>
              <w:jc w:val="center"/>
              <w:rPr>
                <w:rFonts w:cs="宋体"/>
                <w:sz w:val="24"/>
                <w:szCs w:val="24"/>
              </w:rPr>
            </w:pPr>
            <w:r>
              <w:rPr>
                <w:rFonts w:hint="eastAsia"/>
                <w:color w:val="000000" w:themeColor="text1"/>
                <w:sz w:val="24"/>
                <w:szCs w:val="24"/>
                <w14:textFill>
                  <w14:solidFill>
                    <w14:schemeClr w14:val="tx1"/>
                  </w14:solidFill>
                </w14:textFill>
              </w:rPr>
              <w:t>抽屉配置</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46BA0789">
            <w:pPr>
              <w:widowControl/>
              <w:rPr>
                <w:i/>
                <w:iCs/>
                <w:sz w:val="24"/>
                <w:szCs w:val="24"/>
                <w:u w:val="single"/>
              </w:rPr>
            </w:pPr>
            <w:r>
              <w:rPr>
                <w:rFonts w:hint="eastAsia"/>
                <w:color w:val="000000" w:themeColor="text1"/>
                <w:sz w:val="24"/>
                <w:szCs w:val="24"/>
                <w14:textFill>
                  <w14:solidFill>
                    <w14:schemeClr w14:val="tx1"/>
                  </w14:solidFill>
                </w14:textFill>
              </w:rPr>
              <w:t>台面下方第一层为鼠标键盘小抽，下面是四层储物抽屉，两中抽，两大抽，金属抽屉拉手，每层抽屉内有3*3隔板，自由分格药盒使用，三折静音滑轨，抽拉顺畅自如无噪音，箱体底部有防撞护角；</w:t>
            </w:r>
          </w:p>
        </w:tc>
      </w:tr>
      <w:tr w14:paraId="0BFF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03384A99">
            <w:pPr>
              <w:widowControl/>
              <w:jc w:val="center"/>
              <w:rPr>
                <w:rFonts w:cs="宋体"/>
                <w:sz w:val="24"/>
                <w:szCs w:val="24"/>
              </w:rPr>
            </w:pPr>
            <w:r>
              <w:rPr>
                <w:rFonts w:hint="eastAsia"/>
                <w:color w:val="000000" w:themeColor="text1"/>
                <w:sz w:val="24"/>
                <w:szCs w:val="24"/>
                <w14:textFill>
                  <w14:solidFill>
                    <w14:schemeClr w14:val="tx1"/>
                  </w14:solidFill>
                </w14:textFill>
              </w:rPr>
              <w:t>车体材质</w:t>
            </w:r>
          </w:p>
        </w:tc>
        <w:tc>
          <w:tcPr>
            <w:tcW w:w="7595" w:type="dxa"/>
            <w:tcBorders>
              <w:top w:val="single" w:color="auto" w:sz="4" w:space="0"/>
              <w:left w:val="single" w:color="auto" w:sz="4" w:space="0"/>
              <w:bottom w:val="single" w:color="auto" w:sz="4" w:space="0"/>
              <w:right w:val="single" w:color="auto" w:sz="4" w:space="0"/>
            </w:tcBorders>
            <w:shd w:val="clear" w:color="auto" w:fill="FFFFFF"/>
          </w:tcPr>
          <w:p w14:paraId="21927E31">
            <w:pPr>
              <w:widowControl/>
              <w:rPr>
                <w:rFonts w:cs="宋体"/>
                <w:i/>
                <w:iCs/>
                <w:sz w:val="24"/>
                <w:szCs w:val="24"/>
                <w:u w:val="single"/>
              </w:rPr>
            </w:pPr>
            <w:r>
              <w:rPr>
                <w:rFonts w:hint="eastAsia"/>
                <w:color w:val="000000" w:themeColor="text1"/>
                <w:sz w:val="24"/>
                <w:szCs w:val="24"/>
                <w14:textFill>
                  <w14:solidFill>
                    <w14:schemeClr w14:val="tx1"/>
                  </w14:solidFill>
                </w14:textFill>
              </w:rPr>
              <w:t>★主体材质采用冷轧钢折弯焊接成型，板材厚度0.8mm,表面易清洗，擦拭，耐腐蚀，4铝合金立柱承重</w:t>
            </w:r>
            <w:r>
              <w:rPr>
                <w:rFonts w:hint="eastAsia" w:ascii="宋体" w:hAnsi="宋体"/>
                <w:b/>
                <w:bCs/>
                <w:color w:val="000000" w:themeColor="text1"/>
                <w:sz w:val="24"/>
                <w:szCs w:val="24"/>
                <w14:textFill>
                  <w14:solidFill>
                    <w14:schemeClr w14:val="tx1"/>
                  </w14:solidFill>
                </w14:textFill>
              </w:rPr>
              <w:t>（提供4柱实物图）</w:t>
            </w:r>
            <w:r>
              <w:rPr>
                <w:rFonts w:hint="eastAsia"/>
                <w:color w:val="000000" w:themeColor="text1"/>
                <w:sz w:val="24"/>
                <w:szCs w:val="24"/>
                <w14:textFill>
                  <w14:solidFill>
                    <w14:schemeClr w14:val="tx1"/>
                  </w14:solidFill>
                </w14:textFill>
              </w:rPr>
              <w:t>；</w:t>
            </w:r>
          </w:p>
        </w:tc>
      </w:tr>
      <w:tr w14:paraId="5CA6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6FEFBAC2">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悬挂附件</w:t>
            </w:r>
          </w:p>
        </w:tc>
        <w:tc>
          <w:tcPr>
            <w:tcW w:w="7595" w:type="dxa"/>
            <w:tcBorders>
              <w:top w:val="single" w:color="auto" w:sz="4" w:space="0"/>
              <w:left w:val="single" w:color="auto" w:sz="4" w:space="0"/>
              <w:bottom w:val="single" w:color="auto" w:sz="4" w:space="0"/>
              <w:right w:val="single" w:color="auto" w:sz="4" w:space="0"/>
            </w:tcBorders>
            <w:shd w:val="clear" w:color="auto" w:fill="FFFFFF"/>
          </w:tcPr>
          <w:p w14:paraId="5ADC9E02">
            <w:pPr>
              <w:widowControl/>
              <w:rPr>
                <w:color w:val="000000" w:themeColor="text1"/>
                <w:sz w:val="24"/>
                <w:szCs w:val="24"/>
                <w14:textFill>
                  <w14:solidFill>
                    <w14:schemeClr w14:val="tx1"/>
                  </w14:solidFill>
                </w14:textFill>
              </w:rPr>
            </w:pPr>
            <w:bookmarkStart w:id="0" w:name="OLE_LINK5"/>
            <w:r>
              <w:rPr>
                <w:rFonts w:hint="eastAsia"/>
                <w:sz w:val="24"/>
                <w:szCs w:val="24"/>
              </w:rPr>
              <w:t>★车体两侧可悬挂</w:t>
            </w:r>
            <w:r>
              <w:rPr>
                <w:sz w:val="24"/>
                <w:szCs w:val="24"/>
              </w:rPr>
              <w:t>2</w:t>
            </w:r>
            <w:r>
              <w:rPr>
                <w:rFonts w:hint="eastAsia"/>
                <w:sz w:val="24"/>
                <w:szCs w:val="24"/>
              </w:rPr>
              <w:t>个垃圾桶，</w:t>
            </w:r>
            <w:r>
              <w:rPr>
                <w:sz w:val="24"/>
                <w:szCs w:val="24"/>
              </w:rPr>
              <w:t>1</w:t>
            </w:r>
            <w:r>
              <w:rPr>
                <w:rFonts w:hint="eastAsia"/>
                <w:sz w:val="24"/>
                <w:szCs w:val="24"/>
              </w:rPr>
              <w:t>个锐器桶置物筐，</w:t>
            </w:r>
            <w:r>
              <w:rPr>
                <w:sz w:val="24"/>
                <w:szCs w:val="24"/>
              </w:rPr>
              <w:t>2</w:t>
            </w:r>
            <w:r>
              <w:rPr>
                <w:rFonts w:hint="eastAsia"/>
                <w:sz w:val="24"/>
                <w:szCs w:val="24"/>
              </w:rPr>
              <w:t>个置物盒；</w:t>
            </w:r>
            <w:r>
              <w:rPr>
                <w:rFonts w:hint="eastAsia" w:ascii="宋体" w:hAnsi="宋体"/>
                <w:b/>
                <w:sz w:val="24"/>
                <w:szCs w:val="24"/>
              </w:rPr>
              <w:t>（提供实物图）</w:t>
            </w:r>
            <w:bookmarkEnd w:id="0"/>
          </w:p>
        </w:tc>
      </w:tr>
      <w:tr w14:paraId="0A26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00033EF8">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车轮</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179354BD">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车体底部配有静音脚轮四只，其中2只带刹车；</w:t>
            </w:r>
          </w:p>
        </w:tc>
      </w:tr>
      <w:tr w14:paraId="71511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0288ABFC">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计算机配置</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503A8D71">
            <w:pPr>
              <w:widowControl/>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CPU≥双核四线程，基础主频≥2.6GHz</w:t>
            </w:r>
            <w:r>
              <w:rPr>
                <w:rStyle w:val="38"/>
                <w:rFonts w:hint="eastAsia"/>
                <w:i/>
                <w:iCs/>
                <w:sz w:val="24"/>
                <w:szCs w:val="24"/>
                <w:highlight w:val="none"/>
                <w:u w:val="single"/>
              </w:rPr>
              <w:t>；</w:t>
            </w:r>
          </w:p>
        </w:tc>
      </w:tr>
      <w:tr w14:paraId="16A58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4E928012">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内存</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654802EF">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内存DDR4≥8G</w:t>
            </w:r>
            <w:r>
              <w:rPr>
                <w:rFonts w:hint="eastAsia"/>
                <w:color w:val="000000" w:themeColor="text1"/>
                <w:sz w:val="24"/>
                <w:szCs w:val="24"/>
                <w:highlight w:val="none"/>
                <w14:textFill>
                  <w14:solidFill>
                    <w14:schemeClr w14:val="tx1"/>
                  </w14:solidFill>
                </w14:textFill>
              </w:rPr>
              <w:t>；</w:t>
            </w:r>
          </w:p>
        </w:tc>
      </w:tr>
      <w:tr w14:paraId="5E977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6740C3CF">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硬盘</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3AA4C7F2">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硬盘为固态硬盘≥256G</w:t>
            </w:r>
            <w:r>
              <w:rPr>
                <w:rFonts w:hint="eastAsia"/>
                <w:color w:val="000000" w:themeColor="text1"/>
                <w:sz w:val="24"/>
                <w:szCs w:val="24"/>
                <w:highlight w:val="none"/>
                <w14:textFill>
                  <w14:solidFill>
                    <w14:schemeClr w14:val="tx1"/>
                  </w14:solidFill>
                </w14:textFill>
              </w:rPr>
              <w:t>；</w:t>
            </w:r>
          </w:p>
        </w:tc>
      </w:tr>
      <w:tr w14:paraId="2C740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72BFB897">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接口配置</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40197A42">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USB2.0接口≥4个，USB3.0接口≥2个，VGA≥1个，HDMI接口≥1个；</w:t>
            </w:r>
          </w:p>
        </w:tc>
      </w:tr>
      <w:tr w14:paraId="338E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79CF2AC5">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显示屏</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1BA8BE08">
            <w:pPr>
              <w:widowControl/>
              <w:rPr>
                <w:color w:val="000000" w:themeColor="text1"/>
                <w:sz w:val="24"/>
                <w:szCs w:val="24"/>
                <w:highlight w:val="non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LED显示屏≥21.5，分辨率≥1920*1080，无边框全面屏设计，屏幕占比≥90%；</w:t>
            </w:r>
          </w:p>
        </w:tc>
      </w:tr>
      <w:tr w14:paraId="163E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0E11F1A3">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集成设计</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616FB9FA">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电脑主板、显示屏、电池、网络模块等全部集成设计于一体化机壳内</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★A</w:t>
            </w:r>
            <w:r>
              <w:rPr>
                <w:color w:val="000000" w:themeColor="text1"/>
                <w:sz w:val="24"/>
                <w:szCs w:val="24"/>
                <w14:textFill>
                  <w14:solidFill>
                    <w14:schemeClr w14:val="tx1"/>
                  </w14:solidFill>
                </w14:textFill>
              </w:rPr>
              <w:t>BS</w:t>
            </w:r>
            <w:r>
              <w:rPr>
                <w:rFonts w:hint="eastAsia"/>
                <w:color w:val="000000" w:themeColor="text1"/>
                <w:sz w:val="24"/>
                <w:szCs w:val="24"/>
                <w14:textFill>
                  <w14:solidFill>
                    <w14:schemeClr w14:val="tx1"/>
                  </w14:solidFill>
                </w14:textFill>
              </w:rPr>
              <w:t>材质，抗菌处理</w:t>
            </w:r>
            <w:r>
              <w:rPr>
                <w:rFonts w:hint="eastAsia" w:ascii="宋体" w:hAnsi="宋体"/>
                <w:b/>
                <w:bCs/>
                <w:color w:val="000000" w:themeColor="text1"/>
                <w:sz w:val="24"/>
                <w:szCs w:val="24"/>
                <w14:textFill>
                  <w14:solidFill>
                    <w14:schemeClr w14:val="tx1"/>
                  </w14:solidFill>
                </w14:textFill>
              </w:rPr>
              <w:t>（提供带CMA标识的抗菌检测报告，委托单位为整车</w:t>
            </w:r>
            <w:r>
              <w:rPr>
                <w:rFonts w:hint="eastAsia" w:ascii="宋体" w:hAnsi="宋体"/>
                <w:b/>
                <w:bCs/>
                <w:color w:val="000000" w:themeColor="text1"/>
                <w:sz w:val="24"/>
                <w:szCs w:val="24"/>
                <w:lang w:val="en-US" w:eastAsia="zh-CN"/>
                <w14:textFill>
                  <w14:solidFill>
                    <w14:schemeClr w14:val="tx1"/>
                  </w14:solidFill>
                </w14:textFill>
              </w:rPr>
              <w:t>制造商</w:t>
            </w:r>
            <w:r>
              <w:rPr>
                <w:rFonts w:hint="eastAsia" w:ascii="宋体" w:hAnsi="宋体"/>
                <w:b/>
                <w:bCs/>
                <w:color w:val="000000" w:themeColor="text1"/>
                <w:sz w:val="24"/>
                <w:szCs w:val="24"/>
                <w14:textFill>
                  <w14:solidFill>
                    <w14:schemeClr w14:val="tx1"/>
                  </w14:solidFill>
                </w14:textFill>
              </w:rPr>
              <w:t>）</w:t>
            </w:r>
          </w:p>
        </w:tc>
      </w:tr>
      <w:tr w14:paraId="010D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7AEA6FE9">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内置天线及网络</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0ED44950">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支持2.4G/5G WiFi网络,内置天线防拖挂，支持802.11 b/g/n/ac及以上标准</w:t>
            </w:r>
          </w:p>
        </w:tc>
      </w:tr>
      <w:tr w14:paraId="163D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761E9A85">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电池参数</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0F1AE7DE">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★磷酸铁锂电池，连续充电≤5小时，在所有设备同时运行的情况下，连续工作≥12小时，待机≥18小时</w:t>
            </w:r>
            <w:r>
              <w:rPr>
                <w:rFonts w:hint="eastAsia"/>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（提供第三方检测报告）</w:t>
            </w:r>
          </w:p>
        </w:tc>
      </w:tr>
      <w:tr w14:paraId="19821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5E9E1B8A">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电池放置</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7293571E">
            <w:pPr>
              <w:widowControl/>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★电池完全内置于电脑一体机内</w:t>
            </w:r>
            <w:r>
              <w:rPr>
                <w:rFonts w:hint="eastAsia" w:ascii="宋体" w:hAnsi="宋体"/>
                <w:b/>
                <w:bCs/>
                <w:color w:val="000000" w:themeColor="text1"/>
                <w:sz w:val="24"/>
                <w:szCs w:val="24"/>
                <w14:textFill>
                  <w14:solidFill>
                    <w14:schemeClr w14:val="tx1"/>
                  </w14:solidFill>
                </w14:textFill>
              </w:rPr>
              <w:t>（提供</w:t>
            </w:r>
            <w:r>
              <w:rPr>
                <w:rFonts w:hint="eastAsia" w:ascii="宋体" w:hAnsi="宋体"/>
                <w:b/>
                <w:bCs/>
                <w:color w:val="000000" w:themeColor="text1"/>
                <w:sz w:val="24"/>
                <w:szCs w:val="24"/>
                <w:lang w:val="en-US" w:eastAsia="zh-CN"/>
                <w14:textFill>
                  <w14:solidFill>
                    <w14:schemeClr w14:val="tx1"/>
                  </w14:solidFill>
                </w14:textFill>
              </w:rPr>
              <w:t>电池内置在电脑一体机内的实物图片证明</w:t>
            </w:r>
            <w:r>
              <w:rPr>
                <w:rFonts w:hint="eastAsia" w:ascii="宋体" w:hAnsi="宋体"/>
                <w:b/>
                <w:bCs/>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，无需更换，避免因误操作和备用电池放置不当而带来安全隐患，售后整体更换电脑或调修，极其便利</w:t>
            </w:r>
            <w:r>
              <w:rPr>
                <w:rFonts w:hint="eastAsia"/>
                <w:color w:val="000000" w:themeColor="text1"/>
                <w:sz w:val="24"/>
                <w:szCs w:val="24"/>
                <w:lang w:eastAsia="zh-CN"/>
                <w14:textFill>
                  <w14:solidFill>
                    <w14:schemeClr w14:val="tx1"/>
                  </w14:solidFill>
                </w14:textFill>
              </w:rPr>
              <w:t>。</w:t>
            </w:r>
          </w:p>
        </w:tc>
      </w:tr>
      <w:tr w14:paraId="337E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300D7F29">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充放电管理</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10D416DF">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电脑主板集成充放电管理模块，BIOS集成电池EC管理系统，具有漏电、短路、过压、过载保护功能，具有低电量报警以及休眠保护功能；</w:t>
            </w:r>
          </w:p>
        </w:tc>
      </w:tr>
      <w:tr w14:paraId="2B7C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0AACDB57">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电量显示</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246756DF">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电脑桌面右下角任务栏有电池图标，可肉眼直接观察电量情况，也可将鼠标移动到图标上自动显示电量百分比和续航时间，以及充电时显示充满电需要的时间，点即标识还可查看详细参数，和设置电池管理计划；</w:t>
            </w:r>
          </w:p>
        </w:tc>
      </w:tr>
      <w:tr w14:paraId="27DF0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62615A9E">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线材收纳</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4BDE3D35">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充电适配器收纳于车体内，充电线为螺旋弹簧电源线，悬挂于车体背部，便于远近收纳，</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显示屏供电线等从支架内穿过，其它线材全部内置</w:t>
            </w:r>
          </w:p>
        </w:tc>
      </w:tr>
      <w:tr w14:paraId="57352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31A872FA">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电气安全</w:t>
            </w:r>
          </w:p>
        </w:tc>
        <w:tc>
          <w:tcPr>
            <w:tcW w:w="7595" w:type="dxa"/>
            <w:tcBorders>
              <w:top w:val="single" w:color="auto" w:sz="4" w:space="0"/>
              <w:left w:val="single" w:color="auto" w:sz="4" w:space="0"/>
              <w:bottom w:val="single" w:color="auto" w:sz="4" w:space="0"/>
              <w:right w:val="single" w:color="auto" w:sz="4" w:space="0"/>
            </w:tcBorders>
            <w:shd w:val="clear" w:color="auto" w:fill="FFFFFF"/>
            <w:vAlign w:val="center"/>
          </w:tcPr>
          <w:p w14:paraId="264F9C8A">
            <w:pPr>
              <w:widowControl/>
              <w:rPr>
                <w:rFonts w:hint="eastAsia"/>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电脑一体机通过电磁辐射（EMC）和电气安全检测，保证使用者安全（提供带CMA标识的EMC和电气安全检测报告，委托单位为整车</w:t>
            </w:r>
            <w:r>
              <w:rPr>
                <w:rFonts w:hint="eastAsia"/>
                <w:i/>
                <w:iCs/>
                <w:color w:val="000000" w:themeColor="text1"/>
                <w:sz w:val="24"/>
                <w:szCs w:val="24"/>
                <w:highlight w:val="none"/>
                <w:u w:val="single"/>
                <w:lang w:val="en-US" w:eastAsia="zh-CN"/>
                <w14:textFill>
                  <w14:solidFill>
                    <w14:schemeClr w14:val="tx1"/>
                  </w14:solidFill>
                </w14:textFill>
              </w:rPr>
              <w:t>制造商</w:t>
            </w:r>
            <w:r>
              <w:rPr>
                <w:rFonts w:hint="eastAsia"/>
                <w:i/>
                <w:iCs/>
                <w:color w:val="000000" w:themeColor="text1"/>
                <w:sz w:val="24"/>
                <w:szCs w:val="24"/>
                <w:highlight w:val="none"/>
                <w:u w:val="single"/>
                <w14:textFill>
                  <w14:solidFill>
                    <w14:schemeClr w14:val="tx1"/>
                  </w14:solidFill>
                </w14:textFill>
              </w:rPr>
              <w:t>）</w:t>
            </w:r>
          </w:p>
        </w:tc>
      </w:tr>
      <w:tr w14:paraId="1493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12" w:hRule="atLeast"/>
        </w:trPr>
        <w:tc>
          <w:tcPr>
            <w:tcW w:w="1418" w:type="dxa"/>
            <w:tcBorders>
              <w:top w:val="single" w:color="auto" w:sz="4" w:space="0"/>
              <w:left w:val="single" w:color="auto" w:sz="4" w:space="0"/>
              <w:bottom w:val="single" w:color="auto" w:sz="4" w:space="0"/>
              <w:right w:val="single" w:color="auto" w:sz="4" w:space="0"/>
            </w:tcBorders>
            <w:shd w:val="clear" w:color="auto" w:fill="FFFFFF"/>
            <w:vAlign w:val="center"/>
          </w:tcPr>
          <w:p w14:paraId="2DC19885">
            <w:pPr>
              <w:widowControl/>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质保及服务</w:t>
            </w:r>
          </w:p>
        </w:tc>
        <w:tc>
          <w:tcPr>
            <w:tcW w:w="7595" w:type="dxa"/>
            <w:tcBorders>
              <w:top w:val="single" w:color="auto" w:sz="4" w:space="0"/>
              <w:left w:val="single" w:color="auto" w:sz="4" w:space="0"/>
              <w:bottom w:val="single" w:color="auto" w:sz="4" w:space="0"/>
              <w:right w:val="single" w:color="auto" w:sz="4" w:space="0"/>
            </w:tcBorders>
            <w:shd w:val="clear" w:color="auto" w:fill="FFFFFF"/>
          </w:tcPr>
          <w:p w14:paraId="7704F763">
            <w:pPr>
              <w:widowControl/>
              <w:rPr>
                <w:color w:val="000000" w:themeColor="text1"/>
                <w:sz w:val="24"/>
                <w:szCs w:val="24"/>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提供5年原厂免费质保服务（从项目验收合格之日起计算</w:t>
            </w:r>
            <w:r>
              <w:rPr>
                <w:rFonts w:hint="eastAsia"/>
                <w:b/>
                <w:bCs/>
                <w:i/>
                <w:color w:val="000000" w:themeColor="text1"/>
                <w:sz w:val="24"/>
                <w:szCs w:val="24"/>
                <w:u w:val="single"/>
                <w14:textFill>
                  <w14:solidFill>
                    <w14:schemeClr w14:val="tx1"/>
                  </w14:solidFill>
                </w14:textFill>
              </w:rPr>
              <w:t>）</w:t>
            </w:r>
          </w:p>
        </w:tc>
      </w:tr>
    </w:tbl>
    <w:p w14:paraId="7988CF25">
      <w:pPr>
        <w:rPr>
          <w:rFonts w:hint="eastAsia" w:ascii="宋体" w:hAnsi="宋体" w:cs="宋体"/>
          <w:color w:val="000000"/>
          <w:sz w:val="24"/>
          <w:szCs w:val="24"/>
          <w:lang w:bidi="ar"/>
        </w:rPr>
      </w:pPr>
    </w:p>
    <w:p w14:paraId="107FB488">
      <w:pPr>
        <w:pStyle w:val="87"/>
        <w:numPr>
          <w:ilvl w:val="0"/>
          <w:numId w:val="13"/>
        </w:numPr>
        <w:rPr>
          <w:sz w:val="24"/>
          <w:szCs w:val="24"/>
        </w:rPr>
      </w:pPr>
      <w:r>
        <w:rPr>
          <w:rFonts w:hint="eastAsia"/>
          <w:sz w:val="24"/>
          <w:szCs w:val="24"/>
        </w:rPr>
        <w:t>一体</w:t>
      </w:r>
      <w:r>
        <w:rPr>
          <w:rFonts w:hint="eastAsia"/>
          <w:sz w:val="24"/>
          <w:szCs w:val="24"/>
          <w:lang w:val="en-US" w:eastAsia="zh-CN"/>
        </w:rPr>
        <w:t>式</w:t>
      </w:r>
      <w:r>
        <w:rPr>
          <w:rFonts w:hint="eastAsia"/>
          <w:sz w:val="24"/>
          <w:szCs w:val="24"/>
        </w:rPr>
        <w:t>电脑</w:t>
      </w:r>
    </w:p>
    <w:p w14:paraId="0E3D8313">
      <w:pPr>
        <w:ind w:firstLine="480"/>
        <w:rPr>
          <w:sz w:val="24"/>
          <w:szCs w:val="24"/>
        </w:rPr>
      </w:pPr>
      <w:r>
        <w:rPr>
          <w:rFonts w:hint="eastAsia"/>
          <w:sz w:val="24"/>
          <w:szCs w:val="24"/>
        </w:rPr>
        <w:t>注：以下均为单台/套技术要求</w:t>
      </w:r>
    </w:p>
    <w:p w14:paraId="68DA362F">
      <w:p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一体</w:t>
      </w:r>
      <w:r>
        <w:rPr>
          <w:rFonts w:hint="eastAsia" w:ascii="Times New Roman" w:hAnsi="Times New Roman" w:eastAsia="宋体" w:cs="Times New Roman"/>
          <w:sz w:val="24"/>
          <w:szCs w:val="24"/>
          <w:lang w:val="en-US" w:eastAsia="zh-CN"/>
        </w:rPr>
        <w:t>式</w:t>
      </w:r>
      <w:r>
        <w:rPr>
          <w:rFonts w:hint="eastAsia" w:ascii="Times New Roman" w:hAnsi="Times New Roman" w:eastAsia="宋体" w:cs="Times New Roman"/>
          <w:sz w:val="24"/>
          <w:szCs w:val="24"/>
        </w:rPr>
        <w:t>电脑</w:t>
      </w:r>
      <w:r>
        <w:rPr>
          <w:rFonts w:hint="eastAsia" w:ascii="Times New Roman" w:hAnsi="Times New Roman" w:eastAsia="宋体" w:cs="Times New Roman"/>
          <w:sz w:val="24"/>
          <w:szCs w:val="24"/>
          <w:lang w:val="en-US" w:eastAsia="zh-CN"/>
        </w:rPr>
        <w:t>应符合</w:t>
      </w:r>
      <w:r>
        <w:rPr>
          <w:rFonts w:hint="eastAsia" w:ascii="Times New Roman" w:hAnsi="Times New Roman" w:eastAsia="宋体" w:cs="Times New Roman"/>
          <w:sz w:val="24"/>
          <w:szCs w:val="24"/>
        </w:rPr>
        <w:t>《一体式计算机政府采购需求标准（2023年版）》【财库〔2023〕31号】</w:t>
      </w:r>
      <w:r>
        <w:rPr>
          <w:rFonts w:hint="eastAsia" w:ascii="Times New Roman" w:hAnsi="Times New Roman" w:eastAsia="宋体" w:cs="Times New Roman"/>
          <w:sz w:val="24"/>
          <w:szCs w:val="24"/>
          <w:lang w:val="en-US" w:eastAsia="zh-CN"/>
        </w:rPr>
        <w:t>要求。</w:t>
      </w:r>
    </w:p>
    <w:tbl>
      <w:tblPr>
        <w:tblStyle w:val="33"/>
        <w:tblpPr w:leftFromText="180" w:rightFromText="180" w:vertAnchor="text" w:horzAnchor="page" w:tblpX="1712" w:tblpY="600"/>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1"/>
        <w:gridCol w:w="2216"/>
        <w:gridCol w:w="5529"/>
      </w:tblGrid>
      <w:tr w14:paraId="32FA6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1" w:type="dxa"/>
            <w:vAlign w:val="center"/>
          </w:tcPr>
          <w:p w14:paraId="165D9174">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一级指标</w:t>
            </w:r>
          </w:p>
        </w:tc>
        <w:tc>
          <w:tcPr>
            <w:tcW w:w="2216" w:type="dxa"/>
            <w:vAlign w:val="center"/>
          </w:tcPr>
          <w:p w14:paraId="1EA1C398">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二级指标</w:t>
            </w:r>
          </w:p>
        </w:tc>
        <w:tc>
          <w:tcPr>
            <w:tcW w:w="5529" w:type="dxa"/>
            <w:vAlign w:val="center"/>
          </w:tcPr>
          <w:p w14:paraId="3ED95764">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指标要求 </w:t>
            </w:r>
          </w:p>
        </w:tc>
      </w:tr>
      <w:tr w14:paraId="5BE32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1" w:type="dxa"/>
            <w:vAlign w:val="center"/>
          </w:tcPr>
          <w:p w14:paraId="4A7B8B52">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CPU规格</w:t>
            </w:r>
          </w:p>
        </w:tc>
        <w:tc>
          <w:tcPr>
            <w:tcW w:w="2216" w:type="dxa"/>
            <w:vAlign w:val="center"/>
          </w:tcPr>
          <w:p w14:paraId="009CB37E">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CPU 信息</w:t>
            </w:r>
          </w:p>
        </w:tc>
        <w:tc>
          <w:tcPr>
            <w:tcW w:w="5529" w:type="dxa"/>
            <w:vAlign w:val="center"/>
          </w:tcPr>
          <w:p w14:paraId="169E8F11">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配置1颗国产CPU，CPU物理核心数≥8核，CPU主频≥2.7GHz，8MB二级缓存</w:t>
            </w:r>
          </w:p>
        </w:tc>
      </w:tr>
      <w:tr w14:paraId="6788E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1" w:type="dxa"/>
            <w:vAlign w:val="center"/>
          </w:tcPr>
          <w:p w14:paraId="350FB9DF">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内存规格</w:t>
            </w:r>
          </w:p>
        </w:tc>
        <w:tc>
          <w:tcPr>
            <w:tcW w:w="2216" w:type="dxa"/>
            <w:vAlign w:val="center"/>
          </w:tcPr>
          <w:p w14:paraId="375A615A">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内存配置容量</w:t>
            </w:r>
          </w:p>
        </w:tc>
        <w:tc>
          <w:tcPr>
            <w:tcW w:w="5529" w:type="dxa"/>
            <w:vAlign w:val="center"/>
          </w:tcPr>
          <w:p w14:paraId="21557C29">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≥8GB</w:t>
            </w:r>
          </w:p>
        </w:tc>
      </w:tr>
      <w:tr w14:paraId="656A9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1" w:type="dxa"/>
            <w:tcBorders>
              <w:bottom w:val="single" w:color="auto" w:sz="4" w:space="0"/>
            </w:tcBorders>
            <w:vAlign w:val="center"/>
          </w:tcPr>
          <w:p w14:paraId="0A577A8F">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主板规格</w:t>
            </w:r>
          </w:p>
        </w:tc>
        <w:tc>
          <w:tcPr>
            <w:tcW w:w="2216" w:type="dxa"/>
            <w:tcBorders>
              <w:bottom w:val="single" w:color="auto" w:sz="4" w:space="0"/>
            </w:tcBorders>
            <w:vAlign w:val="center"/>
          </w:tcPr>
          <w:p w14:paraId="59056603">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主板其他内置接口</w:t>
            </w:r>
          </w:p>
        </w:tc>
        <w:tc>
          <w:tcPr>
            <w:tcW w:w="5529" w:type="dxa"/>
            <w:vAlign w:val="center"/>
          </w:tcPr>
          <w:p w14:paraId="3F27656B">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提供≥2个内存插槽，接口：≥4个USB接口（其中USB Type-C≥1个），USB接口支持有瞬间过流保护功能；最少一个1个HDMI in，1个HDMI out接口，集成声卡，千兆网口，支持国产BIOS</w:t>
            </w:r>
          </w:p>
        </w:tc>
      </w:tr>
      <w:tr w14:paraId="0F428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1" w:type="dxa"/>
            <w:tcBorders>
              <w:top w:val="single" w:color="auto" w:sz="4" w:space="0"/>
              <w:bottom w:val="single" w:color="auto" w:sz="4" w:space="0"/>
            </w:tcBorders>
            <w:vAlign w:val="center"/>
          </w:tcPr>
          <w:p w14:paraId="45F0906F">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存储设备规格</w:t>
            </w:r>
          </w:p>
        </w:tc>
        <w:tc>
          <w:tcPr>
            <w:tcW w:w="2216" w:type="dxa"/>
            <w:tcBorders>
              <w:top w:val="single" w:color="auto" w:sz="4" w:space="0"/>
            </w:tcBorders>
            <w:vAlign w:val="center"/>
          </w:tcPr>
          <w:p w14:paraId="38E1CEA3">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固态存储容量</w:t>
            </w:r>
          </w:p>
        </w:tc>
        <w:tc>
          <w:tcPr>
            <w:tcW w:w="5529" w:type="dxa"/>
            <w:vAlign w:val="center"/>
          </w:tcPr>
          <w:p w14:paraId="49C114A9">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≥512GB</w:t>
            </w:r>
          </w:p>
        </w:tc>
      </w:tr>
      <w:tr w14:paraId="1C0F6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trPr>
        <w:tc>
          <w:tcPr>
            <w:tcW w:w="1181" w:type="dxa"/>
            <w:tcBorders>
              <w:top w:val="single" w:color="auto" w:sz="4" w:space="0"/>
            </w:tcBorders>
            <w:vAlign w:val="center"/>
          </w:tcPr>
          <w:p w14:paraId="058B5F1E">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显示设备规格</w:t>
            </w:r>
          </w:p>
        </w:tc>
        <w:tc>
          <w:tcPr>
            <w:tcW w:w="7745" w:type="dxa"/>
            <w:gridSpan w:val="2"/>
            <w:tcBorders>
              <w:top w:val="single" w:color="auto" w:sz="4" w:space="0"/>
              <w:bottom w:val="single" w:color="auto" w:sz="4" w:space="0"/>
            </w:tcBorders>
            <w:vAlign w:val="center"/>
          </w:tcPr>
          <w:p w14:paraId="4ECCA62A">
            <w:pPr>
              <w:spacing w:line="288" w:lineRule="auto"/>
              <w:rPr>
                <w:b/>
                <w:bCs/>
                <w:i/>
                <w:iCs/>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显示屏尺寸</w:t>
            </w:r>
            <w:r>
              <w:rPr>
                <w:rFonts w:hint="eastAsia"/>
                <w:b/>
                <w:bCs/>
                <w:i/>
                <w:iCs/>
                <w:color w:val="000000" w:themeColor="text1"/>
                <w:sz w:val="24"/>
                <w:szCs w:val="24"/>
                <w:u w:val="single"/>
                <w14:textFill>
                  <w14:solidFill>
                    <w14:schemeClr w14:val="tx1"/>
                  </w14:solidFill>
                </w14:textFill>
              </w:rPr>
              <w:t>≥23.8 英寸</w:t>
            </w:r>
          </w:p>
        </w:tc>
      </w:tr>
      <w:tr w14:paraId="643B5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0" w:hRule="atLeast"/>
        </w:trPr>
        <w:tc>
          <w:tcPr>
            <w:tcW w:w="1181" w:type="dxa"/>
            <w:tcBorders>
              <w:top w:val="single" w:color="auto" w:sz="4" w:space="0"/>
              <w:bottom w:val="single" w:color="auto" w:sz="4" w:space="0"/>
            </w:tcBorders>
            <w:vAlign w:val="center"/>
          </w:tcPr>
          <w:p w14:paraId="1740DD72">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显示设备性能</w:t>
            </w:r>
          </w:p>
        </w:tc>
        <w:tc>
          <w:tcPr>
            <w:tcW w:w="2216" w:type="dxa"/>
            <w:tcBorders>
              <w:top w:val="single" w:color="auto" w:sz="4" w:space="0"/>
            </w:tcBorders>
            <w:vAlign w:val="center"/>
          </w:tcPr>
          <w:p w14:paraId="2E7C2D51">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显示屏刷新率</w:t>
            </w:r>
          </w:p>
        </w:tc>
        <w:tc>
          <w:tcPr>
            <w:tcW w:w="5529" w:type="dxa"/>
            <w:vAlign w:val="center"/>
          </w:tcPr>
          <w:p w14:paraId="6CE33A2A">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显示器刷新率≥85Hz</w:t>
            </w:r>
          </w:p>
        </w:tc>
      </w:tr>
      <w:tr w14:paraId="7AE51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1181" w:type="dxa"/>
            <w:vMerge w:val="restart"/>
            <w:tcBorders>
              <w:top w:val="single" w:color="auto" w:sz="4" w:space="0"/>
            </w:tcBorders>
            <w:vAlign w:val="center"/>
          </w:tcPr>
          <w:p w14:paraId="529A5F57">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外设规格</w:t>
            </w:r>
          </w:p>
        </w:tc>
        <w:tc>
          <w:tcPr>
            <w:tcW w:w="2216" w:type="dxa"/>
            <w:tcBorders>
              <w:top w:val="single" w:color="auto" w:sz="4" w:space="0"/>
            </w:tcBorders>
            <w:vAlign w:val="center"/>
          </w:tcPr>
          <w:p w14:paraId="07486EC4">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摄像头像素</w:t>
            </w:r>
          </w:p>
        </w:tc>
        <w:tc>
          <w:tcPr>
            <w:tcW w:w="5529" w:type="dxa"/>
            <w:vAlign w:val="center"/>
          </w:tcPr>
          <w:p w14:paraId="00CE06BC">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≥500w</w:t>
            </w:r>
          </w:p>
        </w:tc>
      </w:tr>
      <w:tr w14:paraId="68FD1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1181" w:type="dxa"/>
            <w:vMerge w:val="continue"/>
            <w:tcBorders>
              <w:bottom w:val="single" w:color="auto" w:sz="4" w:space="0"/>
            </w:tcBorders>
            <w:vAlign w:val="center"/>
          </w:tcPr>
          <w:p w14:paraId="40AD1256">
            <w:pPr>
              <w:spacing w:line="288" w:lineRule="auto"/>
              <w:rPr>
                <w:color w:val="000000" w:themeColor="text1"/>
                <w:sz w:val="24"/>
                <w:szCs w:val="24"/>
                <w14:textFill>
                  <w14:solidFill>
                    <w14:schemeClr w14:val="tx1"/>
                  </w14:solidFill>
                </w14:textFill>
              </w:rPr>
            </w:pPr>
          </w:p>
        </w:tc>
        <w:tc>
          <w:tcPr>
            <w:tcW w:w="2216" w:type="dxa"/>
            <w:tcBorders>
              <w:top w:val="single" w:color="auto" w:sz="4" w:space="0"/>
            </w:tcBorders>
            <w:vAlign w:val="center"/>
          </w:tcPr>
          <w:p w14:paraId="4AA53D57">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摄像头分辨率</w:t>
            </w:r>
          </w:p>
        </w:tc>
        <w:tc>
          <w:tcPr>
            <w:tcW w:w="5529" w:type="dxa"/>
            <w:vAlign w:val="center"/>
          </w:tcPr>
          <w:p w14:paraId="402F131D">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≥2560*1440</w:t>
            </w:r>
          </w:p>
        </w:tc>
      </w:tr>
      <w:tr w14:paraId="69177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1181" w:type="dxa"/>
            <w:tcBorders>
              <w:top w:val="single" w:color="auto" w:sz="4" w:space="0"/>
            </w:tcBorders>
            <w:vAlign w:val="center"/>
          </w:tcPr>
          <w:p w14:paraId="507E4CA6">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整机可靠性要求</w:t>
            </w:r>
          </w:p>
        </w:tc>
        <w:tc>
          <w:tcPr>
            <w:tcW w:w="2216" w:type="dxa"/>
            <w:vAlign w:val="center"/>
          </w:tcPr>
          <w:p w14:paraId="184F6BE0">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MTBF 测试</w:t>
            </w:r>
          </w:p>
        </w:tc>
        <w:tc>
          <w:tcPr>
            <w:tcW w:w="5529" w:type="dxa"/>
            <w:vAlign w:val="center"/>
          </w:tcPr>
          <w:p w14:paraId="39EA359C">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MTBF(m1)≥50万小时</w:t>
            </w:r>
          </w:p>
        </w:tc>
      </w:tr>
      <w:tr w14:paraId="180FA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1181" w:type="dxa"/>
            <w:vAlign w:val="center"/>
          </w:tcPr>
          <w:p w14:paraId="43F8AD20">
            <w:pPr>
              <w:spacing w:line="288"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质保及服务</w:t>
            </w:r>
          </w:p>
        </w:tc>
        <w:tc>
          <w:tcPr>
            <w:tcW w:w="7745" w:type="dxa"/>
            <w:gridSpan w:val="2"/>
            <w:vAlign w:val="center"/>
          </w:tcPr>
          <w:p w14:paraId="36167EEA">
            <w:pPr>
              <w:spacing w:line="288" w:lineRule="auto"/>
              <w:rPr>
                <w:color w:val="000000" w:themeColor="text1"/>
                <w:sz w:val="24"/>
                <w:szCs w:val="24"/>
                <w14:textFill>
                  <w14:solidFill>
                    <w14:schemeClr w14:val="tx1"/>
                  </w14:solidFill>
                </w14:textFill>
              </w:rPr>
            </w:pPr>
            <w:r>
              <w:rPr>
                <w:rFonts w:hint="eastAsia" w:cs="宋体"/>
                <w:b/>
                <w:bCs/>
                <w:i/>
                <w:iCs/>
                <w:sz w:val="24"/>
                <w:szCs w:val="24"/>
                <w:u w:val="single"/>
              </w:rPr>
              <w:t>提供5年原厂免费质保服务（从项目验收合格之日起计算）</w:t>
            </w:r>
          </w:p>
        </w:tc>
      </w:tr>
      <w:tr w14:paraId="5B498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8926" w:type="dxa"/>
            <w:gridSpan w:val="3"/>
            <w:vAlign w:val="center"/>
          </w:tcPr>
          <w:p w14:paraId="2C4B2EA7">
            <w:pPr>
              <w:spacing w:line="288" w:lineRule="auto"/>
              <w:rPr>
                <w:rFonts w:cs="宋体"/>
                <w:i/>
                <w:iCs/>
                <w:sz w:val="24"/>
                <w:szCs w:val="24"/>
                <w:u w:val="single"/>
              </w:rPr>
            </w:pPr>
            <w:r>
              <w:rPr>
                <w:rFonts w:hint="eastAsia" w:cs="宋体"/>
                <w:b/>
                <w:bCs/>
                <w:i/>
                <w:iCs/>
                <w:sz w:val="24"/>
                <w:szCs w:val="24"/>
                <w:u w:val="single"/>
              </w:rPr>
              <w:t>其他未列明参数必须满足</w:t>
            </w:r>
            <w:r>
              <w:rPr>
                <w:rFonts w:hint="eastAsia"/>
                <w:b/>
                <w:bCs/>
                <w:i/>
                <w:sz w:val="24"/>
                <w:szCs w:val="24"/>
                <w:u w:val="single"/>
              </w:rPr>
              <w:t>【财库〔</w:t>
            </w:r>
            <w:r>
              <w:rPr>
                <w:b/>
                <w:bCs/>
                <w:i/>
                <w:sz w:val="24"/>
                <w:szCs w:val="24"/>
                <w:u w:val="single"/>
              </w:rPr>
              <w:t>2023</w:t>
            </w:r>
            <w:r>
              <w:rPr>
                <w:rFonts w:hint="eastAsia"/>
                <w:b/>
                <w:bCs/>
                <w:i/>
                <w:sz w:val="24"/>
                <w:szCs w:val="24"/>
                <w:u w:val="single"/>
              </w:rPr>
              <w:t>〕31号】要求</w:t>
            </w:r>
          </w:p>
        </w:tc>
      </w:tr>
    </w:tbl>
    <w:p w14:paraId="2FB87B11">
      <w:pPr>
        <w:pStyle w:val="87"/>
        <w:numPr>
          <w:ilvl w:val="0"/>
          <w:numId w:val="13"/>
        </w:num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医疗工作电脑</w:t>
      </w:r>
    </w:p>
    <w:p w14:paraId="5355FE9C">
      <w:pPr>
        <w:spacing w:line="360" w:lineRule="auto"/>
        <w:ind w:firstLine="480"/>
        <w:rPr>
          <w:bCs/>
          <w:iCs/>
          <w:sz w:val="24"/>
          <w:szCs w:val="24"/>
        </w:rPr>
      </w:pPr>
      <w:r>
        <w:rPr>
          <w:rFonts w:hint="eastAsia"/>
          <w:bCs/>
          <w:iCs/>
          <w:sz w:val="24"/>
          <w:szCs w:val="24"/>
        </w:rPr>
        <w:t>以下均为单台/套技术要求</w:t>
      </w:r>
    </w:p>
    <w:p w14:paraId="251592CC">
      <w:pPr>
        <w:spacing w:line="360" w:lineRule="auto"/>
        <w:ind w:firstLine="480"/>
        <w:rPr>
          <w:bCs/>
          <w:iCs/>
          <w:sz w:val="24"/>
          <w:szCs w:val="24"/>
        </w:rPr>
      </w:pPr>
      <w:r>
        <w:rPr>
          <w:rFonts w:hint="eastAsia"/>
          <w:b/>
          <w:bCs/>
          <w:i/>
          <w:iCs/>
          <w:color w:val="000000" w:themeColor="text1"/>
          <w:sz w:val="24"/>
          <w:szCs w:val="24"/>
          <w:u w:val="single"/>
          <w14:textFill>
            <w14:solidFill>
              <w14:schemeClr w14:val="tx1"/>
            </w14:solidFill>
          </w14:textFill>
        </w:rPr>
        <w:t>医疗工作台式</w:t>
      </w:r>
      <w:r>
        <w:rPr>
          <w:rFonts w:hint="eastAsia"/>
          <w:b/>
          <w:bCs/>
          <w:i/>
          <w:iCs/>
          <w:color w:val="000000" w:themeColor="text1"/>
          <w:sz w:val="24"/>
          <w:szCs w:val="24"/>
          <w:u w:val="single"/>
          <w:lang w:val="en-US" w:eastAsia="zh-CN"/>
          <w14:textFill>
            <w14:solidFill>
              <w14:schemeClr w14:val="tx1"/>
            </w14:solidFill>
          </w14:textFill>
        </w:rPr>
        <w:t>电脑应符合</w:t>
      </w:r>
      <w:r>
        <w:rPr>
          <w:rFonts w:hint="eastAsia"/>
          <w:b/>
          <w:bCs/>
          <w:i/>
          <w:iCs/>
          <w:color w:val="000000" w:themeColor="text1"/>
          <w:sz w:val="24"/>
          <w:szCs w:val="24"/>
          <w:u w:val="single"/>
          <w14:textFill>
            <w14:solidFill>
              <w14:schemeClr w14:val="tx1"/>
            </w14:solidFill>
          </w14:textFill>
        </w:rPr>
        <w:t>《台式计算机政府采购需求标准（2023年版）》</w:t>
      </w:r>
      <w:r>
        <w:rPr>
          <w:rFonts w:hint="eastAsia"/>
          <w:b/>
          <w:bCs/>
          <w:i/>
          <w:iCs/>
          <w:color w:val="000000" w:themeColor="text1"/>
          <w:sz w:val="24"/>
          <w:szCs w:val="24"/>
          <w:u w:val="single"/>
          <w:lang w:val="en-US" w:eastAsia="zh-CN"/>
          <w14:textFill>
            <w14:solidFill>
              <w14:schemeClr w14:val="tx1"/>
            </w14:solidFill>
          </w14:textFill>
        </w:rPr>
        <w:t>(</w:t>
      </w:r>
      <w:r>
        <w:rPr>
          <w:rFonts w:hint="eastAsia"/>
          <w:b/>
          <w:bCs/>
          <w:i/>
          <w:iCs/>
          <w:color w:val="000000" w:themeColor="text1"/>
          <w:sz w:val="24"/>
          <w:szCs w:val="24"/>
          <w:u w:val="single"/>
          <w14:textFill>
            <w14:solidFill>
              <w14:schemeClr w14:val="tx1"/>
            </w14:solidFill>
          </w14:textFill>
        </w:rPr>
        <w:t>财库〔2023〕29号</w:t>
      </w:r>
      <w:r>
        <w:rPr>
          <w:rFonts w:hint="eastAsia"/>
          <w:b/>
          <w:bCs/>
          <w:i/>
          <w:iCs/>
          <w:color w:val="000000" w:themeColor="text1"/>
          <w:sz w:val="24"/>
          <w:szCs w:val="24"/>
          <w:u w:val="single"/>
          <w:lang w:val="en-US" w:eastAsia="zh-CN"/>
          <w14:textFill>
            <w14:solidFill>
              <w14:schemeClr w14:val="tx1"/>
            </w14:solidFill>
          </w14:textFill>
        </w:rPr>
        <w:t>)要求</w:t>
      </w:r>
      <w:r>
        <w:rPr>
          <w:rFonts w:hint="eastAsia"/>
          <w:b/>
          <w:bCs/>
          <w:i/>
          <w:iCs/>
          <w:color w:val="000000" w:themeColor="text1"/>
          <w:sz w:val="24"/>
          <w:szCs w:val="24"/>
          <w:u w:val="single"/>
          <w14:textFill>
            <w14:solidFill>
              <w14:schemeClr w14:val="tx1"/>
            </w14:solidFill>
          </w14:textFill>
        </w:rPr>
        <w:t>。</w:t>
      </w:r>
    </w:p>
    <w:tbl>
      <w:tblPr>
        <w:tblStyle w:val="33"/>
        <w:tblpPr w:leftFromText="180" w:rightFromText="180" w:vertAnchor="text" w:horzAnchor="page" w:tblpX="1712" w:tblpY="600"/>
        <w:tblW w:w="92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3"/>
        <w:gridCol w:w="1701"/>
        <w:gridCol w:w="6097"/>
      </w:tblGrid>
      <w:tr w14:paraId="78C43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Align w:val="center"/>
          </w:tcPr>
          <w:p w14:paraId="47AD53B5">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一级指标</w:t>
            </w:r>
          </w:p>
        </w:tc>
        <w:tc>
          <w:tcPr>
            <w:tcW w:w="1701" w:type="dxa"/>
            <w:vAlign w:val="center"/>
          </w:tcPr>
          <w:p w14:paraId="5F71180D">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二级指标</w:t>
            </w:r>
          </w:p>
        </w:tc>
        <w:tc>
          <w:tcPr>
            <w:tcW w:w="6097" w:type="dxa"/>
            <w:vAlign w:val="center"/>
          </w:tcPr>
          <w:p w14:paraId="10B487A3">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指标要求 </w:t>
            </w:r>
          </w:p>
        </w:tc>
      </w:tr>
      <w:tr w14:paraId="04A1F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Align w:val="center"/>
          </w:tcPr>
          <w:p w14:paraId="1A25E775">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CPU规格</w:t>
            </w:r>
          </w:p>
        </w:tc>
        <w:tc>
          <w:tcPr>
            <w:tcW w:w="1701" w:type="dxa"/>
            <w:vAlign w:val="center"/>
          </w:tcPr>
          <w:p w14:paraId="3B2D2AE0">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CPU 信息</w:t>
            </w:r>
          </w:p>
        </w:tc>
        <w:tc>
          <w:tcPr>
            <w:tcW w:w="6097" w:type="dxa"/>
            <w:vAlign w:val="center"/>
          </w:tcPr>
          <w:p w14:paraId="4ED2B621">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配置1颗国产CPU，CPU物理核心数≥8核，CPU主频≥3.0GHz，支持超线程技术，处理器基础功耗≤70W</w:t>
            </w:r>
          </w:p>
        </w:tc>
      </w:tr>
      <w:tr w14:paraId="6785C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Align w:val="center"/>
          </w:tcPr>
          <w:p w14:paraId="54E4610C">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内存规格</w:t>
            </w:r>
          </w:p>
        </w:tc>
        <w:tc>
          <w:tcPr>
            <w:tcW w:w="1701" w:type="dxa"/>
            <w:vAlign w:val="center"/>
          </w:tcPr>
          <w:p w14:paraId="586BDDCD">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内存配置容量</w:t>
            </w:r>
          </w:p>
        </w:tc>
        <w:tc>
          <w:tcPr>
            <w:tcW w:w="6097" w:type="dxa"/>
            <w:vAlign w:val="center"/>
          </w:tcPr>
          <w:p w14:paraId="3D28F683">
            <w:pPr>
              <w:spacing w:line="288"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≥8G</w:t>
            </w:r>
          </w:p>
        </w:tc>
      </w:tr>
      <w:tr w14:paraId="069E9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tcBorders>
              <w:bottom w:val="single" w:color="auto" w:sz="4" w:space="0"/>
            </w:tcBorders>
            <w:vAlign w:val="center"/>
          </w:tcPr>
          <w:p w14:paraId="135AF500">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主板规格</w:t>
            </w:r>
          </w:p>
        </w:tc>
        <w:tc>
          <w:tcPr>
            <w:tcW w:w="1701" w:type="dxa"/>
            <w:tcBorders>
              <w:bottom w:val="single" w:color="auto" w:sz="4" w:space="0"/>
            </w:tcBorders>
            <w:vAlign w:val="center"/>
          </w:tcPr>
          <w:p w14:paraId="2375BDC5">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主板其他内置接口</w:t>
            </w:r>
          </w:p>
        </w:tc>
        <w:tc>
          <w:tcPr>
            <w:tcW w:w="6097" w:type="dxa"/>
            <w:vAlign w:val="center"/>
          </w:tcPr>
          <w:p w14:paraId="76FDEDF4">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USB接口不少于8个（其中前置USB3.0 Type A数量≥4个，后置USB3.0接口≥4个）；≥5个音频接口：</w:t>
            </w:r>
          </w:p>
        </w:tc>
      </w:tr>
      <w:tr w14:paraId="61B02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tcBorders>
              <w:top w:val="single" w:color="auto" w:sz="4" w:space="0"/>
              <w:bottom w:val="single" w:color="auto" w:sz="4" w:space="0"/>
            </w:tcBorders>
            <w:vAlign w:val="center"/>
          </w:tcPr>
          <w:p w14:paraId="0DFDEB34">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存储设备规格</w:t>
            </w:r>
          </w:p>
        </w:tc>
        <w:tc>
          <w:tcPr>
            <w:tcW w:w="1701" w:type="dxa"/>
            <w:tcBorders>
              <w:top w:val="single" w:color="auto" w:sz="4" w:space="0"/>
              <w:bottom w:val="single" w:color="auto" w:sz="4" w:space="0"/>
            </w:tcBorders>
            <w:vAlign w:val="center"/>
          </w:tcPr>
          <w:p w14:paraId="6134EDEC">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固态存储容量</w:t>
            </w:r>
          </w:p>
        </w:tc>
        <w:tc>
          <w:tcPr>
            <w:tcW w:w="6097" w:type="dxa"/>
            <w:vAlign w:val="center"/>
          </w:tcPr>
          <w:p w14:paraId="4698743D">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≥512G SSD</w:t>
            </w:r>
          </w:p>
        </w:tc>
      </w:tr>
      <w:tr w14:paraId="60C0E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Merge w:val="restart"/>
            <w:tcBorders>
              <w:top w:val="single" w:color="auto" w:sz="4" w:space="0"/>
            </w:tcBorders>
            <w:vAlign w:val="center"/>
          </w:tcPr>
          <w:p w14:paraId="7EA57286">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显卡规格</w:t>
            </w:r>
          </w:p>
        </w:tc>
        <w:tc>
          <w:tcPr>
            <w:tcW w:w="1701" w:type="dxa"/>
            <w:tcBorders>
              <w:top w:val="single" w:color="auto" w:sz="4" w:space="0"/>
              <w:bottom w:val="single" w:color="auto" w:sz="4" w:space="0"/>
            </w:tcBorders>
            <w:vAlign w:val="center"/>
          </w:tcPr>
          <w:p w14:paraId="3FBE2AD6">
            <w:pPr>
              <w:widowControl/>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显卡类别</w:t>
            </w:r>
          </w:p>
        </w:tc>
        <w:tc>
          <w:tcPr>
            <w:tcW w:w="6097" w:type="dxa"/>
            <w:vAlign w:val="center"/>
          </w:tcPr>
          <w:p w14:paraId="40B17A2F">
            <w:pPr>
              <w:spacing w:line="360" w:lineRule="auto"/>
              <w:rPr>
                <w:rFonts w:hint="eastAsia" w:ascii="Times New Roman" w:hAnsi="Times New Roman" w:eastAsia="宋体" w:cs="Times New Roman"/>
                <w:b/>
                <w:bCs/>
                <w:i/>
                <w:iCs/>
                <w:color w:val="000000" w:themeColor="text1"/>
                <w:sz w:val="24"/>
                <w:szCs w:val="24"/>
                <w:u w:val="single"/>
                <w14:textFill>
                  <w14:solidFill>
                    <w14:schemeClr w14:val="tx1"/>
                  </w14:solidFill>
                </w14:textFill>
              </w:rPr>
            </w:pPr>
            <w:r>
              <w:rPr>
                <w:rFonts w:hint="eastAsia" w:ascii="Times New Roman" w:hAnsi="Times New Roman" w:eastAsia="宋体" w:cs="Times New Roman"/>
                <w:b/>
                <w:bCs/>
                <w:i/>
                <w:iCs/>
                <w:color w:val="000000" w:themeColor="text1"/>
                <w:sz w:val="24"/>
                <w:szCs w:val="24"/>
                <w:u w:val="single"/>
                <w14:textFill>
                  <w14:solidFill>
                    <w14:schemeClr w14:val="tx1"/>
                  </w14:solidFill>
                </w14:textFill>
              </w:rPr>
              <w:t>独立显卡</w:t>
            </w:r>
          </w:p>
        </w:tc>
      </w:tr>
      <w:tr w14:paraId="4898E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Merge w:val="continue"/>
            <w:vAlign w:val="center"/>
          </w:tcPr>
          <w:p w14:paraId="3E823B3F">
            <w:pPr>
              <w:widowControl/>
              <w:rPr>
                <w:color w:val="000000" w:themeColor="text1"/>
                <w:sz w:val="24"/>
                <w:szCs w:val="24"/>
                <w14:textFill>
                  <w14:solidFill>
                    <w14:schemeClr w14:val="tx1"/>
                  </w14:solidFill>
                </w14:textFill>
              </w:rPr>
            </w:pPr>
          </w:p>
        </w:tc>
        <w:tc>
          <w:tcPr>
            <w:tcW w:w="1701" w:type="dxa"/>
            <w:tcBorders>
              <w:top w:val="single" w:color="auto" w:sz="4" w:space="0"/>
            </w:tcBorders>
            <w:vAlign w:val="center"/>
          </w:tcPr>
          <w:p w14:paraId="2527C6FD">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显存位宽</w:t>
            </w:r>
          </w:p>
        </w:tc>
        <w:tc>
          <w:tcPr>
            <w:tcW w:w="6097" w:type="dxa"/>
            <w:vAlign w:val="center"/>
          </w:tcPr>
          <w:p w14:paraId="0209AF5B">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显存位宽≥64 位</w:t>
            </w:r>
          </w:p>
        </w:tc>
      </w:tr>
      <w:tr w14:paraId="21072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Merge w:val="continue"/>
            <w:tcBorders>
              <w:bottom w:val="single" w:color="auto" w:sz="4" w:space="0"/>
            </w:tcBorders>
            <w:vAlign w:val="center"/>
          </w:tcPr>
          <w:p w14:paraId="2D1EA020">
            <w:pPr>
              <w:widowControl/>
              <w:rPr>
                <w:color w:val="000000" w:themeColor="text1"/>
                <w:sz w:val="24"/>
                <w:szCs w:val="24"/>
                <w14:textFill>
                  <w14:solidFill>
                    <w14:schemeClr w14:val="tx1"/>
                  </w14:solidFill>
                </w14:textFill>
              </w:rPr>
            </w:pPr>
          </w:p>
        </w:tc>
        <w:tc>
          <w:tcPr>
            <w:tcW w:w="1701" w:type="dxa"/>
            <w:vAlign w:val="center"/>
          </w:tcPr>
          <w:p w14:paraId="0AF1C4DE">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显存容量</w:t>
            </w:r>
          </w:p>
        </w:tc>
        <w:tc>
          <w:tcPr>
            <w:tcW w:w="6097" w:type="dxa"/>
            <w:vAlign w:val="center"/>
          </w:tcPr>
          <w:p w14:paraId="781A38EF">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显存容量≥2GB</w:t>
            </w:r>
          </w:p>
        </w:tc>
      </w:tr>
      <w:tr w14:paraId="25297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1413" w:type="dxa"/>
            <w:vMerge w:val="restart"/>
            <w:tcBorders>
              <w:top w:val="single" w:color="auto" w:sz="4" w:space="0"/>
              <w:bottom w:val="single" w:color="auto" w:sz="4" w:space="0"/>
            </w:tcBorders>
            <w:vAlign w:val="center"/>
          </w:tcPr>
          <w:p w14:paraId="29DD8D61">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显示设备规格</w:t>
            </w:r>
          </w:p>
        </w:tc>
        <w:tc>
          <w:tcPr>
            <w:tcW w:w="7798" w:type="dxa"/>
            <w:gridSpan w:val="2"/>
            <w:tcBorders>
              <w:top w:val="single" w:color="auto" w:sz="4" w:space="0"/>
              <w:bottom w:val="single" w:color="auto" w:sz="4" w:space="0"/>
            </w:tcBorders>
            <w:vAlign w:val="center"/>
          </w:tcPr>
          <w:p w14:paraId="33858AC5">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显示屏尺寸≥23.8 英寸</w:t>
            </w:r>
          </w:p>
        </w:tc>
      </w:tr>
      <w:tr w14:paraId="03FDC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413" w:type="dxa"/>
            <w:vMerge w:val="restart"/>
            <w:tcBorders>
              <w:top w:val="single" w:color="auto" w:sz="4" w:space="0"/>
            </w:tcBorders>
            <w:vAlign w:val="center"/>
          </w:tcPr>
          <w:p w14:paraId="43594FD5">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整机基础规格</w:t>
            </w:r>
          </w:p>
        </w:tc>
        <w:tc>
          <w:tcPr>
            <w:tcW w:w="1701" w:type="dxa"/>
            <w:tcBorders>
              <w:top w:val="single" w:color="auto" w:sz="4" w:space="0"/>
            </w:tcBorders>
            <w:vAlign w:val="center"/>
          </w:tcPr>
          <w:p w14:paraId="54588927">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整机噪音</w:t>
            </w:r>
          </w:p>
        </w:tc>
        <w:tc>
          <w:tcPr>
            <w:tcW w:w="6097" w:type="dxa"/>
            <w:vAlign w:val="center"/>
          </w:tcPr>
          <w:p w14:paraId="639270C9">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产品工作在空闲状态下，产品的声功率级应不超过3Bel</w:t>
            </w:r>
          </w:p>
        </w:tc>
      </w:tr>
      <w:tr w14:paraId="078DE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0" w:hRule="atLeast"/>
        </w:trPr>
        <w:tc>
          <w:tcPr>
            <w:tcW w:w="1413" w:type="dxa"/>
            <w:vMerge w:val="continue"/>
            <w:vAlign w:val="center"/>
          </w:tcPr>
          <w:p w14:paraId="395A2285">
            <w:pPr>
              <w:widowControl/>
              <w:rPr>
                <w:color w:val="000000" w:themeColor="text1"/>
                <w:sz w:val="24"/>
                <w:szCs w:val="24"/>
                <w14:textFill>
                  <w14:solidFill>
                    <w14:schemeClr w14:val="tx1"/>
                  </w14:solidFill>
                </w14:textFill>
              </w:rPr>
            </w:pPr>
          </w:p>
        </w:tc>
        <w:tc>
          <w:tcPr>
            <w:tcW w:w="1701" w:type="dxa"/>
            <w:tcBorders>
              <w:top w:val="single" w:color="auto" w:sz="4" w:space="0"/>
            </w:tcBorders>
            <w:vAlign w:val="center"/>
          </w:tcPr>
          <w:p w14:paraId="51EB1DCF">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机箱尺寸容量</w:t>
            </w:r>
          </w:p>
        </w:tc>
        <w:tc>
          <w:tcPr>
            <w:tcW w:w="6097" w:type="dxa"/>
            <w:vAlign w:val="center"/>
          </w:tcPr>
          <w:p w14:paraId="43E371B4">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≥13L，不超过20L，须提供全扩展标准的塔式机箱。</w:t>
            </w:r>
          </w:p>
        </w:tc>
      </w:tr>
      <w:tr w14:paraId="739E5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trPr>
        <w:tc>
          <w:tcPr>
            <w:tcW w:w="1413" w:type="dxa"/>
            <w:vMerge w:val="restart"/>
            <w:tcBorders>
              <w:top w:val="single" w:color="auto" w:sz="4" w:space="0"/>
            </w:tcBorders>
            <w:vAlign w:val="center"/>
          </w:tcPr>
          <w:p w14:paraId="6A21FA9E">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显卡性能</w:t>
            </w:r>
          </w:p>
        </w:tc>
        <w:tc>
          <w:tcPr>
            <w:tcW w:w="1701" w:type="dxa"/>
            <w:tcBorders>
              <w:top w:val="single" w:color="auto" w:sz="4" w:space="0"/>
            </w:tcBorders>
            <w:vAlign w:val="center"/>
          </w:tcPr>
          <w:p w14:paraId="34987DF4">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显卡显示芯片核心频率</w:t>
            </w:r>
          </w:p>
        </w:tc>
        <w:tc>
          <w:tcPr>
            <w:tcW w:w="6097" w:type="dxa"/>
            <w:vAlign w:val="center"/>
          </w:tcPr>
          <w:p w14:paraId="5924CB76">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≥400MHz</w:t>
            </w:r>
          </w:p>
        </w:tc>
      </w:tr>
      <w:tr w14:paraId="022AE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trPr>
        <w:tc>
          <w:tcPr>
            <w:tcW w:w="1413" w:type="dxa"/>
            <w:vMerge w:val="continue"/>
            <w:vAlign w:val="center"/>
          </w:tcPr>
          <w:p w14:paraId="1C372526">
            <w:pPr>
              <w:widowControl/>
              <w:rPr>
                <w:color w:val="000000" w:themeColor="text1"/>
                <w:sz w:val="24"/>
                <w:szCs w:val="24"/>
                <w14:textFill>
                  <w14:solidFill>
                    <w14:schemeClr w14:val="tx1"/>
                  </w14:solidFill>
                </w14:textFill>
              </w:rPr>
            </w:pPr>
          </w:p>
        </w:tc>
        <w:tc>
          <w:tcPr>
            <w:tcW w:w="1701" w:type="dxa"/>
            <w:tcBorders>
              <w:top w:val="single" w:color="auto" w:sz="4" w:space="0"/>
            </w:tcBorders>
            <w:vAlign w:val="center"/>
          </w:tcPr>
          <w:p w14:paraId="0A98EF76">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显存等效频率</w:t>
            </w:r>
          </w:p>
        </w:tc>
        <w:tc>
          <w:tcPr>
            <w:tcW w:w="6097" w:type="dxa"/>
            <w:vAlign w:val="center"/>
          </w:tcPr>
          <w:p w14:paraId="28272E60">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≥2666MT/s</w:t>
            </w:r>
          </w:p>
        </w:tc>
      </w:tr>
      <w:tr w14:paraId="24F12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1413" w:type="dxa"/>
            <w:vMerge w:val="restart"/>
            <w:tcBorders>
              <w:top w:val="single" w:color="auto" w:sz="4" w:space="0"/>
            </w:tcBorders>
            <w:vAlign w:val="center"/>
          </w:tcPr>
          <w:p w14:paraId="4412EF23">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显示设备性能</w:t>
            </w:r>
          </w:p>
        </w:tc>
        <w:tc>
          <w:tcPr>
            <w:tcW w:w="1701" w:type="dxa"/>
            <w:tcBorders>
              <w:top w:val="single" w:color="auto" w:sz="4" w:space="0"/>
            </w:tcBorders>
            <w:vAlign w:val="center"/>
          </w:tcPr>
          <w:p w14:paraId="256CE377">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显示屏刷新率</w:t>
            </w:r>
          </w:p>
        </w:tc>
        <w:tc>
          <w:tcPr>
            <w:tcW w:w="6097" w:type="dxa"/>
            <w:vAlign w:val="center"/>
          </w:tcPr>
          <w:p w14:paraId="5D5F1D3A">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显示器刷新率≥85Hz</w:t>
            </w:r>
          </w:p>
        </w:tc>
      </w:tr>
      <w:tr w14:paraId="41809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1413" w:type="dxa"/>
            <w:vMerge w:val="continue"/>
            <w:tcBorders>
              <w:bottom w:val="single" w:color="auto" w:sz="4" w:space="0"/>
            </w:tcBorders>
            <w:vAlign w:val="center"/>
          </w:tcPr>
          <w:p w14:paraId="519DEBE8">
            <w:pPr>
              <w:widowControl/>
              <w:rPr>
                <w:color w:val="000000" w:themeColor="text1"/>
                <w:sz w:val="24"/>
                <w:szCs w:val="24"/>
                <w14:textFill>
                  <w14:solidFill>
                    <w14:schemeClr w14:val="tx1"/>
                  </w14:solidFill>
                </w14:textFill>
              </w:rPr>
            </w:pPr>
          </w:p>
        </w:tc>
        <w:tc>
          <w:tcPr>
            <w:tcW w:w="1701" w:type="dxa"/>
            <w:vAlign w:val="center"/>
          </w:tcPr>
          <w:p w14:paraId="32701207">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显示屏对比度</w:t>
            </w:r>
          </w:p>
        </w:tc>
        <w:tc>
          <w:tcPr>
            <w:tcW w:w="6097" w:type="dxa"/>
            <w:vAlign w:val="center"/>
          </w:tcPr>
          <w:p w14:paraId="10705BDB">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显示屏对比度≥1500：1</w:t>
            </w:r>
          </w:p>
        </w:tc>
      </w:tr>
      <w:tr w14:paraId="6F2A1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1413" w:type="dxa"/>
            <w:vAlign w:val="center"/>
          </w:tcPr>
          <w:p w14:paraId="7CD5CDC6">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整机可靠性要求</w:t>
            </w:r>
          </w:p>
        </w:tc>
        <w:tc>
          <w:tcPr>
            <w:tcW w:w="1701" w:type="dxa"/>
            <w:vAlign w:val="center"/>
          </w:tcPr>
          <w:p w14:paraId="314425F5">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MTBF测试</w:t>
            </w:r>
          </w:p>
        </w:tc>
        <w:tc>
          <w:tcPr>
            <w:tcW w:w="6097" w:type="dxa"/>
            <w:vAlign w:val="center"/>
          </w:tcPr>
          <w:p w14:paraId="1E70F9C1">
            <w:pPr>
              <w:spacing w:line="360" w:lineRule="auto"/>
              <w:rPr>
                <w:b/>
                <w:bCs/>
                <w:i/>
                <w:iCs/>
                <w:color w:val="000000" w:themeColor="text1"/>
                <w:sz w:val="24"/>
                <w:szCs w:val="24"/>
                <w:u w:val="single"/>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MTBF(m1)≥50万小时</w:t>
            </w:r>
          </w:p>
        </w:tc>
      </w:tr>
      <w:tr w14:paraId="05477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1413" w:type="dxa"/>
            <w:vMerge w:val="restart"/>
            <w:vAlign w:val="center"/>
          </w:tcPr>
          <w:p w14:paraId="3D5ECB47">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服务要求</w:t>
            </w:r>
          </w:p>
        </w:tc>
        <w:tc>
          <w:tcPr>
            <w:tcW w:w="1701" w:type="dxa"/>
            <w:vAlign w:val="center"/>
          </w:tcPr>
          <w:p w14:paraId="78A92EFE">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配置检查工具</w:t>
            </w:r>
          </w:p>
        </w:tc>
        <w:tc>
          <w:tcPr>
            <w:tcW w:w="6097" w:type="dxa"/>
            <w:vAlign w:val="center"/>
          </w:tcPr>
          <w:p w14:paraId="0D7CBC10">
            <w:pPr>
              <w:widowControl/>
              <w:rPr>
                <w:b/>
                <w:bCs/>
                <w:i/>
                <w:iCs/>
                <w:color w:val="000000" w:themeColor="text1"/>
                <w:sz w:val="24"/>
                <w:szCs w:val="24"/>
                <w14:textFill>
                  <w14:solidFill>
                    <w14:schemeClr w14:val="tx1"/>
                  </w14:solidFill>
                </w14:textFill>
              </w:rPr>
            </w:pPr>
            <w:r>
              <w:rPr>
                <w:rFonts w:hint="eastAsia"/>
                <w:b/>
                <w:bCs/>
                <w:i/>
                <w:iCs/>
                <w:color w:val="000000" w:themeColor="text1"/>
                <w:sz w:val="24"/>
                <w:szCs w:val="24"/>
                <w:u w:val="single"/>
                <w14:textFill>
                  <w14:solidFill>
                    <w14:schemeClr w14:val="tx1"/>
                  </w14:solidFill>
                </w14:textFill>
              </w:rPr>
              <w:t>硬件主要参数检测，优化加速，系统垃圾清理，病毒查杀，原厂驱动更新，网络测速，网络诊断，自动识别品牌型号、序列号，自动识别保修开始至截止信息。</w:t>
            </w:r>
          </w:p>
        </w:tc>
      </w:tr>
      <w:tr w14:paraId="0D06F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1413" w:type="dxa"/>
            <w:vMerge w:val="continue"/>
            <w:vAlign w:val="center"/>
          </w:tcPr>
          <w:p w14:paraId="221EF5DD">
            <w:pPr>
              <w:widowControl/>
              <w:rPr>
                <w:color w:val="000000" w:themeColor="text1"/>
                <w:sz w:val="24"/>
                <w:szCs w:val="24"/>
                <w14:textFill>
                  <w14:solidFill>
                    <w14:schemeClr w14:val="tx1"/>
                  </w14:solidFill>
                </w14:textFill>
              </w:rPr>
            </w:pPr>
          </w:p>
        </w:tc>
        <w:tc>
          <w:tcPr>
            <w:tcW w:w="1701" w:type="dxa"/>
            <w:vAlign w:val="center"/>
          </w:tcPr>
          <w:p w14:paraId="18CADFCD">
            <w:pPr>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质保及服务</w:t>
            </w:r>
          </w:p>
        </w:tc>
        <w:tc>
          <w:tcPr>
            <w:tcW w:w="6097" w:type="dxa"/>
            <w:vAlign w:val="center"/>
          </w:tcPr>
          <w:p w14:paraId="39F87E02">
            <w:pPr>
              <w:widowControl/>
              <w:rPr>
                <w:color w:val="000000" w:themeColor="text1"/>
                <w:sz w:val="24"/>
                <w:szCs w:val="24"/>
                <w14:textFill>
                  <w14:solidFill>
                    <w14:schemeClr w14:val="tx1"/>
                  </w14:solidFill>
                </w14:textFill>
              </w:rPr>
            </w:pPr>
            <w:r>
              <w:rPr>
                <w:rFonts w:hint="eastAsia" w:cs="宋体"/>
                <w:b/>
                <w:bCs/>
                <w:i/>
                <w:iCs/>
                <w:sz w:val="24"/>
                <w:szCs w:val="24"/>
                <w:u w:val="single"/>
              </w:rPr>
              <w:t>提供5年原厂免费质保服务（从项目验收合格之日起计算）</w:t>
            </w:r>
          </w:p>
        </w:tc>
      </w:tr>
      <w:tr w14:paraId="7BE93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9211" w:type="dxa"/>
            <w:gridSpan w:val="3"/>
            <w:vAlign w:val="center"/>
          </w:tcPr>
          <w:p w14:paraId="5F6334B0">
            <w:pPr>
              <w:widowControl/>
              <w:rPr>
                <w:rFonts w:cs="宋体"/>
                <w:b/>
                <w:bCs/>
                <w:i/>
                <w:iCs/>
                <w:sz w:val="24"/>
                <w:szCs w:val="24"/>
                <w:u w:val="single"/>
              </w:rPr>
            </w:pPr>
            <w:r>
              <w:rPr>
                <w:rFonts w:hint="eastAsia" w:cs="宋体"/>
                <w:b/>
                <w:bCs/>
                <w:i/>
                <w:iCs/>
                <w:sz w:val="24"/>
                <w:szCs w:val="24"/>
                <w:u w:val="single"/>
              </w:rPr>
              <w:t>其他未列明参数必须满足</w:t>
            </w:r>
            <w:r>
              <w:rPr>
                <w:rFonts w:hint="eastAsia"/>
                <w:b/>
                <w:bCs/>
                <w:i/>
                <w:sz w:val="24"/>
                <w:szCs w:val="24"/>
                <w:u w:val="single"/>
              </w:rPr>
              <w:t>【财库〔</w:t>
            </w:r>
            <w:r>
              <w:rPr>
                <w:b/>
                <w:bCs/>
                <w:i/>
                <w:sz w:val="24"/>
                <w:szCs w:val="24"/>
                <w:u w:val="single"/>
              </w:rPr>
              <w:t>2023</w:t>
            </w:r>
            <w:r>
              <w:rPr>
                <w:rFonts w:hint="eastAsia"/>
                <w:b/>
                <w:bCs/>
                <w:i/>
                <w:sz w:val="24"/>
                <w:szCs w:val="24"/>
                <w:u w:val="single"/>
              </w:rPr>
              <w:t>〕</w:t>
            </w:r>
            <w:r>
              <w:rPr>
                <w:b/>
                <w:bCs/>
                <w:i/>
                <w:sz w:val="24"/>
                <w:szCs w:val="24"/>
                <w:u w:val="single"/>
              </w:rPr>
              <w:t>29</w:t>
            </w:r>
            <w:r>
              <w:rPr>
                <w:rFonts w:hint="eastAsia"/>
                <w:b/>
                <w:bCs/>
                <w:i/>
                <w:sz w:val="24"/>
                <w:szCs w:val="24"/>
                <w:u w:val="single"/>
              </w:rPr>
              <w:t>号】要求</w:t>
            </w:r>
          </w:p>
        </w:tc>
      </w:tr>
    </w:tbl>
    <w:p w14:paraId="6DF0B104">
      <w:pPr>
        <w:pStyle w:val="87"/>
        <w:rPr>
          <w:sz w:val="24"/>
          <w:szCs w:val="24"/>
        </w:rPr>
      </w:pPr>
    </w:p>
    <w:p w14:paraId="45C3D499">
      <w:pPr>
        <w:pStyle w:val="87"/>
        <w:numPr>
          <w:ilvl w:val="0"/>
          <w:numId w:val="13"/>
        </w:numPr>
        <w:rPr>
          <w:sz w:val="24"/>
          <w:szCs w:val="24"/>
        </w:rPr>
      </w:pPr>
      <w:r>
        <w:rPr>
          <w:rFonts w:hint="eastAsia"/>
          <w:sz w:val="24"/>
          <w:szCs w:val="24"/>
        </w:rPr>
        <w:t>虚拟化医疗终端</w:t>
      </w:r>
    </w:p>
    <w:p w14:paraId="04BFCC06">
      <w:pPr>
        <w:ind w:firstLine="480"/>
        <w:rPr>
          <w:rFonts w:hint="eastAsia" w:ascii="宋体" w:hAnsi="宋体" w:cs="宋体"/>
          <w:color w:val="000000"/>
          <w:sz w:val="24"/>
          <w:szCs w:val="24"/>
          <w:lang w:bidi="ar"/>
        </w:rPr>
      </w:pPr>
      <w:r>
        <w:rPr>
          <w:rFonts w:hint="eastAsia"/>
          <w:sz w:val="24"/>
          <w:szCs w:val="24"/>
        </w:rPr>
        <w:t>注：以下均为单台/套技术要求</w:t>
      </w:r>
    </w:p>
    <w:tbl>
      <w:tblPr>
        <w:tblStyle w:val="33"/>
        <w:tblpPr w:leftFromText="180" w:rightFromText="180" w:vertAnchor="text" w:horzAnchor="page" w:tblpX="1712" w:tblpY="600"/>
        <w:tblW w:w="89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23"/>
        <w:gridCol w:w="1791"/>
        <w:gridCol w:w="5811"/>
      </w:tblGrid>
      <w:tr w14:paraId="193F1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4" w:type="dxa"/>
            <w:gridSpan w:val="2"/>
            <w:shd w:val="clear" w:color="auto" w:fill="A5A5A5" w:themeFill="background1" w:themeFillShade="A6"/>
            <w:vAlign w:val="center"/>
          </w:tcPr>
          <w:p w14:paraId="4D02BEDF">
            <w:pPr>
              <w:widowControl/>
              <w:jc w:val="center"/>
              <w:rPr>
                <w:rFonts w:hint="eastAsia" w:ascii="宋体" w:hAnsi="宋体" w:cs="宋体"/>
                <w:sz w:val="24"/>
                <w:szCs w:val="24"/>
              </w:rPr>
            </w:pPr>
            <w:r>
              <w:rPr>
                <w:rFonts w:hint="eastAsia" w:cs="宋体"/>
                <w:b/>
                <w:bCs/>
                <w:sz w:val="24"/>
                <w:szCs w:val="24"/>
              </w:rPr>
              <w:t>指标项</w:t>
            </w:r>
          </w:p>
        </w:tc>
        <w:tc>
          <w:tcPr>
            <w:tcW w:w="5811" w:type="dxa"/>
            <w:shd w:val="clear" w:color="auto" w:fill="A5A5A5" w:themeFill="background1" w:themeFillShade="A6"/>
            <w:vAlign w:val="center"/>
          </w:tcPr>
          <w:p w14:paraId="7D614FCB">
            <w:pPr>
              <w:widowControl/>
              <w:jc w:val="center"/>
              <w:rPr>
                <w:rFonts w:hint="eastAsia" w:ascii="宋体" w:hAnsi="宋体" w:cs="宋体"/>
                <w:sz w:val="24"/>
                <w:szCs w:val="24"/>
              </w:rPr>
            </w:pPr>
            <w:r>
              <w:rPr>
                <w:rFonts w:hint="eastAsia" w:cs="宋体"/>
                <w:b/>
                <w:bCs/>
                <w:sz w:val="24"/>
                <w:szCs w:val="24"/>
              </w:rPr>
              <w:t>技术规格要求</w:t>
            </w:r>
          </w:p>
        </w:tc>
      </w:tr>
      <w:tr w14:paraId="47EF9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vAlign w:val="center"/>
          </w:tcPr>
          <w:p w14:paraId="244890D3">
            <w:pPr>
              <w:widowControl/>
              <w:rPr>
                <w:rFonts w:hint="eastAsia" w:ascii="宋体" w:hAnsi="宋体" w:cs="宋体"/>
                <w:sz w:val="24"/>
                <w:szCs w:val="24"/>
              </w:rPr>
            </w:pPr>
            <w:r>
              <w:rPr>
                <w:rFonts w:hint="eastAsia" w:ascii="宋体" w:hAnsi="宋体" w:cs="宋体"/>
                <w:sz w:val="24"/>
                <w:szCs w:val="24"/>
              </w:rPr>
              <w:t>一级指标</w:t>
            </w:r>
          </w:p>
        </w:tc>
        <w:tc>
          <w:tcPr>
            <w:tcW w:w="1791" w:type="dxa"/>
            <w:vAlign w:val="center"/>
          </w:tcPr>
          <w:p w14:paraId="0EE8AF3E">
            <w:pPr>
              <w:widowControl/>
              <w:rPr>
                <w:rFonts w:hint="eastAsia" w:ascii="宋体" w:hAnsi="宋体" w:cs="宋体"/>
                <w:sz w:val="24"/>
                <w:szCs w:val="24"/>
              </w:rPr>
            </w:pPr>
            <w:r>
              <w:rPr>
                <w:rFonts w:hint="eastAsia" w:ascii="宋体" w:hAnsi="宋体" w:cs="宋体"/>
                <w:sz w:val="24"/>
                <w:szCs w:val="24"/>
              </w:rPr>
              <w:t>二级指标</w:t>
            </w:r>
          </w:p>
        </w:tc>
        <w:tc>
          <w:tcPr>
            <w:tcW w:w="5811" w:type="dxa"/>
            <w:vAlign w:val="center"/>
          </w:tcPr>
          <w:p w14:paraId="0F97A708">
            <w:pPr>
              <w:widowControl/>
              <w:rPr>
                <w:rFonts w:hint="eastAsia" w:ascii="宋体" w:hAnsi="宋体" w:cs="宋体"/>
                <w:sz w:val="24"/>
                <w:szCs w:val="24"/>
              </w:rPr>
            </w:pPr>
            <w:r>
              <w:rPr>
                <w:rFonts w:hint="eastAsia" w:ascii="宋体" w:hAnsi="宋体" w:cs="宋体"/>
                <w:sz w:val="24"/>
                <w:szCs w:val="24"/>
              </w:rPr>
              <w:t xml:space="preserve">指标要求 </w:t>
            </w:r>
          </w:p>
        </w:tc>
      </w:tr>
      <w:tr w14:paraId="0644D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vAlign w:val="center"/>
          </w:tcPr>
          <w:p w14:paraId="4DC001BA">
            <w:pPr>
              <w:widowControl/>
              <w:rPr>
                <w:rFonts w:hint="eastAsia" w:ascii="宋体" w:hAnsi="宋体" w:cs="宋体"/>
                <w:sz w:val="24"/>
                <w:szCs w:val="24"/>
              </w:rPr>
            </w:pPr>
            <w:r>
              <w:rPr>
                <w:rFonts w:hint="eastAsia" w:ascii="宋体" w:hAnsi="宋体" w:cs="宋体"/>
                <w:sz w:val="24"/>
                <w:szCs w:val="24"/>
              </w:rPr>
              <w:t>CPU规格</w:t>
            </w:r>
          </w:p>
        </w:tc>
        <w:tc>
          <w:tcPr>
            <w:tcW w:w="1791" w:type="dxa"/>
            <w:vAlign w:val="center"/>
          </w:tcPr>
          <w:p w14:paraId="5A0F2C36">
            <w:pPr>
              <w:widowControl/>
              <w:rPr>
                <w:rFonts w:hint="eastAsia" w:ascii="宋体" w:hAnsi="宋体" w:cs="宋体"/>
                <w:sz w:val="24"/>
                <w:szCs w:val="24"/>
              </w:rPr>
            </w:pPr>
            <w:r>
              <w:rPr>
                <w:rFonts w:hint="eastAsia" w:ascii="宋体" w:hAnsi="宋体" w:cs="宋体"/>
                <w:sz w:val="24"/>
                <w:szCs w:val="24"/>
              </w:rPr>
              <w:t>CPU 信息</w:t>
            </w:r>
          </w:p>
        </w:tc>
        <w:tc>
          <w:tcPr>
            <w:tcW w:w="5811" w:type="dxa"/>
            <w:vAlign w:val="center"/>
          </w:tcPr>
          <w:p w14:paraId="4E9A087F">
            <w:pPr>
              <w:widowControl/>
              <w:rPr>
                <w:rFonts w:hint="eastAsia" w:ascii="宋体" w:hAnsi="宋体" w:cs="宋体"/>
                <w:sz w:val="24"/>
                <w:szCs w:val="24"/>
              </w:rPr>
            </w:pPr>
            <w:r>
              <w:rPr>
                <w:rFonts w:hint="eastAsia" w:ascii="宋体" w:hAnsi="宋体" w:cs="宋体"/>
                <w:i/>
                <w:iCs/>
                <w:sz w:val="24"/>
                <w:szCs w:val="24"/>
                <w:u w:val="single"/>
              </w:rPr>
              <w:t>配置≥国产化八核八线程处理器（处理器主频≥3.0GHz）</w:t>
            </w:r>
            <w:r>
              <w:rPr>
                <w:rFonts w:hint="eastAsia" w:ascii="宋体" w:hAnsi="宋体" w:cs="宋体"/>
                <w:sz w:val="24"/>
                <w:szCs w:val="24"/>
              </w:rPr>
              <w:t>；</w:t>
            </w:r>
          </w:p>
        </w:tc>
      </w:tr>
      <w:tr w14:paraId="3D68F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vAlign w:val="center"/>
          </w:tcPr>
          <w:p w14:paraId="1B1EA9CD">
            <w:pPr>
              <w:widowControl/>
              <w:rPr>
                <w:rFonts w:hint="eastAsia" w:ascii="宋体" w:hAnsi="宋体" w:cs="宋体"/>
                <w:sz w:val="24"/>
                <w:szCs w:val="24"/>
              </w:rPr>
            </w:pPr>
            <w:r>
              <w:rPr>
                <w:rFonts w:hint="eastAsia" w:ascii="宋体" w:hAnsi="宋体" w:cs="宋体"/>
                <w:sz w:val="24"/>
                <w:szCs w:val="24"/>
              </w:rPr>
              <w:t>内存规格</w:t>
            </w:r>
          </w:p>
        </w:tc>
        <w:tc>
          <w:tcPr>
            <w:tcW w:w="1791" w:type="dxa"/>
            <w:vAlign w:val="center"/>
          </w:tcPr>
          <w:p w14:paraId="0264DDFD">
            <w:pPr>
              <w:widowControl/>
              <w:rPr>
                <w:rFonts w:hint="eastAsia" w:ascii="宋体" w:hAnsi="宋体" w:cs="宋体"/>
                <w:sz w:val="24"/>
                <w:szCs w:val="24"/>
              </w:rPr>
            </w:pPr>
            <w:r>
              <w:rPr>
                <w:rFonts w:hint="eastAsia" w:ascii="宋体" w:hAnsi="宋体" w:cs="宋体"/>
                <w:sz w:val="24"/>
                <w:szCs w:val="24"/>
              </w:rPr>
              <w:t>内存配置容量</w:t>
            </w:r>
          </w:p>
        </w:tc>
        <w:tc>
          <w:tcPr>
            <w:tcW w:w="5811" w:type="dxa"/>
            <w:vAlign w:val="center"/>
          </w:tcPr>
          <w:p w14:paraId="72A4F572">
            <w:pPr>
              <w:widowControl/>
              <w:rPr>
                <w:rFonts w:hint="eastAsia" w:ascii="宋体" w:hAnsi="宋体" w:cs="宋体"/>
                <w:i/>
                <w:iCs/>
                <w:sz w:val="24"/>
                <w:szCs w:val="24"/>
                <w:u w:val="single"/>
              </w:rPr>
            </w:pPr>
            <w:r>
              <w:rPr>
                <w:rFonts w:hint="eastAsia" w:ascii="宋体" w:hAnsi="宋体" w:cs="宋体"/>
                <w:i/>
                <w:iCs/>
                <w:sz w:val="24"/>
                <w:szCs w:val="24"/>
                <w:u w:val="single"/>
              </w:rPr>
              <w:t>≥16G</w:t>
            </w:r>
          </w:p>
        </w:tc>
      </w:tr>
      <w:tr w14:paraId="204EA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tcBorders>
              <w:bottom w:val="single" w:color="auto" w:sz="4" w:space="0"/>
            </w:tcBorders>
            <w:vAlign w:val="center"/>
          </w:tcPr>
          <w:p w14:paraId="7F8AC2A1">
            <w:pPr>
              <w:widowControl/>
              <w:rPr>
                <w:rFonts w:hint="eastAsia" w:ascii="宋体" w:hAnsi="宋体" w:cs="宋体"/>
                <w:sz w:val="24"/>
                <w:szCs w:val="24"/>
              </w:rPr>
            </w:pPr>
            <w:r>
              <w:rPr>
                <w:rFonts w:hint="eastAsia" w:ascii="宋体" w:hAnsi="宋体" w:cs="宋体"/>
                <w:sz w:val="24"/>
                <w:szCs w:val="24"/>
              </w:rPr>
              <w:t>主板规格</w:t>
            </w:r>
          </w:p>
        </w:tc>
        <w:tc>
          <w:tcPr>
            <w:tcW w:w="1791" w:type="dxa"/>
            <w:tcBorders>
              <w:bottom w:val="single" w:color="auto" w:sz="4" w:space="0"/>
            </w:tcBorders>
            <w:vAlign w:val="center"/>
          </w:tcPr>
          <w:p w14:paraId="09598497">
            <w:pPr>
              <w:widowControl/>
              <w:rPr>
                <w:rFonts w:hint="eastAsia" w:ascii="宋体" w:hAnsi="宋体" w:cs="宋体"/>
                <w:sz w:val="24"/>
                <w:szCs w:val="24"/>
              </w:rPr>
            </w:pPr>
            <w:r>
              <w:rPr>
                <w:rFonts w:hint="eastAsia" w:ascii="宋体" w:hAnsi="宋体" w:cs="宋体"/>
                <w:sz w:val="24"/>
                <w:szCs w:val="24"/>
              </w:rPr>
              <w:t>主板其他内置接口</w:t>
            </w:r>
          </w:p>
        </w:tc>
        <w:tc>
          <w:tcPr>
            <w:tcW w:w="5811" w:type="dxa"/>
            <w:vAlign w:val="center"/>
          </w:tcPr>
          <w:p w14:paraId="4A405020">
            <w:pPr>
              <w:widowControl/>
              <w:rPr>
                <w:rFonts w:hint="eastAsia" w:ascii="宋体" w:hAnsi="宋体" w:cs="宋体"/>
                <w:sz w:val="24"/>
                <w:szCs w:val="24"/>
              </w:rPr>
            </w:pPr>
            <w:r>
              <w:rPr>
                <w:rFonts w:hint="eastAsia" w:ascii="宋体" w:hAnsi="宋体" w:cs="宋体"/>
                <w:sz w:val="24"/>
                <w:szCs w:val="24"/>
              </w:rPr>
              <w:t>★USB接口≥9个，千兆网口≥1个，VGA接口≥1个，HDMI接口≥2个。</w:t>
            </w:r>
            <w:r>
              <w:rPr>
                <w:rFonts w:hint="eastAsia" w:ascii="宋体" w:hAnsi="宋体" w:cs="Calibri"/>
                <w:b/>
                <w:bCs/>
                <w:color w:val="000000" w:themeColor="text1"/>
                <w:sz w:val="24"/>
                <w:szCs w:val="24"/>
                <w14:textFill>
                  <w14:solidFill>
                    <w14:schemeClr w14:val="tx1"/>
                  </w14:solidFill>
                </w14:textFill>
              </w:rPr>
              <w:t>（提供官网链接</w:t>
            </w:r>
            <w:r>
              <w:rPr>
                <w:rFonts w:hint="eastAsia" w:ascii="宋体" w:hAnsi="宋体" w:cs="Calibri"/>
                <w:b/>
                <w:bCs/>
                <w:color w:val="000000" w:themeColor="text1"/>
                <w:sz w:val="24"/>
                <w:szCs w:val="24"/>
                <w:lang w:val="en-US" w:eastAsia="zh-CN"/>
                <w14:textFill>
                  <w14:solidFill>
                    <w14:schemeClr w14:val="tx1"/>
                  </w14:solidFill>
                </w14:textFill>
              </w:rPr>
              <w:t>或</w:t>
            </w:r>
            <w:r>
              <w:rPr>
                <w:rFonts w:hint="eastAsia" w:ascii="宋体" w:hAnsi="宋体" w:cs="Calibri"/>
                <w:b/>
                <w:bCs/>
                <w:color w:val="000000" w:themeColor="text1"/>
                <w:sz w:val="24"/>
                <w:szCs w:val="24"/>
                <w14:textFill>
                  <w14:solidFill>
                    <w14:schemeClr w14:val="tx1"/>
                  </w14:solidFill>
                </w14:textFill>
              </w:rPr>
              <w:t>截图证明）</w:t>
            </w:r>
          </w:p>
        </w:tc>
      </w:tr>
      <w:tr w14:paraId="784E8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tcBorders>
              <w:top w:val="single" w:color="auto" w:sz="4" w:space="0"/>
              <w:bottom w:val="single" w:color="auto" w:sz="4" w:space="0"/>
            </w:tcBorders>
            <w:vAlign w:val="center"/>
          </w:tcPr>
          <w:p w14:paraId="04BA1D3F">
            <w:pPr>
              <w:widowControl/>
              <w:rPr>
                <w:rFonts w:hint="eastAsia" w:ascii="宋体" w:hAnsi="宋体" w:cs="宋体"/>
                <w:sz w:val="24"/>
                <w:szCs w:val="24"/>
              </w:rPr>
            </w:pPr>
            <w:r>
              <w:rPr>
                <w:rFonts w:hint="eastAsia" w:ascii="宋体" w:hAnsi="宋体" w:cs="宋体"/>
                <w:sz w:val="24"/>
                <w:szCs w:val="24"/>
              </w:rPr>
              <w:t>存储设备规格</w:t>
            </w:r>
          </w:p>
        </w:tc>
        <w:tc>
          <w:tcPr>
            <w:tcW w:w="1791" w:type="dxa"/>
            <w:tcBorders>
              <w:top w:val="single" w:color="auto" w:sz="4" w:space="0"/>
              <w:bottom w:val="single" w:color="auto" w:sz="4" w:space="0"/>
            </w:tcBorders>
            <w:vAlign w:val="center"/>
          </w:tcPr>
          <w:p w14:paraId="7300A258">
            <w:pPr>
              <w:widowControl/>
              <w:rPr>
                <w:rFonts w:hint="eastAsia" w:ascii="宋体" w:hAnsi="宋体" w:cs="宋体"/>
                <w:sz w:val="24"/>
                <w:szCs w:val="24"/>
              </w:rPr>
            </w:pPr>
            <w:r>
              <w:rPr>
                <w:rFonts w:hint="eastAsia" w:ascii="宋体" w:hAnsi="宋体" w:cs="宋体"/>
                <w:sz w:val="24"/>
                <w:szCs w:val="24"/>
              </w:rPr>
              <w:t>固态存储容量</w:t>
            </w:r>
          </w:p>
        </w:tc>
        <w:tc>
          <w:tcPr>
            <w:tcW w:w="5811" w:type="dxa"/>
            <w:vAlign w:val="center"/>
          </w:tcPr>
          <w:p w14:paraId="7A610D77">
            <w:pPr>
              <w:widowControl/>
              <w:rPr>
                <w:rFonts w:hint="eastAsia" w:ascii="宋体" w:hAnsi="宋体" w:cs="宋体"/>
                <w:i/>
                <w:iCs/>
                <w:sz w:val="24"/>
                <w:szCs w:val="24"/>
                <w:u w:val="single"/>
              </w:rPr>
            </w:pPr>
            <w:r>
              <w:rPr>
                <w:rFonts w:hint="eastAsia" w:ascii="宋体" w:hAnsi="宋体" w:cs="宋体"/>
                <w:i/>
                <w:iCs/>
                <w:sz w:val="24"/>
                <w:szCs w:val="24"/>
                <w:u w:val="single"/>
              </w:rPr>
              <w:t>≥256 GB NVME SSD</w:t>
            </w:r>
          </w:p>
        </w:tc>
      </w:tr>
      <w:tr w14:paraId="6C5CA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vMerge w:val="restart"/>
            <w:tcBorders>
              <w:top w:val="single" w:color="auto" w:sz="4" w:space="0"/>
            </w:tcBorders>
            <w:vAlign w:val="center"/>
          </w:tcPr>
          <w:p w14:paraId="7779188D">
            <w:pPr>
              <w:widowControl/>
              <w:rPr>
                <w:rFonts w:hint="eastAsia" w:ascii="宋体" w:hAnsi="宋体" w:cs="宋体"/>
                <w:sz w:val="24"/>
                <w:szCs w:val="24"/>
              </w:rPr>
            </w:pPr>
            <w:r>
              <w:rPr>
                <w:rFonts w:hint="eastAsia" w:ascii="宋体" w:hAnsi="宋体" w:cs="宋体"/>
                <w:sz w:val="24"/>
                <w:szCs w:val="24"/>
              </w:rPr>
              <w:t>显卡规格</w:t>
            </w:r>
          </w:p>
        </w:tc>
        <w:tc>
          <w:tcPr>
            <w:tcW w:w="1791" w:type="dxa"/>
            <w:tcBorders>
              <w:top w:val="single" w:color="auto" w:sz="4" w:space="0"/>
            </w:tcBorders>
            <w:vAlign w:val="center"/>
          </w:tcPr>
          <w:p w14:paraId="7BAFE137">
            <w:pPr>
              <w:widowControl/>
              <w:rPr>
                <w:rFonts w:hint="eastAsia" w:ascii="宋体" w:hAnsi="宋体" w:cs="宋体"/>
                <w:sz w:val="24"/>
                <w:szCs w:val="24"/>
              </w:rPr>
            </w:pPr>
            <w:r>
              <w:rPr>
                <w:rFonts w:hint="eastAsia" w:ascii="宋体" w:hAnsi="宋体" w:cs="宋体"/>
                <w:sz w:val="24"/>
                <w:szCs w:val="24"/>
              </w:rPr>
              <w:t>集成显卡显存位宽</w:t>
            </w:r>
          </w:p>
        </w:tc>
        <w:tc>
          <w:tcPr>
            <w:tcW w:w="5811" w:type="dxa"/>
            <w:vAlign w:val="center"/>
          </w:tcPr>
          <w:p w14:paraId="255FEEE6">
            <w:pPr>
              <w:widowControl/>
              <w:rPr>
                <w:rFonts w:hint="eastAsia" w:ascii="宋体" w:hAnsi="宋体" w:cs="宋体"/>
                <w:i/>
                <w:iCs/>
                <w:sz w:val="24"/>
                <w:szCs w:val="24"/>
                <w:u w:val="single"/>
              </w:rPr>
            </w:pPr>
            <w:r>
              <w:rPr>
                <w:rFonts w:hint="eastAsia" w:ascii="宋体" w:hAnsi="宋体" w:cs="宋体"/>
                <w:i/>
                <w:iCs/>
                <w:sz w:val="24"/>
                <w:szCs w:val="24"/>
                <w:u w:val="single"/>
              </w:rPr>
              <w:t>配置集成显卡，显存位宽≥64 位</w:t>
            </w:r>
          </w:p>
        </w:tc>
      </w:tr>
      <w:tr w14:paraId="1E4AD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vMerge w:val="continue"/>
            <w:tcBorders>
              <w:bottom w:val="single" w:color="auto" w:sz="4" w:space="0"/>
            </w:tcBorders>
            <w:vAlign w:val="center"/>
          </w:tcPr>
          <w:p w14:paraId="389A8194">
            <w:pPr>
              <w:widowControl/>
              <w:rPr>
                <w:rFonts w:hint="eastAsia" w:ascii="宋体" w:hAnsi="宋体" w:cs="宋体"/>
                <w:sz w:val="24"/>
                <w:szCs w:val="24"/>
              </w:rPr>
            </w:pPr>
          </w:p>
        </w:tc>
        <w:tc>
          <w:tcPr>
            <w:tcW w:w="1791" w:type="dxa"/>
            <w:vAlign w:val="center"/>
          </w:tcPr>
          <w:p w14:paraId="1A69E44F">
            <w:pPr>
              <w:widowControl/>
              <w:rPr>
                <w:rFonts w:hint="eastAsia" w:ascii="宋体" w:hAnsi="宋体" w:cs="宋体"/>
                <w:sz w:val="24"/>
                <w:szCs w:val="24"/>
              </w:rPr>
            </w:pPr>
            <w:r>
              <w:rPr>
                <w:rFonts w:hint="eastAsia" w:ascii="宋体" w:hAnsi="宋体" w:cs="宋体"/>
                <w:sz w:val="24"/>
                <w:szCs w:val="24"/>
              </w:rPr>
              <w:t>集成显卡显存容量</w:t>
            </w:r>
          </w:p>
        </w:tc>
        <w:tc>
          <w:tcPr>
            <w:tcW w:w="5811" w:type="dxa"/>
            <w:vAlign w:val="center"/>
          </w:tcPr>
          <w:p w14:paraId="6B68607F">
            <w:pPr>
              <w:widowControl/>
              <w:rPr>
                <w:rFonts w:hint="eastAsia" w:ascii="宋体" w:hAnsi="宋体" w:cs="宋体"/>
                <w:i/>
                <w:iCs/>
                <w:sz w:val="24"/>
                <w:szCs w:val="24"/>
                <w:u w:val="single"/>
              </w:rPr>
            </w:pPr>
            <w:r>
              <w:rPr>
                <w:rFonts w:hint="eastAsia" w:ascii="宋体" w:hAnsi="宋体" w:cs="宋体"/>
                <w:i/>
                <w:iCs/>
                <w:sz w:val="24"/>
                <w:szCs w:val="24"/>
                <w:u w:val="single"/>
              </w:rPr>
              <w:t>配置集成显卡，显存容量≥2GB</w:t>
            </w:r>
          </w:p>
        </w:tc>
      </w:tr>
      <w:tr w14:paraId="29689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23" w:type="dxa"/>
            <w:vMerge w:val="restart"/>
            <w:tcBorders>
              <w:top w:val="single" w:color="auto" w:sz="4" w:space="0"/>
              <w:bottom w:val="single" w:color="auto" w:sz="4" w:space="0"/>
            </w:tcBorders>
            <w:vAlign w:val="center"/>
          </w:tcPr>
          <w:p w14:paraId="376789E4">
            <w:pPr>
              <w:widowControl/>
              <w:rPr>
                <w:rFonts w:hint="eastAsia" w:ascii="宋体" w:hAnsi="宋体" w:cs="宋体"/>
                <w:sz w:val="24"/>
                <w:szCs w:val="24"/>
              </w:rPr>
            </w:pPr>
            <w:r>
              <w:rPr>
                <w:rFonts w:hint="eastAsia" w:ascii="宋体" w:hAnsi="宋体" w:cs="宋体"/>
                <w:sz w:val="24"/>
                <w:szCs w:val="24"/>
              </w:rPr>
              <w:t>显示设备规格</w:t>
            </w:r>
          </w:p>
        </w:tc>
        <w:tc>
          <w:tcPr>
            <w:tcW w:w="1791" w:type="dxa"/>
            <w:tcBorders>
              <w:top w:val="single" w:color="auto" w:sz="4" w:space="0"/>
              <w:bottom w:val="single" w:color="auto" w:sz="4" w:space="0"/>
            </w:tcBorders>
            <w:vAlign w:val="center"/>
          </w:tcPr>
          <w:p w14:paraId="1A21D0A3">
            <w:pPr>
              <w:widowControl/>
              <w:rPr>
                <w:rFonts w:hint="eastAsia" w:ascii="宋体" w:hAnsi="宋体" w:cs="宋体"/>
                <w:sz w:val="24"/>
                <w:szCs w:val="24"/>
              </w:rPr>
            </w:pPr>
            <w:r>
              <w:rPr>
                <w:rFonts w:hint="eastAsia" w:ascii="宋体" w:hAnsi="宋体" w:cs="宋体"/>
                <w:sz w:val="24"/>
                <w:szCs w:val="24"/>
              </w:rPr>
              <w:t>显示屏可视角度</w:t>
            </w:r>
          </w:p>
        </w:tc>
        <w:tc>
          <w:tcPr>
            <w:tcW w:w="5811" w:type="dxa"/>
            <w:vAlign w:val="center"/>
          </w:tcPr>
          <w:p w14:paraId="1E4DCAC5">
            <w:pPr>
              <w:widowControl/>
              <w:rPr>
                <w:rFonts w:hint="eastAsia" w:ascii="宋体" w:hAnsi="宋体" w:cs="宋体"/>
                <w:i/>
                <w:iCs/>
                <w:sz w:val="24"/>
                <w:szCs w:val="24"/>
                <w:u w:val="single"/>
              </w:rPr>
            </w:pPr>
            <w:r>
              <w:rPr>
                <w:rFonts w:hint="eastAsia" w:ascii="宋体" w:hAnsi="宋体" w:cs="宋体"/>
                <w:i/>
                <w:iCs/>
                <w:sz w:val="24"/>
                <w:szCs w:val="24"/>
                <w:u w:val="single"/>
              </w:rPr>
              <w:t>显示屏可视角度≥175°</w:t>
            </w:r>
          </w:p>
        </w:tc>
      </w:tr>
      <w:tr w14:paraId="6D5B7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1323" w:type="dxa"/>
            <w:vMerge w:val="continue"/>
            <w:tcBorders>
              <w:top w:val="single" w:color="auto" w:sz="4" w:space="0"/>
              <w:bottom w:val="single" w:color="auto" w:sz="4" w:space="0"/>
            </w:tcBorders>
            <w:vAlign w:val="center"/>
          </w:tcPr>
          <w:p w14:paraId="2D0DE6CC">
            <w:pPr>
              <w:widowControl/>
              <w:rPr>
                <w:rFonts w:hint="eastAsia" w:ascii="宋体" w:hAnsi="宋体" w:cs="宋体"/>
                <w:sz w:val="24"/>
                <w:szCs w:val="24"/>
              </w:rPr>
            </w:pPr>
          </w:p>
        </w:tc>
        <w:tc>
          <w:tcPr>
            <w:tcW w:w="1791" w:type="dxa"/>
            <w:tcBorders>
              <w:top w:val="single" w:color="auto" w:sz="4" w:space="0"/>
              <w:bottom w:val="single" w:color="auto" w:sz="4" w:space="0"/>
            </w:tcBorders>
            <w:vAlign w:val="center"/>
          </w:tcPr>
          <w:p w14:paraId="095BFDA0">
            <w:pPr>
              <w:widowControl/>
              <w:rPr>
                <w:rFonts w:hint="eastAsia" w:ascii="宋体" w:hAnsi="宋体" w:cs="宋体"/>
                <w:sz w:val="24"/>
                <w:szCs w:val="24"/>
              </w:rPr>
            </w:pPr>
            <w:r>
              <w:rPr>
                <w:rFonts w:hint="eastAsia" w:ascii="宋体" w:hAnsi="宋体" w:cs="宋体"/>
                <w:sz w:val="24"/>
                <w:szCs w:val="24"/>
              </w:rPr>
              <w:t>显示屏尺寸</w:t>
            </w:r>
          </w:p>
        </w:tc>
        <w:tc>
          <w:tcPr>
            <w:tcW w:w="5811" w:type="dxa"/>
            <w:vAlign w:val="center"/>
          </w:tcPr>
          <w:p w14:paraId="291D8A9D">
            <w:pPr>
              <w:widowControl/>
              <w:rPr>
                <w:rFonts w:hint="eastAsia" w:ascii="宋体" w:hAnsi="宋体" w:cs="宋体"/>
                <w:i/>
                <w:iCs/>
                <w:sz w:val="24"/>
                <w:szCs w:val="24"/>
                <w:u w:val="single"/>
              </w:rPr>
            </w:pPr>
            <w:r>
              <w:rPr>
                <w:rFonts w:hint="eastAsia" w:ascii="宋体" w:hAnsi="宋体" w:cs="宋体"/>
                <w:i/>
                <w:iCs/>
                <w:sz w:val="24"/>
                <w:szCs w:val="24"/>
                <w:u w:val="single"/>
              </w:rPr>
              <w:t>≥27寸</w:t>
            </w:r>
          </w:p>
        </w:tc>
      </w:tr>
      <w:tr w14:paraId="4D621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1323" w:type="dxa"/>
            <w:vMerge w:val="restart"/>
            <w:tcBorders>
              <w:top w:val="single" w:color="auto" w:sz="4" w:space="0"/>
            </w:tcBorders>
            <w:vAlign w:val="center"/>
          </w:tcPr>
          <w:p w14:paraId="69234F48">
            <w:pPr>
              <w:widowControl/>
              <w:rPr>
                <w:rFonts w:hint="eastAsia" w:ascii="宋体" w:hAnsi="宋体" w:cs="宋体"/>
                <w:sz w:val="24"/>
                <w:szCs w:val="24"/>
              </w:rPr>
            </w:pPr>
            <w:r>
              <w:rPr>
                <w:rFonts w:hint="eastAsia" w:ascii="宋体" w:hAnsi="宋体" w:cs="宋体"/>
                <w:sz w:val="24"/>
                <w:szCs w:val="24"/>
              </w:rPr>
              <w:t>整机基础规格</w:t>
            </w:r>
          </w:p>
        </w:tc>
        <w:tc>
          <w:tcPr>
            <w:tcW w:w="1791" w:type="dxa"/>
            <w:tcBorders>
              <w:top w:val="single" w:color="auto" w:sz="4" w:space="0"/>
            </w:tcBorders>
            <w:vAlign w:val="center"/>
          </w:tcPr>
          <w:p w14:paraId="0AA55C3E">
            <w:pPr>
              <w:widowControl/>
              <w:rPr>
                <w:rFonts w:hint="eastAsia" w:ascii="宋体" w:hAnsi="宋体" w:cs="宋体"/>
                <w:sz w:val="24"/>
                <w:szCs w:val="24"/>
              </w:rPr>
            </w:pPr>
            <w:r>
              <w:rPr>
                <w:rFonts w:hint="eastAsia" w:ascii="宋体" w:hAnsi="宋体" w:cs="宋体"/>
                <w:sz w:val="24"/>
                <w:szCs w:val="24"/>
              </w:rPr>
              <w:t>整机噪音</w:t>
            </w:r>
          </w:p>
        </w:tc>
        <w:tc>
          <w:tcPr>
            <w:tcW w:w="5811" w:type="dxa"/>
            <w:vAlign w:val="center"/>
          </w:tcPr>
          <w:p w14:paraId="04D07D42">
            <w:pPr>
              <w:widowControl/>
              <w:rPr>
                <w:rFonts w:hint="eastAsia" w:ascii="宋体" w:hAnsi="宋体" w:cs="宋体"/>
                <w:sz w:val="24"/>
                <w:szCs w:val="24"/>
              </w:rPr>
            </w:pPr>
            <w:r>
              <w:rPr>
                <w:rFonts w:hint="eastAsia" w:ascii="宋体" w:hAnsi="宋体" w:cs="宋体"/>
                <w:sz w:val="24"/>
                <w:szCs w:val="24"/>
              </w:rPr>
              <w:t>产品在工作状态下，产品的声功率应不超过3</w:t>
            </w:r>
            <w:r>
              <w:rPr>
                <w:rFonts w:ascii="宋体" w:hAnsi="宋体" w:cs="宋体"/>
                <w:sz w:val="24"/>
                <w:szCs w:val="24"/>
              </w:rPr>
              <w:t>.13</w:t>
            </w:r>
            <w:r>
              <w:rPr>
                <w:rFonts w:hint="eastAsia" w:ascii="宋体" w:hAnsi="宋体" w:cs="宋体"/>
                <w:sz w:val="24"/>
                <w:szCs w:val="24"/>
              </w:rPr>
              <w:t>B</w:t>
            </w:r>
          </w:p>
        </w:tc>
      </w:tr>
      <w:tr w14:paraId="1ACF4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0" w:hRule="atLeast"/>
        </w:trPr>
        <w:tc>
          <w:tcPr>
            <w:tcW w:w="1323" w:type="dxa"/>
            <w:vMerge w:val="continue"/>
            <w:vAlign w:val="center"/>
          </w:tcPr>
          <w:p w14:paraId="466A14C6">
            <w:pPr>
              <w:widowControl/>
              <w:rPr>
                <w:rFonts w:hint="eastAsia" w:ascii="宋体" w:hAnsi="宋体" w:cs="宋体"/>
                <w:sz w:val="24"/>
                <w:szCs w:val="24"/>
              </w:rPr>
            </w:pPr>
          </w:p>
        </w:tc>
        <w:tc>
          <w:tcPr>
            <w:tcW w:w="1791" w:type="dxa"/>
            <w:tcBorders>
              <w:top w:val="single" w:color="auto" w:sz="4" w:space="0"/>
            </w:tcBorders>
            <w:vAlign w:val="center"/>
          </w:tcPr>
          <w:p w14:paraId="6EABD1B5">
            <w:pPr>
              <w:widowControl/>
              <w:rPr>
                <w:rFonts w:hint="eastAsia" w:ascii="宋体" w:hAnsi="宋体" w:cs="宋体"/>
                <w:sz w:val="24"/>
                <w:szCs w:val="24"/>
              </w:rPr>
            </w:pPr>
            <w:r>
              <w:rPr>
                <w:rFonts w:hint="eastAsia" w:ascii="宋体" w:hAnsi="宋体" w:cs="宋体"/>
                <w:sz w:val="24"/>
                <w:szCs w:val="24"/>
              </w:rPr>
              <w:t>机箱尺寸容量</w:t>
            </w:r>
          </w:p>
        </w:tc>
        <w:tc>
          <w:tcPr>
            <w:tcW w:w="5811" w:type="dxa"/>
            <w:vAlign w:val="center"/>
          </w:tcPr>
          <w:p w14:paraId="50990E87">
            <w:pPr>
              <w:widowControl/>
              <w:rPr>
                <w:rFonts w:hint="eastAsia" w:ascii="宋体" w:hAnsi="宋体" w:cs="宋体"/>
                <w:sz w:val="24"/>
                <w:szCs w:val="24"/>
              </w:rPr>
            </w:pPr>
            <w:r>
              <w:rPr>
                <w:rFonts w:hint="eastAsia" w:ascii="宋体" w:hAnsi="宋体" w:cs="宋体"/>
                <w:sz w:val="24"/>
                <w:szCs w:val="24"/>
              </w:rPr>
              <w:t>★主体尺寸≤240mm（宽）×195mm（深）×56mm（高）。</w:t>
            </w:r>
            <w:r>
              <w:rPr>
                <w:rFonts w:hint="eastAsia" w:ascii="宋体" w:hAnsi="宋体" w:cs="Calibri"/>
                <w:b/>
                <w:bCs/>
                <w:color w:val="000000" w:themeColor="text1"/>
                <w:sz w:val="24"/>
                <w:szCs w:val="24"/>
                <w14:textFill>
                  <w14:solidFill>
                    <w14:schemeClr w14:val="tx1"/>
                  </w14:solidFill>
                </w14:textFill>
              </w:rPr>
              <w:t>（提供官网链接</w:t>
            </w:r>
            <w:r>
              <w:rPr>
                <w:rFonts w:hint="eastAsia" w:ascii="宋体" w:hAnsi="宋体" w:cs="Calibri"/>
                <w:b/>
                <w:bCs/>
                <w:color w:val="000000" w:themeColor="text1"/>
                <w:sz w:val="24"/>
                <w:szCs w:val="24"/>
                <w:lang w:val="en-US" w:eastAsia="zh-CN"/>
                <w14:textFill>
                  <w14:solidFill>
                    <w14:schemeClr w14:val="tx1"/>
                  </w14:solidFill>
                </w14:textFill>
              </w:rPr>
              <w:t>或</w:t>
            </w:r>
            <w:r>
              <w:rPr>
                <w:rFonts w:hint="eastAsia" w:ascii="宋体" w:hAnsi="宋体" w:cs="Calibri"/>
                <w:b/>
                <w:bCs/>
                <w:color w:val="000000" w:themeColor="text1"/>
                <w:sz w:val="24"/>
                <w:szCs w:val="24"/>
                <w14:textFill>
                  <w14:solidFill>
                    <w14:schemeClr w14:val="tx1"/>
                  </w14:solidFill>
                </w14:textFill>
              </w:rPr>
              <w:t>截图证明）</w:t>
            </w:r>
          </w:p>
        </w:tc>
      </w:tr>
      <w:tr w14:paraId="547A5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323" w:type="dxa"/>
            <w:vMerge w:val="restart"/>
            <w:tcBorders>
              <w:top w:val="single" w:color="auto" w:sz="4" w:space="0"/>
            </w:tcBorders>
            <w:vAlign w:val="center"/>
          </w:tcPr>
          <w:p w14:paraId="1C2249F2">
            <w:pPr>
              <w:widowControl/>
              <w:rPr>
                <w:rFonts w:hint="eastAsia" w:ascii="宋体" w:hAnsi="宋体" w:cs="宋体"/>
                <w:sz w:val="24"/>
                <w:szCs w:val="24"/>
              </w:rPr>
            </w:pPr>
            <w:r>
              <w:rPr>
                <w:rFonts w:hint="eastAsia" w:ascii="宋体" w:hAnsi="宋体" w:cs="宋体"/>
                <w:sz w:val="24"/>
                <w:szCs w:val="24"/>
              </w:rPr>
              <w:t>显卡性能</w:t>
            </w:r>
          </w:p>
        </w:tc>
        <w:tc>
          <w:tcPr>
            <w:tcW w:w="1791" w:type="dxa"/>
            <w:tcBorders>
              <w:top w:val="single" w:color="auto" w:sz="4" w:space="0"/>
            </w:tcBorders>
            <w:vAlign w:val="center"/>
          </w:tcPr>
          <w:p w14:paraId="6A7B78A4">
            <w:pPr>
              <w:widowControl/>
              <w:rPr>
                <w:rFonts w:hint="eastAsia" w:ascii="宋体" w:hAnsi="宋体" w:cs="宋体"/>
                <w:sz w:val="24"/>
                <w:szCs w:val="24"/>
              </w:rPr>
            </w:pPr>
            <w:r>
              <w:rPr>
                <w:rFonts w:hint="eastAsia" w:ascii="宋体" w:hAnsi="宋体" w:cs="宋体"/>
                <w:sz w:val="24"/>
                <w:szCs w:val="24"/>
              </w:rPr>
              <w:t>显卡显示芯片核心频率</w:t>
            </w:r>
          </w:p>
        </w:tc>
        <w:tc>
          <w:tcPr>
            <w:tcW w:w="5811" w:type="dxa"/>
            <w:vAlign w:val="center"/>
          </w:tcPr>
          <w:p w14:paraId="1DD02078">
            <w:pPr>
              <w:widowControl/>
              <w:rPr>
                <w:rFonts w:hint="eastAsia" w:ascii="宋体" w:hAnsi="宋体" w:cs="宋体"/>
                <w:sz w:val="24"/>
                <w:szCs w:val="24"/>
              </w:rPr>
            </w:pPr>
            <w:r>
              <w:rPr>
                <w:rFonts w:hint="eastAsia" w:ascii="宋体" w:hAnsi="宋体" w:cs="宋体"/>
                <w:sz w:val="24"/>
                <w:szCs w:val="24"/>
              </w:rPr>
              <w:t>≥600MHz</w:t>
            </w:r>
          </w:p>
        </w:tc>
      </w:tr>
      <w:tr w14:paraId="2CDCC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323" w:type="dxa"/>
            <w:vMerge w:val="continue"/>
            <w:vAlign w:val="center"/>
          </w:tcPr>
          <w:p w14:paraId="75491F69">
            <w:pPr>
              <w:widowControl/>
              <w:rPr>
                <w:rFonts w:hint="eastAsia" w:ascii="宋体" w:hAnsi="宋体" w:cs="宋体"/>
                <w:sz w:val="24"/>
                <w:szCs w:val="24"/>
              </w:rPr>
            </w:pPr>
          </w:p>
        </w:tc>
        <w:tc>
          <w:tcPr>
            <w:tcW w:w="1791" w:type="dxa"/>
            <w:tcBorders>
              <w:top w:val="single" w:color="auto" w:sz="4" w:space="0"/>
            </w:tcBorders>
            <w:vAlign w:val="center"/>
          </w:tcPr>
          <w:p w14:paraId="114707E4">
            <w:pPr>
              <w:widowControl/>
              <w:rPr>
                <w:rFonts w:hint="eastAsia" w:ascii="宋体" w:hAnsi="宋体" w:cs="宋体"/>
                <w:sz w:val="24"/>
                <w:szCs w:val="24"/>
              </w:rPr>
            </w:pPr>
            <w:r>
              <w:rPr>
                <w:rFonts w:hint="eastAsia" w:ascii="宋体" w:hAnsi="宋体" w:cs="宋体"/>
                <w:sz w:val="24"/>
                <w:szCs w:val="24"/>
              </w:rPr>
              <w:t>显存等效频率</w:t>
            </w:r>
          </w:p>
        </w:tc>
        <w:tc>
          <w:tcPr>
            <w:tcW w:w="5811" w:type="dxa"/>
            <w:vAlign w:val="center"/>
          </w:tcPr>
          <w:p w14:paraId="6D067C55">
            <w:pPr>
              <w:widowControl/>
              <w:rPr>
                <w:rFonts w:hint="eastAsia" w:ascii="宋体" w:hAnsi="宋体" w:cs="宋体"/>
                <w:sz w:val="24"/>
                <w:szCs w:val="24"/>
              </w:rPr>
            </w:pPr>
            <w:r>
              <w:rPr>
                <w:rFonts w:hint="eastAsia" w:ascii="宋体" w:hAnsi="宋体" w:cs="宋体"/>
                <w:sz w:val="24"/>
                <w:szCs w:val="24"/>
              </w:rPr>
              <w:t>≥3200MT/s</w:t>
            </w:r>
          </w:p>
        </w:tc>
      </w:tr>
      <w:tr w14:paraId="381B1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1323" w:type="dxa"/>
            <w:vMerge w:val="restart"/>
            <w:tcBorders>
              <w:top w:val="single" w:color="auto" w:sz="4" w:space="0"/>
            </w:tcBorders>
            <w:vAlign w:val="center"/>
          </w:tcPr>
          <w:p w14:paraId="2CAAE159">
            <w:pPr>
              <w:widowControl/>
              <w:rPr>
                <w:rFonts w:hint="eastAsia" w:ascii="宋体" w:hAnsi="宋体" w:cs="宋体"/>
                <w:sz w:val="24"/>
                <w:szCs w:val="24"/>
              </w:rPr>
            </w:pPr>
            <w:r>
              <w:rPr>
                <w:rFonts w:hint="eastAsia" w:ascii="宋体" w:hAnsi="宋体" w:cs="宋体"/>
                <w:sz w:val="24"/>
                <w:szCs w:val="24"/>
              </w:rPr>
              <w:t>显示设备性能</w:t>
            </w:r>
          </w:p>
        </w:tc>
        <w:tc>
          <w:tcPr>
            <w:tcW w:w="1791" w:type="dxa"/>
            <w:tcBorders>
              <w:top w:val="single" w:color="auto" w:sz="4" w:space="0"/>
            </w:tcBorders>
            <w:vAlign w:val="center"/>
          </w:tcPr>
          <w:p w14:paraId="3293CDA1">
            <w:pPr>
              <w:widowControl/>
              <w:rPr>
                <w:rFonts w:hint="eastAsia" w:ascii="宋体" w:hAnsi="宋体" w:cs="宋体"/>
                <w:sz w:val="24"/>
                <w:szCs w:val="24"/>
              </w:rPr>
            </w:pPr>
            <w:r>
              <w:rPr>
                <w:rFonts w:hint="eastAsia" w:ascii="宋体" w:hAnsi="宋体" w:cs="宋体"/>
                <w:sz w:val="24"/>
                <w:szCs w:val="24"/>
              </w:rPr>
              <w:t>显示屏刷新率</w:t>
            </w:r>
          </w:p>
        </w:tc>
        <w:tc>
          <w:tcPr>
            <w:tcW w:w="5811" w:type="dxa"/>
            <w:vAlign w:val="center"/>
          </w:tcPr>
          <w:p w14:paraId="6B44591A">
            <w:pPr>
              <w:widowControl/>
              <w:rPr>
                <w:rFonts w:hint="eastAsia" w:ascii="宋体" w:hAnsi="宋体" w:cs="宋体"/>
                <w:sz w:val="24"/>
                <w:szCs w:val="24"/>
              </w:rPr>
            </w:pPr>
            <w:r>
              <w:rPr>
                <w:rFonts w:hint="eastAsia" w:ascii="宋体" w:hAnsi="宋体" w:cs="宋体"/>
                <w:sz w:val="24"/>
                <w:szCs w:val="24"/>
              </w:rPr>
              <w:t>显示器刷新率≥85Hz</w:t>
            </w:r>
          </w:p>
        </w:tc>
      </w:tr>
      <w:tr w14:paraId="2BB50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1323" w:type="dxa"/>
            <w:vMerge w:val="continue"/>
            <w:tcBorders>
              <w:bottom w:val="single" w:color="auto" w:sz="4" w:space="0"/>
            </w:tcBorders>
            <w:vAlign w:val="center"/>
          </w:tcPr>
          <w:p w14:paraId="031F5819">
            <w:pPr>
              <w:widowControl/>
              <w:rPr>
                <w:rFonts w:hint="eastAsia" w:ascii="宋体" w:hAnsi="宋体" w:cs="宋体"/>
                <w:sz w:val="24"/>
                <w:szCs w:val="24"/>
              </w:rPr>
            </w:pPr>
          </w:p>
        </w:tc>
        <w:tc>
          <w:tcPr>
            <w:tcW w:w="1791" w:type="dxa"/>
            <w:vAlign w:val="center"/>
          </w:tcPr>
          <w:p w14:paraId="64837545">
            <w:pPr>
              <w:widowControl/>
              <w:rPr>
                <w:rFonts w:hint="eastAsia" w:ascii="宋体" w:hAnsi="宋体" w:cs="宋体"/>
                <w:sz w:val="24"/>
                <w:szCs w:val="24"/>
              </w:rPr>
            </w:pPr>
            <w:r>
              <w:rPr>
                <w:rFonts w:hint="eastAsia" w:ascii="宋体" w:hAnsi="宋体" w:cs="宋体"/>
                <w:sz w:val="24"/>
                <w:szCs w:val="24"/>
              </w:rPr>
              <w:t>显示屏对比度</w:t>
            </w:r>
          </w:p>
        </w:tc>
        <w:tc>
          <w:tcPr>
            <w:tcW w:w="5811" w:type="dxa"/>
            <w:vAlign w:val="center"/>
          </w:tcPr>
          <w:p w14:paraId="2236CF22">
            <w:pPr>
              <w:widowControl/>
              <w:rPr>
                <w:rFonts w:hint="eastAsia" w:ascii="宋体" w:hAnsi="宋体" w:cs="宋体"/>
                <w:sz w:val="24"/>
                <w:szCs w:val="24"/>
              </w:rPr>
            </w:pPr>
            <w:r>
              <w:rPr>
                <w:rFonts w:hint="eastAsia" w:ascii="宋体" w:hAnsi="宋体" w:cs="宋体"/>
                <w:sz w:val="24"/>
                <w:szCs w:val="24"/>
              </w:rPr>
              <w:t>显示屏对比度≥1500：1</w:t>
            </w:r>
          </w:p>
        </w:tc>
      </w:tr>
      <w:tr w14:paraId="47013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1323" w:type="dxa"/>
            <w:vAlign w:val="center"/>
          </w:tcPr>
          <w:p w14:paraId="5AEE4DAF">
            <w:pPr>
              <w:widowControl/>
              <w:rPr>
                <w:rFonts w:hint="eastAsia" w:ascii="宋体" w:hAnsi="宋体" w:cs="宋体"/>
                <w:sz w:val="24"/>
                <w:szCs w:val="24"/>
              </w:rPr>
            </w:pPr>
            <w:r>
              <w:rPr>
                <w:rFonts w:hint="eastAsia" w:ascii="宋体" w:hAnsi="宋体" w:cs="宋体"/>
                <w:sz w:val="24"/>
                <w:szCs w:val="24"/>
              </w:rPr>
              <w:t>整机可靠性要求</w:t>
            </w:r>
          </w:p>
        </w:tc>
        <w:tc>
          <w:tcPr>
            <w:tcW w:w="1791" w:type="dxa"/>
            <w:vAlign w:val="center"/>
          </w:tcPr>
          <w:p w14:paraId="032720A6">
            <w:pPr>
              <w:widowControl/>
              <w:rPr>
                <w:rFonts w:hint="eastAsia" w:ascii="宋体" w:hAnsi="宋体" w:cs="宋体"/>
                <w:sz w:val="24"/>
                <w:szCs w:val="24"/>
              </w:rPr>
            </w:pPr>
            <w:r>
              <w:rPr>
                <w:rFonts w:hint="eastAsia" w:ascii="宋体" w:hAnsi="宋体" w:cs="宋体"/>
                <w:sz w:val="24"/>
                <w:szCs w:val="24"/>
              </w:rPr>
              <w:t>MTBF测试</w:t>
            </w:r>
          </w:p>
        </w:tc>
        <w:tc>
          <w:tcPr>
            <w:tcW w:w="5811" w:type="dxa"/>
            <w:vAlign w:val="center"/>
          </w:tcPr>
          <w:p w14:paraId="0F1C2D44">
            <w:pPr>
              <w:widowControl/>
              <w:rPr>
                <w:rFonts w:hint="eastAsia" w:ascii="宋体" w:hAnsi="宋体" w:cs="宋体"/>
                <w:sz w:val="24"/>
                <w:szCs w:val="24"/>
              </w:rPr>
            </w:pPr>
            <w:r>
              <w:rPr>
                <w:rFonts w:hint="eastAsia" w:ascii="宋体" w:hAnsi="宋体" w:cs="宋体"/>
                <w:sz w:val="24"/>
                <w:szCs w:val="24"/>
              </w:rPr>
              <w:t>★平均故障间隔时间（MTBF）≥30万小时。</w:t>
            </w:r>
            <w:r>
              <w:rPr>
                <w:rFonts w:hint="eastAsia" w:ascii="宋体" w:hAnsi="宋体" w:cs="Calibri"/>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提供具有CMA标识的测试报告</w:t>
            </w:r>
            <w:r>
              <w:rPr>
                <w:rFonts w:hint="eastAsia" w:ascii="宋体" w:hAnsi="宋体" w:cs="Calibri"/>
                <w:b/>
                <w:bCs/>
                <w:color w:val="000000" w:themeColor="text1"/>
                <w:sz w:val="24"/>
                <w:szCs w:val="24"/>
                <w14:textFill>
                  <w14:solidFill>
                    <w14:schemeClr w14:val="tx1"/>
                  </w14:solidFill>
                </w14:textFill>
              </w:rPr>
              <w:t>）</w:t>
            </w:r>
          </w:p>
        </w:tc>
      </w:tr>
      <w:tr w14:paraId="64323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1323" w:type="dxa"/>
            <w:vAlign w:val="center"/>
          </w:tcPr>
          <w:p w14:paraId="157DF76C">
            <w:pPr>
              <w:widowControl/>
              <w:rPr>
                <w:rFonts w:hint="eastAsia" w:ascii="宋体" w:hAnsi="宋体" w:cs="宋体"/>
                <w:sz w:val="24"/>
                <w:szCs w:val="24"/>
              </w:rPr>
            </w:pPr>
            <w:r>
              <w:rPr>
                <w:rFonts w:hint="eastAsia" w:ascii="宋体" w:hAnsi="宋体" w:cs="宋体"/>
                <w:sz w:val="24"/>
                <w:szCs w:val="24"/>
              </w:rPr>
              <w:t>服务要求</w:t>
            </w:r>
          </w:p>
        </w:tc>
        <w:tc>
          <w:tcPr>
            <w:tcW w:w="1791" w:type="dxa"/>
            <w:vAlign w:val="center"/>
          </w:tcPr>
          <w:p w14:paraId="1C89B52A">
            <w:pPr>
              <w:widowControl/>
              <w:rPr>
                <w:rFonts w:hint="eastAsia" w:ascii="宋体" w:hAnsi="宋体" w:cs="宋体"/>
                <w:sz w:val="24"/>
                <w:szCs w:val="24"/>
              </w:rPr>
            </w:pPr>
            <w:r>
              <w:rPr>
                <w:rFonts w:hint="eastAsia" w:ascii="宋体" w:hAnsi="宋体" w:cs="宋体"/>
                <w:sz w:val="24"/>
                <w:szCs w:val="24"/>
              </w:rPr>
              <w:t>质保与服务</w:t>
            </w:r>
          </w:p>
        </w:tc>
        <w:tc>
          <w:tcPr>
            <w:tcW w:w="5811" w:type="dxa"/>
            <w:vAlign w:val="center"/>
          </w:tcPr>
          <w:p w14:paraId="69F7D84F">
            <w:pPr>
              <w:widowControl/>
              <w:rPr>
                <w:rFonts w:hint="eastAsia" w:ascii="宋体" w:hAnsi="宋体" w:cs="宋体"/>
                <w:i/>
                <w:iCs/>
                <w:sz w:val="24"/>
                <w:szCs w:val="24"/>
                <w:u w:val="single"/>
              </w:rPr>
            </w:pPr>
            <w:r>
              <w:rPr>
                <w:rFonts w:hint="eastAsia" w:ascii="宋体" w:hAnsi="宋体" w:cs="宋体"/>
                <w:b/>
                <w:bCs/>
                <w:i/>
                <w:iCs/>
                <w:sz w:val="24"/>
                <w:szCs w:val="24"/>
                <w:u w:val="single"/>
              </w:rPr>
              <w:t>提供5年原厂免费质保服务（从项目验收合格之日起计算）。</w:t>
            </w:r>
          </w:p>
        </w:tc>
      </w:tr>
      <w:tr w14:paraId="700FB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1323" w:type="dxa"/>
            <w:vAlign w:val="center"/>
          </w:tcPr>
          <w:p w14:paraId="75638F9E">
            <w:pPr>
              <w:widowControl/>
              <w:rPr>
                <w:rFonts w:hint="eastAsia" w:ascii="宋体" w:hAnsi="宋体" w:cs="宋体"/>
                <w:sz w:val="24"/>
                <w:szCs w:val="24"/>
              </w:rPr>
            </w:pPr>
            <w:r>
              <w:rPr>
                <w:rFonts w:hint="eastAsia" w:ascii="宋体" w:hAnsi="宋体" w:cs="宋体"/>
                <w:sz w:val="24"/>
                <w:szCs w:val="24"/>
              </w:rPr>
              <w:t>性能要求</w:t>
            </w:r>
          </w:p>
        </w:tc>
        <w:tc>
          <w:tcPr>
            <w:tcW w:w="7602" w:type="dxa"/>
            <w:gridSpan w:val="2"/>
            <w:vAlign w:val="center"/>
          </w:tcPr>
          <w:p w14:paraId="07899CC8">
            <w:pPr>
              <w:widowControl/>
              <w:rPr>
                <w:rFonts w:hint="eastAsia" w:ascii="宋体" w:hAnsi="宋体" w:cs="宋体"/>
                <w:sz w:val="24"/>
                <w:szCs w:val="24"/>
              </w:rPr>
            </w:pPr>
            <w:r>
              <w:rPr>
                <w:rFonts w:hint="eastAsia" w:ascii="宋体" w:hAnsi="宋体" w:cs="宋体"/>
                <w:sz w:val="24"/>
                <w:szCs w:val="24"/>
              </w:rPr>
              <w:t>★1、为防止人体触电，要求所投终端产品满足抗电强度要求：（1）电源初级与地之间施加AC1500V产品无击穿现象；（2）电源初级与适配器次级之间施加AC3000V产品无击穿现象；（3）电源初级与机壳之间施加AC3000V产品无击穿现象。</w:t>
            </w:r>
            <w:r>
              <w:rPr>
                <w:rFonts w:hint="eastAsia" w:ascii="宋体" w:hAnsi="宋体" w:cs="Calibri"/>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提供具有CMA标识的测试报告</w:t>
            </w:r>
            <w:r>
              <w:rPr>
                <w:rFonts w:hint="eastAsia" w:ascii="宋体" w:hAnsi="宋体" w:cs="Calibri"/>
                <w:b/>
                <w:bCs/>
                <w:color w:val="000000" w:themeColor="text1"/>
                <w:sz w:val="24"/>
                <w:szCs w:val="24"/>
                <w14:textFill>
                  <w14:solidFill>
                    <w14:schemeClr w14:val="tx1"/>
                  </w14:solidFill>
                </w14:textFill>
              </w:rPr>
              <w:t>）</w:t>
            </w:r>
          </w:p>
          <w:p w14:paraId="45506C36">
            <w:pPr>
              <w:widowControl/>
              <w:rPr>
                <w:rFonts w:hint="eastAsia" w:ascii="宋体" w:hAnsi="宋体" w:cs="宋体"/>
                <w:sz w:val="24"/>
                <w:szCs w:val="24"/>
              </w:rPr>
            </w:pPr>
            <w:r>
              <w:rPr>
                <w:rFonts w:hint="eastAsia" w:ascii="宋体" w:hAnsi="宋体" w:cs="宋体"/>
                <w:sz w:val="24"/>
                <w:szCs w:val="24"/>
              </w:rPr>
              <w:t>★2、为避免干燥环境下静电对设备造成损坏，要求所投终端产品满足静电放电抗扰度要求：接触放电6kV，空气放电15kV，达到性能判据A的要求；并且所投终端产品满足静电放电抗扰度3级(接口内部信号线接触放电6kV，达到性能判据B的要求)，静电放电抗扰度4级(接口内部信号线接触放电8kV，达到性能判定C的要求)。</w:t>
            </w:r>
            <w:r>
              <w:rPr>
                <w:rFonts w:hint="eastAsia" w:ascii="宋体" w:hAnsi="宋体" w:cs="Calibri"/>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提供具有CMA标识的测试报告</w:t>
            </w:r>
            <w:r>
              <w:rPr>
                <w:rFonts w:hint="eastAsia" w:ascii="宋体" w:hAnsi="宋体" w:cs="Calibri"/>
                <w:b/>
                <w:bCs/>
                <w:color w:val="000000" w:themeColor="text1"/>
                <w:sz w:val="24"/>
                <w:szCs w:val="24"/>
                <w14:textFill>
                  <w14:solidFill>
                    <w14:schemeClr w14:val="tx1"/>
                  </w14:solidFill>
                </w14:textFill>
              </w:rPr>
              <w:t>）</w:t>
            </w:r>
          </w:p>
          <w:p w14:paraId="39543F5D">
            <w:pPr>
              <w:widowControl/>
              <w:rPr>
                <w:rFonts w:hint="eastAsia" w:ascii="宋体" w:hAnsi="宋体" w:cs="宋体"/>
                <w:sz w:val="24"/>
                <w:szCs w:val="24"/>
              </w:rPr>
            </w:pPr>
            <w:r>
              <w:rPr>
                <w:rFonts w:hint="eastAsia" w:ascii="宋体" w:hAnsi="宋体" w:cs="宋体"/>
                <w:sz w:val="24"/>
                <w:szCs w:val="24"/>
              </w:rPr>
              <w:t>★3、夏季多高温炎热多雨季节，常常会出现潮热环境，为防止类似天气对设备造成损害，要求所投设备在温度≤50℃、湿度≤95%RH的潮热环境下不会受损。</w:t>
            </w:r>
            <w:r>
              <w:rPr>
                <w:rFonts w:hint="eastAsia" w:ascii="宋体" w:hAnsi="宋体" w:cs="Calibri"/>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提供具有CMA标识的测试报告</w:t>
            </w:r>
            <w:r>
              <w:rPr>
                <w:rFonts w:hint="eastAsia" w:ascii="宋体" w:hAnsi="宋体" w:cs="Calibri"/>
                <w:b/>
                <w:bCs/>
                <w:color w:val="000000" w:themeColor="text1"/>
                <w:sz w:val="24"/>
                <w:szCs w:val="24"/>
                <w14:textFill>
                  <w14:solidFill>
                    <w14:schemeClr w14:val="tx1"/>
                  </w14:solidFill>
                </w14:textFill>
              </w:rPr>
              <w:t>）</w:t>
            </w:r>
          </w:p>
        </w:tc>
      </w:tr>
      <w:tr w14:paraId="13017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323" w:type="dxa"/>
            <w:vAlign w:val="center"/>
          </w:tcPr>
          <w:p w14:paraId="25837A9C">
            <w:pPr>
              <w:widowControl/>
              <w:rPr>
                <w:rFonts w:hint="eastAsia" w:ascii="宋体" w:hAnsi="宋体" w:cs="宋体"/>
                <w:sz w:val="24"/>
                <w:szCs w:val="24"/>
              </w:rPr>
            </w:pPr>
            <w:r>
              <w:rPr>
                <w:rFonts w:hint="eastAsia" w:ascii="宋体" w:hAnsi="宋体" w:cs="宋体"/>
                <w:sz w:val="24"/>
                <w:szCs w:val="24"/>
              </w:rPr>
              <w:t>其他功能要求</w:t>
            </w:r>
          </w:p>
        </w:tc>
        <w:tc>
          <w:tcPr>
            <w:tcW w:w="7602" w:type="dxa"/>
            <w:gridSpan w:val="2"/>
            <w:vAlign w:val="center"/>
          </w:tcPr>
          <w:p w14:paraId="40036759">
            <w:pPr>
              <w:widowControl/>
              <w:rPr>
                <w:rFonts w:hint="eastAsia" w:ascii="宋体" w:hAnsi="宋体" w:cs="宋体"/>
                <w:sz w:val="24"/>
                <w:szCs w:val="24"/>
              </w:rPr>
            </w:pPr>
            <w:r>
              <w:rPr>
                <w:rFonts w:hint="eastAsia" w:ascii="宋体" w:hAnsi="宋体" w:cs="宋体"/>
                <w:sz w:val="24"/>
                <w:szCs w:val="24"/>
              </w:rPr>
              <w:t>1、支持IDV虚拟化技术，在虚拟化层上能流畅</w:t>
            </w:r>
            <w:r>
              <w:rPr>
                <w:rFonts w:hint="eastAsia" w:ascii="宋体" w:hAnsi="宋体" w:cs="宋体"/>
                <w:sz w:val="24"/>
                <w:szCs w:val="24"/>
                <w:highlight w:val="none"/>
              </w:rPr>
              <w:t>运行</w:t>
            </w:r>
            <w:r>
              <w:rPr>
                <w:rFonts w:hint="eastAsia" w:ascii="宋体" w:hAnsi="宋体" w:cs="宋体"/>
                <w:color w:val="000000" w:themeColor="text1"/>
                <w:sz w:val="24"/>
                <w:szCs w:val="24"/>
                <w:highlight w:val="none"/>
                <w14:textFill>
                  <w14:solidFill>
                    <w14:schemeClr w14:val="tx1"/>
                  </w14:solidFill>
                </w14:textFill>
              </w:rPr>
              <w:t>UOS\KOS</w:t>
            </w:r>
            <w:r>
              <w:rPr>
                <w:rFonts w:hint="eastAsia" w:ascii="宋体" w:hAnsi="宋体" w:cs="宋体"/>
                <w:sz w:val="24"/>
                <w:szCs w:val="24"/>
                <w:highlight w:val="none"/>
              </w:rPr>
              <w:t>等</w:t>
            </w:r>
            <w:r>
              <w:rPr>
                <w:rFonts w:hint="eastAsia" w:ascii="宋体" w:hAnsi="宋体" w:cs="宋体"/>
                <w:sz w:val="24"/>
                <w:szCs w:val="24"/>
              </w:rPr>
              <w:t>操作系统；兼容我院现有医疗软件，保障业务连续性。</w:t>
            </w:r>
          </w:p>
          <w:p w14:paraId="5DA08F68">
            <w:pPr>
              <w:widowControl/>
              <w:rPr>
                <w:rFonts w:hint="eastAsia" w:ascii="宋体" w:hAnsi="宋体" w:cs="宋体"/>
                <w:sz w:val="24"/>
                <w:szCs w:val="24"/>
              </w:rPr>
            </w:pPr>
            <w:r>
              <w:rPr>
                <w:rFonts w:hint="eastAsia" w:ascii="宋体" w:hAnsi="宋体" w:cs="宋体"/>
                <w:sz w:val="24"/>
                <w:szCs w:val="24"/>
              </w:rPr>
              <w:t>2、支持硬件透传技术，兼容医疗读卡器、高拍仪等行业设备。</w:t>
            </w:r>
          </w:p>
          <w:p w14:paraId="73AA6CF5">
            <w:pPr>
              <w:widowControl/>
              <w:rPr>
                <w:rFonts w:hint="eastAsia" w:ascii="宋体" w:hAnsi="宋体" w:cs="宋体"/>
                <w:sz w:val="24"/>
                <w:szCs w:val="24"/>
              </w:rPr>
            </w:pPr>
            <w:r>
              <w:rPr>
                <w:rFonts w:hint="eastAsia" w:ascii="宋体" w:hAnsi="宋体" w:cs="宋体"/>
                <w:sz w:val="24"/>
                <w:szCs w:val="24"/>
              </w:rPr>
              <w:t>3、支持被后端云管平台统一纳管：远程批量部署桌面、策略下发、故障恢复等。</w:t>
            </w:r>
          </w:p>
          <w:p w14:paraId="6C22ED96">
            <w:pPr>
              <w:widowControl/>
              <w:rPr>
                <w:rFonts w:hint="eastAsia" w:ascii="宋体" w:hAnsi="宋体" w:cs="宋体"/>
                <w:sz w:val="24"/>
                <w:szCs w:val="24"/>
              </w:rPr>
            </w:pPr>
            <w:r>
              <w:rPr>
                <w:rFonts w:hint="eastAsia" w:ascii="宋体" w:hAnsi="宋体" w:cs="宋体"/>
                <w:color w:val="000000" w:themeColor="text1"/>
                <w:sz w:val="24"/>
                <w:szCs w:val="24"/>
                <w:highlight w:val="none"/>
                <w14:textFill>
                  <w14:solidFill>
                    <w14:schemeClr w14:val="tx1"/>
                  </w14:solidFill>
                </w14:textFill>
              </w:rPr>
              <w:t>★4、用户在远程访问时可对已关机的IDV桌面进行远程开机，不借助第三方外设。</w:t>
            </w:r>
            <w:r>
              <w:rPr>
                <w:rFonts w:hint="eastAsia" w:ascii="宋体" w:hAnsi="宋体" w:cs="Calibri"/>
                <w:b/>
                <w:bCs/>
                <w:color w:val="000000" w:themeColor="text1"/>
                <w:sz w:val="24"/>
                <w:szCs w:val="24"/>
                <w:highlight w:val="none"/>
                <w14:textFill>
                  <w14:solidFill>
                    <w14:schemeClr w14:val="tx1"/>
                  </w14:solidFill>
                </w14:textFill>
              </w:rPr>
              <w:t>（提供产品功能演示视频）</w:t>
            </w:r>
          </w:p>
        </w:tc>
      </w:tr>
      <w:tr w14:paraId="6EFE8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323" w:type="dxa"/>
            <w:vAlign w:val="center"/>
          </w:tcPr>
          <w:p w14:paraId="39BD9CC3">
            <w:pPr>
              <w:widowControl/>
              <w:rPr>
                <w:rFonts w:hint="eastAsia" w:ascii="宋体" w:hAnsi="宋体" w:cs="宋体"/>
                <w:i/>
                <w:iCs/>
                <w:sz w:val="24"/>
                <w:szCs w:val="24"/>
                <w:u w:val="single"/>
              </w:rPr>
            </w:pPr>
            <w:r>
              <w:rPr>
                <w:rFonts w:hint="eastAsia" w:ascii="宋体" w:hAnsi="宋体" w:cs="宋体"/>
                <w:i/>
                <w:iCs/>
                <w:sz w:val="24"/>
                <w:szCs w:val="24"/>
                <w:u w:val="single"/>
              </w:rPr>
              <w:t>扩容要求</w:t>
            </w:r>
          </w:p>
        </w:tc>
        <w:tc>
          <w:tcPr>
            <w:tcW w:w="7602" w:type="dxa"/>
            <w:gridSpan w:val="2"/>
            <w:vAlign w:val="center"/>
          </w:tcPr>
          <w:p w14:paraId="3A33C44D">
            <w:pPr>
              <w:widowControl/>
              <w:rPr>
                <w:rFonts w:hint="eastAsia" w:ascii="宋体" w:hAnsi="宋体" w:cs="宋体"/>
                <w:i/>
                <w:iCs/>
                <w:sz w:val="24"/>
                <w:szCs w:val="24"/>
                <w:u w:val="single"/>
              </w:rPr>
            </w:pPr>
            <w:r>
              <w:rPr>
                <w:rFonts w:hint="eastAsia" w:ascii="宋体" w:hAnsi="宋体" w:cs="宋体"/>
                <w:b/>
                <w:bCs/>
                <w:i/>
                <w:iCs/>
                <w:sz w:val="24"/>
                <w:szCs w:val="24"/>
                <w:u w:val="single"/>
              </w:rPr>
              <w:t>需要与原有的虚拟化服务器管理平台完全兼容，并且包含相应的虚拟化终端软件授权。（提供承诺函）</w:t>
            </w:r>
          </w:p>
        </w:tc>
      </w:tr>
    </w:tbl>
    <w:p w14:paraId="34AEBF4B">
      <w:pPr>
        <w:pStyle w:val="87"/>
        <w:rPr>
          <w:b/>
          <w:bCs/>
          <w:sz w:val="24"/>
          <w:szCs w:val="24"/>
        </w:rPr>
      </w:pPr>
    </w:p>
    <w:p w14:paraId="2EED6435">
      <w:pPr>
        <w:pStyle w:val="87"/>
        <w:ind w:left="0"/>
        <w:rPr>
          <w:b/>
          <w:bCs/>
          <w:sz w:val="24"/>
          <w:szCs w:val="24"/>
        </w:rPr>
      </w:pPr>
    </w:p>
    <w:p w14:paraId="642A156D">
      <w:pPr>
        <w:outlineLvl w:val="1"/>
        <w:rPr>
          <w:b/>
          <w:bCs/>
          <w:sz w:val="24"/>
          <w:szCs w:val="24"/>
        </w:rPr>
      </w:pPr>
      <w:r>
        <w:rPr>
          <w:rFonts w:hint="eastAsia"/>
          <w:b/>
          <w:bCs/>
          <w:sz w:val="24"/>
          <w:szCs w:val="24"/>
        </w:rPr>
        <w:t>四、人员要求</w:t>
      </w:r>
    </w:p>
    <w:p w14:paraId="3D84DE13">
      <w:pPr>
        <w:spacing w:line="360" w:lineRule="auto"/>
        <w:ind w:firstLine="480"/>
        <w:rPr>
          <w:bCs/>
          <w:iCs/>
          <w:sz w:val="24"/>
          <w:szCs w:val="24"/>
        </w:rPr>
      </w:pPr>
      <w:r>
        <w:rPr>
          <w:rFonts w:hint="eastAsia"/>
          <w:bCs/>
          <w:iCs/>
          <w:sz w:val="24"/>
          <w:szCs w:val="24"/>
        </w:rPr>
        <w:t>（1）本项目为医院新院区核心网络基础设施建设，涉及内网、外网计算机设备部署，以及相应的网络地址分配、网络访问控制、安全设备对相应的计算机进行安全域划分等，直接影响新院区营业后医疗业务连续性、患者数据安全性及网络系统稳定性。因此本项目的负责人，需要具备全面的问题处理能力，包含但不限于以下几种：计算机管理、电子信息基础、网络架构设计，网络信息安全等。</w:t>
      </w:r>
    </w:p>
    <w:p w14:paraId="2D4852D3">
      <w:pPr>
        <w:spacing w:line="360" w:lineRule="auto"/>
        <w:ind w:firstLine="480"/>
        <w:rPr>
          <w:bCs/>
          <w:iCs/>
          <w:sz w:val="24"/>
          <w:szCs w:val="24"/>
        </w:rPr>
      </w:pPr>
      <w:r>
        <w:rPr>
          <w:rFonts w:hint="eastAsia"/>
          <w:bCs/>
          <w:iCs/>
          <w:sz w:val="24"/>
          <w:szCs w:val="24"/>
        </w:rPr>
        <w:t>（2）为保障项目顺利实施，投标人的项目团队成员应当具备网络搭建、测试联通的能力、医疗工作电脑的电源的处理、网络安全域划分、准入控制、前端杀毒软件调试、国产操作系统麒麟的安装调试等，以及维护网络安全、调试安全设备的能力。</w:t>
      </w:r>
    </w:p>
    <w:p w14:paraId="4A9E2CE9">
      <w:pPr>
        <w:outlineLvl w:val="1"/>
        <w:rPr>
          <w:rFonts w:hint="eastAsia" w:ascii="宋体" w:hAnsi="宋体" w:cs="宋体"/>
          <w:b/>
          <w:bCs/>
          <w:color w:val="000000"/>
          <w:sz w:val="24"/>
          <w:szCs w:val="24"/>
          <w:lang w:bidi="ar"/>
        </w:rPr>
      </w:pPr>
      <w:r>
        <w:rPr>
          <w:rFonts w:hint="eastAsia" w:ascii="宋体" w:hAnsi="宋体" w:cs="宋体"/>
          <w:b/>
          <w:bCs/>
          <w:color w:val="000000"/>
          <w:sz w:val="24"/>
          <w:szCs w:val="24"/>
          <w:lang w:bidi="ar"/>
        </w:rPr>
        <w:t>五、实施要求</w:t>
      </w:r>
    </w:p>
    <w:p w14:paraId="312DD2B1">
      <w:pPr>
        <w:spacing w:line="360" w:lineRule="auto"/>
        <w:ind w:firstLine="480"/>
        <w:rPr>
          <w:bCs/>
          <w:iCs/>
          <w:sz w:val="24"/>
          <w:szCs w:val="24"/>
        </w:rPr>
      </w:pPr>
      <w:r>
        <w:rPr>
          <w:rFonts w:hint="eastAsia"/>
          <w:bCs/>
          <w:iCs/>
          <w:sz w:val="24"/>
          <w:szCs w:val="24"/>
        </w:rPr>
        <w:t>1、交付或者供货时间：合同签订之日起30个日历天内完成供货、安装、调试、验收。供应商应当按照投标承诺如期供货，如不能如期供货，供应商须承担由此对采购人造成的损失。</w:t>
      </w:r>
    </w:p>
    <w:p w14:paraId="45F8A74B">
      <w:pPr>
        <w:spacing w:line="360" w:lineRule="auto"/>
        <w:ind w:firstLine="480"/>
        <w:rPr>
          <w:bCs/>
          <w:iCs/>
          <w:sz w:val="24"/>
          <w:szCs w:val="24"/>
        </w:rPr>
      </w:pPr>
      <w:r>
        <w:rPr>
          <w:rFonts w:hint="eastAsia"/>
          <w:bCs/>
          <w:iCs/>
          <w:sz w:val="24"/>
          <w:szCs w:val="24"/>
        </w:rPr>
        <w:t>2、交货方式及地点：供货至采购人指定地点并完成安装调试、通过验收后交</w:t>
      </w:r>
      <w:r>
        <w:rPr>
          <w:rFonts w:hint="eastAsia"/>
          <w:bCs/>
          <w:iCs/>
          <w:sz w:val="24"/>
          <w:szCs w:val="24"/>
          <w:lang w:val="en-US" w:eastAsia="zh-CN"/>
        </w:rPr>
        <w:t>付</w:t>
      </w:r>
      <w:r>
        <w:rPr>
          <w:rFonts w:hint="eastAsia"/>
          <w:bCs/>
          <w:iCs/>
          <w:sz w:val="24"/>
          <w:szCs w:val="24"/>
        </w:rPr>
        <w:t>。</w:t>
      </w:r>
    </w:p>
    <w:p w14:paraId="6F36BDA9">
      <w:pPr>
        <w:spacing w:line="360" w:lineRule="auto"/>
        <w:ind w:firstLine="480"/>
        <w:rPr>
          <w:bCs/>
          <w:iCs/>
          <w:sz w:val="24"/>
          <w:szCs w:val="24"/>
        </w:rPr>
      </w:pPr>
      <w:r>
        <w:rPr>
          <w:rFonts w:hint="eastAsia"/>
          <w:bCs/>
          <w:iCs/>
          <w:sz w:val="24"/>
          <w:szCs w:val="24"/>
        </w:rPr>
        <w:t>3、服务保障和承诺要求</w:t>
      </w:r>
    </w:p>
    <w:p w14:paraId="2216FF4C">
      <w:pPr>
        <w:spacing w:line="360" w:lineRule="auto"/>
        <w:ind w:firstLine="480"/>
        <w:rPr>
          <w:bCs/>
          <w:iCs/>
          <w:sz w:val="24"/>
          <w:szCs w:val="24"/>
        </w:rPr>
      </w:pPr>
      <w:r>
        <w:rPr>
          <w:rFonts w:hint="eastAsia"/>
          <w:bCs/>
          <w:iCs/>
          <w:sz w:val="24"/>
          <w:szCs w:val="24"/>
        </w:rPr>
        <w:t>1）供应商自行承担运输、安装、调试、售后服务等全过程中的所有安全责任。</w:t>
      </w:r>
    </w:p>
    <w:p w14:paraId="674CC6AC">
      <w:pPr>
        <w:spacing w:line="360" w:lineRule="auto"/>
        <w:ind w:firstLine="480"/>
        <w:rPr>
          <w:bCs/>
          <w:iCs/>
          <w:sz w:val="24"/>
          <w:szCs w:val="24"/>
        </w:rPr>
      </w:pPr>
      <w:r>
        <w:rPr>
          <w:rFonts w:hint="eastAsia"/>
          <w:bCs/>
          <w:iCs/>
          <w:sz w:val="24"/>
          <w:szCs w:val="24"/>
        </w:rPr>
        <w:t>2）供应商在设备安装过程中涉及第三方产品知识产权情况，若出现技术、经济或法律上的纠纷，应由供应商全面承担并全权解决，并确保不影响项目的进度。</w:t>
      </w:r>
    </w:p>
    <w:p w14:paraId="076E99F1">
      <w:pPr>
        <w:spacing w:line="360" w:lineRule="auto"/>
        <w:ind w:firstLine="480"/>
        <w:rPr>
          <w:bCs/>
          <w:iCs/>
          <w:sz w:val="24"/>
          <w:szCs w:val="24"/>
        </w:rPr>
      </w:pPr>
      <w:r>
        <w:rPr>
          <w:rFonts w:hint="eastAsia"/>
          <w:bCs/>
          <w:iCs/>
          <w:sz w:val="24"/>
          <w:szCs w:val="24"/>
        </w:rPr>
        <w:t>4、实施进度及安装要求</w:t>
      </w:r>
    </w:p>
    <w:p w14:paraId="391463C8">
      <w:pPr>
        <w:spacing w:line="360" w:lineRule="auto"/>
        <w:ind w:firstLine="480"/>
        <w:rPr>
          <w:bCs/>
          <w:iCs/>
          <w:sz w:val="24"/>
          <w:szCs w:val="24"/>
        </w:rPr>
      </w:pPr>
      <w:r>
        <w:rPr>
          <w:rFonts w:hint="eastAsia"/>
          <w:bCs/>
          <w:iCs/>
          <w:sz w:val="24"/>
          <w:szCs w:val="24"/>
        </w:rPr>
        <w:t>1）设备安装由供应商负责。供应商应根据采购人的项目进度要求，提出具体的项目进度安排。供应商应提交本项目的项目计划进度表。该计划进度表首先对本项目的工作内容进行分解，针对不同的工作内容提出相应的实施进度。</w:t>
      </w:r>
    </w:p>
    <w:p w14:paraId="5E44B018">
      <w:pPr>
        <w:spacing w:line="360" w:lineRule="auto"/>
        <w:ind w:firstLine="480"/>
        <w:rPr>
          <w:bCs/>
          <w:iCs/>
          <w:sz w:val="24"/>
          <w:szCs w:val="24"/>
        </w:rPr>
      </w:pPr>
      <w:r>
        <w:rPr>
          <w:rFonts w:hint="eastAsia"/>
          <w:bCs/>
          <w:iCs/>
          <w:sz w:val="24"/>
          <w:szCs w:val="24"/>
        </w:rPr>
        <w:t>2）供应商提供全部安装、调试过程中所需的特殊工具和易损件，安装调试结果符合有关标准要求。供应商有责任对采购人的技术人员提出的问题作出解答。系统调试结束后，由采购人验收。</w:t>
      </w:r>
    </w:p>
    <w:p w14:paraId="0C246AA7">
      <w:pPr>
        <w:spacing w:line="360" w:lineRule="auto"/>
        <w:ind w:firstLine="480"/>
        <w:rPr>
          <w:bCs/>
          <w:iCs/>
          <w:sz w:val="24"/>
          <w:szCs w:val="24"/>
        </w:rPr>
      </w:pPr>
      <w:r>
        <w:rPr>
          <w:rFonts w:hint="eastAsia"/>
          <w:bCs/>
          <w:iCs/>
          <w:sz w:val="24"/>
          <w:szCs w:val="24"/>
        </w:rPr>
        <w:t>5、设备供货验货</w:t>
      </w:r>
    </w:p>
    <w:p w14:paraId="6C1C4BA7">
      <w:pPr>
        <w:spacing w:line="360" w:lineRule="auto"/>
        <w:ind w:firstLine="480"/>
        <w:rPr>
          <w:bCs/>
          <w:iCs/>
          <w:sz w:val="24"/>
          <w:szCs w:val="24"/>
        </w:rPr>
      </w:pPr>
      <w:r>
        <w:rPr>
          <w:rFonts w:hint="eastAsia"/>
          <w:bCs/>
          <w:iCs/>
          <w:sz w:val="24"/>
          <w:szCs w:val="24"/>
        </w:rPr>
        <w:t>1)所供货物必须是全新的，同一批次，完全符合国家规定的质量标准。因产品质量或安装不当导致验收不合格，应及时处理直至验收合格，期间产生的一切费用由供应商承担；若二次验收不合格，采购人有权退货。采购人在此期间保留对供应商的索赔权利。供应商必须满足所有功能要求，有义务保证采购人系统的功能性和完整性。货物由采购人组织验收，检验不合格或不符合质量要求，供应商除无条件退货、返工外，还应承担采购人的一切损失。若因供应商原因导致货物不能按时交付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p>
    <w:p w14:paraId="148F2E59">
      <w:pPr>
        <w:spacing w:line="360" w:lineRule="auto"/>
        <w:ind w:firstLine="480"/>
        <w:rPr>
          <w:bCs/>
          <w:iCs/>
          <w:sz w:val="24"/>
          <w:szCs w:val="24"/>
        </w:rPr>
      </w:pPr>
      <w:r>
        <w:rPr>
          <w:rFonts w:hint="eastAsia"/>
          <w:bCs/>
          <w:iCs/>
          <w:sz w:val="24"/>
          <w:szCs w:val="24"/>
        </w:rPr>
        <w:t>2）所有货物进场前需经采购人确认，确认无误后由供应商运至采购人指定地点，验收交货前存放及保管概由供应商负责。未经采购人确认或经采购人确认参数等与招标文件要求和投标文件承诺不符的，不得进场，因此产生的延期或退换货等风险及相关费用，由供应商自行承担。</w:t>
      </w:r>
    </w:p>
    <w:p w14:paraId="53F1B65E">
      <w:pPr>
        <w:spacing w:line="360" w:lineRule="auto"/>
        <w:ind w:firstLine="480"/>
        <w:rPr>
          <w:bCs/>
          <w:iCs/>
          <w:sz w:val="24"/>
          <w:szCs w:val="24"/>
        </w:rPr>
      </w:pPr>
      <w:r>
        <w:rPr>
          <w:rFonts w:hint="eastAsia"/>
          <w:bCs/>
          <w:iCs/>
          <w:sz w:val="24"/>
          <w:szCs w:val="24"/>
        </w:rPr>
        <w:t>3）设备材料的包装均应有良好的防湿、防锈、防潮、防雨、防腐及防碰撞的措施。凡由于包装不良造成的损失和由此产生的费用均由供应商承担。</w:t>
      </w:r>
    </w:p>
    <w:p w14:paraId="7AEE0A2A">
      <w:pPr>
        <w:spacing w:line="360" w:lineRule="auto"/>
        <w:ind w:firstLine="480"/>
        <w:rPr>
          <w:bCs/>
          <w:iCs/>
          <w:sz w:val="24"/>
          <w:szCs w:val="24"/>
        </w:rPr>
      </w:pPr>
      <w:r>
        <w:rPr>
          <w:rFonts w:hint="eastAsia"/>
          <w:bCs/>
          <w:iCs/>
          <w:sz w:val="24"/>
          <w:szCs w:val="24"/>
        </w:rPr>
        <w:t>4）供应商提供产品必须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p>
    <w:p w14:paraId="1908DB2E">
      <w:pPr>
        <w:spacing w:line="360" w:lineRule="auto"/>
        <w:ind w:firstLine="480"/>
        <w:rPr>
          <w:bCs/>
          <w:iCs/>
          <w:sz w:val="24"/>
          <w:szCs w:val="24"/>
        </w:rPr>
      </w:pPr>
      <w:r>
        <w:rPr>
          <w:rFonts w:hint="eastAsia"/>
          <w:bCs/>
          <w:iCs/>
          <w:sz w:val="24"/>
          <w:szCs w:val="24"/>
        </w:rPr>
        <w:t>5）设备运抵采购人指定地点后，供应商需提前24小时通知采购人验货时间。采购人代表（或指定人员）与供应商代表共同在场方可开箱验货。以招标文件、中标通知书、采购合同（含技术规格附件）、设备装箱单及制造商提供的标准规格为验货依据。如发现外包装严重破损、数量短缺、型号不符、外观严重损坏或加电异常等问题，采购人有权拒绝签收或签署“异常签收”，供应商须立即负责免费更换、补货或修复，并承担由此产生的一切费用和延误责任。货物由供应商运至采购人指定地点，验收交货前存放及保管概由供应商负责。在硬件安装、系统部署、软件安装、网络配置等主要阶段完成后，由供应商申请，采购人组织进行阶段性验收，确认符合要求后方可进入下一阶段。</w:t>
      </w:r>
    </w:p>
    <w:p w14:paraId="03CD392C">
      <w:pPr>
        <w:ind w:firstLine="240"/>
        <w:rPr>
          <w:rFonts w:hint="eastAsia" w:ascii="宋体" w:hAnsi="宋体" w:cs="宋体"/>
          <w:color w:val="000000"/>
          <w:sz w:val="24"/>
          <w:szCs w:val="24"/>
          <w:lang w:bidi="ar"/>
        </w:rPr>
      </w:pPr>
    </w:p>
    <w:p w14:paraId="73170F11">
      <w:pPr>
        <w:outlineLvl w:val="1"/>
        <w:rPr>
          <w:rFonts w:hint="eastAsia" w:ascii="宋体" w:hAnsi="宋体" w:cs="宋体"/>
          <w:b/>
          <w:bCs/>
          <w:color w:val="000000"/>
          <w:sz w:val="24"/>
          <w:szCs w:val="24"/>
          <w:lang w:bidi="ar"/>
        </w:rPr>
      </w:pPr>
      <w:r>
        <w:rPr>
          <w:rFonts w:hint="eastAsia" w:ascii="宋体" w:hAnsi="宋体" w:cs="宋体"/>
          <w:b/>
          <w:bCs/>
          <w:color w:val="000000"/>
          <w:sz w:val="24"/>
          <w:szCs w:val="24"/>
          <w:lang w:bidi="ar"/>
        </w:rPr>
        <w:t>六、应急响应要求</w:t>
      </w:r>
    </w:p>
    <w:p w14:paraId="56AA0752">
      <w:pPr>
        <w:spacing w:line="360" w:lineRule="auto"/>
        <w:ind w:firstLine="480"/>
        <w:rPr>
          <w:bCs/>
          <w:iCs/>
          <w:sz w:val="24"/>
          <w:szCs w:val="24"/>
        </w:rPr>
      </w:pPr>
      <w:r>
        <w:rPr>
          <w:rFonts w:hint="eastAsia"/>
          <w:bCs/>
          <w:iCs/>
          <w:sz w:val="24"/>
          <w:szCs w:val="24"/>
        </w:rPr>
        <w:t>1、应急处置：投标人需承诺一般故障半小时内响应并恢复设备，如不能在规定时间内排除故障，必须提供同等型号或以上的备用机供我院免费顶替使用。</w:t>
      </w:r>
    </w:p>
    <w:p w14:paraId="53E7B047">
      <w:pPr>
        <w:spacing w:line="360" w:lineRule="auto"/>
        <w:ind w:firstLine="480"/>
        <w:rPr>
          <w:bCs/>
          <w:iCs/>
          <w:sz w:val="24"/>
          <w:szCs w:val="24"/>
        </w:rPr>
      </w:pPr>
      <w:r>
        <w:rPr>
          <w:rFonts w:hint="eastAsia"/>
          <w:bCs/>
          <w:iCs/>
          <w:sz w:val="24"/>
          <w:szCs w:val="24"/>
        </w:rPr>
        <w:t>2、人员安排：为了保证我院新院区终端设备正常工作，需安排本地工作人员对设备的维护和维修及时响应，响应时间不超过半小时。</w:t>
      </w:r>
    </w:p>
    <w:p w14:paraId="7A626550">
      <w:pPr>
        <w:spacing w:line="360" w:lineRule="auto"/>
        <w:ind w:firstLine="480"/>
        <w:rPr>
          <w:bCs/>
          <w:iCs/>
          <w:sz w:val="24"/>
          <w:szCs w:val="24"/>
        </w:rPr>
      </w:pPr>
      <w:r>
        <w:rPr>
          <w:rFonts w:hint="eastAsia"/>
          <w:bCs/>
          <w:iCs/>
          <w:sz w:val="24"/>
          <w:szCs w:val="24"/>
        </w:rPr>
        <w:t>3、预案制定：供应商需在投标时提交《新院区终端设备应急处置预案》，包含网络中断、设备故障、系统恢复等常见应急场景，明确应急响应流程、责任分工、处置措施、恢复步骤。​</w:t>
      </w:r>
    </w:p>
    <w:p w14:paraId="2BD59FE1">
      <w:pPr>
        <w:rPr>
          <w:sz w:val="24"/>
          <w:szCs w:val="24"/>
        </w:rPr>
      </w:pPr>
    </w:p>
    <w:p w14:paraId="3D635148">
      <w:pPr>
        <w:pStyle w:val="87"/>
        <w:ind w:left="0"/>
        <w:outlineLvl w:val="1"/>
        <w:rPr>
          <w:rFonts w:hint="eastAsia" w:ascii="宋体" w:hAnsi="宋体" w:cs="宋体"/>
          <w:b/>
          <w:bCs/>
          <w:color w:val="000000"/>
          <w:sz w:val="24"/>
          <w:szCs w:val="24"/>
          <w:lang w:bidi="ar"/>
        </w:rPr>
      </w:pPr>
      <w:r>
        <w:rPr>
          <w:rFonts w:hint="eastAsia" w:ascii="宋体" w:hAnsi="宋体" w:cs="宋体"/>
          <w:b/>
          <w:bCs/>
          <w:color w:val="000000"/>
          <w:sz w:val="24"/>
          <w:szCs w:val="24"/>
          <w:lang w:bidi="ar"/>
        </w:rPr>
        <w:t>七、培训要求</w:t>
      </w:r>
    </w:p>
    <w:p w14:paraId="26320921">
      <w:pPr>
        <w:spacing w:line="360" w:lineRule="auto"/>
        <w:ind w:firstLine="480"/>
        <w:rPr>
          <w:bCs/>
          <w:iCs/>
          <w:sz w:val="24"/>
          <w:szCs w:val="24"/>
        </w:rPr>
      </w:pPr>
      <w:r>
        <w:rPr>
          <w:rFonts w:hint="eastAsia"/>
          <w:bCs/>
          <w:iCs/>
          <w:sz w:val="24"/>
          <w:szCs w:val="24"/>
        </w:rPr>
        <w:t>1、供应商须提供培训计划，为采购人使用人员提供免费培训。</w:t>
      </w:r>
    </w:p>
    <w:p w14:paraId="689505E3">
      <w:pPr>
        <w:spacing w:line="360" w:lineRule="auto"/>
        <w:ind w:firstLine="480"/>
        <w:rPr>
          <w:bCs/>
          <w:iCs/>
          <w:sz w:val="24"/>
          <w:szCs w:val="24"/>
        </w:rPr>
      </w:pPr>
      <w:r>
        <w:rPr>
          <w:rFonts w:hint="eastAsia"/>
          <w:bCs/>
          <w:iCs/>
          <w:sz w:val="24"/>
          <w:szCs w:val="24"/>
        </w:rPr>
        <w:t>2、培训内容：对虚拟化终端、医疗移动查房车等相关设备操作方面开展培训，组织运维人员进行操作培训，使他们熟悉所有提供设备的操作界面和操作流程，能够高效地完成日常工作任务。</w:t>
      </w:r>
    </w:p>
    <w:p w14:paraId="380FB992">
      <w:pPr>
        <w:spacing w:line="360" w:lineRule="auto"/>
        <w:ind w:firstLine="480"/>
        <w:rPr>
          <w:bCs/>
          <w:iCs/>
          <w:sz w:val="24"/>
          <w:szCs w:val="24"/>
        </w:rPr>
      </w:pPr>
      <w:r>
        <w:rPr>
          <w:rFonts w:hint="eastAsia"/>
          <w:bCs/>
          <w:iCs/>
          <w:sz w:val="24"/>
          <w:szCs w:val="24"/>
        </w:rPr>
        <w:t>3、培训方式</w:t>
      </w:r>
    </w:p>
    <w:p w14:paraId="4E4EE34A">
      <w:pPr>
        <w:spacing w:line="360" w:lineRule="auto"/>
        <w:ind w:firstLine="480"/>
        <w:rPr>
          <w:bCs/>
          <w:iCs/>
          <w:sz w:val="24"/>
          <w:szCs w:val="24"/>
        </w:rPr>
      </w:pPr>
      <w:r>
        <w:rPr>
          <w:rFonts w:hint="eastAsia"/>
          <w:bCs/>
          <w:iCs/>
          <w:sz w:val="24"/>
          <w:szCs w:val="24"/>
        </w:rPr>
        <w:t>培训可以采用集中授课、现场演示、实际操作等方式进行，确保采购人能够真正掌握所有硬件系统的使用方法和技巧。</w:t>
      </w:r>
    </w:p>
    <w:p w14:paraId="43727223">
      <w:pPr>
        <w:spacing w:line="360" w:lineRule="auto"/>
        <w:ind w:firstLine="480"/>
        <w:rPr>
          <w:bCs/>
          <w:iCs/>
          <w:sz w:val="24"/>
          <w:szCs w:val="24"/>
        </w:rPr>
      </w:pPr>
      <w:r>
        <w:rPr>
          <w:rFonts w:hint="eastAsia"/>
          <w:bCs/>
          <w:iCs/>
          <w:sz w:val="24"/>
          <w:szCs w:val="24"/>
        </w:rPr>
        <w:t>4、培训流程</w:t>
      </w:r>
    </w:p>
    <w:p w14:paraId="189183E8">
      <w:pPr>
        <w:spacing w:line="360" w:lineRule="auto"/>
        <w:ind w:firstLine="480"/>
        <w:rPr>
          <w:bCs/>
          <w:iCs/>
          <w:sz w:val="24"/>
          <w:szCs w:val="24"/>
        </w:rPr>
      </w:pPr>
      <w:r>
        <w:rPr>
          <w:rFonts w:hint="eastAsia"/>
          <w:bCs/>
          <w:iCs/>
          <w:sz w:val="24"/>
          <w:szCs w:val="24"/>
        </w:rPr>
        <w:t>供应商应提供材料包括说明书、用户使用手册、维护手册等在内的完备准确的项目技术资料，制定培训流程，并且提供运行期间的系统安装、调试、使用、维护、升级和新技术推荐等方面的咨询服务。</w:t>
      </w:r>
    </w:p>
    <w:p w14:paraId="217E10EF">
      <w:pPr>
        <w:spacing w:line="360" w:lineRule="auto"/>
        <w:ind w:firstLine="480"/>
        <w:rPr>
          <w:bCs/>
          <w:iCs/>
          <w:sz w:val="24"/>
          <w:szCs w:val="24"/>
        </w:rPr>
      </w:pPr>
      <w:r>
        <w:rPr>
          <w:rFonts w:hint="eastAsia"/>
          <w:bCs/>
          <w:iCs/>
          <w:sz w:val="24"/>
          <w:szCs w:val="24"/>
        </w:rPr>
        <w:t>5、培训日程安排：参加培训人员、培训地点由采购人组织协调，供应商负责配合提出培训计划、准备培训内容等工作。</w:t>
      </w:r>
    </w:p>
    <w:p w14:paraId="7C5C5665">
      <w:pPr>
        <w:rPr>
          <w:rFonts w:hint="eastAsia" w:ascii="宋体" w:hAnsi="宋体" w:cs="宋体"/>
          <w:color w:val="000000"/>
          <w:sz w:val="24"/>
          <w:szCs w:val="24"/>
          <w:lang w:bidi="ar"/>
        </w:rPr>
      </w:pPr>
    </w:p>
    <w:p w14:paraId="7D6B5C05">
      <w:pPr>
        <w:outlineLvl w:val="1"/>
        <w:rPr>
          <w:rFonts w:hint="eastAsia" w:ascii="宋体" w:hAnsi="宋体" w:cs="宋体"/>
          <w:b/>
          <w:bCs/>
          <w:color w:val="000000"/>
          <w:sz w:val="24"/>
          <w:szCs w:val="24"/>
          <w:lang w:bidi="ar"/>
        </w:rPr>
      </w:pPr>
      <w:r>
        <w:rPr>
          <w:rFonts w:hint="eastAsia" w:ascii="宋体" w:hAnsi="宋体" w:cs="宋体"/>
          <w:b/>
          <w:bCs/>
          <w:color w:val="000000"/>
          <w:sz w:val="24"/>
          <w:szCs w:val="24"/>
          <w:lang w:bidi="ar"/>
        </w:rPr>
        <w:t>八、售后服务要求</w:t>
      </w:r>
    </w:p>
    <w:p w14:paraId="1AB62B6C">
      <w:pPr>
        <w:spacing w:line="360" w:lineRule="auto"/>
        <w:ind w:firstLine="480"/>
        <w:rPr>
          <w:bCs/>
          <w:iCs/>
          <w:sz w:val="24"/>
          <w:szCs w:val="24"/>
        </w:rPr>
      </w:pPr>
      <w:r>
        <w:rPr>
          <w:rFonts w:hint="eastAsia"/>
          <w:bCs/>
          <w:iCs/>
          <w:sz w:val="24"/>
          <w:szCs w:val="24"/>
        </w:rPr>
        <w:t>1、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p>
    <w:p w14:paraId="59AC8E99">
      <w:pPr>
        <w:spacing w:line="360" w:lineRule="auto"/>
        <w:ind w:firstLine="480"/>
        <w:rPr>
          <w:bCs/>
          <w:iCs/>
          <w:sz w:val="24"/>
          <w:szCs w:val="24"/>
        </w:rPr>
      </w:pPr>
      <w:r>
        <w:rPr>
          <w:rFonts w:hint="eastAsia"/>
          <w:bCs/>
          <w:iCs/>
          <w:sz w:val="24"/>
          <w:szCs w:val="24"/>
        </w:rPr>
        <w:t>2、系统服务时间承诺：供应商应根据不同情况设定不同的故障级别，并就不同故障级别提出对应的故障响应方案。在维护期内要求供应商提供7×24 小时不间断的技术支持响应。</w:t>
      </w:r>
    </w:p>
    <w:p w14:paraId="4BE75E8B">
      <w:pPr>
        <w:spacing w:line="360" w:lineRule="auto"/>
        <w:ind w:firstLine="480"/>
        <w:rPr>
          <w:bCs/>
          <w:iCs/>
          <w:sz w:val="24"/>
          <w:szCs w:val="24"/>
        </w:rPr>
      </w:pPr>
      <w:r>
        <w:rPr>
          <w:rFonts w:hint="eastAsia"/>
          <w:bCs/>
          <w:iCs/>
          <w:sz w:val="24"/>
          <w:szCs w:val="24"/>
        </w:rPr>
        <w:t>3、服务保障：在设备运行期，如发生系统软件扩展升级等情况，供应商应负责现场升级，向采购人提供必要的技术资料，对于发现的系统安全风险要在限制有时间内有效处置，确保系统安全可靠。</w:t>
      </w:r>
    </w:p>
    <w:p w14:paraId="0622E7F8">
      <w:pPr>
        <w:spacing w:line="360" w:lineRule="auto"/>
        <w:ind w:firstLine="480"/>
        <w:rPr>
          <w:rFonts w:hint="eastAsia"/>
          <w:bCs/>
          <w:iCs/>
          <w:sz w:val="24"/>
          <w:szCs w:val="24"/>
        </w:rPr>
      </w:pPr>
      <w:r>
        <w:rPr>
          <w:rFonts w:hint="eastAsia"/>
          <w:bCs/>
          <w:iCs/>
          <w:sz w:val="24"/>
          <w:szCs w:val="24"/>
        </w:rPr>
        <w:t>4、设备运行期间，供应商应向采购人提供设备维护和管理文档。</w:t>
      </w:r>
    </w:p>
    <w:p w14:paraId="5B268121">
      <w:pPr>
        <w:pBdr>
          <w:top w:val="none" w:color="auto" w:sz="0" w:space="0"/>
          <w:left w:val="none" w:color="auto" w:sz="0" w:space="0"/>
          <w:bottom w:val="none" w:color="auto" w:sz="0" w:space="0"/>
          <w:right w:val="none" w:color="auto" w:sz="0" w:space="0"/>
        </w:pBdr>
        <w:rPr>
          <w:rFonts w:ascii="宋体" w:hAnsi="宋体" w:cs="宋体"/>
          <w:b/>
          <w:color w:val="auto"/>
          <w:sz w:val="24"/>
          <w:highlight w:val="none"/>
        </w:rPr>
      </w:pPr>
    </w:p>
    <w:p w14:paraId="52A337EA">
      <w:pPr>
        <w:pBdr>
          <w:top w:val="none" w:color="auto" w:sz="0" w:space="0"/>
          <w:left w:val="none" w:color="auto" w:sz="0" w:space="0"/>
          <w:bottom w:val="none" w:color="auto" w:sz="0" w:space="0"/>
          <w:right w:val="none" w:color="auto" w:sz="0" w:space="0"/>
        </w:pBdr>
        <w:rPr>
          <w:rFonts w:ascii="宋体" w:hAnsi="宋体" w:cs="宋体"/>
          <w:b/>
          <w:color w:val="auto"/>
          <w:sz w:val="24"/>
          <w:highlight w:val="none"/>
        </w:rPr>
      </w:pPr>
    </w:p>
    <w:p w14:paraId="1110B45C">
      <w:pPr>
        <w:pBdr>
          <w:top w:val="none" w:color="auto" w:sz="0" w:space="0"/>
          <w:left w:val="none" w:color="auto" w:sz="0" w:space="0"/>
          <w:bottom w:val="none" w:color="auto" w:sz="0" w:space="0"/>
          <w:right w:val="none" w:color="auto" w:sz="0" w:space="0"/>
        </w:pBdr>
        <w:rPr>
          <w:rFonts w:hint="eastAsia" w:ascii="宋体" w:hAnsi="宋体" w:cs="宋体"/>
          <w:b/>
          <w:color w:val="auto"/>
          <w:sz w:val="24"/>
          <w:highlight w:val="none"/>
        </w:rPr>
      </w:pPr>
      <w:r>
        <w:rPr>
          <w:rFonts w:ascii="宋体" w:hAnsi="宋体" w:cs="宋体"/>
          <w:b/>
          <w:color w:val="auto"/>
          <w:sz w:val="24"/>
          <w:highlight w:val="none"/>
        </w:rPr>
        <w:t>演示要求</w:t>
      </w:r>
    </w:p>
    <w:p w14:paraId="372843D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投标人根据本次项目需求所要求的功能统一采用视频录制真实软件操作或者软件demo视频方式进行逐项功能演示方式进行功能演示（视频画面须清晰），采用PPT、文档或视频播放形式（无实际操作动作的）不得分，演示时间不超过15分钟。视频随投标文件上传，未上传或无法播放不得分。</w:t>
      </w:r>
    </w:p>
    <w:p w14:paraId="7081F189">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eastAsia="宋体" w:cs="宋体"/>
          <w:b/>
          <w:strike w:val="0"/>
          <w:color w:val="auto"/>
          <w:sz w:val="24"/>
          <w:szCs w:val="24"/>
          <w:u w:val="none"/>
          <w:lang w:bidi="ar"/>
        </w:rPr>
        <w:t>演示内容如下：用户在远程访问时可对已关机的IDV桌面进行远程开机，不借助第三方外设。</w:t>
      </w:r>
      <w:r>
        <w:rPr>
          <w:rFonts w:ascii="宋体" w:hAnsi="宋体" w:eastAsia="宋体" w:cs="宋体"/>
          <w:color w:val="000000"/>
          <w:sz w:val="24"/>
        </w:rPr>
        <w:t> </w:t>
      </w:r>
    </w:p>
    <w:p w14:paraId="2B3F436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56BB365D">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0FAF640E">
      <w:pPr>
        <w:pBdr>
          <w:top w:val="none" w:color="000000" w:sz="0" w:space="0"/>
          <w:left w:val="none" w:color="000000" w:sz="0" w:space="0"/>
          <w:bottom w:val="none" w:color="000000" w:sz="0" w:space="0"/>
          <w:right w:val="none" w:color="000000" w:sz="0" w:space="0"/>
        </w:pBdr>
        <w:spacing w:before="0" w:after="0"/>
        <w:ind w:left="0" w:right="0" w:firstLine="0"/>
        <w:jc w:val="center"/>
      </w:pPr>
      <w:r>
        <w:rPr>
          <w:rStyle w:val="279"/>
          <w:rFonts w:ascii="黑体" w:hAnsi="黑体" w:eastAsia="黑体" w:cs="黑体"/>
        </w:rPr>
        <w:t>第五章评标方法与评标标准</w:t>
      </w:r>
    </w:p>
    <w:p w14:paraId="6E25EE6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C171BB9">
      <w:pPr>
        <w:spacing w:line="0" w:lineRule="atLeast"/>
        <w:ind w:firstLine="480"/>
        <w:rPr>
          <w:rFonts w:hint="eastAsia" w:ascii="宋体" w:hAnsi="宋体"/>
          <w:color w:val="000000"/>
          <w:sz w:val="24"/>
          <w:szCs w:val="24"/>
        </w:rPr>
      </w:pPr>
      <w:r>
        <w:rPr>
          <w:rFonts w:ascii="宋体" w:hAnsi="宋体"/>
          <w:color w:val="000000"/>
          <w:sz w:val="24"/>
          <w:szCs w:val="24"/>
        </w:rPr>
        <w:t>采用综合评分法的，评标结果按评审后得分由高到低顺序排列。得分相同的，按投标报价由低到高顺序排列。得分且投标报价相同的并列。</w:t>
      </w:r>
    </w:p>
    <w:tbl>
      <w:tblPr>
        <w:tblStyle w:val="3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593"/>
        <w:gridCol w:w="4869"/>
      </w:tblGrid>
      <w:tr w14:paraId="63A8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Align w:val="center"/>
          </w:tcPr>
          <w:p w14:paraId="3D8F3EE8">
            <w:pPr>
              <w:jc w:val="center"/>
              <w:rPr>
                <w:rFonts w:hint="eastAsia" w:ascii="宋体" w:hAnsi="宋体"/>
                <w:sz w:val="24"/>
                <w:szCs w:val="24"/>
              </w:rPr>
            </w:pPr>
            <w:r>
              <w:rPr>
                <w:rFonts w:hint="eastAsia" w:ascii="宋体" w:hAnsi="宋体"/>
                <w:sz w:val="24"/>
                <w:szCs w:val="24"/>
              </w:rPr>
              <w:t>采购包号</w:t>
            </w:r>
          </w:p>
        </w:tc>
        <w:tc>
          <w:tcPr>
            <w:tcW w:w="1593" w:type="dxa"/>
            <w:vAlign w:val="center"/>
          </w:tcPr>
          <w:p w14:paraId="3B6D14B0">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869" w:type="dxa"/>
            <w:vAlign w:val="center"/>
          </w:tcPr>
          <w:p w14:paraId="62BF6593">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143D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Align w:val="center"/>
          </w:tcPr>
          <w:p w14:paraId="55AB9E6F">
            <w:pPr>
              <w:jc w:val="center"/>
              <w:rPr>
                <w:rFonts w:hint="eastAsia" w:ascii="宋体" w:hAnsi="宋体"/>
                <w:sz w:val="24"/>
                <w:szCs w:val="24"/>
              </w:rPr>
            </w:pPr>
            <w:r>
              <w:rPr>
                <w:rFonts w:hint="eastAsia" w:ascii="宋体" w:hAnsi="宋体"/>
                <w:sz w:val="24"/>
                <w:szCs w:val="24"/>
              </w:rPr>
              <w:t>1</w:t>
            </w:r>
          </w:p>
        </w:tc>
        <w:tc>
          <w:tcPr>
            <w:tcW w:w="1593" w:type="dxa"/>
            <w:vAlign w:val="center"/>
          </w:tcPr>
          <w:p w14:paraId="33E9F6FF">
            <w:pPr>
              <w:jc w:val="center"/>
              <w:rPr>
                <w:rFonts w:hint="eastAsia" w:ascii="宋体" w:hAnsi="宋体"/>
                <w:sz w:val="24"/>
                <w:szCs w:val="24"/>
              </w:rPr>
            </w:pPr>
            <w:r>
              <w:rPr>
                <w:rFonts w:ascii="宋体" w:hAnsi="宋体"/>
                <w:sz w:val="24"/>
                <w:szCs w:val="24"/>
              </w:rPr>
              <w:t>3</w:t>
            </w:r>
          </w:p>
        </w:tc>
        <w:tc>
          <w:tcPr>
            <w:tcW w:w="4869" w:type="dxa"/>
            <w:vAlign w:val="center"/>
          </w:tcPr>
          <w:p w14:paraId="31B552FA">
            <w:pPr>
              <w:jc w:val="center"/>
              <w:rPr>
                <w:rFonts w:hint="eastAsia"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07EC8ECB">
      <w:pPr>
        <w:spacing w:before="120" w:after="120" w:line="0" w:lineRule="atLeast"/>
        <w:ind w:firstLine="441"/>
        <w:jc w:val="left"/>
        <w:rPr>
          <w:rFonts w:hint="eastAsia" w:ascii="宋体" w:hAnsi="宋体"/>
          <w:b/>
          <w:sz w:val="24"/>
          <w:szCs w:val="24"/>
        </w:rPr>
      </w:pPr>
      <w:r>
        <w:rPr>
          <w:rFonts w:hint="eastAsia" w:ascii="宋体" w:hAnsi="宋体"/>
          <w:b/>
          <w:sz w:val="24"/>
          <w:szCs w:val="24"/>
        </w:rPr>
        <w:t>政府采购政策功能落实</w:t>
      </w:r>
    </w:p>
    <w:p w14:paraId="192EB992">
      <w:pPr>
        <w:spacing w:before="120" w:after="120" w:line="0" w:lineRule="atLeast"/>
        <w:ind w:firstLine="441"/>
        <w:jc w:val="left"/>
        <w:rPr>
          <w:rFonts w:hint="eastAsia" w:ascii="宋体" w:hAnsi="宋体"/>
          <w:b/>
          <w:bCs/>
          <w:color w:val="FF0000"/>
          <w:sz w:val="24"/>
          <w:szCs w:val="24"/>
        </w:rPr>
      </w:pPr>
      <w:r>
        <w:rPr>
          <w:rFonts w:hint="eastAsia" w:ascii="宋体" w:hAnsi="宋体"/>
          <w:b/>
          <w:bCs/>
          <w:color w:val="FF0000"/>
          <w:sz w:val="24"/>
          <w:szCs w:val="24"/>
        </w:rPr>
        <w:t>本项目专门面向中小企业：否</w:t>
      </w:r>
    </w:p>
    <w:tbl>
      <w:tblPr>
        <w:tblStyle w:val="3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tblGrid>
      <w:tr w14:paraId="1AF0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vAlign w:val="center"/>
          </w:tcPr>
          <w:p w14:paraId="3091D5E1">
            <w:pPr>
              <w:jc w:val="center"/>
              <w:rPr>
                <w:rFonts w:hint="eastAsia" w:ascii="宋体" w:hAnsi="宋体"/>
                <w:sz w:val="24"/>
                <w:szCs w:val="24"/>
              </w:rPr>
            </w:pPr>
            <w:r>
              <w:rPr>
                <w:rFonts w:hint="eastAsia" w:ascii="宋体" w:hAnsi="宋体"/>
                <w:sz w:val="24"/>
                <w:szCs w:val="24"/>
              </w:rPr>
              <w:t>采购包号</w:t>
            </w:r>
          </w:p>
        </w:tc>
        <w:tc>
          <w:tcPr>
            <w:tcW w:w="2485" w:type="dxa"/>
            <w:vAlign w:val="center"/>
          </w:tcPr>
          <w:p w14:paraId="65C6E949">
            <w:pPr>
              <w:jc w:val="center"/>
              <w:rPr>
                <w:rFonts w:hint="eastAsia" w:ascii="宋体" w:hAnsi="宋体"/>
                <w:sz w:val="24"/>
                <w:szCs w:val="24"/>
              </w:rPr>
            </w:pPr>
            <w:r>
              <w:rPr>
                <w:rFonts w:hint="eastAsia" w:ascii="宋体" w:hAnsi="宋体"/>
                <w:sz w:val="24"/>
                <w:szCs w:val="24"/>
              </w:rPr>
              <w:t>专门面向中小企业</w:t>
            </w:r>
          </w:p>
        </w:tc>
      </w:tr>
      <w:tr w14:paraId="09F1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vAlign w:val="center"/>
          </w:tcPr>
          <w:p w14:paraId="1670FCA3">
            <w:pPr>
              <w:jc w:val="center"/>
              <w:rPr>
                <w:rFonts w:hint="eastAsia" w:ascii="宋体" w:hAnsi="宋体"/>
                <w:sz w:val="24"/>
                <w:szCs w:val="24"/>
              </w:rPr>
            </w:pPr>
            <w:r>
              <w:rPr>
                <w:rFonts w:hint="eastAsia" w:ascii="宋体" w:hAnsi="宋体"/>
                <w:sz w:val="24"/>
                <w:szCs w:val="24"/>
              </w:rPr>
              <w:t>1</w:t>
            </w:r>
          </w:p>
        </w:tc>
        <w:tc>
          <w:tcPr>
            <w:tcW w:w="2485" w:type="dxa"/>
            <w:vAlign w:val="center"/>
          </w:tcPr>
          <w:p w14:paraId="0798BF5A">
            <w:pPr>
              <w:jc w:val="center"/>
              <w:rPr>
                <w:rFonts w:hint="eastAsia" w:ascii="宋体" w:hAnsi="宋体"/>
                <w:sz w:val="24"/>
                <w:szCs w:val="24"/>
              </w:rPr>
            </w:pPr>
            <w:r>
              <w:rPr>
                <w:rFonts w:hint="eastAsia" w:ascii="宋体" w:hAnsi="宋体"/>
                <w:sz w:val="24"/>
                <w:szCs w:val="24"/>
              </w:rPr>
              <w:t>否</w:t>
            </w:r>
          </w:p>
        </w:tc>
      </w:tr>
    </w:tbl>
    <w:p w14:paraId="13BECFA0">
      <w:pPr>
        <w:spacing w:before="120" w:after="120" w:line="0" w:lineRule="atLeast"/>
        <w:ind w:firstLine="480"/>
        <w:jc w:val="left"/>
        <w:rPr>
          <w:rFonts w:hint="eastAsia" w:ascii="宋体" w:hAnsi="宋体"/>
          <w:color w:val="000000"/>
          <w:sz w:val="24"/>
          <w:szCs w:val="24"/>
        </w:rPr>
      </w:pPr>
      <w:r>
        <w:rPr>
          <w:rFonts w:hint="eastAsia" w:ascii="宋体" w:hAnsi="宋体"/>
          <w:color w:val="000000"/>
          <w:sz w:val="24"/>
          <w:szCs w:val="24"/>
        </w:rPr>
        <w:t>1、小微型企业价格扣除</w:t>
      </w:r>
    </w:p>
    <w:p w14:paraId="1A2FE58C">
      <w:pPr>
        <w:spacing w:before="120" w:after="120" w:line="0" w:lineRule="atLeast"/>
        <w:ind w:firstLine="360"/>
        <w:jc w:val="left"/>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ascii="宋体" w:hAnsi="宋体"/>
          <w:color w:val="000000"/>
          <w:sz w:val="24"/>
          <w:szCs w:val="24"/>
          <w:highlight w:val="yellow"/>
          <w:u w:val="single"/>
        </w:rPr>
        <w:t>2</w:t>
      </w:r>
      <w:r>
        <w:rPr>
          <w:rFonts w:hint="eastAsia" w:ascii="宋体" w:hAnsi="宋体"/>
          <w:color w:val="000000"/>
          <w:sz w:val="24"/>
          <w:szCs w:val="24"/>
          <w:highlight w:val="yellow"/>
          <w:u w:val="single"/>
        </w:rPr>
        <w:t>0%</w:t>
      </w:r>
      <w:r>
        <w:rPr>
          <w:rFonts w:hint="eastAsia" w:ascii="宋体" w:hAnsi="宋体"/>
          <w:color w:val="000000"/>
          <w:sz w:val="24"/>
          <w:szCs w:val="24"/>
        </w:rPr>
        <w:t>的扣除价格，用扣除后的价格参与评审。</w:t>
      </w:r>
    </w:p>
    <w:p w14:paraId="3A85FD15">
      <w:pPr>
        <w:spacing w:before="120" w:after="120" w:line="0" w:lineRule="atLeast"/>
        <w:ind w:firstLine="360"/>
        <w:jc w:val="left"/>
        <w:rPr>
          <w:rFonts w:hint="eastAsia" w:ascii="宋体" w:hAnsi="宋体"/>
          <w:color w:val="000000"/>
          <w:sz w:val="24"/>
          <w:szCs w:val="24"/>
        </w:rPr>
      </w:pPr>
      <w:r>
        <w:rPr>
          <w:rFonts w:hint="eastAsia" w:ascii="宋体" w:hAnsi="宋体"/>
          <w:color w:val="000000"/>
          <w:sz w:val="24"/>
          <w:szCs w:val="24"/>
        </w:rPr>
        <w:t>（2）供应商需按照采购文件的要求提供</w:t>
      </w:r>
      <w:r>
        <w:rPr>
          <w:rFonts w:hint="eastAsia" w:ascii="宋体" w:hAnsi="宋体"/>
          <w:sz w:val="24"/>
          <w:szCs w:val="24"/>
        </w:rPr>
        <w:t>相应的《中小企业声明函</w:t>
      </w:r>
      <w:r>
        <w:rPr>
          <w:rFonts w:hint="eastAsia" w:ascii="宋体" w:hAnsi="宋体"/>
          <w:color w:val="000000"/>
          <w:sz w:val="24"/>
          <w:szCs w:val="24"/>
        </w:rPr>
        <w:t>》。</w:t>
      </w:r>
    </w:p>
    <w:p w14:paraId="414AE492">
      <w:pPr>
        <w:pStyle w:val="322"/>
        <w:spacing w:line="0" w:lineRule="atLeast"/>
        <w:ind w:firstLine="360"/>
        <w:rPr>
          <w:rFonts w:hint="eastAsia" w:ascii="宋体" w:hAnsi="宋体"/>
          <w:color w:val="000000"/>
        </w:rPr>
      </w:pPr>
      <w:r>
        <w:rPr>
          <w:rFonts w:hint="eastAsia" w:ascii="宋体" w:hAnsi="宋体"/>
          <w:color w:val="000000"/>
        </w:rPr>
        <w:t>（3）企业标准请参照《关于印发中小企业划型标准规定的通知》（工信部联企业[2011]300号）文件规定自行填写。</w:t>
      </w:r>
    </w:p>
    <w:p w14:paraId="712F9BFD">
      <w:pPr>
        <w:spacing w:before="120" w:after="120" w:line="0" w:lineRule="atLeast"/>
        <w:ind w:firstLine="480"/>
        <w:jc w:val="left"/>
        <w:rPr>
          <w:rFonts w:hint="eastAsia" w:ascii="宋体" w:hAnsi="宋体"/>
          <w:color w:val="000000"/>
          <w:sz w:val="24"/>
          <w:szCs w:val="24"/>
        </w:rPr>
      </w:pPr>
      <w:r>
        <w:rPr>
          <w:rFonts w:hint="eastAsia" w:ascii="宋体" w:hAnsi="宋体"/>
          <w:color w:val="000000"/>
          <w:sz w:val="24"/>
          <w:szCs w:val="24"/>
        </w:rPr>
        <w:t>2、残疾人福利单位价格扣除</w:t>
      </w:r>
    </w:p>
    <w:p w14:paraId="4A8028C7">
      <w:pPr>
        <w:spacing w:before="120" w:after="120" w:line="0" w:lineRule="atLeast"/>
        <w:ind w:left="120" w:firstLine="360"/>
        <w:jc w:val="left"/>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ascii="宋体" w:hAnsi="宋体"/>
          <w:color w:val="000000"/>
          <w:sz w:val="24"/>
          <w:szCs w:val="24"/>
          <w:highlight w:val="yellow"/>
          <w:u w:val="single"/>
        </w:rPr>
        <w:t>2</w:t>
      </w:r>
      <w:r>
        <w:rPr>
          <w:rFonts w:hint="eastAsia" w:ascii="宋体" w:hAnsi="宋体"/>
          <w:color w:val="000000"/>
          <w:sz w:val="24"/>
          <w:szCs w:val="24"/>
          <w:highlight w:val="yellow"/>
          <w:u w:val="single"/>
        </w:rPr>
        <w:t>0%</w:t>
      </w:r>
      <w:r>
        <w:rPr>
          <w:rFonts w:hint="eastAsia" w:ascii="宋体" w:hAnsi="宋体"/>
          <w:color w:val="000000"/>
          <w:sz w:val="24"/>
          <w:szCs w:val="24"/>
        </w:rPr>
        <w:t>的价格扣除，用扣除后的价格参与评审。</w:t>
      </w:r>
    </w:p>
    <w:p w14:paraId="31A93B7A">
      <w:pPr>
        <w:spacing w:before="120" w:after="120" w:line="0" w:lineRule="atLeast"/>
        <w:ind w:left="120" w:firstLine="360"/>
        <w:jc w:val="left"/>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445B8159">
      <w:pPr>
        <w:spacing w:before="120" w:after="120" w:line="0" w:lineRule="atLeast"/>
        <w:ind w:left="120" w:firstLine="360"/>
        <w:jc w:val="left"/>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057E1EDC">
      <w:pPr>
        <w:spacing w:before="120" w:after="120" w:line="0" w:lineRule="atLeast"/>
        <w:ind w:firstLine="480"/>
        <w:jc w:val="left"/>
        <w:rPr>
          <w:rFonts w:hint="eastAsia" w:ascii="宋体" w:hAnsi="宋体"/>
          <w:color w:val="000000"/>
          <w:sz w:val="24"/>
          <w:szCs w:val="24"/>
        </w:rPr>
      </w:pPr>
      <w:r>
        <w:rPr>
          <w:rFonts w:hint="eastAsia" w:ascii="宋体" w:hAnsi="宋体"/>
          <w:color w:val="000000"/>
          <w:sz w:val="24"/>
          <w:szCs w:val="24"/>
        </w:rPr>
        <w:t>3、监狱和戒毒企业价格扣除</w:t>
      </w:r>
    </w:p>
    <w:p w14:paraId="52728422">
      <w:pPr>
        <w:spacing w:before="120" w:after="120" w:line="0" w:lineRule="atLeast"/>
        <w:ind w:firstLine="480"/>
        <w:jc w:val="left"/>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ascii="宋体" w:hAnsi="宋体"/>
          <w:color w:val="000000"/>
          <w:sz w:val="24"/>
          <w:szCs w:val="24"/>
          <w:highlight w:val="yellow"/>
          <w:u w:val="single"/>
        </w:rPr>
        <w:t>2</w:t>
      </w:r>
      <w:r>
        <w:rPr>
          <w:rFonts w:hint="eastAsia" w:ascii="宋体" w:hAnsi="宋体"/>
          <w:color w:val="000000"/>
          <w:sz w:val="24"/>
          <w:szCs w:val="24"/>
          <w:highlight w:val="yellow"/>
          <w:u w:val="single"/>
        </w:rPr>
        <w:t>0%</w:t>
      </w:r>
      <w:r>
        <w:rPr>
          <w:rFonts w:hint="eastAsia" w:ascii="宋体" w:hAnsi="宋体"/>
          <w:color w:val="000000"/>
          <w:sz w:val="24"/>
          <w:szCs w:val="24"/>
        </w:rPr>
        <w:t>的价格扣除，用扣除后的价格参与评审。</w:t>
      </w:r>
    </w:p>
    <w:p w14:paraId="0E43FE9F">
      <w:pPr>
        <w:spacing w:before="120" w:after="120" w:line="0" w:lineRule="atLeast"/>
        <w:ind w:firstLine="480"/>
        <w:jc w:val="left"/>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618BCD50">
      <w:pPr>
        <w:spacing w:before="120" w:after="120" w:line="0" w:lineRule="atLeast"/>
        <w:ind w:firstLine="480"/>
        <w:jc w:val="left"/>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4B504EB4">
      <w:pPr>
        <w:spacing w:before="120" w:after="120" w:line="400" w:lineRule="exact"/>
        <w:ind w:firstLine="480"/>
        <w:jc w:val="left"/>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62E824A8">
      <w:pPr>
        <w:spacing w:before="120" w:after="120" w:line="400" w:lineRule="exact"/>
        <w:ind w:firstLine="480"/>
        <w:jc w:val="left"/>
        <w:rPr>
          <w:rFonts w:hint="eastAsia" w:ascii="华文新魏" w:hAnsi="宋体" w:eastAsia="华文新魏"/>
          <w:color w:val="000000"/>
          <w:sz w:val="24"/>
          <w:szCs w:val="24"/>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6</w:t>
      </w:r>
      <w:r>
        <w:rPr>
          <w:rFonts w:hint="eastAsia" w:ascii="宋体" w:hAnsi="宋体"/>
          <w:color w:val="000000"/>
          <w:sz w:val="24"/>
          <w:szCs w:val="24"/>
          <w:highlight w:val="yellow"/>
          <w:u w:val="single"/>
        </w:rPr>
        <w:t>%</w:t>
      </w:r>
      <w:r>
        <w:rPr>
          <w:rFonts w:hint="eastAsia" w:ascii="宋体" w:hAnsi="宋体"/>
          <w:color w:val="000000"/>
          <w:sz w:val="24"/>
          <w:szCs w:val="24"/>
        </w:rPr>
        <w:t>的价格扣除，用扣除后的价格参与评审。</w:t>
      </w:r>
    </w:p>
    <w:p w14:paraId="7ED335FE">
      <w:pPr>
        <w:spacing w:before="120" w:after="120" w:line="400" w:lineRule="exact"/>
        <w:ind w:firstLine="480"/>
        <w:jc w:val="left"/>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ascii="宋体" w:hAnsi="宋体"/>
          <w:color w:val="000000"/>
          <w:sz w:val="24"/>
          <w:szCs w:val="24"/>
          <w:highlight w:val="yellow"/>
          <w:u w:val="single"/>
        </w:rPr>
        <w:t>2</w:t>
      </w:r>
      <w:r>
        <w:rPr>
          <w:rFonts w:hint="eastAsia" w:ascii="宋体" w:hAnsi="宋体"/>
          <w:color w:val="000000"/>
          <w:sz w:val="24"/>
          <w:szCs w:val="24"/>
          <w:highlight w:val="yellow"/>
          <w:u w:val="single"/>
        </w:rPr>
        <w:t>0%</w:t>
      </w:r>
      <w:r>
        <w:rPr>
          <w:rFonts w:hint="eastAsia" w:ascii="宋体" w:hAnsi="宋体"/>
          <w:color w:val="000000"/>
          <w:sz w:val="24"/>
          <w:szCs w:val="24"/>
        </w:rPr>
        <w:t>价格扣除，用扣除后的价格参与评审。</w:t>
      </w:r>
    </w:p>
    <w:p w14:paraId="07CB3FDF">
      <w:pPr>
        <w:pBdr>
          <w:top w:val="none" w:color="000000" w:sz="0" w:space="0"/>
          <w:left w:val="none" w:color="000000" w:sz="0" w:space="0"/>
          <w:bottom w:val="none" w:color="000000" w:sz="0" w:space="0"/>
          <w:right w:val="none" w:color="000000" w:sz="0" w:space="0"/>
        </w:pBdr>
        <w:spacing w:before="120" w:after="120" w:line="400" w:lineRule="atLeast"/>
        <w:ind w:firstLine="480"/>
        <w:rPr>
          <w:sz w:val="24"/>
          <w:szCs w:val="24"/>
        </w:rPr>
      </w:pPr>
      <w:r>
        <w:rPr>
          <w:rFonts w:ascii="宋体" w:hAnsi="宋体" w:cs="宋体"/>
          <w:color w:val="FF0000"/>
          <w:sz w:val="24"/>
          <w:szCs w:val="24"/>
          <w:highlight w:val="green"/>
        </w:rPr>
        <w:t>7、采购本国产品的支持政策</w:t>
      </w:r>
    </w:p>
    <w:p w14:paraId="1B5E0563">
      <w:pPr>
        <w:pBdr>
          <w:top w:val="none" w:color="000000" w:sz="0" w:space="0"/>
          <w:left w:val="none" w:color="000000" w:sz="0" w:space="0"/>
          <w:bottom w:val="none" w:color="000000" w:sz="0" w:space="0"/>
          <w:right w:val="none" w:color="000000" w:sz="0" w:space="0"/>
        </w:pBdr>
        <w:spacing w:before="120" w:after="120" w:line="400" w:lineRule="atLeast"/>
        <w:ind w:firstLine="480"/>
        <w:rPr>
          <w:sz w:val="24"/>
          <w:szCs w:val="24"/>
        </w:rPr>
      </w:pPr>
      <w:r>
        <w:rPr>
          <w:rFonts w:ascii="宋体" w:hAnsi="宋体" w:cs="宋体"/>
          <w:color w:val="FF0000"/>
          <w:sz w:val="24"/>
          <w:szCs w:val="24"/>
          <w:highlight w:val="green"/>
        </w:rPr>
        <w:t>7.1 本项目政府采购活动中既有本国产品又有非本国产品参与竞争的，依法对本国产品给予价格评审优惠，对本国产品的报价给予  20%的价格扣除，用扣除后的价格参与评审。</w:t>
      </w:r>
    </w:p>
    <w:p w14:paraId="0101635C">
      <w:pPr>
        <w:pBdr>
          <w:top w:val="none" w:color="000000" w:sz="0" w:space="0"/>
          <w:left w:val="none" w:color="000000" w:sz="0" w:space="0"/>
          <w:bottom w:val="none" w:color="000000" w:sz="0" w:space="0"/>
          <w:right w:val="none" w:color="000000" w:sz="0" w:space="0"/>
        </w:pBdr>
        <w:spacing w:before="120" w:after="120" w:line="400" w:lineRule="atLeast"/>
        <w:ind w:firstLine="480"/>
        <w:rPr>
          <w:sz w:val="24"/>
          <w:szCs w:val="24"/>
        </w:rPr>
      </w:pPr>
      <w:r>
        <w:rPr>
          <w:rFonts w:ascii="宋体" w:hAnsi="宋体" w:cs="宋体"/>
          <w:color w:val="FF0000"/>
          <w:sz w:val="24"/>
          <w:szCs w:val="24"/>
          <w:highlight w:val="green"/>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D4D8356">
      <w:pPr>
        <w:pBdr>
          <w:top w:val="none" w:color="000000" w:sz="0" w:space="0"/>
          <w:left w:val="none" w:color="000000" w:sz="0" w:space="0"/>
          <w:bottom w:val="none" w:color="000000" w:sz="0" w:space="0"/>
          <w:right w:val="none" w:color="000000" w:sz="0" w:space="0"/>
        </w:pBdr>
        <w:spacing w:before="120" w:after="120" w:line="400" w:lineRule="atLeast"/>
        <w:ind w:firstLine="480"/>
        <w:rPr>
          <w:sz w:val="24"/>
          <w:szCs w:val="24"/>
        </w:rPr>
      </w:pPr>
      <w:r>
        <w:rPr>
          <w:rFonts w:ascii="宋体" w:hAnsi="宋体" w:cs="宋体"/>
          <w:color w:val="FF0000"/>
          <w:sz w:val="24"/>
          <w:szCs w:val="24"/>
          <w:highlight w:val="green"/>
        </w:rPr>
        <w:t>7.3 供应商需按照招标文件的要求提供《关于符合本国产品标准的声明函》（以下简称《声明函》），如不提供将不享受本国产品价格评审优惠。</w:t>
      </w:r>
    </w:p>
    <w:p w14:paraId="11B43597">
      <w:pPr>
        <w:pBdr>
          <w:top w:val="none" w:color="000000" w:sz="0" w:space="0"/>
          <w:left w:val="none" w:color="000000" w:sz="0" w:space="0"/>
          <w:bottom w:val="none" w:color="000000" w:sz="0" w:space="0"/>
          <w:right w:val="none" w:color="000000" w:sz="0" w:space="0"/>
        </w:pBdr>
        <w:spacing w:before="120" w:after="120" w:line="400" w:lineRule="atLeast"/>
        <w:ind w:firstLine="480"/>
        <w:rPr>
          <w:sz w:val="24"/>
          <w:szCs w:val="24"/>
        </w:rPr>
      </w:pPr>
      <w:r>
        <w:rPr>
          <w:rFonts w:ascii="宋体" w:hAnsi="宋体" w:cs="宋体"/>
          <w:color w:val="FF0000"/>
          <w:sz w:val="24"/>
          <w:szCs w:val="24"/>
          <w:highlight w:val="green"/>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9789B70">
      <w:pPr>
        <w:pBdr>
          <w:top w:val="none" w:color="000000" w:sz="0" w:space="0"/>
          <w:left w:val="none" w:color="000000" w:sz="0" w:space="0"/>
          <w:bottom w:val="none" w:color="000000" w:sz="0" w:space="0"/>
          <w:right w:val="none" w:color="000000" w:sz="0" w:space="0"/>
        </w:pBdr>
        <w:spacing w:before="120" w:after="120" w:line="400" w:lineRule="atLeast"/>
        <w:ind w:firstLine="480"/>
      </w:pPr>
      <w:r>
        <w:rPr>
          <w:rFonts w:ascii="宋体" w:hAnsi="宋体" w:cs="宋体"/>
          <w:color w:val="FF0000"/>
          <w:sz w:val="24"/>
          <w:szCs w:val="24"/>
          <w:highlight w:val="green"/>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2EFF503">
      <w:pPr>
        <w:spacing w:before="120" w:after="120" w:line="400" w:lineRule="exact"/>
        <w:ind w:firstLine="480"/>
        <w:jc w:val="left"/>
        <w:rPr>
          <w:rFonts w:hint="eastAsia" w:ascii="宋体" w:hAnsi="宋体"/>
          <w:color w:val="000000"/>
          <w:sz w:val="24"/>
          <w:szCs w:val="24"/>
        </w:rPr>
      </w:pPr>
    </w:p>
    <w:p w14:paraId="328D8A10">
      <w:pPr>
        <w:spacing w:before="120" w:after="120" w:line="0" w:lineRule="atLeast"/>
        <w:ind w:firstLine="482"/>
        <w:jc w:val="left"/>
        <w:rPr>
          <w:rFonts w:hint="eastAsia" w:ascii="宋体" w:hAnsi="宋体"/>
          <w:b/>
          <w:color w:val="000000"/>
          <w:sz w:val="24"/>
          <w:szCs w:val="24"/>
        </w:rPr>
      </w:pPr>
    </w:p>
    <w:p w14:paraId="36696DA4">
      <w:pPr>
        <w:spacing w:before="120" w:after="120" w:line="0" w:lineRule="atLeast"/>
        <w:ind w:firstLine="482"/>
        <w:jc w:val="left"/>
        <w:rPr>
          <w:rFonts w:hint="eastAsia" w:ascii="宋体" w:hAnsi="宋体"/>
          <w:b/>
          <w:color w:val="000000"/>
          <w:sz w:val="24"/>
          <w:szCs w:val="24"/>
        </w:rPr>
      </w:pPr>
    </w:p>
    <w:p w14:paraId="5A575654">
      <w:pPr>
        <w:spacing w:before="120" w:after="120" w:line="0" w:lineRule="atLeast"/>
        <w:ind w:firstLine="482"/>
        <w:jc w:val="left"/>
        <w:rPr>
          <w:rFonts w:hint="eastAsia" w:ascii="宋体" w:hAnsi="宋体"/>
          <w:b/>
          <w:color w:val="000000"/>
          <w:sz w:val="24"/>
          <w:szCs w:val="24"/>
        </w:rPr>
      </w:pPr>
    </w:p>
    <w:p w14:paraId="167CE585">
      <w:pPr>
        <w:spacing w:before="120" w:after="120" w:line="0" w:lineRule="atLeast"/>
        <w:ind w:firstLine="482"/>
        <w:jc w:val="left"/>
        <w:rPr>
          <w:rFonts w:hint="eastAsia" w:ascii="宋体" w:hAnsi="宋体"/>
          <w:b/>
          <w:color w:val="000000"/>
          <w:sz w:val="24"/>
          <w:szCs w:val="24"/>
        </w:rPr>
      </w:pPr>
    </w:p>
    <w:p w14:paraId="4C27BF69">
      <w:pPr>
        <w:spacing w:before="120" w:after="120" w:line="0" w:lineRule="atLeast"/>
        <w:ind w:firstLine="482"/>
        <w:jc w:val="left"/>
        <w:rPr>
          <w:rFonts w:hint="eastAsia" w:ascii="宋体" w:hAnsi="宋体"/>
          <w:b/>
          <w:color w:val="000000"/>
          <w:sz w:val="24"/>
          <w:szCs w:val="24"/>
        </w:rPr>
      </w:pPr>
    </w:p>
    <w:p w14:paraId="3A9743AA">
      <w:pPr>
        <w:spacing w:before="120" w:after="120" w:line="0" w:lineRule="atLeast"/>
        <w:ind w:firstLine="482"/>
        <w:jc w:val="left"/>
        <w:rPr>
          <w:rFonts w:hint="eastAsia" w:ascii="宋体" w:hAnsi="宋体"/>
          <w:b/>
          <w:color w:val="000000"/>
          <w:sz w:val="24"/>
          <w:szCs w:val="24"/>
          <w:highlight w:val="yellow"/>
        </w:rPr>
      </w:pPr>
      <w:r>
        <w:rPr>
          <w:rFonts w:hint="eastAsia" w:ascii="宋体" w:hAnsi="宋体"/>
          <w:b/>
          <w:color w:val="000000"/>
          <w:sz w:val="24"/>
          <w:szCs w:val="24"/>
        </w:rPr>
        <w:t>评标方法与评标标准</w:t>
      </w:r>
    </w:p>
    <w:tbl>
      <w:tblPr>
        <w:tblStyle w:val="33"/>
        <w:tblpPr w:leftFromText="180" w:rightFromText="180" w:vertAnchor="text" w:horzAnchor="page" w:tblpX="1765" w:tblpY="397"/>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7443"/>
      </w:tblGrid>
      <w:tr w14:paraId="4F56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8" w:type="dxa"/>
            <w:tcBorders>
              <w:top w:val="single" w:color="auto" w:sz="4" w:space="0"/>
              <w:left w:val="single" w:color="auto" w:sz="4" w:space="0"/>
              <w:bottom w:val="single" w:color="auto" w:sz="4" w:space="0"/>
              <w:right w:val="single" w:color="auto" w:sz="4" w:space="0"/>
            </w:tcBorders>
            <w:vAlign w:val="center"/>
          </w:tcPr>
          <w:p w14:paraId="580BA6D9">
            <w:pPr>
              <w:spacing w:line="360" w:lineRule="auto"/>
              <w:jc w:val="center"/>
              <w:rPr>
                <w:rFonts w:hint="eastAsia" w:ascii="宋体" w:hAnsi="宋体" w:cs="宋体"/>
                <w:b/>
                <w:bCs/>
                <w:sz w:val="24"/>
                <w:szCs w:val="24"/>
              </w:rPr>
            </w:pPr>
            <w:r>
              <w:rPr>
                <w:rFonts w:hint="eastAsia" w:ascii="宋体" w:hAnsi="宋体" w:cs="宋体"/>
                <w:b/>
                <w:bCs/>
                <w:sz w:val="24"/>
                <w:szCs w:val="24"/>
              </w:rPr>
              <w:t>项 目</w:t>
            </w:r>
          </w:p>
        </w:tc>
        <w:tc>
          <w:tcPr>
            <w:tcW w:w="7443" w:type="dxa"/>
            <w:tcBorders>
              <w:top w:val="single" w:color="auto" w:sz="4" w:space="0"/>
              <w:left w:val="nil"/>
              <w:bottom w:val="single" w:color="auto" w:sz="4" w:space="0"/>
              <w:right w:val="single" w:color="auto" w:sz="4" w:space="0"/>
            </w:tcBorders>
            <w:vAlign w:val="center"/>
          </w:tcPr>
          <w:p w14:paraId="520CC7B8">
            <w:pPr>
              <w:spacing w:line="360" w:lineRule="auto"/>
              <w:jc w:val="center"/>
              <w:rPr>
                <w:rFonts w:hint="eastAsia" w:ascii="宋体" w:hAnsi="宋体" w:cs="宋体"/>
                <w:b/>
                <w:bCs/>
                <w:sz w:val="24"/>
                <w:szCs w:val="24"/>
              </w:rPr>
            </w:pPr>
            <w:r>
              <w:rPr>
                <w:rFonts w:hint="eastAsia" w:ascii="宋体" w:hAnsi="宋体" w:cs="宋体"/>
                <w:b/>
                <w:bCs/>
                <w:sz w:val="24"/>
                <w:szCs w:val="24"/>
              </w:rPr>
              <w:t>评分标准</w:t>
            </w:r>
          </w:p>
        </w:tc>
      </w:tr>
      <w:tr w14:paraId="43027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288" w:type="dxa"/>
            <w:tcBorders>
              <w:top w:val="single" w:color="auto" w:sz="4" w:space="0"/>
              <w:left w:val="single" w:color="auto" w:sz="4" w:space="0"/>
              <w:bottom w:val="single" w:color="auto" w:sz="4" w:space="0"/>
              <w:right w:val="single" w:color="auto" w:sz="4" w:space="0"/>
            </w:tcBorders>
            <w:vAlign w:val="center"/>
          </w:tcPr>
          <w:p w14:paraId="4EE26E73">
            <w:pPr>
              <w:jc w:val="center"/>
              <w:rPr>
                <w:rFonts w:hint="eastAsia" w:ascii="宋体" w:hAnsi="宋体" w:cs="宋体"/>
                <w:b/>
                <w:bCs/>
                <w:color w:val="000000"/>
                <w:sz w:val="24"/>
                <w:szCs w:val="24"/>
              </w:rPr>
            </w:pPr>
            <w:r>
              <w:rPr>
                <w:rFonts w:hint="eastAsia" w:ascii="宋体" w:hAnsi="宋体" w:cs="宋体"/>
                <w:b/>
                <w:bCs/>
                <w:color w:val="000000"/>
                <w:sz w:val="24"/>
                <w:szCs w:val="24"/>
              </w:rPr>
              <w:t>报价</w:t>
            </w:r>
          </w:p>
          <w:p w14:paraId="5FB41428">
            <w:pPr>
              <w:jc w:val="center"/>
              <w:rPr>
                <w:rFonts w:hint="eastAsia" w:ascii="宋体" w:hAnsi="宋体" w:cs="宋体"/>
                <w:b/>
                <w:bCs/>
                <w:color w:val="000000"/>
                <w:sz w:val="24"/>
                <w:szCs w:val="24"/>
              </w:rPr>
            </w:pPr>
            <w:r>
              <w:rPr>
                <w:rFonts w:hint="eastAsia" w:ascii="宋体" w:hAnsi="宋体" w:cs="宋体"/>
                <w:b/>
                <w:bCs/>
                <w:color w:val="000000"/>
                <w:sz w:val="24"/>
                <w:szCs w:val="24"/>
              </w:rPr>
              <w:t>（30分）</w:t>
            </w:r>
          </w:p>
        </w:tc>
        <w:tc>
          <w:tcPr>
            <w:tcW w:w="7443" w:type="dxa"/>
            <w:tcBorders>
              <w:top w:val="single" w:color="auto" w:sz="4" w:space="0"/>
              <w:left w:val="nil"/>
              <w:bottom w:val="single" w:color="auto" w:sz="4" w:space="0"/>
              <w:right w:val="single" w:color="auto" w:sz="4" w:space="0"/>
            </w:tcBorders>
            <w:vAlign w:val="center"/>
          </w:tcPr>
          <w:p w14:paraId="1A762F54">
            <w:pPr>
              <w:rPr>
                <w:rFonts w:hint="eastAsia" w:ascii="宋体" w:hAnsi="宋体" w:cs="宋体"/>
                <w:sz w:val="24"/>
                <w:szCs w:val="24"/>
              </w:rPr>
            </w:pPr>
            <w:r>
              <w:rPr>
                <w:rFonts w:hint="eastAsia" w:ascii="宋体" w:hAnsi="宋体" w:cs="宋体"/>
                <w:sz w:val="24"/>
                <w:szCs w:val="24"/>
              </w:rPr>
              <w:t>以满足招标文件要求的最低投标报价为评标基准价，得满分30分，其他投标报价得分=(评标基准价／其他投标报价)×30×100%。</w:t>
            </w:r>
          </w:p>
        </w:tc>
      </w:tr>
      <w:tr w14:paraId="4D45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288" w:type="dxa"/>
            <w:tcBorders>
              <w:top w:val="single" w:color="auto" w:sz="4" w:space="0"/>
              <w:left w:val="single" w:color="auto" w:sz="4" w:space="0"/>
              <w:bottom w:val="single" w:color="auto" w:sz="4" w:space="0"/>
              <w:right w:val="single" w:color="auto" w:sz="4" w:space="0"/>
            </w:tcBorders>
            <w:vAlign w:val="center"/>
          </w:tcPr>
          <w:p w14:paraId="50FA9CCD">
            <w:pPr>
              <w:jc w:val="center"/>
              <w:rPr>
                <w:rFonts w:hint="eastAsia" w:ascii="宋体" w:hAnsi="宋体" w:cs="宋体"/>
                <w:b/>
                <w:bCs/>
                <w:color w:val="000000"/>
                <w:sz w:val="24"/>
                <w:szCs w:val="24"/>
              </w:rPr>
            </w:pPr>
            <w:r>
              <w:rPr>
                <w:rFonts w:hint="eastAsia" w:ascii="宋体" w:hAnsi="宋体" w:cs="宋体"/>
                <w:b/>
                <w:bCs/>
                <w:color w:val="000000"/>
                <w:sz w:val="24"/>
                <w:szCs w:val="24"/>
              </w:rPr>
              <w:t>技术性能</w:t>
            </w:r>
          </w:p>
          <w:p w14:paraId="395E44C2">
            <w:pPr>
              <w:rPr>
                <w:rFonts w:hint="eastAsia" w:ascii="宋体" w:hAnsi="宋体" w:cs="宋体"/>
                <w:b/>
                <w:bCs/>
                <w:color w:val="000000"/>
                <w:sz w:val="24"/>
                <w:szCs w:val="24"/>
              </w:rPr>
            </w:pPr>
            <w:r>
              <w:rPr>
                <w:rFonts w:hint="eastAsia" w:ascii="宋体" w:hAnsi="宋体" w:cs="宋体"/>
                <w:b/>
                <w:bCs/>
                <w:color w:val="000000"/>
                <w:sz w:val="24"/>
                <w:szCs w:val="24"/>
              </w:rPr>
              <w:t>（36</w:t>
            </w:r>
            <w:r>
              <w:rPr>
                <w:rFonts w:hint="eastAsia" w:ascii="宋体" w:hAnsi="宋体" w:cs="宋体"/>
                <w:b/>
                <w:bCs/>
                <w:sz w:val="24"/>
                <w:szCs w:val="24"/>
              </w:rPr>
              <w:t>分</w:t>
            </w:r>
            <w:r>
              <w:rPr>
                <w:rFonts w:hint="eastAsia" w:ascii="宋体" w:hAnsi="宋体" w:cs="宋体"/>
                <w:b/>
                <w:bCs/>
                <w:color w:val="000000"/>
                <w:sz w:val="24"/>
                <w:szCs w:val="24"/>
              </w:rPr>
              <w:t>）</w:t>
            </w:r>
          </w:p>
        </w:tc>
        <w:tc>
          <w:tcPr>
            <w:tcW w:w="7443" w:type="dxa"/>
            <w:tcBorders>
              <w:top w:val="single" w:color="auto" w:sz="4" w:space="0"/>
              <w:left w:val="nil"/>
              <w:bottom w:val="single" w:color="auto" w:sz="4" w:space="0"/>
              <w:right w:val="single" w:color="auto" w:sz="4" w:space="0"/>
            </w:tcBorders>
            <w:vAlign w:val="center"/>
          </w:tcPr>
          <w:p w14:paraId="7080899C">
            <w:pPr>
              <w:rPr>
                <w:rFonts w:hint="eastAsia" w:ascii="宋体" w:hAnsi="宋体" w:cs="宋体"/>
                <w:sz w:val="24"/>
                <w:szCs w:val="24"/>
              </w:rPr>
            </w:pPr>
            <w:r>
              <w:rPr>
                <w:rFonts w:hint="eastAsia" w:ascii="宋体" w:hAnsi="宋体" w:cs="宋体"/>
                <w:sz w:val="24"/>
                <w:szCs w:val="24"/>
              </w:rPr>
              <w:t>带“</w:t>
            </w:r>
            <w:bookmarkStart w:id="1" w:name="OLE_LINK8"/>
            <w:bookmarkStart w:id="2" w:name="OLE_LINK1"/>
            <w:bookmarkStart w:id="3" w:name="OLE_LINK2"/>
            <w:r>
              <w:rPr>
                <w:rFonts w:hint="eastAsia" w:ascii="宋体" w:hAnsi="宋体" w:cs="宋体"/>
                <w:sz w:val="24"/>
                <w:szCs w:val="24"/>
              </w:rPr>
              <w:t>★</w:t>
            </w:r>
            <w:bookmarkEnd w:id="1"/>
            <w:bookmarkEnd w:id="2"/>
            <w:bookmarkEnd w:id="3"/>
            <w:r>
              <w:rPr>
                <w:rFonts w:hint="eastAsia" w:ascii="宋体" w:hAnsi="宋体" w:cs="宋体"/>
                <w:sz w:val="24"/>
                <w:szCs w:val="24"/>
              </w:rPr>
              <w:t>”号（共12个）项指标参数为重要参数，每提供1项重要参数的证明材料，得3分，总分36分，不提供不得分。</w:t>
            </w:r>
          </w:p>
          <w:p w14:paraId="0E2C1C49">
            <w:pPr>
              <w:rPr>
                <w:rFonts w:hint="eastAsia" w:ascii="宋体" w:hAnsi="宋体" w:cs="宋体"/>
                <w:sz w:val="24"/>
                <w:szCs w:val="24"/>
              </w:rPr>
            </w:pPr>
            <w:r>
              <w:rPr>
                <w:rFonts w:hint="eastAsia" w:ascii="宋体" w:hAnsi="宋体" w:cs="宋体"/>
                <w:sz w:val="24"/>
                <w:szCs w:val="24"/>
              </w:rPr>
              <w:t>注：需提供参数偏离表及相关证明材料（包含但不限于功能截图、参数证明截图、投标人承诺或相关检测报告，需提交扫描件），不提供不得分。</w:t>
            </w:r>
          </w:p>
        </w:tc>
      </w:tr>
      <w:tr w14:paraId="584E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8" w:type="dxa"/>
            <w:tcBorders>
              <w:top w:val="single" w:color="auto" w:sz="4" w:space="0"/>
              <w:left w:val="single" w:color="auto" w:sz="4" w:space="0"/>
              <w:bottom w:val="single" w:color="auto" w:sz="4" w:space="0"/>
              <w:right w:val="single" w:color="auto" w:sz="4" w:space="0"/>
            </w:tcBorders>
            <w:vAlign w:val="center"/>
          </w:tcPr>
          <w:p w14:paraId="0D62979E">
            <w:pPr>
              <w:jc w:val="center"/>
              <w:rPr>
                <w:rFonts w:hint="eastAsia" w:ascii="宋体" w:hAnsi="宋体" w:cs="宋体"/>
                <w:b/>
                <w:bCs/>
                <w:color w:val="000000"/>
                <w:sz w:val="24"/>
                <w:szCs w:val="24"/>
              </w:rPr>
            </w:pPr>
            <w:r>
              <w:rPr>
                <w:rFonts w:hint="eastAsia" w:ascii="宋体" w:hAnsi="宋体" w:cs="宋体"/>
                <w:b/>
                <w:bCs/>
                <w:color w:val="000000"/>
                <w:sz w:val="24"/>
                <w:szCs w:val="24"/>
              </w:rPr>
              <w:t>项目负责人资质</w:t>
            </w:r>
          </w:p>
          <w:p w14:paraId="1A5F48EA">
            <w:pPr>
              <w:jc w:val="center"/>
              <w:rPr>
                <w:rFonts w:hint="eastAsia" w:ascii="宋体" w:hAnsi="宋体" w:cs="宋体"/>
                <w:color w:val="000000"/>
                <w:sz w:val="24"/>
                <w:szCs w:val="24"/>
              </w:rPr>
            </w:pPr>
            <w:r>
              <w:rPr>
                <w:rFonts w:hint="eastAsia" w:ascii="宋体" w:hAnsi="宋体" w:cs="宋体"/>
                <w:b/>
                <w:bCs/>
                <w:color w:val="000000"/>
                <w:sz w:val="24"/>
                <w:szCs w:val="24"/>
              </w:rPr>
              <w:t>（4分）</w:t>
            </w:r>
          </w:p>
        </w:tc>
        <w:tc>
          <w:tcPr>
            <w:tcW w:w="7443" w:type="dxa"/>
            <w:tcBorders>
              <w:top w:val="single" w:color="auto" w:sz="4" w:space="0"/>
              <w:left w:val="nil"/>
              <w:bottom w:val="single" w:color="auto" w:sz="4" w:space="0"/>
              <w:right w:val="single" w:color="auto" w:sz="4" w:space="0"/>
            </w:tcBorders>
            <w:vAlign w:val="center"/>
          </w:tcPr>
          <w:p w14:paraId="547CFB8B">
            <w:pPr>
              <w:pStyle w:val="4"/>
              <w:ind w:firstLine="0"/>
              <w:rPr>
                <w:rFonts w:hint="eastAsia" w:ascii="宋体" w:hAnsi="宋体" w:cs="宋体"/>
                <w:color w:val="000000"/>
                <w:sz w:val="24"/>
                <w:szCs w:val="24"/>
              </w:rPr>
            </w:pPr>
            <w:r>
              <w:rPr>
                <w:rFonts w:hint="eastAsia" w:ascii="宋体" w:hAnsi="宋体" w:cs="宋体"/>
                <w:color w:val="000000"/>
                <w:sz w:val="24"/>
                <w:szCs w:val="24"/>
              </w:rPr>
              <w:t>提供一名项目经理，该项目经理具有人力资源和社会保障部门颁发的计算机网络管理员认证证书、以及注册信息安全工程师CISP-PTE证书，每有一个得2分，满分4分。</w:t>
            </w:r>
          </w:p>
          <w:p w14:paraId="59CAE8B9">
            <w:pPr>
              <w:rPr>
                <w:rFonts w:hint="eastAsia" w:ascii="宋体" w:hAnsi="宋体" w:cs="宋体"/>
                <w:color w:val="000000"/>
                <w:sz w:val="24"/>
                <w:szCs w:val="24"/>
              </w:rPr>
            </w:pPr>
            <w:r>
              <w:rPr>
                <w:rFonts w:hint="eastAsia" w:ascii="宋体" w:hAnsi="宋体" w:cs="宋体"/>
                <w:color w:val="000000"/>
                <w:sz w:val="24"/>
                <w:szCs w:val="24"/>
              </w:rPr>
              <w:t>注：提供相关证书和投标人近三个月内任意一个月为其缴纳的社保证明扫描上传</w:t>
            </w:r>
          </w:p>
        </w:tc>
      </w:tr>
      <w:tr w14:paraId="3BE1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8" w:type="dxa"/>
            <w:tcBorders>
              <w:top w:val="single" w:color="auto" w:sz="4" w:space="0"/>
              <w:left w:val="single" w:color="auto" w:sz="4" w:space="0"/>
              <w:bottom w:val="single" w:color="auto" w:sz="4" w:space="0"/>
              <w:right w:val="single" w:color="auto" w:sz="4" w:space="0"/>
            </w:tcBorders>
            <w:vAlign w:val="center"/>
          </w:tcPr>
          <w:p w14:paraId="667DB2C7">
            <w:pPr>
              <w:jc w:val="center"/>
              <w:rPr>
                <w:rFonts w:hint="eastAsia" w:ascii="宋体" w:hAnsi="宋体" w:cs="宋体"/>
                <w:b/>
                <w:bCs/>
                <w:color w:val="000000"/>
                <w:sz w:val="24"/>
                <w:szCs w:val="24"/>
              </w:rPr>
            </w:pPr>
            <w:r>
              <w:rPr>
                <w:rFonts w:hint="eastAsia" w:ascii="宋体" w:hAnsi="宋体" w:cs="宋体"/>
                <w:b/>
                <w:bCs/>
                <w:color w:val="000000"/>
                <w:sz w:val="24"/>
                <w:szCs w:val="24"/>
              </w:rPr>
              <w:t>业绩</w:t>
            </w:r>
          </w:p>
          <w:p w14:paraId="7F405D19">
            <w:pPr>
              <w:jc w:val="center"/>
              <w:rPr>
                <w:rFonts w:hint="eastAsia" w:ascii="宋体" w:hAnsi="宋体" w:cs="宋体"/>
                <w:b/>
                <w:bCs/>
                <w:color w:val="000000"/>
                <w:sz w:val="24"/>
                <w:szCs w:val="24"/>
              </w:rPr>
            </w:pPr>
            <w:r>
              <w:rPr>
                <w:rFonts w:hint="eastAsia" w:ascii="宋体" w:hAnsi="宋体" w:cs="宋体"/>
                <w:b/>
                <w:bCs/>
                <w:color w:val="000000"/>
                <w:sz w:val="24"/>
                <w:szCs w:val="24"/>
              </w:rPr>
              <w:t>（8分）</w:t>
            </w:r>
          </w:p>
        </w:tc>
        <w:tc>
          <w:tcPr>
            <w:tcW w:w="7443" w:type="dxa"/>
            <w:tcBorders>
              <w:top w:val="single" w:color="auto" w:sz="4" w:space="0"/>
              <w:left w:val="nil"/>
              <w:bottom w:val="single" w:color="auto" w:sz="4" w:space="0"/>
              <w:right w:val="single" w:color="auto" w:sz="4" w:space="0"/>
            </w:tcBorders>
            <w:vAlign w:val="center"/>
          </w:tcPr>
          <w:p w14:paraId="63407BFF">
            <w:pPr>
              <w:rPr>
                <w:rFonts w:hint="eastAsia" w:ascii="宋体" w:hAnsi="宋体" w:cs="宋体"/>
                <w:color w:val="000000"/>
                <w:sz w:val="24"/>
                <w:szCs w:val="24"/>
              </w:rPr>
            </w:pPr>
            <w:r>
              <w:rPr>
                <w:rFonts w:hint="eastAsia" w:ascii="宋体" w:hAnsi="宋体" w:cs="宋体"/>
                <w:color w:val="000000"/>
                <w:sz w:val="24"/>
                <w:szCs w:val="24"/>
              </w:rPr>
              <w:t>投标人自202</w:t>
            </w:r>
            <w:r>
              <w:rPr>
                <w:rFonts w:hint="eastAsia" w:ascii="宋体" w:hAnsi="宋体" w:cs="宋体"/>
                <w:color w:val="000000"/>
                <w:sz w:val="24"/>
                <w:szCs w:val="24"/>
                <w:lang w:val="en-US" w:eastAsia="zh-CN"/>
              </w:rPr>
              <w:t>3</w:t>
            </w:r>
            <w:r>
              <w:rPr>
                <w:rFonts w:hint="eastAsia" w:ascii="宋体" w:hAnsi="宋体" w:cs="宋体"/>
                <w:color w:val="000000"/>
                <w:sz w:val="24"/>
                <w:szCs w:val="24"/>
              </w:rPr>
              <w:t>年01月01日（以合同签订时间为准）以来承担过的类似项目业绩，有一个得2分，满分8分。（提供合同原件，扫描上传）</w:t>
            </w:r>
          </w:p>
        </w:tc>
      </w:tr>
      <w:tr w14:paraId="73EB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288" w:type="dxa"/>
            <w:tcBorders>
              <w:top w:val="single" w:color="auto" w:sz="4" w:space="0"/>
              <w:left w:val="single" w:color="auto" w:sz="4" w:space="0"/>
              <w:bottom w:val="single" w:color="auto" w:sz="4" w:space="0"/>
              <w:right w:val="single" w:color="auto" w:sz="4" w:space="0"/>
            </w:tcBorders>
            <w:vAlign w:val="center"/>
          </w:tcPr>
          <w:p w14:paraId="5E7B7CFE">
            <w:pPr>
              <w:jc w:val="center"/>
              <w:rPr>
                <w:rFonts w:hint="eastAsia" w:ascii="宋体" w:hAnsi="宋体" w:cs="宋体"/>
                <w:b/>
                <w:bCs/>
                <w:color w:val="000000"/>
                <w:sz w:val="24"/>
                <w:szCs w:val="24"/>
              </w:rPr>
            </w:pPr>
            <w:r>
              <w:rPr>
                <w:rFonts w:hint="eastAsia" w:ascii="宋体" w:hAnsi="宋体" w:cs="宋体"/>
                <w:b/>
                <w:bCs/>
                <w:color w:val="000000"/>
                <w:sz w:val="24"/>
                <w:szCs w:val="24"/>
              </w:rPr>
              <w:t>实施方案</w:t>
            </w:r>
          </w:p>
          <w:p w14:paraId="4276F5AA">
            <w:pPr>
              <w:jc w:val="center"/>
              <w:rPr>
                <w:b/>
                <w:bCs/>
                <w:sz w:val="24"/>
                <w:szCs w:val="24"/>
              </w:rPr>
            </w:pPr>
            <w:r>
              <w:rPr>
                <w:rFonts w:hint="eastAsia" w:ascii="宋体" w:hAnsi="宋体" w:cs="宋体"/>
                <w:b/>
                <w:bCs/>
                <w:color w:val="000000"/>
                <w:sz w:val="24"/>
                <w:szCs w:val="24"/>
              </w:rPr>
              <w:t>（5分）</w:t>
            </w:r>
          </w:p>
        </w:tc>
        <w:tc>
          <w:tcPr>
            <w:tcW w:w="7443" w:type="dxa"/>
            <w:tcBorders>
              <w:top w:val="single" w:color="auto" w:sz="4" w:space="0"/>
              <w:left w:val="nil"/>
              <w:bottom w:val="single" w:color="auto" w:sz="4" w:space="0"/>
              <w:right w:val="single" w:color="auto" w:sz="4" w:space="0"/>
            </w:tcBorders>
            <w:vAlign w:val="center"/>
          </w:tcPr>
          <w:p w14:paraId="68BB48FB">
            <w:pPr>
              <w:widowControl/>
              <w:jc w:val="left"/>
              <w:rPr>
                <w:color w:val="000000"/>
                <w:sz w:val="24"/>
                <w:szCs w:val="24"/>
              </w:rPr>
            </w:pPr>
            <w:r>
              <w:rPr>
                <w:rFonts w:hint="eastAsia" w:ascii="宋体" w:hAnsi="宋体" w:cs="宋体"/>
                <w:color w:val="000000"/>
                <w:sz w:val="24"/>
                <w:szCs w:val="24"/>
              </w:rPr>
              <w:t>优于招标文件要求的得5分；符合招标文件要求的得3分；不符合招标文件要求或未提供的不得分。</w:t>
            </w:r>
          </w:p>
        </w:tc>
      </w:tr>
      <w:tr w14:paraId="3491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288" w:type="dxa"/>
            <w:tcBorders>
              <w:top w:val="single" w:color="auto" w:sz="4" w:space="0"/>
              <w:left w:val="single" w:color="auto" w:sz="4" w:space="0"/>
              <w:bottom w:val="single" w:color="auto" w:sz="4" w:space="0"/>
              <w:right w:val="single" w:color="auto" w:sz="4" w:space="0"/>
            </w:tcBorders>
            <w:vAlign w:val="center"/>
          </w:tcPr>
          <w:p w14:paraId="34E3D0F3">
            <w:pPr>
              <w:jc w:val="center"/>
              <w:rPr>
                <w:rFonts w:hint="eastAsia" w:ascii="宋体" w:hAnsi="宋体" w:cs="宋体"/>
                <w:b/>
                <w:bCs/>
                <w:color w:val="000000"/>
                <w:sz w:val="24"/>
                <w:szCs w:val="24"/>
              </w:rPr>
            </w:pPr>
            <w:r>
              <w:rPr>
                <w:rFonts w:hint="eastAsia" w:ascii="宋体" w:hAnsi="宋体" w:cs="宋体"/>
                <w:b/>
                <w:bCs/>
                <w:color w:val="000000"/>
                <w:sz w:val="24"/>
                <w:szCs w:val="24"/>
              </w:rPr>
              <w:t>应急方案（5分）</w:t>
            </w:r>
          </w:p>
        </w:tc>
        <w:tc>
          <w:tcPr>
            <w:tcW w:w="7443" w:type="dxa"/>
            <w:tcBorders>
              <w:top w:val="single" w:color="auto" w:sz="4" w:space="0"/>
              <w:left w:val="nil"/>
              <w:bottom w:val="single" w:color="auto" w:sz="4" w:space="0"/>
              <w:right w:val="single" w:color="auto" w:sz="4" w:space="0"/>
            </w:tcBorders>
            <w:vAlign w:val="center"/>
          </w:tcPr>
          <w:p w14:paraId="22D3DB50">
            <w:pPr>
              <w:widowControl/>
              <w:jc w:val="left"/>
              <w:rPr>
                <w:color w:val="000000"/>
                <w:sz w:val="24"/>
                <w:szCs w:val="24"/>
              </w:rPr>
            </w:pPr>
            <w:r>
              <w:rPr>
                <w:rFonts w:hint="eastAsia" w:ascii="宋体" w:hAnsi="宋体" w:cs="宋体"/>
                <w:color w:val="000000"/>
                <w:sz w:val="24"/>
                <w:szCs w:val="24"/>
              </w:rPr>
              <w:t>优于招标文件要求的得5分；符合招标文件要求的得3分；不符合招标文件要求或未提供的不得分。</w:t>
            </w:r>
          </w:p>
        </w:tc>
      </w:tr>
      <w:tr w14:paraId="28AD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8" w:type="dxa"/>
            <w:tcBorders>
              <w:top w:val="single" w:color="auto" w:sz="4" w:space="0"/>
              <w:left w:val="single" w:color="auto" w:sz="4" w:space="0"/>
              <w:bottom w:val="single" w:color="auto" w:sz="4" w:space="0"/>
              <w:right w:val="single" w:color="auto" w:sz="4" w:space="0"/>
            </w:tcBorders>
            <w:vAlign w:val="center"/>
          </w:tcPr>
          <w:p w14:paraId="4489F3EF">
            <w:pPr>
              <w:jc w:val="center"/>
              <w:rPr>
                <w:rFonts w:hint="eastAsia" w:ascii="宋体" w:hAnsi="宋体" w:cs="宋体"/>
                <w:b/>
                <w:bCs/>
                <w:sz w:val="24"/>
                <w:szCs w:val="24"/>
              </w:rPr>
            </w:pPr>
            <w:r>
              <w:rPr>
                <w:rFonts w:hint="eastAsia" w:ascii="宋体" w:hAnsi="宋体" w:cs="宋体"/>
                <w:b/>
                <w:bCs/>
                <w:sz w:val="24"/>
                <w:szCs w:val="24"/>
              </w:rPr>
              <w:t>培训方案（5分）</w:t>
            </w:r>
          </w:p>
        </w:tc>
        <w:tc>
          <w:tcPr>
            <w:tcW w:w="7443" w:type="dxa"/>
            <w:tcBorders>
              <w:top w:val="single" w:color="auto" w:sz="4" w:space="0"/>
              <w:left w:val="nil"/>
              <w:bottom w:val="single" w:color="auto" w:sz="4" w:space="0"/>
              <w:right w:val="single" w:color="auto" w:sz="4" w:space="0"/>
            </w:tcBorders>
            <w:vAlign w:val="center"/>
          </w:tcPr>
          <w:p w14:paraId="7B5FE3A6">
            <w:pPr>
              <w:widowControl/>
              <w:jc w:val="left"/>
              <w:rPr>
                <w:rFonts w:hint="eastAsia" w:ascii="宋体" w:hAnsi="宋体" w:cs="宋体"/>
                <w:color w:val="000000"/>
                <w:sz w:val="24"/>
                <w:szCs w:val="24"/>
              </w:rPr>
            </w:pPr>
            <w:r>
              <w:rPr>
                <w:rFonts w:hint="eastAsia" w:ascii="宋体" w:hAnsi="宋体" w:cs="宋体"/>
                <w:color w:val="000000"/>
                <w:sz w:val="24"/>
                <w:szCs w:val="24"/>
              </w:rPr>
              <w:t>优于招标文件要求的得5分；符合招标文件要求的得3分；不符合招标文件要求或未提供的不得分。</w:t>
            </w:r>
          </w:p>
        </w:tc>
      </w:tr>
      <w:tr w14:paraId="16CC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8" w:type="dxa"/>
            <w:tcBorders>
              <w:top w:val="single" w:color="auto" w:sz="4" w:space="0"/>
              <w:left w:val="single" w:color="auto" w:sz="4" w:space="0"/>
              <w:bottom w:val="single" w:color="auto" w:sz="4" w:space="0"/>
              <w:right w:val="single" w:color="auto" w:sz="4" w:space="0"/>
            </w:tcBorders>
            <w:vAlign w:val="center"/>
          </w:tcPr>
          <w:p w14:paraId="1BFA73E0">
            <w:pPr>
              <w:jc w:val="center"/>
              <w:rPr>
                <w:rFonts w:hint="eastAsia" w:ascii="宋体" w:hAnsi="宋体" w:cs="宋体"/>
                <w:b/>
                <w:bCs/>
                <w:sz w:val="24"/>
                <w:szCs w:val="24"/>
              </w:rPr>
            </w:pPr>
            <w:r>
              <w:rPr>
                <w:rFonts w:hint="eastAsia" w:ascii="宋体" w:hAnsi="宋体" w:cs="宋体"/>
                <w:b/>
                <w:bCs/>
                <w:sz w:val="24"/>
                <w:szCs w:val="24"/>
              </w:rPr>
              <w:t>售后服务</w:t>
            </w:r>
          </w:p>
          <w:p w14:paraId="723C0DDF">
            <w:pPr>
              <w:jc w:val="center"/>
              <w:rPr>
                <w:rFonts w:hint="eastAsia" w:ascii="宋体" w:hAnsi="宋体" w:cs="宋体"/>
                <w:b/>
                <w:bCs/>
                <w:sz w:val="24"/>
                <w:szCs w:val="24"/>
              </w:rPr>
            </w:pPr>
            <w:r>
              <w:rPr>
                <w:rFonts w:hint="eastAsia" w:ascii="宋体" w:hAnsi="宋体" w:cs="宋体"/>
                <w:b/>
                <w:bCs/>
                <w:sz w:val="24"/>
                <w:szCs w:val="24"/>
              </w:rPr>
              <w:t>（5分）</w:t>
            </w:r>
          </w:p>
        </w:tc>
        <w:tc>
          <w:tcPr>
            <w:tcW w:w="7443" w:type="dxa"/>
            <w:tcBorders>
              <w:top w:val="single" w:color="auto" w:sz="4" w:space="0"/>
              <w:left w:val="nil"/>
              <w:bottom w:val="single" w:color="auto" w:sz="4" w:space="0"/>
              <w:right w:val="single" w:color="auto" w:sz="4" w:space="0"/>
            </w:tcBorders>
            <w:vAlign w:val="center"/>
          </w:tcPr>
          <w:p w14:paraId="04ED1861">
            <w:pPr>
              <w:rPr>
                <w:rFonts w:hint="eastAsia" w:ascii="宋体" w:hAnsi="宋体" w:cs="宋体"/>
                <w:color w:val="000000"/>
                <w:sz w:val="24"/>
                <w:szCs w:val="24"/>
              </w:rPr>
            </w:pPr>
            <w:r>
              <w:rPr>
                <w:rFonts w:hint="eastAsia" w:ascii="宋体" w:hAnsi="宋体" w:cs="宋体"/>
                <w:color w:val="000000"/>
                <w:sz w:val="24"/>
                <w:szCs w:val="24"/>
              </w:rPr>
              <w:t>优于招标文件要求的得5分；符合招标文件要求的得3分；不符合招标文件要求或未提供的不得分。</w:t>
            </w:r>
          </w:p>
        </w:tc>
      </w:tr>
      <w:tr w14:paraId="4A92E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8" w:type="dxa"/>
            <w:tcBorders>
              <w:top w:val="single" w:color="auto" w:sz="4" w:space="0"/>
              <w:left w:val="single" w:color="auto" w:sz="4" w:space="0"/>
              <w:bottom w:val="single" w:color="auto" w:sz="4" w:space="0"/>
              <w:right w:val="single" w:color="auto" w:sz="4" w:space="0"/>
            </w:tcBorders>
            <w:vAlign w:val="center"/>
          </w:tcPr>
          <w:p w14:paraId="50591C34">
            <w:pPr>
              <w:widowControl/>
              <w:jc w:val="center"/>
              <w:rPr>
                <w:b/>
                <w:bCs/>
                <w:color w:val="000000"/>
                <w:sz w:val="24"/>
                <w:szCs w:val="24"/>
              </w:rPr>
            </w:pPr>
            <w:r>
              <w:rPr>
                <w:rFonts w:hint="eastAsia"/>
                <w:b/>
                <w:bCs/>
                <w:color w:val="000000"/>
                <w:sz w:val="24"/>
                <w:szCs w:val="24"/>
              </w:rPr>
              <w:t>节能环保</w:t>
            </w:r>
          </w:p>
          <w:p w14:paraId="059BD288">
            <w:pPr>
              <w:jc w:val="center"/>
              <w:rPr>
                <w:rFonts w:hint="eastAsia" w:ascii="宋体" w:hAnsi="宋体" w:cs="宋体"/>
                <w:b/>
                <w:bCs/>
                <w:sz w:val="24"/>
                <w:szCs w:val="24"/>
              </w:rPr>
            </w:pPr>
            <w:r>
              <w:rPr>
                <w:rFonts w:hint="eastAsia"/>
                <w:b/>
                <w:bCs/>
                <w:color w:val="000000"/>
                <w:sz w:val="24"/>
                <w:szCs w:val="24"/>
              </w:rPr>
              <w:t>（2分）</w:t>
            </w:r>
          </w:p>
        </w:tc>
        <w:tc>
          <w:tcPr>
            <w:tcW w:w="7443" w:type="dxa"/>
            <w:tcBorders>
              <w:top w:val="single" w:color="auto" w:sz="4" w:space="0"/>
              <w:left w:val="nil"/>
              <w:bottom w:val="single" w:color="auto" w:sz="4" w:space="0"/>
              <w:right w:val="single" w:color="auto" w:sz="4" w:space="0"/>
            </w:tcBorders>
            <w:vAlign w:val="center"/>
          </w:tcPr>
          <w:p w14:paraId="45E86480">
            <w:pPr>
              <w:jc w:val="left"/>
              <w:rPr>
                <w:color w:val="000000"/>
                <w:sz w:val="24"/>
                <w:szCs w:val="24"/>
              </w:rPr>
            </w:pPr>
            <w:r>
              <w:rPr>
                <w:rFonts w:hint="eastAsia"/>
                <w:color w:val="000000"/>
                <w:sz w:val="24"/>
                <w:szCs w:val="24"/>
              </w:rPr>
              <w:t>一、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7F646C12">
            <w:pPr>
              <w:rPr>
                <w:rFonts w:hint="eastAsia" w:ascii="宋体" w:hAnsi="宋体" w:cs="宋体"/>
                <w:color w:val="000000"/>
                <w:sz w:val="24"/>
                <w:szCs w:val="24"/>
              </w:rPr>
            </w:pPr>
            <w:r>
              <w:rPr>
                <w:rFonts w:hint="eastAsia"/>
                <w:color w:val="000000"/>
                <w:sz w:val="24"/>
                <w:szCs w:val="24"/>
              </w:rPr>
              <w:t>二、投标产品属于财政部、生态环境部公布的“环境标志产品品目清单”范围内的，投标人提供国家确定的认证机构出具的、处于有效期内的该环保产品认证证书复印件的，有1个得0.5分，最多得1分。</w:t>
            </w:r>
          </w:p>
        </w:tc>
      </w:tr>
    </w:tbl>
    <w:p w14:paraId="62C14A4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F80E1E8">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324DE564">
      <w:pPr>
        <w:pStyle w:val="226"/>
      </w:pPr>
      <w:r>
        <w:rPr>
          <w:rFonts w:ascii="黑体" w:hAnsi="黑体" w:eastAsia="黑体" w:cs="黑体"/>
          <w:color w:val="000000"/>
          <w:sz w:val="44"/>
        </w:rPr>
        <w:t>第六章投标文件格式</w:t>
      </w:r>
    </w:p>
    <w:p w14:paraId="2EA00AC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23F8522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投标文件</w:t>
      </w:r>
    </w:p>
    <w:p w14:paraId="030CBE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2D839F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2079457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525B30A9">
      <w:pPr>
        <w:pBdr>
          <w:top w:val="none" w:color="000000" w:sz="0" w:space="0"/>
          <w:left w:val="none" w:color="000000" w:sz="0" w:space="0"/>
          <w:bottom w:val="none" w:color="000000" w:sz="0" w:space="0"/>
          <w:right w:val="none" w:color="000000" w:sz="0" w:space="0"/>
        </w:pBdr>
        <w:spacing w:before="0" w:after="0"/>
        <w:ind w:left="0" w:right="0" w:firstLine="1080"/>
        <w:jc w:val="center"/>
      </w:pPr>
      <w:r>
        <w:rPr>
          <w:rFonts w:ascii="宋体" w:hAnsi="宋体" w:eastAsia="宋体" w:cs="宋体"/>
          <w:b/>
          <w:color w:val="000000"/>
          <w:sz w:val="36"/>
        </w:rPr>
        <w:t>项 目 名 称：</w:t>
      </w:r>
      <w:r>
        <w:rPr>
          <w:rFonts w:ascii="宋体" w:hAnsi="宋体" w:eastAsia="宋体" w:cs="宋体"/>
          <w:b/>
          <w:color w:val="000000"/>
          <w:sz w:val="36"/>
          <w:u w:val="single"/>
        </w:rPr>
        <w:t>               </w:t>
      </w:r>
    </w:p>
    <w:p w14:paraId="1C817383">
      <w:pPr>
        <w:pBdr>
          <w:top w:val="none" w:color="000000" w:sz="0" w:space="0"/>
          <w:left w:val="none" w:color="000000" w:sz="0" w:space="0"/>
          <w:bottom w:val="none" w:color="000000" w:sz="0" w:space="0"/>
          <w:right w:val="none" w:color="000000" w:sz="0" w:space="0"/>
        </w:pBdr>
        <w:spacing w:before="0" w:after="0"/>
        <w:ind w:left="0" w:right="0" w:firstLine="1080"/>
        <w:jc w:val="center"/>
      </w:pPr>
      <w:r>
        <w:rPr>
          <w:rFonts w:ascii="宋体" w:hAnsi="宋体" w:eastAsia="宋体" w:cs="宋体"/>
          <w:b/>
          <w:color w:val="000000"/>
          <w:sz w:val="36"/>
        </w:rPr>
        <w:t>项 目 编 号：</w:t>
      </w:r>
      <w:r>
        <w:rPr>
          <w:rFonts w:ascii="宋体" w:hAnsi="宋体" w:eastAsia="宋体" w:cs="宋体"/>
          <w:b/>
          <w:color w:val="000000"/>
          <w:sz w:val="36"/>
          <w:u w:val="single"/>
        </w:rPr>
        <w:t>               </w:t>
      </w:r>
    </w:p>
    <w:p w14:paraId="386402F0">
      <w:pPr>
        <w:pBdr>
          <w:top w:val="none" w:color="000000" w:sz="0" w:space="0"/>
          <w:left w:val="none" w:color="000000" w:sz="0" w:space="0"/>
          <w:bottom w:val="none" w:color="000000" w:sz="0" w:space="0"/>
          <w:right w:val="none" w:color="000000" w:sz="0" w:space="0"/>
        </w:pBdr>
        <w:spacing w:before="0" w:after="0"/>
        <w:ind w:right="0" w:firstLine="1084" w:firstLineChars="300"/>
        <w:jc w:val="both"/>
        <w:rPr>
          <w:rFonts w:ascii="宋体" w:hAnsi="宋体" w:eastAsia="宋体" w:cs="宋体"/>
          <w:b/>
          <w:bCs/>
          <w:color w:val="000000"/>
          <w:sz w:val="36"/>
          <w:szCs w:val="36"/>
          <w14:ligatures w14:val="none"/>
        </w:rPr>
      </w:pPr>
      <w:r>
        <w:rPr>
          <w:rFonts w:ascii="宋体" w:hAnsi="宋体" w:eastAsia="宋体" w:cs="宋体"/>
          <w:b/>
          <w:bCs/>
          <w:color w:val="000000"/>
          <w:sz w:val="36"/>
          <w:szCs w:val="36"/>
        </w:rPr>
        <w:t>投标人名称 ：（加盖CA电子公章）</w:t>
      </w:r>
    </w:p>
    <w:p w14:paraId="7BE6C542">
      <w:pPr>
        <w:pBdr>
          <w:top w:val="none" w:color="000000" w:sz="0" w:space="0"/>
          <w:left w:val="none" w:color="000000" w:sz="0" w:space="0"/>
          <w:bottom w:val="none" w:color="000000" w:sz="0" w:space="0"/>
          <w:right w:val="none" w:color="000000" w:sz="0" w:space="0"/>
        </w:pBdr>
        <w:spacing w:before="0" w:after="0"/>
        <w:ind w:left="0" w:right="0" w:firstLine="0"/>
        <w:jc w:val="left"/>
        <w:rPr>
          <w:rFonts w:ascii="宋体" w:hAnsi="宋体" w:eastAsia="宋体" w:cs="宋体"/>
          <w:b/>
          <w:bCs/>
          <w:color w:val="000000"/>
          <w:sz w:val="36"/>
          <w:szCs w:val="36"/>
          <w14:ligatures w14:val="none"/>
        </w:rPr>
      </w:pPr>
      <w:r>
        <w:rPr>
          <w:rFonts w:ascii="宋体" w:hAnsi="宋体" w:eastAsia="宋体" w:cs="宋体"/>
          <w:b/>
          <w:bCs/>
          <w:color w:val="000000"/>
          <w:sz w:val="36"/>
          <w:szCs w:val="36"/>
        </w:rPr>
        <w:t xml:space="preserve">      日期 ：               </w:t>
      </w:r>
    </w:p>
    <w:p w14:paraId="7E17AC56">
      <w:pPr>
        <w:pBdr>
          <w:top w:val="none" w:color="000000" w:sz="0" w:space="0"/>
          <w:left w:val="none" w:color="000000" w:sz="0" w:space="0"/>
          <w:bottom w:val="none" w:color="000000" w:sz="0" w:space="0"/>
          <w:right w:val="none" w:color="000000" w:sz="0" w:space="0"/>
        </w:pBdr>
        <w:spacing w:before="0" w:after="0" w:line="437" w:lineRule="atLeast"/>
        <w:ind w:left="0" w:right="0" w:firstLine="0"/>
        <w:jc w:val="center"/>
      </w:pPr>
      <w:r>
        <w:rPr>
          <w:rFonts w:ascii="宋体" w:hAnsi="宋体" w:eastAsia="宋体" w:cs="宋体"/>
          <w:b/>
          <w:color w:val="000000"/>
          <w:sz w:val="32"/>
        </w:rPr>
        <w:t> </w:t>
      </w:r>
    </w:p>
    <w:p w14:paraId="7DCAA4E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16E10B5B">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458037F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投标文件的组成</w:t>
      </w:r>
    </w:p>
    <w:p w14:paraId="6109F992">
      <w:pPr>
        <w:pBdr>
          <w:top w:val="none" w:color="000000" w:sz="0" w:space="0"/>
          <w:left w:val="none" w:color="000000" w:sz="0" w:space="0"/>
          <w:bottom w:val="none" w:color="000000" w:sz="0" w:space="0"/>
          <w:right w:val="none" w:color="000000" w:sz="0" w:space="0"/>
        </w:pBdr>
        <w:spacing w:before="0" w:after="0" w:line="437" w:lineRule="atLeast"/>
        <w:ind w:left="0" w:right="0" w:firstLine="0"/>
        <w:jc w:val="center"/>
      </w:pPr>
      <w:r>
        <w:rPr>
          <w:rFonts w:ascii="宋体" w:hAnsi="宋体" w:eastAsia="宋体" w:cs="宋体"/>
          <w:b/>
          <w:color w:val="000000"/>
          <w:sz w:val="32"/>
        </w:rPr>
        <w:t> </w:t>
      </w:r>
    </w:p>
    <w:p w14:paraId="0EC6AE4A">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一、基本目录</w:t>
      </w:r>
    </w:p>
    <w:p w14:paraId="12AB4E5F">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1.开标一览表（格式见附件1）</w:t>
      </w:r>
    </w:p>
    <w:p w14:paraId="49D64A68">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2.投标分项报价表（格式见附件2）</w:t>
      </w:r>
    </w:p>
    <w:p w14:paraId="117EF617">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3.技术要求响应及偏离表（格式见附件3）</w:t>
      </w:r>
    </w:p>
    <w:p w14:paraId="4795991D">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4.商务要求响应及偏离表（格式见附件4）</w:t>
      </w:r>
    </w:p>
    <w:p w14:paraId="2B13AA22">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5.法人授权书（格式见附件5）</w:t>
      </w:r>
    </w:p>
    <w:p w14:paraId="661883CF">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6.投标函（格式见附件6）</w:t>
      </w:r>
    </w:p>
    <w:p w14:paraId="396FAF61">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7.主要标的信息（格式见附件7）</w:t>
      </w:r>
    </w:p>
    <w:p w14:paraId="6D8191D8">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8.其他</w:t>
      </w:r>
    </w:p>
    <w:p w14:paraId="6648E41E">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****（格式见附件**）</w:t>
      </w:r>
    </w:p>
    <w:p w14:paraId="7BF7B0AE">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二、资格审查内容</w:t>
      </w:r>
    </w:p>
    <w:p w14:paraId="7AD8DE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1.法人或者其他组织的营业执照等证明文件，自然人的身份证明</w:t>
      </w:r>
    </w:p>
    <w:p w14:paraId="09D93B0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2024或2025</w:t>
      </w:r>
      <w:r>
        <w:rPr>
          <w:rFonts w:ascii="宋体" w:hAnsi="宋体" w:eastAsia="宋体" w:cs="宋体"/>
          <w:color w:val="000000"/>
          <w:sz w:val="24"/>
        </w:rPr>
        <w:t>年度的财务状况报告（成立不满一年无需提供）</w:t>
      </w:r>
    </w:p>
    <w:p w14:paraId="02975F2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1DF6192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4.具备履行合同所必需的设备和专业技术能力的书面声明（格式见附件8）</w:t>
      </w:r>
    </w:p>
    <w:p w14:paraId="376B04D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5.参加政府采购活动前 3 年内在经营活动中没有重大违法记录的书面声明（格式见附件9）</w:t>
      </w:r>
    </w:p>
    <w:p w14:paraId="779B4C69">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6.供应商信用承诺函（格式见附件10）</w:t>
      </w:r>
    </w:p>
    <w:p w14:paraId="4521777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7.企业报价折扣证明文件：</w:t>
      </w:r>
    </w:p>
    <w:p w14:paraId="5AE2EFA6">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中小企业声明函（格式见附件11）。</w:t>
      </w:r>
      <w:r>
        <w:rPr>
          <w:rFonts w:ascii="宋体" w:hAnsi="宋体" w:eastAsia="宋体" w:cs="宋体"/>
          <w:color w:val="FF0000"/>
          <w:sz w:val="24"/>
        </w:rPr>
        <w:t>如果本项目专门面向中小企业采购，则必须提供。</w:t>
      </w:r>
    </w:p>
    <w:p w14:paraId="7CAF2BD2">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残疾人福利性单位声明函（格式见附件12）。</w:t>
      </w:r>
      <w:r>
        <w:rPr>
          <w:rFonts w:ascii="宋体" w:hAnsi="宋体" w:eastAsia="宋体" w:cs="宋体"/>
          <w:color w:val="FF0000"/>
          <w:sz w:val="24"/>
        </w:rPr>
        <w:t>如果本项目专门面向中小企业采购，供应商为残疾人福利性单位并提供本单位制造的货物，或者提供其他残疾人福利性单位制造的货物，则必须提供。</w:t>
      </w:r>
    </w:p>
    <w:p w14:paraId="7EBD2CA9">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监狱企业的证明文件。</w:t>
      </w:r>
    </w:p>
    <w:p w14:paraId="7A5C4B88">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8.联合体协议（格式见附件14）。</w:t>
      </w:r>
      <w:r>
        <w:rPr>
          <w:rFonts w:ascii="宋体" w:hAnsi="宋体" w:eastAsia="宋体" w:cs="宋体"/>
          <w:color w:val="FF0000"/>
          <w:sz w:val="24"/>
        </w:rPr>
        <w:t>如果本项目接受联合体投标，投标人是联合体的，则必须提供。</w:t>
      </w:r>
    </w:p>
    <w:p w14:paraId="2A48ADE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9.特定资格要求的证明文件。</w:t>
      </w:r>
      <w:r>
        <w:rPr>
          <w:rFonts w:ascii="宋体" w:hAnsi="宋体" w:eastAsia="宋体" w:cs="宋体"/>
          <w:color w:val="FF0000"/>
          <w:sz w:val="24"/>
        </w:rPr>
        <w:t>如果本项目对投标人做出特定资格要求的，则必须提供。</w:t>
      </w:r>
    </w:p>
    <w:p w14:paraId="239F8A45">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三、符合性审查内容</w:t>
      </w:r>
    </w:p>
    <w:p w14:paraId="2D49872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投标人必须对技术要求和商务要求中加斜体下划线的实质性要求逐条做出响应，并按照招标文件要求提供证明材料，否则做无效投标处理。（格式见附件15）</w:t>
      </w:r>
    </w:p>
    <w:p w14:paraId="74644C6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b/>
          <w:color w:val="000000"/>
          <w:sz w:val="24"/>
        </w:rPr>
        <w:t>四、价格扣除证明文件</w:t>
      </w:r>
    </w:p>
    <w:p w14:paraId="706A806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1.中小企业声明函（格式见附件11）</w:t>
      </w:r>
    </w:p>
    <w:p w14:paraId="45967E7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2.残疾人福利性单位声明函（格式见附件12）</w:t>
      </w:r>
    </w:p>
    <w:p w14:paraId="3111DF7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3. 关于符合本国产品标准的声明函（格式见附件13）</w:t>
      </w:r>
    </w:p>
    <w:p w14:paraId="35EF1BD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35EE87B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88C4B2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附件1 开标一览表</w:t>
      </w:r>
    </w:p>
    <w:p w14:paraId="5232F95A">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投标人全称（加盖CA电子签章）：</w:t>
      </w:r>
    </w:p>
    <w:p w14:paraId="19038E7C">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项目名称：</w:t>
      </w:r>
    </w:p>
    <w:p w14:paraId="6AC2E640">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项目编号：</w:t>
      </w:r>
    </w:p>
    <w:p w14:paraId="4804BCC6">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采购包号：</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81"/>
        <w:gridCol w:w="5776"/>
      </w:tblGrid>
      <w:tr w14:paraId="4B692E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7657"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367BD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投标总报价</w:t>
            </w:r>
          </w:p>
        </w:tc>
      </w:tr>
      <w:tr w14:paraId="47A0C1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7657"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1B985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大写：                   （人民币：元）</w:t>
            </w:r>
          </w:p>
        </w:tc>
      </w:tr>
      <w:tr w14:paraId="42286F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7657"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F096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小写：                   （人民币：元）</w:t>
            </w:r>
          </w:p>
        </w:tc>
      </w:tr>
      <w:tr w14:paraId="0B9070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18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55219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核心产品品牌</w:t>
            </w:r>
          </w:p>
        </w:tc>
        <w:tc>
          <w:tcPr>
            <w:tcW w:w="57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47A23A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 </w:t>
            </w:r>
          </w:p>
        </w:tc>
      </w:tr>
    </w:tbl>
    <w:p w14:paraId="486E348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6080D9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1C35DA2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p w14:paraId="5C65E95D">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附件2       投标分项报价表（采购包号：***）</w:t>
      </w:r>
    </w:p>
    <w:p w14:paraId="5D1DDD58">
      <w:pPr>
        <w:pBdr>
          <w:top w:val="none" w:color="000000" w:sz="0" w:space="0"/>
          <w:left w:val="none" w:color="000000" w:sz="0" w:space="0"/>
          <w:bottom w:val="none" w:color="000000" w:sz="0" w:space="0"/>
          <w:right w:val="none" w:color="000000" w:sz="0" w:space="0"/>
        </w:pBdr>
        <w:spacing w:before="0" w:after="0"/>
        <w:ind w:left="0" w:right="0" w:firstLine="0"/>
        <w:jc w:val="both"/>
      </w:pP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696"/>
        <w:gridCol w:w="709"/>
        <w:gridCol w:w="850"/>
        <w:gridCol w:w="567"/>
        <w:gridCol w:w="850"/>
        <w:gridCol w:w="1276"/>
        <w:gridCol w:w="1559"/>
        <w:gridCol w:w="1984"/>
      </w:tblGrid>
      <w:tr w14:paraId="3B023D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4" w:hRule="atLeast"/>
        </w:trPr>
        <w:tc>
          <w:tcPr>
            <w:tcW w:w="4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93DF1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6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A5326F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70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FD8329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85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E2B76B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5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3D975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85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114C59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5</w:t>
            </w:r>
          </w:p>
        </w:tc>
        <w:tc>
          <w:tcPr>
            <w:tcW w:w="12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B85C72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6</w:t>
            </w:r>
          </w:p>
        </w:tc>
        <w:tc>
          <w:tcPr>
            <w:tcW w:w="155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7DC97A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w:t>
            </w:r>
          </w:p>
        </w:tc>
        <w:tc>
          <w:tcPr>
            <w:tcW w:w="198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5A848C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8</w:t>
            </w:r>
          </w:p>
        </w:tc>
      </w:tr>
      <w:tr w14:paraId="762709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F6053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6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FC444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产品</w:t>
            </w:r>
          </w:p>
          <w:p w14:paraId="4A822D5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名称</w:t>
            </w:r>
          </w:p>
        </w:tc>
        <w:tc>
          <w:tcPr>
            <w:tcW w:w="70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77EA9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规格</w:t>
            </w:r>
          </w:p>
          <w:p w14:paraId="4EAC56F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型号</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8B08D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制造商名称</w:t>
            </w:r>
          </w:p>
        </w:tc>
        <w:tc>
          <w:tcPr>
            <w:tcW w:w="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4AF5C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产地</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81738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交付期</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66BA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数量</w:t>
            </w:r>
          </w:p>
        </w:tc>
        <w:tc>
          <w:tcPr>
            <w:tcW w:w="15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CD7D5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分项</w:t>
            </w:r>
          </w:p>
          <w:p w14:paraId="3C07869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单价</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5626D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分项</w:t>
            </w:r>
          </w:p>
          <w:p w14:paraId="39D6E4B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总价</w:t>
            </w:r>
          </w:p>
        </w:tc>
      </w:tr>
      <w:tr w14:paraId="41C2BB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A75DC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6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241B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70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497D1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05A84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tc>
        <w:tc>
          <w:tcPr>
            <w:tcW w:w="5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F3DAB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2CAA8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合同签订后</w:t>
            </w:r>
            <w:r>
              <w:rPr>
                <w:rFonts w:ascii="宋体" w:hAnsi="宋体" w:eastAsia="宋体" w:cs="宋体"/>
                <w:color w:val="000000"/>
                <w:sz w:val="24"/>
                <w:u w:val="single"/>
              </w:rPr>
              <w:t>  </w:t>
            </w:r>
            <w:r>
              <w:rPr>
                <w:rFonts w:ascii="宋体" w:hAnsi="宋体" w:eastAsia="宋体" w:cs="宋体"/>
                <w:color w:val="000000"/>
                <w:sz w:val="24"/>
              </w:rPr>
              <w:t>日</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30074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CF322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0505D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2F6A39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B1D08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6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43E96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70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A6274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AF79A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5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2A56FF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12C1D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2FFFA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98BC3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55C85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488553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80C1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6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ECBAF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70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3FC0A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C7B07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5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4F8353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2A56B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1344B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8FEC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F63C1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41E504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C62BD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w:t>
            </w:r>
          </w:p>
        </w:tc>
        <w:tc>
          <w:tcPr>
            <w:tcW w:w="6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72550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w:t>
            </w:r>
          </w:p>
        </w:tc>
        <w:tc>
          <w:tcPr>
            <w:tcW w:w="70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876A9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93BAD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5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DE215B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85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5101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2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11C7B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C279C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7302D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r>
      <w:tr w14:paraId="2211E2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8948" w:type="dxa"/>
            <w:gridSpan w:val="9"/>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7F849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投标总报价（人民币：元）</w:t>
            </w:r>
          </w:p>
        </w:tc>
      </w:tr>
      <w:tr w14:paraId="2240E8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8948" w:type="dxa"/>
            <w:gridSpan w:val="9"/>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AF384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rPr>
            </w:pPr>
            <w:r>
              <w:rPr>
                <w:rFonts w:ascii="宋体" w:hAnsi="宋体" w:eastAsia="宋体" w:cs="宋体"/>
                <w:color w:val="000000"/>
                <w:sz w:val="24"/>
                <w:szCs w:val="24"/>
              </w:rPr>
              <w:t>本采购包中提供的符合本国产品标准的产品成本之和占该采购包提供的全部产品成本之和的比例为***%。</w:t>
            </w:r>
          </w:p>
        </w:tc>
      </w:tr>
    </w:tbl>
    <w:p w14:paraId="069875F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010779F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2219132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highlight w:val="none"/>
        </w:rPr>
      </w:pPr>
      <w:r>
        <w:rPr>
          <w:rFonts w:ascii="宋体" w:hAnsi="宋体" w:eastAsia="宋体" w:cs="宋体"/>
          <w:color w:val="000000"/>
          <w:sz w:val="24"/>
        </w:rPr>
        <w:t>2.</w:t>
      </w:r>
      <w:r>
        <w:rPr>
          <w:rFonts w:ascii="宋体" w:hAnsi="宋体" w:eastAsia="宋体" w:cs="宋体"/>
          <w:color w:val="000000"/>
          <w:sz w:val="21"/>
        </w:rPr>
        <w:t>“</w:t>
      </w:r>
      <w:r>
        <w:rPr>
          <w:rFonts w:ascii="宋体" w:hAnsi="宋体" w:eastAsia="宋体" w:cs="宋体"/>
          <w:color w:val="000000"/>
          <w:sz w:val="24"/>
        </w:rPr>
        <w:t>投标分项报价表</w:t>
      </w:r>
      <w:r>
        <w:rPr>
          <w:rFonts w:ascii="宋体" w:hAnsi="宋体" w:eastAsia="宋体" w:cs="宋体"/>
          <w:color w:val="000000"/>
          <w:sz w:val="21"/>
        </w:rPr>
        <w:t>”</w:t>
      </w:r>
      <w:r>
        <w:rPr>
          <w:rFonts w:ascii="宋体" w:hAnsi="宋体" w:eastAsia="宋体" w:cs="宋体"/>
          <w:color w:val="000000"/>
          <w:sz w:val="24"/>
        </w:rPr>
        <w:t>中“投标总报价”数额应当与“开标一览表”中“投标总报价”数额一致。</w:t>
      </w:r>
    </w:p>
    <w:p w14:paraId="2B57E4D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FDB805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4.投标人需认真填写本报价表，尤其注意规格型号的准确填写。</w:t>
      </w:r>
    </w:p>
    <w:p w14:paraId="3FF0E6A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5.项目经办人可以根据项目实际需要对表格结构进行调整。</w:t>
      </w:r>
    </w:p>
    <w:p w14:paraId="199F8D29">
      <w:pPr>
        <w:pBdr>
          <w:top w:val="none" w:color="000000" w:sz="0" w:space="0"/>
          <w:left w:val="none" w:color="000000" w:sz="0" w:space="0"/>
          <w:bottom w:val="none" w:color="000000" w:sz="0" w:space="0"/>
          <w:right w:val="none" w:color="000000" w:sz="0" w:space="0"/>
        </w:pBdr>
        <w:spacing w:before="0" w:after="0"/>
        <w:ind w:left="480" w:right="0" w:firstLine="0"/>
        <w:jc w:val="both"/>
      </w:pPr>
      <w:r>
        <w:rPr>
          <w:rFonts w:ascii="宋体" w:hAnsi="宋体" w:eastAsia="宋体" w:cs="宋体"/>
          <w:b/>
          <w:color w:val="000000"/>
          <w:sz w:val="24"/>
        </w:rPr>
        <w:t> </w:t>
      </w:r>
    </w:p>
    <w:p w14:paraId="352FBC1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FF0000"/>
          <w:sz w:val="24"/>
        </w:rPr>
        <w:t> </w:t>
      </w:r>
    </w:p>
    <w:p w14:paraId="1C9410B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FF0000"/>
          <w:sz w:val="24"/>
        </w:rPr>
        <w:t> </w:t>
      </w:r>
    </w:p>
    <w:p w14:paraId="2DE692F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FF0000"/>
          <w:sz w:val="24"/>
        </w:rPr>
        <w:t> </w:t>
      </w:r>
    </w:p>
    <w:p w14:paraId="6036CC4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FF0000"/>
          <w:sz w:val="24"/>
        </w:rPr>
        <w:t> </w:t>
      </w:r>
    </w:p>
    <w:p w14:paraId="30D67297">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FF0000"/>
          <w:sz w:val="24"/>
        </w:rPr>
        <w:t> </w:t>
      </w:r>
    </w:p>
    <w:p w14:paraId="7B4C30B8">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FF0000"/>
          <w:sz w:val="24"/>
        </w:rPr>
        <w:t> </w:t>
      </w:r>
    </w:p>
    <w:p w14:paraId="19F70460">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FF0000"/>
          <w:sz w:val="24"/>
        </w:rPr>
        <w:t> </w:t>
      </w:r>
    </w:p>
    <w:p w14:paraId="276B161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FF0000"/>
          <w:sz w:val="24"/>
        </w:rPr>
        <w:t> </w:t>
      </w:r>
    </w:p>
    <w:p w14:paraId="5A915DF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FF0000"/>
          <w:sz w:val="24"/>
        </w:rPr>
        <w:t> </w:t>
      </w:r>
    </w:p>
    <w:p w14:paraId="66712282">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附件3           技术要求响应及偏离表（采购包号：**）</w:t>
      </w:r>
    </w:p>
    <w:p w14:paraId="16B3EAE1">
      <w:pPr>
        <w:pBdr>
          <w:top w:val="none" w:color="000000" w:sz="0" w:space="0"/>
          <w:left w:val="none" w:color="000000" w:sz="0" w:space="0"/>
          <w:bottom w:val="none" w:color="000000" w:sz="0" w:space="0"/>
          <w:right w:val="none" w:color="000000" w:sz="0" w:space="0"/>
        </w:pBdr>
        <w:spacing w:before="0" w:after="0"/>
        <w:ind w:left="0" w:right="0" w:firstLine="0"/>
        <w:jc w:val="both"/>
      </w:pP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1445"/>
        <w:gridCol w:w="1343"/>
        <w:gridCol w:w="4853"/>
      </w:tblGrid>
      <w:tr w14:paraId="021D44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1EE5C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5E07CC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w:t>
            </w:r>
          </w:p>
        </w:tc>
        <w:tc>
          <w:tcPr>
            <w:tcW w:w="134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89B3ED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485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80E961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6B590F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0D84B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25395C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3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36DE2C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485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EC4EDD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70ABCB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979C4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84AB2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13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559F28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485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2B916E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131A22E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附件3-1  证明材料1，证明材料2，……</w:t>
      </w:r>
    </w:p>
    <w:p w14:paraId="6499B4C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013C537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1.投标人需对技术要求（未加斜体下划线的非实质性要求）逐条做出明确响应。</w:t>
      </w:r>
    </w:p>
    <w:p w14:paraId="7B57217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14:paraId="48A9F07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39D9D685">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4D171E65">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4054382A">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0D91517D">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65437A50">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2CC3B8FA">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附件4             商务要求响应及偏离表（采购包号：**）</w:t>
      </w:r>
    </w:p>
    <w:p w14:paraId="0EF26296">
      <w:pPr>
        <w:pBdr>
          <w:top w:val="none" w:color="000000" w:sz="0" w:space="0"/>
          <w:left w:val="none" w:color="000000" w:sz="0" w:space="0"/>
          <w:bottom w:val="none" w:color="000000" w:sz="0" w:space="0"/>
          <w:right w:val="none" w:color="000000" w:sz="0" w:space="0"/>
        </w:pBdr>
        <w:spacing w:before="0" w:after="0"/>
        <w:ind w:left="0" w:right="0" w:firstLine="0"/>
        <w:jc w:val="both"/>
      </w:pP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1445"/>
        <w:gridCol w:w="1343"/>
        <w:gridCol w:w="4995"/>
      </w:tblGrid>
      <w:tr w14:paraId="01B3DF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20AC6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C6AAFF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商务要求</w:t>
            </w:r>
          </w:p>
        </w:tc>
        <w:tc>
          <w:tcPr>
            <w:tcW w:w="134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F21666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499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A70D7D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0103D2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D8D3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A0880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3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F74A76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49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FEED4A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0C3B9D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FC96D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76E84F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134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DB6756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499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943E50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770DDBB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附件4-1  证明材料1，证明材料2，……</w:t>
      </w:r>
    </w:p>
    <w:p w14:paraId="3C9A642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1C8232D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70D6537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1.投标人需对商务要求（未加斜体下划线的非实质性要求）逐条做出明确响应。</w:t>
      </w:r>
    </w:p>
    <w:p w14:paraId="30C0A9E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14:paraId="10C88DE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D44158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CD961E3">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6FAAB25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2AEAB41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06D6F0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E214503">
      <w:pPr>
        <w:pBdr>
          <w:top w:val="none" w:color="000000" w:sz="0" w:space="0"/>
          <w:left w:val="none" w:color="000000" w:sz="0" w:space="0"/>
          <w:bottom w:val="none" w:color="000000" w:sz="0" w:space="0"/>
          <w:right w:val="none" w:color="000000" w:sz="0" w:space="0"/>
        </w:pBdr>
        <w:spacing w:before="0" w:after="0" w:line="460" w:lineRule="atLeast"/>
        <w:ind w:left="0" w:right="0" w:firstLine="480"/>
        <w:jc w:val="left"/>
      </w:pPr>
      <w:r>
        <w:rPr>
          <w:rFonts w:ascii="宋体" w:hAnsi="宋体" w:eastAsia="宋体" w:cs="宋体"/>
          <w:b/>
          <w:color w:val="000000"/>
          <w:sz w:val="24"/>
        </w:rPr>
        <w:t>附件5       法人授权书</w:t>
      </w:r>
    </w:p>
    <w:p w14:paraId="4551AB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本授权书声明：____________（投标人名称）授权</w:t>
      </w:r>
      <w:r>
        <w:rPr>
          <w:rFonts w:ascii="Times New Roman" w:hAnsi="Times New Roman" w:eastAsia="Times New Roman" w:cs="Times New Roman"/>
          <w:color w:val="000000"/>
          <w:sz w:val="24"/>
        </w:rPr>
        <w:t>________________</w:t>
      </w:r>
      <w:r>
        <w:rPr>
          <w:rFonts w:ascii="宋体" w:hAnsi="宋体" w:eastAsia="宋体" w:cs="宋体"/>
          <w:color w:val="000000"/>
          <w:sz w:val="24"/>
        </w:rPr>
        <w:t>（被授权人的姓名）为我方就</w:t>
      </w:r>
      <w:r>
        <w:rPr>
          <w:rFonts w:ascii="Times New Roman" w:hAnsi="Times New Roman" w:eastAsia="Times New Roman" w:cs="Times New Roman"/>
          <w:color w:val="000000"/>
          <w:sz w:val="24"/>
          <w:u w:val="single"/>
        </w:rPr>
        <w:t>***</w:t>
      </w:r>
      <w:r>
        <w:rPr>
          <w:rFonts w:ascii="宋体" w:hAnsi="宋体" w:eastAsia="宋体" w:cs="宋体"/>
          <w:color w:val="000000"/>
          <w:sz w:val="24"/>
        </w:rPr>
        <w:t>号项目采购活动的合法代理人，以本单位名义全权处理一切与该项目采购有关的事务。</w:t>
      </w:r>
    </w:p>
    <w:p w14:paraId="241AF3C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本授权书于______年</w:t>
      </w:r>
      <w:r>
        <w:rPr>
          <w:rFonts w:ascii="Times New Roman" w:hAnsi="Times New Roman" w:eastAsia="Times New Roman" w:cs="Times New Roman"/>
          <w:color w:val="000000"/>
          <w:sz w:val="24"/>
        </w:rPr>
        <w:t>____</w:t>
      </w:r>
      <w:r>
        <w:rPr>
          <w:rFonts w:ascii="宋体" w:hAnsi="宋体" w:eastAsia="宋体" w:cs="宋体"/>
          <w:color w:val="000000"/>
          <w:sz w:val="24"/>
        </w:rPr>
        <w:t>月</w:t>
      </w:r>
      <w:r>
        <w:rPr>
          <w:rFonts w:ascii="Times New Roman" w:hAnsi="Times New Roman" w:eastAsia="Times New Roman" w:cs="Times New Roman"/>
          <w:color w:val="000000"/>
          <w:sz w:val="24"/>
        </w:rPr>
        <w:t>____</w:t>
      </w:r>
      <w:r>
        <w:rPr>
          <w:rFonts w:ascii="宋体" w:hAnsi="宋体" w:eastAsia="宋体" w:cs="宋体"/>
          <w:color w:val="000000"/>
          <w:sz w:val="24"/>
        </w:rPr>
        <w:t>日起生效，特此声明。</w:t>
      </w:r>
    </w:p>
    <w:p w14:paraId="4F55274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被授权人身份证号码：</w:t>
      </w:r>
      <w:r>
        <w:rPr>
          <w:rFonts w:ascii="宋体" w:hAnsi="宋体" w:eastAsia="宋体" w:cs="宋体"/>
          <w:color w:val="000000"/>
          <w:sz w:val="24"/>
          <w:u w:val="single"/>
        </w:rPr>
        <w:t>           </w:t>
      </w:r>
    </w:p>
    <w:p w14:paraId="2E465F6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被授权人联系电话：（手机）</w:t>
      </w:r>
      <w:r>
        <w:rPr>
          <w:rFonts w:ascii="宋体" w:hAnsi="宋体" w:eastAsia="宋体" w:cs="宋体"/>
          <w:color w:val="000000"/>
          <w:sz w:val="24"/>
          <w:u w:val="single"/>
        </w:rPr>
        <w:t>             </w:t>
      </w:r>
    </w:p>
    <w:p w14:paraId="5F0A087A">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000000"/>
          <w:sz w:val="24"/>
        </w:rPr>
        <w:t>被授权人电子邮箱：</w:t>
      </w:r>
      <w:r>
        <w:rPr>
          <w:rFonts w:ascii="宋体" w:hAnsi="宋体" w:eastAsia="宋体" w:cs="宋体"/>
          <w:color w:val="000000"/>
          <w:sz w:val="24"/>
          <w:u w:val="single"/>
        </w:rPr>
        <w:t>           </w:t>
      </w:r>
    </w:p>
    <w:p w14:paraId="63EA9C1D">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000000"/>
          <w:sz w:val="24"/>
        </w:rPr>
        <w:t>授权单位名称：</w:t>
      </w:r>
      <w:r>
        <w:rPr>
          <w:rFonts w:ascii="宋体" w:hAnsi="宋体" w:eastAsia="宋体" w:cs="宋体"/>
          <w:color w:val="000000"/>
          <w:sz w:val="24"/>
          <w:u w:val="single"/>
        </w:rPr>
        <w:t>（加盖CA电子公章）</w:t>
      </w:r>
    </w:p>
    <w:p w14:paraId="26271F2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单位地址：</w:t>
      </w:r>
      <w:r>
        <w:rPr>
          <w:rFonts w:ascii="宋体" w:hAnsi="宋体" w:eastAsia="宋体" w:cs="宋体"/>
          <w:color w:val="000000"/>
          <w:sz w:val="24"/>
          <w:u w:val="single"/>
        </w:rPr>
        <w:t>           </w:t>
      </w:r>
    </w:p>
    <w:p w14:paraId="006B23A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日期：</w:t>
      </w:r>
      <w:r>
        <w:rPr>
          <w:rFonts w:ascii="宋体" w:hAnsi="宋体" w:eastAsia="宋体" w:cs="宋体"/>
          <w:color w:val="000000"/>
          <w:sz w:val="24"/>
          <w:u w:val="single"/>
        </w:rPr>
        <w:t>           </w:t>
      </w:r>
    </w:p>
    <w:p w14:paraId="6FC60250">
      <w:pPr>
        <w:pBdr>
          <w:top w:val="none" w:color="000000" w:sz="0" w:space="0"/>
          <w:left w:val="none" w:color="000000" w:sz="0" w:space="0"/>
          <w:bottom w:val="none" w:color="000000" w:sz="0" w:space="0"/>
          <w:right w:val="none" w:color="000000" w:sz="0" w:space="0"/>
        </w:pBdr>
        <w:spacing w:before="260" w:after="260"/>
        <w:ind w:left="0" w:right="0" w:firstLine="0"/>
        <w:jc w:val="both"/>
      </w:pPr>
      <w:r>
        <w:rPr/>
        <w:br w:type="page" w:clear="all"/>
      </w:r>
    </w:p>
    <w:p w14:paraId="4F02DB0B">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附件6                         投标函</w:t>
      </w:r>
    </w:p>
    <w:p w14:paraId="1BEB8C78">
      <w:pPr>
        <w:pBdr>
          <w:top w:val="none" w:color="000000" w:sz="0" w:space="0"/>
          <w:left w:val="none" w:color="000000" w:sz="0" w:space="0"/>
          <w:bottom w:val="none" w:color="000000" w:sz="0" w:space="0"/>
          <w:right w:val="none" w:color="000000" w:sz="0" w:space="0"/>
        </w:pBdr>
        <w:spacing w:before="0" w:after="0" w:line="417" w:lineRule="atLeast"/>
        <w:ind w:left="0" w:right="0" w:firstLine="0"/>
        <w:jc w:val="both"/>
      </w:pPr>
      <w:r>
        <w:rPr>
          <w:rFonts w:ascii="宋体" w:hAnsi="宋体" w:eastAsia="宋体" w:cs="宋体"/>
          <w:color w:val="000000"/>
          <w:sz w:val="24"/>
        </w:rPr>
        <w:t>致：扬州市公共资源交易中心：</w:t>
      </w:r>
    </w:p>
    <w:p w14:paraId="63BCB83D">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根据贵方的</w:t>
      </w:r>
      <w:r>
        <w:rPr>
          <w:rFonts w:ascii="宋体" w:hAnsi="宋体" w:eastAsia="宋体" w:cs="宋体"/>
          <w:color w:val="000000"/>
          <w:sz w:val="24"/>
          <w:u w:val="single"/>
        </w:rPr>
        <w:t>****</w:t>
      </w:r>
      <w:r>
        <w:rPr>
          <w:rFonts w:ascii="宋体" w:hAnsi="宋体" w:eastAsia="宋体" w:cs="宋体"/>
          <w:color w:val="000000"/>
          <w:sz w:val="24"/>
        </w:rPr>
        <w:t>号招标文件，正式授权下述签字人_____(姓名)代表我方_______（投标人的名称），全权处理本次项目投标的有关事宜。</w:t>
      </w:r>
    </w:p>
    <w:p w14:paraId="08CE0B50">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据此函，__________签字人兹宣布同意如下：</w:t>
      </w:r>
    </w:p>
    <w:p w14:paraId="2F8E6DA2">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1.按招标文件规定的各项要求，向买方提供所需货物（包含与货物相关的服务）。</w:t>
      </w:r>
    </w:p>
    <w:p w14:paraId="42137C78">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2.我们完全理解贵方不一定将合同授予最低报价的投标人。</w:t>
      </w:r>
    </w:p>
    <w:p w14:paraId="2123672F">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3.我们已详细审核全部招标文件及其有效补充文件，我们知道必须放弃提出含糊不清或误解问题的权利。</w:t>
      </w:r>
    </w:p>
    <w:p w14:paraId="6CAC0046">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4.我们同意从规定的开标日期起遵循本投标文件，并在规定的投标有效期期满之前均具有约束力。</w:t>
      </w:r>
    </w:p>
    <w:p w14:paraId="379C35C1">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14:paraId="559DCF90">
      <w:pPr>
        <w:pBdr>
          <w:top w:val="none" w:color="000000" w:sz="0" w:space="0"/>
          <w:left w:val="none" w:color="000000" w:sz="0" w:space="0"/>
          <w:bottom w:val="none" w:color="000000" w:sz="0" w:space="0"/>
          <w:right w:val="none" w:color="000000" w:sz="0" w:space="0"/>
        </w:pBdr>
        <w:spacing w:before="0" w:after="0" w:line="417" w:lineRule="atLeast"/>
        <w:ind w:left="0" w:right="0" w:firstLine="480"/>
        <w:jc w:val="both"/>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14:paraId="2B606265">
      <w:pPr>
        <w:pBdr>
          <w:top w:val="none" w:color="000000" w:sz="0" w:space="0"/>
          <w:left w:val="none" w:color="000000" w:sz="0" w:space="0"/>
          <w:bottom w:val="none" w:color="000000" w:sz="0" w:space="0"/>
          <w:right w:val="none" w:color="000000" w:sz="0" w:space="0"/>
        </w:pBdr>
        <w:spacing w:before="0" w:after="0" w:line="417" w:lineRule="atLeast"/>
        <w:ind w:left="425" w:right="0" w:firstLine="0"/>
        <w:jc w:val="both"/>
      </w:pPr>
      <w:r>
        <w:rPr>
          <w:rFonts w:ascii="宋体" w:hAnsi="宋体" w:eastAsia="宋体" w:cs="宋体"/>
          <w:color w:val="000000"/>
          <w:sz w:val="24"/>
        </w:rPr>
        <w:t>7.与本投标有关的正式通讯地址为：</w:t>
      </w:r>
    </w:p>
    <w:p w14:paraId="2ABA46F3">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地址：</w:t>
      </w:r>
    </w:p>
    <w:p w14:paraId="55BFE71F">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邮编：</w:t>
      </w:r>
    </w:p>
    <w:p w14:paraId="5C1910CE">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电话：</w:t>
      </w:r>
    </w:p>
    <w:p w14:paraId="23474C7B">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传真：</w:t>
      </w:r>
    </w:p>
    <w:p w14:paraId="7EC25697">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投标人开户行：</w:t>
      </w:r>
    </w:p>
    <w:p w14:paraId="5C7D470F">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 xml:space="preserve">账号： </w:t>
      </w:r>
    </w:p>
    <w:p w14:paraId="05AF9CFE">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color w:val="000000"/>
          <w:sz w:val="24"/>
        </w:rPr>
        <w:t>日期：______年____月____日</w:t>
      </w:r>
    </w:p>
    <w:p w14:paraId="47E4122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82E1227">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4D2D42E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2C72CA94">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35E5B6F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68F0FB58">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55D7DE3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2331ACFE">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附件7   </w:t>
      </w:r>
      <w:r>
        <w:rPr>
          <w:rFonts w:ascii="仿宋" w:hAnsi="仿宋" w:eastAsia="仿宋" w:cs="仿宋"/>
          <w:b/>
          <w:color w:val="000000"/>
          <w:sz w:val="24"/>
        </w:rPr>
        <w:t>      </w:t>
      </w:r>
      <w:r>
        <w:rPr>
          <w:rFonts w:ascii="宋体" w:hAnsi="宋体" w:eastAsia="宋体" w:cs="宋体"/>
          <w:b/>
          <w:color w:val="000000"/>
          <w:sz w:val="24"/>
        </w:rPr>
        <w:t>  主要标的信息（中标后将公示）</w:t>
      </w:r>
    </w:p>
    <w:p w14:paraId="54552FD3">
      <w:pPr>
        <w:pBdr>
          <w:top w:val="none" w:color="000000" w:sz="0" w:space="0"/>
          <w:left w:val="none" w:color="000000" w:sz="0" w:space="0"/>
          <w:bottom w:val="none" w:color="000000" w:sz="0" w:space="0"/>
          <w:right w:val="none" w:color="000000" w:sz="0" w:space="0"/>
        </w:pBdr>
        <w:spacing w:before="0" w:after="312"/>
        <w:ind w:left="0" w:right="0" w:firstLine="0"/>
        <w:jc w:val="both"/>
      </w:pPr>
      <w:r>
        <w:rPr>
          <w:rFonts w:ascii="宋体" w:hAnsi="宋体" w:eastAsia="宋体" w:cs="宋体"/>
          <w:color w:val="000000"/>
          <w:sz w:val="24"/>
        </w:rPr>
        <w:t>投标人全称：</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731"/>
        <w:gridCol w:w="2569"/>
      </w:tblGrid>
      <w:tr w14:paraId="50082B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7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B8E7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货物类</w:t>
            </w:r>
          </w:p>
        </w:tc>
        <w:tc>
          <w:tcPr>
            <w:tcW w:w="25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57F07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服务类</w:t>
            </w:r>
          </w:p>
        </w:tc>
      </w:tr>
      <w:tr w14:paraId="37AB97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27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2F8F8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名称：</w:t>
            </w:r>
          </w:p>
          <w:p w14:paraId="35DA5C1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品牌（如有）：</w:t>
            </w:r>
          </w:p>
          <w:p w14:paraId="0334999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规格型号：</w:t>
            </w:r>
          </w:p>
          <w:p w14:paraId="7CFCE2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数量：</w:t>
            </w:r>
          </w:p>
          <w:p w14:paraId="67276C2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单价：</w:t>
            </w:r>
          </w:p>
        </w:tc>
        <w:tc>
          <w:tcPr>
            <w:tcW w:w="256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91CC4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名称：</w:t>
            </w:r>
          </w:p>
          <w:p w14:paraId="4C38C1A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服务范围：</w:t>
            </w:r>
          </w:p>
          <w:p w14:paraId="1151F7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服务要求：</w:t>
            </w:r>
          </w:p>
          <w:p w14:paraId="1E8392E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服务时间：</w:t>
            </w:r>
          </w:p>
          <w:p w14:paraId="0C29F3F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服务标准：</w:t>
            </w:r>
          </w:p>
        </w:tc>
      </w:tr>
    </w:tbl>
    <w:p w14:paraId="6CC29CE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025C074A">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14521C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7D530365">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3BF45A72">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4C76213">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610CD34A">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7FD69BB8">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7266D2A4">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0B9314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2CFC2B9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720FAE8">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3D223A8D">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67BC75E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C6922FA">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09B7840">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0B0B12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201EBFB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5043B11E">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附件8</w:t>
      </w:r>
    </w:p>
    <w:p w14:paraId="4A59F242">
      <w:pPr>
        <w:pBdr>
          <w:top w:val="none" w:color="000000" w:sz="0" w:space="0"/>
          <w:left w:val="none" w:color="000000" w:sz="0" w:space="0"/>
          <w:bottom w:val="none" w:color="000000" w:sz="0" w:space="0"/>
          <w:right w:val="none" w:color="000000" w:sz="0" w:space="0"/>
        </w:pBdr>
        <w:spacing w:before="0" w:after="0"/>
        <w:ind w:left="0" w:right="0" w:firstLine="1200"/>
        <w:jc w:val="both"/>
        <w:rPr>
          <w:rFonts w:ascii="宋体" w:hAnsi="宋体" w:eastAsia="宋体" w:cs="宋体"/>
          <w:b/>
          <w:bCs/>
          <w:color w:val="000000"/>
          <w:sz w:val="24"/>
          <w:szCs w:val="24"/>
          <w:highlight w:val="none"/>
        </w:rPr>
      </w:pPr>
      <w:r>
        <w:rPr>
          <w:rFonts w:ascii="宋体" w:hAnsi="宋体" w:eastAsia="宋体" w:cs="宋体"/>
          <w:b/>
          <w:color w:val="000000"/>
          <w:sz w:val="24"/>
        </w:rPr>
        <w:t>具备履行合同所必需的设备和专业技术能力的书面声明</w:t>
      </w:r>
    </w:p>
    <w:p w14:paraId="01940834">
      <w:pPr>
        <w:pBdr>
          <w:top w:val="none" w:color="000000" w:sz="0" w:space="0"/>
          <w:left w:val="none" w:color="000000" w:sz="0" w:space="0"/>
          <w:bottom w:val="none" w:color="000000" w:sz="0" w:space="0"/>
          <w:right w:val="none" w:color="000000" w:sz="0" w:space="0"/>
        </w:pBdr>
        <w:spacing w:before="0" w:after="0"/>
        <w:ind w:left="0" w:right="0" w:firstLine="1200"/>
        <w:jc w:val="both"/>
      </w:pPr>
    </w:p>
    <w:p w14:paraId="74DE74E9">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14:paraId="1554E8CA">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14:paraId="0EA0A867">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w:t>
      </w:r>
    </w:p>
    <w:p w14:paraId="7AA01CD3">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4B42E68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6E41FA9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073F7F8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3769CB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5D9B31E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36E6683">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B3E954C">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41D18BB">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附件9</w:t>
      </w:r>
      <w:r>
        <w:rPr>
          <w:rFonts w:ascii="仿宋" w:hAnsi="仿宋" w:eastAsia="仿宋" w:cs="仿宋"/>
          <w:color w:val="000000"/>
          <w:sz w:val="24"/>
        </w:rPr>
        <w:t>                        </w:t>
      </w:r>
    </w:p>
    <w:p w14:paraId="174D17B2">
      <w:pPr>
        <w:pBdr>
          <w:top w:val="none" w:color="000000" w:sz="0" w:space="0"/>
          <w:left w:val="none" w:color="000000" w:sz="0" w:space="0"/>
          <w:bottom w:val="none" w:color="000000" w:sz="0" w:space="0"/>
          <w:right w:val="none" w:color="000000" w:sz="0" w:space="0"/>
        </w:pBdr>
        <w:spacing w:before="0" w:after="0"/>
        <w:ind w:left="480" w:right="0" w:firstLine="0"/>
        <w:jc w:val="both"/>
      </w:pPr>
      <w:r>
        <w:rPr>
          <w:rFonts w:ascii="宋体" w:hAnsi="宋体" w:eastAsia="宋体" w:cs="宋体"/>
          <w:b/>
          <w:color w:val="000000"/>
          <w:sz w:val="24"/>
        </w:rPr>
        <w:t>参加政府采购活动前 3 年内在经营活动中没有重大违法记录的书面声明</w:t>
      </w:r>
    </w:p>
    <w:p w14:paraId="4764F9E3">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b/>
          <w:color w:val="000000"/>
          <w:sz w:val="24"/>
        </w:rPr>
        <w:t> </w:t>
      </w:r>
    </w:p>
    <w:p w14:paraId="5EA0587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我单位郑重声明：参加本次政府采购活动前3年内，我单位在经营活动中没有因违法经营受到刑事处罚或者责令停产停业、吊销许可证或者执照、较大数额罚款等行政处罚。</w:t>
      </w:r>
    </w:p>
    <w:p w14:paraId="77BF8430">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284E754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0206E0B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334494F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36BC56B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7578C65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21B6719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4769FC4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416147C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1E77150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4AF0185E">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b/>
          <w:color w:val="000000"/>
          <w:sz w:val="24"/>
        </w:rPr>
        <w:t>附件10                供应商信用承诺函</w:t>
      </w:r>
    </w:p>
    <w:p w14:paraId="439B128D">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24"/>
        </w:rPr>
        <w:t> </w:t>
      </w:r>
    </w:p>
    <w:p w14:paraId="7F189B00">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承诺主体名称：</w:t>
      </w:r>
    </w:p>
    <w:p w14:paraId="76302CEA">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统一社会信用代码：</w:t>
      </w:r>
    </w:p>
    <w:p w14:paraId="299FF6E6">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0EABCB2E">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14:paraId="21AA1FD4">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一、对提供给注册登记部门、行业管理部门、司法部门、行业组织以及在政府采购活动中提交的所有资料的合法性、真实性、准确性和有效性负责；</w:t>
      </w:r>
    </w:p>
    <w:p w14:paraId="5DF5E6AA">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二、严格按照国家法律、法规和规章开展采购活动，全面履行应尽的责任和义务，全面做到履约守信，具备《中华人民共和国政府采购法》第二十二条第一款规定的条件;</w:t>
      </w:r>
    </w:p>
    <w:p w14:paraId="25C1501A">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三、严格依法开展生产经营活动，主动接受行业监管，自愿接受依法开展的日常检查；违法失信经营后将自愿接受约束和惩戒，并依法承担相应责任；</w:t>
      </w:r>
    </w:p>
    <w:p w14:paraId="5E7D37C9">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四、自觉接受行政管理部门、行业组织、社会公众、新闻舆论的监督；</w:t>
      </w:r>
    </w:p>
    <w:p w14:paraId="1D565E34">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五、自觉做到自我约束、自我管理，不制假售假、商标侵权、虚假宣传、违约毁约、恶意逃债、偷税漏税、垄断和不正当竞争，维护经营者、消费者的合法权益；</w:t>
      </w:r>
    </w:p>
    <w:p w14:paraId="25D0B8F2">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六、提出政府采购质疑和投诉坚持依法依规、诚实信用原则，在全国范围12个月内没有三次以上查无实据的政府采购投诉；</w:t>
      </w:r>
    </w:p>
    <w:p w14:paraId="09421099">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七、严格遵守信用信息公示相关规定，向社会公示信用信息；</w:t>
      </w:r>
    </w:p>
    <w:p w14:paraId="5C18F62F">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八、在“信用中国”和“中国政府采购网”网站中无严重失信记录；</w:t>
      </w:r>
    </w:p>
    <w:p w14:paraId="4B323E6B">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14:paraId="0051D061">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十、本承诺书自签订之日起生效。</w:t>
      </w:r>
    </w:p>
    <w:p w14:paraId="3A4C016A">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 （注：法定代表人或负责人、主体名称发生变更的应当重新做出承诺。）</w:t>
      </w:r>
    </w:p>
    <w:p w14:paraId="7C123CBE">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2482AFBF">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18FB3D83">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0E559E2C">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承诺单位（加盖CA电子公章）：    </w:t>
      </w:r>
    </w:p>
    <w:p w14:paraId="523BD6DA">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年  月  日</w:t>
      </w:r>
    </w:p>
    <w:p w14:paraId="65142ACC">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               </w:t>
      </w:r>
    </w:p>
    <w:p w14:paraId="1E1F44CD">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 </w:t>
      </w:r>
    </w:p>
    <w:p w14:paraId="24594195">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 </w:t>
      </w:r>
    </w:p>
    <w:p w14:paraId="58212FBA">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 </w:t>
      </w:r>
    </w:p>
    <w:p w14:paraId="590A99C0">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 </w:t>
      </w:r>
    </w:p>
    <w:p w14:paraId="677E802C">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 </w:t>
      </w:r>
    </w:p>
    <w:p w14:paraId="2447DFB4">
      <w:pPr>
        <w:pBdr>
          <w:top w:val="none" w:color="000000" w:sz="0" w:space="0"/>
          <w:left w:val="none" w:color="000000" w:sz="0" w:space="0"/>
          <w:bottom w:val="none" w:color="000000" w:sz="0" w:space="0"/>
          <w:right w:val="none" w:color="000000" w:sz="0" w:space="0"/>
        </w:pBdr>
        <w:spacing w:before="0" w:after="0" w:line="417" w:lineRule="atLeast"/>
        <w:ind w:left="420" w:right="0" w:firstLine="480"/>
        <w:jc w:val="both"/>
      </w:pPr>
      <w:r>
        <w:rPr>
          <w:rFonts w:ascii="宋体" w:hAnsi="宋体" w:eastAsia="宋体" w:cs="宋体"/>
          <w:b/>
          <w:color w:val="000000"/>
          <w:sz w:val="24"/>
        </w:rPr>
        <w:t> </w:t>
      </w:r>
    </w:p>
    <w:p w14:paraId="5AA83C11">
      <w:pPr>
        <w:pBdr>
          <w:top w:val="none" w:color="000000" w:sz="0" w:space="0"/>
          <w:left w:val="none" w:color="000000" w:sz="0" w:space="0"/>
          <w:bottom w:val="none" w:color="000000" w:sz="0" w:space="0"/>
          <w:right w:val="none" w:color="000000" w:sz="0" w:space="0"/>
        </w:pBdr>
        <w:spacing w:before="0" w:after="0" w:line="558" w:lineRule="atLeast"/>
        <w:ind w:left="0" w:right="0" w:firstLine="240"/>
        <w:jc w:val="center"/>
      </w:pPr>
      <w:r>
        <w:rPr>
          <w:rFonts w:ascii="宋体" w:hAnsi="宋体" w:eastAsia="宋体" w:cs="宋体"/>
          <w:color w:val="000000"/>
          <w:sz w:val="24"/>
        </w:rPr>
        <w:t> </w:t>
      </w:r>
    </w:p>
    <w:p w14:paraId="3277FBD6">
      <w:pPr>
        <w:pBdr>
          <w:top w:val="none" w:color="000000" w:sz="0" w:space="0"/>
          <w:left w:val="none" w:color="000000" w:sz="0" w:space="0"/>
          <w:bottom w:val="none" w:color="000000" w:sz="0" w:space="0"/>
          <w:right w:val="none" w:color="000000" w:sz="0" w:space="0"/>
        </w:pBdr>
        <w:spacing w:before="0" w:after="0" w:line="558" w:lineRule="atLeast"/>
        <w:ind w:left="0" w:right="0" w:firstLine="240"/>
        <w:jc w:val="center"/>
      </w:pPr>
      <w:r>
        <w:rPr>
          <w:rFonts w:ascii="宋体" w:hAnsi="宋体" w:eastAsia="宋体" w:cs="宋体"/>
          <w:color w:val="000000"/>
          <w:sz w:val="24"/>
        </w:rPr>
        <w:t> </w:t>
      </w:r>
    </w:p>
    <w:p w14:paraId="74E8CD0C">
      <w:pPr>
        <w:pBdr>
          <w:top w:val="none" w:color="000000" w:sz="0" w:space="0"/>
          <w:left w:val="none" w:color="000000" w:sz="0" w:space="0"/>
          <w:bottom w:val="none" w:color="000000" w:sz="0" w:space="0"/>
          <w:right w:val="none" w:color="000000" w:sz="0" w:space="0"/>
        </w:pBdr>
        <w:spacing w:before="0" w:after="0" w:line="558" w:lineRule="atLeast"/>
        <w:ind w:left="0" w:right="0" w:firstLine="240"/>
        <w:jc w:val="center"/>
      </w:pPr>
      <w:r>
        <w:rPr>
          <w:rFonts w:ascii="宋体" w:hAnsi="宋体" w:eastAsia="宋体" w:cs="宋体"/>
          <w:color w:val="000000"/>
          <w:sz w:val="24"/>
        </w:rPr>
        <w:t> </w:t>
      </w:r>
    </w:p>
    <w:p w14:paraId="2E7FA2EA">
      <w:pPr>
        <w:pBdr>
          <w:top w:val="none" w:color="000000" w:sz="0" w:space="0"/>
          <w:left w:val="none" w:color="000000" w:sz="0" w:space="0"/>
          <w:bottom w:val="none" w:color="000000" w:sz="0" w:space="0"/>
          <w:right w:val="none" w:color="000000" w:sz="0" w:space="0"/>
        </w:pBdr>
        <w:spacing w:before="0" w:after="0" w:line="558" w:lineRule="atLeast"/>
        <w:ind w:left="0" w:right="0" w:firstLine="240"/>
        <w:jc w:val="center"/>
      </w:pPr>
      <w:r>
        <w:rPr>
          <w:rFonts w:ascii="宋体" w:hAnsi="宋体" w:eastAsia="宋体" w:cs="宋体"/>
          <w:color w:val="000000"/>
          <w:sz w:val="24"/>
        </w:rPr>
        <w:t> </w:t>
      </w:r>
    </w:p>
    <w:p w14:paraId="37C87F04">
      <w:pPr>
        <w:pBdr>
          <w:top w:val="none" w:color="000000" w:sz="0" w:space="0"/>
          <w:left w:val="none" w:color="000000" w:sz="0" w:space="0"/>
          <w:bottom w:val="none" w:color="000000" w:sz="0" w:space="0"/>
          <w:right w:val="none" w:color="000000" w:sz="0" w:space="0"/>
        </w:pBdr>
        <w:spacing w:before="0" w:after="0" w:line="558" w:lineRule="atLeast"/>
        <w:ind w:left="0" w:right="0" w:firstLine="240"/>
        <w:jc w:val="center"/>
      </w:pPr>
      <w:r>
        <w:rPr>
          <w:rFonts w:ascii="宋体" w:hAnsi="宋体" w:eastAsia="宋体" w:cs="宋体"/>
          <w:color w:val="000000"/>
          <w:sz w:val="24"/>
        </w:rPr>
        <w:t> </w:t>
      </w:r>
    </w:p>
    <w:p w14:paraId="03785D11">
      <w:pPr>
        <w:pBdr>
          <w:top w:val="none" w:color="000000" w:sz="0" w:space="0"/>
          <w:left w:val="none" w:color="000000" w:sz="0" w:space="0"/>
          <w:bottom w:val="none" w:color="000000" w:sz="0" w:space="0"/>
          <w:right w:val="none" w:color="000000" w:sz="0" w:space="0"/>
        </w:pBdr>
        <w:spacing w:before="0" w:after="0" w:line="558" w:lineRule="atLeast"/>
        <w:ind w:left="0" w:right="0" w:firstLine="240"/>
        <w:jc w:val="center"/>
      </w:pPr>
      <w:r>
        <w:rPr>
          <w:rFonts w:ascii="宋体" w:hAnsi="宋体" w:eastAsia="宋体" w:cs="宋体"/>
          <w:b/>
          <w:color w:val="FF0000"/>
          <w:sz w:val="24"/>
        </w:rPr>
        <w:t> </w:t>
      </w:r>
    </w:p>
    <w:p w14:paraId="62D9E5A8">
      <w:pPr>
        <w:pBdr>
          <w:top w:val="none" w:color="000000" w:sz="0" w:space="0"/>
          <w:left w:val="none" w:color="000000" w:sz="0" w:space="0"/>
          <w:bottom w:val="none" w:color="000000" w:sz="0" w:space="0"/>
          <w:right w:val="none" w:color="000000" w:sz="0" w:space="0"/>
        </w:pBdr>
        <w:spacing w:before="0" w:after="0" w:line="558" w:lineRule="atLeast"/>
        <w:ind w:left="0" w:right="0" w:firstLine="240"/>
        <w:jc w:val="both"/>
      </w:pPr>
      <w:r>
        <w:rPr>
          <w:rFonts w:ascii="宋体" w:hAnsi="宋体" w:eastAsia="宋体" w:cs="宋体"/>
          <w:b/>
          <w:color w:val="000000"/>
          <w:sz w:val="24"/>
        </w:rPr>
        <w:t>附件11    中小企业声明函（货物类项目）（采购包号：**）</w:t>
      </w:r>
    </w:p>
    <w:p w14:paraId="7B658F8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086000D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（项目名称），（项目编号）</w:t>
      </w:r>
      <w:r>
        <w:rPr>
          <w:rFonts w:ascii="宋体" w:hAnsi="宋体" w:eastAsia="宋体" w:cs="宋体"/>
          <w:color w:val="000000"/>
          <w:sz w:val="24"/>
        </w:rPr>
        <w:t>的采购活动，提供的货物全部由符合政策要求的中小企业制造。相关企业（含联合体中的中小企业、签订分包意向协议的中小企业）的具体情况如下：</w:t>
      </w:r>
    </w:p>
    <w:p w14:paraId="4C92C51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，属于</w:t>
      </w:r>
      <w:r>
        <w:rPr>
          <w:rFonts w:ascii="宋体" w:hAnsi="宋体" w:eastAsia="宋体" w:cs="宋体"/>
          <w:b/>
          <w:bCs/>
          <w:color w:val="000000"/>
          <w:sz w:val="24"/>
          <w:u w:val="single"/>
        </w:rPr>
        <w:t>（</w:t>
      </w:r>
      <w:r>
        <w:rPr>
          <w:rFonts w:hint="eastAsia" w:ascii="宋体" w:hAnsi="宋体" w:cs="宋体"/>
          <w:b/>
          <w:bCs/>
          <w:color w:val="FF0000"/>
          <w:sz w:val="24"/>
          <w:u w:val="single"/>
          <w:lang w:val="en-US" w:eastAsia="zh-CN"/>
        </w:rPr>
        <w:t>工业</w:t>
      </w:r>
      <w:r>
        <w:rPr>
          <w:rFonts w:ascii="宋体" w:hAnsi="宋体" w:eastAsia="宋体" w:cs="宋体"/>
          <w:b/>
          <w:bCs/>
          <w:color w:val="000000"/>
          <w:sz w:val="24"/>
          <w:u w:val="single"/>
        </w:rPr>
        <w:t>）</w:t>
      </w:r>
      <w:r>
        <w:rPr>
          <w:rFonts w:ascii="宋体" w:hAnsi="宋体" w:eastAsia="宋体" w:cs="宋体"/>
          <w:color w:val="000000"/>
          <w:sz w:val="24"/>
        </w:rPr>
        <w:t>行业；</w:t>
      </w:r>
      <w:r>
        <w:rPr>
          <w:rFonts w:ascii="宋体" w:hAnsi="宋体" w:eastAsia="宋体" w:cs="宋体"/>
          <w:color w:val="FF0000"/>
          <w:sz w:val="24"/>
        </w:rPr>
        <w:t>制造商</w:t>
      </w:r>
      <w:r>
        <w:rPr>
          <w:rFonts w:ascii="宋体" w:hAnsi="宋体" w:eastAsia="宋体" w:cs="宋体"/>
          <w:color w:val="000000"/>
          <w:sz w:val="24"/>
        </w:rPr>
        <w:t>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w:t>
      </w:r>
      <w:r>
        <w:rPr>
          <w:rFonts w:ascii="宋体" w:hAnsi="宋体" w:eastAsia="宋体" w:cs="宋体"/>
          <w:color w:val="000000"/>
          <w:sz w:val="24"/>
        </w:rPr>
        <w:t>人，营业收入为</w:t>
      </w:r>
      <w:r>
        <w:rPr>
          <w:rFonts w:ascii="宋体" w:hAnsi="宋体" w:eastAsia="宋体" w:cs="宋体"/>
          <w:color w:val="000000"/>
          <w:sz w:val="24"/>
          <w:u w:val="single"/>
        </w:rPr>
        <w:t>    </w:t>
      </w:r>
      <w:r>
        <w:rPr>
          <w:rFonts w:ascii="宋体" w:hAnsi="宋体" w:eastAsia="宋体" w:cs="宋体"/>
          <w:color w:val="000000"/>
          <w:sz w:val="24"/>
        </w:rPr>
        <w:t xml:space="preserve">万元，资产总额为 </w:t>
      </w:r>
      <w:r>
        <w:rPr>
          <w:rFonts w:ascii="宋体" w:hAnsi="宋体" w:eastAsia="宋体" w:cs="宋体"/>
          <w:color w:val="000000"/>
          <w:sz w:val="24"/>
          <w:u w:val="single"/>
        </w:rPr>
        <w:t>    </w:t>
      </w:r>
      <w:r>
        <w:rPr>
          <w:rFonts w:ascii="宋体" w:hAnsi="宋体" w:eastAsia="宋体" w:cs="宋体"/>
          <w:color w:val="000000"/>
          <w:sz w:val="24"/>
        </w:rPr>
        <w:t>万元，属于（</w:t>
      </w:r>
      <w:r>
        <w:rPr>
          <w:rFonts w:ascii="宋体" w:hAnsi="宋体" w:eastAsia="宋体" w:cs="宋体"/>
          <w:color w:val="000000"/>
          <w:sz w:val="24"/>
          <w:u w:val="single"/>
        </w:rPr>
        <w:t>□中型企业、□小型企业、□微型企业</w:t>
      </w:r>
      <w:r>
        <w:rPr>
          <w:rFonts w:ascii="宋体" w:hAnsi="宋体" w:eastAsia="宋体" w:cs="宋体"/>
          <w:color w:val="000000"/>
          <w:sz w:val="24"/>
        </w:rPr>
        <w:t xml:space="preserve">）； </w:t>
      </w:r>
    </w:p>
    <w:p w14:paraId="6C4F287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，属于</w:t>
      </w:r>
      <w:r>
        <w:rPr>
          <w:rFonts w:ascii="宋体" w:hAnsi="宋体" w:eastAsia="宋体" w:cs="宋体"/>
          <w:color w:val="000000"/>
          <w:sz w:val="24"/>
          <w:u w:val="single"/>
        </w:rPr>
        <w:t>（</w:t>
      </w:r>
      <w:r>
        <w:rPr>
          <w:rFonts w:ascii="宋体" w:hAnsi="宋体" w:eastAsia="宋体" w:cs="宋体"/>
          <w:color w:val="FF0000"/>
          <w:sz w:val="24"/>
          <w:u w:val="single"/>
        </w:rPr>
        <w:t>采购文件中明确的所属行业</w:t>
      </w:r>
      <w:r>
        <w:rPr>
          <w:rFonts w:ascii="宋体" w:hAnsi="宋体" w:eastAsia="宋体" w:cs="宋体"/>
          <w:color w:val="000000"/>
          <w:sz w:val="24"/>
          <w:u w:val="single"/>
        </w:rPr>
        <w:t>）</w:t>
      </w:r>
      <w:r>
        <w:rPr>
          <w:rFonts w:ascii="宋体" w:hAnsi="宋体" w:eastAsia="宋体" w:cs="宋体"/>
          <w:color w:val="000000"/>
          <w:sz w:val="24"/>
        </w:rPr>
        <w:t>行业；</w:t>
      </w:r>
      <w:r>
        <w:rPr>
          <w:rFonts w:ascii="宋体" w:hAnsi="宋体" w:eastAsia="宋体" w:cs="宋体"/>
          <w:color w:val="FF0000"/>
          <w:sz w:val="24"/>
        </w:rPr>
        <w:t>制造商</w:t>
      </w:r>
      <w:r>
        <w:rPr>
          <w:rFonts w:ascii="宋体" w:hAnsi="宋体" w:eastAsia="宋体" w:cs="宋体"/>
          <w:color w:val="000000"/>
          <w:sz w:val="24"/>
        </w:rPr>
        <w:t>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w:t>
      </w:r>
      <w:r>
        <w:rPr>
          <w:rFonts w:ascii="宋体" w:hAnsi="宋体" w:eastAsia="宋体" w:cs="宋体"/>
          <w:color w:val="000000"/>
          <w:sz w:val="24"/>
        </w:rPr>
        <w:t>人，营业收入为</w:t>
      </w:r>
      <w:r>
        <w:rPr>
          <w:rFonts w:ascii="宋体" w:hAnsi="宋体" w:eastAsia="宋体" w:cs="宋体"/>
          <w:color w:val="000000"/>
          <w:sz w:val="24"/>
          <w:u w:val="single"/>
        </w:rPr>
        <w:t>    </w:t>
      </w:r>
      <w:r>
        <w:rPr>
          <w:rFonts w:ascii="宋体" w:hAnsi="宋体" w:eastAsia="宋体" w:cs="宋体"/>
          <w:color w:val="000000"/>
          <w:sz w:val="24"/>
        </w:rPr>
        <w:t xml:space="preserve">万元，资产总额为 </w:t>
      </w:r>
      <w:r>
        <w:rPr>
          <w:rFonts w:ascii="宋体" w:hAnsi="宋体" w:eastAsia="宋体" w:cs="宋体"/>
          <w:color w:val="000000"/>
          <w:sz w:val="24"/>
          <w:u w:val="single"/>
        </w:rPr>
        <w:t>    </w:t>
      </w:r>
      <w:r>
        <w:rPr>
          <w:rFonts w:ascii="宋体" w:hAnsi="宋体" w:eastAsia="宋体" w:cs="宋体"/>
          <w:color w:val="000000"/>
          <w:sz w:val="24"/>
        </w:rPr>
        <w:t>万元，属于（</w:t>
      </w:r>
      <w:r>
        <w:rPr>
          <w:rFonts w:ascii="宋体" w:hAnsi="宋体" w:eastAsia="宋体" w:cs="宋体"/>
          <w:color w:val="000000"/>
          <w:sz w:val="24"/>
          <w:u w:val="single"/>
        </w:rPr>
        <w:t>□中型企业、□小型企业、□微型企业</w:t>
      </w:r>
      <w:r>
        <w:rPr>
          <w:rFonts w:ascii="宋体" w:hAnsi="宋体" w:eastAsia="宋体" w:cs="宋体"/>
          <w:color w:val="000000"/>
          <w:sz w:val="24"/>
        </w:rPr>
        <w:t>）；</w:t>
      </w:r>
    </w:p>
    <w:p w14:paraId="39568C0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 …… </w:t>
      </w:r>
    </w:p>
    <w:p w14:paraId="6563140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以上企业，不属于大企业的分支机构，不存在控股股东为大企业的情形，也不存在与大企业的负责人为同一人的情形。 </w:t>
      </w:r>
    </w:p>
    <w:p w14:paraId="1D8D425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本企业对上述声明内容的真实性负责。如有虚假，将依法承担相应责任。 </w:t>
      </w:r>
    </w:p>
    <w:p w14:paraId="4863C33C">
      <w:pPr>
        <w:pBdr>
          <w:top w:val="none" w:color="000000" w:sz="0" w:space="0"/>
          <w:left w:val="none" w:color="000000" w:sz="0" w:space="0"/>
          <w:bottom w:val="none" w:color="000000" w:sz="0" w:space="0"/>
          <w:right w:val="none" w:color="000000" w:sz="0" w:space="0"/>
        </w:pBdr>
        <w:spacing w:before="0" w:after="0" w:line="400" w:lineRule="atLeast"/>
        <w:ind w:left="0" w:right="0" w:firstLine="4080"/>
        <w:jc w:val="both"/>
      </w:pPr>
      <w:r>
        <w:rPr>
          <w:rFonts w:ascii="宋体" w:hAnsi="宋体" w:eastAsia="宋体" w:cs="宋体"/>
          <w:color w:val="000000"/>
          <w:sz w:val="24"/>
        </w:rPr>
        <w:t> </w:t>
      </w:r>
    </w:p>
    <w:p w14:paraId="4261D6E9">
      <w:pPr>
        <w:pBdr>
          <w:top w:val="none" w:color="000000" w:sz="0" w:space="0"/>
          <w:left w:val="none" w:color="000000" w:sz="0" w:space="0"/>
          <w:bottom w:val="none" w:color="000000" w:sz="0" w:space="0"/>
          <w:right w:val="none" w:color="000000" w:sz="0" w:space="0"/>
        </w:pBdr>
        <w:spacing w:before="0" w:after="0" w:line="400" w:lineRule="atLeast"/>
        <w:ind w:left="0" w:right="0" w:firstLine="4080"/>
        <w:jc w:val="both"/>
      </w:pPr>
      <w:r>
        <w:rPr>
          <w:rFonts w:ascii="宋体" w:hAnsi="宋体" w:eastAsia="宋体" w:cs="宋体"/>
          <w:color w:val="000000"/>
          <w:sz w:val="24"/>
        </w:rPr>
        <w:t>企业名称（加盖CA电子公章）：</w:t>
      </w:r>
    </w:p>
    <w:p w14:paraId="3A085589">
      <w:pPr>
        <w:pBdr>
          <w:top w:val="none" w:color="000000" w:sz="0" w:space="0"/>
          <w:left w:val="none" w:color="000000" w:sz="0" w:space="0"/>
          <w:bottom w:val="none" w:color="000000" w:sz="0" w:space="0"/>
          <w:right w:val="none" w:color="000000" w:sz="0" w:space="0"/>
        </w:pBdr>
        <w:spacing w:before="0" w:after="0" w:line="400" w:lineRule="atLeast"/>
        <w:ind w:left="0" w:right="0" w:firstLine="4800"/>
        <w:jc w:val="both"/>
      </w:pPr>
      <w:r>
        <w:rPr>
          <w:rFonts w:ascii="宋体" w:hAnsi="宋体" w:eastAsia="宋体" w:cs="宋体"/>
          <w:color w:val="000000"/>
          <w:sz w:val="24"/>
        </w:rPr>
        <w:t>日期：</w:t>
      </w:r>
    </w:p>
    <w:p w14:paraId="4FD8A07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1AE1DE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备注：</w:t>
      </w:r>
    </w:p>
    <w:p w14:paraId="6ED77CA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1.从业人员、营业收入、资产总额填报上一年度数据，无上一年度数据的新成立企业可不填报。</w:t>
      </w:r>
    </w:p>
    <w:p w14:paraId="4DE3F97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2.专门面向中小企业采购的项目，供应商如不提供此声明函，则不能通过资格审查；非专门面向中小企业采购的项目，供应商如不提供此声明函，价格将不做相应扣除。</w:t>
      </w:r>
    </w:p>
    <w:p w14:paraId="1FE15A7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3.供应商应对照《工业和信息化部、国家统计局、国家发展和改革委员会、</w:t>
      </w:r>
    </w:p>
    <w:p w14:paraId="02C3330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w:t>
      </w:r>
    </w:p>
    <w:p w14:paraId="78215B3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2DD60F1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4C50763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6BEADB2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b/>
          <w:color w:val="0070C0"/>
          <w:sz w:val="21"/>
        </w:rPr>
        <w:t> </w:t>
      </w:r>
    </w:p>
    <w:p w14:paraId="5B0F4505">
      <w:pPr>
        <w:pBdr>
          <w:top w:val="none" w:color="000000" w:sz="0" w:space="0"/>
          <w:left w:val="none" w:color="000000" w:sz="0" w:space="0"/>
          <w:bottom w:val="none" w:color="000000" w:sz="0" w:space="0"/>
          <w:right w:val="none" w:color="000000" w:sz="0" w:space="0"/>
        </w:pBdr>
        <w:spacing w:before="300" w:after="452"/>
        <w:ind w:left="0" w:right="0" w:firstLine="0"/>
        <w:jc w:val="both"/>
      </w:pPr>
      <w:r>
        <w:rPr>
          <w:rFonts w:ascii="等线" w:hAnsi="等线" w:eastAsia="等线" w:cs="等线"/>
          <w:b/>
          <w:color w:val="666666"/>
          <w:sz w:val="21"/>
        </w:rPr>
        <w:t>中小微企业划型标准如下：</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433"/>
        <w:gridCol w:w="1276"/>
        <w:gridCol w:w="1417"/>
        <w:gridCol w:w="1701"/>
        <w:gridCol w:w="1701"/>
        <w:gridCol w:w="1417"/>
      </w:tblGrid>
      <w:tr w14:paraId="1956C6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433" w:type="dxa"/>
            <w:tcBorders>
              <w:top w:val="nil"/>
              <w:left w:val="nil"/>
              <w:bottom w:val="nil"/>
              <w:right w:val="nil"/>
            </w:tcBorders>
            <w:noWrap w:val="0"/>
            <w:tcMar>
              <w:top w:w="0" w:type="dxa"/>
              <w:left w:w="105" w:type="dxa"/>
              <w:bottom w:w="0" w:type="dxa"/>
              <w:right w:w="105" w:type="dxa"/>
            </w:tcMar>
            <w:vAlign w:val="center"/>
          </w:tcPr>
          <w:p w14:paraId="377DCB4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行业名称</w:t>
            </w:r>
          </w:p>
        </w:tc>
        <w:tc>
          <w:tcPr>
            <w:tcW w:w="1276" w:type="dxa"/>
            <w:tcBorders>
              <w:top w:val="nil"/>
              <w:left w:val="nil"/>
              <w:bottom w:val="nil"/>
              <w:right w:val="nil"/>
            </w:tcBorders>
            <w:noWrap w:val="0"/>
            <w:tcMar>
              <w:top w:w="0" w:type="dxa"/>
              <w:left w:w="105" w:type="dxa"/>
              <w:bottom w:w="0" w:type="dxa"/>
              <w:right w:w="105" w:type="dxa"/>
            </w:tcMar>
            <w:vAlign w:val="center"/>
          </w:tcPr>
          <w:p w14:paraId="22686DBA">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指标名称</w:t>
            </w:r>
          </w:p>
        </w:tc>
        <w:tc>
          <w:tcPr>
            <w:tcW w:w="1417" w:type="dxa"/>
            <w:tcBorders>
              <w:top w:val="nil"/>
              <w:left w:val="nil"/>
              <w:bottom w:val="nil"/>
              <w:right w:val="nil"/>
            </w:tcBorders>
            <w:noWrap w:val="0"/>
            <w:tcMar>
              <w:top w:w="0" w:type="dxa"/>
              <w:left w:w="105" w:type="dxa"/>
              <w:bottom w:w="0" w:type="dxa"/>
              <w:right w:w="105" w:type="dxa"/>
            </w:tcMar>
            <w:vAlign w:val="center"/>
          </w:tcPr>
          <w:p w14:paraId="1895423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计量单位</w:t>
            </w:r>
          </w:p>
        </w:tc>
        <w:tc>
          <w:tcPr>
            <w:tcW w:w="1701" w:type="dxa"/>
            <w:tcBorders>
              <w:top w:val="nil"/>
              <w:left w:val="nil"/>
              <w:bottom w:val="nil"/>
              <w:right w:val="nil"/>
            </w:tcBorders>
            <w:noWrap w:val="0"/>
            <w:tcMar>
              <w:top w:w="0" w:type="dxa"/>
              <w:left w:w="105" w:type="dxa"/>
              <w:bottom w:w="0" w:type="dxa"/>
              <w:right w:w="105" w:type="dxa"/>
            </w:tcMar>
            <w:vAlign w:val="center"/>
          </w:tcPr>
          <w:p w14:paraId="180B1758">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中型</w:t>
            </w:r>
          </w:p>
        </w:tc>
        <w:tc>
          <w:tcPr>
            <w:tcW w:w="1701" w:type="dxa"/>
            <w:tcBorders>
              <w:top w:val="nil"/>
              <w:left w:val="nil"/>
              <w:bottom w:val="nil"/>
              <w:right w:val="nil"/>
            </w:tcBorders>
            <w:noWrap w:val="0"/>
            <w:tcMar>
              <w:top w:w="0" w:type="dxa"/>
              <w:left w:w="105" w:type="dxa"/>
              <w:bottom w:w="0" w:type="dxa"/>
              <w:right w:w="105" w:type="dxa"/>
            </w:tcMar>
            <w:vAlign w:val="center"/>
          </w:tcPr>
          <w:p w14:paraId="26261BEF">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小型</w:t>
            </w:r>
          </w:p>
        </w:tc>
        <w:tc>
          <w:tcPr>
            <w:tcW w:w="1417" w:type="dxa"/>
            <w:tcBorders>
              <w:top w:val="nil"/>
              <w:left w:val="nil"/>
              <w:bottom w:val="nil"/>
              <w:right w:val="nil"/>
            </w:tcBorders>
            <w:noWrap w:val="0"/>
            <w:tcMar>
              <w:top w:w="0" w:type="dxa"/>
              <w:left w:w="105" w:type="dxa"/>
              <w:bottom w:w="0" w:type="dxa"/>
              <w:right w:w="105" w:type="dxa"/>
            </w:tcMar>
            <w:vAlign w:val="center"/>
          </w:tcPr>
          <w:p w14:paraId="0D75CC01">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微型</w:t>
            </w:r>
          </w:p>
        </w:tc>
      </w:tr>
      <w:tr w14:paraId="04DDB8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tcBorders>
              <w:top w:val="nil"/>
              <w:left w:val="nil"/>
              <w:bottom w:val="nil"/>
              <w:right w:val="nil"/>
            </w:tcBorders>
            <w:noWrap w:val="0"/>
            <w:tcMar>
              <w:top w:w="0" w:type="dxa"/>
              <w:left w:w="105" w:type="dxa"/>
              <w:bottom w:w="0" w:type="dxa"/>
              <w:right w:w="105" w:type="dxa"/>
            </w:tcMar>
            <w:vAlign w:val="center"/>
          </w:tcPr>
          <w:p w14:paraId="435471F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农、林、牧、渔</w:t>
            </w:r>
          </w:p>
        </w:tc>
        <w:tc>
          <w:tcPr>
            <w:tcW w:w="1276" w:type="dxa"/>
            <w:tcBorders>
              <w:top w:val="nil"/>
              <w:left w:val="nil"/>
              <w:bottom w:val="nil"/>
              <w:right w:val="nil"/>
            </w:tcBorders>
            <w:noWrap w:val="0"/>
            <w:tcMar>
              <w:top w:w="0" w:type="dxa"/>
              <w:left w:w="105" w:type="dxa"/>
              <w:bottom w:w="0" w:type="dxa"/>
              <w:right w:w="105" w:type="dxa"/>
            </w:tcMar>
            <w:vAlign w:val="center"/>
          </w:tcPr>
          <w:p w14:paraId="78A3370A">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1793EB7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0487B57B">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701" w:type="dxa"/>
            <w:tcBorders>
              <w:top w:val="nil"/>
              <w:left w:val="nil"/>
              <w:bottom w:val="nil"/>
              <w:right w:val="nil"/>
            </w:tcBorders>
            <w:noWrap w:val="0"/>
            <w:tcMar>
              <w:top w:w="0" w:type="dxa"/>
              <w:left w:w="105" w:type="dxa"/>
              <w:bottom w:w="0" w:type="dxa"/>
              <w:right w:w="105" w:type="dxa"/>
            </w:tcMar>
            <w:vAlign w:val="center"/>
          </w:tcPr>
          <w:p w14:paraId="741493D7">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417" w:type="dxa"/>
            <w:tcBorders>
              <w:top w:val="nil"/>
              <w:left w:val="nil"/>
              <w:bottom w:val="nil"/>
              <w:right w:val="nil"/>
            </w:tcBorders>
            <w:noWrap w:val="0"/>
            <w:tcMar>
              <w:top w:w="0" w:type="dxa"/>
              <w:left w:w="105" w:type="dxa"/>
              <w:bottom w:w="0" w:type="dxa"/>
              <w:right w:w="105" w:type="dxa"/>
            </w:tcMar>
            <w:vAlign w:val="center"/>
          </w:tcPr>
          <w:p w14:paraId="60424DA2">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14:paraId="4BA5C5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2B041582">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工业</w:t>
            </w:r>
          </w:p>
        </w:tc>
        <w:tc>
          <w:tcPr>
            <w:tcW w:w="1276" w:type="dxa"/>
            <w:tcBorders>
              <w:top w:val="nil"/>
              <w:left w:val="nil"/>
              <w:bottom w:val="nil"/>
              <w:right w:val="nil"/>
            </w:tcBorders>
            <w:noWrap w:val="0"/>
            <w:tcMar>
              <w:top w:w="0" w:type="dxa"/>
              <w:left w:w="105" w:type="dxa"/>
              <w:bottom w:w="0" w:type="dxa"/>
              <w:right w:w="105" w:type="dxa"/>
            </w:tcMar>
            <w:vAlign w:val="center"/>
          </w:tcPr>
          <w:p w14:paraId="7735571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0485713A">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108CC301">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624A67EB">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417" w:type="dxa"/>
            <w:tcBorders>
              <w:top w:val="nil"/>
              <w:left w:val="nil"/>
              <w:bottom w:val="nil"/>
              <w:right w:val="nil"/>
            </w:tcBorders>
            <w:noWrap w:val="0"/>
            <w:tcMar>
              <w:top w:w="0" w:type="dxa"/>
              <w:left w:w="105" w:type="dxa"/>
              <w:bottom w:w="0" w:type="dxa"/>
              <w:right w:w="105" w:type="dxa"/>
            </w:tcMar>
            <w:vAlign w:val="center"/>
          </w:tcPr>
          <w:p w14:paraId="54E8B63D">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0C6221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C1BF31B"/>
        </w:tc>
        <w:tc>
          <w:tcPr>
            <w:tcW w:w="1276" w:type="dxa"/>
            <w:tcBorders>
              <w:top w:val="nil"/>
              <w:left w:val="nil"/>
              <w:bottom w:val="nil"/>
              <w:right w:val="nil"/>
            </w:tcBorders>
            <w:noWrap w:val="0"/>
            <w:tcMar>
              <w:top w:w="0" w:type="dxa"/>
              <w:left w:w="105" w:type="dxa"/>
              <w:bottom w:w="0" w:type="dxa"/>
              <w:right w:w="105" w:type="dxa"/>
            </w:tcMar>
            <w:vAlign w:val="center"/>
          </w:tcPr>
          <w:p w14:paraId="71B5C65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46D3B49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0EB7E2D0">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701" w:type="dxa"/>
            <w:tcBorders>
              <w:top w:val="nil"/>
              <w:left w:val="nil"/>
              <w:bottom w:val="nil"/>
              <w:right w:val="nil"/>
            </w:tcBorders>
            <w:noWrap w:val="0"/>
            <w:tcMar>
              <w:top w:w="0" w:type="dxa"/>
              <w:left w:w="105" w:type="dxa"/>
              <w:bottom w:w="0" w:type="dxa"/>
              <w:right w:w="105" w:type="dxa"/>
            </w:tcMar>
            <w:vAlign w:val="center"/>
          </w:tcPr>
          <w:p w14:paraId="1BD164F8">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417" w:type="dxa"/>
            <w:tcBorders>
              <w:top w:val="nil"/>
              <w:left w:val="nil"/>
              <w:bottom w:val="nil"/>
              <w:right w:val="nil"/>
            </w:tcBorders>
            <w:noWrap w:val="0"/>
            <w:tcMar>
              <w:top w:w="0" w:type="dxa"/>
              <w:left w:w="105" w:type="dxa"/>
              <w:bottom w:w="0" w:type="dxa"/>
              <w:right w:w="105" w:type="dxa"/>
            </w:tcMar>
            <w:vAlign w:val="center"/>
          </w:tcPr>
          <w:p w14:paraId="13069F75">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14:paraId="1C9CAE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120FF1AE">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建筑业</w:t>
            </w:r>
          </w:p>
        </w:tc>
        <w:tc>
          <w:tcPr>
            <w:tcW w:w="1276" w:type="dxa"/>
            <w:tcBorders>
              <w:top w:val="nil"/>
              <w:left w:val="nil"/>
              <w:bottom w:val="nil"/>
              <w:right w:val="nil"/>
            </w:tcBorders>
            <w:noWrap w:val="0"/>
            <w:tcMar>
              <w:top w:w="0" w:type="dxa"/>
              <w:left w:w="105" w:type="dxa"/>
              <w:bottom w:w="0" w:type="dxa"/>
              <w:right w:w="105" w:type="dxa"/>
            </w:tcMar>
            <w:vAlign w:val="center"/>
          </w:tcPr>
          <w:p w14:paraId="25B17124">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0EA6A495">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5CE2C41C">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6000≤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80000</w:t>
            </w:r>
          </w:p>
        </w:tc>
        <w:tc>
          <w:tcPr>
            <w:tcW w:w="1701" w:type="dxa"/>
            <w:tcBorders>
              <w:top w:val="nil"/>
              <w:left w:val="nil"/>
              <w:bottom w:val="nil"/>
              <w:right w:val="nil"/>
            </w:tcBorders>
            <w:noWrap w:val="0"/>
            <w:tcMar>
              <w:top w:w="0" w:type="dxa"/>
              <w:left w:w="105" w:type="dxa"/>
              <w:bottom w:w="0" w:type="dxa"/>
              <w:right w:w="105" w:type="dxa"/>
            </w:tcMar>
            <w:vAlign w:val="center"/>
          </w:tcPr>
          <w:p w14:paraId="1199AB31">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6000</w:t>
            </w:r>
          </w:p>
        </w:tc>
        <w:tc>
          <w:tcPr>
            <w:tcW w:w="1417" w:type="dxa"/>
            <w:tcBorders>
              <w:top w:val="nil"/>
              <w:left w:val="nil"/>
              <w:bottom w:val="nil"/>
              <w:right w:val="nil"/>
            </w:tcBorders>
            <w:noWrap w:val="0"/>
            <w:tcMar>
              <w:top w:w="0" w:type="dxa"/>
              <w:left w:w="105" w:type="dxa"/>
              <w:bottom w:w="0" w:type="dxa"/>
              <w:right w:w="105" w:type="dxa"/>
            </w:tcMar>
            <w:vAlign w:val="center"/>
          </w:tcPr>
          <w:p w14:paraId="7279F1D7">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14:paraId="60E073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A4D94D4"/>
        </w:tc>
        <w:tc>
          <w:tcPr>
            <w:tcW w:w="1276" w:type="dxa"/>
            <w:tcBorders>
              <w:top w:val="nil"/>
              <w:left w:val="nil"/>
              <w:bottom w:val="nil"/>
              <w:right w:val="nil"/>
            </w:tcBorders>
            <w:noWrap w:val="0"/>
            <w:tcMar>
              <w:top w:w="0" w:type="dxa"/>
              <w:left w:w="105" w:type="dxa"/>
              <w:bottom w:w="0" w:type="dxa"/>
              <w:right w:w="105" w:type="dxa"/>
            </w:tcMar>
            <w:vAlign w:val="center"/>
          </w:tcPr>
          <w:p w14:paraId="0E8F7F7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5FF35D7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1A569FE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80000</w:t>
            </w:r>
          </w:p>
        </w:tc>
        <w:tc>
          <w:tcPr>
            <w:tcW w:w="1701" w:type="dxa"/>
            <w:tcBorders>
              <w:top w:val="nil"/>
              <w:left w:val="nil"/>
              <w:bottom w:val="nil"/>
              <w:right w:val="nil"/>
            </w:tcBorders>
            <w:noWrap w:val="0"/>
            <w:tcMar>
              <w:top w:w="0" w:type="dxa"/>
              <w:left w:w="105" w:type="dxa"/>
              <w:bottom w:w="0" w:type="dxa"/>
              <w:right w:w="105" w:type="dxa"/>
            </w:tcMar>
            <w:vAlign w:val="center"/>
          </w:tcPr>
          <w:p w14:paraId="31C11CC8">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300≤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5000</w:t>
            </w:r>
          </w:p>
        </w:tc>
        <w:tc>
          <w:tcPr>
            <w:tcW w:w="1417" w:type="dxa"/>
            <w:tcBorders>
              <w:top w:val="nil"/>
              <w:left w:val="nil"/>
              <w:bottom w:val="nil"/>
              <w:right w:val="nil"/>
            </w:tcBorders>
            <w:noWrap w:val="0"/>
            <w:tcMar>
              <w:top w:w="0" w:type="dxa"/>
              <w:left w:w="105" w:type="dxa"/>
              <w:bottom w:w="0" w:type="dxa"/>
              <w:right w:w="105" w:type="dxa"/>
            </w:tcMar>
            <w:vAlign w:val="center"/>
          </w:tcPr>
          <w:p w14:paraId="7D72B95A">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Z＜</w:t>
            </w:r>
            <w:r>
              <w:rPr>
                <w:rFonts w:ascii="宋体" w:hAnsi="宋体" w:eastAsia="宋体" w:cs="宋体"/>
                <w:b/>
                <w:color w:val="666666"/>
                <w:sz w:val="21"/>
              </w:rPr>
              <w:t>300</w:t>
            </w:r>
          </w:p>
        </w:tc>
      </w:tr>
      <w:tr w14:paraId="15AE53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1531B426">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批发业</w:t>
            </w:r>
          </w:p>
        </w:tc>
        <w:tc>
          <w:tcPr>
            <w:tcW w:w="1276" w:type="dxa"/>
            <w:tcBorders>
              <w:top w:val="nil"/>
              <w:left w:val="nil"/>
              <w:bottom w:val="nil"/>
              <w:right w:val="nil"/>
            </w:tcBorders>
            <w:noWrap w:val="0"/>
            <w:tcMar>
              <w:top w:w="0" w:type="dxa"/>
              <w:left w:w="105" w:type="dxa"/>
              <w:bottom w:w="0" w:type="dxa"/>
              <w:right w:w="105" w:type="dxa"/>
            </w:tcMar>
            <w:vAlign w:val="center"/>
          </w:tcPr>
          <w:p w14:paraId="1AEB4615">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E4F2702">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69150F60">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701" w:type="dxa"/>
            <w:tcBorders>
              <w:top w:val="nil"/>
              <w:left w:val="nil"/>
              <w:bottom w:val="nil"/>
              <w:right w:val="nil"/>
            </w:tcBorders>
            <w:noWrap w:val="0"/>
            <w:tcMar>
              <w:top w:w="0" w:type="dxa"/>
              <w:left w:w="105" w:type="dxa"/>
              <w:bottom w:w="0" w:type="dxa"/>
              <w:right w:w="105" w:type="dxa"/>
            </w:tcMar>
            <w:vAlign w:val="center"/>
          </w:tcPr>
          <w:p w14:paraId="770E722F">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5≤</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w:t>
            </w:r>
          </w:p>
        </w:tc>
        <w:tc>
          <w:tcPr>
            <w:tcW w:w="1417" w:type="dxa"/>
            <w:tcBorders>
              <w:top w:val="nil"/>
              <w:left w:val="nil"/>
              <w:bottom w:val="nil"/>
              <w:right w:val="nil"/>
            </w:tcBorders>
            <w:noWrap w:val="0"/>
            <w:tcMar>
              <w:top w:w="0" w:type="dxa"/>
              <w:left w:w="105" w:type="dxa"/>
              <w:bottom w:w="0" w:type="dxa"/>
              <w:right w:w="105" w:type="dxa"/>
            </w:tcMar>
            <w:vAlign w:val="center"/>
          </w:tcPr>
          <w:p w14:paraId="134680BA">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5</w:t>
            </w:r>
          </w:p>
        </w:tc>
      </w:tr>
      <w:tr w14:paraId="266E44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4D91FBB"/>
        </w:tc>
        <w:tc>
          <w:tcPr>
            <w:tcW w:w="1276" w:type="dxa"/>
            <w:tcBorders>
              <w:top w:val="nil"/>
              <w:left w:val="nil"/>
              <w:bottom w:val="nil"/>
              <w:right w:val="nil"/>
            </w:tcBorders>
            <w:noWrap w:val="0"/>
            <w:tcMar>
              <w:top w:w="0" w:type="dxa"/>
              <w:left w:w="105" w:type="dxa"/>
              <w:bottom w:w="0" w:type="dxa"/>
              <w:right w:w="105" w:type="dxa"/>
            </w:tcMar>
            <w:vAlign w:val="center"/>
          </w:tcPr>
          <w:p w14:paraId="3628164E">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06E2F6A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724C88B7">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5000≤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701" w:type="dxa"/>
            <w:tcBorders>
              <w:top w:val="nil"/>
              <w:left w:val="nil"/>
              <w:bottom w:val="nil"/>
              <w:right w:val="nil"/>
            </w:tcBorders>
            <w:noWrap w:val="0"/>
            <w:tcMar>
              <w:top w:w="0" w:type="dxa"/>
              <w:left w:w="105" w:type="dxa"/>
              <w:bottom w:w="0" w:type="dxa"/>
              <w:right w:w="105" w:type="dxa"/>
            </w:tcMar>
            <w:vAlign w:val="center"/>
          </w:tcPr>
          <w:p w14:paraId="29B675D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417" w:type="dxa"/>
            <w:tcBorders>
              <w:top w:val="nil"/>
              <w:left w:val="nil"/>
              <w:bottom w:val="nil"/>
              <w:right w:val="nil"/>
            </w:tcBorders>
            <w:noWrap w:val="0"/>
            <w:tcMar>
              <w:top w:w="0" w:type="dxa"/>
              <w:left w:w="105" w:type="dxa"/>
              <w:bottom w:w="0" w:type="dxa"/>
              <w:right w:w="105" w:type="dxa"/>
            </w:tcMar>
            <w:vAlign w:val="center"/>
          </w:tcPr>
          <w:p w14:paraId="4D661F2F">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1000</w:t>
            </w:r>
          </w:p>
        </w:tc>
      </w:tr>
      <w:tr w14:paraId="4BC009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7F1DF44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零售业</w:t>
            </w:r>
          </w:p>
        </w:tc>
        <w:tc>
          <w:tcPr>
            <w:tcW w:w="1276" w:type="dxa"/>
            <w:tcBorders>
              <w:top w:val="nil"/>
              <w:left w:val="nil"/>
              <w:bottom w:val="nil"/>
              <w:right w:val="nil"/>
            </w:tcBorders>
            <w:noWrap w:val="0"/>
            <w:tcMar>
              <w:top w:w="0" w:type="dxa"/>
              <w:left w:w="105" w:type="dxa"/>
              <w:bottom w:w="0" w:type="dxa"/>
              <w:right w:w="105" w:type="dxa"/>
            </w:tcMar>
            <w:vAlign w:val="center"/>
          </w:tcPr>
          <w:p w14:paraId="0FC4EA9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4A0B3A80">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5B3EB55A">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50≤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7DFD2E72">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50</w:t>
            </w:r>
          </w:p>
        </w:tc>
        <w:tc>
          <w:tcPr>
            <w:tcW w:w="1417" w:type="dxa"/>
            <w:tcBorders>
              <w:top w:val="nil"/>
              <w:left w:val="nil"/>
              <w:bottom w:val="nil"/>
              <w:right w:val="nil"/>
            </w:tcBorders>
            <w:noWrap w:val="0"/>
            <w:tcMar>
              <w:top w:w="0" w:type="dxa"/>
              <w:left w:w="105" w:type="dxa"/>
              <w:bottom w:w="0" w:type="dxa"/>
              <w:right w:w="105" w:type="dxa"/>
            </w:tcMar>
            <w:vAlign w:val="center"/>
          </w:tcPr>
          <w:p w14:paraId="6E51D378">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58E351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1BA888F1"/>
        </w:tc>
        <w:tc>
          <w:tcPr>
            <w:tcW w:w="1276" w:type="dxa"/>
            <w:tcBorders>
              <w:top w:val="nil"/>
              <w:left w:val="nil"/>
              <w:bottom w:val="nil"/>
              <w:right w:val="nil"/>
            </w:tcBorders>
            <w:noWrap w:val="0"/>
            <w:tcMar>
              <w:top w:w="0" w:type="dxa"/>
              <w:left w:w="105" w:type="dxa"/>
              <w:bottom w:w="0" w:type="dxa"/>
              <w:right w:w="105" w:type="dxa"/>
            </w:tcMar>
            <w:vAlign w:val="center"/>
          </w:tcPr>
          <w:p w14:paraId="262FC654">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39BE57E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60143DE2">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701" w:type="dxa"/>
            <w:tcBorders>
              <w:top w:val="nil"/>
              <w:left w:val="nil"/>
              <w:bottom w:val="nil"/>
              <w:right w:val="nil"/>
            </w:tcBorders>
            <w:noWrap w:val="0"/>
            <w:tcMar>
              <w:top w:w="0" w:type="dxa"/>
              <w:left w:w="105" w:type="dxa"/>
              <w:bottom w:w="0" w:type="dxa"/>
              <w:right w:w="105" w:type="dxa"/>
            </w:tcMar>
            <w:vAlign w:val="center"/>
          </w:tcPr>
          <w:p w14:paraId="052F9F23">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417" w:type="dxa"/>
            <w:tcBorders>
              <w:top w:val="nil"/>
              <w:left w:val="nil"/>
              <w:bottom w:val="nil"/>
              <w:right w:val="nil"/>
            </w:tcBorders>
            <w:noWrap w:val="0"/>
            <w:tcMar>
              <w:top w:w="0" w:type="dxa"/>
              <w:left w:w="105" w:type="dxa"/>
              <w:bottom w:w="0" w:type="dxa"/>
              <w:right w:w="105" w:type="dxa"/>
            </w:tcMar>
            <w:vAlign w:val="center"/>
          </w:tcPr>
          <w:p w14:paraId="386CD335">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58EB1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4C402F97">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交通运输业</w:t>
            </w:r>
          </w:p>
        </w:tc>
        <w:tc>
          <w:tcPr>
            <w:tcW w:w="1276" w:type="dxa"/>
            <w:tcBorders>
              <w:top w:val="nil"/>
              <w:left w:val="nil"/>
              <w:bottom w:val="nil"/>
              <w:right w:val="nil"/>
            </w:tcBorders>
            <w:noWrap w:val="0"/>
            <w:tcMar>
              <w:top w:w="0" w:type="dxa"/>
              <w:left w:w="105" w:type="dxa"/>
              <w:bottom w:w="0" w:type="dxa"/>
              <w:right w:w="105" w:type="dxa"/>
            </w:tcMar>
            <w:vAlign w:val="center"/>
          </w:tcPr>
          <w:p w14:paraId="4C03659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425AEA2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5C0D3CE0">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7DE05C7F">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417" w:type="dxa"/>
            <w:tcBorders>
              <w:top w:val="nil"/>
              <w:left w:val="nil"/>
              <w:bottom w:val="nil"/>
              <w:right w:val="nil"/>
            </w:tcBorders>
            <w:noWrap w:val="0"/>
            <w:tcMar>
              <w:top w:w="0" w:type="dxa"/>
              <w:left w:w="105" w:type="dxa"/>
              <w:bottom w:w="0" w:type="dxa"/>
              <w:right w:w="105" w:type="dxa"/>
            </w:tcMar>
            <w:vAlign w:val="center"/>
          </w:tcPr>
          <w:p w14:paraId="765E2585">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070145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D34B585"/>
        </w:tc>
        <w:tc>
          <w:tcPr>
            <w:tcW w:w="1276" w:type="dxa"/>
            <w:tcBorders>
              <w:top w:val="nil"/>
              <w:left w:val="nil"/>
              <w:bottom w:val="nil"/>
              <w:right w:val="nil"/>
            </w:tcBorders>
            <w:noWrap w:val="0"/>
            <w:tcMar>
              <w:top w:w="0" w:type="dxa"/>
              <w:left w:w="105" w:type="dxa"/>
              <w:bottom w:w="0" w:type="dxa"/>
              <w:right w:w="105" w:type="dxa"/>
            </w:tcMar>
            <w:vAlign w:val="center"/>
          </w:tcPr>
          <w:p w14:paraId="42B5B6E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4D0481A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130FCA8C">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3000≤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7AF1C7C4">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200≤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w:t>
            </w:r>
          </w:p>
        </w:tc>
        <w:tc>
          <w:tcPr>
            <w:tcW w:w="1417" w:type="dxa"/>
            <w:tcBorders>
              <w:top w:val="nil"/>
              <w:left w:val="nil"/>
              <w:bottom w:val="nil"/>
              <w:right w:val="nil"/>
            </w:tcBorders>
            <w:noWrap w:val="0"/>
            <w:tcMar>
              <w:top w:w="0" w:type="dxa"/>
              <w:left w:w="105" w:type="dxa"/>
              <w:bottom w:w="0" w:type="dxa"/>
              <w:right w:w="105" w:type="dxa"/>
            </w:tcMar>
            <w:vAlign w:val="center"/>
          </w:tcPr>
          <w:p w14:paraId="2933744F">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200</w:t>
            </w:r>
          </w:p>
        </w:tc>
      </w:tr>
      <w:tr w14:paraId="717C9A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6E33EE09">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仓储业</w:t>
            </w:r>
          </w:p>
        </w:tc>
        <w:tc>
          <w:tcPr>
            <w:tcW w:w="1276" w:type="dxa"/>
            <w:tcBorders>
              <w:top w:val="nil"/>
              <w:left w:val="nil"/>
              <w:bottom w:val="nil"/>
              <w:right w:val="nil"/>
            </w:tcBorders>
            <w:noWrap w:val="0"/>
            <w:tcMar>
              <w:top w:w="0" w:type="dxa"/>
              <w:left w:w="105" w:type="dxa"/>
              <w:bottom w:w="0" w:type="dxa"/>
              <w:right w:w="105" w:type="dxa"/>
            </w:tcMar>
            <w:vAlign w:val="center"/>
          </w:tcPr>
          <w:p w14:paraId="4EFB6A6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15A93E7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6531FB07">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701" w:type="dxa"/>
            <w:tcBorders>
              <w:top w:val="nil"/>
              <w:left w:val="nil"/>
              <w:bottom w:val="nil"/>
              <w:right w:val="nil"/>
            </w:tcBorders>
            <w:noWrap w:val="0"/>
            <w:tcMar>
              <w:top w:w="0" w:type="dxa"/>
              <w:left w:w="105" w:type="dxa"/>
              <w:bottom w:w="0" w:type="dxa"/>
              <w:right w:w="105" w:type="dxa"/>
            </w:tcMar>
            <w:vAlign w:val="center"/>
          </w:tcPr>
          <w:p w14:paraId="5214D1DF">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2621096E">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1EBD34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7CAE2D4D"/>
        </w:tc>
        <w:tc>
          <w:tcPr>
            <w:tcW w:w="1276" w:type="dxa"/>
            <w:tcBorders>
              <w:top w:val="nil"/>
              <w:left w:val="nil"/>
              <w:bottom w:val="nil"/>
              <w:right w:val="nil"/>
            </w:tcBorders>
            <w:noWrap w:val="0"/>
            <w:tcMar>
              <w:top w:w="0" w:type="dxa"/>
              <w:left w:w="105" w:type="dxa"/>
              <w:bottom w:w="0" w:type="dxa"/>
              <w:right w:w="105" w:type="dxa"/>
            </w:tcMar>
            <w:vAlign w:val="center"/>
          </w:tcPr>
          <w:p w14:paraId="360BCB5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FED6BF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4B729C22">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1AB1A41B">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417" w:type="dxa"/>
            <w:tcBorders>
              <w:top w:val="nil"/>
              <w:left w:val="nil"/>
              <w:bottom w:val="nil"/>
              <w:right w:val="nil"/>
            </w:tcBorders>
            <w:noWrap w:val="0"/>
            <w:tcMar>
              <w:top w:w="0" w:type="dxa"/>
              <w:left w:w="105" w:type="dxa"/>
              <w:bottom w:w="0" w:type="dxa"/>
              <w:right w:w="105" w:type="dxa"/>
            </w:tcMar>
            <w:vAlign w:val="center"/>
          </w:tcPr>
          <w:p w14:paraId="5FA63614">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1AAFF0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3010415D">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邮政业</w:t>
            </w:r>
          </w:p>
        </w:tc>
        <w:tc>
          <w:tcPr>
            <w:tcW w:w="1276" w:type="dxa"/>
            <w:tcBorders>
              <w:top w:val="nil"/>
              <w:left w:val="nil"/>
              <w:bottom w:val="nil"/>
              <w:right w:val="nil"/>
            </w:tcBorders>
            <w:noWrap w:val="0"/>
            <w:tcMar>
              <w:top w:w="0" w:type="dxa"/>
              <w:left w:w="105" w:type="dxa"/>
              <w:bottom w:w="0" w:type="dxa"/>
              <w:right w:w="105" w:type="dxa"/>
            </w:tcMar>
            <w:vAlign w:val="center"/>
          </w:tcPr>
          <w:p w14:paraId="1A0DBA4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1684044">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3A5C8E5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0372D154">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417" w:type="dxa"/>
            <w:tcBorders>
              <w:top w:val="nil"/>
              <w:left w:val="nil"/>
              <w:bottom w:val="nil"/>
              <w:right w:val="nil"/>
            </w:tcBorders>
            <w:noWrap w:val="0"/>
            <w:tcMar>
              <w:top w:w="0" w:type="dxa"/>
              <w:left w:w="105" w:type="dxa"/>
              <w:bottom w:w="0" w:type="dxa"/>
              <w:right w:w="105" w:type="dxa"/>
            </w:tcMar>
            <w:vAlign w:val="center"/>
          </w:tcPr>
          <w:p w14:paraId="195AF75A">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5B1CD5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0BA4B6E2"/>
        </w:tc>
        <w:tc>
          <w:tcPr>
            <w:tcW w:w="1276" w:type="dxa"/>
            <w:tcBorders>
              <w:top w:val="nil"/>
              <w:left w:val="nil"/>
              <w:bottom w:val="nil"/>
              <w:right w:val="nil"/>
            </w:tcBorders>
            <w:noWrap w:val="0"/>
            <w:tcMar>
              <w:top w:w="0" w:type="dxa"/>
              <w:left w:w="105" w:type="dxa"/>
              <w:bottom w:w="0" w:type="dxa"/>
              <w:right w:w="105" w:type="dxa"/>
            </w:tcMar>
            <w:vAlign w:val="center"/>
          </w:tcPr>
          <w:p w14:paraId="7E28DB52">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41229E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48BCB8F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341D91EE">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417" w:type="dxa"/>
            <w:tcBorders>
              <w:top w:val="nil"/>
              <w:left w:val="nil"/>
              <w:bottom w:val="nil"/>
              <w:right w:val="nil"/>
            </w:tcBorders>
            <w:noWrap w:val="0"/>
            <w:tcMar>
              <w:top w:w="0" w:type="dxa"/>
              <w:left w:w="105" w:type="dxa"/>
              <w:bottom w:w="0" w:type="dxa"/>
              <w:right w:w="105" w:type="dxa"/>
            </w:tcMar>
            <w:vAlign w:val="center"/>
          </w:tcPr>
          <w:p w14:paraId="23D9F402">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7CFCA8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3EA57242">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住宿业</w:t>
            </w:r>
          </w:p>
        </w:tc>
        <w:tc>
          <w:tcPr>
            <w:tcW w:w="1276" w:type="dxa"/>
            <w:tcBorders>
              <w:top w:val="nil"/>
              <w:left w:val="nil"/>
              <w:bottom w:val="nil"/>
              <w:right w:val="nil"/>
            </w:tcBorders>
            <w:noWrap w:val="0"/>
            <w:tcMar>
              <w:top w:w="0" w:type="dxa"/>
              <w:left w:w="105" w:type="dxa"/>
              <w:bottom w:w="0" w:type="dxa"/>
              <w:right w:w="105" w:type="dxa"/>
            </w:tcMar>
            <w:vAlign w:val="center"/>
          </w:tcPr>
          <w:p w14:paraId="58A9CC51">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4BE9F3B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2C1C80F0">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29780A8A">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72165FA0">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77F76D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0FAB70EF"/>
        </w:tc>
        <w:tc>
          <w:tcPr>
            <w:tcW w:w="1276" w:type="dxa"/>
            <w:tcBorders>
              <w:top w:val="nil"/>
              <w:left w:val="nil"/>
              <w:bottom w:val="nil"/>
              <w:right w:val="nil"/>
            </w:tcBorders>
            <w:noWrap w:val="0"/>
            <w:tcMar>
              <w:top w:w="0" w:type="dxa"/>
              <w:left w:w="105" w:type="dxa"/>
              <w:bottom w:w="0" w:type="dxa"/>
              <w:right w:w="105" w:type="dxa"/>
            </w:tcMar>
            <w:vAlign w:val="center"/>
          </w:tcPr>
          <w:p w14:paraId="0D2A17A1">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58702085">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4B750B99">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08EA71DE">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417" w:type="dxa"/>
            <w:tcBorders>
              <w:top w:val="nil"/>
              <w:left w:val="nil"/>
              <w:bottom w:val="nil"/>
              <w:right w:val="nil"/>
            </w:tcBorders>
            <w:noWrap w:val="0"/>
            <w:tcMar>
              <w:top w:w="0" w:type="dxa"/>
              <w:left w:w="105" w:type="dxa"/>
              <w:bottom w:w="0" w:type="dxa"/>
              <w:right w:w="105" w:type="dxa"/>
            </w:tcMar>
            <w:vAlign w:val="center"/>
          </w:tcPr>
          <w:p w14:paraId="7613939C">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1B28F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2EAAECE6">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餐饮业</w:t>
            </w:r>
          </w:p>
        </w:tc>
        <w:tc>
          <w:tcPr>
            <w:tcW w:w="1276" w:type="dxa"/>
            <w:tcBorders>
              <w:top w:val="nil"/>
              <w:left w:val="nil"/>
              <w:bottom w:val="nil"/>
              <w:right w:val="nil"/>
            </w:tcBorders>
            <w:noWrap w:val="0"/>
            <w:tcMar>
              <w:top w:w="0" w:type="dxa"/>
              <w:left w:w="105" w:type="dxa"/>
              <w:bottom w:w="0" w:type="dxa"/>
              <w:right w:w="105" w:type="dxa"/>
            </w:tcMar>
            <w:vAlign w:val="center"/>
          </w:tcPr>
          <w:p w14:paraId="4A9BFF17">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44FEB8A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3316F1C4">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784FE56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04AF29E3">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37137C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7DC42C9E"/>
        </w:tc>
        <w:tc>
          <w:tcPr>
            <w:tcW w:w="1276" w:type="dxa"/>
            <w:tcBorders>
              <w:top w:val="nil"/>
              <w:left w:val="nil"/>
              <w:bottom w:val="nil"/>
              <w:right w:val="nil"/>
            </w:tcBorders>
            <w:noWrap w:val="0"/>
            <w:tcMar>
              <w:top w:w="0" w:type="dxa"/>
              <w:left w:w="105" w:type="dxa"/>
              <w:bottom w:w="0" w:type="dxa"/>
              <w:right w:w="105" w:type="dxa"/>
            </w:tcMar>
            <w:vAlign w:val="center"/>
          </w:tcPr>
          <w:p w14:paraId="19B7CD31">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3753CE3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03C61219">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66035EA1">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417" w:type="dxa"/>
            <w:tcBorders>
              <w:top w:val="nil"/>
              <w:left w:val="nil"/>
              <w:bottom w:val="nil"/>
              <w:right w:val="nil"/>
            </w:tcBorders>
            <w:noWrap w:val="0"/>
            <w:tcMar>
              <w:top w:w="0" w:type="dxa"/>
              <w:left w:w="105" w:type="dxa"/>
              <w:bottom w:w="0" w:type="dxa"/>
              <w:right w:w="105" w:type="dxa"/>
            </w:tcMar>
            <w:vAlign w:val="center"/>
          </w:tcPr>
          <w:p w14:paraId="026280D9">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344C71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3AAB8449">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信息传输业</w:t>
            </w:r>
          </w:p>
        </w:tc>
        <w:tc>
          <w:tcPr>
            <w:tcW w:w="1276" w:type="dxa"/>
            <w:tcBorders>
              <w:top w:val="nil"/>
              <w:left w:val="nil"/>
              <w:bottom w:val="nil"/>
              <w:right w:val="nil"/>
            </w:tcBorders>
            <w:noWrap w:val="0"/>
            <w:tcMar>
              <w:top w:w="0" w:type="dxa"/>
              <w:left w:w="105" w:type="dxa"/>
              <w:bottom w:w="0" w:type="dxa"/>
              <w:right w:w="105" w:type="dxa"/>
            </w:tcMar>
            <w:vAlign w:val="center"/>
          </w:tcPr>
          <w:p w14:paraId="04B57ACD">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677397D8">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6FA7073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2000</w:t>
            </w:r>
          </w:p>
        </w:tc>
        <w:tc>
          <w:tcPr>
            <w:tcW w:w="1701" w:type="dxa"/>
            <w:tcBorders>
              <w:top w:val="nil"/>
              <w:left w:val="nil"/>
              <w:bottom w:val="nil"/>
              <w:right w:val="nil"/>
            </w:tcBorders>
            <w:noWrap w:val="0"/>
            <w:tcMar>
              <w:top w:w="0" w:type="dxa"/>
              <w:left w:w="105" w:type="dxa"/>
              <w:bottom w:w="0" w:type="dxa"/>
              <w:right w:w="105" w:type="dxa"/>
            </w:tcMar>
            <w:vAlign w:val="center"/>
          </w:tcPr>
          <w:p w14:paraId="73AB66E8">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04E152EA">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2E1BAE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2256809"/>
        </w:tc>
        <w:tc>
          <w:tcPr>
            <w:tcW w:w="1276" w:type="dxa"/>
            <w:tcBorders>
              <w:top w:val="nil"/>
              <w:left w:val="nil"/>
              <w:bottom w:val="nil"/>
              <w:right w:val="nil"/>
            </w:tcBorders>
            <w:noWrap w:val="0"/>
            <w:tcMar>
              <w:top w:w="0" w:type="dxa"/>
              <w:left w:w="105" w:type="dxa"/>
              <w:bottom w:w="0" w:type="dxa"/>
              <w:right w:w="105" w:type="dxa"/>
            </w:tcMar>
            <w:vAlign w:val="center"/>
          </w:tcPr>
          <w:p w14:paraId="3DC1632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32F6DF79">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17387A3A">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100000</w:t>
            </w:r>
          </w:p>
        </w:tc>
        <w:tc>
          <w:tcPr>
            <w:tcW w:w="1701" w:type="dxa"/>
            <w:tcBorders>
              <w:top w:val="nil"/>
              <w:left w:val="nil"/>
              <w:bottom w:val="nil"/>
              <w:right w:val="nil"/>
            </w:tcBorders>
            <w:noWrap w:val="0"/>
            <w:tcMar>
              <w:top w:w="0" w:type="dxa"/>
              <w:left w:w="105" w:type="dxa"/>
              <w:bottom w:w="0" w:type="dxa"/>
              <w:right w:w="105" w:type="dxa"/>
            </w:tcMar>
            <w:vAlign w:val="center"/>
          </w:tcPr>
          <w:p w14:paraId="67770748">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417" w:type="dxa"/>
            <w:tcBorders>
              <w:top w:val="nil"/>
              <w:left w:val="nil"/>
              <w:bottom w:val="nil"/>
              <w:right w:val="nil"/>
            </w:tcBorders>
            <w:noWrap w:val="0"/>
            <w:tcMar>
              <w:top w:w="0" w:type="dxa"/>
              <w:left w:w="105" w:type="dxa"/>
              <w:bottom w:w="0" w:type="dxa"/>
              <w:right w:w="105" w:type="dxa"/>
            </w:tcMar>
            <w:vAlign w:val="center"/>
          </w:tcPr>
          <w:p w14:paraId="292F5AFC">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054E34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22718507">
            <w:pPr>
              <w:pBdr>
                <w:top w:val="none" w:color="000000" w:sz="0" w:space="0"/>
                <w:left w:val="none" w:color="000000" w:sz="0" w:space="0"/>
                <w:bottom w:val="none" w:color="000000" w:sz="0" w:space="0"/>
                <w:right w:val="none" w:color="000000" w:sz="0" w:space="0"/>
              </w:pBdr>
              <w:spacing w:before="0" w:after="150"/>
              <w:ind w:left="0" w:right="0" w:firstLine="420"/>
              <w:jc w:val="center"/>
            </w:pPr>
            <w:r>
              <w:rPr>
                <w:rFonts w:ascii="等线" w:hAnsi="等线" w:eastAsia="等线" w:cs="等线"/>
                <w:b/>
                <w:color w:val="666666"/>
                <w:sz w:val="21"/>
              </w:rPr>
              <w:t>软件和信息技术服务业</w:t>
            </w:r>
          </w:p>
        </w:tc>
        <w:tc>
          <w:tcPr>
            <w:tcW w:w="1276" w:type="dxa"/>
            <w:tcBorders>
              <w:top w:val="nil"/>
              <w:left w:val="nil"/>
              <w:bottom w:val="nil"/>
              <w:right w:val="nil"/>
            </w:tcBorders>
            <w:noWrap w:val="0"/>
            <w:tcMar>
              <w:top w:w="0" w:type="dxa"/>
              <w:left w:w="105" w:type="dxa"/>
              <w:bottom w:w="0" w:type="dxa"/>
              <w:right w:w="105" w:type="dxa"/>
            </w:tcMar>
            <w:vAlign w:val="center"/>
          </w:tcPr>
          <w:p w14:paraId="4FCA421D">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3851BC9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34745F65">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1876DA8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3FF47D74">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4793A0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01FF6DD0"/>
        </w:tc>
        <w:tc>
          <w:tcPr>
            <w:tcW w:w="1276" w:type="dxa"/>
            <w:tcBorders>
              <w:top w:val="nil"/>
              <w:left w:val="nil"/>
              <w:bottom w:val="nil"/>
              <w:right w:val="nil"/>
            </w:tcBorders>
            <w:noWrap w:val="0"/>
            <w:tcMar>
              <w:top w:w="0" w:type="dxa"/>
              <w:left w:w="105" w:type="dxa"/>
              <w:bottom w:w="0" w:type="dxa"/>
              <w:right w:w="105" w:type="dxa"/>
            </w:tcMar>
            <w:vAlign w:val="center"/>
          </w:tcPr>
          <w:p w14:paraId="673F6D7F">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68015F8E">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0E631F85">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12E8926B">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417" w:type="dxa"/>
            <w:tcBorders>
              <w:top w:val="nil"/>
              <w:left w:val="nil"/>
              <w:bottom w:val="nil"/>
              <w:right w:val="nil"/>
            </w:tcBorders>
            <w:noWrap w:val="0"/>
            <w:tcMar>
              <w:top w:w="0" w:type="dxa"/>
              <w:left w:w="105" w:type="dxa"/>
              <w:bottom w:w="0" w:type="dxa"/>
              <w:right w:w="105" w:type="dxa"/>
            </w:tcMar>
            <w:vAlign w:val="center"/>
          </w:tcPr>
          <w:p w14:paraId="5371E49E">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14:paraId="121E0F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53109131">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房地产开发经营</w:t>
            </w:r>
          </w:p>
        </w:tc>
        <w:tc>
          <w:tcPr>
            <w:tcW w:w="1276" w:type="dxa"/>
            <w:tcBorders>
              <w:top w:val="nil"/>
              <w:left w:val="nil"/>
              <w:bottom w:val="nil"/>
              <w:right w:val="nil"/>
            </w:tcBorders>
            <w:noWrap w:val="0"/>
            <w:tcMar>
              <w:top w:w="0" w:type="dxa"/>
              <w:left w:w="105" w:type="dxa"/>
              <w:bottom w:w="0" w:type="dxa"/>
              <w:right w:w="105" w:type="dxa"/>
            </w:tcMar>
            <w:vAlign w:val="center"/>
          </w:tcPr>
          <w:p w14:paraId="44FC21EA">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3F75E1B5">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2983FE3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200000</w:t>
            </w:r>
          </w:p>
        </w:tc>
        <w:tc>
          <w:tcPr>
            <w:tcW w:w="1701" w:type="dxa"/>
            <w:tcBorders>
              <w:top w:val="nil"/>
              <w:left w:val="nil"/>
              <w:bottom w:val="nil"/>
              <w:right w:val="nil"/>
            </w:tcBorders>
            <w:noWrap w:val="0"/>
            <w:tcMar>
              <w:top w:w="0" w:type="dxa"/>
              <w:left w:w="105" w:type="dxa"/>
              <w:bottom w:w="0" w:type="dxa"/>
              <w:right w:w="105" w:type="dxa"/>
            </w:tcMar>
            <w:vAlign w:val="center"/>
          </w:tcPr>
          <w:p w14:paraId="7044BBC4">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417" w:type="dxa"/>
            <w:tcBorders>
              <w:top w:val="nil"/>
              <w:left w:val="nil"/>
              <w:bottom w:val="nil"/>
              <w:right w:val="nil"/>
            </w:tcBorders>
            <w:noWrap w:val="0"/>
            <w:tcMar>
              <w:top w:w="0" w:type="dxa"/>
              <w:left w:w="105" w:type="dxa"/>
              <w:bottom w:w="0" w:type="dxa"/>
              <w:right w:w="105" w:type="dxa"/>
            </w:tcMar>
            <w:vAlign w:val="center"/>
          </w:tcPr>
          <w:p w14:paraId="5DE2ACC3">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14:paraId="1A6D53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66F5D1F9"/>
        </w:tc>
        <w:tc>
          <w:tcPr>
            <w:tcW w:w="1276" w:type="dxa"/>
            <w:tcBorders>
              <w:top w:val="nil"/>
              <w:left w:val="nil"/>
              <w:bottom w:val="nil"/>
              <w:right w:val="nil"/>
            </w:tcBorders>
            <w:noWrap w:val="0"/>
            <w:tcMar>
              <w:top w:w="0" w:type="dxa"/>
              <w:left w:w="105" w:type="dxa"/>
              <w:bottom w:w="0" w:type="dxa"/>
              <w:right w:w="105" w:type="dxa"/>
            </w:tcMar>
            <w:vAlign w:val="center"/>
          </w:tcPr>
          <w:p w14:paraId="2900A08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56B105F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3938373E">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7E8CCAC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417" w:type="dxa"/>
            <w:tcBorders>
              <w:top w:val="nil"/>
              <w:left w:val="nil"/>
              <w:bottom w:val="nil"/>
              <w:right w:val="nil"/>
            </w:tcBorders>
            <w:noWrap w:val="0"/>
            <w:tcMar>
              <w:top w:w="0" w:type="dxa"/>
              <w:left w:w="105" w:type="dxa"/>
              <w:bottom w:w="0" w:type="dxa"/>
              <w:right w:w="105" w:type="dxa"/>
            </w:tcMar>
            <w:vAlign w:val="center"/>
          </w:tcPr>
          <w:p w14:paraId="61408B1F">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2000</w:t>
            </w:r>
          </w:p>
        </w:tc>
      </w:tr>
      <w:tr w14:paraId="6CFE90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580BC32B">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物业管理</w:t>
            </w:r>
          </w:p>
        </w:tc>
        <w:tc>
          <w:tcPr>
            <w:tcW w:w="1276" w:type="dxa"/>
            <w:tcBorders>
              <w:top w:val="nil"/>
              <w:left w:val="nil"/>
              <w:bottom w:val="nil"/>
              <w:right w:val="nil"/>
            </w:tcBorders>
            <w:noWrap w:val="0"/>
            <w:tcMar>
              <w:top w:w="0" w:type="dxa"/>
              <w:left w:w="105" w:type="dxa"/>
              <w:bottom w:w="0" w:type="dxa"/>
              <w:right w:w="105" w:type="dxa"/>
            </w:tcMar>
            <w:vAlign w:val="center"/>
          </w:tcPr>
          <w:p w14:paraId="174F7311">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1BBF8324">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3875996E">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30CE2E43">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417" w:type="dxa"/>
            <w:tcBorders>
              <w:top w:val="nil"/>
              <w:left w:val="nil"/>
              <w:bottom w:val="nil"/>
              <w:right w:val="nil"/>
            </w:tcBorders>
            <w:noWrap w:val="0"/>
            <w:tcMar>
              <w:top w:w="0" w:type="dxa"/>
              <w:left w:w="105" w:type="dxa"/>
              <w:bottom w:w="0" w:type="dxa"/>
              <w:right w:w="105" w:type="dxa"/>
            </w:tcMar>
            <w:vAlign w:val="center"/>
          </w:tcPr>
          <w:p w14:paraId="6AA019B4">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14:paraId="25D4A7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E0D01BB"/>
        </w:tc>
        <w:tc>
          <w:tcPr>
            <w:tcW w:w="1276" w:type="dxa"/>
            <w:tcBorders>
              <w:top w:val="nil"/>
              <w:left w:val="nil"/>
              <w:bottom w:val="nil"/>
              <w:right w:val="nil"/>
            </w:tcBorders>
            <w:noWrap w:val="0"/>
            <w:tcMar>
              <w:top w:w="0" w:type="dxa"/>
              <w:left w:w="105" w:type="dxa"/>
              <w:bottom w:w="0" w:type="dxa"/>
              <w:right w:w="105" w:type="dxa"/>
            </w:tcMar>
            <w:vAlign w:val="center"/>
          </w:tcPr>
          <w:p w14:paraId="3A9F0EF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204A4909">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054BD292">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701" w:type="dxa"/>
            <w:tcBorders>
              <w:top w:val="nil"/>
              <w:left w:val="nil"/>
              <w:bottom w:val="nil"/>
              <w:right w:val="nil"/>
            </w:tcBorders>
            <w:noWrap w:val="0"/>
            <w:tcMar>
              <w:top w:w="0" w:type="dxa"/>
              <w:left w:w="105" w:type="dxa"/>
              <w:bottom w:w="0" w:type="dxa"/>
              <w:right w:w="105" w:type="dxa"/>
            </w:tcMar>
            <w:vAlign w:val="center"/>
          </w:tcPr>
          <w:p w14:paraId="1DA62977">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417" w:type="dxa"/>
            <w:tcBorders>
              <w:top w:val="nil"/>
              <w:left w:val="nil"/>
              <w:bottom w:val="nil"/>
              <w:right w:val="nil"/>
            </w:tcBorders>
            <w:noWrap w:val="0"/>
            <w:tcMar>
              <w:top w:w="0" w:type="dxa"/>
              <w:left w:w="105" w:type="dxa"/>
              <w:bottom w:w="0" w:type="dxa"/>
              <w:right w:w="105" w:type="dxa"/>
            </w:tcMar>
            <w:vAlign w:val="center"/>
          </w:tcPr>
          <w:p w14:paraId="7585FCBF">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500</w:t>
            </w:r>
          </w:p>
        </w:tc>
      </w:tr>
      <w:tr w14:paraId="68F230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vMerge w:val="restart"/>
            <w:tcBorders>
              <w:top w:val="nil"/>
              <w:left w:val="nil"/>
              <w:bottom w:val="nil"/>
              <w:right w:val="nil"/>
            </w:tcBorders>
            <w:noWrap w:val="0"/>
            <w:tcMar>
              <w:top w:w="0" w:type="dxa"/>
              <w:left w:w="105" w:type="dxa"/>
              <w:bottom w:w="0" w:type="dxa"/>
              <w:right w:w="105" w:type="dxa"/>
            </w:tcMar>
            <w:vAlign w:val="center"/>
          </w:tcPr>
          <w:p w14:paraId="7E2A7761">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租赁和商务服务业</w:t>
            </w:r>
          </w:p>
        </w:tc>
        <w:tc>
          <w:tcPr>
            <w:tcW w:w="1276" w:type="dxa"/>
            <w:tcBorders>
              <w:top w:val="nil"/>
              <w:left w:val="nil"/>
              <w:bottom w:val="nil"/>
              <w:right w:val="nil"/>
            </w:tcBorders>
            <w:noWrap w:val="0"/>
            <w:tcMar>
              <w:top w:w="0" w:type="dxa"/>
              <w:left w:w="105" w:type="dxa"/>
              <w:bottom w:w="0" w:type="dxa"/>
              <w:right w:w="105" w:type="dxa"/>
            </w:tcMar>
            <w:vAlign w:val="center"/>
          </w:tcPr>
          <w:p w14:paraId="2702FDB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6BB91AD">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401AA812">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42898736">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16FFF3F5">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5AB7F6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E0E1818"/>
        </w:tc>
        <w:tc>
          <w:tcPr>
            <w:tcW w:w="1276" w:type="dxa"/>
            <w:tcBorders>
              <w:top w:val="nil"/>
              <w:left w:val="nil"/>
              <w:bottom w:val="nil"/>
              <w:right w:val="nil"/>
            </w:tcBorders>
            <w:noWrap w:val="0"/>
            <w:tcMar>
              <w:top w:w="0" w:type="dxa"/>
              <w:left w:w="105" w:type="dxa"/>
              <w:bottom w:w="0" w:type="dxa"/>
              <w:right w:w="105" w:type="dxa"/>
            </w:tcMar>
            <w:vAlign w:val="center"/>
          </w:tcPr>
          <w:p w14:paraId="6B769B07">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3C29673">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万元</w:t>
            </w:r>
          </w:p>
        </w:tc>
        <w:tc>
          <w:tcPr>
            <w:tcW w:w="1701" w:type="dxa"/>
            <w:tcBorders>
              <w:top w:val="nil"/>
              <w:left w:val="nil"/>
              <w:bottom w:val="nil"/>
              <w:right w:val="nil"/>
            </w:tcBorders>
            <w:noWrap w:val="0"/>
            <w:tcMar>
              <w:top w:w="0" w:type="dxa"/>
              <w:left w:w="105" w:type="dxa"/>
              <w:bottom w:w="0" w:type="dxa"/>
              <w:right w:w="105" w:type="dxa"/>
            </w:tcMar>
            <w:vAlign w:val="center"/>
          </w:tcPr>
          <w:p w14:paraId="588EF651">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8000≤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120000</w:t>
            </w:r>
          </w:p>
        </w:tc>
        <w:tc>
          <w:tcPr>
            <w:tcW w:w="1701" w:type="dxa"/>
            <w:tcBorders>
              <w:top w:val="nil"/>
              <w:left w:val="nil"/>
              <w:bottom w:val="nil"/>
              <w:right w:val="nil"/>
            </w:tcBorders>
            <w:noWrap w:val="0"/>
            <w:tcMar>
              <w:top w:w="0" w:type="dxa"/>
              <w:left w:w="105" w:type="dxa"/>
              <w:bottom w:w="0" w:type="dxa"/>
              <w:right w:w="105" w:type="dxa"/>
            </w:tcMar>
            <w:vAlign w:val="center"/>
          </w:tcPr>
          <w:p w14:paraId="5BB4E550">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w:t>
            </w:r>
          </w:p>
        </w:tc>
        <w:tc>
          <w:tcPr>
            <w:tcW w:w="1417" w:type="dxa"/>
            <w:tcBorders>
              <w:top w:val="nil"/>
              <w:left w:val="nil"/>
              <w:bottom w:val="nil"/>
              <w:right w:val="nil"/>
            </w:tcBorders>
            <w:noWrap w:val="0"/>
            <w:tcMar>
              <w:top w:w="0" w:type="dxa"/>
              <w:left w:w="105" w:type="dxa"/>
              <w:bottom w:w="0" w:type="dxa"/>
              <w:right w:w="105" w:type="dxa"/>
            </w:tcMar>
            <w:vAlign w:val="center"/>
          </w:tcPr>
          <w:p w14:paraId="53C3F00A">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12956B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433" w:type="dxa"/>
            <w:tcBorders>
              <w:top w:val="nil"/>
              <w:left w:val="nil"/>
              <w:bottom w:val="nil"/>
              <w:right w:val="nil"/>
            </w:tcBorders>
            <w:noWrap w:val="0"/>
            <w:tcMar>
              <w:top w:w="0" w:type="dxa"/>
              <w:left w:w="105" w:type="dxa"/>
              <w:bottom w:w="0" w:type="dxa"/>
              <w:right w:w="105" w:type="dxa"/>
            </w:tcMar>
            <w:vAlign w:val="center"/>
          </w:tcPr>
          <w:p w14:paraId="775DEE89">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其他未列明行业</w:t>
            </w:r>
          </w:p>
        </w:tc>
        <w:tc>
          <w:tcPr>
            <w:tcW w:w="1276" w:type="dxa"/>
            <w:tcBorders>
              <w:top w:val="nil"/>
              <w:left w:val="nil"/>
              <w:bottom w:val="nil"/>
              <w:right w:val="nil"/>
            </w:tcBorders>
            <w:noWrap w:val="0"/>
            <w:tcMar>
              <w:top w:w="0" w:type="dxa"/>
              <w:left w:w="105" w:type="dxa"/>
              <w:bottom w:w="0" w:type="dxa"/>
              <w:right w:w="105" w:type="dxa"/>
            </w:tcMar>
            <w:vAlign w:val="center"/>
          </w:tcPr>
          <w:p w14:paraId="711D445B">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417" w:type="dxa"/>
            <w:tcBorders>
              <w:top w:val="nil"/>
              <w:left w:val="nil"/>
              <w:bottom w:val="nil"/>
              <w:right w:val="nil"/>
            </w:tcBorders>
            <w:noWrap w:val="0"/>
            <w:tcMar>
              <w:top w:w="0" w:type="dxa"/>
              <w:left w:w="105" w:type="dxa"/>
              <w:bottom w:w="0" w:type="dxa"/>
              <w:right w:w="105" w:type="dxa"/>
            </w:tcMar>
            <w:vAlign w:val="center"/>
          </w:tcPr>
          <w:p w14:paraId="75CF3776">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人</w:t>
            </w:r>
          </w:p>
        </w:tc>
        <w:tc>
          <w:tcPr>
            <w:tcW w:w="1701" w:type="dxa"/>
            <w:tcBorders>
              <w:top w:val="nil"/>
              <w:left w:val="nil"/>
              <w:bottom w:val="nil"/>
              <w:right w:val="nil"/>
            </w:tcBorders>
            <w:noWrap w:val="0"/>
            <w:tcMar>
              <w:top w:w="0" w:type="dxa"/>
              <w:left w:w="105" w:type="dxa"/>
              <w:bottom w:w="0" w:type="dxa"/>
              <w:right w:w="105" w:type="dxa"/>
            </w:tcMar>
            <w:vAlign w:val="center"/>
          </w:tcPr>
          <w:p w14:paraId="10138FAB">
            <w:pPr>
              <w:pBdr>
                <w:top w:val="none" w:color="000000" w:sz="0" w:space="0"/>
                <w:left w:val="none" w:color="000000" w:sz="0" w:space="0"/>
                <w:bottom w:val="none" w:color="000000" w:sz="0" w:space="0"/>
                <w:right w:val="none" w:color="000000" w:sz="0" w:space="0"/>
              </w:pBdr>
              <w:spacing w:before="0" w:after="150"/>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5CAF504F">
            <w:pPr>
              <w:pBdr>
                <w:top w:val="none" w:color="000000" w:sz="0" w:space="0"/>
                <w:left w:val="none" w:color="000000" w:sz="0" w:space="0"/>
                <w:bottom w:val="none" w:color="000000" w:sz="0" w:space="0"/>
                <w:right w:val="none" w:color="000000" w:sz="0" w:space="0"/>
              </w:pBdr>
              <w:spacing w:before="0" w:after="150"/>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417" w:type="dxa"/>
            <w:tcBorders>
              <w:top w:val="nil"/>
              <w:left w:val="nil"/>
              <w:bottom w:val="nil"/>
              <w:right w:val="nil"/>
            </w:tcBorders>
            <w:noWrap w:val="0"/>
            <w:tcMar>
              <w:top w:w="0" w:type="dxa"/>
              <w:left w:w="105" w:type="dxa"/>
              <w:bottom w:w="0" w:type="dxa"/>
              <w:right w:w="105" w:type="dxa"/>
            </w:tcMar>
            <w:vAlign w:val="center"/>
          </w:tcPr>
          <w:p w14:paraId="35D2658F">
            <w:pPr>
              <w:pBdr>
                <w:top w:val="none" w:color="000000" w:sz="0" w:space="0"/>
                <w:left w:val="none" w:color="000000" w:sz="0" w:space="0"/>
                <w:bottom w:val="none" w:color="000000" w:sz="0" w:space="0"/>
                <w:right w:val="none" w:color="000000" w:sz="0" w:space="0"/>
              </w:pBdr>
              <w:spacing w:before="0" w:after="150"/>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bl>
    <w:p w14:paraId="4B7B4670">
      <w:pPr>
        <w:pBdr>
          <w:top w:val="none" w:color="000000" w:sz="0" w:space="0"/>
          <w:left w:val="none" w:color="000000" w:sz="0" w:space="0"/>
          <w:bottom w:val="none" w:color="000000" w:sz="0" w:space="0"/>
          <w:right w:val="none" w:color="000000" w:sz="0" w:space="0"/>
        </w:pBdr>
        <w:spacing w:before="300" w:after="452"/>
        <w:ind w:left="0" w:right="0" w:firstLine="810"/>
        <w:jc w:val="both"/>
      </w:pPr>
      <w:r>
        <w:rPr>
          <w:rFonts w:ascii="等线" w:hAnsi="等线" w:eastAsia="等线" w:cs="等线"/>
          <w:b/>
          <w:color w:val="666666"/>
          <w:sz w:val="21"/>
        </w:rPr>
        <w:t>说明：上述标准参照《关于印发中小企业划型标准规定的通知》（工信部联企业[2011]300号），大型、中型和小型企业须同时满足所列指标的下限，否则下划一档；微型企业只须满足所列指标中的一项即可。</w:t>
      </w:r>
    </w:p>
    <w:p w14:paraId="50F467C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567CD03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7C76718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32CB641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1D132F7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120AD1E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2C072E7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2E6546C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附件12     残疾人福利性单位声明函（货物类项目）（采购包号：**）</w:t>
      </w:r>
    </w:p>
    <w:p w14:paraId="4A7A6AC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3C8CF4B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w:t>
      </w:r>
      <w:r>
        <w:rPr>
          <w:rFonts w:ascii="宋体" w:hAnsi="宋体" w:eastAsia="宋体" w:cs="宋体"/>
          <w:color w:val="000000"/>
          <w:sz w:val="24"/>
        </w:rPr>
        <w:t>的</w:t>
      </w:r>
      <w:r>
        <w:rPr>
          <w:rFonts w:ascii="宋体" w:hAnsi="宋体" w:eastAsia="宋体" w:cs="宋体"/>
          <w:color w:val="000000"/>
          <w:sz w:val="24"/>
          <w:u w:val="single"/>
        </w:rPr>
        <w:t>       </w:t>
      </w:r>
      <w:r>
        <w:rPr>
          <w:rFonts w:ascii="宋体" w:hAnsi="宋体" w:eastAsia="宋体" w:cs="宋体"/>
          <w:color w:val="000000"/>
          <w:sz w:val="24"/>
        </w:rPr>
        <w:t>项目（采购包号：**）采购活动提供本单位制造的货物，或者提供其他残疾人福利性单位制造的货物（不包括使用非残疾人福利性单位注册商标的货物）。</w:t>
      </w:r>
    </w:p>
    <w:p w14:paraId="19C5BC5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本单位对上述声明的真实性负责。如有虚假，将依法承担相应责任。</w:t>
      </w:r>
    </w:p>
    <w:p w14:paraId="649203A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42642F4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备注：</w:t>
      </w:r>
    </w:p>
    <w:p w14:paraId="722AA49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1.专门面向中小企业采购的项目，供应商为残疾人福利性单位并提供本单位制造的货物，或者提供其他残疾人福利性单位制造的货物，必须提供此声明函，否则将不能通过资格审查。</w:t>
      </w:r>
    </w:p>
    <w:p w14:paraId="7644871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 非专门面向中小企业采购的项目，供应商如不提供此声明函，价格将不做相应扣除。</w:t>
      </w:r>
    </w:p>
    <w:p w14:paraId="54ECCC6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3.中标/成交供应商为残疾人福利性单位的，此声明函将随中标/成交结果同时公告，接受社会监督。</w:t>
      </w:r>
    </w:p>
    <w:p w14:paraId="4C309D24">
      <w:pPr>
        <w:pBdr>
          <w:top w:val="none" w:color="000000" w:sz="0" w:space="0"/>
          <w:left w:val="none" w:color="000000" w:sz="0" w:space="0"/>
          <w:bottom w:val="none" w:color="000000" w:sz="0" w:space="0"/>
          <w:right w:val="none" w:color="000000" w:sz="0" w:space="0"/>
        </w:pBdr>
        <w:spacing w:before="0" w:after="0" w:line="587" w:lineRule="atLeast"/>
        <w:ind w:left="0" w:right="0" w:firstLine="624"/>
        <w:jc w:val="both"/>
      </w:pPr>
      <w:r>
        <w:rPr>
          <w:rFonts w:ascii="仿宋" w:hAnsi="仿宋" w:eastAsia="仿宋" w:cs="仿宋"/>
          <w:color w:val="000000"/>
          <w:spacing w:val="6"/>
          <w:sz w:val="30"/>
        </w:rPr>
        <w:t> </w:t>
      </w:r>
    </w:p>
    <w:p w14:paraId="62FBE10B">
      <w:pPr>
        <w:pBdr>
          <w:top w:val="none" w:color="000000" w:sz="0" w:space="0"/>
          <w:left w:val="none" w:color="000000" w:sz="0" w:space="0"/>
          <w:bottom w:val="none" w:color="000000" w:sz="0" w:space="0"/>
          <w:right w:val="none" w:color="000000" w:sz="0" w:space="0"/>
        </w:pBdr>
        <w:spacing w:before="0" w:after="0" w:line="400" w:lineRule="atLeast"/>
        <w:ind w:left="0" w:right="1559" w:firstLine="624"/>
        <w:jc w:val="center"/>
      </w:pPr>
      <w:r>
        <w:rPr>
          <w:rFonts w:ascii="仿宋" w:hAnsi="仿宋" w:eastAsia="仿宋" w:cs="仿宋"/>
          <w:color w:val="000000"/>
          <w:spacing w:val="6"/>
          <w:sz w:val="30"/>
        </w:rPr>
        <w:t>             </w:t>
      </w:r>
      <w:r>
        <w:rPr>
          <w:rFonts w:ascii="宋体" w:hAnsi="宋体" w:eastAsia="宋体" w:cs="宋体"/>
          <w:color w:val="000000"/>
          <w:sz w:val="24"/>
        </w:rPr>
        <w:t>     供应商全称（加盖CA电子公章）：</w:t>
      </w:r>
    </w:p>
    <w:p w14:paraId="6EEF6F54">
      <w:pPr>
        <w:pBdr>
          <w:top w:val="none" w:color="000000" w:sz="0" w:space="0"/>
          <w:left w:val="none" w:color="000000" w:sz="0" w:space="0"/>
          <w:bottom w:val="none" w:color="000000" w:sz="0" w:space="0"/>
          <w:right w:val="none" w:color="000000" w:sz="0" w:space="0"/>
        </w:pBdr>
        <w:spacing w:before="0" w:after="0" w:line="400" w:lineRule="atLeast"/>
        <w:ind w:left="0" w:right="1559" w:firstLine="480"/>
        <w:jc w:val="center"/>
      </w:pPr>
      <w:r>
        <w:rPr>
          <w:rFonts w:ascii="宋体" w:hAnsi="宋体" w:eastAsia="宋体" w:cs="宋体"/>
          <w:color w:val="000000"/>
          <w:sz w:val="24"/>
        </w:rPr>
        <w:t>                    日期：</w:t>
      </w:r>
    </w:p>
    <w:p w14:paraId="76DDC0F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1149FFD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2806466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bCs/>
          <w:color w:val="000000"/>
          <w:sz w:val="24"/>
          <w:szCs w:val="24"/>
          <w14:ligatures w14:val="none"/>
        </w:rPr>
      </w:pPr>
      <w:r>
        <w:rPr>
          <w:rFonts w:ascii="宋体" w:hAnsi="宋体" w:eastAsia="宋体" w:cs="宋体"/>
          <w:b/>
          <w:bCs/>
          <w:color w:val="000000"/>
          <w:sz w:val="24"/>
          <w:szCs w:val="24"/>
        </w:rPr>
        <w:t> 附件13 关于符合本国产品标准的声明函（采购包号：**）</w:t>
      </w:r>
    </w:p>
    <w:p w14:paraId="7597B11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 </w:t>
      </w:r>
    </w:p>
    <w:p w14:paraId="0A2E2B9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6812C7B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1" name="直接连接符 1"/>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183.8pt;margin-top:42.4pt;height:18pt;width:76.5pt;z-index:251659264;mso-width-relative:page;mso-height-relative:page;" filled="f" stroked="t" coordsize="21600,21600" o:gfxdata="UEsDBAoAAAAAAIdO4kAAAAAAAAAAAAAAAAAEAAAAZHJzL1BLAwQUAAAACACHTuJAYGbXW9YAAAAK&#10;AQAADwAAAGRycy9kb3ducmV2LnhtbE2PwU7DMAyG70i8Q2QkbixZYaXqmk4CxA3BKBPntPHaao1T&#10;NVk33h5zYkfbn35/f7E5u0HMOIXek4blQoFAarztqdWw+3q9y0CEaMiawRNq+MEAm/L6qjC59Sf6&#10;xLmKreAQCrnR0MU45lKGpkNnwsKPSHzb+8mZyOPUSjuZE4e7QSZKpdKZnvhDZ0Z87rA5VEfHKdXb&#10;Kt3N24NUw/fTi9u++/oDtb69Wao1iIjn+A/Dnz6rQ8lOtT+SDWLQcJ8+poxqyB64AgOrRPGiZjJR&#10;GciykJcVyl9QSwMEFAAAAAgAh07iQAP1bbsBAgAA7QMAAA4AAABkcnMvZTJvRG9jLnhtbK1TzY7T&#10;MBC+I/EOlu80aSHQRk1XsNVy4Wclfu5Tx24sObZlu037ErwAEjf2xJE7b8PyGIztbHe1XPZADpb9&#10;zcw3/j5PlmeHXpE9d14a3dDppKSEa2ZaqbcN/fTx4smcEh9At6CM5g09ck/PVo8fLQdb85npjGq5&#10;I0iifT3YhnYh2LooPOt4D35iLNcYFMb1EPDotkXrYED2XhWzsnxeDMa11hnGvUd0nYN0ZHQPITRC&#10;SMbXhu16rkNmdVxBQEm+k9bTVbqtEJyF90J4HohqKCoNacUmuN/EtVgtod46sJ1k4xXgIVe4p6kH&#10;qbHpiWoNAcjOyX+oesmc8UaECTN9kYUkR1DFtLznzYcOLE9a0GpvT6b7/0fL3u0vHZEtTgIlGnp8&#10;8OuvP39/+f7n1zdcr39ckWk0abC+xtxzfenGk7dYuBnemhZrYBdM0n8QridCSfs5MkZHUCM5JMOP&#10;J8P5IRCG4OLFtKrwKRiGZrN5tZjHXgXUkSYWW+fDa256EjcNVVJHP6CG/RsfcupNSoS1uZBKIQ61&#10;0mTABtWsSgXeKNnGYIx5t92cK0f2gFPx9Fn1ar7ISR20PKNViV+eDn+LLiI8ohBQek6eljc4Xn0k&#10;TzLudMWI0ghGI6N12dKNaY9oozNpMLOEl+ilkEldTM4pYyVOQSIeJzaO2d1zyrr9S1d/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Bm11vWAAAACgEAAA8AAAAAAAAAAQAgAAAAIgAAAGRycy9kb3du&#10;cmV2LnhtbFBLAQIUABQAAAAIAIdO4kAD9W27AQIAAO0DAAAOAAAAAAAAAAEAIAAAACUBAABkcnMv&#10;ZTJvRG9jLnhtbFBLBQYAAAAABgAGAFkBAACYBQ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2" name="直接连接符 2"/>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102.05pt;margin-top:43.25pt;height:18pt;width:76.5pt;z-index:251659264;mso-width-relative:page;mso-height-relative:page;" filled="f" stroked="t" coordsize="21600,21600" o:gfxdata="UEsDBAoAAAAAAIdO4kAAAAAAAAAAAAAAAAAEAAAAZHJzL1BLAwQUAAAACACHTuJAqBjG/NYAAAAK&#10;AQAADwAAAGRycy9kb3ducmV2LnhtbE2PwU7DMAyG70i8Q2QkbixpoWUqTScB4oZglIlz2pi2WuNU&#10;TdaNt8ec2NH2p9/fX25ObhQLzmHwpCFZKRBIrbcDdRp2ny83axAhGrJm9IQafjDAprq8KE1h/ZE+&#10;cKljJziEQmE09DFOhZSh7dGZsPITEt++/exM5HHupJ3NkcPdKFOlcunMQPyhNxM+9dju64PjlPo1&#10;y3fLdi/V+PX47LZvvnlHra+vEvUAIuIp/sPwp8/qULFT4w9kgxg1pOouYVTDOs9AMHCb3fOiYTJN&#10;M5BVKc8rVL9QSwMEFAAAAAgAh07iQLVQ5mYBAgAA7QMAAA4AAABkcnMvZTJvRG9jLnhtbK1TzY7T&#10;MBC+I/EOlu80bSDQRk1XsNVy4Wclfu5Tx24sObZlu037ErwAEjf2xJE7b8PyGIztbHe1XPZADpb9&#10;zcw3/j5PlmeHXpE9d14a3dDZZEoJ18y0Um8b+unjxZM5JT6AbkEZzRt65J6erR4/Wg625qXpjGq5&#10;I0iifT3YhnYh2LooPOt4D35iLNcYFMb1EPDotkXrYED2XhXldPq8GIxrrTOMe4/oOgfpyOgeQmiE&#10;kIyvDdv1XIfM6riCgJJ8J62nq3RbITgL74XwPBDVUFQa0opNcL+Ja7FaQr11YDvJxivAQ65wT1MP&#10;UmPTE9UaApCdk/9Q9ZI5440IE2b6IgtJjqCK2fSeNx86sDxpQau9PZnu/x8te7e/dES2DS0p0dDj&#10;g19//fn7y/c/v77hev3jipTRpMH6GnPP9aUbT95i4WZ4a1qsgV0wSf9BuJ4IJe1nnK2EoEZySIYf&#10;T4bzQyAMwcWLWVXhUzAMleW8WsxjrwLqSBPttM6H19z0JG4aqqSOfkAN+zc+5NSblAhrcyGVQhxq&#10;pcmADaqySgXeKNnGYIx5t92cK0f2gFPx9Fn1ar7ISR20PKPVFL88Hf4WXUR4RCGg9Jw8m97gePWR&#10;PMm40xUjSiMYjYzWZUs3pj2ijc6kwcwSXqKXQiZ1MTmnjJU4BYl4nNg4ZnfPKev2L139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gYxvzWAAAACgEAAA8AAAAAAAAAAQAgAAAAIgAAAGRycy9kb3du&#10;cmV2LnhtbFBLAQIUABQAAAAIAIdO4kC1UOZmAQIAAO0DAAAOAAAAAAAAAAEAIAAAACUBAABkcnMv&#10;ZTJvRG9jLnhtbFBLBQYAAAAABgAGAFkBAACYBQ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3" name="直接连接符 3"/>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360.8pt;margin-top:24.4pt;height:18pt;width:76.5pt;z-index:251659264;mso-width-relative:page;mso-height-relative:page;" filled="f" stroked="t" coordsize="21600,21600" o:gfxdata="UEsDBAoAAAAAAIdO4kAAAAAAAAAAAAAAAAAEAAAAZHJzL1BLAwQUAAAACACHTuJAmlDdfdYAAAAJ&#10;AQAADwAAAGRycy9kb3ducmV2LnhtbE2PQU/DMAyF70j8h8hI3FjSqXRVaToJEDcEo0yc08a01Rqn&#10;arJu/HvMid1sv6fn75XbsxvFgnMYPGlIVgoEUuvtQJ2G/efLXQ4iREPWjJ5Qww8G2FbXV6UprD/R&#10;By517ASHUCiMhj7GqZAytD06E1Z+QmLt28/ORF7nTtrZnDjcjXKtVCadGYg/9GbCpx7bQ310nFK/&#10;3mf7ZXeQavx6fHa7N9+8o9a3N4l6ABHxHP/N8IfP6FAxU+OPZIMYNWzWScZWDWnOFdiQb1I+NDyk&#10;OciqlJcNql9QSwMEFAAAAAgAh07iQBjOT5sBAgAA7QMAAA4AAABkcnMvZTJvRG9jLnhtbK1TzY7T&#10;MBC+I/EOlu80aUugjZquYKvlws9K/Nynjt1YcmzLdpvuS/ACSNzgxJE7b8PyGIztbHe1XPZADpb9&#10;zcw3/j5PVmfHXpEDd14a3dDppKSEa2ZaqXcN/fjh4smCEh9At6CM5g294p6erR8/Wg225jPTGdVy&#10;R5BE+3qwDe1CsHVReNbxHvzEWK4xKIzrIeDR7YrWwYDsvSpmZfmsGIxrrTOMe4/oJgfpyOgeQmiE&#10;kIxvDNv3XIfM6riCgJJ8J62n63RbITgL74TwPBDVUFQa0opNcL+Na7FeQb1zYDvJxivAQ65wT1MP&#10;UmPTE9UGApC9k/9Q9ZI5440IE2b6IgtJjqCKaXnPm/cdWJ60oNXenkz3/4+WvT1cOiLbhs4p0dDj&#10;g19/+fn787c/v77iev3jO5lHkwbra8w915duPHmLhdvhjWmxBvbBJP1H4XoilLSfcLYSghrJMRl+&#10;dTKcHwNhCC6fT6sKn4JhaDZbVMtF7FVAHWmindb58IqbnsRNQ5XU0Q+o4fDah5x6kxJhbS6kUohD&#10;rTQZsEE1q1KBN0q2MRhj3u2258qRA+BUzJ9WLxfLnNRByzNalfjl6fC36DLCIwoBpefkaXmD49VH&#10;8iTjTleMKI1gNDJaly3dmvYKbXQmDWaW8AK9FDKpi8k5ZazEKUjE48TGMbt7Tlm3f+n6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pQ3X3WAAAACQEAAA8AAAAAAAAAAQAgAAAAIgAAAGRycy9kb3du&#10;cmV2LnhtbFBLAQIUABQAAAAIAIdO4kAYzk+bAQIAAO0DAAAOAAAAAAAAAAEAIAAAACUBAABkcnMv&#10;ZTJvRG9jLnhtbFBLBQYAAAAABgAGAFkBAACYBQ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4" name="直接连接符 4"/>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267.8pt;margin-top:24.4pt;height:18pt;width:76.5pt;z-index:251659264;mso-width-relative:page;mso-height-relative:page;" filled="f" stroked="t" coordsize="21600,21600" o:gfxdata="UEsDBAoAAAAAAIdO4kAAAAAAAAAAAAAAAAAEAAAAZHJzL1BLAwQUAAAACACHTuJAgvLb1dYAAAAJ&#10;AQAADwAAAGRycy9kb3ducmV2LnhtbE2PwU7DMAyG70i8Q2QkbiwZrFVUmk4CxA3BKBPntDFttcap&#10;mqwbb485wdH2r8/fX27PfhQLznEIZGC9UiCQ2uAG6gzsP55vNIiYLDk7BkID3xhhW11elLZw4UTv&#10;uNSpEwyhWFgDfUpTIWVse/Q2rsKExLevMHubeJw76WZ7Yrgf5a1SufR2IP7Q2wkfe2wP9dEzpX7J&#10;8v2yO0g1fj48+d1raN7QmOurtboHkfCc/sLwq8/qULFTE47kohgNZHdZzlEDG80VOJBrzYvGgN5o&#10;kFUp/zeofgBQSwMEFAAAAAgAh07iQJgdgAYBAgAA7QMAAA4AAABkcnMvZTJvRG9jLnhtbK1TzY7T&#10;MBC+I/EOlu80aWmgjZquYKvlws9K/Nynjt1YcmzLdpvuS/ACSNzgxJE7b8PyGIztbHe1XPZADpb9&#10;zcw3/j5PVmfHXpEDd14a3dDppKSEa2ZaqXcN/fjh4smCEh9At6CM5g294p6erR8/Wg225jPTGdVy&#10;R5BE+3qwDe1CsHVReNbxHvzEWK4xKIzrIeDR7YrWwYDsvSpmZfmsGIxrrTOMe4/oJgfpyOgeQmiE&#10;kIxvDNv3XIfM6riCgJJ8J62n63RbITgL74TwPBDVUFQa0opNcL+Na7FeQb1zYDvJxivAQ65wT1MP&#10;UmPTE9UGApC9k/9Q9ZI5440IE2b6IgtJjqCKaXnPm/cdWJ60oNXenkz3/4+WvT1cOiLbhs4p0dDj&#10;g19/+fn787c/v77iev3jO5lHkwbra8w915duPHmLhdvhjWmxBvbBJP1H4XoilLSfcLYSghrJMRl+&#10;dTKcHwNhCC6fT6sKn4JhaDZbVMtF7FVAHWmindb58IqbnsRNQ5XU0Q+o4fDah5x6kxJhbS6kUohD&#10;rTQZsEE1q1KBN0q2MRhj3u2258qRA+BUPJ1XLxfLnNRByzNalfjl6fC36DLCIwoBpefkaXmD49VH&#10;8iTjTleMKI1gNDJaly3dmvYKbXQmDWaW8AK9FDKpi8k5ZazEKUjE48TGMbt7Tlm3f+n6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Ly29XWAAAACQEAAA8AAAAAAAAAAQAgAAAAIgAAAGRycy9kb3du&#10;cmV2LnhtbFBLAQIUABQAAAAIAIdO4kCYHYAGAQIAAO0DAAAOAAAAAAAAAAEAIAAAACUBAABkcnMv&#10;ZTJvRG9jLnhtbFBLBQYAAAAABgAGAFkBAACYBQ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5" name="直接连接符 5"/>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183.8pt;margin-top:24.4pt;height:18pt;width:76.5pt;z-index:251659264;mso-width-relative:page;mso-height-relative:page;" filled="f" stroked="t" coordsize="21600,21600" o:gfxdata="UEsDBAoAAAAAAIdO4kAAAAAAAAAAAAAAAAAEAAAAZHJzL1BLAwQUAAAACACHTuJAwNCin9YAAAAJ&#10;AQAADwAAAGRycy9kb3ducmV2LnhtbE2PwU7DMAyG70i8Q2QkbizZ2EpVmk4CxA3BKBPntDFttcSp&#10;mqwbb485wdH2r8/fX27P3okZpzgE0rBcKBBIbbADdRr2H883OYiYDFnjAqGGb4ywrS4vSlPYcKJ3&#10;nOvUCYZQLIyGPqWxkDK2PXoTF2FE4ttXmLxJPE6dtJM5Mdw7uVIqk94MxB96M+Jjj+2hPnqm1C+b&#10;bD/vDlK5z4cnv3sNzRtqfX21VPcgEp7TXxh+9VkdKnZqwpFsFE7DbXaXcVTDOucKHNisFC8aDfk6&#10;B1mV8n+D6gdQSwMEFAAAAAgAh07iQDWDKfsBAgAA7QMAAA4AAABkcnMvZTJvRG9jLnhtbK1TzY7T&#10;MBC+I/EOlu80aSHQRk1XsNVy4Wclfu5Tx24sObZlu037ErwAEjf2xJE7b8PyGIztbHe1XPZADpb9&#10;zcw3/j5PlmeHXpE9d14a3dDppKSEa2ZaqbcN/fTx4smcEh9At6CM5g09ck/PVo8fLQdb85npjGq5&#10;I0iifT3YhnYh2LooPOt4D35iLNcYFMb1EPDotkXrYED2XhWzsnxeDMa11hnGvUd0nYN0ZHQPITRC&#10;SMbXhu16rkNmdVxBQEm+k9bTVbqtEJyF90J4HohqKCoNacUmuN/EtVgtod46sJ1k4xXgIVe4p6kH&#10;qbHpiWoNAcjOyX+oesmc8UaECTN9kYUkR1DFtLznzYcOLE9a0GpvT6b7/0fL3u0vHZFtQytKNPT4&#10;4Ndff/7+8v3Pr2+4Xv+4IlU0abC+xtxzfenGk7dYuBnemhZrYBdM0n8QridCSfsZZyshqJEckuHH&#10;k+H8EAhDcPFiWlX4FAxDs9m8WsxjrwLqSBPttM6H19z0JG4aqqSOfkAN+zc+5NSblAhrcyGVQhxq&#10;pcmADapZlQq8UbKNwRjzbrs5V47sAafi6bPq1XyRkzpoeUarEr88Hf4WXUR4RCGg9Jw8LW9wvPpI&#10;nmTc6YoRpRGMRkbrsqUb0x7RRmfSYGYJL9FLIZO6mJxTxkqcgkQ8Tmwcs7vnlHX7l67+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DQop/WAAAACQEAAA8AAAAAAAAAAQAgAAAAIgAAAGRycy9kb3du&#10;cmV2LnhtbFBLAQIUABQAAAAIAIdO4kA1gyn7AQIAAO0DAAAOAAAAAAAAAAEAIAAAACUBAABkcnMv&#10;ZTJvRG9jLnhtbFBLBQYAAAAABgAGAFkBAACYBQ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6" name="直接连接符 6"/>
                <wp:cNvGraphicFramePr/>
                <a:graphic xmlns:a="http://schemas.openxmlformats.org/drawingml/2006/main">
                  <a:graphicData uri="http://schemas.microsoft.com/office/word/2010/wordprocessingShape">
                    <wps:wsp>
                      <wps:cNvCn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366.8pt;margin-top:-1.55pt;height:18pt;width:76.5pt;z-index:251659264;mso-width-relative:page;mso-height-relative:page;" filled="f" stroked="t" coordsize="21600,21600" o:gfxdata="UEsDBAoAAAAAAIdO4kAAAAAAAAAAAAAAAAAEAAAAZHJzL1BLAwQUAAAACACHTuJAUT75INcAAAAJ&#10;AQAADwAAAGRycy9kb3ducmV2LnhtbE2PwU7DMAyG70i8Q2QkblvSVZRSmk4CxA3BKBPntDFttcap&#10;mqwbb485wdH2r8/fX27PbhQLzmHwpCFZKxBIrbcDdRr2H8+rHESIhqwZPaGGbwywrS4vSlNYf6J3&#10;XOrYCYZQKIyGPsapkDK0PToT1n5C4tuXn52JPM6dtLM5MdyNcqNUJp0ZiD/0ZsLHHttDfXRMqV9u&#10;sv2yO0g1fj48ud2rb95Q6+urRN2DiHiOf2H41Wd1qNip8UeyQYwabtM046iGVZqA4ECeZ7xoNKSb&#10;O5BVKf83qH4AUEsDBBQAAAAIAIdO4kDDoWXdAQIAAO0DAAAOAAAAZHJzL2Uyb0RvYy54bWytU0uO&#10;EzEQ3SNxB8t70p1AD0krnRFMNGz4jMRnX3G705b8k+2kk0twASR2sGLJntswHIOy3ZMZDZtZ0AvL&#10;flX1yu+5enl+UJLsufPC6IZOJyUlXDPTCr1t6McPl0/mlPgAugVpNG/okXt6vnr8aDnYms9Mb2TL&#10;HUES7evBNrQPwdZF4VnPFfiJsVxjsDNOQcCj2xatgwHZlSxmZXlWDMa11hnGvUd0nYN0ZHQPITRd&#10;JxhfG7ZTXIfM6riEgJJ8L6ynq3TbruMsvOs6zwORDUWlIa3YBPebuBarJdRbB7YXbLwCPOQK9zQp&#10;EBqbnqjWEIDsnPiHSgnmjDddmDCjiiwkOYIqpuU9b973YHnSglZ7ezLd/z9a9nZ/5YhoG3pGiQaF&#10;D3795efvz9/+/PqK6/WP7+QsmjRYX2Puhb5y48lbLNwMb0yLNbALJuk/dE6RTgr7CWcrIaiRHJLh&#10;x5Ph/BAIQ3DxfFpV+BQMQ7PZvFosYq8C6kgT7bTOh1fcKBI3DZVCRz+ghv1rH3LqTUqEtbkUUiIO&#10;tdRkwAbVrEoF3kjRxmCMebfdXEhH9oBT8fRZ9XK+yEk9tDyjVYlfng5/iy4iPKIQUHpOnpY3OF59&#10;JE8y7nTFiNQIRiOjddnSjWmPaKMzaTCzhBfoZSeSupicU8ZKnIJEPE5sHLO755R1+5eu/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RPvkg1wAAAAkBAAAPAAAAAAAAAAEAIAAAACIAAABkcnMvZG93&#10;bnJldi54bWxQSwECFAAUAAAACACHTuJAw6Fl3QECAADtAwAADgAAAAAAAAABACAAAAAmAQAAZHJz&#10;L2Uyb0RvYy54bWxQSwUGAAAAAAYABgBZAQAAmQUAAAAA&#10;">
                <v:fill on="f" focussize="0,0"/>
                <v:stroke color="#365D8C [3204]" joinstyle="round"/>
                <v:imagedata o:title=""/>
                <o:lock v:ext="edit" aspectratio="f"/>
              </v:line>
            </w:pict>
          </mc:Fallback>
        </mc:AlternateContent>
      </w:r>
      <w:r>
        <w:rPr>
          <w:rFonts w:ascii="宋体" w:hAnsi="宋体" w:eastAsia="宋体" w:cs="宋体"/>
          <w:color w:val="000000"/>
          <w:sz w:val="24"/>
          <w:szCs w:val="24"/>
        </w:rPr>
        <w:t>1.（产品名称1）1，生产厂为（厂名）2，厂址为（生产厂址）。（产品名称1） 的中国境内生产的组件成本占比≥（规定比例）3。（产品名称1）的（关键组件）4在中国境内生产。（产品名称1）的（关键工序）5在中国境内完成。</w:t>
      </w:r>
    </w:p>
    <w:p w14:paraId="358AD09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mc:AlternateContent>
          <mc:Choice Requires="wps">
            <w:drawing>
              <wp:anchor distT="0" distB="0" distL="114935" distR="114935" simplePos="0" relativeHeight="251659264"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7" name="直接连接符 7"/>
                <wp:cNvGraphicFramePr/>
                <a:graphic xmlns:a="http://schemas.openxmlformats.org/drawingml/2006/main">
                  <a:graphicData uri="http://schemas.microsoft.com/office/word/2010/wordprocessingShape">
                    <wps:wsp>
                      <wps:cNvCn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152.9pt;margin-top:47pt;height:18pt;width:76.5pt;z-index:251659264;mso-width-relative:page;mso-height-relative:page;" filled="f" stroked="t" coordsize="21600,21600" o:gfxdata="UEsDBAoAAAAAAIdO4kAAAAAAAAAAAAAAAAAEAAAAZHJzL1BLAwQUAAAACACHTuJA9ZoNctYAAAAK&#10;AQAADwAAAGRycy9kb3ducmV2LnhtbE2PwU7DMAyG70i8Q2QkbiwZW6dRmk4CxA2NUSbOaWPaaolT&#10;NVk33h7vBEfbvz5/f7E5eycmHGMfSMN8pkAgNcH21GrYf77erUHEZMgaFwg1/GCETXl9VZjchhN9&#10;4FSlVjCEYm40dCkNuZSx6dCbOAsDEt++w+hN4nFspR3NieHeyXulVtKbnvhDZwZ87rA5VEfPlOot&#10;W+2n3UEq9/X04nfbUL+j1rc3c/UIIuE5/YXhos/qULJTHY5ko3AaFipj9aThYcmdOLDM1ryoOblQ&#10;CmRZyP8Vyl9QSwMEFAAAAAgAh07iQIXBlUYBAgAA7QMAAA4AAABkcnMvZTJvRG9jLnhtbK1Tu27b&#10;MBTdC/QfCO61ZLWKbcFy0MZIlz4C9LHTFGkR4Askbdk/0R8o0K2ZOnbv3zT9jF6SihOkS4Z6IMRz&#10;Dw/vObxenh+URHvmvDC6xdNJiRHT1HRCb1v86ePlszlGPhDdEWk0a/GReXy+evpkOdiGVaY3smMO&#10;gYj2zWBb3Idgm6LwtGeK+ImxTEORG6dIgK3bFp0jA6grWVRleVYMxnXWGcq8B3Sdi3hUdI8RNJwL&#10;ytaG7hTTIas6JkkAS74X1uNV6pZzRsN7zj0LSLYYnIa0wiXwvYlrsVqSZuuI7QUdWyCPaeGBJ0WE&#10;hktPUmsSCNo58Y+UEtQZb3iYUKOKbCQlAi6m5YNsPvTEsuQFovb2FLr/f7L03f7KIdG1eIaRJgoe&#10;/Obrz99fvv/59Q3Wmx/XaBZDGqxvgHuhr9y48xYOboa3poMzZBdM8n/gTiEuhf0Ms5UQ8IgOKfDj&#10;KXB2CIgCuJhN6xqegkKpquZnZXqQgjRRJsZpnQ+vmVEofrRYCh3zIA3Zv/EBGgHqLSXC2lwKKdOb&#10;So0GuKCu6nTAGym6WIw077abC+nQnsBUPH9Rv5ovMqknHctoXcIvT4e/QxcRHlESwHomT8tbHPoZ&#10;xVNv926FitQAxiBjdDnSjemOEKMzaTCzhZeQJRfJXSRnyngSpiAJjxMbx+z+PrHu/qW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WaDXLWAAAACgEAAA8AAAAAAAAAAQAgAAAAIgAAAGRycy9kb3du&#10;cmV2LnhtbFBLAQIUABQAAAAIAIdO4kCFwZVGAQIAAO0DAAAOAAAAAAAAAAEAIAAAACUBAABkcnMv&#10;ZTJvRG9jLnhtbFBLBQYAAAAABgAGAFkBAACYBQ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8" name="直接连接符 8"/>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68.3pt;margin-top:47pt;height:18pt;width:76.5pt;z-index:251659264;mso-width-relative:page;mso-height-relative:page;" filled="f" stroked="t" coordsize="21600,21600" o:gfxdata="UEsDBAoAAAAAAIdO4kAAAAAAAAAAAAAAAAAEAAAAZHJzL1BLAwQUAAAACACHTuJAl2Ie6dUAAAAK&#10;AQAADwAAAGRycy9kb3ducmV2LnhtbE2PwU7DMBBE70j8g7VI3KjdAlGbxqkEiBuCEirOTrxNotrr&#10;KHbT8vdsT3CcnafZmWJz9k5MOMY+kIb5TIFAaoLtqdWw+3q9W4KIyZA1LhBq+MEIm/L6qjC5DSf6&#10;xKlKreAQirnR0KU05FLGpkNv4iwMSOztw+hNYjm20o7mxOHeyYVSmfSmJ/7QmQGfO2wO1dFzSvX2&#10;mO2m7UEq9/304rfvof5ArW9v5moNIuE5/cFwqc/VoeROdTiSjcKxvs8yRjWsHngTA4vlig/1xVEK&#10;ZFnI/xPKX1BLAwQUAAAACACHTuJAwodMxgECAADtAwAADgAAAGRycy9lMm9Eb2MueG1srVPNjtMw&#10;EL4j8Q6W7zRpIdBGTVew1XLhZyV+7q5jN5Zsj2W7TfsSvAASN/bEkTtvw/IYjJ1sd7Vc9kAOlv3N&#10;+Jv5Pk+WZwejyV74oMA2dDopKRGWQ6vstqGfPl48mVMSIrMt02BFQ48i0LPV40fL3tViBh3oVniC&#10;JDbUvWtoF6OriyLwThgWJuCExaAEb1jEo98WrWc9shtdzMryedGDb50HLkJAdD0E6cjoH0IIUiou&#10;1sB3Rtg4sHqhWURJoVMu0FXuVkrB43spg4hENxSVxrxiEdxv0lqslqzeeuY6xccW2ENauKfJMGWx&#10;6IlqzSIjO6/+oTKKewgg44SDKQYh2RFUMS3vefOhY05kLWh1cCfTw/+j5e/2l56otqH47JYZfPDr&#10;rz9/f/n+59c3XK9/XJF5Mql3ocbcc3vpx1NweHHTv4UW77BdhKz/IL0hUiv3GWcrI6iRHLLhx5Ph&#10;4hAJR3DxYlpV+BQcQ7PZvFrkWgWrE02y0/kQXwswJG0aqpVNfrCa7d+EiI1g6k1Kgi1cKK3zm2pL&#10;eixQzap8IYBWbQqmtOC3m3PtyZ7hVDx9Vr2aL4akjrViQKsSv2E6wi26SPCIsojSh+RpeYNjPyN5&#10;7u1OVYxoi2AyMlk3WLqB9og2esiDOUh4iV5KldWl5CFlvIlTkInHiU1jdvecs27/0t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2Ie6dUAAAAKAQAADwAAAAAAAAABACAAAAAiAAAAZHJzL2Rvd25y&#10;ZXYueG1sUEsBAhQAFAAAAAgAh07iQMKHTMYBAgAA7QMAAA4AAAAAAAAAAQAgAAAAJAEAAGRycy9l&#10;Mm9Eb2MueG1sUEsFBgAAAAAGAAYAWQEAAJcFA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9" name="直接连接符 9"/>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351.05pt;margin-top:19.25pt;height:18pt;width:76.5pt;z-index:251659264;mso-width-relative:page;mso-height-relative:page;" filled="f" stroked="t" coordsize="21600,21600" o:gfxdata="UEsDBAoAAAAAAIdO4kAAAAAAAAAAAAAAAAAEAAAAZHJzL1BLAwQUAAAACACHTuJAxWbUztYAAAAJ&#10;AQAADwAAAGRycy9kb3ducmV2LnhtbE2Py07DMBBF90j8gzVI7KidgkuUxqkEiB2CEirWTjxNovoR&#10;xW5a/p5hRZcz9+rMmXJzdpbNOMUheAXZQgBD3wYz+E7B7uv1LgcWk/ZG2+BRwQ9G2FTXV6UuTDj5&#10;T5zr1DGC+FhoBX1KY8F5bHt0Oi7CiJ6yfZicTjROHTeTPhHcWb4UYsWdHjxd6PWIzz22h/roiFK/&#10;ydVu3h64sN9PL277HpoPVOr2JhNrYAnP6b8Mf/qkDhU5NeHoTWRWwaNYZlRVcJ9LYFTIpaRFQ8mD&#10;BF6V/PKD6hdQSwMEFAAAAAgAh07iQG8Z5TsAAgAA7QMAAA4AAABkcnMvZTJvRG9jLnhtbK1Ty47T&#10;MBTdI/EPlvc0aSDQRE1HMNWw4TESj73r2I0lv2S7TfsT/AASO2bFkj1/w/AZXNuZzmjYzIIsLPvc&#10;e8/1Ob5Znh2URHvmvDC6w/NZiRHT1PRCbzv86ePFkwVGPhDdE2k06/CReXy2evxoOdqWVWYwsmcO&#10;AYn27Wg7PIRg26LwdGCK+JmxTEOQG6dIgKPbFr0jI7ArWVRl+bwYjeutM5R5D+g6B/HE6B5CaDgX&#10;lK0N3SmmQ2Z1TJIAkvwgrMerdFvOGQ3vOfcsINlhUBrSCk1gv4lrsVqSduuIHQSdrkAecoV7mhQR&#10;GpqeqNYkELRz4h8qJagz3vAwo0YVWUhyBFTMy3vefBiIZUkLWO3tyXT//2jpu/2lQ6LvcIORJgoe&#10;/Prrz99fvv/59Q3W6x9XqIkmjda3kHuuL9108hYKN+Nb00MN2QWT9B+4U4hLYT/DbCUENKJDMvx4&#10;MpwdAqIANi/mdQ1PQSFUVYu6WcReBWkjTbTTOh9eM6NQ3HRYCh39IC3Zv/Ehp96kRFibCyEl4KSV&#10;Go3QoK7qVOCNFH0Mxph32825dGhPYCqePqtfLZqcNJCeZbQu4cvT4W/RJsITSgJIz8nz8gaHq0/k&#10;ScadrhCRGsBoZLQuW7ox/RFsdCYNZpbwErzkIqmLyTllqoQpSMTTxMYxu3tOWbd/6eo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WbUztYAAAAJAQAADwAAAAAAAAABACAAAAAiAAAAZHJzL2Rvd25y&#10;ZXYueG1sUEsBAhQAFAAAAAgAh07iQG8Z5TsAAgAA7QMAAA4AAAAAAAAAAQAgAAAAJQEAAGRycy9l&#10;Mm9Eb2MueG1sUEsFBgAAAAAGAAYAWQEAAJcFA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0" name="直接连接符 10"/>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260.3pt;margin-top:23.85pt;height:18pt;width:76.5pt;z-index:251659264;mso-width-relative:page;mso-height-relative:page;" filled="f" stroked="t" coordsize="21600,21600" o:gfxdata="UEsDBAoAAAAAAIdO4kAAAAAAAAAAAAAAAAAEAAAAZHJzL1BLAwQUAAAACACHTuJAxa/b39cAAAAJ&#10;AQAADwAAAGRycy9kb3ducmV2LnhtbE2PwU7DMAyG70i8Q+RJ3FiyjbVTaToJEDcEo0yc08ZrqzVO&#10;1WTdeHvMiR1t//r8/fn24nox4Rg6TxoWcwUCqfa2o0bD/uv1fgMiREPW9J5Qww8G2Ba3N7nJrD/T&#10;J05lbARDKGRGQxvjkEkZ6hadCXM/IPHt4EdnIo9jI+1ozgx3vVwqlUhnOuIPrRnwucX6WJ4cU8q3&#10;dbKfdkep+u+nF7d799UHan03W6hHEBEv8T8Mf/qsDgU7Vf5ENohew3qpEo5qeEhTEBxI0hUvKg2b&#10;VQqyyOV1g+IXUEsDBBQAAAAIAIdO4kBpLVtbAQIAAO8DAAAOAAAAZHJzL2Uyb0RvYy54bWytU82O&#10;0zAQviPxDpbvNGkh0EZNV7DVcuFnJX7uU8duLDm2ZbtN+xK8ABI39sSRO2/D8hiM7Wx3tVz2QA5W&#10;/M3MN/N9mSzPDr0ie+68NLqh00lJCdfMtFJvG/rp48WTOSU+gG5BGc0beuSenq0eP1oOtuYz0xnV&#10;ckeQRPt6sA3tQrB1UXjW8R78xFiuMSiM6yHg1W2L1sGA7L0qZmX5vBiMa60zjHuP6DoH6cjoHkJo&#10;hJCMrw3b9VyHzOq4goCSfCetp6s0rRCchfdCeB6IaigqDenEJvi+iWexWkK9dWA7ycYR4CEj3NPU&#10;g9TY9ES1hgBk5+Q/VL1kzngjwoSZvshCkiOoYlre8+ZDB5YnLWi1tyfT/f+jZe/2l47IFjcBLdHQ&#10;4xe//vrz95fvf359w/P6xxXBCNo0WF9j9rm+dOPNWyzdDG9Ni0WwCyY5cBCuJ0JJ+xk5E4IqySFZ&#10;fjxZzg+BMAQXL6ZVhZ0ZhmazebWYx14F1JEmGmqdD6+56Ul8aaiSOjoCNezf+JBTb1IirM2FVApx&#10;qJUmAzaoZlUq8EbJNgZjzLvt5lw5sgfci6fPqlfzRU7qoOUZrUp88n74W3QR4RGFgNJz8rS8wXH0&#10;kTzJuNMVI0ojGI2M1mVLN6Y9oo3OpNXMEl6il0ImdTE5p4yVuAeJeNzZuGh37ynr9j9d/Q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Fr9vf1wAAAAkBAAAPAAAAAAAAAAEAIAAAACIAAABkcnMvZG93&#10;bnJldi54bWxQSwECFAAUAAAACACHTuJAaS1bWwECAADvAwAADgAAAAAAAAABACAAAAAmAQAAZHJz&#10;L2Uyb0RvYy54bWxQSwUGAAAAAAYABgBZAQAAmQU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1" name="直接连接符 11"/>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168.8pt;margin-top:23.85pt;height:18pt;width:76.5pt;z-index:251659264;mso-width-relative:page;mso-height-relative:page;" filled="f" stroked="t" coordsize="21600,21600" o:gfxdata="UEsDBAoAAAAAAIdO4kAAAAAAAAAAAAAAAAAEAAAAZHJzL1BLAwQUAAAACACHTuJAIwjXldcAAAAJ&#10;AQAADwAAAGRycy9kb3ducmV2LnhtbE2PwU7DMAyG70i8Q2QkbiwZHe0oTScB4obYKBPntDFttcap&#10;mqwbb485wdH2r8/fX2zObhAzTqH3pGG5UCCQGm97ajXsP15u1iBCNGTN4Ak1fGOATXl5UZjc+hO9&#10;41zFVjCEQm40dDGOuZSh6dCZsPAjEt++/ORM5HFqpZ3MieFukLdKpdKZnvhDZ0Z86rA5VEfHlOr1&#10;Lt3Pu4NUw+fjs9u9+XqLWl9fLdUDiIjn+BeGX31Wh5Kdan8kG8SgIUmylKMaVlkGggOre8WLWsM6&#10;yUCWhfzfoPwBUEsDBBQAAAAIAIdO4kBlZ8YRAgIAAO8DAAAOAAAAZHJzL2Uyb0RvYy54bWytU82O&#10;0zAQviPxDpbvNGkh0EZNV7DVcuFnJX7uU8duLDm2ZbtN+xK8ABI39sSRO2/D8hiM7Wx3tVz2QA6W&#10;/c3MN/4+T5Znh16RPXdeGt3Q6aSkhGtmWqm3Df308eLJnBIfQLegjOYNPXJPz1aPHy0HW/OZ6Yxq&#10;uSNIon092IZ2Idi6KDzreA9+YizXGBTG9RDw6LZF62BA9l4Vs7J8XgzGtdYZxr1HdJ2DdGR0DyE0&#10;QkjG14bteq5DZnVcQUBJvpPW01W6rRCchfdCeB6IaigqDWnFJrjfxLVYLaHeOrCdZOMV4CFXuKep&#10;B6mx6YlqDQHIzsl/qHrJnPFGhAkzfZGFJEdQxbS8582HDixPWtBqb0+m+/9Hy97tLx2RLU7ClBIN&#10;Pb749defv798//PrG67XP64IRtCmwfoas8/1pRtP3mLpZnhrWiyCXTDJgYNwPRFK2s/ImRBUSQ7J&#10;8uPJcn4IhCG4eDGtKnwMhqHZbF4t5rFXAXWkiYZa58NrbnoSNw1VUkdHoIb9Gx9y6k1KhLW5kEoh&#10;DrXSZMAG1axKBd4o2cZgjHm33ZwrR/aAc/H0WfVqvshJHbQ8o1WJX54Pf4suIjyiEFB6Tp6WNzhe&#10;fSRPMu50xYjSCEYjo3XZ0o1pj2ijM2k0s4SX6KWQSV1MziljJc5BIh5nNg7a3XPKuv1PV3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wjXldcAAAAJAQAADwAAAAAAAAABACAAAAAiAAAAZHJzL2Rv&#10;d25yZXYueG1sUEsBAhQAFAAAAAgAh07iQGVnxhECAgAA7wMAAA4AAAAAAAAAAQAgAAAAJgEAAGRy&#10;cy9lMm9Eb2MueG1sUEsFBgAAAAAGAAYAWQEAAJoFAAAAAA==&#10;">
                <v:fill on="f" focussize="0,0"/>
                <v:stroke color="#365D8C [3204]" joinstyle="round"/>
                <v:imagedata o:title=""/>
                <o:lock v:ext="edit" aspectratio="f"/>
              </v:line>
            </w:pict>
          </mc:Fallback>
        </mc:AlternateContent>
      </w:r>
      <w:r>
        <w:rPr>
          <w:rFonts w:ascii="宋体" w:hAnsi="宋体" w:eastAsia="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2" name="直接连接符 12"/>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noAutofit/>
                      </wps:bodyPr>
                    </wps:wsp>
                  </a:graphicData>
                </a:graphic>
              </wp:anchor>
            </w:drawing>
          </mc:Choice>
          <mc:Fallback>
            <w:pict>
              <v:line id="_x0000_s1026" o:spid="_x0000_s1026" o:spt="20" style="position:absolute;left:0pt;flip:y;margin-left:357.05pt;margin-top:1.25pt;height:18pt;width:76.5pt;z-index:251659264;mso-width-relative:page;mso-height-relative:page;" filled="f" stroked="t" coordsize="21600,21600" o:gfxdata="UEsDBAoAAAAAAIdO4kAAAAAAAAAAAAAAAAAEAAAAZHJzL1BLAwQUAAAACACHTuJA8otAZtUAAAAI&#10;AQAADwAAAGRycy9kb3ducmV2LnhtbE2PwU7DMBBE70j8g7VI3KidQtIoxKkEiBuCEirOTrwkUeN1&#10;FLtp+XuWExxHM3r7ttye3SgWnMPgSUOyUiCQWm8H6jTsP55vchAhGrJm9IQavjHAtrq8KE1h/Yne&#10;caljJxhCoTAa+hinQsrQ9uhMWPkJibsvPzsTOc6dtLM5MdyNcq1UJp0ZiC/0ZsLHHttDfXRMqV/S&#10;bL/sDlKNnw9PbvfqmzfU+voqUfcgIp7j3xh+9VkdKnZq/JFsEKOGTXKX8FTDOgXBfZ5tODcabvMU&#10;ZFXK/w9UP1BLAwQUAAAACACHTuJAcblhzgECAADvAwAADgAAAGRycy9lMm9Eb2MueG1srVNLjhMx&#10;EN0jcQfLe9KdhoaklWQEEw0bPiPx2Vfc7rQl/2Q76eQSXACJHbNiyZ7bMByDst2TGQ2bWdALy35V&#10;9crvuXpxdlCS7LnzwuglnU5KSrhmphV6u6SfPl48mVHiA+gWpNF8SY/c07PV40eLwTa8Mr2RLXcE&#10;SbRvBrukfQi2KQrPeq7AT4zlGoOdcQoCHt22aB0MyK5kUZXl82IwrrXOMO49ouscpCOjewih6TrB&#10;+NqwneI6ZFbHJQSU5HthPV2l23YdZ+F913keiFxSVBrSik1wv4lrsVpAs3Vge8HGK8BDrnBPkwKh&#10;semJag0ByM6Jf6iUYM5404UJM6rIQpIjqGJa3vPmQw+WJy1otbcn0/3/o2Xv9peOiBYnoaJEg8IX&#10;v/768/eX739+fcP1+scVwQjaNFjfYPa5vnTjyVss3QxvTYtFsAsmOXDonCKdFPYzciYEVZJDsvx4&#10;spwfAmEIzl9M6xofg2Goqmb1fBZ7FdBEmmiodT685kaRuFlSKXR0BBrYv/Ehp96kRFibCyEl4tBI&#10;TQZsUFd1KvBGijYGY8y77eZcOrIHnIunz+pXs3lO6qHlGa1L/PJ8+Ft0HuERhYDSc/K0vMHx6iN5&#10;knGnK0akRjAaGa3Llm5Me0QbnUmjmSW8RC87kdTF5JwyVuIcJOJxZuOg3T2nrNv/dPU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8otAZtUAAAAIAQAADwAAAAAAAAABACAAAAAiAAAAZHJzL2Rvd25y&#10;ZXYueG1sUEsBAhQAFAAAAAgAh07iQHG5Yc4BAgAA7wMAAA4AAAAAAAAAAQAgAAAAJAEAAGRycy9l&#10;Mm9Eb2MueG1sUEsFBgAAAAAGAAYAWQEAAJcFAAAAAA==&#10;">
                <v:fill on="f" focussize="0,0"/>
                <v:stroke color="#365D8C [3204]" joinstyle="round"/>
                <v:imagedata o:title=""/>
                <o:lock v:ext="edit" aspectratio="f"/>
              </v:line>
            </w:pict>
          </mc:Fallback>
        </mc:AlternateContent>
      </w:r>
      <w:r>
        <w:rPr>
          <w:rFonts w:ascii="宋体" w:hAnsi="宋体" w:eastAsia="宋体" w:cs="宋体"/>
          <w:color w:val="000000"/>
          <w:sz w:val="24"/>
          <w:szCs w:val="24"/>
        </w:rPr>
        <w:t>2.（产品名称2），生产厂为（厂名），厂址为（生产厂址）。（产品名称2）的中国境内生产的组件成本占比≥（规定比例）。（产品名称2）的（关键组件）在中国境内生产。（产品名称1）的（关键工序）在中国境内完成。</w:t>
      </w:r>
    </w:p>
    <w:p w14:paraId="643FDD4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w:t>
      </w:r>
    </w:p>
    <w:p w14:paraId="62A2A1D7"/>
    <w:p w14:paraId="7681E1D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本公司（单位）对上述声明内容的真实性负责。如有虚假，愿承担相应法律责任。</w:t>
      </w:r>
    </w:p>
    <w:p w14:paraId="551BE49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 </w:t>
      </w:r>
    </w:p>
    <w:p w14:paraId="3330E46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公司（单位）名称（盖章）：　     </w:t>
      </w:r>
    </w:p>
    <w:p w14:paraId="00ACAC5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                            日期：　   年　  月　  日         </w:t>
      </w:r>
    </w:p>
    <w:p w14:paraId="4FD4A00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1.产品如有型号，请在“产品名称”栏一并填写。</w:t>
      </w:r>
    </w:p>
    <w:p w14:paraId="5FF7DAA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2.生产厂名与厂址应与生产厂营业执照载明的相关信息保持一致。</w:t>
      </w:r>
    </w:p>
    <w:p w14:paraId="0D1C308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3.该产品的中国境内生产的组件成本占比相关要求实施前，“规定比例”栏可不填，下同。</w:t>
      </w:r>
    </w:p>
    <w:p w14:paraId="0D53EB5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4.该产品的关键组件要求实施前，“关键组件”栏可不填，下同。</w:t>
      </w:r>
    </w:p>
    <w:p w14:paraId="662D8BE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5.该产品的关键工序要求实施前，“关键工序”栏可不填，下同。</w:t>
      </w:r>
    </w:p>
    <w:p w14:paraId="61009DF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Cs w:val="24"/>
          <w14:ligatures w14:val="none"/>
        </w:rPr>
      </w:pPr>
      <w:r>
        <w:rPr>
          <w:rFonts w:ascii="宋体" w:hAnsi="宋体" w:eastAsia="宋体" w:cs="宋体"/>
          <w:color w:val="000000"/>
          <w:sz w:val="24"/>
          <w:szCs w:val="24"/>
        </w:rPr>
        <w:t>6.用斜线划除的地方无需填写。</w:t>
      </w:r>
    </w:p>
    <w:p w14:paraId="2577503F"/>
    <w:p w14:paraId="2B1C163C"/>
    <w:p w14:paraId="15AFBD92"/>
    <w:p w14:paraId="64455793"/>
    <w:p w14:paraId="3CDF6092"/>
    <w:p w14:paraId="7326A9E6"/>
    <w:p w14:paraId="7D5B9C65"/>
    <w:p w14:paraId="3FCD5865"/>
    <w:p w14:paraId="08CA49B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14:paraId="62329593">
      <w:r>
        <w:rPr>
          <w:rFonts w:ascii="宋体" w:hAnsi="宋体" w:eastAsia="宋体" w:cs="宋体"/>
          <w:b/>
          <w:color w:val="000000"/>
          <w:sz w:val="24"/>
        </w:rPr>
        <w:t> </w:t>
      </w:r>
    </w:p>
    <w:p w14:paraId="2FA887B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14:paraId="6424C34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7E06527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31C29F1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F765C2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70F305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65F3490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4FF73BF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76E002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4AC4801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676B91E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34EDE4E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附件14      联合体协议（参考格式）（采购包号：**）</w:t>
      </w:r>
    </w:p>
    <w:p w14:paraId="18D295E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14:paraId="584F2DF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（联合体中各供应商全称）在此达成以下协议：</w:t>
      </w:r>
    </w:p>
    <w:p w14:paraId="01C05EBF">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1、我们</w:t>
      </w:r>
      <w:r>
        <w:rPr>
          <w:rFonts w:ascii="宋体" w:hAnsi="宋体" w:eastAsia="宋体" w:cs="宋体"/>
          <w:color w:val="000000"/>
          <w:sz w:val="24"/>
          <w:u w:val="single"/>
        </w:rPr>
        <w:t> （供应商1），（供应商2） ，……</w:t>
      </w:r>
      <w:r>
        <w:rPr>
          <w:rFonts w:ascii="宋体" w:hAnsi="宋体" w:eastAsia="宋体" w:cs="宋体"/>
          <w:color w:val="000000"/>
          <w:sz w:val="24"/>
        </w:rPr>
        <w:t>自愿组成联合体，参加扬州市公共资源交易中心组织的采购编号为</w:t>
      </w:r>
      <w:r>
        <w:rPr>
          <w:rFonts w:ascii="宋体" w:hAnsi="宋体" w:eastAsia="宋体" w:cs="宋体"/>
          <w:color w:val="000000"/>
          <w:sz w:val="24"/>
          <w:u w:val="single"/>
        </w:rPr>
        <w:t>（编号全称），（项目全称）</w:t>
      </w:r>
      <w:r>
        <w:rPr>
          <w:rFonts w:ascii="宋体" w:hAnsi="宋体" w:eastAsia="宋体" w:cs="宋体"/>
          <w:color w:val="000000"/>
          <w:sz w:val="24"/>
        </w:rPr>
        <w:t>项目（采购包号：**）的政府采购活动，我联合体指定</w:t>
      </w:r>
      <w:r>
        <w:rPr>
          <w:rFonts w:ascii="宋体" w:hAnsi="宋体" w:eastAsia="宋体" w:cs="宋体"/>
          <w:color w:val="000000"/>
          <w:sz w:val="24"/>
          <w:u w:val="single"/>
        </w:rPr>
        <w:t>（供应商*）</w:t>
      </w:r>
      <w:r>
        <w:rPr>
          <w:rFonts w:ascii="宋体" w:hAnsi="宋体" w:eastAsia="宋体" w:cs="宋体"/>
          <w:color w:val="000000"/>
          <w:sz w:val="24"/>
        </w:rPr>
        <w:t>为牵头单位（牵头单位必须为联合体成员）。</w:t>
      </w:r>
    </w:p>
    <w:p w14:paraId="590E3BD2">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09046B6">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3、其中</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（小型、微型企业/残疾人福利性单位/监狱企业全称）为</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（小型、微型企业/残疾人福利性单位/监狱企业）企业，且我们约定该公司/单位所承担的合同金额将占本项目合同总金额的</w:t>
      </w:r>
      <w:r>
        <w:rPr>
          <w:rFonts w:ascii="宋体" w:hAnsi="宋体" w:eastAsia="宋体" w:cs="宋体"/>
          <w:color w:val="000000"/>
          <w:sz w:val="24"/>
          <w:u w:val="single"/>
        </w:rPr>
        <w:t>  </w:t>
      </w:r>
      <w:r>
        <w:rPr>
          <w:rFonts w:ascii="宋体" w:hAnsi="宋体" w:eastAsia="宋体" w:cs="宋体"/>
          <w:color w:val="000000"/>
          <w:sz w:val="24"/>
        </w:rPr>
        <w:t> %。</w:t>
      </w:r>
    </w:p>
    <w:p w14:paraId="57C22DC0">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431DE414">
      <w:pPr>
        <w:pBdr>
          <w:top w:val="none" w:color="000000" w:sz="0" w:space="0"/>
          <w:left w:val="none" w:color="000000" w:sz="0" w:space="0"/>
          <w:bottom w:val="none" w:color="000000" w:sz="0" w:space="0"/>
          <w:right w:val="none" w:color="000000" w:sz="0" w:space="0"/>
        </w:pBdr>
        <w:spacing w:before="0" w:after="0" w:line="558" w:lineRule="atLeast"/>
        <w:ind w:left="0" w:right="0" w:firstLine="645"/>
        <w:jc w:val="both"/>
      </w:pPr>
      <w:r>
        <w:rPr>
          <w:rFonts w:ascii="宋体" w:hAnsi="宋体" w:eastAsia="宋体" w:cs="宋体"/>
          <w:color w:val="000000"/>
          <w:sz w:val="24"/>
        </w:rPr>
        <w:t>                                          </w:t>
      </w:r>
    </w:p>
    <w:p w14:paraId="0856ABD5">
      <w:pPr>
        <w:pBdr>
          <w:top w:val="none" w:color="000000" w:sz="0" w:space="0"/>
          <w:left w:val="none" w:color="000000" w:sz="0" w:space="0"/>
          <w:bottom w:val="none" w:color="000000" w:sz="0" w:space="0"/>
          <w:right w:val="none" w:color="000000" w:sz="0" w:space="0"/>
        </w:pBdr>
        <w:spacing w:before="0" w:after="0" w:line="400" w:lineRule="atLeast"/>
        <w:ind w:left="0" w:right="0" w:firstLine="646"/>
        <w:jc w:val="right"/>
      </w:pPr>
      <w:r>
        <w:rPr>
          <w:rFonts w:ascii="宋体" w:hAnsi="宋体" w:eastAsia="宋体" w:cs="宋体"/>
          <w:color w:val="000000"/>
          <w:sz w:val="24"/>
        </w:rPr>
        <w:t>联合体中各供应商全称（公章）：     </w:t>
      </w:r>
    </w:p>
    <w:p w14:paraId="14F42DC1">
      <w:pPr>
        <w:pBdr>
          <w:top w:val="none" w:color="000000" w:sz="0" w:space="0"/>
          <w:left w:val="none" w:color="000000" w:sz="0" w:space="0"/>
          <w:bottom w:val="none" w:color="000000" w:sz="0" w:space="0"/>
          <w:right w:val="none" w:color="000000" w:sz="0" w:space="0"/>
        </w:pBdr>
        <w:spacing w:before="0" w:after="0" w:line="400" w:lineRule="atLeast"/>
        <w:ind w:left="0" w:right="0" w:firstLine="646"/>
        <w:jc w:val="center"/>
      </w:pPr>
      <w:r>
        <w:rPr>
          <w:rFonts w:ascii="宋体" w:hAnsi="宋体" w:eastAsia="宋体" w:cs="宋体"/>
          <w:color w:val="000000"/>
          <w:sz w:val="24"/>
        </w:rPr>
        <w:t>     日期：</w:t>
      </w:r>
    </w:p>
    <w:p w14:paraId="031F5444">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0C01DAE6">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26E73A6D">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备注：本招标文件中要求加盖CA电子签章的地方，仅需加盖牵头单位的CA电子签章。</w:t>
      </w:r>
    </w:p>
    <w:p w14:paraId="27425B20">
      <w:pPr>
        <w:pBdr>
          <w:top w:val="none" w:color="000000" w:sz="0" w:space="0"/>
          <w:left w:val="none" w:color="000000" w:sz="0" w:space="0"/>
          <w:bottom w:val="none" w:color="000000" w:sz="0" w:space="0"/>
          <w:right w:val="none" w:color="000000" w:sz="0" w:space="0"/>
        </w:pBdr>
        <w:spacing w:before="0" w:after="0" w:line="558" w:lineRule="atLeast"/>
        <w:ind w:left="0" w:right="0" w:firstLine="645"/>
        <w:jc w:val="both"/>
      </w:pPr>
      <w:r>
        <w:rPr>
          <w:rFonts w:ascii="宋体" w:hAnsi="宋体" w:eastAsia="宋体" w:cs="宋体"/>
          <w:color w:val="000000"/>
          <w:sz w:val="24"/>
        </w:rPr>
        <w:t> </w:t>
      </w:r>
    </w:p>
    <w:p w14:paraId="7F37057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F5B761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0E16DA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2E344B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7EB05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95F1AA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D0488E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B3FF5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B3AF6D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C26504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11A5B0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3DD52E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617CDC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D4788D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1BF96C5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428136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附件15      实质性要求响应及偏离表（采购包号：**）</w:t>
      </w:r>
    </w:p>
    <w:p w14:paraId="0033B25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2539"/>
        <w:gridCol w:w="1984"/>
        <w:gridCol w:w="3685"/>
      </w:tblGrid>
      <w:tr w14:paraId="09EACB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EE990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53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370F04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p>
        </w:tc>
        <w:tc>
          <w:tcPr>
            <w:tcW w:w="198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96A51F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368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4ECA02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269884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70C20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53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61457E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49CF39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68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593A4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02001E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9E4A1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2</w:t>
            </w:r>
          </w:p>
        </w:tc>
        <w:tc>
          <w:tcPr>
            <w:tcW w:w="253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C7EC08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376262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68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EAC018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178D89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2A3D4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53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DC66AD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198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787638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68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BF4ACF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1369C31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附件14-1 证明材料1，证明材料2，……</w:t>
      </w:r>
    </w:p>
    <w:p w14:paraId="4D86E3E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39ACA0F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5F365CC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1.投标人必须对技术要求和商务要求中的实质性要求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r>
        <w:rPr>
          <w:rFonts w:ascii="宋体" w:hAnsi="宋体" w:eastAsia="宋体" w:cs="宋体"/>
          <w:color w:val="000000"/>
          <w:sz w:val="24"/>
        </w:rPr>
        <w:t>逐条做出明确响应。</w:t>
      </w:r>
    </w:p>
    <w:p w14:paraId="4A9C6B6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2.如果招标文件要求提供证明材料，投标人必须将证明材料列于该表之下。</w:t>
      </w:r>
    </w:p>
    <w:p w14:paraId="497BEFB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3.投标人未对实质性要求逐条作出明确响应的，或未按招标文件要求提供证明材料的，该采购包作无效投标处理。</w:t>
      </w:r>
    </w:p>
    <w:p w14:paraId="695F97A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FF0000"/>
          <w:sz w:val="24"/>
        </w:rPr>
        <w:t> </w:t>
      </w:r>
    </w:p>
    <w:p w14:paraId="0D32F34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1ABD2EB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1A7852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3F657DE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07F70C1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75A93C3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7BDF87F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363508B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3FA75D9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7748D91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51E36A5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4EE1EAF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质疑函范本</w:t>
      </w:r>
    </w:p>
    <w:p w14:paraId="0D674A4D">
      <w:pPr>
        <w:pBdr>
          <w:top w:val="none" w:color="000000" w:sz="0" w:space="0"/>
          <w:left w:val="none" w:color="000000" w:sz="0" w:space="0"/>
          <w:bottom w:val="none" w:color="000000" w:sz="0" w:space="0"/>
          <w:right w:val="none" w:color="000000" w:sz="0" w:space="0"/>
        </w:pBdr>
        <w:spacing w:before="312" w:after="0"/>
        <w:ind w:left="0" w:right="0" w:firstLine="0"/>
        <w:jc w:val="both"/>
      </w:pPr>
      <w:r>
        <w:rPr>
          <w:rFonts w:ascii="宋体" w:hAnsi="宋体" w:eastAsia="宋体" w:cs="宋体"/>
          <w:color w:val="000000"/>
          <w:sz w:val="24"/>
        </w:rPr>
        <w:t>一、质疑供应商基本信息</w:t>
      </w:r>
    </w:p>
    <w:p w14:paraId="23BC88B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p>
    <w:p w14:paraId="0113DA6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3942DB3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1"/>
        </w:rPr>
        <w:t>：</w:t>
      </w:r>
      <w:r>
        <w:rPr>
          <w:rFonts w:ascii="宋体" w:hAnsi="宋体" w:eastAsia="宋体" w:cs="宋体"/>
          <w:color w:val="000000"/>
          <w:sz w:val="21"/>
          <w:u w:val="single"/>
        </w:rPr>
        <w:t>      </w:t>
      </w:r>
    </w:p>
    <w:p w14:paraId="270FC2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p>
    <w:p w14:paraId="088E50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p>
    <w:p w14:paraId="2BC086F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13ADB17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二、质疑项目基本情况</w:t>
      </w:r>
    </w:p>
    <w:p w14:paraId="2D386B3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w:t>
      </w:r>
    </w:p>
    <w:p w14:paraId="51B9D23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w:t>
      </w:r>
      <w:r>
        <w:rPr>
          <w:rFonts w:ascii="宋体" w:hAnsi="宋体" w:eastAsia="宋体" w:cs="宋体"/>
          <w:color w:val="000000"/>
          <w:sz w:val="24"/>
        </w:rPr>
        <w:t>包号：</w:t>
      </w:r>
      <w:r>
        <w:rPr>
          <w:rFonts w:ascii="宋体" w:hAnsi="宋体" w:eastAsia="宋体" w:cs="宋体"/>
          <w:color w:val="000000"/>
          <w:sz w:val="24"/>
          <w:u w:val="single"/>
        </w:rPr>
        <w:t>           </w:t>
      </w:r>
    </w:p>
    <w:p w14:paraId="14C8BCE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03DD79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w:t>
      </w:r>
    </w:p>
    <w:p w14:paraId="5DE85C5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三、质疑事项具体内容</w:t>
      </w:r>
    </w:p>
    <w:p w14:paraId="26A2709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4F55F04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14:paraId="714CE5B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2A48A28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质疑事项2</w:t>
      </w:r>
    </w:p>
    <w:p w14:paraId="15C41D3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w:t>
      </w:r>
    </w:p>
    <w:p w14:paraId="076CE2E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四、与质疑事项相关的质疑请求</w:t>
      </w:r>
    </w:p>
    <w:p w14:paraId="001B233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137CD9C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签字(签章)：                   公章：                      </w:t>
      </w:r>
    </w:p>
    <w:p w14:paraId="7FBFE6D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日期：</w:t>
      </w:r>
    </w:p>
    <w:p w14:paraId="76451F7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质疑函制作说明：</w:t>
      </w:r>
    </w:p>
    <w:p w14:paraId="737701F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1.供应商提出质疑时，应提交质疑函和必要的证明材料。</w:t>
      </w:r>
    </w:p>
    <w:p w14:paraId="6AC6FCD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E8E769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3.质疑供应商若对项目的某一采购包进行质疑，质疑函中应列明具体采购包号。</w:t>
      </w:r>
    </w:p>
    <w:p w14:paraId="45533F1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4.质疑函的质疑事项应具体、明确，并有必要的事实依据和法律依据。</w:t>
      </w:r>
    </w:p>
    <w:p w14:paraId="485BE31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5.质疑函的质疑请求应与质疑事项相关。</w:t>
      </w:r>
    </w:p>
    <w:p w14:paraId="2169D42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36FD653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2D1B3E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16BD21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42A8029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2C607A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024E8BE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632E68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3A2D487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466B1F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5C4E4E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D9FDEA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13D090C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1B6985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DA331C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4D9A7C8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895E74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5EF2150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06CB0F1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52D154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1685E90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259274E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4CBD3D3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E40F77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E452F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pacing w:val="-20"/>
          <w:sz w:val="32"/>
        </w:rPr>
        <w:t> </w:t>
      </w:r>
    </w:p>
    <w:p w14:paraId="7A7C288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C2444C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C794EB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59B2A5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36D2B3B"/>
    <w:sectPr>
      <w:footerReference r:id="rId5" w:type="first"/>
      <w:footerReference r:id="rId4"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FD6B5">
    <w:pPr>
      <w:pStyle w:val="21"/>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AEE33">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6FAEE33">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B41B8">
    <w:pPr>
      <w:pStyle w:val="21"/>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902D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65902D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8ED52">
    <w:pPr>
      <w:pStyle w:val="25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0" w:firstLine="0"/>
      </w:pPr>
    </w:lvl>
    <w:lvl w:ilvl="1" w:tentative="0">
      <w:start w:val="1"/>
      <w:numFmt w:val="bullet"/>
      <w:lvlText w:val="&quot;&quot;&quot;&quot;o&quot;&quot;&quot;&quot;"/>
      <w:lvlJc w:val="left"/>
      <w:pPr>
        <w:ind w:left="1440" w:hanging="360"/>
      </w:pPr>
      <w:rPr>
        <w:rFonts w:hint="default" w:ascii="Courier New" w:hAnsi="Courier New" w:eastAsia="Courier New" w:cs="Courier New"/>
      </w:rPr>
    </w:lvl>
    <w:lvl w:ilvl="2" w:tentative="0">
      <w:start w:val="1"/>
      <w:numFmt w:val="bullet"/>
      <w:lvlText w:val="&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
      <w:lvlJc w:val="left"/>
      <w:pPr>
        <w:ind w:left="2880" w:hanging="360"/>
      </w:pPr>
      <w:rPr>
        <w:rFonts w:hint="default" w:ascii="Symbol" w:hAnsi="Symbol" w:eastAsia="Symbol" w:cs="Symbol"/>
      </w:rPr>
    </w:lvl>
    <w:lvl w:ilvl="4" w:tentative="0">
      <w:start w:val="1"/>
      <w:numFmt w:val="bullet"/>
      <w:lvlText w:val="&quot;&quot;&quot;&quot;o&quot;&quot;&quot;&quot;"/>
      <w:lvlJc w:val="left"/>
      <w:pPr>
        <w:ind w:left="3600" w:hanging="360"/>
      </w:pPr>
      <w:rPr>
        <w:rFonts w:hint="default" w:ascii="Courier New" w:hAnsi="Courier New" w:eastAsia="Courier New" w:cs="Courier New"/>
      </w:rPr>
    </w:lvl>
    <w:lvl w:ilvl="5" w:tentative="0">
      <w:start w:val="1"/>
      <w:numFmt w:val="bullet"/>
      <w:lvlText w:val="&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
      <w:lvlJc w:val="left"/>
      <w:pPr>
        <w:ind w:left="5040" w:hanging="360"/>
      </w:pPr>
      <w:rPr>
        <w:rFonts w:hint="default" w:ascii="Symbol" w:hAnsi="Symbol" w:eastAsia="Symbol" w:cs="Symbol"/>
      </w:rPr>
    </w:lvl>
    <w:lvl w:ilvl="7" w:tentative="0">
      <w:start w:val="1"/>
      <w:numFmt w:val="bullet"/>
      <w:lvlText w:val="&quot;&quot;&quot;&quot;o&quot;&quot;&quot;&quot;"/>
      <w:lvlJc w:val="left"/>
      <w:pPr>
        <w:ind w:left="5760" w:hanging="360"/>
      </w:pPr>
      <w:rPr>
        <w:rFonts w:hint="default" w:ascii="Courier New" w:hAnsi="Courier New" w:eastAsia="Courier New" w:cs="Courier New"/>
      </w:rPr>
    </w:lvl>
    <w:lvl w:ilvl="8" w:tentative="0">
      <w:start w:val="1"/>
      <w:numFmt w:val="bullet"/>
      <w:lvlText w:val="&quot;&quot;&quot;&quot;§&quot;&quot;&quot;&quot;"/>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2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8879AEF"/>
    <w:multiLevelType w:val="multilevel"/>
    <w:tmpl w:val="C8879AEF"/>
    <w:lvl w:ilvl="0" w:tentative="0">
      <w:start w:val="6"/>
      <w:numFmt w:val="decimal"/>
      <w:lvlText w:val="%1."/>
      <w:lvlJc w:val="left"/>
      <w:pPr>
        <w:ind w:left="0" w:firstLine="0"/>
      </w:pPr>
    </w:lvl>
    <w:lvl w:ilvl="1" w:tentative="0">
      <w:start w:val="1"/>
      <w:numFmt w:val="bullet"/>
      <w:lvlText w:val="&quot;&quot;&quot;&quot;o&quot;&quot;&quot;&quot;"/>
      <w:lvlJc w:val="left"/>
      <w:pPr>
        <w:ind w:left="1440" w:hanging="360"/>
      </w:pPr>
      <w:rPr>
        <w:rFonts w:hint="default" w:ascii="Courier New" w:hAnsi="Courier New" w:eastAsia="Courier New" w:cs="Courier New"/>
      </w:rPr>
    </w:lvl>
    <w:lvl w:ilvl="2" w:tentative="0">
      <w:start w:val="1"/>
      <w:numFmt w:val="bullet"/>
      <w:lvlText w:val="&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
      <w:lvlJc w:val="left"/>
      <w:pPr>
        <w:ind w:left="2880" w:hanging="360"/>
      </w:pPr>
      <w:rPr>
        <w:rFonts w:hint="default" w:ascii="Symbol" w:hAnsi="Symbol" w:eastAsia="Symbol" w:cs="Symbol"/>
      </w:rPr>
    </w:lvl>
    <w:lvl w:ilvl="4" w:tentative="0">
      <w:start w:val="1"/>
      <w:numFmt w:val="bullet"/>
      <w:lvlText w:val="&quot;&quot;&quot;&quot;o&quot;&quot;&quot;&quot;"/>
      <w:lvlJc w:val="left"/>
      <w:pPr>
        <w:ind w:left="3600" w:hanging="360"/>
      </w:pPr>
      <w:rPr>
        <w:rFonts w:hint="default" w:ascii="Courier New" w:hAnsi="Courier New" w:eastAsia="Courier New" w:cs="Courier New"/>
      </w:rPr>
    </w:lvl>
    <w:lvl w:ilvl="5" w:tentative="0">
      <w:start w:val="1"/>
      <w:numFmt w:val="bullet"/>
      <w:lvlText w:val="&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
      <w:lvlJc w:val="left"/>
      <w:pPr>
        <w:ind w:left="5040" w:hanging="360"/>
      </w:pPr>
      <w:rPr>
        <w:rFonts w:hint="default" w:ascii="Symbol" w:hAnsi="Symbol" w:eastAsia="Symbol" w:cs="Symbol"/>
      </w:rPr>
    </w:lvl>
    <w:lvl w:ilvl="7" w:tentative="0">
      <w:start w:val="1"/>
      <w:numFmt w:val="bullet"/>
      <w:lvlText w:val="&quot;&quot;&quot;&quot;o&quot;&quot;&quot;&quot;"/>
      <w:lvlJc w:val="left"/>
      <w:pPr>
        <w:ind w:left="5760" w:hanging="360"/>
      </w:pPr>
      <w:rPr>
        <w:rFonts w:hint="default" w:ascii="Courier New" w:hAnsi="Courier New" w:eastAsia="Courier New" w:cs="Courier New"/>
      </w:rPr>
    </w:lvl>
    <w:lvl w:ilvl="8" w:tentative="0">
      <w:start w:val="1"/>
      <w:numFmt w:val="bullet"/>
      <w:lvlText w:val="&quot;&quot;&quot;&quot;§&quot;&quot;&quot;&quot;"/>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2"/>
      <w:suff w:val="nothing"/>
      <w:lvlText w:val=""/>
      <w:lvlJc w:val="left"/>
      <w:pPr>
        <w:ind w:left="0" w:firstLine="0"/>
      </w:pPr>
      <w:rPr>
        <w:rFonts w:hint="eastAsia"/>
      </w:rPr>
    </w:lvl>
    <w:lvl w:ilvl="6" w:tentative="0">
      <w:start w:val="1"/>
      <w:numFmt w:val="decimal"/>
      <w:pStyle w:val="233"/>
      <w:suff w:val="nothing"/>
      <w:lvlText w:val=""/>
      <w:lvlJc w:val="left"/>
      <w:pPr>
        <w:ind w:left="0" w:firstLine="0"/>
      </w:pPr>
      <w:rPr>
        <w:rFonts w:hint="eastAsia"/>
      </w:rPr>
    </w:lvl>
    <w:lvl w:ilvl="7" w:tentative="0">
      <w:start w:val="1"/>
      <w:numFmt w:val="decimal"/>
      <w:pStyle w:val="234"/>
      <w:suff w:val="nothing"/>
      <w:lvlText w:val=""/>
      <w:lvlJc w:val="left"/>
      <w:pPr>
        <w:ind w:left="0" w:firstLine="0"/>
      </w:pPr>
      <w:rPr>
        <w:rFonts w:hint="eastAsia"/>
      </w:rPr>
    </w:lvl>
    <w:lvl w:ilvl="8" w:tentative="0">
      <w:start w:val="1"/>
      <w:numFmt w:val="decimal"/>
      <w:pStyle w:val="235"/>
      <w:suff w:val="nothing"/>
      <w:lvlText w:val=""/>
      <w:lvlJc w:val="left"/>
      <w:pPr>
        <w:ind w:left="0" w:firstLine="0"/>
      </w:pPr>
      <w:rPr>
        <w:rFonts w:hint="eastAsia"/>
      </w:rPr>
    </w:lvl>
  </w:abstractNum>
  <w:abstractNum w:abstractNumId="5">
    <w:nsid w:val="0053208E"/>
    <w:multiLevelType w:val="multilevel"/>
    <w:tmpl w:val="0053208E"/>
    <w:lvl w:ilvl="0" w:tentative="0">
      <w:start w:val="1"/>
      <w:numFmt w:val="bullet"/>
      <w:pStyle w:val="15"/>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10"/>
      <w:numFmt w:val="decimal"/>
      <w:lvlText w:val="（%1）"/>
      <w:lvlJc w:val="left"/>
      <w:pPr>
        <w:ind w:left="840" w:firstLine="0"/>
      </w:pPr>
    </w:lvl>
    <w:lvl w:ilvl="1" w:tentative="0">
      <w:start w:val="1"/>
      <w:numFmt w:val="bullet"/>
      <w:lvlText w:val="&quot;&quot;o&quot;&quot;"/>
      <w:lvlJc w:val="left"/>
      <w:pPr>
        <w:ind w:left="1440" w:hanging="360"/>
      </w:pPr>
      <w:rPr>
        <w:rFonts w:hint="default" w:ascii="Courier New" w:hAnsi="Courier New" w:eastAsia="Courier New" w:cs="Courier New"/>
      </w:rPr>
    </w:lvl>
    <w:lvl w:ilvl="2" w:tentative="0">
      <w:start w:val="1"/>
      <w:numFmt w:val="bullet"/>
      <w:lvlText w:val="&quot;&quot;§&quot;&quot;"/>
      <w:lvlJc w:val="left"/>
      <w:pPr>
        <w:ind w:left="2160" w:hanging="360"/>
      </w:pPr>
      <w:rPr>
        <w:rFonts w:hint="default" w:ascii="Wingdings" w:hAnsi="Wingdings" w:eastAsia="Wingdings" w:cs="Wingdings"/>
      </w:rPr>
    </w:lvl>
    <w:lvl w:ilvl="3" w:tentative="0">
      <w:start w:val="1"/>
      <w:numFmt w:val="bullet"/>
      <w:lvlText w:val="&quot;&quot;·&quot;&quot;"/>
      <w:lvlJc w:val="left"/>
      <w:pPr>
        <w:ind w:left="2880" w:hanging="360"/>
      </w:pPr>
      <w:rPr>
        <w:rFonts w:hint="default" w:ascii="Symbol" w:hAnsi="Symbol" w:eastAsia="Symbol" w:cs="Symbol"/>
      </w:rPr>
    </w:lvl>
    <w:lvl w:ilvl="4" w:tentative="0">
      <w:start w:val="1"/>
      <w:numFmt w:val="bullet"/>
      <w:lvlText w:val="&quot;&quot;o&quot;&quot;"/>
      <w:lvlJc w:val="left"/>
      <w:pPr>
        <w:ind w:left="3600" w:hanging="360"/>
      </w:pPr>
      <w:rPr>
        <w:rFonts w:hint="default" w:ascii="Courier New" w:hAnsi="Courier New" w:eastAsia="Courier New" w:cs="Courier New"/>
      </w:rPr>
    </w:lvl>
    <w:lvl w:ilvl="5" w:tentative="0">
      <w:start w:val="1"/>
      <w:numFmt w:val="bullet"/>
      <w:lvlText w:val="&quot;&quot;§&quot;&quot;"/>
      <w:lvlJc w:val="left"/>
      <w:pPr>
        <w:ind w:left="4320" w:hanging="360"/>
      </w:pPr>
      <w:rPr>
        <w:rFonts w:hint="default" w:ascii="Wingdings" w:hAnsi="Wingdings" w:eastAsia="Wingdings" w:cs="Wingdings"/>
      </w:rPr>
    </w:lvl>
    <w:lvl w:ilvl="6" w:tentative="0">
      <w:start w:val="1"/>
      <w:numFmt w:val="bullet"/>
      <w:lvlText w:val="&quot;&quot;·&quot;&quot;"/>
      <w:lvlJc w:val="left"/>
      <w:pPr>
        <w:ind w:left="5040" w:hanging="360"/>
      </w:pPr>
      <w:rPr>
        <w:rFonts w:hint="default" w:ascii="Symbol" w:hAnsi="Symbol" w:eastAsia="Symbol" w:cs="Symbol"/>
      </w:rPr>
    </w:lvl>
    <w:lvl w:ilvl="7" w:tentative="0">
      <w:start w:val="1"/>
      <w:numFmt w:val="bullet"/>
      <w:lvlText w:val="&quot;&quot;o&quot;&quot;"/>
      <w:lvlJc w:val="left"/>
      <w:pPr>
        <w:ind w:left="5760" w:hanging="360"/>
      </w:pPr>
      <w:rPr>
        <w:rFonts w:hint="default" w:ascii="Courier New" w:hAnsi="Courier New" w:eastAsia="Courier New" w:cs="Courier New"/>
      </w:rPr>
    </w:lvl>
    <w:lvl w:ilvl="8" w:tentative="0">
      <w:start w:val="1"/>
      <w:numFmt w:val="bullet"/>
      <w:lvlText w:val="&quot;&quot;§&quot;&quot;"/>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0"/>
      <w:numFmt w:val="decimal"/>
      <w:lvlText w:val="%1、"/>
      <w:lvlJc w:val="left"/>
      <w:pPr>
        <w:ind w:left="0" w:firstLine="0"/>
      </w:pPr>
    </w:lvl>
    <w:lvl w:ilvl="1" w:tentative="0">
      <w:start w:val="1"/>
      <w:numFmt w:val="bullet"/>
      <w:lvlText w:val="&quot;&quot;&quot;o&quot;&quot;&quot;"/>
      <w:lvlJc w:val="left"/>
      <w:pPr>
        <w:ind w:left="1440" w:hanging="360"/>
      </w:pPr>
      <w:rPr>
        <w:rFonts w:hint="default" w:ascii="Courier New" w:hAnsi="Courier New" w:eastAsia="Courier New" w:cs="Courier New"/>
      </w:rPr>
    </w:lvl>
    <w:lvl w:ilvl="2" w:tentative="0">
      <w:start w:val="1"/>
      <w:numFmt w:val="bullet"/>
      <w:lvlText w:val="&quot;&quot;&quot;§&quot;&quot;&quot;"/>
      <w:lvlJc w:val="left"/>
      <w:pPr>
        <w:ind w:left="2160" w:hanging="360"/>
      </w:pPr>
      <w:rPr>
        <w:rFonts w:hint="default" w:ascii="Wingdings" w:hAnsi="Wingdings" w:eastAsia="Wingdings" w:cs="Wingdings"/>
      </w:rPr>
    </w:lvl>
    <w:lvl w:ilvl="3" w:tentative="0">
      <w:start w:val="1"/>
      <w:numFmt w:val="bullet"/>
      <w:lvlText w:val="&quot;&quot;&quot;·&quot;&quot;&quot;"/>
      <w:lvlJc w:val="left"/>
      <w:pPr>
        <w:ind w:left="2880" w:hanging="360"/>
      </w:pPr>
      <w:rPr>
        <w:rFonts w:hint="default" w:ascii="Symbol" w:hAnsi="Symbol" w:eastAsia="Symbol" w:cs="Symbol"/>
      </w:rPr>
    </w:lvl>
    <w:lvl w:ilvl="4" w:tentative="0">
      <w:start w:val="1"/>
      <w:numFmt w:val="bullet"/>
      <w:lvlText w:val="&quot;&quot;&quot;o&quot;&quot;&quot;"/>
      <w:lvlJc w:val="left"/>
      <w:pPr>
        <w:ind w:left="3600" w:hanging="360"/>
      </w:pPr>
      <w:rPr>
        <w:rFonts w:hint="default" w:ascii="Courier New" w:hAnsi="Courier New" w:eastAsia="Courier New" w:cs="Courier New"/>
      </w:rPr>
    </w:lvl>
    <w:lvl w:ilvl="5" w:tentative="0">
      <w:start w:val="1"/>
      <w:numFmt w:val="bullet"/>
      <w:lvlText w:val="&quot;&quot;&quot;§&quot;&quot;&quot;"/>
      <w:lvlJc w:val="left"/>
      <w:pPr>
        <w:ind w:left="4320" w:hanging="360"/>
      </w:pPr>
      <w:rPr>
        <w:rFonts w:hint="default" w:ascii="Wingdings" w:hAnsi="Wingdings" w:eastAsia="Wingdings" w:cs="Wingdings"/>
      </w:rPr>
    </w:lvl>
    <w:lvl w:ilvl="6" w:tentative="0">
      <w:start w:val="1"/>
      <w:numFmt w:val="bullet"/>
      <w:lvlText w:val="&quot;&quot;&quot;·&quot;&quot;&quot;"/>
      <w:lvlJc w:val="left"/>
      <w:pPr>
        <w:ind w:left="5040" w:hanging="360"/>
      </w:pPr>
      <w:rPr>
        <w:rFonts w:hint="default" w:ascii="Symbol" w:hAnsi="Symbol" w:eastAsia="Symbol" w:cs="Symbol"/>
      </w:rPr>
    </w:lvl>
    <w:lvl w:ilvl="7" w:tentative="0">
      <w:start w:val="1"/>
      <w:numFmt w:val="bullet"/>
      <w:lvlText w:val="&quot;&quot;&quot;o&quot;&quot;&quot;"/>
      <w:lvlJc w:val="left"/>
      <w:pPr>
        <w:ind w:left="5760" w:hanging="360"/>
      </w:pPr>
      <w:rPr>
        <w:rFonts w:hint="default" w:ascii="Courier New" w:hAnsi="Courier New" w:eastAsia="Courier New" w:cs="Courier New"/>
      </w:rPr>
    </w:lvl>
    <w:lvl w:ilvl="8" w:tentative="0">
      <w:start w:val="1"/>
      <w:numFmt w:val="bullet"/>
      <w:lvlText w:val="&quot;&quot;&quot;§&quot;&quot;&quot;"/>
      <w:lvlJc w:val="left"/>
      <w:pPr>
        <w:ind w:left="6480" w:hanging="360"/>
      </w:pPr>
      <w:rPr>
        <w:rFonts w:hint="default" w:ascii="Wingdings" w:hAnsi="Wingdings" w:eastAsia="Wingdings" w:cs="Wingdings"/>
      </w:rPr>
    </w:lvl>
  </w:abstractNum>
  <w:abstractNum w:abstractNumId="8">
    <w:nsid w:val="0B5B5535"/>
    <w:multiLevelType w:val="multilevel"/>
    <w:tmpl w:val="0B5B5535"/>
    <w:lvl w:ilvl="0" w:tentative="0">
      <w:start w:val="1"/>
      <w:numFmt w:val="decimal"/>
      <w:lvlText w:val="%1、"/>
      <w:lvlJc w:val="left"/>
      <w:pPr>
        <w:ind w:left="370" w:hanging="370"/>
      </w:pPr>
      <w:rPr>
        <w:rFonts w:hint="default" w:ascii="Times New Roman" w:hAnsi="Times New Roman" w:cs="Times New Roman"/>
        <w:b/>
        <w:color w:val="auto"/>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25B654F3"/>
    <w:multiLevelType w:val="multilevel"/>
    <w:tmpl w:val="25B654F3"/>
    <w:lvl w:ilvl="0" w:tentative="0">
      <w:start w:val="1"/>
      <w:numFmt w:val="decimal"/>
      <w:lvlText w:val="%1."/>
      <w:lvlJc w:val="left"/>
      <w:pPr>
        <w:ind w:left="0" w:firstLine="0"/>
      </w:pPr>
    </w:lvl>
    <w:lvl w:ilvl="1" w:tentative="0">
      <w:start w:val="1"/>
      <w:numFmt w:val="bullet"/>
      <w:lvlText w:val="&quot;&quot;&quot;o&quot;&quot;&quot;"/>
      <w:lvlJc w:val="left"/>
      <w:pPr>
        <w:ind w:left="1440" w:hanging="360"/>
      </w:pPr>
      <w:rPr>
        <w:rFonts w:hint="default" w:ascii="Courier New" w:hAnsi="Courier New" w:eastAsia="Courier New" w:cs="Courier New"/>
      </w:rPr>
    </w:lvl>
    <w:lvl w:ilvl="2" w:tentative="0">
      <w:start w:val="1"/>
      <w:numFmt w:val="bullet"/>
      <w:lvlText w:val="&quot;&quot;&quot;§&quot;&quot;&quot;"/>
      <w:lvlJc w:val="left"/>
      <w:pPr>
        <w:ind w:left="2160" w:hanging="360"/>
      </w:pPr>
      <w:rPr>
        <w:rFonts w:hint="default" w:ascii="Wingdings" w:hAnsi="Wingdings" w:eastAsia="Wingdings" w:cs="Wingdings"/>
      </w:rPr>
    </w:lvl>
    <w:lvl w:ilvl="3" w:tentative="0">
      <w:start w:val="1"/>
      <w:numFmt w:val="bullet"/>
      <w:lvlText w:val="&quot;&quot;&quot;·&quot;&quot;&quot;"/>
      <w:lvlJc w:val="left"/>
      <w:pPr>
        <w:ind w:left="2880" w:hanging="360"/>
      </w:pPr>
      <w:rPr>
        <w:rFonts w:hint="default" w:ascii="Symbol" w:hAnsi="Symbol" w:eastAsia="Symbol" w:cs="Symbol"/>
      </w:rPr>
    </w:lvl>
    <w:lvl w:ilvl="4" w:tentative="0">
      <w:start w:val="1"/>
      <w:numFmt w:val="bullet"/>
      <w:lvlText w:val="&quot;&quot;&quot;o&quot;&quot;&quot;"/>
      <w:lvlJc w:val="left"/>
      <w:pPr>
        <w:ind w:left="3600" w:hanging="360"/>
      </w:pPr>
      <w:rPr>
        <w:rFonts w:hint="default" w:ascii="Courier New" w:hAnsi="Courier New" w:eastAsia="Courier New" w:cs="Courier New"/>
      </w:rPr>
    </w:lvl>
    <w:lvl w:ilvl="5" w:tentative="0">
      <w:start w:val="1"/>
      <w:numFmt w:val="bullet"/>
      <w:lvlText w:val="&quot;&quot;&quot;§&quot;&quot;&quot;"/>
      <w:lvlJc w:val="left"/>
      <w:pPr>
        <w:ind w:left="4320" w:hanging="360"/>
      </w:pPr>
      <w:rPr>
        <w:rFonts w:hint="default" w:ascii="Wingdings" w:hAnsi="Wingdings" w:eastAsia="Wingdings" w:cs="Wingdings"/>
      </w:rPr>
    </w:lvl>
    <w:lvl w:ilvl="6" w:tentative="0">
      <w:start w:val="1"/>
      <w:numFmt w:val="bullet"/>
      <w:lvlText w:val="&quot;&quot;&quot;·&quot;&quot;&quot;"/>
      <w:lvlJc w:val="left"/>
      <w:pPr>
        <w:ind w:left="5040" w:hanging="360"/>
      </w:pPr>
      <w:rPr>
        <w:rFonts w:hint="default" w:ascii="Symbol" w:hAnsi="Symbol" w:eastAsia="Symbol" w:cs="Symbol"/>
      </w:rPr>
    </w:lvl>
    <w:lvl w:ilvl="7" w:tentative="0">
      <w:start w:val="1"/>
      <w:numFmt w:val="bullet"/>
      <w:lvlText w:val="&quot;&quot;&quot;o&quot;&quot;&quot;"/>
      <w:lvlJc w:val="left"/>
      <w:pPr>
        <w:ind w:left="5760" w:hanging="360"/>
      </w:pPr>
      <w:rPr>
        <w:rFonts w:hint="default" w:ascii="Courier New" w:hAnsi="Courier New" w:eastAsia="Courier New" w:cs="Courier New"/>
      </w:rPr>
    </w:lvl>
    <w:lvl w:ilvl="8" w:tentative="0">
      <w:start w:val="1"/>
      <w:numFmt w:val="bullet"/>
      <w:lvlText w:val="&quot;&quot;&quot;§&quot;&quot;&quot;"/>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1"/>
      <w:numFmt w:val="decimal"/>
      <w:lvlText w:val="（%1）"/>
      <w:lvlJc w:val="left"/>
      <w:pPr>
        <w:ind w:left="0" w:firstLine="0"/>
      </w:pPr>
    </w:lvl>
    <w:lvl w:ilvl="1" w:tentative="0">
      <w:start w:val="1"/>
      <w:numFmt w:val="bullet"/>
      <w:lvlText w:val="&quot;&quot;&quot;&quot;o&quot;&quot;&quot;&quot;"/>
      <w:lvlJc w:val="left"/>
      <w:pPr>
        <w:ind w:left="1440" w:hanging="360"/>
      </w:pPr>
      <w:rPr>
        <w:rFonts w:hint="default" w:ascii="Courier New" w:hAnsi="Courier New" w:eastAsia="Courier New" w:cs="Courier New"/>
      </w:rPr>
    </w:lvl>
    <w:lvl w:ilvl="2" w:tentative="0">
      <w:start w:val="1"/>
      <w:numFmt w:val="bullet"/>
      <w:lvlText w:val="&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
      <w:lvlJc w:val="left"/>
      <w:pPr>
        <w:ind w:left="2880" w:hanging="360"/>
      </w:pPr>
      <w:rPr>
        <w:rFonts w:hint="default" w:ascii="Symbol" w:hAnsi="Symbol" w:eastAsia="Symbol" w:cs="Symbol"/>
      </w:rPr>
    </w:lvl>
    <w:lvl w:ilvl="4" w:tentative="0">
      <w:start w:val="1"/>
      <w:numFmt w:val="bullet"/>
      <w:lvlText w:val="&quot;&quot;&quot;&quot;o&quot;&quot;&quot;&quot;"/>
      <w:lvlJc w:val="left"/>
      <w:pPr>
        <w:ind w:left="3600" w:hanging="360"/>
      </w:pPr>
      <w:rPr>
        <w:rFonts w:hint="default" w:ascii="Courier New" w:hAnsi="Courier New" w:eastAsia="Courier New" w:cs="Courier New"/>
      </w:rPr>
    </w:lvl>
    <w:lvl w:ilvl="5" w:tentative="0">
      <w:start w:val="1"/>
      <w:numFmt w:val="bullet"/>
      <w:lvlText w:val="&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
      <w:lvlJc w:val="left"/>
      <w:pPr>
        <w:ind w:left="5040" w:hanging="360"/>
      </w:pPr>
      <w:rPr>
        <w:rFonts w:hint="default" w:ascii="Symbol" w:hAnsi="Symbol" w:eastAsia="Symbol" w:cs="Symbol"/>
      </w:rPr>
    </w:lvl>
    <w:lvl w:ilvl="7" w:tentative="0">
      <w:start w:val="1"/>
      <w:numFmt w:val="bullet"/>
      <w:lvlText w:val="&quot;&quot;&quot;&quot;o&quot;&quot;&quot;&quot;"/>
      <w:lvlJc w:val="left"/>
      <w:pPr>
        <w:ind w:left="5760" w:hanging="360"/>
      </w:pPr>
      <w:rPr>
        <w:rFonts w:hint="default" w:ascii="Courier New" w:hAnsi="Courier New" w:eastAsia="Courier New" w:cs="Courier New"/>
      </w:rPr>
    </w:lvl>
    <w:lvl w:ilvl="8" w:tentative="0">
      <w:start w:val="1"/>
      <w:numFmt w:val="bullet"/>
      <w:lvlText w:val="&quot;&quot;&quot;&quot;§&quot;&quot;&quot;&quot;"/>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upperLetter"/>
      <w:pStyle w:val="31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6"/>
      <w:numFmt w:val="decimal"/>
      <w:lvlText w:val="（%1）"/>
      <w:lvlJc w:val="left"/>
      <w:pPr>
        <w:ind w:left="275" w:firstLine="0"/>
      </w:pPr>
    </w:lvl>
    <w:lvl w:ilvl="1" w:tentative="0">
      <w:start w:val="1"/>
      <w:numFmt w:val="bullet"/>
      <w:lvlText w:val="&quot;&quot;o&quot;&quot;"/>
      <w:lvlJc w:val="left"/>
      <w:pPr>
        <w:ind w:left="1440" w:hanging="360"/>
      </w:pPr>
      <w:rPr>
        <w:rFonts w:hint="default" w:ascii="Courier New" w:hAnsi="Courier New" w:eastAsia="Courier New" w:cs="Courier New"/>
      </w:rPr>
    </w:lvl>
    <w:lvl w:ilvl="2" w:tentative="0">
      <w:start w:val="1"/>
      <w:numFmt w:val="bullet"/>
      <w:lvlText w:val="&quot;&quot;§&quot;&quot;"/>
      <w:lvlJc w:val="left"/>
      <w:pPr>
        <w:ind w:left="2160" w:hanging="360"/>
      </w:pPr>
      <w:rPr>
        <w:rFonts w:hint="default" w:ascii="Wingdings" w:hAnsi="Wingdings" w:eastAsia="Wingdings" w:cs="Wingdings"/>
      </w:rPr>
    </w:lvl>
    <w:lvl w:ilvl="3" w:tentative="0">
      <w:start w:val="1"/>
      <w:numFmt w:val="bullet"/>
      <w:lvlText w:val="&quot;&quot;·&quot;&quot;"/>
      <w:lvlJc w:val="left"/>
      <w:pPr>
        <w:ind w:left="2880" w:hanging="360"/>
      </w:pPr>
      <w:rPr>
        <w:rFonts w:hint="default" w:ascii="Symbol" w:hAnsi="Symbol" w:eastAsia="Symbol" w:cs="Symbol"/>
      </w:rPr>
    </w:lvl>
    <w:lvl w:ilvl="4" w:tentative="0">
      <w:start w:val="1"/>
      <w:numFmt w:val="bullet"/>
      <w:lvlText w:val="&quot;&quot;o&quot;&quot;"/>
      <w:lvlJc w:val="left"/>
      <w:pPr>
        <w:ind w:left="3600" w:hanging="360"/>
      </w:pPr>
      <w:rPr>
        <w:rFonts w:hint="default" w:ascii="Courier New" w:hAnsi="Courier New" w:eastAsia="Courier New" w:cs="Courier New"/>
      </w:rPr>
    </w:lvl>
    <w:lvl w:ilvl="5" w:tentative="0">
      <w:start w:val="1"/>
      <w:numFmt w:val="bullet"/>
      <w:lvlText w:val="&quot;&quot;§&quot;&quot;"/>
      <w:lvlJc w:val="left"/>
      <w:pPr>
        <w:ind w:left="4320" w:hanging="360"/>
      </w:pPr>
      <w:rPr>
        <w:rFonts w:hint="default" w:ascii="Wingdings" w:hAnsi="Wingdings" w:eastAsia="Wingdings" w:cs="Wingdings"/>
      </w:rPr>
    </w:lvl>
    <w:lvl w:ilvl="6" w:tentative="0">
      <w:start w:val="1"/>
      <w:numFmt w:val="bullet"/>
      <w:lvlText w:val="&quot;&quot;·&quot;&quot;"/>
      <w:lvlJc w:val="left"/>
      <w:pPr>
        <w:ind w:left="5040" w:hanging="360"/>
      </w:pPr>
      <w:rPr>
        <w:rFonts w:hint="default" w:ascii="Symbol" w:hAnsi="Symbol" w:eastAsia="Symbol" w:cs="Symbol"/>
      </w:rPr>
    </w:lvl>
    <w:lvl w:ilvl="7" w:tentative="0">
      <w:start w:val="1"/>
      <w:numFmt w:val="bullet"/>
      <w:lvlText w:val="&quot;&quot;o&quot;&quot;"/>
      <w:lvlJc w:val="left"/>
      <w:pPr>
        <w:ind w:left="5760" w:hanging="360"/>
      </w:pPr>
      <w:rPr>
        <w:rFonts w:hint="default" w:ascii="Courier New" w:hAnsi="Courier New" w:eastAsia="Courier New" w:cs="Courier New"/>
      </w:rPr>
    </w:lvl>
    <w:lvl w:ilvl="8" w:tentative="0">
      <w:start w:val="1"/>
      <w:numFmt w:val="bullet"/>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0"/>
  </w:num>
  <w:num w:numId="11">
    <w:abstractNumId w:val="10"/>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64766"/>
    <w:rsid w:val="0619508C"/>
    <w:rsid w:val="08197622"/>
    <w:rsid w:val="0A044046"/>
    <w:rsid w:val="106B7A4C"/>
    <w:rsid w:val="110833A8"/>
    <w:rsid w:val="12DD7310"/>
    <w:rsid w:val="140137CB"/>
    <w:rsid w:val="14EC62F9"/>
    <w:rsid w:val="16120316"/>
    <w:rsid w:val="179E7753"/>
    <w:rsid w:val="1A56634E"/>
    <w:rsid w:val="1ACE017F"/>
    <w:rsid w:val="1B7449F1"/>
    <w:rsid w:val="1B943664"/>
    <w:rsid w:val="1C7F689C"/>
    <w:rsid w:val="1F260C1D"/>
    <w:rsid w:val="21EA03B5"/>
    <w:rsid w:val="21FF3FE2"/>
    <w:rsid w:val="22414914"/>
    <w:rsid w:val="22A53260"/>
    <w:rsid w:val="2E5605EC"/>
    <w:rsid w:val="31A15E8C"/>
    <w:rsid w:val="42C21647"/>
    <w:rsid w:val="43184FF2"/>
    <w:rsid w:val="517C0D0C"/>
    <w:rsid w:val="53CB3FFB"/>
    <w:rsid w:val="54535316"/>
    <w:rsid w:val="56E66A57"/>
    <w:rsid w:val="5EDA6373"/>
    <w:rsid w:val="60272FC6"/>
    <w:rsid w:val="62057B6D"/>
    <w:rsid w:val="62F1305D"/>
    <w:rsid w:val="651F698F"/>
    <w:rsid w:val="688431F8"/>
    <w:rsid w:val="68BC4A27"/>
    <w:rsid w:val="6BA5512E"/>
    <w:rsid w:val="71361482"/>
    <w:rsid w:val="73AA6B80"/>
    <w:rsid w:val="78112CFA"/>
    <w:rsid w:val="78DC65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78"/>
    <w:qFormat/>
    <w:uiPriority w:val="9"/>
    <w:pPr>
      <w:keepNext/>
      <w:keepLines/>
      <w:spacing w:before="480" w:after="200"/>
      <w:outlineLvl w:val="0"/>
    </w:pPr>
    <w:rPr>
      <w:rFonts w:ascii="Arial" w:hAnsi="Arial" w:eastAsia="黑体" w:cs="Arial"/>
      <w:sz w:val="44"/>
      <w:szCs w:val="40"/>
    </w:rPr>
  </w:style>
  <w:style w:type="paragraph" w:styleId="3">
    <w:name w:val="heading 2"/>
    <w:basedOn w:val="1"/>
    <w:next w:val="4"/>
    <w:link w:val="7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6"/>
    <w:unhideWhenUsed/>
    <w:qFormat/>
    <w:uiPriority w:val="9"/>
    <w:pPr>
      <w:keepNext/>
      <w:keepLines/>
      <w:spacing w:before="320" w:after="200"/>
      <w:outlineLvl w:val="8"/>
    </w:pPr>
    <w:rPr>
      <w:rFonts w:ascii="Arial" w:hAnsi="Arial" w:eastAsia="Arial" w:cs="Arial"/>
      <w:i/>
      <w:iCs/>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rPr>
      <w:rFonts w:ascii="Times New Roman" w:hAnsi="Times New Roman"/>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rPr>
      <w:rFonts w:ascii="楷体_GB2312" w:hAnsi="Arial" w:eastAsia="楷体_GB2312"/>
      <w:sz w:val="28"/>
      <w:szCs w:val="28"/>
    </w:rPr>
  </w:style>
  <w:style w:type="paragraph" w:styleId="15">
    <w:name w:val="List Bullet 2"/>
    <w:basedOn w:val="1"/>
    <w:semiHidden/>
    <w:unhideWhenUsed/>
    <w:qFormat/>
    <w:uiPriority w:val="99"/>
    <w:pPr>
      <w:numPr>
        <w:ilvl w:val="0"/>
        <w:numId w:val="1"/>
      </w:numPr>
    </w:pPr>
  </w:style>
  <w:style w:type="paragraph" w:styleId="16">
    <w:name w:val="index 4"/>
    <w:basedOn w:val="1"/>
    <w:next w:val="1"/>
    <w:qFormat/>
    <w:uiPriority w:val="0"/>
    <w:pPr>
      <w:spacing w:line="360" w:lineRule="auto"/>
      <w:ind w:left="600" w:firstLine="200"/>
    </w:pPr>
    <w:rPr>
      <w:rFonts w:ascii="等线" w:hAnsi="等线" w:eastAsia="等线"/>
      <w:sz w:val="24"/>
      <w:szCs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4"/>
    <w:semiHidden/>
    <w:unhideWhenUsed/>
    <w:qFormat/>
    <w:uiPriority w:val="99"/>
    <w:rPr>
      <w:sz w:val="20"/>
    </w:rPr>
  </w:style>
  <w:style w:type="paragraph" w:styleId="21">
    <w:name w:val="footer"/>
    <w:basedOn w:val="1"/>
    <w:link w:val="97"/>
    <w:unhideWhenUsed/>
    <w:qFormat/>
    <w:uiPriority w:val="99"/>
    <w:pPr>
      <w:tabs>
        <w:tab w:val="center" w:pos="7143"/>
        <w:tab w:val="right" w:pos="14287"/>
      </w:tabs>
    </w:pPr>
  </w:style>
  <w:style w:type="paragraph" w:styleId="22">
    <w:name w:val="header"/>
    <w:basedOn w:val="1"/>
    <w:link w:val="95"/>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0"/>
    <w:qFormat/>
    <w:uiPriority w:val="11"/>
    <w:pPr>
      <w:spacing w:before="200" w:after="200"/>
    </w:pPr>
    <w:rPr>
      <w:sz w:val="24"/>
      <w:szCs w:val="24"/>
    </w:rPr>
  </w:style>
  <w:style w:type="paragraph" w:styleId="26">
    <w:name w:val="footnote text"/>
    <w:basedOn w:val="1"/>
    <w:link w:val="223"/>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rPr>
      <w:sz w:val="24"/>
    </w:rPr>
  </w:style>
  <w:style w:type="paragraph" w:styleId="32">
    <w:name w:val="Title"/>
    <w:basedOn w:val="1"/>
    <w:next w:val="1"/>
    <w:link w:val="89"/>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annotation reference"/>
    <w:semiHidden/>
    <w:qFormat/>
    <w:uiPriority w:val="0"/>
    <w:rPr>
      <w:sz w:val="21"/>
      <w:szCs w:val="21"/>
    </w:rPr>
  </w:style>
  <w:style w:type="character" w:styleId="39">
    <w:name w:val="footnote reference"/>
    <w:unhideWhenUsed/>
    <w:qFormat/>
    <w:uiPriority w:val="99"/>
    <w:rPr>
      <w:vertAlign w:val="superscript"/>
    </w:rPr>
  </w:style>
  <w:style w:type="paragraph" w:customStyle="1" w:styleId="40">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qFormat/>
    <w:uiPriority w:val="9"/>
    <w:rPr>
      <w:rFonts w:ascii="Arial" w:hAnsi="Arial" w:eastAsia="Arial" w:cs="Arial"/>
      <w:sz w:val="34"/>
    </w:rPr>
  </w:style>
  <w:style w:type="character" w:customStyle="1" w:styleId="43">
    <w:name w:val="Heading 3 Char"/>
    <w:basedOn w:val="35"/>
    <w:qFormat/>
    <w:uiPriority w:val="9"/>
    <w:rPr>
      <w:rFonts w:ascii="Arial" w:hAnsi="Arial" w:eastAsia="Arial" w:cs="Arial"/>
      <w:sz w:val="30"/>
      <w:szCs w:val="30"/>
    </w:rPr>
  </w:style>
  <w:style w:type="character" w:customStyle="1" w:styleId="44">
    <w:name w:val="Heading 4 Char"/>
    <w:basedOn w:val="35"/>
    <w:qFormat/>
    <w:uiPriority w:val="9"/>
    <w:rPr>
      <w:rFonts w:ascii="Arial" w:hAnsi="Arial" w:eastAsia="Arial" w:cs="Arial"/>
      <w:b/>
      <w:bCs/>
      <w:sz w:val="26"/>
      <w:szCs w:val="26"/>
    </w:rPr>
  </w:style>
  <w:style w:type="character" w:customStyle="1" w:styleId="45">
    <w:name w:val="Heading 5 Char"/>
    <w:basedOn w:val="35"/>
    <w:qFormat/>
    <w:uiPriority w:val="9"/>
    <w:rPr>
      <w:rFonts w:ascii="Arial" w:hAnsi="Arial" w:eastAsia="Arial" w:cs="Arial"/>
      <w:b/>
      <w:bCs/>
      <w:sz w:val="24"/>
      <w:szCs w:val="24"/>
    </w:rPr>
  </w:style>
  <w:style w:type="character" w:customStyle="1" w:styleId="46">
    <w:name w:val="Heading 6 Char"/>
    <w:basedOn w:val="35"/>
    <w:qFormat/>
    <w:uiPriority w:val="9"/>
    <w:rPr>
      <w:rFonts w:ascii="Arial" w:hAnsi="Arial" w:eastAsia="Arial" w:cs="Arial"/>
      <w:b/>
      <w:bCs/>
      <w:sz w:val="22"/>
      <w:szCs w:val="22"/>
    </w:rPr>
  </w:style>
  <w:style w:type="character" w:customStyle="1" w:styleId="47">
    <w:name w:val="Heading 7 Char"/>
    <w:basedOn w:val="35"/>
    <w:qFormat/>
    <w:uiPriority w:val="9"/>
    <w:rPr>
      <w:rFonts w:ascii="Arial" w:hAnsi="Arial" w:eastAsia="Arial" w:cs="Arial"/>
      <w:b/>
      <w:bCs/>
      <w:i/>
      <w:iCs/>
      <w:sz w:val="22"/>
      <w:szCs w:val="22"/>
    </w:rPr>
  </w:style>
  <w:style w:type="character" w:customStyle="1" w:styleId="48">
    <w:name w:val="Heading 8 Char"/>
    <w:basedOn w:val="35"/>
    <w:qFormat/>
    <w:uiPriority w:val="9"/>
    <w:rPr>
      <w:rFonts w:ascii="Arial" w:hAnsi="Arial" w:eastAsia="Arial" w:cs="Arial"/>
      <w:i/>
      <w:iCs/>
      <w:sz w:val="22"/>
      <w:szCs w:val="22"/>
    </w:rPr>
  </w:style>
  <w:style w:type="character" w:customStyle="1" w:styleId="49">
    <w:name w:val="Heading 9 Char"/>
    <w:basedOn w:val="35"/>
    <w:qFormat/>
    <w:uiPriority w:val="9"/>
    <w:rPr>
      <w:rFonts w:ascii="Arial" w:hAnsi="Arial" w:eastAsia="Arial" w:cs="Arial"/>
      <w:i/>
      <w:iCs/>
      <w:sz w:val="21"/>
      <w:szCs w:val="21"/>
    </w:rPr>
  </w:style>
  <w:style w:type="character" w:customStyle="1" w:styleId="50">
    <w:name w:val="Title Char"/>
    <w:basedOn w:val="35"/>
    <w:qFormat/>
    <w:uiPriority w:val="10"/>
    <w:rPr>
      <w:sz w:val="48"/>
      <w:szCs w:val="48"/>
    </w:rPr>
  </w:style>
  <w:style w:type="character" w:customStyle="1" w:styleId="51">
    <w:name w:val="Subtitle Char"/>
    <w:basedOn w:val="35"/>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5"/>
    <w:qFormat/>
    <w:uiPriority w:val="99"/>
  </w:style>
  <w:style w:type="character" w:customStyle="1" w:styleId="55">
    <w:name w:val="Caption Char"/>
    <w:qFormat/>
    <w:uiPriority w:val="99"/>
  </w:style>
  <w:style w:type="table" w:customStyle="1" w:styleId="56">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Heading"/>
    <w:unhideWhenUsed/>
    <w:qFormat/>
    <w:uiPriority w:val="39"/>
    <w:rPr>
      <w:rFonts w:hint="default" w:ascii="Times New Roman" w:hAnsi="Times New Roman" w:eastAsia="宋体" w:cs="Times New Roman"/>
    </w:rPr>
  </w:style>
  <w:style w:type="character" w:customStyle="1" w:styleId="78">
    <w:name w:val="标题 1 字符"/>
    <w:link w:val="2"/>
    <w:qFormat/>
    <w:uiPriority w:val="9"/>
    <w:rPr>
      <w:rFonts w:ascii="Arial" w:hAnsi="Arial" w:eastAsia="黑体" w:cs="Arial"/>
      <w:sz w:val="44"/>
      <w:szCs w:val="40"/>
    </w:rPr>
  </w:style>
  <w:style w:type="character" w:customStyle="1" w:styleId="79">
    <w:name w:val="标题 2 字符"/>
    <w:link w:val="3"/>
    <w:qFormat/>
    <w:uiPriority w:val="9"/>
    <w:rPr>
      <w:rFonts w:ascii="Arial" w:hAnsi="Arial" w:eastAsia="Arial" w:cs="Arial"/>
      <w:sz w:val="34"/>
    </w:rPr>
  </w:style>
  <w:style w:type="character" w:customStyle="1" w:styleId="80">
    <w:name w:val="标题 3 字符"/>
    <w:link w:val="5"/>
    <w:qFormat/>
    <w:uiPriority w:val="9"/>
    <w:rPr>
      <w:rFonts w:ascii="Arial" w:hAnsi="Arial" w:eastAsia="Arial" w:cs="Arial"/>
      <w:sz w:val="30"/>
      <w:szCs w:val="30"/>
    </w:rPr>
  </w:style>
  <w:style w:type="character" w:customStyle="1" w:styleId="81">
    <w:name w:val="标题 4 字符"/>
    <w:link w:val="6"/>
    <w:qFormat/>
    <w:uiPriority w:val="9"/>
    <w:rPr>
      <w:rFonts w:ascii="Arial" w:hAnsi="Arial" w:eastAsia="Arial" w:cs="Arial"/>
      <w:b/>
      <w:bCs/>
      <w:sz w:val="26"/>
      <w:szCs w:val="26"/>
    </w:rPr>
  </w:style>
  <w:style w:type="character" w:customStyle="1" w:styleId="82">
    <w:name w:val="标题 5 字符"/>
    <w:link w:val="7"/>
    <w:qFormat/>
    <w:uiPriority w:val="9"/>
    <w:rPr>
      <w:rFonts w:ascii="Arial" w:hAnsi="Arial" w:eastAsia="Arial" w:cs="Arial"/>
      <w:b/>
      <w:bCs/>
      <w:sz w:val="24"/>
      <w:szCs w:val="24"/>
    </w:rPr>
  </w:style>
  <w:style w:type="character" w:customStyle="1" w:styleId="83">
    <w:name w:val="标题 6 字符"/>
    <w:link w:val="8"/>
    <w:qFormat/>
    <w:uiPriority w:val="9"/>
    <w:rPr>
      <w:rFonts w:ascii="Arial" w:hAnsi="Arial" w:eastAsia="Arial" w:cs="Arial"/>
      <w:b/>
      <w:bCs/>
      <w:sz w:val="22"/>
      <w:szCs w:val="22"/>
    </w:rPr>
  </w:style>
  <w:style w:type="character" w:customStyle="1" w:styleId="84">
    <w:name w:val="标题 7 字符"/>
    <w:link w:val="9"/>
    <w:qFormat/>
    <w:uiPriority w:val="9"/>
    <w:rPr>
      <w:rFonts w:ascii="Arial" w:hAnsi="Arial" w:eastAsia="Arial" w:cs="Arial"/>
      <w:b/>
      <w:bCs/>
      <w:i/>
      <w:iCs/>
      <w:sz w:val="22"/>
      <w:szCs w:val="22"/>
    </w:rPr>
  </w:style>
  <w:style w:type="character" w:customStyle="1" w:styleId="85">
    <w:name w:val="标题 8 字符"/>
    <w:link w:val="10"/>
    <w:qFormat/>
    <w:uiPriority w:val="9"/>
    <w:rPr>
      <w:rFonts w:ascii="Arial" w:hAnsi="Arial" w:eastAsia="Arial" w:cs="Arial"/>
      <w:i/>
      <w:iCs/>
      <w:sz w:val="22"/>
      <w:szCs w:val="22"/>
    </w:rPr>
  </w:style>
  <w:style w:type="character" w:customStyle="1" w:styleId="86">
    <w:name w:val="标题 9 字符"/>
    <w:link w:val="11"/>
    <w:qFormat/>
    <w:uiPriority w:val="9"/>
    <w:rPr>
      <w:rFonts w:ascii="Arial" w:hAnsi="Arial" w:eastAsia="Arial" w:cs="Arial"/>
      <w:i/>
      <w:iCs/>
      <w:sz w:val="21"/>
      <w:szCs w:val="21"/>
    </w:rPr>
  </w:style>
  <w:style w:type="paragraph" w:styleId="87">
    <w:name w:val="List Paragraph"/>
    <w:basedOn w:val="1"/>
    <w:qFormat/>
    <w:uiPriority w:val="34"/>
    <w:pPr>
      <w:ind w:left="720"/>
      <w:contextualSpacing/>
    </w:pPr>
  </w:style>
  <w:style w:type="paragraph" w:styleId="88">
    <w:name w:val="No Spacing"/>
    <w:qFormat/>
    <w:uiPriority w:val="1"/>
    <w:rPr>
      <w:rFonts w:hint="default" w:ascii="Calibri" w:hAnsi="Calibri" w:eastAsia="宋体" w:cs="Times New Roman"/>
      <w:lang w:val="en-US" w:eastAsia="zh-CN" w:bidi="ar-SA"/>
    </w:rPr>
  </w:style>
  <w:style w:type="character" w:customStyle="1" w:styleId="89">
    <w:name w:val="标题 字符"/>
    <w:link w:val="32"/>
    <w:qFormat/>
    <w:uiPriority w:val="10"/>
    <w:rPr>
      <w:sz w:val="48"/>
      <w:szCs w:val="48"/>
    </w:rPr>
  </w:style>
  <w:style w:type="character" w:customStyle="1" w:styleId="90">
    <w:name w:val="副标题 字符"/>
    <w:link w:val="25"/>
    <w:qFormat/>
    <w:uiPriority w:val="11"/>
    <w:rPr>
      <w:sz w:val="24"/>
      <w:szCs w:val="24"/>
    </w:rPr>
  </w:style>
  <w:style w:type="paragraph" w:styleId="91">
    <w:name w:val="Quote"/>
    <w:basedOn w:val="1"/>
    <w:next w:val="1"/>
    <w:link w:val="92"/>
    <w:qFormat/>
    <w:uiPriority w:val="29"/>
    <w:pPr>
      <w:ind w:left="720" w:right="720"/>
    </w:pPr>
    <w:rPr>
      <w:i/>
    </w:rPr>
  </w:style>
  <w:style w:type="character" w:customStyle="1" w:styleId="92">
    <w:name w:val="引用 字符"/>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明显引用 字符"/>
    <w:link w:val="93"/>
    <w:qFormat/>
    <w:uiPriority w:val="30"/>
    <w:rPr>
      <w:i/>
    </w:rPr>
  </w:style>
  <w:style w:type="character" w:customStyle="1" w:styleId="95">
    <w:name w:val="页眉 字符"/>
    <w:link w:val="22"/>
    <w:qFormat/>
    <w:uiPriority w:val="99"/>
  </w:style>
  <w:style w:type="character" w:customStyle="1" w:styleId="96">
    <w:name w:val="Footer Char"/>
    <w:qFormat/>
    <w:uiPriority w:val="99"/>
  </w:style>
  <w:style w:type="character" w:customStyle="1" w:styleId="97">
    <w:name w:val="页脚 字符"/>
    <w:link w:val="21"/>
    <w:qFormat/>
    <w:uiPriority w:val="99"/>
  </w:style>
  <w:style w:type="table" w:customStyle="1" w:styleId="9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8">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0">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3">
    <w:name w:val="脚注文本 字符"/>
    <w:link w:val="26"/>
    <w:qFormat/>
    <w:uiPriority w:val="99"/>
    <w:rPr>
      <w:sz w:val="18"/>
    </w:rPr>
  </w:style>
  <w:style w:type="character" w:customStyle="1" w:styleId="224">
    <w:name w:val="尾注文本 字符"/>
    <w:link w:val="20"/>
    <w:qFormat/>
    <w:uiPriority w:val="99"/>
    <w:rPr>
      <w:sz w:val="20"/>
    </w:rPr>
  </w:style>
  <w:style w:type="paragraph" w:customStyle="1" w:styleId="225">
    <w:name w:val="TOC 标题1"/>
    <w:unhideWhenUsed/>
    <w:qFormat/>
    <w:uiPriority w:val="39"/>
    <w:rPr>
      <w:rFonts w:hint="default" w:ascii="Calibri" w:hAnsi="Calibri" w:eastAsia="宋体" w:cs="Times New Roman"/>
      <w:lang w:val="en-US" w:eastAsia="zh-CN" w:bidi="ar-SA"/>
    </w:rPr>
  </w:style>
  <w:style w:type="paragraph" w:customStyle="1" w:styleId="226">
    <w:name w:val="标题 11"/>
    <w:basedOn w:val="1"/>
    <w:next w:val="1"/>
    <w:link w:val="279"/>
    <w:qFormat/>
    <w:uiPriority w:val="0"/>
    <w:pPr>
      <w:keepNext/>
      <w:jc w:val="center"/>
      <w:outlineLvl w:val="0"/>
    </w:pPr>
    <w:rPr>
      <w:rFonts w:ascii="楷体_GB2312" w:hAnsi="楷体_GB2312" w:eastAsia="黑体"/>
      <w:sz w:val="44"/>
      <w:szCs w:val="28"/>
    </w:rPr>
  </w:style>
  <w:style w:type="paragraph" w:customStyle="1" w:styleId="227">
    <w:name w:val="标题 21"/>
    <w:basedOn w:val="1"/>
    <w:next w:val="1"/>
    <w:link w:val="280"/>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28">
    <w:name w:val="标题 31"/>
    <w:basedOn w:val="1"/>
    <w:next w:val="1"/>
    <w:link w:val="261"/>
    <w:qFormat/>
    <w:uiPriority w:val="0"/>
    <w:pPr>
      <w:keepNext/>
      <w:keepLines/>
      <w:spacing w:before="260" w:after="260" w:line="416" w:lineRule="auto"/>
      <w:outlineLvl w:val="2"/>
    </w:pPr>
    <w:rPr>
      <w:b/>
      <w:bCs/>
      <w:sz w:val="32"/>
      <w:szCs w:val="32"/>
    </w:rPr>
  </w:style>
  <w:style w:type="paragraph" w:customStyle="1" w:styleId="229">
    <w:name w:val="标题 41"/>
    <w:basedOn w:val="1"/>
    <w:next w:val="230"/>
    <w:link w:val="25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0">
    <w:name w:val="正文缩进1"/>
    <w:basedOn w:val="1"/>
    <w:link w:val="264"/>
    <w:qFormat/>
    <w:uiPriority w:val="0"/>
    <w:pPr>
      <w:ind w:firstLine="420"/>
    </w:pPr>
  </w:style>
  <w:style w:type="paragraph" w:customStyle="1" w:styleId="231">
    <w:name w:val="标题 51"/>
    <w:basedOn w:val="1"/>
    <w:next w:val="230"/>
    <w:link w:val="271"/>
    <w:qFormat/>
    <w:uiPriority w:val="0"/>
    <w:pPr>
      <w:keepNext/>
      <w:outlineLvl w:val="4"/>
    </w:pPr>
    <w:rPr>
      <w:rFonts w:ascii="宋体"/>
      <w:color w:val="000000"/>
      <w:sz w:val="28"/>
      <w:szCs w:val="28"/>
    </w:rPr>
  </w:style>
  <w:style w:type="paragraph" w:customStyle="1" w:styleId="232">
    <w:name w:val="标题 61"/>
    <w:basedOn w:val="1"/>
    <w:next w:val="1"/>
    <w:link w:val="250"/>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33">
    <w:name w:val="标题 71"/>
    <w:basedOn w:val="1"/>
    <w:next w:val="1"/>
    <w:link w:val="245"/>
    <w:qFormat/>
    <w:uiPriority w:val="0"/>
    <w:pPr>
      <w:keepNext/>
      <w:keepLines/>
      <w:numPr>
        <w:ilvl w:val="6"/>
        <w:numId w:val="2"/>
      </w:numPr>
      <w:spacing w:before="240" w:after="64" w:line="320" w:lineRule="auto"/>
      <w:outlineLvl w:val="6"/>
    </w:pPr>
    <w:rPr>
      <w:b/>
      <w:bCs/>
      <w:sz w:val="24"/>
      <w:szCs w:val="24"/>
    </w:rPr>
  </w:style>
  <w:style w:type="paragraph" w:customStyle="1" w:styleId="234">
    <w:name w:val="标题 81"/>
    <w:basedOn w:val="1"/>
    <w:next w:val="1"/>
    <w:link w:val="244"/>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35">
    <w:name w:val="标题 91"/>
    <w:basedOn w:val="1"/>
    <w:next w:val="1"/>
    <w:link w:val="281"/>
    <w:qFormat/>
    <w:uiPriority w:val="0"/>
    <w:pPr>
      <w:keepNext/>
      <w:keepLines/>
      <w:numPr>
        <w:ilvl w:val="8"/>
        <w:numId w:val="2"/>
      </w:numPr>
      <w:spacing w:before="240" w:after="64" w:line="320" w:lineRule="auto"/>
      <w:outlineLvl w:val="8"/>
    </w:pPr>
    <w:rPr>
      <w:rFonts w:ascii="Arial" w:hAnsi="Arial" w:eastAsia="黑体"/>
    </w:rPr>
  </w:style>
  <w:style w:type="character" w:customStyle="1" w:styleId="236">
    <w:name w:val="默认段落字体1"/>
    <w:unhideWhenUsed/>
    <w:qFormat/>
    <w:uiPriority w:val="1"/>
  </w:style>
  <w:style w:type="table" w:customStyle="1" w:styleId="237">
    <w:name w:val="普通表格1"/>
    <w:unhideWhenUsed/>
    <w:qFormat/>
    <w:uiPriority w:val="99"/>
    <w:tblPr>
      <w:tblCellMar>
        <w:top w:w="0" w:type="dxa"/>
        <w:left w:w="0" w:type="dxa"/>
        <w:bottom w:w="0" w:type="dxa"/>
        <w:right w:w="0" w:type="dxa"/>
      </w:tblCellMar>
    </w:tblPr>
  </w:style>
  <w:style w:type="character" w:customStyle="1" w:styleId="238">
    <w:name w:val="批注框文本 Char"/>
    <w:link w:val="239"/>
    <w:semiHidden/>
    <w:qFormat/>
    <w:uiPriority w:val="0"/>
    <w:rPr>
      <w:rFonts w:ascii="Times New Roman" w:hAnsi="Times New Roman" w:eastAsia="宋体" w:cs="Times New Roman"/>
      <w:sz w:val="18"/>
      <w:szCs w:val="18"/>
    </w:rPr>
  </w:style>
  <w:style w:type="paragraph" w:customStyle="1" w:styleId="239">
    <w:name w:val="批注框文本1"/>
    <w:basedOn w:val="1"/>
    <w:link w:val="238"/>
    <w:semiHidden/>
    <w:qFormat/>
    <w:uiPriority w:val="0"/>
    <w:rPr>
      <w:sz w:val="18"/>
      <w:szCs w:val="18"/>
    </w:rPr>
  </w:style>
  <w:style w:type="character" w:customStyle="1" w:styleId="240">
    <w:name w:val="列出段落 Char"/>
    <w:link w:val="241"/>
    <w:qFormat/>
    <w:uiPriority w:val="0"/>
    <w:rPr>
      <w:rFonts w:ascii="Calibri" w:hAnsi="Calibri"/>
      <w:sz w:val="24"/>
      <w:szCs w:val="24"/>
      <w:lang w:eastAsia="en-US" w:bidi="en-US"/>
    </w:rPr>
  </w:style>
  <w:style w:type="paragraph" w:customStyle="1" w:styleId="241">
    <w:name w:val="列出段落1"/>
    <w:basedOn w:val="1"/>
    <w:link w:val="240"/>
    <w:qFormat/>
    <w:uiPriority w:val="0"/>
    <w:pPr>
      <w:widowControl/>
      <w:ind w:left="720"/>
      <w:contextualSpacing/>
      <w:jc w:val="left"/>
    </w:pPr>
    <w:rPr>
      <w:rFonts w:ascii="Calibri" w:hAnsi="Calibri"/>
      <w:sz w:val="24"/>
      <w:szCs w:val="24"/>
      <w:lang w:eastAsia="en-US" w:bidi="en-US"/>
    </w:rPr>
  </w:style>
  <w:style w:type="character" w:customStyle="1" w:styleId="242">
    <w:name w:val="正文文本 Char"/>
    <w:link w:val="243"/>
    <w:qFormat/>
    <w:uiPriority w:val="0"/>
    <w:rPr>
      <w:rFonts w:ascii="楷体_GB2312" w:hAnsi="Arial" w:eastAsia="楷体_GB2312" w:cs="Times New Roman"/>
      <w:sz w:val="28"/>
      <w:szCs w:val="28"/>
    </w:rPr>
  </w:style>
  <w:style w:type="paragraph" w:customStyle="1" w:styleId="243">
    <w:name w:val="正文文本1"/>
    <w:basedOn w:val="1"/>
    <w:link w:val="242"/>
    <w:qFormat/>
    <w:uiPriority w:val="0"/>
    <w:rPr>
      <w:rFonts w:ascii="楷体_GB2312" w:hAnsi="Arial" w:eastAsia="楷体_GB2312"/>
      <w:sz w:val="28"/>
      <w:szCs w:val="28"/>
    </w:rPr>
  </w:style>
  <w:style w:type="character" w:customStyle="1" w:styleId="244">
    <w:name w:val="标题 8 Char"/>
    <w:link w:val="234"/>
    <w:qFormat/>
    <w:uiPriority w:val="0"/>
    <w:rPr>
      <w:rFonts w:ascii="Arial" w:hAnsi="Arial" w:eastAsia="黑体" w:cs="Times New Roman"/>
      <w:sz w:val="24"/>
      <w:szCs w:val="24"/>
    </w:rPr>
  </w:style>
  <w:style w:type="character" w:customStyle="1" w:styleId="245">
    <w:name w:val="标题 7 Char"/>
    <w:link w:val="233"/>
    <w:qFormat/>
    <w:uiPriority w:val="0"/>
    <w:rPr>
      <w:rFonts w:ascii="Times New Roman" w:hAnsi="Times New Roman" w:eastAsia="宋体" w:cs="Times New Roman"/>
      <w:b/>
      <w:bCs/>
      <w:sz w:val="24"/>
      <w:szCs w:val="24"/>
    </w:rPr>
  </w:style>
  <w:style w:type="character" w:customStyle="1" w:styleId="246">
    <w:name w:val="超链接1"/>
    <w:qFormat/>
    <w:uiPriority w:val="0"/>
    <w:rPr>
      <w:color w:val="0000FF"/>
      <w:u w:val="single"/>
    </w:rPr>
  </w:style>
  <w:style w:type="character" w:customStyle="1" w:styleId="247">
    <w:name w:val="正文文本 3 Char"/>
    <w:link w:val="248"/>
    <w:qFormat/>
    <w:uiPriority w:val="0"/>
    <w:rPr>
      <w:rFonts w:ascii="仿宋_GB2312" w:hAnsi="Arial" w:eastAsia="仿宋_GB2312" w:cs="Times New Roman"/>
      <w:sz w:val="32"/>
      <w:szCs w:val="32"/>
    </w:rPr>
  </w:style>
  <w:style w:type="paragraph" w:customStyle="1" w:styleId="248">
    <w:name w:val="正文文本 31"/>
    <w:basedOn w:val="1"/>
    <w:link w:val="247"/>
    <w:qFormat/>
    <w:uiPriority w:val="0"/>
    <w:rPr>
      <w:rFonts w:ascii="仿宋_GB2312" w:hAnsi="Arial" w:eastAsia="仿宋_GB2312"/>
      <w:sz w:val="32"/>
      <w:szCs w:val="32"/>
    </w:rPr>
  </w:style>
  <w:style w:type="character" w:customStyle="1" w:styleId="249">
    <w:name w:val="font5 Char"/>
    <w:qFormat/>
    <w:uiPriority w:val="0"/>
    <w:rPr>
      <w:rFonts w:ascii="宋体" w:hAnsi="宋体" w:eastAsia="宋体"/>
      <w:sz w:val="28"/>
      <w:szCs w:val="28"/>
      <w:lang w:val="en-US" w:eastAsia="zh-CN" w:bidi="ar-SA"/>
    </w:rPr>
  </w:style>
  <w:style w:type="character" w:customStyle="1" w:styleId="250">
    <w:name w:val="标题 6 Char"/>
    <w:link w:val="232"/>
    <w:uiPriority w:val="0"/>
    <w:rPr>
      <w:rFonts w:ascii="Arial" w:hAnsi="Arial" w:eastAsia="黑体" w:cs="Times New Roman"/>
      <w:b/>
      <w:bCs/>
      <w:sz w:val="24"/>
      <w:szCs w:val="24"/>
    </w:rPr>
  </w:style>
  <w:style w:type="character" w:customStyle="1" w:styleId="251">
    <w:name w:val="已访问的超链接1"/>
    <w:qFormat/>
    <w:uiPriority w:val="0"/>
    <w:rPr>
      <w:color w:val="800080"/>
      <w:u w:val="single"/>
    </w:rPr>
  </w:style>
  <w:style w:type="character" w:customStyle="1" w:styleId="252">
    <w:name w:val="标题 4 Char"/>
    <w:link w:val="229"/>
    <w:qFormat/>
    <w:uiPriority w:val="0"/>
    <w:rPr>
      <w:rFonts w:ascii="Arial" w:hAnsi="Arial" w:eastAsia="黑体" w:cs="Arial"/>
      <w:b/>
      <w:bCs/>
      <w:sz w:val="28"/>
      <w:szCs w:val="28"/>
    </w:rPr>
  </w:style>
  <w:style w:type="character" w:customStyle="1" w:styleId="253">
    <w:name w:val="二级目录 Char"/>
    <w:link w:val="254"/>
    <w:uiPriority w:val="0"/>
    <w:rPr>
      <w:b/>
      <w:sz w:val="30"/>
      <w:szCs w:val="28"/>
    </w:rPr>
  </w:style>
  <w:style w:type="paragraph" w:customStyle="1" w:styleId="254">
    <w:name w:val="二级目录"/>
    <w:next w:val="1"/>
    <w:link w:val="253"/>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55">
    <w:name w:val="页眉 Char"/>
    <w:link w:val="256"/>
    <w:qFormat/>
    <w:uiPriority w:val="0"/>
    <w:rPr>
      <w:rFonts w:ascii="Times New Roman" w:hAnsi="Times New Roman" w:eastAsia="宋体" w:cs="Times New Roman"/>
      <w:sz w:val="18"/>
      <w:szCs w:val="18"/>
    </w:rPr>
  </w:style>
  <w:style w:type="paragraph" w:customStyle="1" w:styleId="256">
    <w:name w:val="页眉1"/>
    <w:basedOn w:val="1"/>
    <w:link w:val="255"/>
    <w:qFormat/>
    <w:uiPriority w:val="0"/>
    <w:pPr>
      <w:pBdr>
        <w:bottom w:val="single" w:color="000000" w:sz="6" w:space="1"/>
      </w:pBdr>
      <w:tabs>
        <w:tab w:val="center" w:pos="4153"/>
        <w:tab w:val="right" w:pos="8306"/>
      </w:tabs>
      <w:jc w:val="center"/>
    </w:pPr>
    <w:rPr>
      <w:sz w:val="18"/>
      <w:szCs w:val="18"/>
    </w:rPr>
  </w:style>
  <w:style w:type="character" w:customStyle="1" w:styleId="257">
    <w:name w:val="页码1"/>
    <w:qFormat/>
    <w:uiPriority w:val="0"/>
  </w:style>
  <w:style w:type="character" w:customStyle="1" w:styleId="258">
    <w:name w:val="正文首行缩进 2 Char"/>
    <w:link w:val="259"/>
    <w:qFormat/>
    <w:uiPriority w:val="0"/>
    <w:rPr>
      <w:rFonts w:ascii="宋体" w:hAnsi="宋体" w:eastAsia="宋体" w:cs="Times New Roman"/>
      <w:sz w:val="32"/>
      <w:szCs w:val="20"/>
    </w:rPr>
  </w:style>
  <w:style w:type="paragraph" w:customStyle="1" w:styleId="259">
    <w:name w:val="正文首行缩进 21"/>
    <w:basedOn w:val="260"/>
    <w:link w:val="258"/>
    <w:qFormat/>
    <w:uiPriority w:val="0"/>
    <w:pPr>
      <w:spacing w:line="360" w:lineRule="auto"/>
      <w:ind w:firstLine="420"/>
    </w:pPr>
    <w:rPr>
      <w:rFonts w:ascii="宋体" w:hAnsi="宋体" w:eastAsia="宋体"/>
      <w:sz w:val="21"/>
      <w:szCs w:val="20"/>
    </w:rPr>
  </w:style>
  <w:style w:type="paragraph" w:customStyle="1" w:styleId="260">
    <w:name w:val="正文文本缩进1"/>
    <w:basedOn w:val="1"/>
    <w:link w:val="276"/>
    <w:qFormat/>
    <w:uiPriority w:val="0"/>
    <w:pPr>
      <w:ind w:firstLine="645"/>
    </w:pPr>
    <w:rPr>
      <w:rFonts w:ascii="楷体_GB2312" w:eastAsia="楷体_GB2312"/>
      <w:sz w:val="32"/>
      <w:szCs w:val="32"/>
    </w:rPr>
  </w:style>
  <w:style w:type="character" w:customStyle="1" w:styleId="261">
    <w:name w:val="标题 3 Char"/>
    <w:link w:val="228"/>
    <w:qFormat/>
    <w:uiPriority w:val="0"/>
    <w:rPr>
      <w:rFonts w:ascii="Times New Roman" w:hAnsi="Times New Roman" w:eastAsia="宋体" w:cs="Times New Roman"/>
      <w:b/>
      <w:bCs/>
      <w:sz w:val="32"/>
      <w:szCs w:val="32"/>
    </w:rPr>
  </w:style>
  <w:style w:type="character" w:customStyle="1" w:styleId="262">
    <w:name w:val="批注文字 Char"/>
    <w:link w:val="263"/>
    <w:semiHidden/>
    <w:qFormat/>
    <w:uiPriority w:val="0"/>
    <w:rPr>
      <w:rFonts w:ascii="Times New Roman" w:hAnsi="Times New Roman" w:eastAsia="宋体" w:cs="Times New Roman"/>
      <w:szCs w:val="21"/>
    </w:rPr>
  </w:style>
  <w:style w:type="paragraph" w:customStyle="1" w:styleId="263">
    <w:name w:val="批注文字1"/>
    <w:basedOn w:val="1"/>
    <w:link w:val="262"/>
    <w:semiHidden/>
    <w:qFormat/>
    <w:uiPriority w:val="0"/>
    <w:pPr>
      <w:jc w:val="left"/>
    </w:pPr>
  </w:style>
  <w:style w:type="character" w:customStyle="1" w:styleId="264">
    <w:name w:val="正文缩进 Char"/>
    <w:link w:val="230"/>
    <w:uiPriority w:val="0"/>
    <w:rPr>
      <w:rFonts w:ascii="Times New Roman" w:hAnsi="Times New Roman" w:eastAsia="宋体" w:cs="Times New Roman"/>
      <w:szCs w:val="21"/>
    </w:rPr>
  </w:style>
  <w:style w:type="character" w:customStyle="1" w:styleId="265">
    <w:name w:val="日期 Char"/>
    <w:link w:val="266"/>
    <w:qFormat/>
    <w:uiPriority w:val="0"/>
    <w:rPr>
      <w:rFonts w:ascii="Times New Roman" w:hAnsi="Times New Roman" w:eastAsia="宋体" w:cs="Times New Roman"/>
      <w:sz w:val="24"/>
      <w:szCs w:val="24"/>
    </w:rPr>
  </w:style>
  <w:style w:type="paragraph" w:customStyle="1" w:styleId="266">
    <w:name w:val="日期1"/>
    <w:basedOn w:val="1"/>
    <w:next w:val="1"/>
    <w:link w:val="265"/>
    <w:qFormat/>
    <w:uiPriority w:val="0"/>
    <w:rPr>
      <w:sz w:val="24"/>
      <w:szCs w:val="24"/>
    </w:rPr>
  </w:style>
  <w:style w:type="character" w:customStyle="1" w:styleId="267">
    <w:name w:val="要点1"/>
    <w:qFormat/>
    <w:uiPriority w:val="0"/>
    <w:rPr>
      <w:b/>
      <w:bCs/>
    </w:rPr>
  </w:style>
  <w:style w:type="character" w:customStyle="1" w:styleId="268">
    <w:name w:val="页脚 Char"/>
    <w:link w:val="269"/>
    <w:qFormat/>
    <w:uiPriority w:val="0"/>
    <w:rPr>
      <w:rFonts w:ascii="Times New Roman" w:hAnsi="Times New Roman" w:eastAsia="宋体" w:cs="Times New Roman"/>
      <w:sz w:val="18"/>
      <w:szCs w:val="18"/>
    </w:rPr>
  </w:style>
  <w:style w:type="paragraph" w:customStyle="1" w:styleId="269">
    <w:name w:val="页脚1"/>
    <w:basedOn w:val="1"/>
    <w:link w:val="268"/>
    <w:qFormat/>
    <w:uiPriority w:val="0"/>
    <w:pPr>
      <w:tabs>
        <w:tab w:val="center" w:pos="4153"/>
        <w:tab w:val="right" w:pos="8306"/>
      </w:tabs>
      <w:jc w:val="left"/>
    </w:pPr>
    <w:rPr>
      <w:sz w:val="18"/>
      <w:szCs w:val="18"/>
    </w:rPr>
  </w:style>
  <w:style w:type="character" w:customStyle="1" w:styleId="270">
    <w:name w:val="批注引用1"/>
    <w:semiHidden/>
    <w:qFormat/>
    <w:uiPriority w:val="0"/>
    <w:rPr>
      <w:sz w:val="21"/>
      <w:szCs w:val="21"/>
    </w:rPr>
  </w:style>
  <w:style w:type="character" w:customStyle="1" w:styleId="271">
    <w:name w:val="标题 5 Char"/>
    <w:link w:val="231"/>
    <w:qFormat/>
    <w:uiPriority w:val="0"/>
    <w:rPr>
      <w:rFonts w:ascii="宋体" w:hAnsi="Times New Roman" w:eastAsia="宋体" w:cs="Times New Roman"/>
      <w:color w:val="000000"/>
      <w:sz w:val="28"/>
      <w:szCs w:val="28"/>
    </w:rPr>
  </w:style>
  <w:style w:type="character" w:customStyle="1" w:styleId="272">
    <w:name w:val="文档结构图 Char"/>
    <w:link w:val="273"/>
    <w:semiHidden/>
    <w:qFormat/>
    <w:uiPriority w:val="0"/>
    <w:rPr>
      <w:rFonts w:ascii="Times New Roman" w:hAnsi="Times New Roman" w:eastAsia="宋体" w:cs="Times New Roman"/>
      <w:szCs w:val="21"/>
      <w:shd w:val="clear" w:color="auto" w:fill="000080"/>
    </w:rPr>
  </w:style>
  <w:style w:type="paragraph" w:customStyle="1" w:styleId="273">
    <w:name w:val="文档结构图1"/>
    <w:basedOn w:val="1"/>
    <w:link w:val="272"/>
    <w:semiHidden/>
    <w:qFormat/>
    <w:uiPriority w:val="0"/>
    <w:pPr>
      <w:shd w:val="clear" w:color="auto" w:fill="000080"/>
    </w:pPr>
  </w:style>
  <w:style w:type="character" w:customStyle="1" w:styleId="274">
    <w:name w:val="正文文本缩进 3 Char"/>
    <w:link w:val="275"/>
    <w:qFormat/>
    <w:uiPriority w:val="0"/>
    <w:rPr>
      <w:rFonts w:ascii="Arial" w:hAnsi="Arial" w:eastAsia="仿宋_GB2312" w:cs="Arial"/>
      <w:color w:val="FFFF00"/>
      <w:sz w:val="32"/>
      <w:szCs w:val="32"/>
    </w:rPr>
  </w:style>
  <w:style w:type="paragraph" w:customStyle="1" w:styleId="275">
    <w:name w:val="正文文本缩进 31"/>
    <w:basedOn w:val="1"/>
    <w:link w:val="274"/>
    <w:qFormat/>
    <w:uiPriority w:val="0"/>
    <w:pPr>
      <w:ind w:left="645" w:firstLine="645"/>
    </w:pPr>
    <w:rPr>
      <w:rFonts w:ascii="Arial" w:hAnsi="Arial" w:eastAsia="仿宋_GB2312" w:cs="Arial"/>
      <w:color w:val="FFFF00"/>
      <w:sz w:val="32"/>
      <w:szCs w:val="32"/>
    </w:rPr>
  </w:style>
  <w:style w:type="character" w:customStyle="1" w:styleId="276">
    <w:name w:val="正文文本缩进 Char"/>
    <w:link w:val="260"/>
    <w:uiPriority w:val="0"/>
    <w:rPr>
      <w:rFonts w:ascii="楷体_GB2312" w:hAnsi="Times New Roman" w:eastAsia="楷体_GB2312" w:cs="Times New Roman"/>
      <w:sz w:val="32"/>
      <w:szCs w:val="32"/>
    </w:rPr>
  </w:style>
  <w:style w:type="character" w:customStyle="1" w:styleId="277">
    <w:name w:val="纯文本 Char"/>
    <w:link w:val="278"/>
    <w:qFormat/>
    <w:uiPriority w:val="0"/>
    <w:rPr>
      <w:rFonts w:ascii="宋体" w:hAnsi="Courier New" w:eastAsia="宋体" w:cs="Courier New"/>
      <w:szCs w:val="21"/>
    </w:rPr>
  </w:style>
  <w:style w:type="paragraph" w:customStyle="1" w:styleId="278">
    <w:name w:val="纯文本1"/>
    <w:basedOn w:val="1"/>
    <w:link w:val="277"/>
    <w:qFormat/>
    <w:uiPriority w:val="0"/>
    <w:rPr>
      <w:rFonts w:ascii="宋体" w:hAnsi="Courier New" w:cs="Courier New"/>
    </w:rPr>
  </w:style>
  <w:style w:type="character" w:customStyle="1" w:styleId="279">
    <w:name w:val="标题 1 Char"/>
    <w:link w:val="226"/>
    <w:qFormat/>
    <w:uiPriority w:val="0"/>
    <w:rPr>
      <w:rFonts w:ascii="楷体_GB2312" w:hAnsi="楷体_GB2312" w:eastAsia="黑体" w:cs="Times New Roman"/>
      <w:sz w:val="44"/>
      <w:szCs w:val="28"/>
    </w:rPr>
  </w:style>
  <w:style w:type="character" w:customStyle="1" w:styleId="280">
    <w:name w:val="标题 2 Char"/>
    <w:link w:val="227"/>
    <w:qFormat/>
    <w:uiPriority w:val="0"/>
    <w:rPr>
      <w:rFonts w:ascii="Arial" w:hAnsi="Arial" w:eastAsia="幼圆" w:cs="Arial"/>
      <w:b/>
      <w:bCs/>
      <w:sz w:val="44"/>
      <w:szCs w:val="44"/>
    </w:rPr>
  </w:style>
  <w:style w:type="character" w:customStyle="1" w:styleId="281">
    <w:name w:val="标题 9 Char"/>
    <w:link w:val="235"/>
    <w:qFormat/>
    <w:uiPriority w:val="0"/>
    <w:rPr>
      <w:rFonts w:ascii="Arial" w:hAnsi="Arial" w:eastAsia="黑体" w:cs="Times New Roman"/>
      <w:szCs w:val="21"/>
    </w:rPr>
  </w:style>
  <w:style w:type="character" w:customStyle="1" w:styleId="282">
    <w:name w:val="正文文本缩进 2 Char"/>
    <w:link w:val="283"/>
    <w:qFormat/>
    <w:uiPriority w:val="0"/>
    <w:rPr>
      <w:rFonts w:ascii="Arial" w:hAnsi="Arial" w:eastAsia="仿宋_GB2312" w:cs="Arial"/>
      <w:sz w:val="32"/>
      <w:szCs w:val="32"/>
    </w:rPr>
  </w:style>
  <w:style w:type="paragraph" w:customStyle="1" w:styleId="283">
    <w:name w:val="正文文本缩进 21"/>
    <w:basedOn w:val="1"/>
    <w:link w:val="282"/>
    <w:qFormat/>
    <w:uiPriority w:val="0"/>
    <w:pPr>
      <w:ind w:left="630" w:firstLine="645"/>
    </w:pPr>
    <w:rPr>
      <w:rFonts w:ascii="Arial" w:hAnsi="Arial" w:eastAsia="仿宋_GB2312" w:cs="Arial"/>
      <w:sz w:val="32"/>
      <w:szCs w:val="32"/>
    </w:rPr>
  </w:style>
  <w:style w:type="character" w:customStyle="1" w:styleId="284">
    <w:name w:val="正文文本 2 Char"/>
    <w:link w:val="285"/>
    <w:qFormat/>
    <w:uiPriority w:val="0"/>
    <w:rPr>
      <w:rFonts w:ascii="楷体_GB2312" w:hAnsi="Times New Roman" w:eastAsia="楷体_GB2312" w:cs="Times New Roman"/>
      <w:sz w:val="28"/>
      <w:szCs w:val="28"/>
    </w:rPr>
  </w:style>
  <w:style w:type="paragraph" w:customStyle="1" w:styleId="285">
    <w:name w:val="正文文本 21"/>
    <w:basedOn w:val="1"/>
    <w:link w:val="284"/>
    <w:qFormat/>
    <w:uiPriority w:val="0"/>
    <w:pPr>
      <w:widowControl/>
      <w:jc w:val="center"/>
    </w:pPr>
    <w:rPr>
      <w:rFonts w:ascii="楷体_GB2312" w:eastAsia="楷体_GB2312"/>
      <w:sz w:val="28"/>
      <w:szCs w:val="28"/>
    </w:rPr>
  </w:style>
  <w:style w:type="character" w:customStyle="1" w:styleId="286">
    <w:name w:val="批注主题 Char"/>
    <w:link w:val="287"/>
    <w:semiHidden/>
    <w:qFormat/>
    <w:uiPriority w:val="0"/>
    <w:rPr>
      <w:rFonts w:ascii="Times New Roman" w:hAnsi="Times New Roman" w:eastAsia="宋体" w:cs="Times New Roman"/>
      <w:b/>
      <w:bCs/>
      <w:szCs w:val="21"/>
    </w:rPr>
  </w:style>
  <w:style w:type="paragraph" w:customStyle="1" w:styleId="287">
    <w:name w:val="批注主题1"/>
    <w:basedOn w:val="263"/>
    <w:next w:val="263"/>
    <w:link w:val="286"/>
    <w:semiHidden/>
    <w:qFormat/>
    <w:uiPriority w:val="0"/>
    <w:rPr>
      <w:b/>
      <w:bCs/>
    </w:rPr>
  </w:style>
  <w:style w:type="character" w:customStyle="1" w:styleId="288">
    <w:name w:val="正文首行缩进 Char"/>
    <w:link w:val="289"/>
    <w:qFormat/>
    <w:uiPriority w:val="0"/>
    <w:rPr>
      <w:rFonts w:ascii="仿宋_GB2312" w:hAnsi="Times New Roman" w:eastAsia="仿宋_GB2312" w:cs="Times New Roman"/>
      <w:sz w:val="30"/>
      <w:szCs w:val="30"/>
    </w:rPr>
  </w:style>
  <w:style w:type="paragraph" w:customStyle="1" w:styleId="289">
    <w:name w:val="正文首行缩进1"/>
    <w:basedOn w:val="1"/>
    <w:link w:val="288"/>
    <w:qFormat/>
    <w:uiPriority w:val="0"/>
    <w:pPr>
      <w:spacing w:line="360" w:lineRule="auto"/>
      <w:ind w:firstLine="200"/>
    </w:pPr>
    <w:rPr>
      <w:rFonts w:ascii="仿宋_GB2312" w:eastAsia="仿宋_GB2312"/>
      <w:sz w:val="30"/>
      <w:szCs w:val="30"/>
    </w:rPr>
  </w:style>
  <w:style w:type="paragraph" w:customStyle="1" w:styleId="290">
    <w:name w:val="table_lines"/>
    <w:basedOn w:val="1"/>
    <w:qFormat/>
    <w:uiPriority w:val="0"/>
    <w:pPr>
      <w:widowControl/>
      <w:jc w:val="left"/>
    </w:pPr>
    <w:rPr>
      <w:sz w:val="20"/>
      <w:szCs w:val="20"/>
      <w:lang w:val="de-DE" w:eastAsia="de-DE"/>
    </w:rPr>
  </w:style>
  <w:style w:type="paragraph" w:customStyle="1" w:styleId="291">
    <w:name w:val="Char"/>
    <w:basedOn w:val="273"/>
    <w:qFormat/>
    <w:uiPriority w:val="0"/>
    <w:rPr>
      <w:rFonts w:ascii="Tahoma" w:hAnsi="Tahoma"/>
      <w:sz w:val="24"/>
      <w:szCs w:val="24"/>
    </w:rPr>
  </w:style>
  <w:style w:type="paragraph" w:customStyle="1" w:styleId="292">
    <w:name w:val="索引 11"/>
    <w:basedOn w:val="1"/>
    <w:next w:val="1"/>
    <w:semiHidden/>
    <w:qFormat/>
    <w:uiPriority w:val="0"/>
    <w:pPr>
      <w:spacing w:line="240" w:lineRule="atLeast"/>
    </w:pPr>
    <w:rPr>
      <w:b/>
      <w:bCs/>
    </w:rPr>
  </w:style>
  <w:style w:type="paragraph" w:customStyle="1" w:styleId="293">
    <w:name w:val="目录 51"/>
    <w:basedOn w:val="1"/>
    <w:next w:val="1"/>
    <w:semiHidden/>
    <w:qFormat/>
    <w:uiPriority w:val="0"/>
    <w:pPr>
      <w:ind w:left="840"/>
      <w:jc w:val="left"/>
    </w:pPr>
  </w:style>
  <w:style w:type="paragraph" w:customStyle="1" w:styleId="294">
    <w:name w:val="Char Char Char Char"/>
    <w:basedOn w:val="273"/>
    <w:qFormat/>
    <w:uiPriority w:val="0"/>
    <w:pPr>
      <w:spacing w:line="360" w:lineRule="auto"/>
    </w:pPr>
    <w:rPr>
      <w:rFonts w:ascii="Tahoma" w:hAnsi="Tahoma"/>
      <w:sz w:val="24"/>
      <w:szCs w:val="24"/>
    </w:rPr>
  </w:style>
  <w:style w:type="paragraph" w:customStyle="1" w:styleId="295">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9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7">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0">
    <w:name w:val="目录 81"/>
    <w:basedOn w:val="1"/>
    <w:next w:val="1"/>
    <w:semiHidden/>
    <w:qFormat/>
    <w:uiPriority w:val="0"/>
    <w:pPr>
      <w:ind w:left="1470"/>
      <w:jc w:val="left"/>
    </w:pPr>
  </w:style>
  <w:style w:type="paragraph" w:customStyle="1" w:styleId="301">
    <w:name w:val="目录 91"/>
    <w:basedOn w:val="1"/>
    <w:next w:val="1"/>
    <w:semiHidden/>
    <w:qFormat/>
    <w:uiPriority w:val="0"/>
    <w:pPr>
      <w:ind w:left="1680"/>
      <w:jc w:val="left"/>
    </w:pPr>
  </w:style>
  <w:style w:type="paragraph" w:customStyle="1" w:styleId="302">
    <w:name w:val="Char1"/>
    <w:basedOn w:val="1"/>
    <w:qFormat/>
    <w:uiPriority w:val="0"/>
    <w:pPr>
      <w:tabs>
        <w:tab w:val="left" w:pos="360"/>
      </w:tabs>
      <w:ind w:firstLine="200"/>
    </w:pPr>
    <w:rPr>
      <w:sz w:val="28"/>
      <w:szCs w:val="30"/>
    </w:rPr>
  </w:style>
  <w:style w:type="paragraph" w:customStyle="1" w:styleId="30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5">
    <w:name w:val="Char Char Char Char Char Char Char Char Char Char"/>
    <w:basedOn w:val="1"/>
    <w:qFormat/>
    <w:uiPriority w:val="0"/>
    <w:pPr>
      <w:spacing w:line="360" w:lineRule="auto"/>
    </w:pPr>
    <w:rPr>
      <w:sz w:val="24"/>
      <w:szCs w:val="20"/>
    </w:rPr>
  </w:style>
  <w:style w:type="paragraph" w:customStyle="1" w:styleId="30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7">
    <w:name w:val="table_1stline"/>
    <w:basedOn w:val="1"/>
    <w:qFormat/>
    <w:uiPriority w:val="0"/>
    <w:pPr>
      <w:widowControl/>
      <w:spacing w:before="120"/>
      <w:jc w:val="left"/>
    </w:pPr>
    <w:rPr>
      <w:bCs/>
      <w:sz w:val="20"/>
      <w:szCs w:val="20"/>
      <w:lang w:val="de-DE" w:eastAsia="de-DE"/>
    </w:rPr>
  </w:style>
  <w:style w:type="paragraph" w:customStyle="1" w:styleId="30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9">
    <w:name w:val="目录 31"/>
    <w:basedOn w:val="1"/>
    <w:next w:val="1"/>
    <w:semiHidden/>
    <w:qFormat/>
    <w:uiPriority w:val="0"/>
    <w:pPr>
      <w:ind w:left="420"/>
      <w:jc w:val="left"/>
    </w:pPr>
    <w:rPr>
      <w:i/>
      <w:iCs/>
      <w:szCs w:val="24"/>
    </w:rPr>
  </w:style>
  <w:style w:type="paragraph" w:customStyle="1" w:styleId="310">
    <w:name w:val="目录 61"/>
    <w:basedOn w:val="1"/>
    <w:next w:val="1"/>
    <w:semiHidden/>
    <w:qFormat/>
    <w:uiPriority w:val="0"/>
    <w:pPr>
      <w:ind w:left="1050"/>
      <w:jc w:val="left"/>
    </w:pPr>
  </w:style>
  <w:style w:type="paragraph" w:customStyle="1" w:styleId="311">
    <w:name w:val="目录 71"/>
    <w:basedOn w:val="1"/>
    <w:next w:val="1"/>
    <w:semiHidden/>
    <w:qFormat/>
    <w:uiPriority w:val="0"/>
    <w:pPr>
      <w:ind w:left="1260"/>
      <w:jc w:val="left"/>
    </w:pPr>
  </w:style>
  <w:style w:type="paragraph" w:customStyle="1" w:styleId="312">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31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4">
    <w:name w:val="列表 31"/>
    <w:basedOn w:val="1"/>
    <w:qFormat/>
    <w:uiPriority w:val="0"/>
    <w:pPr>
      <w:ind w:left="100" w:hanging="200"/>
    </w:pPr>
  </w:style>
  <w:style w:type="paragraph" w:customStyle="1" w:styleId="31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1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7">
    <w:name w:val="目录 41"/>
    <w:basedOn w:val="1"/>
    <w:next w:val="1"/>
    <w:semiHidden/>
    <w:qFormat/>
    <w:uiPriority w:val="0"/>
    <w:pPr>
      <w:ind w:left="630"/>
      <w:jc w:val="left"/>
    </w:pPr>
  </w:style>
  <w:style w:type="paragraph" w:customStyle="1" w:styleId="318">
    <w:name w:val="4"/>
    <w:basedOn w:val="1"/>
    <w:next w:val="275"/>
    <w:qFormat/>
    <w:uiPriority w:val="0"/>
    <w:pPr>
      <w:spacing w:line="360" w:lineRule="auto"/>
      <w:ind w:firstLine="420"/>
    </w:pPr>
    <w:rPr>
      <w:color w:val="FF0000"/>
      <w:sz w:val="24"/>
      <w:szCs w:val="24"/>
    </w:rPr>
  </w:style>
  <w:style w:type="paragraph" w:customStyle="1" w:styleId="319">
    <w:name w:val="列表 21"/>
    <w:basedOn w:val="1"/>
    <w:qFormat/>
    <w:uiPriority w:val="0"/>
    <w:pPr>
      <w:ind w:left="100" w:hanging="200"/>
    </w:pPr>
  </w:style>
  <w:style w:type="paragraph" w:customStyle="1" w:styleId="320">
    <w:name w:val="目录 21"/>
    <w:basedOn w:val="1"/>
    <w:next w:val="1"/>
    <w:semiHidden/>
    <w:qFormat/>
    <w:uiPriority w:val="0"/>
    <w:pPr>
      <w:ind w:left="210"/>
      <w:jc w:val="left"/>
    </w:pPr>
    <w:rPr>
      <w:smallCaps/>
      <w:szCs w:val="24"/>
    </w:rPr>
  </w:style>
  <w:style w:type="paragraph" w:customStyle="1" w:styleId="321">
    <w:name w:val="Char Char Char Char1"/>
    <w:basedOn w:val="273"/>
    <w:qFormat/>
    <w:uiPriority w:val="0"/>
    <w:pPr>
      <w:spacing w:line="360" w:lineRule="auto"/>
    </w:pPr>
    <w:rPr>
      <w:rFonts w:ascii="Tahoma" w:hAnsi="Tahoma"/>
      <w:sz w:val="24"/>
      <w:szCs w:val="24"/>
    </w:rPr>
  </w:style>
  <w:style w:type="paragraph" w:customStyle="1" w:styleId="32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3">
    <w:name w:val="Body Text(ch)"/>
    <w:basedOn w:val="1"/>
    <w:next w:val="243"/>
    <w:qFormat/>
    <w:uiPriority w:val="0"/>
    <w:pPr>
      <w:spacing w:after="120"/>
    </w:pPr>
    <w:rPr>
      <w:rFonts w:ascii="宋体" w:hAnsi="Arial"/>
      <w:bCs/>
      <w:iCs/>
      <w:szCs w:val="24"/>
    </w:rPr>
  </w:style>
  <w:style w:type="paragraph" w:customStyle="1" w:styleId="324">
    <w:name w:val="列表1"/>
    <w:basedOn w:val="1"/>
    <w:qFormat/>
    <w:uiPriority w:val="0"/>
    <w:pPr>
      <w:ind w:left="200" w:hanging="200"/>
    </w:pPr>
  </w:style>
  <w:style w:type="paragraph" w:customStyle="1" w:styleId="325">
    <w:name w:val="样式1"/>
    <w:basedOn w:val="1"/>
    <w:qFormat/>
    <w:uiPriority w:val="0"/>
    <w:pPr>
      <w:numPr>
        <w:ilvl w:val="0"/>
        <w:numId w:val="4"/>
      </w:numPr>
    </w:pPr>
    <w:rPr>
      <w:rFonts w:ascii="宋体" w:hAnsi="宋体"/>
    </w:rPr>
  </w:style>
  <w:style w:type="paragraph" w:customStyle="1" w:styleId="32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28">
    <w:name w:val="图表目录1"/>
    <w:basedOn w:val="1"/>
    <w:next w:val="1"/>
    <w:semiHidden/>
    <w:qFormat/>
    <w:uiPriority w:val="0"/>
    <w:pPr>
      <w:ind w:left="840" w:hanging="420"/>
    </w:pPr>
  </w:style>
  <w:style w:type="paragraph" w:customStyle="1" w:styleId="32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5">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36">
    <w:name w:val="正文1"/>
    <w:basedOn w:val="1"/>
    <w:next w:val="1"/>
    <w:qFormat/>
    <w:uiPriority w:val="99"/>
    <w:pPr>
      <w:spacing w:line="440" w:lineRule="exact"/>
      <w:ind w:firstLine="480"/>
    </w:pPr>
    <w:rPr>
      <w:rFonts w:ascii="微软雅黑" w:hAnsi="微软雅黑" w:eastAsia="微软雅黑"/>
      <w:sz w:val="24"/>
      <w:szCs w:val="20"/>
    </w:rPr>
  </w:style>
  <w:style w:type="table" w:customStyle="1" w:styleId="337">
    <w:name w:val="网格型1"/>
    <w:basedOn w:val="237"/>
    <w:qFormat/>
    <w:uiPriority w:val="0"/>
    <w:pPr>
      <w:widowControl w:val="0"/>
      <w:jc w:val="both"/>
    </w:pPr>
    <w:rPr>
      <w:rFonts w:ascii="Times New Roman" w:hAnsi="Times New Roman"/>
    </w:rPr>
  </w:style>
  <w:style w:type="character" w:customStyle="1" w:styleId="338">
    <w:name w:val="正文文本 Char1"/>
    <w:basedOn w:val="35"/>
    <w:semiHidden/>
    <w:qFormat/>
    <w:uiPriority w:val="99"/>
    <w:rPr>
      <w:rFonts w:ascii="Times New Roman" w:hAnsi="Times New Roman"/>
      <w:sz w:val="21"/>
      <w:szCs w:val="21"/>
    </w:rPr>
  </w:style>
  <w:style w:type="paragraph" w:customStyle="1" w:styleId="339">
    <w:name w:val="正文2"/>
    <w:basedOn w:val="1"/>
    <w:qFormat/>
    <w:uiPriority w:val="0"/>
    <w:pPr>
      <w:tabs>
        <w:tab w:val="left" w:pos="6480"/>
      </w:tabs>
      <w:spacing w:line="360" w:lineRule="auto"/>
    </w:pPr>
    <w:rPr>
      <w:sz w:val="24"/>
      <w:szCs w:val="24"/>
    </w:rPr>
  </w:style>
  <w:style w:type="paragraph" w:customStyle="1" w:styleId="340">
    <w:name w:val="1 正文"/>
    <w:basedOn w:val="1"/>
    <w:qFormat/>
    <w:uiPriority w:val="0"/>
    <w:pPr>
      <w:spacing w:line="360" w:lineRule="auto"/>
      <w:ind w:firstLine="420"/>
    </w:pPr>
    <w:rPr>
      <w:rFonts w:ascii="宋体" w:hAnsi="宋体"/>
      <w:sz w:val="24"/>
      <w:szCs w:val="24"/>
    </w:rPr>
  </w:style>
  <w:style w:type="paragraph" w:customStyle="1" w:styleId="341">
    <w:name w:val="A正文"/>
    <w:basedOn w:val="1"/>
    <w:qFormat/>
    <w:uiPriority w:val="0"/>
    <w:pPr>
      <w:spacing w:line="360" w:lineRule="auto"/>
      <w:ind w:firstLine="200"/>
    </w:pPr>
    <w:rPr>
      <w:rFonts w:cs="宋体"/>
      <w:sz w:val="24"/>
      <w:szCs w:val="28"/>
      <w:lang w:eastAsia="zh-Hans"/>
    </w:rPr>
  </w:style>
  <w:style w:type="paragraph" w:customStyle="1" w:styleId="342">
    <w:name w:val="列出段落11"/>
    <w:qFormat/>
    <w:uiPriority w:val="34"/>
    <w:pPr>
      <w:widowControl w:val="0"/>
      <w:ind w:firstLine="420"/>
      <w:jc w:val="both"/>
    </w:pPr>
    <w:rPr>
      <w:rFonts w:hint="default" w:ascii="宋体" w:hAnsi="宋体" w:eastAsia="宋体" w:cs="Times New Roman"/>
      <w:sz w:val="24"/>
      <w:szCs w:val="24"/>
      <w:lang w:val="en-US" w:eastAsia="zh-CN" w:bidi="ar-SA"/>
    </w:rPr>
  </w:style>
  <w:style w:type="paragraph" w:customStyle="1" w:styleId="343">
    <w:name w:val="列表段落1"/>
    <w:qFormat/>
    <w:uiPriority w:val="34"/>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344">
    <w:name w:val="UserStyle_16"/>
    <w:qFormat/>
    <w:uiPriority w:val="0"/>
    <w:pPr>
      <w:spacing w:line="360" w:lineRule="auto"/>
      <w:ind w:firstLine="283"/>
      <w:jc w:val="both"/>
    </w:pPr>
    <w:rPr>
      <w:rFonts w:hint="default" w:ascii="宋体" w:hAnsi="宋体" w:eastAsia="宋体" w:cs="Times New Roman"/>
      <w:sz w:val="24"/>
      <w:szCs w:val="21"/>
      <w:lang w:val="en-US" w:eastAsia="zh-CN" w:bidi="ar-SA"/>
    </w:rPr>
  </w:style>
  <w:style w:type="character" w:customStyle="1" w:styleId="345">
    <w:name w:val="UserStyle_11"/>
    <w:qFormat/>
    <w:uiPriority w:val="0"/>
    <w:rPr>
      <w:sz w:val="21"/>
      <w:szCs w:val="21"/>
      <w:lang w:val="en-US" w:eastAsia="zh-CN" w:bidi="ar-SA"/>
    </w:rPr>
  </w:style>
  <w:style w:type="character" w:customStyle="1" w:styleId="34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67</Pages>
  <Words>11963</Words>
  <Characters>12902</Characters>
  <TotalTime>3</TotalTime>
  <ScaleCrop>false</ScaleCrop>
  <LinksUpToDate>false</LinksUpToDate>
  <CharactersWithSpaces>13846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2023-12-04T02:59:00Z</dcterms:created>
  <dc:creator>赵国</dc:creator>
  <cp:lastModifiedBy>微信用户</cp:lastModifiedBy>
  <dcterms:modified xsi:type="dcterms:W3CDTF">2026-04-17T01:00:56Z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EBA0DBB2971844FC8C0D203CB8208F18_12</vt:lpwstr>
  </property>
  <property fmtid="{D5CDD505-2E9C-101B-9397-08002B2CF9AE}" pid="4" name="KSOTemplateDocerSaveRecord">
    <vt:lpwstr>eyJoZGlkIjoiZmQ2MDMzZmM1ZjRlYWVlMzZjMzA5NDU5ZWU3NmUwMjYiLCJ1c2VySWQiOiIxMzU0NDA5MjkzIn0=</vt:lpwstr>
  </property>
</Properties>
</file>