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right"/>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right"/>
        <w:pageBreakBefore w:val="0"/>
        <w:spacing w:line="360" w:lineRule="auto"/>
        <w:rPr>
          <w:rFonts w:hint="default" w:ascii="Times New Roman" w:hAnsi="Times New Roman" w:eastAsia="宋体"/>
          <w:b/>
          <w:bCs/>
          <w:color w:val="auto"/>
          <w:sz w:val="36"/>
          <w:highlight w:val="none"/>
          <w:lang w:val="en-US" w:eastAsia="zh-CN"/>
        </w:rPr>
      </w:pPr>
      <w:r>
        <w:rPr>
          <w:rFonts w:hint="eastAsia" w:ascii="Times New Roman" w:hAnsi="Times New Roman" w:eastAsia="宋体"/>
          <w:b/>
          <w:bCs/>
          <w:color w:val="auto"/>
          <w:sz w:val="36"/>
          <w:highlight w:val="none"/>
        </w:rPr>
        <w:t xml:space="preserve">编号：</w:t>
      </w:r>
      <w:r>
        <w:rPr>
          <w:rFonts w:hint="eastAsia" w:ascii="Times New Roman" w:hAnsi="Times New Roman"/>
          <w:b/>
          <w:bCs/>
          <w:color w:val="auto"/>
          <w:sz w:val="36"/>
          <w:highlight w:val="none"/>
          <w:lang w:eastAsia="zh-CN"/>
        </w:rPr>
        <w:t xml:space="preserve">JSZC-321092-SWGC-G2026-0051</w:t>
      </w:r>
      <w:r>
        <w:rPr>
          <w:rFonts w:hint="eastAsia" w:ascii="Times New Roman" w:hAnsi="Times New Roman"/>
          <w:b/>
          <w:bCs/>
          <w:color w:val="auto"/>
          <w:sz w:val="36"/>
          <w:highlight w:val="none"/>
          <w:lang w:val="en-US" w:eastAsia="zh-CN"/>
        </w:rPr>
        <w:t xml:space="preserve">号</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lang w:eastAsia="zh-CN"/>
        </w:rPr>
        <w:t xml:space="preserve">扬州市蜀冈唐子城风景区管理处2026年安保服务项目</w:t>
      </w:r>
      <w:r>
        <w:rPr>
          <w:rFonts w:hint="eastAsia" w:ascii="Times New Roman" w:hAnsi="Times New Roman" w:eastAsia="宋体"/>
          <w:b/>
          <w:bCs/>
          <w:color w:val="auto"/>
          <w:sz w:val="36"/>
          <w:highlight w:val="none"/>
        </w:rPr>
        <w:t xml:space="preserve">公开招标文件</w: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mc:AlternateContent>
          <mc:Choice Requires="wpg">
            <w:drawing>
              <wp:inline xmlns:wp="http://schemas.openxmlformats.org/drawingml/2006/wordprocessingDrawing" distT="0" distB="0" distL="0" distR="0">
                <wp:extent cx="5266690" cy="3241040"/>
                <wp:effectExtent l="0" t="0" r="10160" b="16510"/>
                <wp:docPr id="2" name="图片 1" descr="08d66b1963638fca2576092b27cd9f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08d66b1963638fca2576092b27cd9f9"/>
                        <pic:cNvPicPr>
                          <a:picLocks noChangeAspect="1"/>
                        </pic:cNvPicPr>
                        <pic:nvPr/>
                      </pic:nvPicPr>
                      <pic:blipFill>
                        <a:blip r:embed="rId15"/>
                        <a:stretch/>
                      </pic:blipFill>
                      <pic:spPr bwMode="auto">
                        <a:xfrm>
                          <a:off x="0" y="0"/>
                          <a:ext cx="5266690" cy="324104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14.7pt;height:255.2pt;mso-wrap-distance-left:0.0pt;mso-wrap-distance-top:0.0pt;mso-wrap-distance-right:0.0pt;mso-wrap-distance-bottom:0.0pt;" stroked="false">
                <v:path textboxrect="0,0,0,0"/>
                <v:imagedata r:id="rId15" o:title=""/>
              </v:shape>
            </w:pict>
          </mc:Fallback>
        </mc:AlternateContent>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color w:val="auto"/>
          <w:sz w:val="36"/>
          <w:highlight w:val="none"/>
        </w:rPr>
      </w:pPr>
      <w:r>
        <w:rPr>
          <w:rFonts w:ascii="Times New Roman" w:hAnsi="Times New Roman" w:eastAsia="宋体"/>
          <w:color w:val="auto"/>
          <w:sz w:val="36"/>
          <w:highlight w:val="none"/>
        </w:rPr>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江苏苏维工程管理有限公司</w:t>
      </w:r>
      <w:r/>
    </w:p>
    <w:p>
      <w:pPr>
        <w:jc w:val="center"/>
        <w:pageBreakBefore w:val="0"/>
        <w:spacing w:line="360" w:lineRule="auto"/>
        <w:rPr>
          <w:rFonts w:ascii="Times New Roman" w:hAnsi="Times New Roman" w:eastAsia="宋体"/>
          <w:b/>
          <w:bCs/>
          <w:color w:val="auto"/>
          <w:sz w:val="36"/>
          <w:highlight w:val="none"/>
        </w:rPr>
      </w:pPr>
      <w:r>
        <w:rPr>
          <w:rFonts w:hint="eastAsia" w:ascii="Times New Roman" w:hAnsi="Times New Roman" w:eastAsia="宋体"/>
          <w:b/>
          <w:bCs/>
          <w:color w:val="auto"/>
          <w:sz w:val="36"/>
          <w:highlight w:val="none"/>
        </w:rPr>
        <w:t xml:space="preserve">2026年</w:t>
      </w:r>
      <w:r>
        <w:rPr>
          <w:rFonts w:hint="eastAsia" w:ascii="Times New Roman" w:hAnsi="Times New Roman" w:eastAsia="宋体"/>
          <w:b/>
          <w:bCs/>
          <w:color w:val="auto"/>
          <w:sz w:val="36"/>
          <w:highlight w:val="none"/>
          <w:lang w:val="en-US" w:eastAsia="zh-CN"/>
        </w:rPr>
        <w:t xml:space="preserve">04</w:t>
      </w:r>
      <w:r>
        <w:rPr>
          <w:rFonts w:hint="eastAsia" w:ascii="Times New Roman" w:hAnsi="Times New Roman" w:eastAsia="宋体"/>
          <w:b/>
          <w:bCs/>
          <w:color w:val="auto"/>
          <w:sz w:val="36"/>
          <w:highlight w:val="none"/>
        </w:rPr>
        <w:t xml:space="preserve">月</w:t>
      </w:r>
      <w:r>
        <w:rPr>
          <w:rFonts w:hint="eastAsia" w:ascii="Times New Roman" w:hAnsi="Times New Roman"/>
          <w:b/>
          <w:bCs/>
          <w:color w:val="auto"/>
          <w:sz w:val="36"/>
          <w:highlight w:val="none"/>
          <w:lang w:val="en-US" w:eastAsia="zh-CN"/>
        </w:rPr>
        <w:t xml:space="preserve">24</w:t>
      </w:r>
      <w:r>
        <w:rPr>
          <w:rFonts w:hint="eastAsia" w:ascii="Times New Roman" w:hAnsi="Times New Roman" w:eastAsia="宋体"/>
          <w:b/>
          <w:bCs/>
          <w:color w:val="auto"/>
          <w:sz w:val="36"/>
          <w:highlight w:val="none"/>
        </w:rPr>
        <w:t xml:space="preserve">日</w:t>
      </w:r>
      <w:r/>
    </w:p>
    <w:p>
      <w:pPr>
        <w:jc w:val="center"/>
        <w:pageBreakBefore w:val="0"/>
        <w:spacing w:line="360" w:lineRule="auto"/>
        <w:rPr>
          <w:rFonts w:ascii="Times New Roman" w:hAnsi="Times New Roman" w:eastAsia="宋体"/>
          <w:color w:val="auto"/>
          <w:sz w:val="32"/>
          <w:highlight w:val="none"/>
        </w:rPr>
        <w:sectPr>
          <w:head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2"/>
          <w:highlight w:val="none"/>
        </w:rPr>
      </w:r>
      <w:r/>
    </w:p>
    <w:p>
      <w:pPr>
        <w:pStyle w:val="893"/>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jc w:val="center"/>
        <w:pageBreakBefore w:val="0"/>
        <w:spacing w:line="360" w:lineRule="auto"/>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目录</w:t>
      </w:r>
      <w:r/>
    </w:p>
    <w:p>
      <w:pPr>
        <w:pStyle w:val="896"/>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fldChar w:fldCharType="begin"/>
      </w:r>
      <w:r>
        <w:rPr>
          <w:rFonts w:hint="eastAsia" w:ascii="Times New Roman" w:hAnsi="Times New Roman" w:eastAsia="宋体"/>
          <w:color w:val="auto"/>
          <w:sz w:val="30"/>
          <w:szCs w:val="30"/>
          <w:highlight w:val="none"/>
        </w:rPr>
        <w:instrText xml:space="preserve"> TOC \o "1-3" \f </w:instrText>
      </w:r>
      <w:r>
        <w:rPr>
          <w:rFonts w:hint="eastAsia" w:ascii="Times New Roman" w:hAnsi="Times New Roman" w:eastAsia="宋体"/>
          <w:color w:val="auto"/>
          <w:sz w:val="30"/>
          <w:szCs w:val="30"/>
          <w:highlight w:val="none"/>
        </w:rPr>
        <w:fldChar w:fldCharType="separate"/>
      </w:r>
      <w:r>
        <w:rPr>
          <w:rFonts w:hint="eastAsia" w:ascii="Times New Roman" w:hAnsi="Times New Roman" w:eastAsia="宋体"/>
          <w:color w:val="auto"/>
          <w:sz w:val="30"/>
          <w:szCs w:val="30"/>
          <w:highlight w:val="none"/>
        </w:rPr>
        <w:t xml:space="preserve">第一章投标邀请</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_Toc29098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w:t>
      </w:r>
      <w:r>
        <w:rPr>
          <w:rFonts w:ascii="Times New Roman" w:hAnsi="Times New Roman" w:eastAsia="宋体"/>
          <w:color w:val="auto"/>
          <w:sz w:val="30"/>
          <w:szCs w:val="30"/>
          <w:highlight w:val="none"/>
        </w:rPr>
        <w:fldChar w:fldCharType="end"/>
      </w:r>
      <w:r/>
    </w:p>
    <w:p>
      <w:pPr>
        <w:pStyle w:val="896"/>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第二章投标人须知</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_Toc4032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5</w:t>
      </w:r>
      <w:r>
        <w:rPr>
          <w:rFonts w:ascii="Times New Roman" w:hAnsi="Times New Roman" w:eastAsia="宋体"/>
          <w:color w:val="auto"/>
          <w:sz w:val="30"/>
          <w:szCs w:val="30"/>
          <w:highlight w:val="none"/>
        </w:rPr>
        <w:fldChar w:fldCharType="end"/>
      </w:r>
      <w:r/>
    </w:p>
    <w:p>
      <w:pPr>
        <w:pStyle w:val="896"/>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第三章合同条款及格式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_Toc13939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18</w:t>
      </w:r>
      <w:r>
        <w:rPr>
          <w:rFonts w:ascii="Times New Roman" w:hAnsi="Times New Roman" w:eastAsia="宋体"/>
          <w:color w:val="auto"/>
          <w:sz w:val="30"/>
          <w:szCs w:val="30"/>
          <w:highlight w:val="none"/>
        </w:rPr>
        <w:fldChar w:fldCharType="end"/>
      </w:r>
      <w:r/>
    </w:p>
    <w:p>
      <w:pPr>
        <w:pStyle w:val="896"/>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第四章项目需求</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_Toc22054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22</w:t>
      </w:r>
      <w:r>
        <w:rPr>
          <w:rFonts w:ascii="Times New Roman" w:hAnsi="Times New Roman" w:eastAsia="宋体"/>
          <w:color w:val="auto"/>
          <w:sz w:val="30"/>
          <w:szCs w:val="30"/>
          <w:highlight w:val="none"/>
        </w:rPr>
        <w:fldChar w:fldCharType="end"/>
      </w:r>
      <w:r/>
    </w:p>
    <w:p>
      <w:pPr>
        <w:pStyle w:val="896"/>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第五章评标方法及评标标准</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_Toc7661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36</w:t>
      </w:r>
      <w:r>
        <w:rPr>
          <w:rFonts w:ascii="Times New Roman" w:hAnsi="Times New Roman" w:eastAsia="宋体"/>
          <w:color w:val="auto"/>
          <w:sz w:val="30"/>
          <w:szCs w:val="30"/>
          <w:highlight w:val="none"/>
        </w:rPr>
        <w:fldChar w:fldCharType="end"/>
      </w:r>
      <w:r/>
    </w:p>
    <w:p>
      <w:pPr>
        <w:pStyle w:val="896"/>
        <w:pageBreakBefore w:val="0"/>
        <w:spacing w:line="360" w:lineRule="auto"/>
        <w:tabs>
          <w:tab w:val="right" w:pos="8306" w:leader="dot"/>
        </w:tabs>
        <w:rPr>
          <w:rFonts w:ascii="Times New Roman" w:hAnsi="Times New Roman" w:eastAsia="宋体"/>
          <w:color w:val="auto"/>
          <w:sz w:val="30"/>
          <w:szCs w:val="30"/>
          <w:highlight w:val="none"/>
        </w:rPr>
      </w:pPr>
      <w:r>
        <w:rPr>
          <w:rFonts w:hint="eastAsia" w:ascii="Times New Roman" w:hAnsi="Times New Roman" w:eastAsia="宋体"/>
          <w:color w:val="auto"/>
          <w:sz w:val="30"/>
          <w:szCs w:val="30"/>
          <w:highlight w:val="none"/>
        </w:rPr>
        <w:t xml:space="preserve">第六章投标文件格式</w:t>
      </w:r>
      <w:r>
        <w:rPr>
          <w:rFonts w:ascii="Times New Roman" w:hAnsi="Times New Roman" w:eastAsia="宋体"/>
          <w:color w:val="auto"/>
          <w:sz w:val="30"/>
          <w:szCs w:val="30"/>
          <w:highlight w:val="none"/>
        </w:rPr>
        <w:tab/>
      </w:r>
      <w:r>
        <w:rPr>
          <w:rFonts w:ascii="Times New Roman" w:hAnsi="Times New Roman" w:eastAsia="宋体"/>
          <w:color w:val="auto"/>
          <w:sz w:val="30"/>
          <w:szCs w:val="30"/>
          <w:highlight w:val="none"/>
        </w:rPr>
        <w:fldChar w:fldCharType="begin"/>
      </w:r>
      <w:r>
        <w:rPr>
          <w:rFonts w:ascii="Times New Roman" w:hAnsi="Times New Roman" w:eastAsia="宋体"/>
          <w:color w:val="auto"/>
          <w:sz w:val="30"/>
          <w:szCs w:val="30"/>
          <w:highlight w:val="none"/>
        </w:rPr>
        <w:instrText xml:space="preserve"> PAGEREF _Toc9838 \h </w:instrText>
      </w:r>
      <w:r>
        <w:rPr>
          <w:rFonts w:ascii="Times New Roman" w:hAnsi="Times New Roman" w:eastAsia="宋体"/>
          <w:color w:val="auto"/>
          <w:sz w:val="30"/>
          <w:szCs w:val="30"/>
          <w:highlight w:val="none"/>
        </w:rPr>
        <w:fldChar w:fldCharType="separate"/>
      </w:r>
      <w:r>
        <w:rPr>
          <w:rFonts w:ascii="Times New Roman" w:hAnsi="Times New Roman" w:eastAsia="宋体"/>
          <w:color w:val="auto"/>
          <w:sz w:val="30"/>
          <w:szCs w:val="30"/>
          <w:highlight w:val="none"/>
        </w:rPr>
        <w:t xml:space="preserve">42</w:t>
      </w:r>
      <w:r>
        <w:rPr>
          <w:rFonts w:ascii="Times New Roman" w:hAnsi="Times New Roman" w:eastAsia="宋体"/>
          <w:color w:val="auto"/>
          <w:sz w:val="30"/>
          <w:szCs w:val="30"/>
          <w:highlight w:val="none"/>
        </w:rPr>
        <w:fldChar w:fldCharType="end"/>
      </w:r>
      <w:r/>
    </w:p>
    <w:p>
      <w:pPr>
        <w:pageBreakBefore w:val="0"/>
        <w:spacing w:line="360" w:lineRule="auto"/>
        <w:rPr>
          <w:rFonts w:ascii="Times New Roman" w:hAnsi="Times New Roman" w:eastAsia="宋体"/>
          <w:color w:val="auto"/>
          <w:sz w:val="28"/>
          <w:highlight w:val="none"/>
        </w:rPr>
      </w:pPr>
      <w:r>
        <w:rPr>
          <w:rFonts w:hint="eastAsia" w:ascii="Times New Roman" w:hAnsi="Times New Roman" w:eastAsia="宋体"/>
          <w:color w:val="auto"/>
          <w:sz w:val="30"/>
          <w:szCs w:val="30"/>
          <w:highlight w:val="none"/>
        </w:rPr>
        <w:fldChar w:fldCharType="end"/>
      </w:r>
      <w:r/>
    </w:p>
    <w:p>
      <w:pPr>
        <w:pStyle w:val="881"/>
        <w:jc w:val="center"/>
        <w:pageBreakBefore w:val="0"/>
        <w:spacing w:before="0" w:after="0" w:line="360" w:lineRule="auto"/>
        <w:rPr>
          <w:rFonts w:ascii="Times New Roman" w:hAnsi="Times New Roman" w:eastAsia="宋体"/>
          <w:color w:val="auto"/>
          <w:sz w:val="36"/>
          <w:szCs w:val="36"/>
          <w:highlight w:val="none"/>
        </w:rPr>
        <w:sectPr>
          <w:footerReference w:type="default" r:id="rId11"/>
          <w:footnotePr/>
          <w:endnotePr/>
          <w:type w:val="nextPage"/>
          <w:pgSz w:w="11906" w:h="16838" w:orient="portrait"/>
          <w:pgMar w:top="1440" w:right="1800" w:bottom="1440" w:left="1800" w:header="851" w:footer="992" w:gutter="0"/>
          <w:pgNumType w:start="2"/>
          <w:cols w:num="1" w:sep="0" w:space="720" w:equalWidth="1"/>
          <w:docGrid w:linePitch="360"/>
        </w:sectPr>
      </w:pPr>
      <w:r/>
      <w:bookmarkStart w:id="0" w:name="_Toc55204177"/>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1" w:name="_Toc29098"/>
      <w:r>
        <w:rPr>
          <w:rFonts w:hint="eastAsia" w:ascii="Times New Roman" w:hAnsi="Times New Roman" w:eastAsia="宋体"/>
          <w:color w:val="auto"/>
          <w:sz w:val="36"/>
          <w:szCs w:val="36"/>
          <w:highlight w:val="none"/>
        </w:rPr>
        <w:t xml:space="preserve">第一章</w:t>
      </w:r>
      <w:bookmarkEnd w:id="0"/>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投标邀请</w:t>
      </w:r>
      <w:bookmarkEnd w:id="1"/>
      <w:r/>
      <w:r/>
    </w:p>
    <w:p>
      <w:pPr>
        <w:ind w:firstLine="420"/>
        <w:jc w:val="left"/>
        <w:pageBreakBefore w:val="0"/>
        <w:spacing w:line="360" w:lineRule="auto"/>
        <w:tabs>
          <w:tab w:val="left" w:pos="266" w:leader="none"/>
        </w:tabs>
        <w:rPr>
          <w:rFonts w:ascii="Times New Roman" w:hAnsi="Times New Roman" w:eastAsia="宋体" w:cs="宋体"/>
          <w:color w:val="auto"/>
          <w:szCs w:val="21"/>
          <w:highlight w:val="none"/>
        </w:rPr>
      </w:pPr>
      <w:r>
        <w:rPr>
          <w:rFonts w:hint="eastAsia" w:ascii="Times New Roman" w:hAnsi="Times New Roman" w:eastAsia="宋体" w:cs="宋体"/>
          <w:color w:val="auto"/>
          <w:highlight w:val="none"/>
        </w:rPr>
        <w:t xml:space="preserve">受</w:t>
      </w:r>
      <w:r>
        <w:rPr>
          <w:rFonts w:hint="eastAsia" w:ascii="Times New Roman" w:hAnsi="Times New Roman" w:eastAsia="宋体" w:cs="宋体"/>
          <w:color w:val="auto"/>
          <w:highlight w:val="none"/>
          <w:lang w:eastAsia="zh-CN"/>
        </w:rPr>
        <w:t xml:space="preserve">扬州市蜀冈唐子城风景区管理处</w:t>
      </w:r>
      <w:r>
        <w:rPr>
          <w:rFonts w:hint="eastAsia" w:ascii="Times New Roman" w:hAnsi="Times New Roman" w:eastAsia="宋体" w:cs="宋体"/>
          <w:color w:val="auto"/>
          <w:highlight w:val="none"/>
        </w:rPr>
        <w:t xml:space="preserve">的委托，江苏苏维工程管理有限公司就</w:t>
      </w:r>
      <w:r>
        <w:rPr>
          <w:rFonts w:hint="eastAsia" w:ascii="Times New Roman" w:hAnsi="Times New Roman" w:eastAsia="宋体"/>
          <w:color w:val="auto"/>
          <w:highlight w:val="none"/>
          <w:lang w:eastAsia="zh-CN"/>
        </w:rPr>
        <w:t xml:space="preserve">扬</w:t>
      </w:r>
      <w:bookmarkStart w:id="99" w:name="_GoBack"/>
      <w:r/>
      <w:bookmarkEnd w:id="99"/>
      <w:r>
        <w:rPr>
          <w:rFonts w:hint="eastAsia" w:ascii="Times New Roman" w:hAnsi="Times New Roman" w:eastAsia="宋体"/>
          <w:color w:val="auto"/>
          <w:highlight w:val="none"/>
          <w:lang w:eastAsia="zh-CN"/>
        </w:rPr>
        <w:t xml:space="preserve">州市蜀冈唐子城风景区管理处2026年安保服务项目</w:t>
      </w:r>
      <w:r>
        <w:rPr>
          <w:rFonts w:hint="eastAsia" w:ascii="Times New Roman" w:hAnsi="Times New Roman" w:eastAsia="宋体" w:cs="宋体"/>
          <w:color w:val="auto"/>
          <w:highlight w:val="none"/>
        </w:rPr>
        <w:t xml:space="preserve">（</w:t>
      </w:r>
      <w:r>
        <w:rPr>
          <w:rFonts w:hint="eastAsia" w:ascii="Times New Roman" w:hAnsi="Times New Roman"/>
          <w:color w:val="auto"/>
          <w:szCs w:val="21"/>
          <w:highlight w:val="none"/>
          <w:lang w:eastAsia="zh-CN"/>
        </w:rPr>
        <w:t xml:space="preserve">JSZC-321092-SWGC-G2026-0051号</w:t>
      </w:r>
      <w:r>
        <w:rPr>
          <w:rFonts w:hint="eastAsia" w:ascii="Times New Roman" w:hAnsi="Times New Roman" w:eastAsia="宋体" w:cs="宋体"/>
          <w:color w:val="auto"/>
          <w:highlight w:val="none"/>
        </w:rPr>
        <w:t xml:space="preserve">）进行公开招标采购，欢迎符合条件的供应商投标。</w:t>
      </w:r>
      <w:r/>
    </w:p>
    <w:p>
      <w:pPr>
        <w:ind w:firstLine="422"/>
        <w:pageBreakBefore w:val="0"/>
        <w:spacing w:line="360" w:lineRule="auto"/>
        <w:rPr>
          <w:rFonts w:ascii="Times New Roman" w:hAnsi="Times New Roman" w:eastAsia="宋体" w:cs="宋体"/>
          <w:b/>
          <w:bCs/>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s="宋体"/>
          <w:b/>
          <w:bCs/>
          <w:color w:val="auto"/>
          <w:highlight w:val="none"/>
        </w:rPr>
        <w:t xml:space="preserve">项目概况</w:t>
      </w:r>
      <w:r/>
    </w:p>
    <w:p>
      <w:pPr>
        <w:ind w:firstLine="420"/>
        <w:pageBreakBefore w:val="0"/>
        <w:spacing w:line="360" w:lineRule="auto"/>
        <w:rPr>
          <w:rFonts w:ascii="Times New Roman" w:hAnsi="Times New Roman" w:eastAsia="宋体" w:cs="宋体"/>
          <w:color w:val="auto"/>
          <w:highlight w:val="none"/>
        </w:rPr>
        <w:pBdr>
          <w:top w:val="single" w:color="auto" w:sz="4" w:space="1"/>
          <w:left w:val="single" w:color="auto" w:sz="4" w:space="4"/>
          <w:bottom w:val="single" w:color="auto" w:sz="4" w:space="1"/>
          <w:right w:val="single" w:color="auto" w:sz="4" w:space="4"/>
        </w:pBdr>
      </w:pPr>
      <w:r>
        <w:rPr>
          <w:rFonts w:hint="eastAsia" w:ascii="Times New Roman" w:hAnsi="Times New Roman" w:eastAsia="宋体"/>
          <w:color w:val="auto"/>
          <w:highlight w:val="none"/>
          <w:u w:val="single"/>
          <w:lang w:eastAsia="zh-CN"/>
        </w:rPr>
        <w:t xml:space="preserve">扬州市蜀冈唐子城风景区管理处2026年安保服务项目</w:t>
      </w:r>
      <w:r>
        <w:rPr>
          <w:rFonts w:hint="eastAsia" w:ascii="Times New Roman" w:hAnsi="Times New Roman" w:eastAsia="宋体" w:cs="宋体"/>
          <w:color w:val="auto"/>
          <w:highlight w:val="none"/>
        </w:rPr>
        <w:t xml:space="preserve">的潜在投标人可在</w:t>
      </w:r>
      <w:r>
        <w:rPr>
          <w:rFonts w:hint="eastAsia" w:ascii="Times New Roman" w:hAnsi="Times New Roman" w:eastAsia="宋体" w:cs="宋体"/>
          <w:color w:val="auto"/>
          <w:highlight w:val="none"/>
          <w:u w:val="single"/>
        </w:rPr>
        <w:t xml:space="preserve">“扬州市政府采购网”、“江苏省政府采购网”和“中国政府采购网”自行免费下载</w:t>
      </w:r>
      <w:r>
        <w:rPr>
          <w:rFonts w:hint="eastAsia" w:ascii="Times New Roman" w:hAnsi="Times New Roman" w:eastAsia="宋体" w:cs="宋体"/>
          <w:color w:val="auto"/>
          <w:highlight w:val="none"/>
        </w:rPr>
        <w:t xml:space="preserve">招标文件，并于</w:t>
      </w:r>
      <w:r>
        <w:rPr>
          <w:rFonts w:hint="eastAsia" w:ascii="Times New Roman" w:hAnsi="Times New Roman" w:eastAsia="宋体" w:cs="宋体"/>
          <w:bCs/>
          <w:color w:val="auto"/>
          <w:highlight w:val="none"/>
          <w:u w:val="single"/>
        </w:rPr>
        <w:t xml:space="preserve">2026年5月15日上午9:30</w:t>
      </w:r>
      <w:r>
        <w:rPr>
          <w:rFonts w:hint="eastAsia" w:ascii="Times New Roman" w:hAnsi="Times New Roman" w:eastAsia="宋体" w:cs="宋体"/>
          <w:bCs/>
          <w:color w:val="auto"/>
          <w:highlight w:val="none"/>
        </w:rPr>
        <w:t xml:space="preserve">（北京时间）前递交投标文件</w:t>
      </w:r>
      <w:r>
        <w:rPr>
          <w:rFonts w:hint="eastAsia" w:ascii="Times New Roman" w:hAnsi="Times New Roman" w:eastAsia="宋体" w:cs="宋体"/>
          <w:color w:val="auto"/>
          <w:highlight w:val="none"/>
        </w:rPr>
        <w:t xml:space="preserve">。</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 w:name="_Toc28359079"/>
      <w:r/>
      <w:bookmarkStart w:id="3" w:name="_Toc35393621"/>
      <w:r/>
      <w:bookmarkStart w:id="4" w:name="_Toc38985263"/>
      <w:r/>
      <w:bookmarkStart w:id="5" w:name="_Toc28359002"/>
      <w:r/>
      <w:bookmarkStart w:id="6" w:name="_Toc35393790"/>
      <w:r/>
      <w:bookmarkStart w:id="7" w:name="_Hlk24379207"/>
      <w:r>
        <w:rPr>
          <w:rFonts w:hint="eastAsia" w:ascii="Times New Roman" w:hAnsi="Times New Roman" w:eastAsia="宋体" w:cs="宋体"/>
          <w:b/>
          <w:bCs/>
          <w:color w:val="auto"/>
          <w:highlight w:val="none"/>
        </w:rPr>
        <w:t xml:space="preserve">一、项目基本情况</w:t>
      </w:r>
      <w:bookmarkEnd w:id="2"/>
      <w:r/>
      <w:bookmarkEnd w:id="3"/>
      <w:r/>
      <w:bookmarkEnd w:id="4"/>
      <w:r/>
      <w:bookmarkEnd w:id="5"/>
      <w:r/>
      <w:bookmarkEnd w:id="6"/>
      <w:r/>
      <w:r/>
    </w:p>
    <w:p>
      <w:pPr>
        <w:ind w:firstLine="420"/>
        <w:pageBreakBefore w:val="0"/>
        <w:spacing w:line="360" w:lineRule="auto"/>
        <w:rPr>
          <w:rFonts w:hint="eastAsia" w:ascii="Times New Roman" w:hAnsi="Times New Roman" w:eastAsia="宋体" w:cs="宋体"/>
          <w:color w:val="auto"/>
          <w:szCs w:val="21"/>
          <w:highlight w:val="none"/>
          <w:lang w:eastAsia="zh-CN"/>
        </w:rPr>
      </w:pPr>
      <w:r>
        <w:rPr>
          <w:rFonts w:hint="eastAsia" w:ascii="Times New Roman" w:hAnsi="Times New Roman" w:eastAsia="宋体" w:cs="宋体"/>
          <w:color w:val="auto"/>
          <w:highlight w:val="none"/>
        </w:rPr>
        <w:t xml:space="preserve">1.项目编号：</w:t>
      </w:r>
      <w:r>
        <w:rPr>
          <w:rFonts w:hint="eastAsia" w:ascii="Times New Roman" w:hAnsi="Times New Roman"/>
          <w:color w:val="auto"/>
          <w:szCs w:val="21"/>
          <w:highlight w:val="none"/>
          <w:lang w:eastAsia="zh-CN"/>
        </w:rPr>
        <w:t xml:space="preserve">JSZC-321092-SWGC-G2026-0051号</w:t>
      </w:r>
      <w:r/>
    </w:p>
    <w:p>
      <w:pPr>
        <w:ind w:firstLine="420"/>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2.项目名称：</w:t>
      </w:r>
      <w:r>
        <w:rPr>
          <w:rFonts w:hint="eastAsia" w:ascii="Times New Roman" w:hAnsi="Times New Roman" w:eastAsia="宋体"/>
          <w:color w:val="auto"/>
          <w:highlight w:val="none"/>
          <w:lang w:eastAsia="zh-CN"/>
        </w:rPr>
        <w:t xml:space="preserve">扬州市蜀冈唐子城风景区管理处2026年安保服务项目</w:t>
      </w:r>
      <w:bookmarkEnd w:id="7"/>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3.预算金额：</w:t>
      </w:r>
      <w:r>
        <w:rPr>
          <w:rFonts w:hint="eastAsia" w:ascii="Times New Roman" w:hAnsi="Times New Roman" w:eastAsia="宋体" w:cs="宋体"/>
          <w:color w:val="auto"/>
          <w:highlight w:val="none"/>
          <w:lang w:val="en-US" w:eastAsia="zh-CN"/>
        </w:rPr>
        <w:t xml:space="preserve">387.53万元</w:t>
      </w:r>
      <w:r>
        <w:rPr>
          <w:rFonts w:hint="eastAsia" w:ascii="Times New Roman" w:hAnsi="Times New Roman" w:eastAsia="宋体" w:cs="宋体"/>
          <w:color w:val="auto"/>
          <w:highlight w:val="none"/>
        </w:rPr>
        <w:t xml:space="preserve">。</w:t>
      </w:r>
      <w:r/>
    </w:p>
    <w:p>
      <w:pPr>
        <w:pStyle w:val="910"/>
        <w:ind w:firstLine="420"/>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4.本项目设置</w:t>
      </w:r>
      <w:r>
        <w:rPr>
          <w:rFonts w:hint="eastAsia" w:ascii="Times New Roman" w:hAnsi="Times New Roman" w:eastAsia="宋体" w:cs="宋体"/>
          <w:color w:val="auto"/>
          <w:sz w:val="21"/>
          <w:szCs w:val="22"/>
          <w:highlight w:val="none"/>
          <w:lang w:val="en-US" w:eastAsia="zh-CN" w:bidi="ar-SA"/>
        </w:rPr>
        <w:t xml:space="preserve">最高限价，最高限价同预算价，报价超过最高限价的为无效响应文件。</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5.采购需求：见招标文件第四章。</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6.合同履行期限：</w:t>
      </w:r>
      <w:r>
        <w:rPr>
          <w:rFonts w:hint="eastAsia" w:ascii="Times New Roman" w:hAnsi="Times New Roman" w:eastAsia="宋体" w:cs="宋体"/>
          <w:color w:val="auto"/>
          <w:highlight w:val="none"/>
          <w:lang w:val="en-US" w:eastAsia="zh-CN"/>
        </w:rPr>
        <w:t xml:space="preserve">自</w:t>
      </w:r>
      <w:r>
        <w:rPr>
          <w:rFonts w:hint="eastAsia" w:ascii="Times New Roman" w:hAnsi="Times New Roman" w:eastAsia="宋体" w:cs="宋体"/>
          <w:color w:val="auto"/>
          <w:szCs w:val="21"/>
          <w:highlight w:val="none"/>
        </w:rPr>
        <w:t xml:space="preserve">合同签订之日起</w:t>
      </w:r>
      <w:r>
        <w:rPr>
          <w:rFonts w:hint="eastAsia" w:ascii="Times New Roman" w:hAnsi="Times New Roman" w:eastAsia="宋体" w:cs="宋体"/>
          <w:color w:val="auto"/>
          <w:szCs w:val="21"/>
          <w:highlight w:val="none"/>
          <w:lang w:val="en-US" w:eastAsia="zh-CN"/>
        </w:rPr>
        <w:t xml:space="preserve">一年</w:t>
      </w:r>
      <w:r>
        <w:rPr>
          <w:rFonts w:hint="eastAsia" w:ascii="Times New Roman" w:hAnsi="Times New Roman" w:eastAsia="宋体" w:cs="宋体"/>
          <w:color w:val="auto"/>
          <w:szCs w:val="21"/>
          <w:highlight w:val="none"/>
        </w:rPr>
        <w:t xml:space="preserve">。</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7.本项目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联合体投标。</w:t>
      </w:r>
      <w:r/>
    </w:p>
    <w:p>
      <w:pPr>
        <w:ind w:firstLine="420"/>
        <w:pageBreakBefore w:val="0"/>
        <w:spacing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8.本项目</w:t>
      </w:r>
      <w:r>
        <w:rPr>
          <w:rFonts w:hint="eastAsia" w:ascii="Times New Roman" w:hAnsi="Times New Roman" w:eastAsia="宋体" w:cs="宋体"/>
          <w:i/>
          <w:iCs/>
          <w:color w:val="auto"/>
          <w:highlight w:val="none"/>
          <w:u w:val="single"/>
        </w:rPr>
        <w:t xml:space="preserve">不接受</w:t>
      </w:r>
      <w:r>
        <w:rPr>
          <w:rFonts w:hint="eastAsia" w:ascii="Times New Roman" w:hAnsi="Times New Roman" w:eastAsia="宋体" w:cs="宋体"/>
          <w:color w:val="auto"/>
          <w:highlight w:val="none"/>
        </w:rPr>
        <w:t xml:space="preserve">进口产品投标。</w:t>
      </w:r>
      <w:r/>
    </w:p>
    <w:p>
      <w:pPr>
        <w:pageBreakBefore w:val="0"/>
        <w:spacing w:line="360" w:lineRule="auto"/>
        <w:tabs>
          <w:tab w:val="left" w:pos="266" w:leader="none"/>
        </w:tabs>
        <w:rPr>
          <w:rFonts w:ascii="Times New Roman" w:hAnsi="Times New Roman" w:eastAsia="宋体" w:cs="宋体"/>
          <w:b/>
          <w:bCs/>
          <w:color w:val="auto"/>
          <w:highlight w:val="none"/>
        </w:rPr>
      </w:pPr>
      <w:r/>
      <w:bookmarkStart w:id="8" w:name="_Toc38985264"/>
      <w:r/>
      <w:bookmarkStart w:id="9" w:name="_Toc28359003"/>
      <w:r/>
      <w:bookmarkStart w:id="10" w:name="_Toc35393791"/>
      <w:r/>
      <w:bookmarkStart w:id="11" w:name="_Toc35393622"/>
      <w:r/>
      <w:bookmarkStart w:id="12" w:name="_Toc28359080"/>
      <w:r>
        <w:rPr>
          <w:rFonts w:hint="eastAsia" w:ascii="Times New Roman" w:hAnsi="Times New Roman" w:eastAsia="宋体" w:cs="宋体"/>
          <w:b/>
          <w:bCs/>
          <w:color w:val="auto"/>
          <w:highlight w:val="none"/>
        </w:rPr>
        <w:t xml:space="preserve">二、申请人的资格要求：</w:t>
      </w:r>
      <w:bookmarkEnd w:id="8"/>
      <w:r/>
      <w:bookmarkEnd w:id="9"/>
      <w:r/>
      <w:bookmarkEnd w:id="10"/>
      <w:r/>
      <w:bookmarkEnd w:id="11"/>
      <w:r/>
      <w:bookmarkEnd w:id="12"/>
      <w:r/>
      <w:r/>
    </w:p>
    <w:p>
      <w:pPr>
        <w:ind w:firstLine="420"/>
        <w:pageBreakBefore w:val="0"/>
        <w:spacing w:line="360" w:lineRule="auto"/>
        <w:rPr>
          <w:rFonts w:ascii="Times New Roman" w:hAnsi="Times New Roman" w:eastAsia="宋体" w:cs="宋体"/>
          <w:color w:val="auto"/>
          <w:szCs w:val="21"/>
          <w:highlight w:val="none"/>
        </w:rPr>
      </w:pPr>
      <w:r/>
      <w:bookmarkStart w:id="13" w:name="_Toc35393792"/>
      <w:r/>
      <w:bookmarkStart w:id="14" w:name="_Toc28359081"/>
      <w:r/>
      <w:bookmarkStart w:id="15" w:name="_Toc28359004"/>
      <w:r/>
      <w:bookmarkStart w:id="16" w:name="_Toc35393623"/>
      <w:r/>
      <w:bookmarkStart w:id="17" w:name="_Toc38985265"/>
      <w:r>
        <w:rPr>
          <w:rFonts w:hint="eastAsia" w:ascii="Times New Roman" w:hAnsi="Times New Roman" w:eastAsia="宋体" w:cs="宋体"/>
          <w:color w:val="auto"/>
          <w:szCs w:val="21"/>
          <w:highlight w:val="none"/>
        </w:rPr>
        <w:t xml:space="preserve">1.满足《中华人民共和国政府采购法》第二十二条规定：</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1.1法人或者其他组织的营业执照等证明文件，自然人的身份证明</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1.2依法缴纳税收和社会保障资金的相关材料</w:t>
      </w:r>
      <w:r>
        <w:rPr>
          <w:rFonts w:hint="eastAsia" w:ascii="Times New Roman" w:hAnsi="Times New Roman" w:eastAsia="宋体" w:cs="宋体"/>
          <w:b/>
          <w:bCs/>
          <w:i/>
          <w:iCs/>
          <w:color w:val="auto"/>
          <w:szCs w:val="21"/>
          <w:highlight w:val="none"/>
          <w:u w:val="single"/>
        </w:rPr>
        <w:t xml:space="preserve">（提供提交投标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1.3</w:t>
      </w:r>
      <w:r>
        <w:rPr>
          <w:rFonts w:hint="eastAsia" w:ascii="Times New Roman" w:hAnsi="Times New Roman" w:eastAsia="宋体" w:cs="宋体"/>
          <w:i/>
          <w:iCs/>
          <w:color w:val="auto"/>
          <w:szCs w:val="21"/>
          <w:highlight w:val="none"/>
          <w:u w:val="single"/>
          <w:lang w:val="en-US" w:eastAsia="zh-CN"/>
        </w:rPr>
        <w:t xml:space="preserve"> </w:t>
      </w:r>
      <w:r>
        <w:rPr>
          <w:rFonts w:hint="eastAsia" w:ascii="Times New Roman" w:hAnsi="Times New Roman" w:eastAsia="宋体" w:cs="宋体"/>
          <w:i/>
          <w:iCs/>
          <w:color w:val="auto"/>
          <w:szCs w:val="21"/>
          <w:highlight w:val="none"/>
          <w:u w:val="single"/>
          <w:lang w:eastAsia="zh-CN"/>
        </w:rPr>
        <w:t xml:space="preserve">2024年度或2025年度</w:t>
      </w:r>
      <w:r>
        <w:rPr>
          <w:rFonts w:hint="eastAsia" w:ascii="Times New Roman" w:hAnsi="Times New Roman" w:eastAsia="宋体" w:cs="宋体"/>
          <w:i/>
          <w:iCs/>
          <w:color w:val="auto"/>
          <w:szCs w:val="21"/>
          <w:highlight w:val="none"/>
          <w:u w:val="single"/>
        </w:rPr>
        <w:t xml:space="preserve">的财务报告情况（</w:t>
      </w:r>
      <w:r>
        <w:rPr>
          <w:rFonts w:hint="eastAsia" w:ascii="Times New Roman" w:hAnsi="Times New Roman" w:eastAsia="宋体" w:cs="宋体"/>
          <w:b/>
          <w:bCs/>
          <w:i/>
          <w:iCs/>
          <w:color w:val="auto"/>
          <w:szCs w:val="21"/>
          <w:highlight w:val="none"/>
          <w:u w:val="single"/>
        </w:rPr>
        <w:t xml:space="preserve">成立不满一年不需提供）</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1.4具备履行合同所必需的设备和专业技术能力的证明材料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1.5参加本次政府采购活动前3年内在经营活动中没有重大违法记录的书面声明</w:t>
      </w:r>
      <w:r/>
    </w:p>
    <w:p>
      <w:pPr>
        <w:ind w:firstLine="420"/>
        <w:pageBreakBefore w:val="0"/>
        <w:spacing w:line="360" w:lineRule="auto"/>
        <w:rPr>
          <w:rFonts w:ascii="Times New Roman" w:hAnsi="Times New Roman" w:eastAsia="宋体" w:cs="宋体"/>
          <w:b/>
          <w:bCs/>
          <w:i/>
          <w:iCs/>
          <w:color w:val="auto"/>
          <w:szCs w:val="21"/>
          <w:highlight w:val="none"/>
          <w:u w:val="single"/>
        </w:rPr>
      </w:pPr>
      <w:r>
        <w:rPr>
          <w:rFonts w:hint="eastAsia" w:ascii="Times New Roman" w:hAnsi="Times New Roman" w:eastAsia="宋体" w:cs="宋体"/>
          <w:i/>
          <w:iCs/>
          <w:color w:val="auto"/>
          <w:szCs w:val="21"/>
          <w:highlight w:val="none"/>
          <w:u w:val="single"/>
        </w:rPr>
        <w:t xml:space="preserve">1.6未被“信用中国”网站（www.creditchina.gov.cn）、“中国政府采购网"（www.ccgp.gov.cn）列入失信被执行人、重大税收违法案件当事人名单、政府采购严重违法失信行为记录名单</w:t>
      </w:r>
      <w:r>
        <w:rPr>
          <w:rFonts w:hint="eastAsia" w:ascii="Times New Roman" w:hAnsi="Times New Roman" w:eastAsia="宋体" w:cs="宋体"/>
          <w:b/>
          <w:bCs/>
          <w:i/>
          <w:iCs/>
          <w:color w:val="auto"/>
          <w:szCs w:val="21"/>
          <w:highlight w:val="none"/>
          <w:u w:val="single"/>
        </w:rPr>
        <w:t xml:space="preserve">（投标文件中无需提供证明材料）</w:t>
      </w:r>
      <w:r/>
    </w:p>
    <w:p>
      <w:pPr>
        <w:ind w:firstLine="420"/>
        <w:pageBreakBefore w:val="0"/>
        <w:spacing w:line="360" w:lineRule="auto"/>
        <w:rPr>
          <w:rFonts w:ascii="Times New Roman" w:hAnsi="Times New Roman" w:eastAsia="宋体" w:cs="宋体"/>
          <w:i/>
          <w:iCs/>
          <w:color w:val="auto"/>
          <w:szCs w:val="21"/>
          <w:highlight w:val="none"/>
          <w:u w:val="single"/>
        </w:rPr>
      </w:pPr>
      <w:r>
        <w:rPr>
          <w:rFonts w:hint="eastAsia" w:ascii="Times New Roman" w:hAnsi="Times New Roman" w:eastAsia="宋体" w:cs="宋体"/>
          <w:i/>
          <w:iCs/>
          <w:color w:val="auto"/>
          <w:szCs w:val="21"/>
          <w:highlight w:val="none"/>
          <w:u w:val="single"/>
        </w:rPr>
        <w:t xml:space="preserve">1.7供应商信用承诺函</w:t>
      </w:r>
      <w:r/>
    </w:p>
    <w:p>
      <w:pPr>
        <w:ind w:firstLine="420"/>
        <w:pageBreakBefore w:val="0"/>
        <w:spacing w:line="360" w:lineRule="auto"/>
        <w:rPr>
          <w:rFonts w:hint="default" w:ascii="Times New Roman" w:hAnsi="Times New Roman" w:eastAsia="宋体" w:cs="宋体"/>
          <w:color w:val="auto"/>
          <w:szCs w:val="21"/>
          <w:highlight w:val="none"/>
          <w:lang w:val="en-US" w:eastAsia="zh-CN"/>
        </w:rPr>
      </w:pPr>
      <w:r>
        <w:rPr>
          <w:rFonts w:hint="eastAsia" w:ascii="Times New Roman" w:hAnsi="Times New Roman" w:eastAsia="宋体" w:cs="宋体"/>
          <w:color w:val="auto"/>
          <w:szCs w:val="21"/>
          <w:highlight w:val="none"/>
        </w:rPr>
        <w:t xml:space="preserve">2.落实政府采购政策需满足的资格要求：</w:t>
      </w:r>
      <w:r>
        <w:rPr>
          <w:rFonts w:hint="eastAsia" w:ascii="Times New Roman" w:hAnsi="Times New Roman" w:eastAsia="宋体"/>
          <w:i/>
          <w:iCs/>
          <w:color w:val="auto"/>
          <w:szCs w:val="21"/>
          <w:highlight w:val="none"/>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p>
    <w:p>
      <w:pPr>
        <w:ind w:firstLine="420"/>
        <w:pageBreakBefore w:val="0"/>
        <w:spacing w:line="360" w:lineRule="auto"/>
        <w:rPr>
          <w:rFonts w:hint="eastAsia" w:ascii="Times New Roman" w:hAnsi="Times New Roman" w:eastAsia="宋体" w:cs="宋体"/>
          <w:i/>
          <w:iCs/>
          <w:color w:val="auto"/>
          <w:szCs w:val="21"/>
          <w:highlight w:val="none"/>
          <w:u w:val="single"/>
          <w:lang w:val="en-US" w:eastAsia="zh-CN"/>
        </w:rPr>
      </w:pPr>
      <w:r>
        <w:rPr>
          <w:rFonts w:hint="eastAsia" w:ascii="Times New Roman" w:hAnsi="Times New Roman" w:eastAsia="宋体" w:cs="宋体"/>
          <w:color w:val="auto"/>
          <w:szCs w:val="21"/>
          <w:highlight w:val="none"/>
        </w:rPr>
        <w:t xml:space="preserve">3.本项目的特定资格要求：</w:t>
      </w:r>
      <w:r>
        <w:rPr>
          <w:rFonts w:hint="eastAsia" w:ascii="Times New Roman" w:hAnsi="Times New Roman" w:eastAsia="宋体" w:cs="宋体"/>
          <w:i/>
          <w:iCs/>
          <w:color w:val="auto"/>
          <w:sz w:val="21"/>
          <w:szCs w:val="21"/>
          <w:highlight w:val="none"/>
          <w:u w:val="single"/>
          <w:lang w:val="en-US" w:eastAsia="zh-CN" w:bidi="ar-SA"/>
        </w:rPr>
        <w:t xml:space="preserve">供应商具备公安主管部门颁发的有效的保安服务许可证</w:t>
      </w:r>
      <w:r>
        <w:rPr>
          <w:rFonts w:hint="eastAsia" w:ascii="Times New Roman" w:hAnsi="Times New Roman" w:eastAsia="宋体" w:cs="宋体"/>
          <w:b/>
          <w:bCs/>
          <w:i/>
          <w:iCs/>
          <w:color w:val="auto"/>
          <w:sz w:val="21"/>
          <w:szCs w:val="21"/>
          <w:highlight w:val="none"/>
          <w:u w:val="single"/>
          <w:lang w:val="en-US" w:eastAsia="zh-CN" w:bidi="ar-SA"/>
        </w:rPr>
        <w:t xml:space="preserve">（原件扫描上传）</w:t>
      </w:r>
      <w:r/>
    </w:p>
    <w:p>
      <w:pPr>
        <w:ind w:firstLine="422"/>
        <w:pageBreakBefore w:val="0"/>
        <w:spacing w:line="360" w:lineRule="auto"/>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三、获取招标文件</w:t>
      </w:r>
      <w:bookmarkEnd w:id="13"/>
      <w:r/>
      <w:bookmarkEnd w:id="14"/>
      <w:r/>
      <w:bookmarkEnd w:id="15"/>
      <w:r/>
      <w:bookmarkEnd w:id="16"/>
      <w:r/>
      <w:bookmarkEnd w:id="17"/>
      <w:r/>
      <w:r/>
    </w:p>
    <w:p>
      <w:pPr>
        <w:ind w:firstLine="540"/>
        <w:pageBreakBefore w:val="0"/>
        <w:spacing w:line="360" w:lineRule="auto"/>
        <w:rPr>
          <w:rFonts w:ascii="Times New Roman" w:hAnsi="Times New Roman" w:eastAsia="宋体" w:cs="宋体"/>
          <w:color w:val="auto"/>
          <w:highlight w:val="none"/>
        </w:rPr>
      </w:pPr>
      <w:r/>
      <w:bookmarkStart w:id="18" w:name="_Toc28359082"/>
      <w:r/>
      <w:bookmarkStart w:id="19" w:name="_Toc28359005"/>
      <w:r/>
      <w:bookmarkStart w:id="20" w:name="_Toc35393624"/>
      <w:r/>
      <w:bookmarkStart w:id="21" w:name="_Toc38985266"/>
      <w:r/>
      <w:bookmarkStart w:id="22" w:name="_Toc35393793"/>
      <w:r>
        <w:rPr>
          <w:rFonts w:hint="eastAsia" w:ascii="Times New Roman" w:hAnsi="Times New Roman" w:eastAsia="宋体" w:cs="宋体"/>
          <w:color w:val="auto"/>
          <w:highlight w:val="none"/>
        </w:rPr>
        <w:t xml:space="preserve">1.时间：自招标文件公告发布之日起5个工作日。5个工作日后仍可下载招标文件，但不作为供应商权益受到损害的证明材料和依据。</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2.获取方式：本项目采用网上注册登记方式。</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3.潜在供应商访问政府采购管理交易系统（苏采云）的网络地址和方法：</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（3）“CA数字证书”的办理材料以及供应商操作手册详见：http：//zfcg.yangzhou.gov.cn/xzzx/art/2023/art_4d7de1f7865f4a2894fc22bc452f94d8.html。</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（4）潜在供应商访问“苏采云”系统的网络地址和方法：“苏采云”系统的网址：http：//jszfcg.jsczt.cn/。</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（6）招标代理机构（采购代理机构）将数据电文形式的采购文件加载至“苏采云”系统，供潜在供应商下载或者查阅。</w:t>
      </w:r>
      <w:r/>
    </w:p>
    <w:p>
      <w:pPr>
        <w:ind w:firstLine="540"/>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（7）苏采云系统使用谷歌浏览器参与不见面开标。</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四、提交投标文件</w:t>
      </w:r>
      <w:bookmarkEnd w:id="18"/>
      <w:r/>
      <w:bookmarkEnd w:id="19"/>
      <w:r>
        <w:rPr>
          <w:rFonts w:hint="eastAsia" w:ascii="Times New Roman" w:hAnsi="Times New Roman" w:eastAsia="宋体" w:cs="宋体"/>
          <w:b/>
          <w:bCs/>
          <w:color w:val="auto"/>
          <w:highlight w:val="none"/>
        </w:rPr>
        <w:t xml:space="preserve">截止时间、开标时间和地点</w:t>
      </w:r>
      <w:bookmarkEnd w:id="20"/>
      <w:r/>
      <w:bookmarkEnd w:id="21"/>
      <w:r/>
      <w:bookmarkEnd w:id="22"/>
      <w:r/>
      <w:r/>
    </w:p>
    <w:p>
      <w:pPr>
        <w:ind w:firstLine="420"/>
        <w:pageBreakBefore w:val="0"/>
        <w:spacing w:line="360" w:lineRule="auto"/>
        <w:rPr>
          <w:rFonts w:ascii="Times New Roman" w:hAnsi="Times New Roman" w:eastAsia="宋体" w:cs="宋体"/>
          <w:bCs/>
          <w:color w:val="auto"/>
          <w:szCs w:val="21"/>
          <w:highlight w:val="none"/>
          <w:u w:val="single"/>
        </w:rPr>
      </w:pPr>
      <w:r>
        <w:rPr>
          <w:rFonts w:hint="eastAsia" w:ascii="Times New Roman" w:hAnsi="Times New Roman" w:eastAsia="宋体" w:cs="宋体"/>
          <w:color w:val="auto"/>
          <w:highlight w:val="none"/>
        </w:rPr>
        <w:t xml:space="preserve">1.时间：2026年5月15日上午9:30</w:t>
      </w:r>
      <w:r>
        <w:rPr>
          <w:rFonts w:hint="eastAsia" w:ascii="Times New Roman" w:hAnsi="Times New Roman" w:eastAsia="宋体" w:cs="宋体"/>
          <w:bCs/>
          <w:color w:val="auto"/>
          <w:highlight w:val="none"/>
        </w:rPr>
        <w:t xml:space="preserve">（北京时间）</w:t>
      </w:r>
      <w:r/>
    </w:p>
    <w:p>
      <w:pPr>
        <w:ind w:firstLine="420"/>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color w:val="auto"/>
          <w:highlight w:val="none"/>
        </w:rPr>
        <w:t xml:space="preserve">2.开标地点：</w:t>
      </w:r>
      <w:r>
        <w:rPr>
          <w:rFonts w:hint="eastAsia" w:ascii="Times New Roman" w:hAnsi="Times New Roman" w:eastAsia="宋体" w:cs="宋体"/>
          <w:color w:val="auto"/>
          <w:szCs w:val="21"/>
          <w:highlight w:val="none"/>
        </w:rPr>
        <w:t xml:space="preserve">“苏采云”系统（网址：http：//jszfcg.jsczt.cn/）</w:t>
      </w:r>
      <w:r/>
    </w:p>
    <w:p>
      <w:pPr>
        <w:pageBreakBefore w:val="0"/>
        <w:spacing w:line="360" w:lineRule="auto"/>
        <w:tabs>
          <w:tab w:val="left" w:pos="266" w:leader="none"/>
        </w:tabs>
        <w:rPr>
          <w:rFonts w:ascii="Times New Roman" w:hAnsi="Times New Roman" w:eastAsia="宋体" w:cs="宋体"/>
          <w:b/>
          <w:bCs/>
          <w:color w:val="auto"/>
          <w:highlight w:val="none"/>
        </w:rPr>
      </w:pPr>
      <w:r/>
      <w:bookmarkStart w:id="23" w:name="_Toc38985267"/>
      <w:r/>
      <w:bookmarkStart w:id="24" w:name="_Toc28359007"/>
      <w:r/>
      <w:bookmarkStart w:id="25" w:name="_Toc28359084"/>
      <w:r/>
      <w:bookmarkStart w:id="26" w:name="_Toc35393625"/>
      <w:r/>
      <w:bookmarkStart w:id="27" w:name="_Toc35393794"/>
      <w:r>
        <w:rPr>
          <w:rFonts w:hint="eastAsia" w:ascii="Times New Roman" w:hAnsi="Times New Roman" w:eastAsia="宋体" w:cs="宋体"/>
          <w:b/>
          <w:bCs/>
          <w:color w:val="auto"/>
          <w:highlight w:val="none"/>
        </w:rPr>
        <w:t xml:space="preserve">五、公告期限</w:t>
      </w:r>
      <w:bookmarkEnd w:id="23"/>
      <w:r/>
      <w:bookmarkEnd w:id="24"/>
      <w:r/>
      <w:bookmarkEnd w:id="25"/>
      <w:r/>
      <w:bookmarkEnd w:id="26"/>
      <w:r/>
      <w:bookmarkEnd w:id="27"/>
      <w:r/>
      <w:r/>
    </w:p>
    <w:p>
      <w:pPr>
        <w:ind w:firstLine="420"/>
        <w:pageBreakBefore w:val="0"/>
        <w:spacing w:line="360" w:lineRule="auto"/>
        <w:rPr>
          <w:rFonts w:ascii="Times New Roman" w:hAnsi="Times New Roman" w:eastAsia="宋体" w:cs="宋体"/>
          <w:color w:val="auto"/>
          <w:highlight w:val="none"/>
        </w:rPr>
      </w:pPr>
      <w:r/>
      <w:bookmarkStart w:id="28" w:name="_Toc35393795"/>
      <w:r/>
      <w:bookmarkStart w:id="29" w:name="_Toc38985268"/>
      <w:r/>
      <w:bookmarkStart w:id="30" w:name="_Toc35393626"/>
      <w:r>
        <w:rPr>
          <w:rFonts w:hint="eastAsia" w:ascii="Times New Roman" w:hAnsi="Times New Roman" w:eastAsia="宋体" w:cs="宋体"/>
          <w:color w:val="auto"/>
          <w:highlight w:val="none"/>
        </w:rPr>
        <w:t xml:space="preserve">招标公告及招标文件公告期限为自本公告发布之日起5个工作日。</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六、其他补充事宜</w:t>
      </w:r>
      <w:bookmarkEnd w:id="28"/>
      <w:r/>
      <w:bookmarkEnd w:id="29"/>
      <w:r/>
      <w:bookmarkEnd w:id="30"/>
      <w:r/>
      <w:r/>
    </w:p>
    <w:p>
      <w:pPr>
        <w:ind w:firstLine="422"/>
        <w:pageBreakBefore w:val="0"/>
        <w:spacing w:line="360" w:lineRule="auto"/>
        <w:rPr>
          <w:rFonts w:ascii="Times New Roman" w:hAnsi="Times New Roman" w:eastAsia="宋体"/>
          <w:b/>
          <w:bCs/>
          <w:color w:val="auto"/>
          <w:highlight w:val="none"/>
        </w:rPr>
      </w:pPr>
      <w:r/>
      <w:bookmarkStart w:id="31" w:name="_Toc35393627"/>
      <w:r/>
      <w:bookmarkStart w:id="32" w:name="_Toc28359085"/>
      <w:r/>
      <w:bookmarkStart w:id="33" w:name="_Toc28359008"/>
      <w:r/>
      <w:bookmarkStart w:id="34" w:name="_Toc38985269"/>
      <w:r/>
      <w:bookmarkStart w:id="35" w:name="_Toc35393796"/>
      <w:r>
        <w:rPr>
          <w:rFonts w:hint="eastAsia" w:ascii="Times New Roman" w:hAnsi="Times New Roman" w:eastAsia="宋体"/>
          <w:b/>
          <w:bCs/>
          <w:color w:val="auto"/>
          <w:highlight w:val="none"/>
        </w:rPr>
        <w:t xml:space="preserve">1.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w:t>
      </w:r>
      <w:r/>
    </w:p>
    <w:p>
      <w:pPr>
        <w:ind w:firstLine="422"/>
        <w:pageBreakBefore w:val="0"/>
        <w:spacing w:line="360" w:lineRule="auto"/>
        <w:rPr>
          <w:rFonts w:ascii="Times New Roman" w:hAnsi="Times New Roman" w:eastAsia="宋体"/>
          <w:b/>
          <w:bCs/>
          <w:color w:val="auto"/>
          <w:szCs w:val="21"/>
          <w:highlight w:val="none"/>
        </w:rPr>
      </w:pPr>
      <w:r>
        <w:rPr>
          <w:rFonts w:hint="eastAsia" w:ascii="Times New Roman" w:hAnsi="Times New Roman" w:eastAsia="宋体"/>
          <w:b/>
          <w:bCs/>
          <w:color w:val="auto"/>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s="宋体"/>
          <w:bCs/>
          <w:color w:val="auto"/>
          <w:szCs w:val="21"/>
          <w:highlight w:val="none"/>
        </w:rPr>
        <w:t xml:space="preserve">3.</w:t>
      </w:r>
      <w:r>
        <w:rPr>
          <w:rFonts w:hint="eastAsia" w:ascii="Times New Roman" w:hAnsi="Times New Roman" w:eastAsia="宋体"/>
          <w:color w:val="auto"/>
          <w:highlight w:val="none"/>
        </w:rPr>
        <w:t xml:space="preserve">本次招标不收取投标保证金。</w:t>
      </w:r>
      <w:r/>
    </w:p>
    <w:p>
      <w:pPr>
        <w:ind w:firstLine="420"/>
        <w:pageBreakBefore w:val="0"/>
        <w:spacing w:line="360" w:lineRule="auto"/>
        <w:rPr>
          <w:rFonts w:ascii="Times New Roman" w:hAnsi="Times New Roman" w:eastAsia="宋体" w:cs="宋体"/>
          <w:bCs/>
          <w:color w:val="auto"/>
          <w:highlight w:val="none"/>
        </w:rPr>
      </w:pPr>
      <w:r>
        <w:rPr>
          <w:rFonts w:hint="eastAsia" w:ascii="Times New Roman" w:hAnsi="Times New Roman" w:eastAsia="宋体"/>
          <w:color w:val="auto"/>
          <w:szCs w:val="21"/>
          <w:highlight w:val="none"/>
        </w:rPr>
        <w:t xml:space="preserve">4.</w:t>
      </w:r>
      <w:r>
        <w:rPr>
          <w:rFonts w:hint="eastAsia" w:ascii="Times New Roman" w:hAnsi="Times New Roman" w:eastAsia="宋体" w:cs="宋体"/>
          <w:bCs/>
          <w:color w:val="auto"/>
          <w:highlight w:val="none"/>
        </w:rPr>
        <w:t xml:space="preserve">有关本次招标的事项若存在变动或修改，敬请及时关注</w:t>
      </w:r>
      <w:r>
        <w:rPr>
          <w:rFonts w:hint="eastAsia" w:ascii="Times New Roman" w:hAnsi="Times New Roman" w:eastAsia="宋体"/>
          <w:bCs/>
          <w:color w:val="auto"/>
          <w:szCs w:val="21"/>
          <w:highlight w:val="none"/>
        </w:rPr>
        <w:t xml:space="preserve">“扬州市政府采购网”、“江苏省政府采购网”和“中国政府采购网”</w:t>
      </w:r>
      <w:r>
        <w:rPr>
          <w:rFonts w:hint="eastAsia" w:ascii="Times New Roman" w:hAnsi="Times New Roman" w:eastAsia="宋体" w:cs="宋体"/>
          <w:bCs/>
          <w:color w:val="auto"/>
          <w:highlight w:val="none"/>
        </w:rPr>
        <w:t xml:space="preserve">发布的信息。</w:t>
      </w:r>
      <w:r/>
    </w:p>
    <w:p>
      <w:pPr>
        <w:ind w:firstLine="422"/>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
          <w:i/>
          <w:iCs/>
          <w:color w:val="auto"/>
          <w:highlight w:val="none"/>
          <w:u w:val="single"/>
        </w:rPr>
        <w:t xml:space="preserve">5.本项目招标文件中所有斜体下划线部分为实质性条款，如不满足，则为无效投标。</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6.如在开标时间发生系统崩溃等不可预见的情况，造成开评标活动无法正常进行的，将延迟开评标，具体开评标时间另行通知。</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7.为落实好政府采购履约资金扶持政策，中标/成交供应商可凭政府采购合同办理融资贷款，详见江苏政府采购网“政采贷”专栏。</w:t>
      </w:r>
      <w:r/>
    </w:p>
    <w:p>
      <w:pPr>
        <w:ind w:firstLine="420"/>
        <w:pageBreakBefore w:val="0"/>
        <w:spacing w:line="360" w:lineRule="auto"/>
        <w:tabs>
          <w:tab w:val="left" w:pos="266" w:leader="none"/>
        </w:tabs>
        <w:rPr>
          <w:rFonts w:ascii="Times New Roman" w:hAnsi="Times New Roman" w:eastAsia="宋体" w:cs="宋体"/>
          <w:bCs/>
          <w:color w:val="auto"/>
          <w:highlight w:val="none"/>
        </w:rPr>
      </w:pPr>
      <w:r>
        <w:rPr>
          <w:rFonts w:hint="eastAsia" w:ascii="Times New Roman" w:hAnsi="Times New Roman" w:eastAsia="宋体" w:cs="宋体"/>
          <w:bCs/>
          <w:color w:val="auto"/>
          <w:highlight w:val="none"/>
        </w:rPr>
        <w:t xml:space="preserve">8.本项目严格执行政府采购关于支持节能产品</w:t>
      </w:r>
      <w:r>
        <w:rPr>
          <w:rFonts w:hint="eastAsia" w:ascii="Times New Roman" w:hAnsi="Times New Roman" w:eastAsia="宋体" w:cs="宋体"/>
          <w:bCs/>
          <w:color w:val="auto"/>
          <w:highlight w:val="none"/>
        </w:rPr>
        <w:t xml:space="preserve">、环境标志产品的相关政策规定。如本次采购的产品属于财政部、国家发展改革委、生态环境部、市场监管总局等部门发布的节能产品、环境标志产品品目清单政府强制采购范围的，供应商必须在投标/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本项目优先采购节能产品、环境标志产品。</w:t>
      </w:r>
      <w:r/>
    </w:p>
    <w:p>
      <w:pPr>
        <w:ind w:firstLine="420"/>
        <w:pageBreakBefore w:val="0"/>
        <w:spacing w:line="360" w:lineRule="auto"/>
        <w:tabs>
          <w:tab w:val="left" w:pos="266" w:leader="none"/>
        </w:tabs>
        <w:rPr>
          <w:rFonts w:ascii="Times New Roman" w:hAnsi="Times New Roman" w:eastAsia="宋体" w:cs="宋体"/>
          <w:b/>
          <w:i/>
          <w:iCs/>
          <w:color w:val="auto"/>
          <w:highlight w:val="none"/>
          <w:u w:val="single"/>
        </w:rPr>
      </w:pPr>
      <w:r>
        <w:rPr>
          <w:rFonts w:hint="eastAsia" w:ascii="Times New Roman" w:hAnsi="Times New Roman" w:eastAsia="宋体" w:cs="宋体"/>
          <w:bCs/>
          <w:color w:val="auto"/>
          <w:highlight w:val="none"/>
        </w:rPr>
        <w:t xml:space="preserve">9.供应商对于所投产品的包装应按照“财办库〔2020〕123号《关于印发《商品包装政府采购需求标准（试行）》、《快递包装政府采购需求标准（试行）》的通知》”执行。</w:t>
      </w:r>
      <w:r/>
    </w:p>
    <w:p>
      <w:pPr>
        <w:pageBreakBefore w:val="0"/>
        <w:spacing w:line="360" w:lineRule="auto"/>
        <w:tabs>
          <w:tab w:val="left" w:pos="266" w:leader="none"/>
        </w:tabs>
        <w:rPr>
          <w:rFonts w:ascii="Times New Roman" w:hAnsi="Times New Roman" w:eastAsia="宋体" w:cs="宋体"/>
          <w:b/>
          <w:bCs/>
          <w:color w:val="auto"/>
          <w:highlight w:val="none"/>
        </w:rPr>
      </w:pPr>
      <w:r>
        <w:rPr>
          <w:rFonts w:hint="eastAsia" w:ascii="Times New Roman" w:hAnsi="Times New Roman" w:eastAsia="宋体" w:cs="宋体"/>
          <w:b/>
          <w:bCs/>
          <w:color w:val="auto"/>
          <w:highlight w:val="none"/>
        </w:rPr>
        <w:t xml:space="preserve">七、本次招标联系方式</w:t>
      </w:r>
      <w:bookmarkEnd w:id="31"/>
      <w:r/>
      <w:bookmarkEnd w:id="32"/>
      <w:r/>
      <w:bookmarkEnd w:id="33"/>
      <w:r/>
      <w:bookmarkEnd w:id="34"/>
      <w:r/>
      <w:bookmarkEnd w:id="35"/>
      <w:r/>
      <w:r/>
    </w:p>
    <w:p>
      <w:pPr>
        <w:ind w:firstLine="420"/>
        <w:jc w:val="left"/>
        <w:pageBreakBefore w:val="0"/>
        <w:spacing w:line="360" w:lineRule="auto"/>
        <w:widowControl/>
        <w:rPr>
          <w:rFonts w:ascii="Times New Roman" w:hAnsi="Times New Roman" w:eastAsia="宋体" w:cs="宋体"/>
          <w:color w:val="auto"/>
          <w:szCs w:val="21"/>
          <w:highlight w:val="none"/>
        </w:rPr>
      </w:pPr>
      <w:r/>
      <w:bookmarkStart w:id="36" w:name="_Toc28359087"/>
      <w:r/>
      <w:bookmarkStart w:id="37" w:name="_Toc28359010"/>
      <w:r>
        <w:rPr>
          <w:rFonts w:hint="eastAsia" w:ascii="Times New Roman" w:hAnsi="Times New Roman" w:eastAsia="宋体" w:cs="宋体"/>
          <w:color w:val="auto"/>
          <w:highlight w:val="none"/>
        </w:rPr>
        <w:t xml:space="preserve">1.采购人信息</w:t>
      </w:r>
      <w:r/>
    </w:p>
    <w:p>
      <w:pPr>
        <w:ind w:firstLine="420"/>
        <w:jc w:val="left"/>
        <w:pageBreakBefore w:val="0"/>
        <w:spacing w:line="360" w:lineRule="auto"/>
        <w:rPr>
          <w:rFonts w:hint="eastAsia" w:ascii="Times New Roman" w:hAnsi="Times New Roman" w:eastAsia="宋体" w:cs="宋体"/>
          <w:color w:val="auto"/>
          <w:highlight w:val="none"/>
          <w:lang w:eastAsia="zh-CN"/>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lang w:eastAsia="zh-CN"/>
        </w:rPr>
        <w:t xml:space="preserve">扬州市蜀冈唐子城风景区管理处</w:t>
      </w:r>
      <w:r/>
    </w:p>
    <w:p>
      <w:pPr>
        <w:ind w:firstLine="420"/>
        <w:jc w:val="left"/>
        <w:pageBreakBefore w:val="0"/>
        <w:spacing w:line="360" w:lineRule="auto"/>
        <w:rPr>
          <w:rFonts w:hint="default" w:ascii="Times New Roman" w:hAnsi="Times New Roman" w:eastAsia="宋体"/>
          <w:color w:val="auto"/>
          <w:szCs w:val="21"/>
          <w:highlight w:val="none"/>
          <w:lang w:val="en-US" w:eastAsia="zh-CN"/>
        </w:rPr>
      </w:pPr>
      <w:r/>
      <w:bookmarkStart w:id="38" w:name="_Toc28359086"/>
      <w:r/>
      <w:bookmarkStart w:id="39" w:name="_Toc28359009"/>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扬州市平山堂东路98号</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联系人：</w:t>
      </w:r>
      <w:r>
        <w:rPr>
          <w:rFonts w:hint="eastAsia" w:ascii="Times New Roman" w:hAnsi="Times New Roman" w:eastAsia="宋体" w:cs="Times New Roman"/>
          <w:color w:val="auto"/>
          <w:szCs w:val="21"/>
          <w:highlight w:val="none"/>
          <w:lang w:eastAsia="zh-CN"/>
        </w:rPr>
        <w:t xml:space="preserve">徐天航</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联系方式：</w:t>
      </w:r>
      <w:r>
        <w:rPr>
          <w:rFonts w:hint="eastAsia" w:ascii="Times New Roman" w:hAnsi="Times New Roman" w:eastAsia="宋体" w:cs="Times New Roman"/>
          <w:color w:val="auto"/>
          <w:szCs w:val="21"/>
          <w:highlight w:val="none"/>
          <w:lang w:val="en-US" w:eastAsia="zh-CN"/>
        </w:rPr>
        <w:t xml:space="preserve">16651089395</w:t>
      </w:r>
      <w:r/>
    </w:p>
    <w:p>
      <w:pPr>
        <w:ind w:firstLine="420"/>
        <w:jc w:val="left"/>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2.采购代理机构信息</w:t>
      </w:r>
      <w:bookmarkEnd w:id="38"/>
      <w:r/>
      <w:bookmarkEnd w:id="39"/>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rPr>
          <w:rFonts w:hint="eastAsia" w:ascii="Times New Roman" w:hAnsi="Times New Roman" w:eastAsia="宋体"/>
          <w:color w:val="auto"/>
          <w:szCs w:val="21"/>
          <w:highlight w:val="none"/>
        </w:rPr>
        <w:t xml:space="preserve">江苏苏维工程管理有限公司</w:t>
      </w:r>
      <w:r/>
    </w:p>
    <w:p>
      <w:pPr>
        <w:ind w:firstLine="420"/>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地址：</w:t>
      </w:r>
      <w:r>
        <w:rPr>
          <w:rFonts w:hint="eastAsia" w:ascii="Times New Roman" w:hAnsi="Times New Roman" w:eastAsia="宋体"/>
          <w:color w:val="auto"/>
          <w:szCs w:val="21"/>
          <w:highlight w:val="none"/>
        </w:rPr>
        <w:t xml:space="preserve">扬州市</w:t>
      </w:r>
      <w:r>
        <w:rPr>
          <w:rFonts w:hint="eastAsia" w:ascii="Times New Roman" w:hAnsi="Times New Roman" w:eastAsia="宋体"/>
          <w:color w:val="auto"/>
          <w:szCs w:val="21"/>
          <w:highlight w:val="none"/>
          <w:lang w:val="en-US" w:eastAsia="zh-CN"/>
        </w:rPr>
        <w:t xml:space="preserve">邗江区</w:t>
      </w:r>
      <w:r>
        <w:rPr>
          <w:rFonts w:hint="eastAsia" w:ascii="Times New Roman" w:hAnsi="Times New Roman" w:eastAsia="宋体"/>
          <w:color w:val="auto"/>
          <w:szCs w:val="21"/>
          <w:highlight w:val="none"/>
        </w:rPr>
        <w:t xml:space="preserve">翠岗路48号</w:t>
      </w:r>
      <w:r/>
    </w:p>
    <w:p>
      <w:pPr>
        <w:ind w:firstLine="420"/>
        <w:pageBreakBefore w:val="0"/>
        <w:spacing w:line="360" w:lineRule="auto"/>
        <w:rPr>
          <w:rFonts w:hint="default" w:ascii="Times New Roman" w:hAnsi="Times New Roman" w:eastAsia="宋体" w:cs="宋体"/>
          <w:color w:val="auto"/>
          <w:highlight w:val="none"/>
          <w:lang w:val="en-US" w:eastAsia="zh-CN"/>
        </w:rPr>
      </w:pPr>
      <w:r>
        <w:rPr>
          <w:rFonts w:hint="eastAsia" w:ascii="Times New Roman" w:hAnsi="Times New Roman" w:eastAsia="宋体" w:cs="宋体"/>
          <w:color w:val="auto"/>
          <w:highlight w:val="none"/>
        </w:rPr>
        <w:t xml:space="preserve">联系人</w:t>
      </w:r>
      <w:r>
        <w:rPr>
          <w:rFonts w:hint="eastAsia" w:ascii="Times New Roman" w:hAnsi="Times New Roman" w:eastAsia="宋体" w:cs="宋体"/>
          <w:color w:val="auto"/>
          <w:highlight w:val="none"/>
          <w:lang w:eastAsia="zh-CN"/>
        </w:rPr>
        <w:t xml:space="preserve">：</w:t>
      </w:r>
      <w:r>
        <w:rPr>
          <w:rFonts w:hint="eastAsia" w:ascii="Times New Roman" w:hAnsi="Times New Roman" w:eastAsia="宋体"/>
          <w:color w:val="auto"/>
          <w:szCs w:val="21"/>
          <w:highlight w:val="none"/>
        </w:rPr>
        <w:t xml:space="preserve">李韦林</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戴晖</w:t>
      </w:r>
      <w:r/>
    </w:p>
    <w:p>
      <w:pPr>
        <w:ind w:firstLine="420"/>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联系方式：</w:t>
      </w:r>
      <w:r>
        <w:rPr>
          <w:rFonts w:ascii="Times New Roman" w:hAnsi="Times New Roman" w:eastAsia="宋体"/>
          <w:color w:val="auto"/>
          <w:szCs w:val="21"/>
          <w:highlight w:val="none"/>
        </w:rPr>
        <w:t xml:space="preserve">0514-</w:t>
      </w:r>
      <w:r>
        <w:rPr>
          <w:rFonts w:hint="eastAsia" w:ascii="Times New Roman" w:hAnsi="Times New Roman" w:eastAsia="宋体"/>
          <w:color w:val="auto"/>
          <w:szCs w:val="21"/>
          <w:highlight w:val="none"/>
        </w:rPr>
        <w:t xml:space="preserve">87982240</w:t>
      </w:r>
      <w:bookmarkEnd w:id="36"/>
      <w:r/>
      <w:bookmarkEnd w:id="37"/>
      <w:r/>
      <w:r/>
    </w:p>
    <w:p>
      <w:pPr>
        <w:jc w:val="right"/>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righ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江苏苏维工程管理有限公司</w:t>
      </w:r>
      <w:r/>
    </w:p>
    <w:p>
      <w:pPr>
        <w:jc w:val="right"/>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szCs w:val="21"/>
          <w:highlight w:val="none"/>
        </w:rPr>
        <w:t xml:space="preserve">2026年</w:t>
      </w:r>
      <w:r>
        <w:rPr>
          <w:rFonts w:hint="eastAsia" w:ascii="Times New Roman" w:hAnsi="Times New Roman" w:eastAsia="宋体"/>
          <w:color w:val="auto"/>
          <w:szCs w:val="21"/>
          <w:highlight w:val="none"/>
          <w:lang w:val="en-US" w:eastAsia="zh-CN"/>
        </w:rPr>
        <w:t xml:space="preserve">04</w:t>
      </w:r>
      <w:r>
        <w:rPr>
          <w:rFonts w:hint="eastAsia" w:ascii="Times New Roman" w:hAnsi="Times New Roman" w:eastAsia="宋体"/>
          <w:color w:val="auto"/>
          <w:szCs w:val="21"/>
          <w:highlight w:val="none"/>
        </w:rPr>
        <w:t xml:space="preserve">月</w:t>
      </w:r>
      <w:r>
        <w:rPr>
          <w:rFonts w:hint="eastAsia" w:ascii="Times New Roman" w:hAnsi="Times New Roman"/>
          <w:color w:val="auto"/>
          <w:szCs w:val="21"/>
          <w:highlight w:val="none"/>
          <w:lang w:val="en-US" w:eastAsia="zh-CN"/>
        </w:rPr>
        <w:t xml:space="preserve">24</w:t>
      </w:r>
      <w:r>
        <w:rPr>
          <w:rFonts w:hint="eastAsia" w:ascii="Times New Roman" w:hAnsi="Times New Roman" w:eastAsia="宋体"/>
          <w:color w:val="auto"/>
          <w:szCs w:val="21"/>
          <w:highlight w:val="none"/>
        </w:rPr>
        <w:t xml:space="preserve">日</w:t>
      </w:r>
      <w:r/>
    </w:p>
    <w:p>
      <w:pPr>
        <w:pStyle w:val="881"/>
        <w:jc w:val="center"/>
        <w:pageBreakBefore w:val="0"/>
        <w:spacing w:before="0" w:after="0" w:line="360" w:lineRule="auto"/>
        <w:rPr>
          <w:rFonts w:ascii="Times New Roman" w:hAnsi="Times New Roman" w:eastAsia="宋体"/>
          <w:color w:val="auto"/>
          <w:sz w:val="36"/>
          <w:szCs w:val="36"/>
          <w:highlight w:val="none"/>
        </w:rPr>
        <w:sectPr>
          <w:footerReference w:type="default" r:id="rId12"/>
          <w:footnotePr/>
          <w:endnotePr/>
          <w:type w:val="nextPage"/>
          <w:pgSz w:w="11906" w:h="16838" w:orient="portrait"/>
          <w:pgMar w:top="1440" w:right="1800" w:bottom="1440" w:left="1800" w:header="851" w:footer="992" w:gutter="0"/>
          <w:pgNumType w:start="1"/>
          <w:cols w:num="1" w:sep="0" w:space="720" w:equalWidth="1"/>
          <w:docGrid w:linePitch="360"/>
        </w:sectPr>
      </w:pPr>
      <w:r/>
      <w:bookmarkStart w:id="40" w:name="_Toc55204178"/>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41" w:name="_Toc4032"/>
      <w:r>
        <w:rPr>
          <w:rFonts w:hint="eastAsia" w:ascii="Times New Roman" w:hAnsi="Times New Roman" w:eastAsia="宋体"/>
          <w:color w:val="auto"/>
          <w:sz w:val="36"/>
          <w:szCs w:val="36"/>
          <w:highlight w:val="none"/>
        </w:rPr>
        <w:t xml:space="preserve">第二章投标人须知</w:t>
      </w:r>
      <w:bookmarkEnd w:id="40"/>
      <w:r/>
      <w:bookmarkEnd w:id="41"/>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1、招标方式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1.1本次招标采取公开招标方式，本招标文件仅适用于</w:t>
      </w:r>
      <w:r>
        <w:rPr>
          <w:rFonts w:hint="eastAsia" w:ascii="Times New Roman" w:hAnsi="Times New Roman"/>
          <w:bCs/>
          <w:color w:val="auto"/>
          <w:szCs w:val="21"/>
          <w:highlight w:val="none"/>
          <w:lang w:eastAsia="zh-CN"/>
        </w:rPr>
        <w:t xml:space="preserve">JSZC-321092-SWGC-G2026-0051号</w:t>
      </w:r>
      <w:r>
        <w:rPr>
          <w:rFonts w:hint="eastAsia" w:ascii="Times New Roman" w:hAnsi="Times New Roman" w:eastAsia="宋体"/>
          <w:bCs/>
          <w:color w:val="auto"/>
          <w:szCs w:val="21"/>
          <w:highlight w:val="none"/>
        </w:rPr>
        <w:t xml:space="preserve">项目。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2.1本招标文件中“供应商”，即“投标人”，是指参加投标竞争，并符合招标文件规定资格条件的法人、其他组织或者自然人。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2.2合格的投标人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2.2.1满足招标公告中供应商的资格条件要求的规定。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2.2.2满足本文件实质性条款的规定。</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3、适用法律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3.1本次招标及由此产生的合同受中华人民共和国有关的法律法规制约和保护。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3.2在本项目政府采购活动过程中，如果所执行的标准有更新的，按照最新标准执行。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4、投标费用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4.1投标人应自行承担所有与参加投标有关的费用，无论投标过程中的做法和结果如何，代理机构在任何情况下均无义务和责任承担这些费用。</w:t>
      </w:r>
      <w:r/>
    </w:p>
    <w:p>
      <w:pPr>
        <w:ind w:firstLine="422"/>
        <w:pageBreakBefore w:val="0"/>
        <w:spacing w:line="360" w:lineRule="auto"/>
        <w:rPr>
          <w:rFonts w:hint="eastAsia" w:ascii="Times New Roman" w:hAnsi="Times New Roman" w:eastAsia="宋体"/>
          <w:b/>
          <w:bCs/>
          <w:color w:val="auto"/>
          <w:szCs w:val="21"/>
          <w:highlight w:val="none"/>
        </w:rPr>
      </w:pPr>
      <w:r>
        <w:rPr>
          <w:rFonts w:hint="eastAsia" w:ascii="Times New Roman" w:hAnsi="Times New Roman" w:eastAsia="宋体"/>
          <w:b/>
          <w:bCs/>
          <w:color w:val="auto"/>
          <w:szCs w:val="21"/>
          <w:highlight w:val="none"/>
        </w:rPr>
        <w:t xml:space="preserve">4.3本次采购由</w:t>
      </w:r>
      <w:r>
        <w:rPr>
          <w:rFonts w:hint="eastAsia" w:ascii="Times New Roman" w:hAnsi="Times New Roman" w:eastAsia="宋体"/>
          <w:b/>
          <w:bCs/>
          <w:color w:val="auto"/>
          <w:szCs w:val="21"/>
          <w:highlight w:val="none"/>
          <w:lang w:val="en-US" w:eastAsia="zh-CN"/>
        </w:rPr>
        <w:t xml:space="preserve">采购人</w:t>
      </w:r>
      <w:r>
        <w:rPr>
          <w:rFonts w:hint="eastAsia" w:ascii="Times New Roman" w:hAnsi="Times New Roman" w:eastAsia="宋体"/>
          <w:b/>
          <w:bCs/>
          <w:color w:val="auto"/>
          <w:szCs w:val="21"/>
          <w:highlight w:val="none"/>
        </w:rPr>
        <w:t xml:space="preserve">按照国家计委印发的《招标代理服务收费管理暂行办法》（计价格〔2002〕1980号文）服务类标准</w:t>
      </w:r>
      <w:r>
        <w:rPr>
          <w:rFonts w:hint="eastAsia" w:ascii="Times New Roman" w:hAnsi="Times New Roman" w:eastAsia="宋体"/>
          <w:b/>
          <w:bCs/>
          <w:color w:val="auto"/>
          <w:szCs w:val="21"/>
          <w:highlight w:val="none"/>
          <w:lang w:val="en-US" w:eastAsia="zh-CN"/>
        </w:rPr>
        <w:t xml:space="preserve">的70%</w:t>
      </w:r>
      <w:r>
        <w:rPr>
          <w:rFonts w:hint="eastAsia" w:ascii="Times New Roman" w:hAnsi="Times New Roman" w:eastAsia="宋体"/>
          <w:b/>
          <w:bCs/>
          <w:color w:val="auto"/>
          <w:szCs w:val="21"/>
          <w:highlight w:val="none"/>
        </w:rPr>
        <w:t xml:space="preserve">一次性支付给招标代理机构代理服务费。</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b/>
          <w:bCs/>
          <w:color w:val="auto"/>
          <w:szCs w:val="21"/>
          <w:highlight w:val="none"/>
        </w:rPr>
        <w:t xml:space="preserve">4.4专家评审费按《扬州市财政局关于进一步规范扬州市政府采购专家评审费标准的通知》（扬财购〔2020〕40号）执行，由采购人支付。</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5、招标文件的约束力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5.1投标人一旦参加本项目采购活动，即被认为接受了本招标文件的规定和约束。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6、招标文件构成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6.1招标文件由以下部分组成：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（1）招标公告</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（2）投标人须知</w:t>
      </w:r>
      <w:r>
        <w:rPr>
          <w:rFonts w:hint="eastAsia" w:ascii="Times New Roman" w:hAnsi="Times New Roman" w:eastAsia="宋体"/>
          <w:bCs/>
          <w:color w:val="auto"/>
          <w:szCs w:val="21"/>
          <w:highlight w:val="none"/>
        </w:rPr>
        <w:tab/>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（3）合同条款及格式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（4）项目需求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（5）评标方法与评标标准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（6）投标文件格式</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请仔细检查招标文件是否齐全，如有缺漏请立即与代理机构联系解决。</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6.2招标的最小单位是包。招标服务数量及技术要求中未分包的，供应商对要求提供的服务不得部分投标；招标服务数量及技术要求中已经分包的，应当以包为单位投标。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6.3招标文件如果要求供应商提交备选投标方案的，供应商可以提交备选方案；否则，备选方案将被拒绝。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6.4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7、招标文件的澄清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7.1任何要求对招标文件进行澄清的投标人，应在投标截止日期的十日前按招标公告中的通讯地址，以书面形式通知代理机构。</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8、招标文件的修改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8.1在投标截止时间前，代理机构可以对招标文件进行修改。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8.2代理机构在招标文件要求提交投标文件截止时间前，有权按照法定要求推迟投标截止时间和开标时间。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8.3招标文件的修改将在“扬州市政府采购网”、“江苏省政府采购网”和“中国政府采购网”公布，补充文件将作为招标文件的组成部分，并对投标人具有约束力。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9、投标文件的语言、度量衡单位、货币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9.1投标人提交的投标文件以及投标人与代理机构就有关投标的所有来往通知、函件和文件均应使用简体中文。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9.2除技术性能另有规定外，投标文件所使用的度量衡单位，均须采用国家法定计量单位。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9.3投标人应使用人民币报价。</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10、投标文件构成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10.1投标文件由以下部分组成</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（1）资格审查响应对照表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（2）符合性审查响应对照表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（3）非实质性响应对照表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（5）分项报价表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（6）技术参数响应及偏离表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（7）商务条款响应及偏离表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（8）其他（投标人认为有必要提供的声明和文件，如有自拟并自行添加）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10.2投标人应当根据招标文件要求编制投标文件，投标文件应对招标文件提出的要求和条件作出响应，并在相应的投标文件中逐条标明满足与否。</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11、证明投标人资格及符合招标文件规定的文件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11.1投标人应按要求提交资格证明文件及符合招标文件规定的文件。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11.2投标人应提交证明其有资格参加投标和中标后有能力独立履行合同的文件。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11.3投标人除必须具有履行合同所需提供的产品或服务的能力外，还必须具备相应的财务、技术方面的能力。</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11.4投标人应提交根据合同要求提供的证明服务质量合格以及符合招标文件规定的证明文件。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11.5证明投标人所提供服务与招标文件的要求相一致的文件可以是手册、图纸、文字资料和数据。</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12、投标配置与分项报价表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12.1投标人应按照招标文件规定格式填报分项报价表。每项货物和服务等只允许有一个报价，任何有选择的报价将不予接受。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12.2标的物</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采购人需求的服务供应、安装，调试及有关技术服务等。</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12.3有关费用处理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招标报价采用总承包方式，投标人的报价应包括为完成本项目发生的所有费用，招标文件中另有规定的除外。</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12.4其它费用处理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招标文件未列明，而投标人认为必需的费用也需列入报价。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12.5投标货币</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投标文件中的服务单价和总价无特殊规定的采用人民币报价，以元为单位标注。招标文件中另有规定的按规定执行。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13、技术参数响应及偏离表、商务条款响应及偏离表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13.1对招标文件中的技术与商务条款要求逐项作出响应或偏离，并说明原因；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13.2提供参加本项目类似案例简介；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13.3培训计划；</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13.</w:t>
      </w:r>
      <w:r>
        <w:rPr>
          <w:rFonts w:hint="eastAsia" w:ascii="Times New Roman" w:hAnsi="Times New Roman" w:eastAsia="宋体"/>
          <w:bCs/>
          <w:color w:val="auto"/>
          <w:szCs w:val="21"/>
          <w:highlight w:val="none"/>
          <w:lang w:val="en-US" w:eastAsia="zh-CN"/>
        </w:rPr>
        <w:t xml:space="preserve">4</w:t>
      </w:r>
      <w:r>
        <w:rPr>
          <w:rFonts w:hint="eastAsia" w:ascii="Times New Roman" w:hAnsi="Times New Roman" w:eastAsia="宋体"/>
          <w:bCs/>
          <w:color w:val="auto"/>
          <w:szCs w:val="21"/>
          <w:highlight w:val="none"/>
        </w:rPr>
        <w:t xml:space="preserve">投标人认为需要的其他技术文件或说明。</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14、服务承诺及售后服务机构、人员的情况介绍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14.1投标人的服务承诺应按不低于招标文件中商务要求的标准。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14.2提供投标人有关售后服务的管理制度、售后服务机构的分布情况、售后服务人员的数量、素质、技术水平及售后服务的反应能力。</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15、投标函和开标一览表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15.1投标人应按照招标文件中提供的格式完整、正确填写投标函、开标一览表。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15.2开标一览表中的价格应与投标文件中分项报价表中的价格一致，如不一致，不作为无效投标处理，但评标时按开标一览表中价格为准。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16、投标有效期</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16.1投标有效期为开标之日起六十（60）天。投标有效期比规定短的将被视为非响应性投标而予以拒绝。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16.2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ind w:firstLine="422"/>
        <w:pageBreakBefore w:val="0"/>
        <w:spacing w:line="360" w:lineRule="auto"/>
        <w:rPr>
          <w:rFonts w:ascii="Times New Roman" w:hAnsi="Times New Roman" w:eastAsia="宋体"/>
          <w:b/>
          <w:color w:val="auto"/>
          <w:szCs w:val="21"/>
          <w:highlight w:val="none"/>
        </w:rPr>
      </w:pPr>
      <w:r/>
      <w:bookmarkStart w:id="42" w:name="_Toc462564084"/>
      <w:r/>
      <w:bookmarkStart w:id="43" w:name="_Toc20823297"/>
      <w:r/>
      <w:bookmarkStart w:id="44" w:name="_Toc513029225"/>
      <w:r/>
      <w:bookmarkStart w:id="45" w:name="_Toc16938541"/>
      <w:r>
        <w:rPr>
          <w:rFonts w:hint="eastAsia" w:ascii="Times New Roman" w:hAnsi="Times New Roman" w:eastAsia="宋体"/>
          <w:b/>
          <w:color w:val="auto"/>
          <w:szCs w:val="21"/>
          <w:highlight w:val="none"/>
        </w:rPr>
        <w:t xml:space="preserve">17、投标文件</w:t>
      </w:r>
      <w:bookmarkEnd w:id="42"/>
      <w:r/>
      <w:bookmarkEnd w:id="43"/>
      <w:r/>
      <w:bookmarkEnd w:id="44"/>
      <w:r/>
      <w:bookmarkEnd w:id="45"/>
      <w:r>
        <w:rPr>
          <w:rFonts w:hint="eastAsia" w:ascii="Times New Roman" w:hAnsi="Times New Roman" w:eastAsia="宋体"/>
          <w:b/>
          <w:color w:val="auto"/>
          <w:szCs w:val="21"/>
          <w:highlight w:val="none"/>
        </w:rPr>
        <w:t xml:space="preserve">的递交</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17.1电子投标文件的递交投标人应当按照《操作手册》规定，在投标截止时间前制作并上传电子投标文件。</w:t>
      </w:r>
      <w:bookmarkStart w:id="46" w:name="_Toc16938542"/>
      <w:r/>
      <w:bookmarkStart w:id="47" w:name="_Toc20823298"/>
      <w:r/>
      <w:bookmarkStart w:id="48" w:name="_Toc513029226"/>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17.2</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17.3投标人应对CA证书妥善保管，如被他人盗用投标，因此带来的结果均由投标人自行承担。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17.4投标人应当对招标文件提出的要求和条件作出实质性响应，并在电子投标系统逐条应答。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17.5投标人应对要求提供的资格证明文件（如资质证书、资格证书）、技术资料（如白皮书、彩页、手册、检测报告等）扫描上传至投标系统。</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17.6投标人应当在招标文件要求提交投标文件的截止时间前，将投标文件提交至“苏采云”系统，逾期提交的投标文件，“苏采云”系统将自动拒收。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17.7各投标人应在规定时间内凭CA证书进行网上解密。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18、投标截止日期</w:t>
      </w:r>
      <w:bookmarkEnd w:id="46"/>
      <w:r/>
      <w:bookmarkEnd w:id="47"/>
      <w:r/>
      <w:bookmarkEnd w:id="48"/>
      <w:r/>
      <w:r/>
    </w:p>
    <w:p>
      <w:pPr>
        <w:ind w:firstLine="420"/>
        <w:pageBreakBefore w:val="0"/>
        <w:spacing w:line="360" w:lineRule="auto"/>
        <w:rPr>
          <w:rFonts w:ascii="Times New Roman" w:hAnsi="Times New Roman" w:eastAsia="宋体"/>
          <w:bCs/>
          <w:i/>
          <w:iCs/>
          <w:color w:val="auto"/>
          <w:szCs w:val="21"/>
          <w:highlight w:val="none"/>
          <w:u w:val="single"/>
        </w:rPr>
      </w:pPr>
      <w:r>
        <w:rPr>
          <w:rFonts w:hint="eastAsia" w:ascii="Times New Roman" w:hAnsi="Times New Roman" w:eastAsia="宋体"/>
          <w:bCs/>
          <w:i/>
          <w:iCs/>
          <w:color w:val="auto"/>
          <w:szCs w:val="21"/>
          <w:highlight w:val="none"/>
          <w:u w:val="single"/>
        </w:rPr>
        <w:t xml:space="preserve">18.1投标人上传电子投标文件的时间不得迟于招标公告中规定的投标截止时间。</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投标人应充分考虑到网络环境、网络带宽等风险因素，如因投标人自身原因造成的电子投标文件上传不成功由投标人自行承担全部责任。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18.2代理机构可以按照规定，通过修改招标文件延长投标截止日期，在此情况下，投标人的所有权利和义务以及投标人受制的截止日期均应以延长后新的截止日期为准。</w:t>
      </w:r>
      <w:r/>
    </w:p>
    <w:p>
      <w:pPr>
        <w:ind w:firstLine="422"/>
        <w:pageBreakBefore w:val="0"/>
        <w:spacing w:line="360" w:lineRule="auto"/>
        <w:rPr>
          <w:rFonts w:ascii="Times New Roman" w:hAnsi="Times New Roman" w:eastAsia="宋体"/>
          <w:b/>
          <w:color w:val="auto"/>
          <w:szCs w:val="21"/>
          <w:highlight w:val="none"/>
        </w:rPr>
      </w:pPr>
      <w:r/>
      <w:bookmarkStart w:id="49" w:name="_Toc16938543"/>
      <w:r/>
      <w:bookmarkStart w:id="50" w:name="_Toc20823299"/>
      <w:r/>
      <w:bookmarkStart w:id="51" w:name="_Toc513029227"/>
      <w:r>
        <w:rPr>
          <w:rFonts w:hint="eastAsia" w:ascii="Times New Roman" w:hAnsi="Times New Roman" w:eastAsia="宋体"/>
          <w:b/>
          <w:color w:val="auto"/>
          <w:szCs w:val="21"/>
          <w:highlight w:val="none"/>
        </w:rPr>
        <w:t xml:space="preserve">19、投标文件</w:t>
      </w:r>
      <w:bookmarkEnd w:id="49"/>
      <w:r/>
      <w:bookmarkEnd w:id="50"/>
      <w:r/>
      <w:bookmarkEnd w:id="51"/>
      <w:r>
        <w:rPr>
          <w:rFonts w:hint="eastAsia" w:ascii="Times New Roman" w:hAnsi="Times New Roman" w:eastAsia="宋体"/>
          <w:b/>
          <w:color w:val="auto"/>
          <w:szCs w:val="21"/>
          <w:highlight w:val="none"/>
        </w:rPr>
        <w:t xml:space="preserve">的拒收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19.1代理机构拒绝接收在其规定的投标截止时间后上传的任何投标文件。</w:t>
      </w:r>
      <w:r/>
    </w:p>
    <w:p>
      <w:pPr>
        <w:ind w:firstLine="422"/>
        <w:pageBreakBefore w:val="0"/>
        <w:spacing w:line="360" w:lineRule="auto"/>
        <w:rPr>
          <w:rFonts w:ascii="Times New Roman" w:hAnsi="Times New Roman" w:eastAsia="宋体"/>
          <w:b/>
          <w:color w:val="auto"/>
          <w:szCs w:val="21"/>
          <w:highlight w:val="none"/>
        </w:rPr>
      </w:pPr>
      <w:r/>
      <w:bookmarkStart w:id="52" w:name="_Toc513029228"/>
      <w:r/>
      <w:bookmarkStart w:id="53" w:name="_Toc20823300"/>
      <w:r/>
      <w:bookmarkStart w:id="54" w:name="_Toc16938544"/>
      <w:r>
        <w:rPr>
          <w:rFonts w:hint="eastAsia" w:ascii="Times New Roman" w:hAnsi="Times New Roman" w:eastAsia="宋体"/>
          <w:b/>
          <w:color w:val="auto"/>
          <w:szCs w:val="21"/>
          <w:highlight w:val="none"/>
        </w:rPr>
        <w:t xml:space="preserve">20、投标文件的撤回和修改</w:t>
      </w:r>
      <w:bookmarkEnd w:id="52"/>
      <w:r/>
      <w:bookmarkEnd w:id="53"/>
      <w:r/>
      <w:bookmarkEnd w:id="54"/>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20.1.1电子投标文件的撤回</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投标人可在投标截止时间前，撤回其电子投标文件，具体操作方法见《操作手册》。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20.1.2投标人撤回电子投标文件，则认为其不再参与本项目投标活动。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20.2投标文件的修改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投标人可在投标截止时间前，对其电子投标文件进行修改，具体操作方法见《操作手册》。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20.3在投标截止时间之后，投标人不得对其电子投标文件作任何修改。</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20.4在投标截止时间至招标文件中规定的投标有效期满之间的这段时间内，投标人不得撤回其投标。</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21、开标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21.1代理机构将在招标公告中规定的时间和地点组织公开开标。投标人应当按照《操作手册》规定，参加开标活动。投标人未参加开标的，视同认可开标结果。</w:t>
      </w:r>
      <w:r/>
    </w:p>
    <w:p>
      <w:pPr>
        <w:ind w:firstLine="42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
          <w:color w:val="auto"/>
          <w:szCs w:val="21"/>
          <w:highlight w:val="none"/>
        </w:rPr>
        <w:t xml:space="preserve">21.2开标仪式由代理机构组织。“政府采购管理交易系统（苏采云）”将自动对项目进行开标，并宣读各投标人的《开标一览表》。</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21.3投标人在开标过程中涉及到的投标文件解密、开标结果确认等工作，应按照《操作手册》规定执行。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22、评标委员会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22.1开标后，代理机构将立即组织评标委员会（以下简称评委会）进行评标。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22.2评委会由采购人代表和有关技术、经济等方面的专家组成，且人员构成符合政府采购有关规定。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22.3评委会独立工作，负责评审所有投标文件并确定中标候选人。</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23、评标过程的保密与公正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23.1公开开标后，直至签订合同之日止，凡是与审查、澄清、评价和比较投标的有关资料以及授标建议等，采购人、评委、代理机构工作人员均不得向投标人或与评标无关的其他人员透露。</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23.2在评标过程中，投标人不得以任何行为影响评标过程，否则其投标文件将被作为无效投标文件。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23.3在评标期间，代理机构将设专门工作人员与投标人联系。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23.4代理机构和评委会不向未中标的投标人解释未中标原因，也不公布评标过程中的相关细节。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23.5采用综合评分法的项目，未中标的投标人可于中标结果公告期限届满之日起通过“政府采购管理交易系统（苏采云）”查看自己的评审得分及排序情况。</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24、投标的澄清</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24.1评标期间，为有助于对投标文件的审查、评价和比较，评委会有权以电子函件形式要求投标人对其投标文件进行澄清，但并非对每个投标人都作澄清要求。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24.2接到评委会澄清要求的投标人应派人按评委会规定的时间和格式在“政府采购管理交易系统（苏采云）”中做出澄清，澄清的内容作为投标文件的补充部分，但投标的价格和实质性的内容不得做任何更改。具体操作方式见《操作手册》。</w:t>
      </w:r>
      <w:r/>
    </w:p>
    <w:p>
      <w:pP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24.3接到评委会澄清要求的投标人如未按规定做出澄清，其风险由投标人自行承担。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25、对投标文件的初审</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25.1投标文件初审分为资格审查和符合性审查。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25.1.1资格审查：依据法律法规和招标文件的规定，由采购人对投标文件中的资格证明文件进行审查。并将审查结论以书面形式向评委会反馈。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25.1.2符合性检查：依据招标文件的规定，由评委会从投标文件的有效性、完整性和对招标文件的响应程度进行审查，以确定是否对招标文件的实质性要求作出响应。</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25.1.3未通过资格审查或符合性审查的投标人，代理机构将在“政府采购管理交易系统（苏采云）”中告知未通过资格审查或符合性审查的原因，评审结束后，代理机构将不再告知未通过资格审查或符合性审查的原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所谓重大偏离或保留是指与招标文件规定的实质性要求存在负偏离，或者在实质上与招标文件不一致，而且限制了合同中买方（采购人）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25.3如果投标文件实质上没有响应招标文件的要求，评委会将予以拒绝，投标人不得通过修改或撤销不合要求的偏离或保留而使其投标成为实质性响应的投标。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25.4评委会将对确定为实质性响应的投标进行进一步审核，看其是否有计算上或累加上的算术错误，修正错误的原则如下：</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（1）投标文件中开标一览表内容与投标文件中相应内容不一致的，以开标一览表为准。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（2）大写金额与小写金额不一致的，以大写金额为准。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（3）单价金额小数点或者百分比有明显错位的，以开标一览表的总价为准，并修改单价。</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（4）总价金额与按单价汇总金额不一致的，以单价金额计算结果为准。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同时出现两种以上错误的，按照前款规定的顺序修正。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25.5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25.6评委会将允许修正投标文件中不构成重大偏离的、微小的、非正规的、不一致的或不规则的地方，但这些修改不能影响任何投标人相应的名次排列。</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非单一产品采购项目，招标文件中将载明其中的核心产品。多家投标人提供的核心产品品牌相同的，按前两款规定处理。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25.8投标人在开、评标全过程中应保持通信畅通，并安排专人与代理机构及评委会联系。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25.9异常低价投标审查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25.9.1评标过程中出现下列情形之一的，评标委员会应当启动异常低价投标审查程序：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2</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25.9.</w:t>
      </w:r>
      <w:r>
        <w:rPr>
          <w:rFonts w:hint="eastAsia" w:ascii="Times New Roman" w:hAnsi="Times New Roman" w:eastAsia="宋体"/>
          <w:bCs/>
          <w:color w:val="auto"/>
          <w:szCs w:val="21"/>
          <w:highlight w:val="none"/>
          <w:lang w:val="en-US" w:eastAsia="zh-CN"/>
        </w:rPr>
        <w:t xml:space="preserve">3</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val="en-US" w:eastAsia="zh-CN"/>
        </w:rPr>
        <w:t xml:space="preserve">25.9.4</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26、无效投标、废标及投标人不足三家的处理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26.1无效投标条款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26.1.1投标人未成功解密电子投标文件的。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26.1.2投标人未按照招标文件要求上传电子投标文件的。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26.1.3投标人在报价时采用选择性报价的。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26.1.4投标人不具备招标文件中规定资格要求的。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26.1.5投标人的报价超过了采购预算或最高限价的。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26.1.6未通过符合性审查的。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26.1.7不符合招标文件中规定的其他实质性要求和条件的（</w:t>
      </w:r>
      <w:r>
        <w:rPr>
          <w:rFonts w:hint="eastAsia" w:ascii="Times New Roman" w:hAnsi="Times New Roman" w:eastAsia="宋体"/>
          <w:bCs/>
          <w:i/>
          <w:iCs/>
          <w:color w:val="auto"/>
          <w:szCs w:val="21"/>
          <w:highlight w:val="none"/>
          <w:u w:val="single"/>
        </w:rPr>
        <w:t xml:space="preserve">本招标文件中斜体且有下划线部分为实质性要求和条件</w:t>
      </w:r>
      <w:r>
        <w:rPr>
          <w:rFonts w:hint="eastAsia" w:ascii="Times New Roman" w:hAnsi="Times New Roman" w:eastAsia="宋体"/>
          <w:bCs/>
          <w:color w:val="auto"/>
          <w:szCs w:val="21"/>
          <w:highlight w:val="none"/>
        </w:rPr>
        <w:t xml:space="preserve">）。</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26.1.8投标人被“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26.1.9投标文件含有采购人不能接受的附加条件的。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26.1.10评标委员会按照本招标文件规定对投标人进行异常低价投标审查后，认为投标人不能证明其报价合理性的。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26.1.11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26.1.12投标文件未按照招标文件要求加盖电子签章。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26.1.13投标人所投标产品不符合招标文件中所列国家强制性标准的。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26.2废标条款：</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26.2.1符合专业条件的供应商或者对招标文件作实质响应的供应商不足三家的。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26.2.2出现影响采购公正的违法、违规行为的。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26.2.3因重大变故，采购任务取消的。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26.2.4评委会认定招标文件存在歧义、重大缺陷导致评审工作无法进行。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26.3投标截止时间结束后参加投标的供应商不足三家的处理：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26.3.1如出现投标截止时间结束后参加投标的供应商或者在评标期间对招标文件做出实质性响应的供应商不足三家情况，按政府采购相关规定执行。</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27、确定中标单位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27.1评委会根据本招标文件规定评标方法与评标标准向采购人推荐出中标候选人。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27.2采购人应根据评委会推荐的中标候选人确定中标人。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27.3代理机构将在“扬州市政府采购网”、“江苏省政府采购网”和“中国政府采购网”发布中标公告，公告期限为1个工作日。</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27.4若有充分证据证明，中标人出现下列情况之一的，一经查实，将被取消中标资格：</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27.4.1提供虚假材料谋取中标的；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27.4.2向采购人、代理机构行贿或者提供其他不正当利益的；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27.4.3恶意竞争，投标总报价明显低于其自身合理成本且又无法提供证明的；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27.4.4属于本文件规定的无效条件，但在评标过程中又未被评委会发现的；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27.4.5与采购人或者其他投标人恶意串通的；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27.4.6采取不正当手段诋毁、排挤其他供应商的；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27.4.7不符合法律、法规的规定的。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27.5.有下列情形之一的，视为投标人串通投标，投标无效：</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27.5.1不同投标人的投标文件由同一单位或者个人编制。经查实，不同投标人的电子投标文件出自同一台电脑的：不同投标人的标书制作工具客户端标识码存在一致的；不同投标人从同一互联网协议地址上传投标文件的。</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27.5.2不同投标人委托同一单位或者个人办理投标事宜。</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27.5.3不同投标人的投标文件载明的项目管理成员或者联系人员为同一人。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27.5.4不同投标人的投标文件异常一致或者投标报价呈规律性差异。</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27.5.5不同投标人的投标文件相互混装。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28、质疑处理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28.1提出质疑的供应商应当是参与所质疑项目采购活动的供应商。潜在供应商依法获取其可质疑的采购文件的，可以对采购文件提出质疑。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对项目需求部分的质疑，潜在供应商应向采购人提出，由采购人负责答复。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28.2投标人认为采购文件、采购过程和中标或成交结果使自己的权益受到损害的，可以在知道或应知其权益受到损害之日起7个工作日内，以书面形式向采购人或代理机构提出质疑。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28.2.1对采购文件提出质疑的，应当在获取采购文件之日或者采购文件公告期限届满之日起7个工作日内提出。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28.2.2对采购过程提出质疑的，为各采购程序环节结束之日起7个工作日内提出。</w:t>
      </w:r>
      <w:r>
        <w:rPr>
          <w:rFonts w:hint="eastAsia" w:ascii="Times New Roman" w:hAnsi="Times New Roman" w:eastAsia="宋体"/>
          <w:bCs/>
          <w:color w:val="auto"/>
          <w:szCs w:val="21"/>
          <w:highlight w:val="none"/>
        </w:rPr>
        <w:br/>
      </w:r>
      <w:r>
        <w:rPr>
          <w:rFonts w:hint="eastAsia" w:ascii="Times New Roman" w:hAnsi="Times New Roman" w:eastAsia="宋体"/>
          <w:bCs/>
          <w:color w:val="auto"/>
          <w:szCs w:val="21"/>
          <w:highlight w:val="none"/>
          <w:lang w:val="en-US" w:eastAsia="zh-CN"/>
        </w:rPr>
        <w:t xml:space="preserve">    </w:t>
      </w:r>
      <w:r>
        <w:rPr>
          <w:rFonts w:hint="eastAsia" w:ascii="Times New Roman" w:hAnsi="Times New Roman" w:eastAsia="宋体"/>
          <w:bCs/>
          <w:color w:val="auto"/>
          <w:szCs w:val="21"/>
          <w:highlight w:val="none"/>
        </w:rPr>
        <w:t xml:space="preserve">28.2.3对中标结果提出质疑的，为中标结果公告期限届满之日起7个工作日内提出。</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28.3供应商应在法定质疑期内一次性提出针对同一采购程序环节的质疑。供应商如在法定期限内对同一采购程序环节提出多次质疑的，代理机构、采购人将只对供应商第一次质疑作出答复。</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28.5代理机构及采购人只接收以纸质原件形式送达的质疑，同时需与采购代理机构经办人确认是否收到《质疑函》，如供应商未按上述要求去做，将自行承担所产生的风险。（代理机构及采购人不接受无快递运单号的快递。）</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采购人质疑接收人及联系方式见招标文件第一章。</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28.6代理机构收到质疑申请后，将对质疑的形式和内容进行审查，如质疑内容、格式不符合规定，代理机构将告知质疑人进行补正。</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28.7质疑人应当在法定质疑期限内进行补正并重新提交质疑函。</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28.8以下情形的质疑不予受理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28.8.1内容不符合《政府采购质疑和投诉办法》第十二条规定的质疑。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28.8.2超出政府采购法定期限的质疑。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28.8.3以传真、电子邮件等方式递交的非原件形式的质疑。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28.8.4未参加投标活动的供应商或在投标活动中自身权益未受到损害的供应商所提出的质疑。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28.8.5供应商组成联合体参加投标，联合体中任何一方或多方未按要求签字、盖章、加盖公章的质疑。</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28.9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28.10代理机构应当在收到供应商的书面质疑后7个工作日内作出答复，并以书面形式通知质疑供应商和其他有关供应商，但答复的内容不得涉及商业秘密。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29、中标通知书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29.l中标结果确定后，代理机构将向中标人发出中标通知书。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29.2中标人可在“政府采购管理交易系统（苏采云）”中标通知书下载模块中自行下载中标通知书。</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29.3中标通知书将是合同的一个组成部分。对采购人和中标人均具有法律效力。中标通知书发出后，采购人改变中标结果的，或者中标人放弃中标项目的，应当依法承担法律责任。</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30、签订合同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30.l中标人应在中标通知书发出之日起</w:t>
      </w:r>
      <w:r>
        <w:rPr>
          <w:rFonts w:hint="eastAsia" w:ascii="Times New Roman" w:hAnsi="Times New Roman" w:eastAsia="宋体"/>
          <w:bCs/>
          <w:color w:val="auto"/>
          <w:szCs w:val="21"/>
          <w:highlight w:val="none"/>
          <w:lang w:val="en-US" w:eastAsia="zh-CN"/>
        </w:rPr>
        <w:t xml:space="preserve">三十</w:t>
      </w:r>
      <w:r>
        <w:rPr>
          <w:rFonts w:hint="eastAsia" w:ascii="Times New Roman" w:hAnsi="Times New Roman" w:eastAsia="宋体"/>
          <w:bCs/>
          <w:color w:val="auto"/>
          <w:szCs w:val="21"/>
          <w:highlight w:val="none"/>
        </w:rPr>
        <w:t xml:space="preserve">日内，按照招标文件确定的事项与采购人签订政府采购合同。</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30.2招标文件、中标人的投标文件及招标过程中有关澄清、承诺文件均应作为合同附件。</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30.3合同在“政府采购管理交易系统（苏采云）”中签订，签订合同后，</w:t>
      </w:r>
      <w:r>
        <w:rPr>
          <w:rFonts w:hint="eastAsia" w:ascii="Times New Roman" w:hAnsi="Times New Roman" w:eastAsia="宋体"/>
          <w:bCs/>
          <w:i/>
          <w:iCs/>
          <w:color w:val="auto"/>
          <w:szCs w:val="21"/>
          <w:highlight w:val="none"/>
          <w:u w:val="single"/>
        </w:rPr>
        <w:t xml:space="preserve">中标人不得将货物或服务及其他服务进行转包</w:t>
      </w:r>
      <w:r>
        <w:rPr>
          <w:rFonts w:hint="eastAsia" w:ascii="Times New Roman" w:hAnsi="Times New Roman" w:eastAsia="宋体"/>
          <w:bCs/>
          <w:color w:val="auto"/>
          <w:szCs w:val="21"/>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31、电子投标文件要求</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31.1</w:t>
      </w:r>
      <w:r>
        <w:rPr>
          <w:rFonts w:hint="eastAsia" w:ascii="Times New Roman" w:hAnsi="Times New Roman" w:eastAsia="宋体"/>
          <w:b/>
          <w:bCs/>
          <w:color w:val="auto"/>
          <w:szCs w:val="21"/>
          <w:highlight w:val="none"/>
        </w:rPr>
        <w:t xml:space="preserve">政府采购管理交易系统（苏采云）</w:t>
      </w:r>
      <w:r>
        <w:rPr>
          <w:rFonts w:hint="eastAsia" w:ascii="Times New Roman" w:hAnsi="Times New Roman" w:eastAsia="宋体"/>
          <w:b/>
          <w:color w:val="auto"/>
          <w:szCs w:val="21"/>
          <w:highlight w:val="none"/>
        </w:rPr>
        <w:t xml:space="preserve">相关要求是本招标文件的组成部分。</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31.2投标人应对CA证书妥善保管，如被他人盗用投标，因此带来的结果均由投标人自行承担。</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31.3投标人应当对招标文件提出的要求和条件作出实质性响应，并在电子投标系统逐条应答。</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31.4投标人应对要求提供的资格证明文件（如资质证书、资格证书）、技术资料（如白皮书、彩页、手册、检测报告等）扫描上传至投标系统。</w:t>
      </w:r>
      <w:r/>
    </w:p>
    <w:p>
      <w:pPr>
        <w:numPr>
          <w:ilvl w:val="0"/>
          <w:numId w:val="4"/>
        </w:num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提交投标文件的截止时间（投标截止时间）</w:t>
      </w:r>
      <w:r/>
    </w:p>
    <w:p>
      <w:pPr>
        <w:ind w:firstLine="422"/>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32.1投标人应当在招标文件要求提交投标文件的截止时间前，将投标文件提交至“苏采云”系统，逾期提交的投标文件，“苏采云”系统将自动拒收。</w:t>
      </w:r>
      <w:r/>
    </w:p>
    <w:p>
      <w:pPr>
        <w:ind w:firstLine="422"/>
        <w:pageBreakBefore w:val="0"/>
        <w:spacing w:line="360" w:lineRule="auto"/>
        <w:rPr>
          <w:rFonts w:ascii="Times New Roman" w:hAnsi="Times New Roman" w:eastAsia="宋体"/>
          <w:color w:val="auto"/>
          <w:highlight w:val="none"/>
        </w:rPr>
      </w:pPr>
      <w:r>
        <w:rPr>
          <w:rFonts w:hint="eastAsia" w:ascii="Times New Roman" w:hAnsi="Times New Roman" w:eastAsia="宋体"/>
          <w:b/>
          <w:color w:val="auto"/>
          <w:szCs w:val="21"/>
          <w:highlight w:val="none"/>
        </w:rPr>
        <w:t xml:space="preserve">32.2各投标人应在规定时间内凭CA证书进行网上解密。</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cs="宋体"/>
          <w:color w:val="auto"/>
          <w:highlight w:val="none"/>
        </w:rPr>
        <w:t xml:space="preserve">33、其他</w:t>
      </w:r>
      <w:r>
        <w:rPr>
          <w:rFonts w:hint="eastAsia" w:ascii="Times New Roman" w:hAnsi="Times New Roman" w:eastAsia="宋体" w:cs="宋体"/>
          <w:color w:val="auto"/>
          <w:highlight w:val="none"/>
        </w:rPr>
        <w:br/>
      </w:r>
      <w:r>
        <w:rPr>
          <w:rFonts w:hint="eastAsia" w:ascii="Times New Roman" w:hAnsi="Times New Roman" w:eastAsia="宋体" w:cs="宋体"/>
          <w:color w:val="auto"/>
          <w:highlight w:val="none"/>
        </w:rPr>
        <w:t xml:space="preserve">33.1</w:t>
      </w:r>
      <w:r>
        <w:rPr>
          <w:rFonts w:hint="eastAsia" w:ascii="Times New Roman" w:hAnsi="Times New Roman" w:eastAsia="宋体"/>
          <w:color w:val="auto"/>
          <w:highlight w:val="none"/>
        </w:rPr>
        <w:t xml:space="preserve">依据《政府采购促进中小企业发展管理办法》享受扶持政策获得政府采购合同的，小微企业不得将合同分包给大中型企业，中型企业不得将合同分包给大型企业。</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br w:type="page" w:clear="all"/>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55" w:name="_Toc13939"/>
      <w:r/>
      <w:bookmarkStart w:id="56" w:name="_Toc55204179"/>
      <w:r/>
      <w:bookmarkStart w:id="57" w:name="_Hlk69392822"/>
      <w:r>
        <w:rPr>
          <w:rFonts w:hint="eastAsia" w:ascii="Times New Roman" w:hAnsi="Times New Roman" w:eastAsia="宋体"/>
          <w:color w:val="auto"/>
          <w:sz w:val="36"/>
          <w:szCs w:val="36"/>
          <w:highlight w:val="none"/>
        </w:rPr>
        <w:t xml:space="preserve">第三章合同条款及格式</w:t>
      </w:r>
      <w:bookmarkEnd w:id="55"/>
      <w:r/>
      <w:bookmarkEnd w:id="56"/>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以下为中标后签定本项目合同的通用条款，中标人不得提出实质性的修改，关于专用条款将由采购人与中标人结合本项目具体情况协商后签订。</w:t>
      </w:r>
      <w:r/>
    </w:p>
    <w:p>
      <w:pPr>
        <w:pStyle w:val="890"/>
        <w:ind w:firstLine="422"/>
        <w:jc w:val="center"/>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扬州市政府采购合同（服务）（合同编号）</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项目名称：</w:t>
      </w:r>
      <w:r>
        <w:rPr>
          <w:rFonts w:hint="eastAsia" w:ascii="Times New Roman" w:hAnsi="Times New Roman" w:eastAsia="宋体"/>
          <w:color w:val="auto"/>
          <w:sz w:val="21"/>
          <w:highlight w:val="none"/>
          <w:lang w:eastAsia="zh-CN"/>
        </w:rPr>
        <w:t xml:space="preserve">扬州市蜀冈唐子城风景区管理处2026年安保服务项目</w:t>
      </w:r>
      <w:r>
        <w:rPr>
          <w:rFonts w:hint="eastAsia" w:ascii="Times New Roman" w:hAnsi="Times New Roman" w:eastAsia="宋体"/>
          <w:color w:val="auto"/>
          <w:sz w:val="21"/>
          <w:highlight w:val="none"/>
        </w:rPr>
        <w:t xml:space="preserve">               </w:t>
      </w:r>
      <w:r/>
    </w:p>
    <w:p>
      <w:pPr>
        <w:pStyle w:val="89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项目编号：</w:t>
      </w:r>
      <w:r>
        <w:rPr>
          <w:rFonts w:hint="eastAsia" w:ascii="Times New Roman" w:hAnsi="Times New Roman"/>
          <w:color w:val="auto"/>
          <w:sz w:val="21"/>
          <w:highlight w:val="none"/>
          <w:lang w:eastAsia="zh-CN"/>
        </w:rPr>
        <w:t xml:space="preserve">JSZC-321092-SWGC-G2026-0051号</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包号：</w:t>
      </w:r>
      <w:r/>
    </w:p>
    <w:p>
      <w:pPr>
        <w:pStyle w:val="89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甲方：（买方）</w:t>
      </w:r>
      <w:r>
        <w:rPr>
          <w:rFonts w:hint="eastAsia" w:ascii="Times New Roman" w:hAnsi="Times New Roman" w:eastAsia="宋体"/>
          <w:color w:val="auto"/>
          <w:sz w:val="21"/>
          <w:highlight w:val="none"/>
          <w:lang w:eastAsia="zh-CN"/>
        </w:rPr>
        <w:t xml:space="preserve">扬州市蜀冈唐子城风景区管理处</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乙方：（卖方）_________</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甲、乙双方根据江苏苏维工程管理有限公司</w:t>
      </w:r>
      <w:r>
        <w:rPr>
          <w:rFonts w:hint="eastAsia" w:ascii="Times New Roman" w:hAnsi="Times New Roman" w:eastAsia="宋体"/>
          <w:color w:val="auto"/>
          <w:sz w:val="21"/>
          <w:highlight w:val="none"/>
          <w:u w:val="single"/>
        </w:rPr>
        <w:t xml:space="preserve">         </w:t>
      </w:r>
      <w:r>
        <w:rPr>
          <w:rFonts w:hint="eastAsia" w:ascii="Times New Roman" w:hAnsi="Times New Roman" w:eastAsia="宋体"/>
          <w:color w:val="auto"/>
          <w:sz w:val="21"/>
          <w:highlight w:val="none"/>
        </w:rPr>
        <w:t xml:space="preserve">项目公开招标的结果，签署本合同。</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一、服务及货物</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1.1 标的名称：</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1.2标的质量：</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1.3 标的数量（规模）：</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1.4 履行时间（期限）：</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1.5 履行地点：</w:t>
      </w:r>
      <w:r/>
    </w:p>
    <w:p>
      <w:pPr>
        <w:pStyle w:val="890"/>
        <w:ind w:firstLine="42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1.6履行方式</w:t>
      </w:r>
      <w:r>
        <w:rPr>
          <w:rFonts w:hint="eastAsia" w:ascii="Times New Roman" w:hAnsi="Times New Roman" w:eastAsia="宋体"/>
          <w:color w:val="auto"/>
          <w:sz w:val="21"/>
          <w:highlight w:val="none"/>
          <w:lang w:eastAsia="zh-CN"/>
        </w:rPr>
        <w:t xml:space="preserve">：</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二、合同金额</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2.1 本合同金额为（大写）：____________________________________圆（_______________元）人民币。</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三、技术资料</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3.1乙方应按采购文件规定的时间向甲方提供使用货物及服务的有关技术资料。</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四、知识产权</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4.1乙方应保证甲方在使用、接受本合同货物及服务或其任何一部分时不受第三方提出侵犯其专利权、版权、商标权和工业设计权等知识产权的起诉。一旦出现侵权，由乙方负全部责任。</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五、产权担保</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5.1 乙方保证所交付的货物及服务的所有权完全属于乙方且无任何抵押、查封等产权瑕疵。</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六、履约保证金</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6.1 乙方交纳人民币</w:t>
      </w:r>
      <w:r>
        <w:rPr>
          <w:rFonts w:hint="eastAsia" w:ascii="Times New Roman" w:hAnsi="Times New Roman" w:eastAsia="宋体"/>
          <w:color w:val="auto"/>
          <w:sz w:val="21"/>
          <w:highlight w:val="none"/>
          <w:u w:val="single"/>
        </w:rPr>
        <w:t xml:space="preserve"> 零  </w:t>
      </w:r>
      <w:r>
        <w:rPr>
          <w:rFonts w:hint="eastAsia" w:ascii="Times New Roman" w:hAnsi="Times New Roman" w:eastAsia="宋体"/>
          <w:color w:val="auto"/>
          <w:sz w:val="21"/>
          <w:highlight w:val="none"/>
        </w:rPr>
        <w:t xml:space="preserve">元作为本合同的履约保证金。（不得超过合同金额的10%）</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6.2合同履行结束后，甲方应及时退还交纳的履约保证金。</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6.2.1履约保证金退还方式：无</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6.2.2履约保证金退还时间：无</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6.2.3履约保证金退还条件：无</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6.2.4履约保证金不予退还的情形：无</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七、转包或分包</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7.1乙方不得将合同标的转包给他人履行。</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7.2乙方不得将合同标的分包给他人履行。</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7.3乙方如有转包或未经甲方同意的分包行为，甲方有权解除合同。</w:t>
      </w:r>
      <w:r/>
    </w:p>
    <w:p>
      <w:pPr>
        <w:pStyle w:val="890"/>
        <w:ind w:firstLine="422"/>
        <w:pageBreakBefore w:val="0"/>
        <w:spacing w:line="360" w:lineRule="auto"/>
        <w:rPr>
          <w:rFonts w:ascii="Times New Roman" w:hAnsi="Times New Roman" w:eastAsia="宋体"/>
          <w:b/>
          <w:bCs/>
          <w:color w:val="auto"/>
          <w:sz w:val="21"/>
          <w:highlight w:val="none"/>
        </w:rPr>
      </w:pPr>
      <w:r>
        <w:rPr>
          <w:rFonts w:hint="eastAsia" w:ascii="Times New Roman" w:hAnsi="Times New Roman" w:eastAsia="宋体"/>
          <w:b/>
          <w:bCs/>
          <w:color w:val="auto"/>
          <w:sz w:val="21"/>
          <w:highlight w:val="none"/>
        </w:rPr>
        <w:t xml:space="preserve">八、合同款项支付</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8.1 合同款项的支付方式及进度安排</w:t>
      </w:r>
      <w:r/>
    </w:p>
    <w:p>
      <w:pPr>
        <w:ind w:firstLine="420"/>
        <w:keepLines w:val="0"/>
        <w:keepNext w:val="0"/>
        <w:pageBreakBefore w:val="0"/>
        <w:spacing w:line="360" w:lineRule="auto"/>
        <w:widowControl w:val="off"/>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合同签订后，乙方向甲方开具发票，甲方自收到发票之日起</w:t>
      </w:r>
      <w:r>
        <w:rPr>
          <w:rFonts w:hint="eastAsia" w:ascii="Times New Roman" w:hAnsi="Times New Roman" w:eastAsia="宋体" w:cs="宋体"/>
          <w:color w:val="auto"/>
          <w:szCs w:val="21"/>
          <w:highlight w:val="none"/>
          <w:lang w:val="en-US" w:eastAsia="zh-CN"/>
        </w:rPr>
        <w:t xml:space="preserve">10个工作</w:t>
      </w:r>
      <w:r>
        <w:rPr>
          <w:rFonts w:hint="eastAsia" w:ascii="Times New Roman" w:hAnsi="Times New Roman" w:eastAsia="宋体" w:cs="宋体"/>
          <w:color w:val="auto"/>
          <w:szCs w:val="21"/>
          <w:highlight w:val="none"/>
        </w:rPr>
        <w:t xml:space="preserve">日内支付合同总价30%的预付款，剩余部分根据考核结果按月结算，每月结束后，乙方向甲方开具发票，甲方自收到发票之日起</w:t>
      </w:r>
      <w:r>
        <w:rPr>
          <w:rFonts w:hint="eastAsia" w:ascii="Times New Roman" w:hAnsi="Times New Roman" w:eastAsia="宋体" w:cs="宋体"/>
          <w:color w:val="auto"/>
          <w:szCs w:val="21"/>
          <w:highlight w:val="none"/>
          <w:lang w:val="en-US" w:eastAsia="zh-CN"/>
        </w:rPr>
        <w:t xml:space="preserve">10个工作日</w:t>
      </w:r>
      <w:r>
        <w:rPr>
          <w:rFonts w:hint="eastAsia" w:ascii="Times New Roman" w:hAnsi="Times New Roman" w:eastAsia="宋体" w:cs="宋体"/>
          <w:color w:val="auto"/>
          <w:szCs w:val="21"/>
          <w:highlight w:val="none"/>
        </w:rPr>
        <w:t xml:space="preserve">内支付上月度服务费用。</w:t>
      </w:r>
      <w:r/>
    </w:p>
    <w:p>
      <w:pPr>
        <w:ind w:firstLine="422"/>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九、税费</w:t>
      </w:r>
      <w:r/>
    </w:p>
    <w:p>
      <w:pPr>
        <w:ind w:firstLine="420"/>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9.1本合同执行中相关的一切税费均由乙方负担。</w:t>
      </w:r>
      <w:r/>
    </w:p>
    <w:p>
      <w:pPr>
        <w:pStyle w:val="960"/>
        <w:numPr>
          <w:ilvl w:val="0"/>
          <w:numId w:val="5"/>
        </w:numPr>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项目验收</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10.1 甲方依法组织履约验收工作。</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10.3 对于实际使用人和甲方分离的项目，甲方邀请实际使用人参与验收。</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10.4 如有必要，甲方邀请参加本项目的其他供应商或第三方专业机构及专家参与验收，相关意见将作为验收书的参考资料。</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十一、违约责任</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11.1 甲方无正当理由拒绝接受乙方提供服务的，甲方向乙方偿付拒绝接受服务合同价款总值</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11.2 甲方无故逾期验收和办理合同款项支付手续的，甲方应按逾期付款总额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每日向乙方支付违约金。</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Times New Roman" w:hAnsi="Times New Roman" w:eastAsia="宋体" w:cs="宋体"/>
          <w:color w:val="auto"/>
          <w:sz w:val="21"/>
          <w:highlight w:val="none"/>
          <w:u w:val="single"/>
        </w:rPr>
        <w:t xml:space="preserve">     </w:t>
      </w:r>
      <w:r>
        <w:rPr>
          <w:rFonts w:hint="eastAsia" w:ascii="Times New Roman" w:hAnsi="Times New Roman" w:eastAsia="宋体" w:cs="宋体"/>
          <w:color w:val="auto"/>
          <w:sz w:val="21"/>
          <w:highlight w:val="none"/>
        </w:rPr>
        <w:t xml:space="preserve">的违约金，如造成甲方损失超过违约金的，超出部分由乙方继续承担赔偿责任。 </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11.4 乙方所提供服务的标准不符合合同规定及采购文件规定标准的，甲方有权拒绝接受服务，并可单方面解除合同。</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十二、不可抗力事件处理</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12.1 在合同有效期内，任何一方因不可抗力事件导致不能履行合同，则合同履行期可延长，其延长期与不可抗力影响 期相同。</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12.2 不可抗力事件发生后，应立即通知对方，并寄送有关权威机构出具的证明。</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12.3 不可抗力事件延续120天以上，双方应通过友好协商，确定是否继续履行合同。</w:t>
      </w:r>
      <w:r/>
    </w:p>
    <w:p>
      <w:pPr>
        <w:pStyle w:val="960"/>
        <w:ind w:firstLine="422"/>
        <w:pageBreakBefore w:val="0"/>
        <w:spacing w:line="360" w:lineRule="auto"/>
        <w:rPr>
          <w:rFonts w:ascii="Times New Roman" w:hAnsi="Times New Roman" w:eastAsia="宋体" w:cs="宋体"/>
          <w:b/>
          <w:color w:val="auto"/>
          <w:sz w:val="21"/>
          <w:highlight w:val="none"/>
        </w:rPr>
      </w:pPr>
      <w:r>
        <w:rPr>
          <w:rFonts w:hint="eastAsia" w:ascii="Times New Roman" w:hAnsi="Times New Roman" w:eastAsia="宋体" w:cs="宋体"/>
          <w:b/>
          <w:color w:val="auto"/>
          <w:sz w:val="21"/>
          <w:highlight w:val="none"/>
        </w:rPr>
        <w:t xml:space="preserve">十三、解决争议的方法</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13.1双方在签订、履行合同中所发生的一切争议，应通过友好协商解决。如协商不成，由甲方住所地人民法院管辖。</w:t>
      </w:r>
      <w:r/>
    </w:p>
    <w:p>
      <w:pPr>
        <w:ind w:firstLine="422"/>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十四、为落实好政府采购履约资金扶持政策，乙方可凭政府采购合同办理融资贷款，详见江苏政府采购网“政采贷”专栏。</w:t>
      </w:r>
      <w:r/>
    </w:p>
    <w:p>
      <w:pPr>
        <w:pStyle w:val="890"/>
        <w:ind w:firstLine="422"/>
        <w:pageBreakBefore w:val="0"/>
        <w:spacing w:line="360" w:lineRule="auto"/>
        <w:rPr>
          <w:rFonts w:ascii="Times New Roman" w:hAnsi="Times New Roman" w:eastAsia="宋体" w:cs="宋体"/>
          <w:b/>
          <w:bCs/>
          <w:color w:val="auto"/>
          <w:sz w:val="21"/>
          <w:highlight w:val="none"/>
        </w:rPr>
      </w:pPr>
      <w:r>
        <w:rPr>
          <w:rFonts w:hint="eastAsia" w:ascii="Times New Roman" w:hAnsi="Times New Roman" w:eastAsia="宋体" w:cs="宋体"/>
          <w:b/>
          <w:bCs/>
          <w:color w:val="auto"/>
          <w:sz w:val="21"/>
          <w:highlight w:val="none"/>
        </w:rPr>
        <w:t xml:space="preserve">十五、合同生效及其它</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15.1 合同经双方法定代表人或授权委托代表人签字并加盖单位公章后生效。</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15.2本合同未尽事宜，遵照《中华人民共和国民法典》、《中华人民共和国政府采购法》有关条文执行。</w:t>
      </w:r>
      <w:r/>
    </w:p>
    <w:p>
      <w:pPr>
        <w:pStyle w:val="960"/>
        <w:ind w:firstLine="420"/>
        <w:pageBreakBefore w:val="0"/>
        <w:spacing w:line="360" w:lineRule="auto"/>
        <w:rPr>
          <w:rFonts w:ascii="Times New Roman" w:hAnsi="Times New Roman" w:eastAsia="宋体" w:cs="宋体"/>
          <w:color w:val="auto"/>
          <w:sz w:val="21"/>
          <w:highlight w:val="none"/>
        </w:rPr>
      </w:pPr>
      <w:r>
        <w:rPr>
          <w:rFonts w:hint="eastAsia" w:ascii="Times New Roman" w:hAnsi="Times New Roman" w:eastAsia="宋体" w:cs="宋体"/>
          <w:color w:val="auto"/>
          <w:sz w:val="21"/>
          <w:highlight w:val="none"/>
        </w:rPr>
        <w:t xml:space="preserve">15.3 本合同正本一式肆份，具有同等法律效力，甲方、乙方各执贰份。</w:t>
      </w:r>
      <w:r/>
    </w:p>
    <w:p>
      <w:pPr>
        <w:pStyle w:val="890"/>
        <w:ind w:firstLine="42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 </w:t>
      </w:r>
      <w:r/>
    </w:p>
    <w:tbl>
      <w:tblPr>
        <w:tblStyle w:val="885"/>
        <w:tblW w:w="8522" w:type="dxa"/>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hint="eastAsia" w:ascii="Times New Roman" w:hAnsi="Times New Roman" w:eastAsia="宋体"/>
                <w:color w:val="auto"/>
                <w:sz w:val="21"/>
                <w:highlight w:val="none"/>
                <w:lang w:eastAsia="zh-CN"/>
              </w:rPr>
            </w:pPr>
            <w:r>
              <w:rPr>
                <w:rFonts w:hint="eastAsia" w:ascii="Times New Roman" w:hAnsi="Times New Roman" w:eastAsia="宋体"/>
                <w:color w:val="auto"/>
                <w:sz w:val="21"/>
                <w:highlight w:val="none"/>
              </w:rPr>
              <w:t xml:space="preserve">甲方： </w:t>
            </w:r>
            <w:r>
              <w:rPr>
                <w:rFonts w:hint="eastAsia" w:ascii="Times New Roman" w:hAnsi="Times New Roman" w:eastAsia="宋体"/>
                <w:color w:val="auto"/>
                <w:sz w:val="21"/>
                <w:highlight w:val="none"/>
                <w:lang w:eastAsia="zh-CN"/>
              </w:rPr>
              <w:t xml:space="preserve">扬州市蜀冈唐子城风景区管理处</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textDirection w:val="lrTb"/>
            <w:noWrap w:val="false"/>
          </w:tcPr>
          <w:p>
            <w:pPr>
              <w:pStyle w:val="890"/>
              <w:pageBreakBefore w:val="0"/>
              <w:spacing w:line="360" w:lineRule="auto"/>
              <w:rPr>
                <w:rFonts w:ascii="Times New Roman" w:hAnsi="Times New Roman" w:eastAsia="宋体"/>
                <w:color w:val="auto"/>
                <w:sz w:val="21"/>
                <w:highlight w:val="none"/>
              </w:rPr>
            </w:pPr>
            <w:r>
              <w:rPr>
                <w:rFonts w:hint="eastAsia" w:ascii="Times New Roman" w:hAnsi="Times New Roman" w:eastAsia="宋体"/>
                <w:color w:val="auto"/>
                <w:sz w:val="21"/>
                <w:highlight w:val="none"/>
              </w:rPr>
              <w:t xml:space="preserve">日期：      年    月    日</w:t>
            </w:r>
            <w:r/>
          </w:p>
        </w:tc>
      </w:tr>
    </w:tbl>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hint="eastAsia" w:ascii="Times New Roman" w:hAnsi="Times New Roman" w:eastAsia="宋体"/>
          <w:b/>
          <w:color w:val="auto"/>
          <w:sz w:val="30"/>
          <w:szCs w:val="30"/>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b/>
          <w:color w:val="auto"/>
          <w:sz w:val="30"/>
          <w:szCs w:val="30"/>
          <w:highlight w:val="none"/>
        </w:rPr>
      </w:r>
      <w:bookmarkEnd w:id="57"/>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58" w:name="_Toc22054"/>
      <w:r>
        <w:rPr>
          <w:rFonts w:hint="eastAsia" w:ascii="Times New Roman" w:hAnsi="Times New Roman" w:eastAsia="宋体"/>
          <w:color w:val="auto"/>
          <w:sz w:val="36"/>
          <w:szCs w:val="36"/>
          <w:highlight w:val="none"/>
        </w:rPr>
        <w:t xml:space="preserve">第四章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项目需求</w:t>
      </w:r>
      <w:bookmarkEnd w:id="58"/>
      <w:r/>
      <w:r/>
    </w:p>
    <w:p>
      <w:pPr>
        <w:pageBreakBefore w:val="0"/>
        <w:spacing w:line="360" w:lineRule="auto"/>
        <w:rPr>
          <w:rFonts w:ascii="Times New Roman" w:hAnsi="Times New Roman" w:eastAsia="宋体"/>
          <w:b/>
          <w:bCs/>
          <w:color w:val="auto"/>
          <w:szCs w:val="21"/>
          <w:highlight w:val="none"/>
        </w:rPr>
      </w:pPr>
      <w:r/>
      <w:bookmarkStart w:id="59" w:name="_Toc319408306"/>
      <w:r>
        <w:rPr>
          <w:rFonts w:hint="eastAsia" w:ascii="Times New Roman" w:hAnsi="Times New Roman" w:eastAsia="宋体"/>
          <w:b/>
          <w:bCs/>
          <w:color w:val="auto"/>
          <w:szCs w:val="21"/>
          <w:highlight w:val="none"/>
        </w:rPr>
        <w:t xml:space="preserve">注：本章内容里斜体且有下划线部分为实质性要求和条件，投标文件不满足的，视为无效投标处理。请各供应商制作电子投标文件时，将实质性响应的内容在政府采购管理交易系统（苏采云）</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符合证明文件格式</w:t>
      </w:r>
      <w:r>
        <w:rPr>
          <w:rFonts w:ascii="Times New Roman" w:hAnsi="Times New Roman" w:eastAsia="宋体"/>
          <w:b/>
          <w:bCs/>
          <w:color w:val="auto"/>
          <w:szCs w:val="21"/>
          <w:highlight w:val="none"/>
        </w:rPr>
        <w:t xml:space="preserve">”</w:t>
      </w:r>
      <w:r>
        <w:rPr>
          <w:rFonts w:hint="eastAsia" w:ascii="Times New Roman" w:hAnsi="Times New Roman" w:eastAsia="宋体"/>
          <w:b/>
          <w:bCs/>
          <w:color w:val="auto"/>
          <w:szCs w:val="21"/>
          <w:highlight w:val="none"/>
        </w:rPr>
        <w:t xml:space="preserve">中准确填写或上传。</w:t>
      </w:r>
      <w:bookmarkEnd w:id="59"/>
      <w:r/>
      <w:r/>
    </w:p>
    <w:p>
      <w:pPr>
        <w:ind w:left="0" w:right="0" w:firstLine="422"/>
        <w:jc w:val="both"/>
        <w:pageBreakBefore w:val="0"/>
        <w:spacing w:line="360" w:lineRule="auto"/>
        <w:rPr>
          <w:rFonts w:hint="default" w:ascii="Times New Roman" w:hAnsi="Times New Roman" w:eastAsia="宋体" w:cs="宋体"/>
          <w:b/>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bookmarkStart w:id="60" w:name="_Toc27621"/>
      <w:r/>
      <w:bookmarkStart w:id="61" w:name="_Toc55204181"/>
      <w:r>
        <w:rPr>
          <w:rFonts w:hint="eastAsia" w:ascii="Times New Roman" w:hAnsi="Times New Roman" w:eastAsia="宋体" w:cs="宋体"/>
          <w:b/>
          <w:color w:val="auto"/>
          <w:sz w:val="21"/>
          <w:szCs w:val="21"/>
          <w:highlight w:val="none"/>
          <w:lang w:val="en-US" w:eastAsia="zh-CN"/>
        </w:rPr>
        <w:t xml:space="preserve">一、采购标的清单</w:t>
      </w:r>
      <w:r/>
    </w:p>
    <w:tbl>
      <w:tblPr>
        <w:tblStyle w:val="88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28"/>
        <w:gridCol w:w="3291"/>
        <w:gridCol w:w="2852"/>
      </w:tblGrid>
      <w:tr>
        <w:trPr>
          <w:cantSplit/>
          <w:jc w:val="center"/>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序号</w:t>
            </w:r>
            <w:r/>
          </w:p>
        </w:tc>
        <w:tc>
          <w:tcPr>
            <w:tcW w:w="3291"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采购</w:t>
            </w:r>
            <w:r>
              <w:rPr>
                <w:rFonts w:ascii="Times New Roman" w:hAnsi="Times New Roman" w:eastAsia="宋体" w:cs="宋体"/>
                <w:color w:val="auto"/>
                <w:sz w:val="21"/>
                <w:szCs w:val="21"/>
                <w:highlight w:val="none"/>
              </w:rPr>
              <w:t xml:space="preserve">标的</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对应中</w:t>
            </w:r>
            <w:r>
              <w:rPr>
                <w:rFonts w:ascii="Times New Roman" w:hAnsi="Times New Roman" w:eastAsia="宋体" w:cs="宋体"/>
                <w:color w:val="auto"/>
                <w:sz w:val="21"/>
                <w:szCs w:val="21"/>
                <w:highlight w:val="none"/>
              </w:rPr>
              <w:t xml:space="preserve">小企业划分标准所属行业</w:t>
            </w:r>
            <w:r/>
          </w:p>
        </w:tc>
      </w:tr>
      <w:tr>
        <w:trPr>
          <w:cantSplit/>
          <w:jc w:val="center"/>
          <w:trHeight w:val="291"/>
        </w:trPr>
        <w:tc>
          <w:tcPr>
            <w:tcW w:w="928"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1</w:t>
            </w:r>
            <w:r/>
          </w:p>
        </w:tc>
        <w:tc>
          <w:tcPr>
            <w:tcW w:w="3291" w:type="dxa"/>
            <w:vAlign w:val="top"/>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扬州市蜀冈唐子城风景区管理处2026年安保服务项目</w:t>
            </w:r>
            <w:r/>
          </w:p>
        </w:tc>
        <w:tc>
          <w:tcPr>
            <w:tcW w:w="2852" w:type="dxa"/>
            <w:vAlign w:val="center"/>
            <w:textDirection w:val="lrTb"/>
            <w:noWrap w:val="false"/>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租赁和商务服务业</w:t>
            </w:r>
            <w:r/>
          </w:p>
        </w:tc>
      </w:tr>
    </w:tbl>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二</w:t>
      </w:r>
      <w:r>
        <w:rPr>
          <w:rFonts w:ascii="Times New Roman" w:hAnsi="Times New Roman" w:eastAsia="宋体" w:cs="宋体"/>
          <w:b/>
          <w:color w:val="auto"/>
          <w:sz w:val="21"/>
          <w:szCs w:val="21"/>
          <w:highlight w:val="none"/>
        </w:rPr>
        <w:t xml:space="preserve">、项目概况</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蜀冈唐子城风景区位于扬州蜀冈-瘦西湖风景名胜区的核心地带，其中唐城遗址博物馆（含崔致远纪念馆、汉唐文化广场）位于平山堂东路20号，区域占地面积为66536.45㎡，汉广陵王墓博物馆（包含汉陵苑门前两侧池塘、绿地、停车场）位于平山堂东路98号，占地约57080.4㎡，是国家三级博物馆、省文保单位。项目服务范围：汉广陵王墓博物馆区域保安服务和唐城遗址博物馆区域保安服务。</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项目预算（最高限价）：人民币</w:t>
      </w:r>
      <w:r>
        <w:rPr>
          <w:rFonts w:hint="eastAsia" w:ascii="Times New Roman" w:hAnsi="Times New Roman" w:eastAsia="宋体" w:cs="宋体"/>
          <w:color w:val="auto"/>
          <w:sz w:val="21"/>
          <w:szCs w:val="21"/>
          <w:highlight w:val="none"/>
          <w:lang w:val="en-US" w:eastAsia="zh-CN"/>
        </w:rPr>
        <w:t xml:space="preserve">387.53</w:t>
      </w:r>
      <w:r>
        <w:rPr>
          <w:rFonts w:ascii="Times New Roman" w:hAnsi="Times New Roman" w:eastAsia="宋体" w:cs="宋体"/>
          <w:color w:val="auto"/>
          <w:sz w:val="21"/>
          <w:szCs w:val="21"/>
          <w:highlight w:val="none"/>
        </w:rPr>
        <w:t xml:space="preserve">万元。                  </w:t>
      </w:r>
      <w:r/>
    </w:p>
    <w:p>
      <w:pPr>
        <w:ind w:left="0" w:right="0" w:firstLine="42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服务期限：本项目服务时间为1年（按合同内签订日期为准）。</w:t>
      </w:r>
      <w:bookmarkEnd w:id="60"/>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项目属性：服务类</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三</w:t>
      </w:r>
      <w:r>
        <w:rPr>
          <w:rFonts w:ascii="Times New Roman" w:hAnsi="Times New Roman" w:eastAsia="宋体" w:cs="宋体"/>
          <w:b/>
          <w:color w:val="auto"/>
          <w:sz w:val="21"/>
          <w:szCs w:val="21"/>
          <w:highlight w:val="none"/>
        </w:rPr>
        <w:t xml:space="preserve">、项目要求</w:t>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1、服务内容：（包括但不限于以下内容）</w:t>
      </w:r>
      <w:r/>
    </w:p>
    <w:p>
      <w:pPr>
        <w:ind w:left="0" w:right="0" w:firstLine="422"/>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包含不限于项目服务范围内秩序维护、交通管理（含停车场管理及停车场外道路管理）、人员身份识别（包含游客入园身份及物品识别、文物库房入库人员身份识别）、游客引导和安全提醒、消防系统运行、接待和活动保障支持、</w:t>
      </w:r>
      <w:r>
        <w:rPr>
          <w:rFonts w:ascii="Times New Roman" w:hAnsi="Times New Roman" w:eastAsia="宋体" w:cs="宋体"/>
          <w:color w:val="auto"/>
          <w:sz w:val="21"/>
          <w:szCs w:val="21"/>
          <w:highlight w:val="none"/>
        </w:rPr>
        <w:t xml:space="preserve">保障重大活动进展、安全风险预防和识别管理（包含文物安全风险预防识别的管理）、安全隐患排查、对所有固定资产的看管、消防管理（包含博物馆消防巡查、森林防火巡查）、突发事件处理及人员急救（包含游客纠纷、人员急救等突发事件处理）、应急响应及疏散（含应急救援，具备救护能力）、简单基础设施维护、包干区物品整理及相关工作、恶劣天气处置（扫雪铲冰、排水清淤等）、报警监控系统（包含周界、110一键报警、视频监控、消防监控）的值班和布防作业、撤防作业等，完成采购人安排的其它指令性工作，以保持服务区域办公环境、游览环境井然有序。</w:t>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2、项目人员需求：</w:t>
      </w:r>
      <w:r/>
    </w:p>
    <w:tbl>
      <w:tblPr>
        <w:tblStyle w:val="90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41"/>
        <w:gridCol w:w="675"/>
        <w:gridCol w:w="915"/>
        <w:gridCol w:w="2765"/>
        <w:gridCol w:w="2019"/>
        <w:gridCol w:w="35"/>
      </w:tblGrid>
      <w:tr>
        <w:trPr>
          <w:gridAfter w:val="1"/>
        </w:trPr>
        <w:tc>
          <w:tcPr>
            <w:tcW w:w="1341" w:type="dxa"/>
            <w:vAlign w:val="top"/>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bookmarkStart w:id="62" w:name="_Toc1516"/>
            <w:r>
              <w:rPr>
                <w:rFonts w:hint="eastAsia" w:ascii="Times New Roman" w:hAnsi="Times New Roman" w:eastAsia="宋体"/>
                <w:b w:val="0"/>
                <w:bCs w:val="0"/>
                <w:color w:val="auto"/>
                <w:sz w:val="21"/>
                <w:szCs w:val="21"/>
                <w:highlight w:val="none"/>
                <w:vertAlign w:val="baseline"/>
                <w:lang w:val="en-US" w:eastAsia="zh-CN"/>
              </w:rPr>
              <w:t xml:space="preserve">工作岗位</w:t>
            </w:r>
            <w:r/>
          </w:p>
        </w:tc>
        <w:tc>
          <w:tcPr>
            <w:gridSpan w:val="2"/>
            <w:tcW w:w="1590" w:type="dxa"/>
            <w:vAlign w:val="top"/>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eastAsia" w:ascii="Times New Roman" w:hAnsi="Times New Roman" w:eastAsia="宋体"/>
                <w:b w:val="0"/>
                <w:bCs w:val="0"/>
                <w:color w:val="auto"/>
                <w:sz w:val="21"/>
                <w:szCs w:val="21"/>
                <w:highlight w:val="none"/>
                <w:vertAlign w:val="baseline"/>
                <w:lang w:val="en-US" w:eastAsia="zh-CN"/>
              </w:rPr>
              <w:t xml:space="preserve">人数</w:t>
            </w:r>
            <w:r/>
          </w:p>
        </w:tc>
        <w:tc>
          <w:tcPr>
            <w:gridSpan w:val="2"/>
            <w:tcW w:w="4784" w:type="dxa"/>
            <w:vAlign w:val="top"/>
            <w:textDirection w:val="lrTb"/>
            <w:noWrap w:val="false"/>
          </w:tcPr>
          <w:p>
            <w:pPr>
              <w:numPr>
                <w:ilvl w:val="0"/>
                <w:numId w:val="0"/>
              </w:numPr>
              <w:jc w:val="center"/>
              <w:pageBreakBefore w:val="0"/>
              <w:spacing w:line="360" w:lineRule="auto"/>
              <w:rPr>
                <w:rFonts w:hint="eastAsia" w:ascii="Times New Roman" w:hAnsi="Times New Roman" w:eastAsia="宋体"/>
                <w:b w:val="0"/>
                <w:bCs w:val="0"/>
                <w:color w:val="auto"/>
                <w:sz w:val="21"/>
                <w:szCs w:val="21"/>
                <w:highlight w:val="none"/>
                <w:vertAlign w:val="baseline"/>
                <w:lang w:val="en-US" w:eastAsia="zh-CN"/>
              </w:rPr>
            </w:pPr>
            <w:r>
              <w:rPr>
                <w:rFonts w:hint="eastAsia" w:ascii="Times New Roman" w:hAnsi="Times New Roman" w:eastAsia="宋体"/>
                <w:b w:val="0"/>
                <w:bCs w:val="0"/>
                <w:color w:val="auto"/>
                <w:sz w:val="21"/>
                <w:szCs w:val="21"/>
                <w:highlight w:val="none"/>
                <w:vertAlign w:val="baseline"/>
                <w:lang w:val="en-US" w:eastAsia="zh-CN"/>
              </w:rPr>
              <w:t xml:space="preserve">工作时间及工作范围</w:t>
            </w:r>
            <w:r/>
          </w:p>
        </w:tc>
      </w:tr>
      <w:tr>
        <w:trPr>
          <w:gridAfter w:val="1"/>
        </w:trPr>
        <w:tc>
          <w:tcPr>
            <w:tcW w:w="1341"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ascii="Times New Roman" w:hAnsi="Times New Roman" w:eastAsia="宋体" w:cs="宋体"/>
                <w:b w:val="0"/>
                <w:bCs w:val="0"/>
                <w:i w:val="0"/>
                <w:iCs w:val="0"/>
                <w:color w:val="auto"/>
                <w:sz w:val="21"/>
                <w:szCs w:val="21"/>
                <w:highlight w:val="none"/>
                <w:u w:val="none"/>
              </w:rPr>
              <w:t xml:space="preserve">项目经理</w:t>
            </w:r>
            <w:r/>
          </w:p>
        </w:tc>
        <w:tc>
          <w:tcPr>
            <w:gridSpan w:val="2"/>
            <w:tcW w:w="1590"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eastAsia" w:ascii="Times New Roman" w:hAnsi="Times New Roman" w:eastAsia="宋体"/>
                <w:b w:val="0"/>
                <w:bCs w:val="0"/>
                <w:color w:val="auto"/>
                <w:sz w:val="21"/>
                <w:szCs w:val="21"/>
                <w:highlight w:val="none"/>
                <w:vertAlign w:val="baseline"/>
                <w:lang w:val="en-US" w:eastAsia="zh-CN"/>
              </w:rPr>
              <w:t xml:space="preserve">1</w:t>
            </w:r>
            <w:r/>
          </w:p>
        </w:tc>
        <w:tc>
          <w:tcPr>
            <w:gridSpan w:val="2"/>
            <w:tcW w:w="4784" w:type="dxa"/>
            <w:vAlign w:val="top"/>
            <w:textDirection w:val="lrTb"/>
            <w:noWrap w:val="false"/>
          </w:tcPr>
          <w:p>
            <w:pPr>
              <w:pStyle w:val="887"/>
              <w:pageBreakBefore w:val="0"/>
              <w:spacing w:line="360" w:lineRule="auto"/>
              <w:rPr>
                <w:rFonts w:ascii="Times New Roman" w:hAnsi="Times New Roman" w:eastAsia="宋体" w:cs="宋体"/>
                <w:b w:val="0"/>
                <w:bCs w:val="0"/>
                <w:i w:val="0"/>
                <w:iCs w:val="0"/>
                <w:color w:val="auto"/>
                <w:sz w:val="21"/>
                <w:szCs w:val="21"/>
                <w:highlight w:val="none"/>
                <w:u w:val="none"/>
              </w:rPr>
            </w:pPr>
            <w:r>
              <w:rPr>
                <w:rFonts w:ascii="Times New Roman" w:hAnsi="Times New Roman" w:eastAsia="宋体" w:cs="宋体"/>
                <w:b w:val="0"/>
                <w:bCs w:val="0"/>
                <w:i w:val="0"/>
                <w:iCs w:val="0"/>
                <w:color w:val="auto"/>
                <w:sz w:val="21"/>
                <w:szCs w:val="21"/>
                <w:highlight w:val="none"/>
                <w:u w:val="none"/>
              </w:rPr>
              <w:t xml:space="preserve">男性，50周岁以下，每日工作8小时，每周休息2天，法定节假日加班，工资中包含法定节假日加班的费用。</w:t>
            </w:r>
            <w:r>
              <w:rPr>
                <w:rFonts w:hint="eastAsia" w:ascii="Times New Roman" w:hAnsi="Times New Roman" w:eastAsia="宋体" w:cs="宋体"/>
                <w:b w:val="0"/>
                <w:bCs w:val="0"/>
                <w:i w:val="0"/>
                <w:iCs w:val="0"/>
                <w:color w:val="auto"/>
                <w:sz w:val="21"/>
                <w:szCs w:val="21"/>
                <w:highlight w:val="none"/>
                <w:u w:val="none"/>
                <w:lang w:eastAsia="zh-CN"/>
              </w:rPr>
              <w:t xml:space="preserve">具有</w:t>
            </w:r>
            <w:r>
              <w:rPr>
                <w:rFonts w:hint="eastAsia" w:ascii="Times New Roman" w:hAnsi="Times New Roman" w:eastAsia="宋体" w:cs="宋体"/>
                <w:color w:val="auto"/>
                <w:sz w:val="21"/>
                <w:szCs w:val="21"/>
                <w:highlight w:val="none"/>
                <w:lang w:val="en-US" w:eastAsia="zh-CN"/>
              </w:rPr>
              <w:t xml:space="preserve">本科或</w:t>
            </w:r>
            <w:r>
              <w:rPr>
                <w:rFonts w:hint="eastAsia" w:ascii="Times New Roman" w:hAnsi="Times New Roman" w:eastAsia="宋体" w:cs="宋体"/>
                <w:b w:val="0"/>
                <w:bCs w:val="0"/>
                <w:i w:val="0"/>
                <w:iCs w:val="0"/>
                <w:color w:val="auto"/>
                <w:sz w:val="21"/>
                <w:szCs w:val="21"/>
                <w:highlight w:val="none"/>
                <w:u w:val="none"/>
                <w:lang w:eastAsia="zh-CN"/>
              </w:rPr>
              <w:t xml:space="preserve">以上学历</w:t>
            </w:r>
            <w:r>
              <w:rPr>
                <w:rFonts w:hint="eastAsia" w:ascii="Times New Roman" w:hAnsi="Times New Roman" w:eastAsia="宋体" w:cs="宋体"/>
                <w:b w:val="0"/>
                <w:bCs w:val="0"/>
                <w:i w:val="0"/>
                <w:iCs w:val="0"/>
                <w:color w:val="auto"/>
                <w:sz w:val="21"/>
                <w:szCs w:val="21"/>
                <w:highlight w:val="none"/>
                <w:u w:val="none"/>
              </w:rPr>
              <w:t xml:space="preserve">，</w:t>
            </w:r>
            <w:r>
              <w:rPr>
                <w:rFonts w:ascii="Times New Roman" w:hAnsi="Times New Roman" w:eastAsia="宋体" w:cs="宋体"/>
                <w:b w:val="0"/>
                <w:bCs w:val="0"/>
                <w:i w:val="0"/>
                <w:iCs w:val="0"/>
                <w:color w:val="auto"/>
                <w:sz w:val="21"/>
                <w:szCs w:val="21"/>
                <w:highlight w:val="none"/>
                <w:u w:val="none"/>
              </w:rPr>
              <w:t xml:space="preserve">经验、履历丰富，工作能力突出，</w:t>
            </w:r>
            <w:r>
              <w:rPr>
                <w:rFonts w:hint="eastAsia" w:ascii="Times New Roman" w:hAnsi="Times New Roman" w:eastAsia="宋体" w:cs="宋体"/>
                <w:b w:val="0"/>
                <w:bCs w:val="0"/>
                <w:i w:val="0"/>
                <w:iCs w:val="0"/>
                <w:color w:val="auto"/>
                <w:sz w:val="21"/>
                <w:szCs w:val="21"/>
                <w:highlight w:val="none"/>
                <w:u w:val="none"/>
                <w:lang w:val="en-US" w:eastAsia="zh-CN"/>
              </w:rPr>
              <w:t xml:space="preserve">有保安、应急救援与消控相关专业技术能力</w:t>
            </w:r>
            <w:r>
              <w:rPr>
                <w:rFonts w:ascii="Times New Roman" w:hAnsi="Times New Roman" w:eastAsia="宋体" w:cs="宋体"/>
                <w:b w:val="0"/>
                <w:bCs w:val="0"/>
                <w:i w:val="0"/>
                <w:iCs w:val="0"/>
                <w:color w:val="auto"/>
                <w:sz w:val="21"/>
                <w:szCs w:val="21"/>
                <w:highlight w:val="none"/>
                <w:u w:val="none"/>
              </w:rPr>
              <w:t xml:space="preserve">，负责安保工作的日常管理与监督，确保安保工作响应</w:t>
            </w:r>
            <w:r>
              <w:rPr>
                <w:rFonts w:hint="eastAsia" w:ascii="Times New Roman" w:hAnsi="Times New Roman" w:eastAsia="宋体" w:cs="宋体"/>
                <w:b w:val="0"/>
                <w:bCs w:val="0"/>
                <w:i w:val="0"/>
                <w:iCs w:val="0"/>
                <w:color w:val="auto"/>
                <w:sz w:val="21"/>
                <w:szCs w:val="21"/>
                <w:highlight w:val="none"/>
                <w:u w:val="none"/>
                <w:lang w:eastAsia="zh-CN"/>
              </w:rPr>
              <w:t xml:space="preserve">采购文件</w:t>
            </w:r>
            <w:r>
              <w:rPr>
                <w:rFonts w:ascii="Times New Roman" w:hAnsi="Times New Roman" w:eastAsia="宋体" w:cs="宋体"/>
                <w:b w:val="0"/>
                <w:bCs w:val="0"/>
                <w:i w:val="0"/>
                <w:iCs w:val="0"/>
                <w:color w:val="auto"/>
                <w:sz w:val="21"/>
                <w:szCs w:val="21"/>
                <w:highlight w:val="none"/>
                <w:u w:val="none"/>
              </w:rPr>
              <w:t xml:space="preserve">，保障安全管理服务质量。</w:t>
            </w:r>
            <w:r/>
          </w:p>
        </w:tc>
      </w:tr>
      <w:tr>
        <w:trPr>
          <w:gridAfter w:val="1"/>
        </w:trPr>
        <w:tc>
          <w:tcPr>
            <w:tcW w:w="1341"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ascii="Times New Roman" w:hAnsi="Times New Roman" w:eastAsia="宋体" w:cs="宋体"/>
                <w:b w:val="0"/>
                <w:bCs w:val="0"/>
                <w:i w:val="0"/>
                <w:iCs w:val="0"/>
                <w:color w:val="auto"/>
                <w:sz w:val="21"/>
                <w:szCs w:val="21"/>
                <w:highlight w:val="none"/>
                <w:u w:val="none"/>
              </w:rPr>
              <w:t xml:space="preserve">项目主管</w:t>
            </w:r>
            <w:r/>
          </w:p>
        </w:tc>
        <w:tc>
          <w:tcPr>
            <w:gridSpan w:val="2"/>
            <w:tcW w:w="1590"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eastAsia" w:ascii="Times New Roman" w:hAnsi="Times New Roman" w:eastAsia="宋体"/>
                <w:b w:val="0"/>
                <w:bCs w:val="0"/>
                <w:color w:val="auto"/>
                <w:sz w:val="21"/>
                <w:szCs w:val="21"/>
                <w:highlight w:val="none"/>
                <w:vertAlign w:val="baseline"/>
                <w:lang w:val="en-US" w:eastAsia="zh-CN"/>
              </w:rPr>
              <w:t xml:space="preserve">1</w:t>
            </w:r>
            <w:r/>
          </w:p>
        </w:tc>
        <w:tc>
          <w:tcPr>
            <w:gridSpan w:val="2"/>
            <w:tcW w:w="4784" w:type="dxa"/>
            <w:vAlign w:val="top"/>
            <w:textDirection w:val="lrTb"/>
            <w:noWrap w:val="false"/>
          </w:tcPr>
          <w:p>
            <w:pPr>
              <w:numPr>
                <w:ilvl w:val="0"/>
                <w:numId w:val="0"/>
              </w:numPr>
              <w:pageBreakBefore w:val="0"/>
              <w:spacing w:line="360" w:lineRule="auto"/>
              <w:rPr>
                <w:rFonts w:hint="eastAsia" w:ascii="Times New Roman" w:hAnsi="Times New Roman" w:eastAsia="宋体" w:cs="宋体"/>
                <w:b w:val="0"/>
                <w:bCs w:val="0"/>
                <w:i w:val="0"/>
                <w:iCs w:val="0"/>
                <w:color w:val="auto"/>
                <w:sz w:val="21"/>
                <w:szCs w:val="21"/>
                <w:highlight w:val="none"/>
                <w:u w:val="none"/>
                <w:lang w:val="en-US" w:eastAsia="zh-CN"/>
              </w:rPr>
            </w:pPr>
            <w:r>
              <w:rPr>
                <w:rFonts w:hint="eastAsia" w:ascii="Times New Roman" w:hAnsi="Times New Roman" w:eastAsia="宋体" w:cs="宋体"/>
                <w:b w:val="0"/>
                <w:bCs w:val="0"/>
                <w:i w:val="0"/>
                <w:iCs w:val="0"/>
                <w:color w:val="auto"/>
                <w:sz w:val="21"/>
                <w:szCs w:val="21"/>
                <w:highlight w:val="none"/>
                <w:u w:val="none"/>
                <w:lang w:val="en-US" w:eastAsia="zh-CN"/>
              </w:rPr>
              <w:t xml:space="preserve">性别不限，</w:t>
            </w:r>
            <w:r>
              <w:rPr>
                <w:rFonts w:ascii="Times New Roman" w:hAnsi="Times New Roman" w:eastAsia="宋体" w:cs="宋体"/>
                <w:b w:val="0"/>
                <w:bCs w:val="0"/>
                <w:i w:val="0"/>
                <w:iCs w:val="0"/>
                <w:color w:val="auto"/>
                <w:sz w:val="21"/>
                <w:szCs w:val="21"/>
                <w:highlight w:val="none"/>
                <w:u w:val="none"/>
              </w:rPr>
              <w:t xml:space="preserve">50周岁以下，每日工作8小时，每周休息2天，法定节假日加班，工资中包含法定节假日加班的费用。负责协助项目经理工作</w:t>
            </w:r>
            <w:r>
              <w:rPr>
                <w:rFonts w:hint="eastAsia" w:ascii="Times New Roman" w:hAnsi="Times New Roman" w:eastAsia="宋体" w:cs="宋体"/>
                <w:b w:val="0"/>
                <w:bCs w:val="0"/>
                <w:i w:val="0"/>
                <w:iCs w:val="0"/>
                <w:color w:val="auto"/>
                <w:sz w:val="21"/>
                <w:szCs w:val="21"/>
                <w:highlight w:val="none"/>
                <w:u w:val="none"/>
                <w:lang w:eastAsia="zh-CN"/>
              </w:rPr>
              <w:t xml:space="preserve">，</w:t>
            </w:r>
            <w:r>
              <w:rPr>
                <w:rFonts w:hint="eastAsia" w:ascii="Times New Roman" w:hAnsi="Times New Roman" w:eastAsia="宋体" w:cs="宋体"/>
                <w:b w:val="0"/>
                <w:bCs w:val="0"/>
                <w:i w:val="0"/>
                <w:iCs w:val="0"/>
                <w:color w:val="auto"/>
                <w:sz w:val="21"/>
                <w:szCs w:val="21"/>
                <w:highlight w:val="none"/>
                <w:u w:val="none"/>
              </w:rPr>
              <w:t xml:space="preserve">具有大专</w:t>
            </w:r>
            <w:r>
              <w:rPr>
                <w:rFonts w:hint="eastAsia" w:ascii="Times New Roman" w:hAnsi="Times New Roman" w:eastAsia="宋体" w:cs="宋体"/>
                <w:b w:val="0"/>
                <w:bCs w:val="0"/>
                <w:i w:val="0"/>
                <w:iCs w:val="0"/>
                <w:color w:val="auto"/>
                <w:sz w:val="21"/>
                <w:szCs w:val="21"/>
                <w:highlight w:val="none"/>
                <w:u w:val="none"/>
                <w:lang w:val="en-US" w:eastAsia="zh-CN"/>
              </w:rPr>
              <w:t xml:space="preserve">或</w:t>
            </w:r>
            <w:r>
              <w:rPr>
                <w:rFonts w:hint="eastAsia" w:ascii="Times New Roman" w:hAnsi="Times New Roman" w:eastAsia="宋体" w:cs="宋体"/>
                <w:b w:val="0"/>
                <w:bCs w:val="0"/>
                <w:i w:val="0"/>
                <w:iCs w:val="0"/>
                <w:color w:val="auto"/>
                <w:sz w:val="21"/>
                <w:szCs w:val="21"/>
                <w:highlight w:val="none"/>
                <w:u w:val="none"/>
              </w:rPr>
              <w:t xml:space="preserve">以上学历，有一定文字编辑、语言表达沟通和社会工作协调能力，</w:t>
            </w:r>
            <w:r>
              <w:rPr>
                <w:rFonts w:hint="eastAsia" w:ascii="Times New Roman" w:hAnsi="Times New Roman" w:eastAsia="宋体" w:cs="宋体"/>
                <w:b w:val="0"/>
                <w:bCs w:val="0"/>
                <w:i w:val="0"/>
                <w:iCs w:val="0"/>
                <w:color w:val="auto"/>
                <w:sz w:val="21"/>
                <w:szCs w:val="21"/>
                <w:highlight w:val="none"/>
                <w:u w:val="none"/>
                <w:lang w:val="en-US" w:eastAsia="zh-CN"/>
              </w:rPr>
              <w:t xml:space="preserve">能</w:t>
            </w:r>
            <w:r>
              <w:rPr>
                <w:rFonts w:hint="eastAsia" w:ascii="Times New Roman" w:hAnsi="Times New Roman" w:eastAsia="宋体" w:cs="宋体"/>
                <w:b w:val="0"/>
                <w:bCs w:val="0"/>
                <w:i w:val="0"/>
                <w:iCs w:val="0"/>
                <w:color w:val="auto"/>
                <w:sz w:val="21"/>
                <w:szCs w:val="21"/>
                <w:highlight w:val="none"/>
                <w:u w:val="none"/>
              </w:rPr>
              <w:t xml:space="preserve">熟练操作电脑及office办公软件</w:t>
            </w:r>
            <w:r>
              <w:rPr>
                <w:rFonts w:hint="eastAsia" w:ascii="Times New Roman" w:hAnsi="Times New Roman" w:eastAsia="宋体" w:cs="宋体"/>
                <w:b w:val="0"/>
                <w:bCs w:val="0"/>
                <w:i w:val="0"/>
                <w:iCs w:val="0"/>
                <w:color w:val="auto"/>
                <w:sz w:val="21"/>
                <w:szCs w:val="21"/>
                <w:highlight w:val="none"/>
                <w:u w:val="none"/>
                <w:lang w:eastAsia="zh-CN"/>
              </w:rPr>
              <w:t xml:space="preserve">。</w:t>
            </w:r>
            <w:r/>
          </w:p>
        </w:tc>
      </w:tr>
      <w:tr>
        <w:trPr/>
        <w:tc>
          <w:tcPr>
            <w:tcW w:w="1341" w:type="dxa"/>
            <w:vAlign w:val="center"/>
            <w:vMerge w:val="restart"/>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ascii="Times New Roman" w:hAnsi="Times New Roman" w:eastAsia="宋体" w:cs="宋体"/>
                <w:b w:val="0"/>
                <w:bCs w:val="0"/>
                <w:i w:val="0"/>
                <w:iCs w:val="0"/>
                <w:color w:val="auto"/>
                <w:sz w:val="21"/>
                <w:szCs w:val="21"/>
                <w:highlight w:val="none"/>
                <w:u w:val="none"/>
              </w:rPr>
              <w:t xml:space="preserve">保安员</w:t>
            </w:r>
            <w:r/>
          </w:p>
        </w:tc>
        <w:tc>
          <w:tcPr>
            <w:tcW w:w="675" w:type="dxa"/>
            <w:vAlign w:val="center"/>
            <w:vMerge w:val="restart"/>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eastAsia" w:ascii="Times New Roman" w:hAnsi="Times New Roman" w:eastAsia="宋体"/>
                <w:b w:val="0"/>
                <w:bCs w:val="0"/>
                <w:color w:val="auto"/>
                <w:sz w:val="21"/>
                <w:szCs w:val="21"/>
                <w:highlight w:val="none"/>
                <w:vertAlign w:val="baseline"/>
                <w:lang w:val="en-US" w:eastAsia="zh-CN"/>
              </w:rPr>
              <w:t xml:space="preserve">51</w:t>
            </w:r>
            <w:r/>
          </w:p>
        </w:tc>
        <w:tc>
          <w:tcPr>
            <w:tcW w:w="915"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eastAsia" w:ascii="Times New Roman" w:hAnsi="Times New Roman" w:eastAsia="宋体" w:cs="宋体"/>
                <w:i w:val="0"/>
                <w:iCs w:val="0"/>
                <w:color w:val="auto"/>
                <w:sz w:val="21"/>
                <w:szCs w:val="21"/>
                <w:highlight w:val="none"/>
                <w:u w:val="none"/>
                <w:lang w:val="en-US" w:eastAsia="zh-CN"/>
              </w:rPr>
              <w:t xml:space="preserve">30</w:t>
            </w:r>
            <w:r/>
          </w:p>
        </w:tc>
        <w:tc>
          <w:tcPr>
            <w:tcW w:w="2765" w:type="dxa"/>
            <w:vAlign w:val="top"/>
            <w:textDirection w:val="lrTb"/>
            <w:noWrap w:val="false"/>
          </w:tcPr>
          <w:p>
            <w:pPr>
              <w:numPr>
                <w:ilvl w:val="0"/>
                <w:numId w:val="0"/>
              </w:numP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ascii="Times New Roman" w:hAnsi="Times New Roman" w:eastAsia="宋体" w:cs="宋体"/>
                <w:i w:val="0"/>
                <w:iCs w:val="0"/>
                <w:color w:val="auto"/>
                <w:sz w:val="21"/>
                <w:szCs w:val="21"/>
                <w:highlight w:val="none"/>
                <w:u w:val="none"/>
              </w:rPr>
              <w:t xml:space="preserve">工作班次执行上三天休一天模式，每日工作时间10小时，错时上班，确保工作顺利衔接，</w:t>
            </w:r>
            <w:r>
              <w:rPr>
                <w:rFonts w:ascii="Times New Roman" w:hAnsi="Times New Roman" w:eastAsia="宋体" w:cs="宋体"/>
                <w:b/>
                <w:bCs/>
                <w:i w:val="0"/>
                <w:iCs w:val="0"/>
                <w:color w:val="auto"/>
                <w:sz w:val="21"/>
                <w:szCs w:val="21"/>
                <w:highlight w:val="none"/>
                <w:u w:val="none"/>
              </w:rPr>
              <w:t xml:space="preserve">法定节假日加班，工资中包含每日超时的费用、每周超时的费用、法定节假日加班的费用</w:t>
            </w:r>
            <w:r>
              <w:rPr>
                <w:rFonts w:ascii="Times New Roman" w:hAnsi="Times New Roman" w:eastAsia="宋体" w:cs="宋体"/>
                <w:i w:val="0"/>
                <w:iCs w:val="0"/>
                <w:color w:val="auto"/>
                <w:sz w:val="21"/>
                <w:szCs w:val="21"/>
                <w:highlight w:val="none"/>
                <w:u w:val="none"/>
              </w:rPr>
              <w:t xml:space="preserve">；</w:t>
            </w:r>
            <w:r/>
          </w:p>
        </w:tc>
        <w:tc>
          <w:tcPr>
            <w:gridSpan w:val="2"/>
            <w:tcW w:w="2054" w:type="dxa"/>
            <w:vAlign w:val="top"/>
            <w:vMerge w:val="restart"/>
            <w:textDirection w:val="lrTb"/>
            <w:noWrap w:val="false"/>
          </w:tcPr>
          <w:p>
            <w:pPr>
              <w:numPr>
                <w:ilvl w:val="0"/>
                <w:numId w:val="0"/>
              </w:numPr>
              <w:pageBreakBefore w:val="0"/>
              <w:spacing w:line="360" w:lineRule="auto"/>
              <w:rPr>
                <w:rFonts w:ascii="Times New Roman" w:hAnsi="Times New Roman" w:eastAsia="宋体" w:cs="宋体"/>
                <w:i w:val="0"/>
                <w:iCs w:val="0"/>
                <w:color w:val="auto"/>
                <w:sz w:val="21"/>
                <w:szCs w:val="21"/>
                <w:highlight w:val="none"/>
                <w:u w:val="none"/>
              </w:rPr>
            </w:pPr>
            <w:r>
              <w:rPr>
                <w:rFonts w:ascii="Times New Roman" w:hAnsi="Times New Roman" w:eastAsia="宋体" w:cs="宋体"/>
                <w:i w:val="0"/>
                <w:iCs w:val="0"/>
                <w:color w:val="auto"/>
                <w:sz w:val="21"/>
                <w:szCs w:val="21"/>
                <w:highlight w:val="none"/>
                <w:u w:val="none"/>
              </w:rPr>
              <w:t xml:space="preserve">性别不限（女性占比不低于10%），</w:t>
            </w:r>
            <w:r>
              <w:rPr>
                <w:rFonts w:hint="default" w:ascii="Times New Roman" w:hAnsi="Times New Roman" w:eastAsia="宋体" w:cs="宋体"/>
                <w:i w:val="0"/>
                <w:iCs w:val="0"/>
                <w:color w:val="auto"/>
                <w:sz w:val="21"/>
                <w:szCs w:val="21"/>
                <w:highlight w:val="none"/>
                <w:u w:val="none"/>
                <w:lang w:val="en-US" w:eastAsia="zh-CN"/>
              </w:rPr>
              <w:t xml:space="preserve">60周岁以下（退休人员占比不超20%）</w:t>
            </w:r>
            <w:r>
              <w:rPr>
                <w:rFonts w:hint="eastAsia" w:ascii="Times New Roman" w:hAnsi="Times New Roman" w:eastAsia="宋体" w:cs="宋体"/>
                <w:i w:val="0"/>
                <w:iCs w:val="0"/>
                <w:color w:val="auto"/>
                <w:sz w:val="21"/>
                <w:szCs w:val="21"/>
                <w:highlight w:val="none"/>
                <w:u w:val="none"/>
                <w:lang w:val="en-US" w:eastAsia="zh-CN"/>
              </w:rPr>
              <w:t xml:space="preserve">。需经过培训，有服务经验。</w:t>
            </w:r>
            <w:r>
              <w:rPr>
                <w:rFonts w:ascii="Times New Roman" w:hAnsi="Times New Roman" w:eastAsia="宋体" w:cs="宋体"/>
                <w:i w:val="0"/>
                <w:iCs w:val="0"/>
                <w:color w:val="auto"/>
                <w:sz w:val="21"/>
                <w:szCs w:val="21"/>
                <w:highlight w:val="none"/>
                <w:u w:val="none"/>
              </w:rPr>
              <w:t xml:space="preserve">负责唐子城景区日常安全检查巡逻、文物保护、用电安全检查巡逻、消防设施设备日常巡查、安全报警设施设备的日常巡查、游览秩序引导及相关游客服务、物品搬运清理（含特展厅布展协助）、配套物品整理及管理等，博物馆24小时安全值守，保障博物馆文物安全。加强日常安全防范，具有应对突发事件的能力，能够发现安全隐患，及时提醒，督促隐患整改，保障唐子城景区内游客的人身安全。确保严格执行服务内容和服务标准。</w:t>
            </w:r>
            <w:r/>
          </w:p>
        </w:tc>
      </w:tr>
      <w:tr>
        <w:trPr/>
        <w:tc>
          <w:tcPr>
            <w:tcW w:w="1341" w:type="dxa"/>
            <w:vAlign w:val="center"/>
            <w:vMerge w:val="continue"/>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default" w:ascii="Times New Roman" w:hAnsi="Times New Roman" w:eastAsia="宋体"/>
                <w:b w:val="0"/>
                <w:bCs w:val="0"/>
                <w:color w:val="auto"/>
                <w:sz w:val="21"/>
                <w:szCs w:val="21"/>
                <w:highlight w:val="none"/>
                <w:vertAlign w:val="baseline"/>
                <w:lang w:val="en-US" w:eastAsia="zh-CN"/>
              </w:rPr>
            </w:r>
            <w:r/>
          </w:p>
        </w:tc>
        <w:tc>
          <w:tcPr>
            <w:tcW w:w="675" w:type="dxa"/>
            <w:vAlign w:val="center"/>
            <w:vMerge w:val="continue"/>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default" w:ascii="Times New Roman" w:hAnsi="Times New Roman" w:eastAsia="宋体"/>
                <w:b w:val="0"/>
                <w:bCs w:val="0"/>
                <w:color w:val="auto"/>
                <w:sz w:val="21"/>
                <w:szCs w:val="21"/>
                <w:highlight w:val="none"/>
                <w:vertAlign w:val="baseline"/>
                <w:lang w:val="en-US" w:eastAsia="zh-CN"/>
              </w:rPr>
            </w:r>
            <w:r/>
          </w:p>
        </w:tc>
        <w:tc>
          <w:tcPr>
            <w:tcW w:w="915"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ascii="Times New Roman" w:hAnsi="Times New Roman" w:eastAsia="宋体" w:cs="宋体"/>
                <w:i w:val="0"/>
                <w:iCs w:val="0"/>
                <w:color w:val="auto"/>
                <w:sz w:val="21"/>
                <w:szCs w:val="21"/>
                <w:highlight w:val="none"/>
                <w:u w:val="none"/>
              </w:rPr>
              <w:t xml:space="preserve">17</w:t>
            </w:r>
            <w:r/>
          </w:p>
        </w:tc>
        <w:tc>
          <w:tcPr>
            <w:tcW w:w="2765" w:type="dxa"/>
            <w:vAlign w:val="top"/>
            <w:textDirection w:val="lrTb"/>
            <w:noWrap w:val="false"/>
          </w:tcPr>
          <w:p>
            <w:pPr>
              <w:numPr>
                <w:ilvl w:val="0"/>
                <w:numId w:val="0"/>
              </w:numP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ascii="Times New Roman" w:hAnsi="Times New Roman" w:eastAsia="宋体" w:cs="宋体"/>
                <w:i w:val="0"/>
                <w:iCs w:val="0"/>
                <w:color w:val="auto"/>
                <w:sz w:val="21"/>
                <w:szCs w:val="21"/>
                <w:highlight w:val="none"/>
                <w:u w:val="none"/>
              </w:rPr>
              <w:t xml:space="preserve">工作班次执行半班制（上午班7:45-12:00，下午班12:00-17:30），</w:t>
            </w:r>
            <w:r>
              <w:rPr>
                <w:rFonts w:ascii="Times New Roman" w:hAnsi="Times New Roman" w:eastAsia="宋体" w:cs="宋体"/>
                <w:b/>
                <w:bCs/>
                <w:i w:val="0"/>
                <w:iCs w:val="0"/>
                <w:color w:val="auto"/>
                <w:sz w:val="21"/>
                <w:szCs w:val="21"/>
                <w:highlight w:val="none"/>
                <w:u w:val="none"/>
              </w:rPr>
              <w:t xml:space="preserve">全年无单独休息日，法定节假日加班，工资中包含每周的加班费用、法定节假日加班的费用</w:t>
            </w:r>
            <w:r>
              <w:rPr>
                <w:rFonts w:ascii="Times New Roman" w:hAnsi="Times New Roman" w:eastAsia="宋体" w:cs="宋体"/>
                <w:i w:val="0"/>
                <w:iCs w:val="0"/>
                <w:color w:val="auto"/>
                <w:sz w:val="21"/>
                <w:szCs w:val="21"/>
                <w:highlight w:val="none"/>
                <w:u w:val="none"/>
              </w:rPr>
              <w:t xml:space="preserve">；</w:t>
            </w:r>
            <w:r/>
          </w:p>
        </w:tc>
        <w:tc>
          <w:tcPr>
            <w:gridSpan w:val="2"/>
            <w:tcW w:w="2054" w:type="dxa"/>
            <w:vAlign w:val="top"/>
            <w:vMerge w:val="continue"/>
            <w:textDirection w:val="lrTb"/>
            <w:noWrap w:val="false"/>
          </w:tcPr>
          <w:p>
            <w:pPr>
              <w:numPr>
                <w:ilvl w:val="0"/>
                <w:numId w:val="0"/>
              </w:numPr>
              <w:pageBreakBefore w:val="0"/>
              <w:spacing w:line="360" w:lineRule="auto"/>
              <w:rPr>
                <w:rFonts w:ascii="Times New Roman" w:hAnsi="Times New Roman" w:eastAsia="宋体" w:cs="宋体"/>
                <w:i w:val="0"/>
                <w:iCs w:val="0"/>
                <w:color w:val="auto"/>
                <w:sz w:val="21"/>
                <w:szCs w:val="21"/>
                <w:highlight w:val="none"/>
                <w:u w:val="none"/>
              </w:rPr>
            </w:pPr>
            <w:r>
              <w:rPr>
                <w:rFonts w:ascii="Times New Roman" w:hAnsi="Times New Roman" w:eastAsia="宋体" w:cs="宋体"/>
                <w:i w:val="0"/>
                <w:iCs w:val="0"/>
                <w:color w:val="auto"/>
                <w:sz w:val="21"/>
                <w:szCs w:val="21"/>
                <w:highlight w:val="none"/>
                <w:u w:val="none"/>
              </w:rPr>
            </w:r>
            <w:r/>
          </w:p>
        </w:tc>
      </w:tr>
      <w:tr>
        <w:trPr/>
        <w:tc>
          <w:tcPr>
            <w:tcW w:w="1341" w:type="dxa"/>
            <w:vAlign w:val="center"/>
            <w:vMerge w:val="continue"/>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default" w:ascii="Times New Roman" w:hAnsi="Times New Roman" w:eastAsia="宋体"/>
                <w:b w:val="0"/>
                <w:bCs w:val="0"/>
                <w:color w:val="auto"/>
                <w:sz w:val="21"/>
                <w:szCs w:val="21"/>
                <w:highlight w:val="none"/>
                <w:vertAlign w:val="baseline"/>
                <w:lang w:val="en-US" w:eastAsia="zh-CN"/>
              </w:rPr>
            </w:r>
            <w:r/>
          </w:p>
        </w:tc>
        <w:tc>
          <w:tcPr>
            <w:tcW w:w="675" w:type="dxa"/>
            <w:vAlign w:val="center"/>
            <w:vMerge w:val="continue"/>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hint="default" w:ascii="Times New Roman" w:hAnsi="Times New Roman" w:eastAsia="宋体"/>
                <w:b w:val="0"/>
                <w:bCs w:val="0"/>
                <w:color w:val="auto"/>
                <w:sz w:val="21"/>
                <w:szCs w:val="21"/>
                <w:highlight w:val="none"/>
                <w:vertAlign w:val="baseline"/>
                <w:lang w:val="en-US" w:eastAsia="zh-CN"/>
              </w:rPr>
            </w:r>
            <w:r/>
          </w:p>
        </w:tc>
        <w:tc>
          <w:tcPr>
            <w:tcW w:w="915" w:type="dxa"/>
            <w:vAlign w:val="center"/>
            <w:textDirection w:val="lrTb"/>
            <w:noWrap w:val="false"/>
          </w:tcPr>
          <w:p>
            <w:pPr>
              <w:numPr>
                <w:ilvl w:val="0"/>
                <w:numId w:val="0"/>
              </w:numPr>
              <w:jc w:val="cente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ascii="Times New Roman" w:hAnsi="Times New Roman" w:eastAsia="宋体" w:cs="宋体"/>
                <w:i w:val="0"/>
                <w:iCs w:val="0"/>
                <w:color w:val="auto"/>
                <w:sz w:val="21"/>
                <w:szCs w:val="21"/>
                <w:highlight w:val="none"/>
                <w:u w:val="none"/>
              </w:rPr>
              <w:t xml:space="preserve">4</w:t>
            </w:r>
            <w:r/>
          </w:p>
        </w:tc>
        <w:tc>
          <w:tcPr>
            <w:tcW w:w="2765" w:type="dxa"/>
            <w:vAlign w:val="top"/>
            <w:textDirection w:val="lrTb"/>
            <w:noWrap w:val="false"/>
          </w:tcPr>
          <w:p>
            <w:pPr>
              <w:numPr>
                <w:ilvl w:val="0"/>
                <w:numId w:val="0"/>
              </w:numPr>
              <w:pageBreakBefore w:val="0"/>
              <w:spacing w:line="360" w:lineRule="auto"/>
              <w:rPr>
                <w:rFonts w:hint="default" w:ascii="Times New Roman" w:hAnsi="Times New Roman" w:eastAsia="宋体"/>
                <w:b w:val="0"/>
                <w:bCs w:val="0"/>
                <w:color w:val="auto"/>
                <w:sz w:val="21"/>
                <w:szCs w:val="21"/>
                <w:highlight w:val="none"/>
                <w:vertAlign w:val="baseline"/>
                <w:lang w:val="en-US" w:eastAsia="zh-CN"/>
              </w:rPr>
            </w:pPr>
            <w:r>
              <w:rPr>
                <w:rFonts w:ascii="Times New Roman" w:hAnsi="Times New Roman" w:eastAsia="宋体" w:cs="宋体"/>
                <w:i w:val="0"/>
                <w:iCs w:val="0"/>
                <w:color w:val="auto"/>
                <w:sz w:val="21"/>
                <w:szCs w:val="21"/>
                <w:highlight w:val="none"/>
                <w:u w:val="none"/>
              </w:rPr>
              <w:t xml:space="preserve">旺季3、4、5、8、9、10月单增的保安人员，执行八小时工作制，</w:t>
            </w:r>
            <w:r>
              <w:rPr>
                <w:rFonts w:ascii="Times New Roman" w:hAnsi="Times New Roman" w:eastAsia="宋体" w:cs="宋体"/>
                <w:b/>
                <w:bCs/>
                <w:i w:val="0"/>
                <w:iCs w:val="0"/>
                <w:color w:val="auto"/>
                <w:sz w:val="21"/>
                <w:szCs w:val="21"/>
                <w:highlight w:val="none"/>
                <w:u w:val="none"/>
              </w:rPr>
              <w:t xml:space="preserve">每周休息1天，法定节假日加班，工资中包含每周的加班费用、法定节假日加班的费用。</w:t>
            </w:r>
            <w:r/>
          </w:p>
        </w:tc>
        <w:tc>
          <w:tcPr>
            <w:gridSpan w:val="2"/>
            <w:tcW w:w="2054" w:type="dxa"/>
            <w:vAlign w:val="top"/>
            <w:vMerge w:val="continue"/>
            <w:textDirection w:val="lrTb"/>
            <w:noWrap w:val="false"/>
          </w:tcPr>
          <w:p>
            <w:pPr>
              <w:numPr>
                <w:ilvl w:val="0"/>
                <w:numId w:val="0"/>
              </w:numPr>
              <w:pageBreakBefore w:val="0"/>
              <w:spacing w:line="360" w:lineRule="auto"/>
              <w:rPr>
                <w:rFonts w:ascii="Times New Roman" w:hAnsi="Times New Roman" w:eastAsia="宋体" w:cs="宋体"/>
                <w:i w:val="0"/>
                <w:iCs w:val="0"/>
                <w:color w:val="auto"/>
                <w:sz w:val="21"/>
                <w:szCs w:val="21"/>
                <w:highlight w:val="none"/>
                <w:u w:val="none"/>
              </w:rPr>
            </w:pPr>
            <w:r>
              <w:rPr>
                <w:rFonts w:ascii="Times New Roman" w:hAnsi="Times New Roman" w:eastAsia="宋体" w:cs="宋体"/>
                <w:i w:val="0"/>
                <w:iCs w:val="0"/>
                <w:color w:val="auto"/>
                <w:sz w:val="21"/>
                <w:szCs w:val="21"/>
                <w:highlight w:val="none"/>
                <w:u w:val="none"/>
              </w:rPr>
            </w:r>
            <w:r/>
          </w:p>
        </w:tc>
      </w:tr>
    </w:tbl>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备注：</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以上表格中人数是采购人为保证达到物业管理质量标准的基本人数配置，将作为月度考核因素之一。</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核定的队员</w:t>
      </w:r>
      <w:r>
        <w:rPr>
          <w:rFonts w:ascii="Times New Roman" w:hAnsi="Times New Roman" w:eastAsia="宋体" w:cs="宋体"/>
          <w:b/>
          <w:i/>
          <w:color w:val="auto"/>
          <w:sz w:val="21"/>
          <w:szCs w:val="21"/>
          <w:highlight w:val="none"/>
          <w:u w:val="single"/>
        </w:rPr>
        <w:t xml:space="preserve">不得低于</w:t>
      </w:r>
      <w:r>
        <w:rPr>
          <w:rFonts w:ascii="Times New Roman" w:hAnsi="Times New Roman" w:eastAsia="宋体" w:cs="宋体"/>
          <w:i/>
          <w:color w:val="auto"/>
          <w:sz w:val="21"/>
          <w:szCs w:val="21"/>
          <w:highlight w:val="none"/>
          <w:u w:val="single"/>
        </w:rPr>
        <w:t xml:space="preserve">采购人需求中确定的人数。</w:t>
      </w:r>
      <w:r>
        <w:rPr>
          <w:rFonts w:hint="eastAsia" w:ascii="Times New Roman" w:hAnsi="Times New Roman" w:eastAsia="宋体" w:cs="宋体"/>
          <w:color w:val="auto"/>
          <w:sz w:val="21"/>
          <w:szCs w:val="21"/>
          <w:highlight w:val="none"/>
        </w:rPr>
        <w:t xml:space="preserve">遇重大活动、节假日、免费开放日以及突击任务等，中标人必须合理增派</w:t>
      </w:r>
      <w:r>
        <w:rPr>
          <w:rFonts w:hint="eastAsia" w:ascii="Times New Roman" w:hAnsi="Times New Roman" w:eastAsia="宋体" w:cs="宋体"/>
          <w:color w:val="auto"/>
          <w:sz w:val="21"/>
          <w:szCs w:val="21"/>
          <w:highlight w:val="none"/>
          <w:lang w:eastAsia="zh-CN"/>
        </w:rPr>
        <w:t xml:space="preserve">保安</w:t>
      </w:r>
      <w:r>
        <w:rPr>
          <w:rFonts w:hint="eastAsia" w:ascii="Times New Roman" w:hAnsi="Times New Roman" w:eastAsia="宋体" w:cs="宋体"/>
          <w:color w:val="auto"/>
          <w:sz w:val="21"/>
          <w:szCs w:val="21"/>
          <w:highlight w:val="none"/>
        </w:rPr>
        <w:t xml:space="preserve">人员安排作业（正常作业人员数不得低于采购人核定人数），保证服务质量达到采购文件要求。</w:t>
      </w:r>
      <w:r>
        <w:rPr>
          <w:rFonts w:ascii="Times New Roman" w:hAnsi="Times New Roman" w:eastAsia="宋体" w:cs="宋体"/>
          <w:b/>
          <w:i/>
          <w:color w:val="auto"/>
          <w:sz w:val="21"/>
          <w:szCs w:val="21"/>
          <w:highlight w:val="none"/>
          <w:u w:val="single"/>
        </w:rPr>
        <w:t xml:space="preserve">（提供承诺函，原件扫描上传，格式自拟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rPr>
          <w:rFonts w:ascii="Times New Roman" w:hAnsi="Times New Roman" w:eastAsia="宋体" w:cs="宋体"/>
          <w:i/>
          <w:color w:val="auto"/>
          <w:sz w:val="21"/>
          <w:szCs w:val="21"/>
          <w:highlight w:val="none"/>
          <w:u w:val="single"/>
        </w:rPr>
        <w:t xml:space="preserve">。</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zh-CN" w:eastAsia="zh-CN"/>
        </w:rPr>
        <w:t xml:space="preserve">2</w:t>
      </w:r>
      <w:r>
        <w:rPr>
          <w:rFonts w:hint="eastAsia" w:ascii="Times New Roman" w:hAnsi="Times New Roman" w:eastAsia="宋体" w:cs="宋体"/>
          <w:color w:val="auto"/>
          <w:sz w:val="21"/>
          <w:szCs w:val="21"/>
          <w:highlight w:val="none"/>
          <w:lang w:val="zh-CN" w:eastAsia="zh-CN"/>
        </w:rPr>
        <w:t xml:space="preserve">、</w:t>
      </w:r>
      <w:r>
        <w:rPr>
          <w:rFonts w:hint="eastAsia" w:ascii="Times New Roman" w:hAnsi="Times New Roman" w:eastAsia="宋体" w:cs="宋体"/>
          <w:color w:val="auto"/>
          <w:sz w:val="21"/>
          <w:szCs w:val="21"/>
          <w:highlight w:val="none"/>
        </w:rPr>
        <w:t xml:space="preserve">作息时间随景区作息时间相应调整。</w:t>
      </w:r>
      <w:r/>
    </w:p>
    <w:p>
      <w:pPr>
        <w:ind w:left="0" w:right="0" w:firstLine="420"/>
        <w:jc w:val="both"/>
        <w:pageBreakBefore w:val="0"/>
        <w:spacing w:line="360" w:lineRule="auto"/>
        <w:rPr>
          <w:rFonts w:hint="eastAsia" w:ascii="Times New Roman" w:hAnsi="Times New Roman" w:eastAsia="宋体" w:cs="宋体"/>
          <w:i/>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auto"/>
          <w:sz w:val="21"/>
          <w:szCs w:val="21"/>
          <w:highlight w:val="none"/>
          <w:u w:val="single"/>
        </w:rPr>
        <w:t xml:space="preserve">3</w:t>
      </w:r>
      <w:r>
        <w:rPr>
          <w:rFonts w:hint="eastAsia" w:ascii="Times New Roman" w:hAnsi="Times New Roman" w:eastAsia="宋体" w:cs="宋体"/>
          <w:i/>
          <w:color w:val="auto"/>
          <w:sz w:val="21"/>
          <w:szCs w:val="21"/>
          <w:highlight w:val="none"/>
          <w:u w:val="single"/>
          <w:lang w:val="en-US" w:eastAsia="zh-CN"/>
        </w:rPr>
        <w:t xml:space="preserve">、</w:t>
      </w:r>
      <w:r>
        <w:rPr>
          <w:rFonts w:hint="eastAsia" w:ascii="Times New Roman" w:hAnsi="Times New Roman" w:eastAsia="宋体" w:cs="宋体"/>
          <w:i/>
          <w:color w:val="auto"/>
          <w:sz w:val="21"/>
          <w:szCs w:val="21"/>
          <w:highlight w:val="none"/>
          <w:u w:val="single"/>
        </w:rPr>
        <w:t xml:space="preserve">人员配备应满足所有要求，所有人员不得兼职，承诺配备的全体员工从合同生效之日起到岗。（须提供承诺函原件扫描上传，格式自拟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hint="eastAsia" w:ascii="Times New Roman" w:hAnsi="Times New Roman" w:eastAsia="宋体" w:cs="宋体"/>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s="宋体"/>
          <w:i/>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auto"/>
          <w:sz w:val="21"/>
          <w:szCs w:val="21"/>
          <w:highlight w:val="none"/>
          <w:u w:val="single"/>
        </w:rPr>
        <w:t xml:space="preserve">4</w:t>
      </w:r>
      <w:r>
        <w:rPr>
          <w:rFonts w:hint="eastAsia" w:ascii="Times New Roman" w:hAnsi="Times New Roman" w:eastAsia="宋体" w:cs="宋体"/>
          <w:i/>
          <w:color w:val="auto"/>
          <w:sz w:val="21"/>
          <w:szCs w:val="21"/>
          <w:highlight w:val="none"/>
          <w:u w:val="single"/>
          <w:lang w:val="en-US" w:eastAsia="zh-CN"/>
        </w:rPr>
        <w:t xml:space="preserve">、</w:t>
      </w:r>
      <w:r>
        <w:rPr>
          <w:rFonts w:hint="eastAsia" w:ascii="Times New Roman" w:hAnsi="Times New Roman" w:eastAsia="宋体" w:cs="宋体"/>
          <w:i/>
          <w:color w:val="auto"/>
          <w:sz w:val="21"/>
          <w:szCs w:val="21"/>
          <w:highlight w:val="none"/>
          <w:u w:val="single"/>
        </w:rPr>
        <w:t xml:space="preserve">以上所有人员要求身体健康，无传染疾病，不接受病退或领取病残津贴人员。</w:t>
      </w:r>
      <w:r/>
    </w:p>
    <w:p>
      <w:pPr>
        <w:ind w:left="0" w:right="0" w:firstLine="420"/>
        <w:jc w:val="both"/>
        <w:pageBreakBefore w:val="0"/>
        <w:spacing w:line="360" w:lineRule="auto"/>
        <w:rPr>
          <w:rFonts w:hint="eastAsia"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auto"/>
          <w:sz w:val="21"/>
          <w:szCs w:val="21"/>
          <w:highlight w:val="none"/>
          <w:u w:val="single"/>
        </w:rPr>
        <w:t xml:space="preserve">5</w:t>
      </w:r>
      <w:r>
        <w:rPr>
          <w:rFonts w:hint="eastAsia" w:ascii="Times New Roman" w:hAnsi="Times New Roman" w:eastAsia="宋体" w:cs="宋体"/>
          <w:i/>
          <w:color w:val="auto"/>
          <w:sz w:val="21"/>
          <w:szCs w:val="21"/>
          <w:highlight w:val="none"/>
          <w:u w:val="single"/>
          <w:lang w:val="en-US" w:eastAsia="zh-CN"/>
        </w:rPr>
        <w:t xml:space="preserve">、</w:t>
      </w:r>
      <w:r>
        <w:rPr>
          <w:rFonts w:hint="eastAsia" w:ascii="Times New Roman" w:hAnsi="Times New Roman" w:eastAsia="宋体" w:cs="宋体"/>
          <w:i/>
          <w:color w:val="auto"/>
          <w:sz w:val="21"/>
          <w:szCs w:val="21"/>
          <w:highlight w:val="none"/>
          <w:u w:val="single"/>
        </w:rPr>
        <w:t xml:space="preserve">投标人拟投入人员若一年内在其他项目享受过优惠政策抵扣报价的，不可在本项目重复使用。</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6、</w:t>
      </w:r>
      <w:r>
        <w:rPr>
          <w:rFonts w:ascii="Times New Roman" w:hAnsi="Times New Roman" w:eastAsia="宋体" w:cs="宋体"/>
          <w:color w:val="auto"/>
          <w:sz w:val="21"/>
          <w:szCs w:val="21"/>
          <w:highlight w:val="none"/>
        </w:rPr>
        <w:t xml:space="preserve">具体人员要求：</w:t>
      </w:r>
      <w:r>
        <w:rPr>
          <w:rFonts w:ascii="Times New Roman" w:hAnsi="Times New Roman" w:eastAsia="宋体" w:cs="宋体"/>
          <w:i/>
          <w:color w:val="auto"/>
          <w:sz w:val="21"/>
          <w:szCs w:val="21"/>
          <w:highlight w:val="none"/>
          <w:u w:val="single"/>
        </w:rPr>
        <w:t xml:space="preserve">项目组所有成员（含项目经理、项目主管）均需具备保安员证</w:t>
      </w:r>
      <w:r>
        <w:rPr>
          <w:rFonts w:ascii="Times New Roman" w:hAnsi="Times New Roman" w:eastAsia="宋体" w:cs="宋体"/>
          <w:b/>
          <w:i/>
          <w:color w:val="auto"/>
          <w:sz w:val="21"/>
          <w:szCs w:val="21"/>
          <w:highlight w:val="none"/>
          <w:u w:val="single"/>
        </w:rPr>
        <w:t xml:space="preserve">（提供承诺函，原件扫描上传，格式自拟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rPr>
          <w:rFonts w:ascii="Times New Roman" w:hAnsi="Times New Roman" w:eastAsia="宋体" w:cs="宋体"/>
          <w:i/>
          <w:color w:val="auto"/>
          <w:sz w:val="21"/>
          <w:szCs w:val="21"/>
          <w:highlight w:val="none"/>
          <w:u w:val="single"/>
        </w:rPr>
        <w:t xml:space="preserve">，</w:t>
      </w:r>
      <w:r>
        <w:rPr>
          <w:rFonts w:ascii="Times New Roman" w:hAnsi="Times New Roman" w:eastAsia="宋体" w:cs="宋体"/>
          <w:color w:val="auto"/>
          <w:sz w:val="21"/>
          <w:szCs w:val="21"/>
          <w:highlight w:val="none"/>
        </w:rPr>
        <w:t xml:space="preserve">具有</w:t>
      </w:r>
      <w:r>
        <w:rPr>
          <w:rFonts w:hint="eastAsia" w:ascii="Times New Roman" w:hAnsi="Times New Roman" w:eastAsia="宋体" w:cs="宋体"/>
          <w:color w:val="auto"/>
          <w:sz w:val="21"/>
          <w:szCs w:val="21"/>
          <w:highlight w:val="none"/>
          <w:lang w:eastAsia="zh-CN"/>
        </w:rPr>
        <w:t xml:space="preserve">高中</w:t>
      </w:r>
      <w:r>
        <w:rPr>
          <w:rFonts w:ascii="Times New Roman" w:hAnsi="Times New Roman" w:eastAsia="宋体" w:cs="宋体"/>
          <w:color w:val="auto"/>
          <w:sz w:val="21"/>
          <w:szCs w:val="21"/>
          <w:highlight w:val="none"/>
        </w:rPr>
        <w:t xml:space="preserve">或以上学历，政治素质、身体素质、心理素质过硬，退役（伍）军人的优先，能适应本项目复杂的安保工作，并具备与本项目服务相匹配的专业安保知识及技能。供应商应合理设立组织机构、熟悉运作流程、制定完善的管理计划，</w:t>
      </w:r>
      <w:r>
        <w:rPr>
          <w:rFonts w:ascii="Times New Roman" w:hAnsi="Times New Roman" w:eastAsia="宋体" w:cs="宋体"/>
          <w:color w:val="auto"/>
          <w:sz w:val="21"/>
          <w:szCs w:val="21"/>
          <w:highlight w:val="none"/>
        </w:rPr>
        <w:t xml:space="preserve">对拟投入人员应做好进行入职前的岗前培训，并制定合理的监督及激励机制方案，以确保本项目顺利实施。投入人员必须严格执行景区和保安公司的相关管理制度，具有较强的责任心，政治坚定、思想先进，遵纪守法、服务人民、奉献社会，头脑灵活，能很好的胜任治安保卫等日常工作，能掌握相关急救相关知识及技能，对治安、火灾等事故应急处置能力强，并能第一时间采取措施进行处理和上报。另外唐子城景区紧临保障湖，唐子城景区范围内还有4个水塘，且面积较大，安保人员需进行动态巡查，保障游客人身安全，避免游客落水，及时发现与制止游客私自游泳等现象。</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3、设备设施等要求：</w:t>
      </w:r>
      <w:r/>
    </w:p>
    <w:p>
      <w:pPr>
        <w:ind w:left="0" w:right="0" w:firstLine="420"/>
        <w:jc w:val="both"/>
        <w:pageBreakBefore w:val="0"/>
        <w:spacing w:line="360" w:lineRule="auto"/>
        <w:rPr>
          <w:rFonts w:ascii="Times New Roman" w:hAnsi="Times New Roman" w:eastAsia="宋体" w:cs="宋体"/>
          <w:i/>
          <w:color w:val="auto"/>
          <w:sz w:val="21"/>
          <w:szCs w:val="21"/>
          <w:highlight w:val="none"/>
          <w:u w:val="singl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i/>
          <w:color w:val="auto"/>
          <w:sz w:val="21"/>
          <w:szCs w:val="21"/>
          <w:highlight w:val="none"/>
          <w:u w:val="single"/>
          <w:lang w:val="en-US" w:eastAsia="zh-CN"/>
        </w:rPr>
        <w:t xml:space="preserve">1）</w:t>
      </w:r>
      <w:r>
        <w:rPr>
          <w:rFonts w:ascii="Times New Roman" w:hAnsi="Times New Roman" w:eastAsia="宋体" w:cs="宋体"/>
          <w:i/>
          <w:color w:val="auto"/>
          <w:sz w:val="21"/>
          <w:szCs w:val="21"/>
          <w:highlight w:val="none"/>
          <w:u w:val="single"/>
        </w:rPr>
        <w:t xml:space="preserve">汉广陵王墓博物馆、唐城遗址博物馆、汉唐文化广场均需配备相应的防暴设备，每人配备一部含耳麦的对讲装备、应急通讯设备、包干区物品整理及相关工作所需设备及耗材</w:t>
      </w:r>
      <w:r>
        <w:rPr>
          <w:rFonts w:hint="eastAsia" w:ascii="Times New Roman" w:hAnsi="Times New Roman" w:eastAsia="宋体" w:cs="宋体"/>
          <w:i/>
          <w:color w:val="auto"/>
          <w:sz w:val="21"/>
          <w:szCs w:val="21"/>
          <w:highlight w:val="none"/>
          <w:u w:val="single"/>
          <w:lang w:eastAsia="zh-CN"/>
        </w:rPr>
        <w:t xml:space="preserve">，费用由供应商承担。</w:t>
      </w:r>
      <w:r>
        <w:rPr>
          <w:rFonts w:ascii="Times New Roman" w:hAnsi="Times New Roman" w:eastAsia="宋体" w:cs="宋体"/>
          <w:b/>
          <w:i/>
          <w:color w:val="auto"/>
          <w:sz w:val="21"/>
          <w:szCs w:val="21"/>
          <w:highlight w:val="none"/>
          <w:u w:val="single"/>
        </w:rPr>
        <w:t xml:space="preserve">（提供承诺函，原件扫描上传，格式自拟</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rPr>
          <w:rFonts w:ascii="Times New Roman" w:hAnsi="Times New Roman" w:eastAsia="宋体" w:cs="宋体"/>
          <w:i/>
          <w:color w:val="auto"/>
          <w:sz w:val="21"/>
          <w:szCs w:val="21"/>
          <w:highlight w:val="none"/>
          <w:u w:val="single"/>
        </w:rPr>
        <w:t xml:space="preserve">。</w:t>
      </w:r>
      <w:r/>
    </w:p>
    <w:p>
      <w:pPr>
        <w:pStyle w:val="891"/>
        <w:ind w:left="0"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b w:val="0"/>
          <w:bCs w:val="0"/>
          <w:color w:val="auto"/>
          <w:sz w:val="21"/>
          <w:szCs w:val="21"/>
          <w:highlight w:val="none"/>
          <w:lang w:eastAsia="zh-CN"/>
        </w:rPr>
        <w:t xml:space="preserve">（</w:t>
      </w:r>
      <w:r>
        <w:rPr>
          <w:rFonts w:hint="eastAsia" w:ascii="Times New Roman" w:hAnsi="Times New Roman" w:eastAsia="宋体" w:cs="宋体"/>
          <w:b w:val="0"/>
          <w:bCs w:val="0"/>
          <w:color w:val="auto"/>
          <w:sz w:val="21"/>
          <w:szCs w:val="21"/>
          <w:highlight w:val="none"/>
          <w:lang w:val="en-US" w:eastAsia="zh-CN" w:bidi="ar-SA"/>
        </w:rPr>
        <w:t xml:space="preserve">2）供应商应具备科技信息化管理平台和调度设备（费用由供应商承担），为景区保安管理服务提供科技信息化服务支撑，包含利用信息化方式提供实时信息传送、监管管理、联动保障等支撑服务。</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四</w:t>
      </w:r>
      <w:r>
        <w:rPr>
          <w:rFonts w:ascii="Times New Roman" w:hAnsi="Times New Roman" w:eastAsia="宋体" w:cs="宋体"/>
          <w:b/>
          <w:color w:val="auto"/>
          <w:sz w:val="21"/>
          <w:szCs w:val="21"/>
          <w:highlight w:val="none"/>
        </w:rPr>
        <w:t xml:space="preserve">、服务标准</w:t>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具有一定的应急处置及紧急救护能力；具备队员的管理、督查、考核可行性实施方案。</w:t>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2、</w:t>
      </w:r>
      <w:r>
        <w:rPr>
          <w:rFonts w:ascii="Times New Roman" w:hAnsi="Times New Roman" w:eastAsia="宋体" w:cs="宋体"/>
          <w:b/>
          <w:color w:val="auto"/>
          <w:sz w:val="21"/>
          <w:szCs w:val="21"/>
          <w:highlight w:val="none"/>
        </w:rPr>
        <w:t xml:space="preserve">保安服务标准</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按专业化要求配备管理服务人员，所配人员必须符合采购需求标准。</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2</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保安执行勤务时，</w:t>
      </w:r>
      <w:r>
        <w:rPr>
          <w:rFonts w:hint="eastAsia" w:ascii="Times New Roman" w:hAnsi="Times New Roman" w:eastAsia="宋体" w:cs="宋体"/>
          <w:color w:val="auto"/>
          <w:sz w:val="21"/>
          <w:szCs w:val="21"/>
          <w:highlight w:val="none"/>
          <w:lang w:eastAsia="zh-CN"/>
        </w:rPr>
        <w:t xml:space="preserve">须</w:t>
      </w:r>
      <w:r>
        <w:rPr>
          <w:rFonts w:ascii="Times New Roman" w:hAnsi="Times New Roman" w:eastAsia="宋体" w:cs="宋体"/>
          <w:color w:val="auto"/>
          <w:sz w:val="21"/>
          <w:szCs w:val="21"/>
          <w:highlight w:val="none"/>
        </w:rPr>
        <w:t xml:space="preserve">着统一的保安服装，佩戴统一的保安标志、工号牌、白手套。配备含耳麦的对讲装配（每人一部）和其他必备的安全护卫器械，装备佩戴规范，仪容仪表规范整齐，值班时立姿挺直，不倚不靠。</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3</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保安没有认真履行职责，按照</w:t>
      </w:r>
      <w:r>
        <w:rPr>
          <w:rFonts w:ascii="Times New Roman" w:hAnsi="Times New Roman" w:eastAsia="宋体" w:cs="宋体"/>
          <w:b/>
          <w:color w:val="auto"/>
          <w:sz w:val="21"/>
          <w:szCs w:val="21"/>
          <w:highlight w:val="none"/>
        </w:rPr>
        <w:t xml:space="preserve">保安考核办法</w:t>
      </w:r>
      <w:r>
        <w:rPr>
          <w:rFonts w:ascii="Times New Roman" w:hAnsi="Times New Roman" w:eastAsia="宋体" w:cs="宋体"/>
          <w:color w:val="auto"/>
          <w:sz w:val="21"/>
          <w:szCs w:val="21"/>
          <w:highlight w:val="none"/>
        </w:rPr>
        <w:t xml:space="preserve">执行。</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4</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在安保服务过程中，因保安过失，导致游客、办公人员财产丢失的，由</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负责赔偿，造成的负面影响由</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负责化解。</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5</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完成夏季防汛</w:t>
      </w:r>
      <w:r>
        <w:rPr>
          <w:rFonts w:hint="eastAsia" w:ascii="Times New Roman" w:hAnsi="Times New Roman" w:eastAsia="宋体" w:cs="宋体"/>
          <w:color w:val="auto"/>
          <w:sz w:val="21"/>
          <w:szCs w:val="21"/>
          <w:highlight w:val="none"/>
          <w:lang w:eastAsia="zh-CN"/>
        </w:rPr>
        <w:t xml:space="preserve">等</w:t>
      </w:r>
      <w:r>
        <w:rPr>
          <w:rFonts w:ascii="Times New Roman" w:hAnsi="Times New Roman" w:eastAsia="宋体" w:cs="宋体"/>
          <w:color w:val="auto"/>
          <w:sz w:val="21"/>
          <w:szCs w:val="21"/>
          <w:highlight w:val="none"/>
        </w:rPr>
        <w:t xml:space="preserve">恶劣</w:t>
      </w:r>
      <w:r>
        <w:rPr>
          <w:rFonts w:hint="eastAsia" w:ascii="Times New Roman" w:hAnsi="Times New Roman" w:eastAsia="宋体" w:cs="宋体"/>
          <w:color w:val="auto"/>
          <w:sz w:val="21"/>
          <w:szCs w:val="21"/>
          <w:highlight w:val="none"/>
          <w:lang w:eastAsia="zh-CN"/>
        </w:rPr>
        <w:t xml:space="preserve">、特殊</w:t>
      </w:r>
      <w:r>
        <w:rPr>
          <w:rFonts w:ascii="Times New Roman" w:hAnsi="Times New Roman" w:eastAsia="宋体" w:cs="宋体"/>
          <w:color w:val="auto"/>
          <w:sz w:val="21"/>
          <w:szCs w:val="21"/>
          <w:highlight w:val="none"/>
        </w:rPr>
        <w:t xml:space="preserve">天气应对工作；开展冬季扫雪铲冰工作。</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6</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协助配合处理水管爆裂、文物搬运、火警</w:t>
      </w:r>
      <w:r>
        <w:rPr>
          <w:rFonts w:hint="eastAsia" w:ascii="Times New Roman" w:hAnsi="Times New Roman" w:eastAsia="宋体" w:cs="宋体"/>
          <w:color w:val="auto"/>
          <w:sz w:val="21"/>
          <w:szCs w:val="21"/>
          <w:highlight w:val="none"/>
          <w:shd w:val="clear" w:color="auto" w:fill="auto"/>
          <w:lang w:val="zh-CN"/>
        </w:rPr>
        <w:t xml:space="preserve">、设备故障</w:t>
      </w:r>
      <w:r>
        <w:rPr>
          <w:rFonts w:ascii="Times New Roman" w:hAnsi="Times New Roman" w:eastAsia="宋体" w:cs="宋体"/>
          <w:color w:val="auto"/>
          <w:sz w:val="21"/>
          <w:szCs w:val="21"/>
          <w:highlight w:val="none"/>
        </w:rPr>
        <w:t xml:space="preserve">等突发事件。</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7</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在法律允许范围内完成采购人要求协助的其他工作。</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8</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采购人可对</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派出的保安的岗位设置和管理提供有效的意见和建议。</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9</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采购人对重要岗位的设置、人员录用与管理以及重要的管理决策有直接参与权与审批权。</w:t>
      </w:r>
      <w:r/>
    </w:p>
    <w:p>
      <w:pPr>
        <w:numPr>
          <w:ilvl w:val="0"/>
          <w:numId w:val="0"/>
        </w:numPr>
        <w:ind w:firstLine="420"/>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10</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在处理特殊事件和紧急、突发事故时，采购人对</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派出的保安有直接指挥权。</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11</w:t>
      </w: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必须严格按照国家、江苏省、扬州市的相关劳动法规和保险条例，为保安提供完善的劳动权益保障。</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12</w:t>
      </w: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在日常管理中要建立交接班、请（休）假等登记等制度，采购人有权查阅记录。如因保安的休请假、撤换或辞退造成安保人数的空缺，</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应在2 日内予以补充，否则按照实际到岗人数、实际服务天数核算费用。</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13</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采购人有权提出更换不符合使用要求或损害采购人利益的保安。采购人提出更换要求后</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应立即执行。</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14</w:t>
      </w: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就本项目所派驻的全部安保服务人员应专职服务本项目，如遇特殊情况需临时调整，须报请采购人同意，并保证本项目正常运行。</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15</w:t>
      </w: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对大型物件出入要先询问调查并做好记录。</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16</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保安对游客的不文明举止或危害公共安全的行为，必须立即制止，做到有理有节，措施到位。</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17</w:t>
      </w: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力保管辖区内不出现任何警情，如出现警情，</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应第一时间向采购人报告，同时景区派出所报案。</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18</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有重要接待任务时，</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需制定安保方案，经采购人确认后实施。</w:t>
      </w:r>
      <w:r/>
    </w:p>
    <w:p>
      <w:pPr>
        <w:numPr>
          <w:ilvl w:val="0"/>
          <w:numId w:val="0"/>
        </w:numPr>
        <w:ind w:firstLine="42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shd w:val="clear" w:color="auto" w:fill="auto"/>
          <w:lang w:val="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19</w:t>
      </w: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shd w:val="clear" w:color="auto" w:fill="auto"/>
          <w:lang w:val="zh-CN"/>
        </w:rPr>
        <w:t xml:space="preserve">能掌握</w:t>
      </w:r>
      <w:r>
        <w:rPr>
          <w:rFonts w:hint="eastAsia" w:ascii="Times New Roman" w:hAnsi="Times New Roman" w:eastAsia="宋体" w:cs="宋体"/>
          <w:color w:val="auto"/>
          <w:sz w:val="21"/>
          <w:szCs w:val="21"/>
          <w:highlight w:val="none"/>
          <w:shd w:val="clear" w:color="auto" w:fill="auto"/>
        </w:rPr>
        <w:t xml:space="preserve">应急救援</w:t>
      </w:r>
      <w:r>
        <w:rPr>
          <w:rFonts w:hint="eastAsia" w:ascii="Times New Roman" w:hAnsi="Times New Roman" w:eastAsia="宋体" w:cs="宋体"/>
          <w:color w:val="auto"/>
          <w:sz w:val="21"/>
          <w:szCs w:val="21"/>
          <w:highlight w:val="none"/>
          <w:shd w:val="clear" w:color="auto" w:fill="auto"/>
          <w:lang w:val="zh-CN"/>
        </w:rPr>
        <w:t xml:space="preserve">相关知识，对治安、火灾等事故应急处置能力强，并能第一时间采取措施进行处理和上报。</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shd w:val="clear" w:color="auto" w:fill="auto"/>
          <w:lang w:val="zh-CN"/>
        </w:rPr>
      </w:pP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shd w:val="clear" w:color="auto" w:fill="auto"/>
          <w:lang w:val="en-US" w:eastAsia="zh-CN"/>
        </w:rPr>
        <w:t xml:space="preserve">20）</w:t>
      </w:r>
      <w:r>
        <w:rPr>
          <w:rFonts w:hint="eastAsia" w:ascii="Times New Roman" w:hAnsi="Times New Roman" w:eastAsia="宋体" w:cs="宋体"/>
          <w:color w:val="auto"/>
          <w:sz w:val="21"/>
          <w:szCs w:val="21"/>
          <w:highlight w:val="none"/>
          <w:shd w:val="clear" w:color="auto" w:fill="auto"/>
          <w:lang w:val="zh-CN"/>
        </w:rPr>
        <w:t xml:space="preserve">保持保安之间以及保安与各部门的通信畅通，在遇到异常情况或紧急求助时，保安2分钟内赶到现场采取相应措施控制局面。</w:t>
      </w:r>
      <w:r/>
    </w:p>
    <w:p>
      <w:pPr>
        <w:numPr>
          <w:ilvl w:val="0"/>
          <w:numId w:val="0"/>
        </w:numPr>
        <w:ind w:firstLine="42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bCs/>
          <w:color w:val="auto"/>
          <w:sz w:val="21"/>
          <w:szCs w:val="21"/>
          <w:highlight w:val="none"/>
          <w:shd w:val="clear" w:color="auto" w:fill="auto"/>
          <w:lang w:val="en-US" w:eastAsia="zh-CN"/>
        </w:rPr>
        <w:t xml:space="preserve">21）</w:t>
      </w:r>
      <w:r>
        <w:rPr>
          <w:rFonts w:hint="eastAsia" w:ascii="Times New Roman" w:hAnsi="Times New Roman" w:eastAsia="宋体" w:cs="宋体"/>
          <w:bCs/>
          <w:color w:val="auto"/>
          <w:sz w:val="21"/>
          <w:szCs w:val="21"/>
          <w:highlight w:val="none"/>
          <w:shd w:val="clear" w:color="auto" w:fill="auto"/>
        </w:rPr>
        <w:t xml:space="preserve">协助采购人及辖区公安机关做好治安管理，纠纷调处，消防监督等工作</w:t>
      </w:r>
      <w:r/>
    </w:p>
    <w:p>
      <w:pPr>
        <w:ind w:firstLine="420"/>
        <w:keepLines w:val="0"/>
        <w:keepNext w:val="0"/>
        <w:pageBreakBefore w:val="0"/>
        <w:spacing w:line="360" w:lineRule="auto"/>
        <w:widowControl w:val="off"/>
        <w:rPr>
          <w:rFonts w:hint="eastAsia" w:ascii="Times New Roman" w:hAnsi="Times New Roman" w:eastAsia="宋体" w:cs="宋体"/>
          <w:color w:val="auto"/>
          <w:sz w:val="21"/>
          <w:szCs w:val="21"/>
          <w:highlight w:val="none"/>
          <w:shd w:val="clear" w:color="auto" w:fill="auto"/>
          <w:lang w:val="zh-CN"/>
        </w:rPr>
      </w:pP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shd w:val="clear" w:color="auto" w:fill="auto"/>
          <w:lang w:val="en-US" w:eastAsia="zh-CN"/>
        </w:rPr>
        <w:t xml:space="preserve">22）</w:t>
      </w:r>
      <w:r>
        <w:rPr>
          <w:rFonts w:hint="eastAsia" w:ascii="Times New Roman" w:hAnsi="Times New Roman" w:eastAsia="宋体" w:cs="宋体"/>
          <w:color w:val="auto"/>
          <w:sz w:val="21"/>
          <w:szCs w:val="21"/>
          <w:highlight w:val="none"/>
          <w:shd w:val="clear" w:color="auto" w:fill="auto"/>
          <w:lang w:val="zh-CN"/>
        </w:rPr>
        <w:t xml:space="preserve">在法律范围内完成采购人要求协助的其他工作。</w:t>
      </w:r>
      <w:r/>
    </w:p>
    <w:p>
      <w:pPr>
        <w:ind w:firstLine="420"/>
        <w:keepLines w:val="0"/>
        <w:keepNext w:val="0"/>
        <w:pageBreakBefore w:val="0"/>
        <w:spacing w:line="360" w:lineRule="auto"/>
        <w:widowControl w:val="off"/>
        <w:rPr>
          <w:rFonts w:ascii="Times New Roman" w:hAnsi="Times New Roman" w:eastAsia="宋体" w:cs="宋体"/>
          <w:color w:val="auto"/>
          <w:sz w:val="21"/>
          <w:szCs w:val="21"/>
          <w:highlight w:val="none"/>
        </w:rPr>
      </w:pP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b w:val="0"/>
          <w:bCs w:val="0"/>
          <w:color w:val="auto"/>
          <w:sz w:val="21"/>
          <w:szCs w:val="21"/>
          <w:highlight w:val="none"/>
          <w:shd w:val="clear" w:color="auto" w:fill="auto"/>
          <w:lang w:val="en-US" w:eastAsia="zh-CN"/>
        </w:rPr>
        <w:t xml:space="preserve">23）身体状况良好，肢体健全，无慢性病或传染病，入职前需向甲方提供相关体检报告。</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hint="eastAsia" w:ascii="Times New Roman" w:hAnsi="Times New Roman" w:eastAsia="宋体" w:cs="宋体"/>
          <w:color w:val="auto"/>
          <w:sz w:val="21"/>
          <w:szCs w:val="21"/>
          <w:highlight w:val="none"/>
          <w:lang w:val="en-US" w:eastAsia="zh-CN"/>
        </w:rPr>
        <w:t xml:space="preserve">24）</w:t>
      </w:r>
      <w:r>
        <w:rPr>
          <w:rFonts w:ascii="Times New Roman" w:hAnsi="Times New Roman" w:eastAsia="宋体" w:cs="宋体"/>
          <w:color w:val="auto"/>
          <w:sz w:val="21"/>
          <w:szCs w:val="21"/>
          <w:highlight w:val="none"/>
        </w:rPr>
        <w:t xml:space="preserve">有较强的服务意识，工作内容不仅限于工作范围。</w:t>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3、</w:t>
      </w:r>
      <w:r>
        <w:rPr>
          <w:rFonts w:ascii="Times New Roman" w:hAnsi="Times New Roman" w:eastAsia="宋体" w:cs="宋体"/>
          <w:b/>
          <w:color w:val="auto"/>
          <w:sz w:val="21"/>
          <w:szCs w:val="21"/>
          <w:highlight w:val="none"/>
        </w:rPr>
        <w:t xml:space="preserve">消防服务标准</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1</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明确防火责任人的职责，根据《中华人民共和国消防条例》的规定，结合采购人的实际需求，制定防火制度；</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2</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定期组织消防检查，及时发现火险隐患；</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3</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制定防火工作措施，从制度上预防火灾事故的发生；</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4</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定期组织消防演练；</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5</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建立自防、自救组织。包括：建立义务消防队，抓好消防日常训练；</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6</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明确火灾紧急疏散程序，做好疏散的准备工作，人员疏散为主为先，转移文物、抢救贵重物品在后；</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7</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建立消防档案；</w:t>
      </w:r>
      <w:r/>
    </w:p>
    <w:p>
      <w:pPr>
        <w:numPr>
          <w:ilvl w:val="0"/>
          <w:numId w:val="0"/>
        </w:numPr>
        <w:ind w:firstLine="42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olor w:val="auto"/>
          <w:sz w:val="21"/>
          <w:szCs w:val="21"/>
          <w:highlight w:val="none"/>
          <w:lang w:val="en-US" w:eastAsia="zh-CN" w:bidi="ar-SA"/>
        </w:rPr>
        <w:t xml:space="preserve">8</w:t>
      </w:r>
      <w:r>
        <w:rPr>
          <w:rFonts w:hint="eastAsia" w:ascii="Times New Roman" w:hAnsi="Times New Roman" w:eastAsia="宋体"/>
          <w:color w:val="auto"/>
          <w:sz w:val="21"/>
          <w:szCs w:val="21"/>
          <w:highlight w:val="none"/>
          <w:lang w:val="en-US" w:eastAsia="zh-CN" w:bidi="ar-SA"/>
        </w:rPr>
        <w:t xml:space="preserve">）</w:t>
      </w:r>
      <w:r>
        <w:rPr>
          <w:rFonts w:ascii="Times New Roman" w:hAnsi="Times New Roman" w:eastAsia="宋体" w:cs="宋体"/>
          <w:color w:val="auto"/>
          <w:sz w:val="21"/>
          <w:szCs w:val="21"/>
          <w:highlight w:val="none"/>
        </w:rPr>
        <w:t xml:space="preserve">制定灭火方案及重点部位保卫方案。</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五</w:t>
      </w:r>
      <w:r>
        <w:rPr>
          <w:rFonts w:ascii="Times New Roman" w:hAnsi="Times New Roman" w:eastAsia="宋体" w:cs="宋体"/>
          <w:b/>
          <w:color w:val="auto"/>
          <w:sz w:val="21"/>
          <w:szCs w:val="21"/>
          <w:highlight w:val="none"/>
        </w:rPr>
        <w:t xml:space="preserve">、保安考核办法</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1、考核对象</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2、考核要求</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采购人对</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在标的范围内响应采购文件的行为进行管理考核。采购人应遵循公开、公平、公正的原则，认真、严格地考核评分，确保</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响应采购文件要求。考核结果由采购人以书面形式通知</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，每月一次。</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3、考核项目</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在采购人所辖范围内的工作人员一律凭身份证原件、面试通过后持保安员证上岗，持证率100%。工作人员如辞职，需提前一个月提出辞呈，所换人员需提前得到采购人认可，方可上岗。</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（2）到岗人数、到岗时间、安保措施及操作流程，自然灾害、旅游旺季、学生春秋游、重要接待、创建等重大活动应急能力。</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4、考核方法</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每月采用定期考核与巡查考核相结合的方式进行考核，考核内容见《保安考核细则评分表》。</w:t>
      </w:r>
      <w:r/>
    </w:p>
    <w:p>
      <w:pPr>
        <w:numPr>
          <w:ilvl w:val="0"/>
          <w:numId w:val="0"/>
        </w:numPr>
        <w:ind w:lef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lang w:val="en-US" w:eastAsia="zh-CN" w:bidi="ar-SA"/>
        </w:rPr>
        <w:t xml:space="preserve">5、</w:t>
      </w:r>
      <w:r>
        <w:rPr>
          <w:rFonts w:ascii="Times New Roman" w:hAnsi="Times New Roman" w:eastAsia="宋体" w:cs="宋体"/>
          <w:color w:val="auto"/>
          <w:sz w:val="21"/>
          <w:szCs w:val="21"/>
          <w:highlight w:val="none"/>
        </w:rPr>
        <w:t xml:space="preserve">考核评分</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考核实行扣款制，考核项目扣款金额详见《保安考核细则评分表》。</w:t>
      </w:r>
      <w:r/>
    </w:p>
    <w:p>
      <w:pPr>
        <w:ind w:left="0" w:right="0" w:firstLine="420"/>
        <w:jc w:val="both"/>
        <w:pageBreakBefore w:val="0"/>
        <w:spacing w:line="360" w:lineRule="auto"/>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中标人服务费用与服务质量考核结果挂钩。</w:t>
      </w:r>
      <w:r>
        <w:rPr>
          <w:rFonts w:ascii="Times New Roman" w:hAnsi="Times New Roman" w:eastAsia="宋体" w:cs="宋体"/>
          <w:color w:val="auto"/>
          <w:sz w:val="21"/>
          <w:szCs w:val="21"/>
          <w:highlight w:val="none"/>
        </w:rPr>
        <w:t xml:space="preserve">每月考核由定期考核与巡查考核组成。</w:t>
      </w:r>
      <w:r/>
    </w:p>
    <w:p>
      <w:pPr>
        <w:ind w:left="0" w:right="0" w:firstLine="4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因管理不当出现以下情况的，</w:t>
      </w:r>
      <w:r>
        <w:rPr>
          <w:rFonts w:ascii="Times New Roman" w:hAnsi="Times New Roman" w:eastAsia="宋体" w:cs="Arial"/>
          <w:color w:val="auto"/>
          <w:sz w:val="21"/>
          <w:szCs w:val="21"/>
          <w:highlight w:val="none"/>
        </w:rPr>
        <w:t xml:space="preserve">从而导致服务达不到</w:t>
      </w:r>
      <w:r>
        <w:rPr>
          <w:rFonts w:hint="eastAsia" w:ascii="Times New Roman" w:hAnsi="Times New Roman" w:eastAsia="宋体" w:cs="Arial"/>
          <w:color w:val="auto"/>
          <w:sz w:val="21"/>
          <w:szCs w:val="21"/>
          <w:highlight w:val="none"/>
          <w:lang w:eastAsia="zh-CN"/>
        </w:rPr>
        <w:t xml:space="preserve">采购文件</w:t>
      </w:r>
      <w:r>
        <w:rPr>
          <w:rFonts w:ascii="Times New Roman" w:hAnsi="Times New Roman" w:eastAsia="宋体" w:cs="Arial"/>
          <w:color w:val="auto"/>
          <w:sz w:val="21"/>
          <w:szCs w:val="21"/>
          <w:highlight w:val="none"/>
        </w:rPr>
        <w:t xml:space="preserve">的整体服务要求的，采购人有权视情况进行加扣或解除合同。</w:t>
      </w:r>
      <w:r/>
    </w:p>
    <w:p>
      <w:pPr>
        <w:ind w:left="0" w:firstLine="420"/>
        <w:pageBreakBefore w:val="0"/>
        <w:spacing w:line="360" w:lineRule="auto"/>
        <w:widowControl w:val="off"/>
        <w:tabs>
          <w:tab w:val="left" w:pos="0" w:leader="none"/>
        </w:tabs>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不遵守个人文明规范、工作规范等而造成严重后果或予以辞退的</w:t>
      </w:r>
      <w:r>
        <w:rPr>
          <w:rFonts w:ascii="Times New Roman" w:hAnsi="Times New Roman" w:eastAsia="宋体" w:cs="宋体"/>
          <w:color w:val="auto"/>
          <w:sz w:val="21"/>
          <w:szCs w:val="21"/>
          <w:highlight w:val="non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2）损坏甲方财物的；</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3）利用工作之便</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吃、拿、卡、要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的；</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4）带非工作人员进入工作区域和文物保护区域，或由此造成严重后果者的；</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5）与游客发生争吵、打架事件的；</w:t>
      </w:r>
      <w:r/>
    </w:p>
    <w:p>
      <w:pPr>
        <w:ind w:left="0" w:right="0" w:firstLine="4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6）</w:t>
      </w:r>
      <w:r>
        <w:rPr>
          <w:rFonts w:ascii="Times New Roman" w:hAnsi="Times New Roman" w:eastAsia="宋体" w:cs="Arial"/>
          <w:color w:val="auto"/>
          <w:sz w:val="21"/>
          <w:szCs w:val="21"/>
          <w:highlight w:val="none"/>
        </w:rPr>
        <w:t xml:space="preserve">当月实际到岗人数小于</w:t>
      </w:r>
      <w:r>
        <w:rPr>
          <w:rFonts w:hint="eastAsia" w:ascii="Times New Roman" w:hAnsi="Times New Roman" w:eastAsia="宋体" w:cs="Arial"/>
          <w:color w:val="auto"/>
          <w:sz w:val="21"/>
          <w:szCs w:val="21"/>
          <w:highlight w:val="none"/>
          <w:lang w:eastAsia="zh-CN"/>
        </w:rPr>
        <w:t xml:space="preserve">采购文件</w:t>
      </w:r>
      <w:r>
        <w:rPr>
          <w:rFonts w:ascii="Times New Roman" w:hAnsi="Times New Roman" w:eastAsia="宋体" w:cs="Arial"/>
          <w:color w:val="auto"/>
          <w:sz w:val="21"/>
          <w:szCs w:val="21"/>
          <w:highlight w:val="none"/>
        </w:rPr>
        <w:t xml:space="preserve">响应人数的</w:t>
      </w:r>
      <w:r>
        <w:rPr>
          <w:rFonts w:ascii="Times New Roman" w:hAnsi="Times New Roman" w:eastAsia="宋体" w:cs="宋体"/>
          <w:color w:val="auto"/>
          <w:sz w:val="21"/>
          <w:szCs w:val="21"/>
          <w:highlight w:val="none"/>
        </w:rPr>
        <w:t xml:space="preserve">98%</w:t>
      </w:r>
      <w:r>
        <w:rPr>
          <w:rFonts w:ascii="Times New Roman" w:hAnsi="Times New Roman" w:eastAsia="宋体" w:cs="Arial"/>
          <w:color w:val="auto"/>
          <w:sz w:val="21"/>
          <w:szCs w:val="21"/>
          <w:highlight w:val="none"/>
        </w:rPr>
        <w:t xml:space="preserve">，或连续两个月实际到岗人数小于</w:t>
      </w:r>
      <w:r>
        <w:rPr>
          <w:rFonts w:hint="eastAsia" w:ascii="Times New Roman" w:hAnsi="Times New Roman" w:eastAsia="宋体" w:cs="Arial"/>
          <w:color w:val="auto"/>
          <w:sz w:val="21"/>
          <w:szCs w:val="21"/>
          <w:highlight w:val="none"/>
          <w:lang w:eastAsia="zh-CN"/>
        </w:rPr>
        <w:t xml:space="preserve">采购文件</w:t>
      </w:r>
      <w:r>
        <w:rPr>
          <w:rFonts w:ascii="Times New Roman" w:hAnsi="Times New Roman" w:eastAsia="宋体" w:cs="Arial"/>
          <w:color w:val="auto"/>
          <w:sz w:val="21"/>
          <w:szCs w:val="21"/>
          <w:highlight w:val="none"/>
        </w:rPr>
        <w:t xml:space="preserve">响应人数的；</w:t>
      </w:r>
      <w:r/>
    </w:p>
    <w:p>
      <w:pPr>
        <w:ind w:left="0" w:right="0" w:firstLine="44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7</w:t>
      </w:r>
      <w:r>
        <w:rPr>
          <w:rFonts w:ascii="Times New Roman" w:hAnsi="Times New Roman" w:eastAsia="宋体" w:cs="Arial"/>
          <w:color w:val="auto"/>
          <w:sz w:val="21"/>
          <w:szCs w:val="21"/>
          <w:highlight w:val="none"/>
        </w:rPr>
        <w:t xml:space="preserve">）有新闻单位批评曝光的；</w:t>
      </w:r>
      <w:r/>
    </w:p>
    <w:p>
      <w:pPr>
        <w:ind w:firstLine="420"/>
        <w:keepLines w:val="0"/>
        <w:keepNext w:val="0"/>
        <w:pageBreakBefore w:val="0"/>
        <w:spacing w:line="360" w:lineRule="auto"/>
        <w:widowControl w:val="off"/>
        <w:rPr>
          <w:rFonts w:hint="eastAsia" w:ascii="Times New Roman" w:hAnsi="Times New Roman" w:eastAsia="宋体"/>
          <w:color w:val="auto"/>
          <w:highlight w:val="none"/>
        </w:rPr>
      </w:pPr>
      <w:r>
        <w:rPr>
          <w:rFonts w:ascii="Times New Roman" w:hAnsi="Times New Roman" w:eastAsia="宋体" w:cs="Arial"/>
          <w:color w:val="auto"/>
          <w:sz w:val="21"/>
          <w:szCs w:val="21"/>
          <w:highlight w:val="none"/>
        </w:rPr>
        <w:t xml:space="preserve">8）</w:t>
      </w:r>
      <w:r>
        <w:rPr>
          <w:rFonts w:hint="eastAsia" w:ascii="Times New Roman" w:hAnsi="Times New Roman" w:eastAsia="宋体"/>
          <w:color w:val="auto"/>
          <w:highlight w:val="none"/>
        </w:rPr>
        <w:t xml:space="preserve">单月有因考核辞退的；</w:t>
      </w:r>
      <w:r/>
    </w:p>
    <w:p>
      <w:pPr>
        <w:ind w:left="0" w:right="0" w:firstLine="440"/>
        <w:pageBreakBefore w:val="0"/>
        <w:spacing w:line="360" w:lineRule="auto"/>
        <w:rPr>
          <w:rFonts w:hint="eastAsia" w:ascii="Times New Roman" w:hAnsi="Times New Roman" w:eastAsia="宋体" w:cs="Arial"/>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Arial"/>
          <w:color w:val="auto"/>
          <w:sz w:val="21"/>
          <w:szCs w:val="21"/>
          <w:highlight w:val="none"/>
          <w:lang w:val="en-US" w:eastAsia="zh-CN"/>
        </w:rPr>
        <w:t xml:space="preserve">9</w:t>
      </w:r>
      <w:r>
        <w:rPr>
          <w:rFonts w:ascii="Times New Roman" w:hAnsi="Times New Roman" w:eastAsia="宋体" w:cs="Arial"/>
          <w:color w:val="auto"/>
          <w:sz w:val="21"/>
          <w:szCs w:val="21"/>
          <w:highlight w:val="none"/>
        </w:rPr>
        <w:t xml:space="preserve">）考核中</w:t>
      </w:r>
      <w:r>
        <w:rPr>
          <w:rFonts w:hint="eastAsia" w:ascii="Times New Roman" w:hAnsi="Times New Roman" w:eastAsia="宋体" w:cs="Arial"/>
          <w:color w:val="auto"/>
          <w:sz w:val="21"/>
          <w:szCs w:val="21"/>
          <w:highlight w:val="none"/>
        </w:rPr>
        <w:t xml:space="preserve">有三次月度</w:t>
      </w:r>
      <w:r>
        <w:rPr>
          <w:rFonts w:ascii="Times New Roman" w:hAnsi="Times New Roman" w:eastAsia="宋体" w:cs="Arial"/>
          <w:color w:val="auto"/>
          <w:sz w:val="21"/>
          <w:szCs w:val="21"/>
          <w:highlight w:val="none"/>
        </w:rPr>
        <w:t xml:space="preserve">扣款总金额</w:t>
      </w:r>
      <w:r>
        <w:rPr>
          <w:rFonts w:hint="eastAsia" w:ascii="Times New Roman" w:hAnsi="Times New Roman" w:cs="Arial"/>
          <w:color w:val="auto"/>
          <w:sz w:val="21"/>
          <w:szCs w:val="21"/>
          <w:highlight w:val="none"/>
          <w:lang w:eastAsia="zh-CN"/>
        </w:rPr>
        <w:t xml:space="preserve">分别</w:t>
      </w:r>
      <w:r>
        <w:rPr>
          <w:rFonts w:ascii="Times New Roman" w:hAnsi="Times New Roman" w:eastAsia="宋体" w:cs="Arial"/>
          <w:color w:val="auto"/>
          <w:sz w:val="21"/>
          <w:szCs w:val="21"/>
          <w:highlight w:val="none"/>
        </w:rPr>
        <w:t xml:space="preserve">达到</w:t>
      </w:r>
      <w:r>
        <w:rPr>
          <w:rFonts w:hint="eastAsia" w:ascii="Times New Roman" w:hAnsi="Times New Roman" w:cs="Arial"/>
          <w:color w:val="auto"/>
          <w:sz w:val="21"/>
          <w:szCs w:val="21"/>
          <w:highlight w:val="none"/>
          <w:lang w:val="en-US" w:eastAsia="zh-CN"/>
        </w:rPr>
        <w:t xml:space="preserve">4</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的，或有二次月度</w:t>
      </w:r>
      <w:r>
        <w:rPr>
          <w:rFonts w:ascii="Times New Roman" w:hAnsi="Times New Roman" w:eastAsia="宋体" w:cs="Arial"/>
          <w:color w:val="auto"/>
          <w:sz w:val="21"/>
          <w:szCs w:val="21"/>
          <w:highlight w:val="none"/>
        </w:rPr>
        <w:t xml:space="preserve">扣款总金额</w:t>
      </w:r>
      <w:r>
        <w:rPr>
          <w:rFonts w:hint="eastAsia" w:ascii="Times New Roman" w:hAnsi="Times New Roman" w:cs="Arial"/>
          <w:color w:val="auto"/>
          <w:sz w:val="21"/>
          <w:szCs w:val="21"/>
          <w:highlight w:val="none"/>
          <w:lang w:eastAsia="zh-CN"/>
        </w:rPr>
        <w:t xml:space="preserve">分别</w:t>
      </w:r>
      <w:r>
        <w:rPr>
          <w:rFonts w:ascii="Times New Roman" w:hAnsi="Times New Roman" w:eastAsia="宋体" w:cs="Arial"/>
          <w:color w:val="auto"/>
          <w:sz w:val="21"/>
          <w:szCs w:val="21"/>
          <w:highlight w:val="none"/>
        </w:rPr>
        <w:t xml:space="preserve">达到</w:t>
      </w:r>
      <w:r>
        <w:rPr>
          <w:rFonts w:hint="eastAsia" w:ascii="Times New Roman" w:hAnsi="Times New Roman" w:cs="Arial"/>
          <w:color w:val="auto"/>
          <w:sz w:val="21"/>
          <w:szCs w:val="21"/>
          <w:highlight w:val="none"/>
          <w:lang w:val="en-US" w:eastAsia="zh-CN"/>
        </w:rPr>
        <w:t xml:space="preserve">6</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的，或有一次月度</w:t>
      </w:r>
      <w:r>
        <w:rPr>
          <w:rFonts w:ascii="Times New Roman" w:hAnsi="Times New Roman" w:eastAsia="宋体" w:cs="Arial"/>
          <w:color w:val="auto"/>
          <w:sz w:val="21"/>
          <w:szCs w:val="21"/>
          <w:highlight w:val="none"/>
        </w:rPr>
        <w:t xml:space="preserve">扣款总金额达到</w:t>
      </w:r>
      <w:r>
        <w:rPr>
          <w:rFonts w:hint="eastAsia" w:ascii="Times New Roman" w:hAnsi="Times New Roman" w:cs="Arial"/>
          <w:color w:val="auto"/>
          <w:sz w:val="21"/>
          <w:szCs w:val="21"/>
          <w:highlight w:val="none"/>
          <w:lang w:val="en-US" w:eastAsia="zh-CN"/>
        </w:rPr>
        <w:t xml:space="preserve">8</w:t>
      </w:r>
      <w:r>
        <w:rPr>
          <w:rFonts w:hint="eastAsia" w:ascii="Times New Roman" w:hAnsi="Times New Roman" w:eastAsia="宋体" w:cs="Arial"/>
          <w:color w:val="auto"/>
          <w:sz w:val="21"/>
          <w:szCs w:val="21"/>
          <w:highlight w:val="none"/>
          <w:lang w:val="en-US" w:eastAsia="zh-CN"/>
        </w:rPr>
        <w:t xml:space="preserve">00元</w:t>
      </w:r>
      <w:r>
        <w:rPr>
          <w:rFonts w:hint="eastAsia" w:ascii="Times New Roman" w:hAnsi="Times New Roman" w:eastAsia="宋体" w:cs="Arial"/>
          <w:color w:val="auto"/>
          <w:sz w:val="21"/>
          <w:szCs w:val="21"/>
          <w:highlight w:val="none"/>
        </w:rPr>
        <w:t xml:space="preserve">的，均视为不合格，采购人有权单方面终止合同</w:t>
      </w:r>
      <w:r>
        <w:rPr>
          <w:rFonts w:hint="eastAsia" w:ascii="Times New Roman" w:hAnsi="Times New Roman" w:eastAsia="宋体" w:cs="Arial"/>
          <w:color w:val="auto"/>
          <w:sz w:val="21"/>
          <w:szCs w:val="21"/>
          <w:highlight w:val="none"/>
          <w:lang w:val="en-US" w:eastAsia="zh-CN"/>
        </w:rPr>
        <w:t xml:space="preserve">。</w:t>
      </w:r>
      <w:r/>
    </w:p>
    <w:p>
      <w:pPr>
        <w:ind w:left="0" w:right="0" w:firstLine="440"/>
        <w:jc w:val="both"/>
        <w:pageBreakBefore w:val="0"/>
        <w:spacing w:line="360" w:lineRule="auto"/>
        <w:rPr>
          <w:rFonts w:ascii="Times New Roman" w:hAnsi="Times New Roman" w:eastAsia="宋体" w:cs="Arial"/>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Arial"/>
          <w:color w:val="auto"/>
          <w:sz w:val="21"/>
          <w:szCs w:val="21"/>
          <w:highlight w:val="none"/>
          <w:lang w:val="en-US" w:eastAsia="zh-CN"/>
        </w:rPr>
        <w:t xml:space="preserve">（4</w:t>
      </w:r>
      <w:r>
        <w:rPr>
          <w:rFonts w:hint="eastAsia" w:ascii="Times New Roman" w:hAnsi="Times New Roman" w:eastAsia="宋体" w:cs="Arial"/>
          <w:color w:val="auto"/>
          <w:sz w:val="21"/>
          <w:szCs w:val="21"/>
          <w:highlight w:val="none"/>
          <w:lang w:eastAsia="zh-CN"/>
        </w:rPr>
        <w:t xml:space="preserve">）</w:t>
      </w:r>
      <w:r>
        <w:rPr>
          <w:rFonts w:ascii="Times New Roman" w:hAnsi="Times New Roman" w:eastAsia="宋体" w:cs="Arial"/>
          <w:color w:val="auto"/>
          <w:sz w:val="21"/>
          <w:szCs w:val="21"/>
          <w:highlight w:val="none"/>
        </w:rPr>
        <w:t xml:space="preserve">对于考核中发现的问题，</w:t>
      </w:r>
      <w:r>
        <w:rPr>
          <w:rFonts w:hint="eastAsia" w:ascii="Times New Roman" w:hAnsi="Times New Roman" w:eastAsia="宋体" w:cs="Arial"/>
          <w:color w:val="auto"/>
          <w:sz w:val="21"/>
          <w:szCs w:val="21"/>
          <w:highlight w:val="none"/>
        </w:rPr>
        <w:t xml:space="preserve">应在规定期限内整改完毕；限期内未整改或未整改到位的，额外扣除服务费1000元，整改到位后，</w:t>
      </w:r>
      <w:r>
        <w:rPr>
          <w:rFonts w:ascii="Times New Roman" w:hAnsi="Times New Roman" w:eastAsia="宋体" w:cs="Arial"/>
          <w:color w:val="auto"/>
          <w:sz w:val="21"/>
          <w:szCs w:val="21"/>
          <w:highlight w:val="none"/>
        </w:rPr>
        <w:t xml:space="preserve">方可核发</w:t>
      </w:r>
      <w:r>
        <w:rPr>
          <w:rFonts w:hint="eastAsia" w:ascii="Times New Roman" w:hAnsi="Times New Roman" w:eastAsia="宋体" w:cs="Arial"/>
          <w:color w:val="auto"/>
          <w:sz w:val="21"/>
          <w:szCs w:val="21"/>
          <w:highlight w:val="none"/>
          <w:lang w:eastAsia="zh-CN"/>
        </w:rPr>
        <w:t xml:space="preserve">当期安保服务</w:t>
      </w:r>
      <w:r>
        <w:rPr>
          <w:rFonts w:ascii="Times New Roman" w:hAnsi="Times New Roman" w:eastAsia="宋体" w:cs="Arial"/>
          <w:color w:val="auto"/>
          <w:sz w:val="21"/>
          <w:szCs w:val="21"/>
          <w:highlight w:val="none"/>
        </w:rPr>
        <w:t xml:space="preserve">费用。</w:t>
      </w:r>
      <w:r/>
    </w:p>
    <w:p>
      <w:pPr>
        <w:numPr>
          <w:ilvl w:val="0"/>
          <w:numId w:val="0"/>
        </w:numPr>
        <w:ind w:lef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lang w:val="en-US" w:eastAsia="zh-CN" w:bidi="ar-SA"/>
        </w:rPr>
        <w:t xml:space="preserve">6、</w:t>
      </w:r>
      <w:r>
        <w:rPr>
          <w:rFonts w:ascii="Times New Roman" w:hAnsi="Times New Roman" w:eastAsia="宋体" w:cs="宋体"/>
          <w:color w:val="auto"/>
          <w:sz w:val="21"/>
          <w:szCs w:val="21"/>
          <w:highlight w:val="none"/>
        </w:rPr>
        <w:t xml:space="preserve">保安考核细则评分表</w:t>
      </w:r>
      <w:r/>
    </w:p>
    <w:tbl>
      <w:tblPr>
        <w:tblStyle w:val="904"/>
        <w:tblW w:w="0" w:type="auto"/>
        <w:tblInd w:w="-2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19"/>
        <w:gridCol w:w="1107"/>
        <w:gridCol w:w="5340"/>
        <w:gridCol w:w="882"/>
        <w:gridCol w:w="398"/>
        <w:gridCol w:w="398"/>
      </w:tblGrid>
      <w:tr>
        <w:trPr/>
        <w:tc>
          <w:tcPr>
            <w:tcMar>
              <w:left w:w="108" w:type="dxa"/>
              <w:top w:w="0" w:type="dxa"/>
              <w:right w:w="108" w:type="dxa"/>
              <w:bottom w:w="0" w:type="dxa"/>
            </w:tcMar>
            <w:tcW w:w="619"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w:t>
            </w:r>
            <w:r/>
          </w:p>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名称</w:t>
            </w:r>
            <w:r/>
          </w:p>
        </w:tc>
        <w:tc>
          <w:tcPr>
            <w:tcMar>
              <w:left w:w="108" w:type="dxa"/>
              <w:top w:w="0" w:type="dxa"/>
              <w:right w:w="108" w:type="dxa"/>
              <w:bottom w:w="0" w:type="dxa"/>
            </w:tcMar>
            <w:tcW w:w="1107"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考核细则及要求</w:t>
            </w:r>
            <w:r/>
          </w:p>
        </w:tc>
        <w:tc>
          <w:tcPr>
            <w:tcMar>
              <w:left w:w="108" w:type="dxa"/>
              <w:top w:w="0" w:type="dxa"/>
              <w:right w:w="108" w:type="dxa"/>
              <w:bottom w:w="0" w:type="dxa"/>
            </w:tcMar>
            <w:tcW w:w="5340"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扣款标准</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扣款／人·次</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实际扣款</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扣款情况说明</w:t>
            </w: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安保</w:t>
            </w:r>
            <w:r/>
          </w:p>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人员</w:t>
            </w: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个人文明规范</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形象不佳，未按规定着装，仪容仪表差，精神萎靡不振，未佩带工号牌。</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迟到、早退，不按时到岗。</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在岗位上聚众聊天，玩手机，吃东西，串岗。</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在游客可见范围内抽烟、打电话，干私活。</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工作中脱岗、办私事，两次予以辞退。</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酒后上班、打牌及相关娱乐活动，在岗期间睡觉，</w:t>
            </w:r>
            <w:r>
              <w:rPr>
                <w:rFonts w:hint="eastAsia" w:ascii="Times New Roman" w:hAnsi="Times New Roman" w:cs="宋体"/>
                <w:color w:val="auto"/>
                <w:sz w:val="21"/>
                <w:szCs w:val="21"/>
                <w:highlight w:val="none"/>
                <w:lang w:eastAsia="zh-CN"/>
              </w:rPr>
              <w:t xml:space="preserve">累计</w:t>
            </w:r>
            <w:r>
              <w:rPr>
                <w:rFonts w:ascii="Times New Roman" w:hAnsi="Times New Roman" w:eastAsia="宋体" w:cs="宋体"/>
                <w:color w:val="auto"/>
                <w:sz w:val="21"/>
                <w:szCs w:val="21"/>
                <w:highlight w:val="none"/>
              </w:rPr>
              <w:t xml:space="preserve">两次予以辞退。</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工作时间内酗酒，相互谩骂、打架的</w:t>
            </w:r>
            <w:r>
              <w:rPr>
                <w:rFonts w:hint="eastAsia" w:ascii="Times New Roman" w:hAnsi="Times New Roman" w:eastAsia="宋体" w:cs="宋体"/>
                <w:color w:val="auto"/>
                <w:sz w:val="21"/>
                <w:szCs w:val="21"/>
                <w:highlight w:val="none"/>
                <w:lang w:eastAsia="zh-CN"/>
              </w:rPr>
              <w:t xml:space="preserve">，扣款的同时</w:t>
            </w:r>
            <w:r>
              <w:rPr>
                <w:rFonts w:hint="eastAsia" w:hAnsi="宋体" w:cs="宋体"/>
                <w:color w:val="auto"/>
                <w:highlight w:val="none"/>
              </w:rPr>
              <w:t xml:space="preserve">承担其他费用，</w:t>
            </w:r>
            <w:r>
              <w:rPr>
                <w:rFonts w:hint="eastAsia" w:hAnsi="宋体" w:cs="宋体"/>
                <w:color w:val="auto"/>
                <w:highlight w:val="none"/>
                <w:lang w:eastAsia="zh-CN"/>
              </w:rPr>
              <w:t xml:space="preserve">并</w:t>
            </w:r>
            <w:r>
              <w:rPr>
                <w:rFonts w:ascii="Times New Roman" w:hAnsi="Times New Roman" w:eastAsia="宋体" w:cs="宋体"/>
                <w:color w:val="auto"/>
                <w:sz w:val="21"/>
                <w:szCs w:val="21"/>
                <w:highlight w:val="none"/>
              </w:rPr>
              <w:t xml:space="preserve">予以辞退。</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200元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rHeight w:val="90"/>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涉及黄赌毒或其他治安、刑事案件的</w:t>
            </w:r>
            <w:r>
              <w:rPr>
                <w:rFonts w:hint="eastAsia" w:ascii="Times New Roman" w:hAnsi="Times New Roman" w:eastAsia="宋体" w:cs="宋体"/>
                <w:color w:val="auto"/>
                <w:sz w:val="21"/>
                <w:szCs w:val="21"/>
                <w:highlight w:val="none"/>
                <w:lang w:eastAsia="zh-CN"/>
              </w:rPr>
              <w:t xml:space="preserve">，扣款的同时当事人</w:t>
            </w:r>
            <w:r>
              <w:rPr>
                <w:rFonts w:hint="eastAsia" w:ascii="Times New Roman" w:hAnsi="Times New Roman" w:eastAsia="宋体" w:cs="宋体"/>
                <w:color w:val="auto"/>
                <w:sz w:val="21"/>
                <w:szCs w:val="21"/>
                <w:highlight w:val="none"/>
              </w:rPr>
              <w:t xml:space="preserve">移交公安机关处理</w:t>
            </w:r>
            <w:r>
              <w:rPr>
                <w:rFonts w:hint="eastAsia" w:ascii="Times New Roman" w:hAnsi="Times New Roman" w:eastAsia="宋体" w:cs="宋体"/>
                <w:color w:val="auto"/>
                <w:sz w:val="21"/>
                <w:szCs w:val="21"/>
                <w:highlight w:val="none"/>
                <w:lang w:eastAsia="zh-CN"/>
              </w:rPr>
              <w:t xml:space="preserve">，并</w:t>
            </w:r>
            <w:r>
              <w:rPr>
                <w:rFonts w:ascii="Times New Roman" w:hAnsi="Times New Roman" w:eastAsia="宋体" w:cs="宋体"/>
                <w:color w:val="auto"/>
                <w:sz w:val="21"/>
                <w:szCs w:val="21"/>
                <w:highlight w:val="none"/>
              </w:rPr>
              <w:t xml:space="preserve">予以辞退</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hint="eastAsia" w:ascii="Times New Roman" w:hAnsi="Times New Roman" w:eastAsia="宋体" w:cs="宋体"/>
                <w:color w:val="auto"/>
                <w:sz w:val="21"/>
                <w:szCs w:val="21"/>
                <w:highlight w:val="none"/>
                <w:lang w:val="en-US" w:eastAsia="zh-CN"/>
              </w:rPr>
              <w:t xml:space="preserve">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rHeight w:val="90"/>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工作规范</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各门岗、值班室、厅馆、包干区未保持清洁、物品摆放杂乱，在监控设施平台上、展厅内摆放个人物品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在监控弄室、展厅内吃东西。</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rHeight w:val="90"/>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未执行请假制度。</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擅自调整作息时间，在未上报项目经理调整班次的情况下，找他人顶班的。</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Arial"/>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Arial"/>
                <w:color w:val="auto"/>
                <w:sz w:val="21"/>
                <w:szCs w:val="21"/>
                <w:highlight w:val="none"/>
              </w:rPr>
              <w:t xml:space="preserve">配合</w:t>
            </w:r>
            <w:r>
              <w:rPr>
                <w:rFonts w:hint="eastAsia" w:ascii="Times New Roman" w:hAnsi="Times New Roman" w:eastAsia="宋体" w:cs="Arial"/>
                <w:color w:val="auto"/>
                <w:sz w:val="21"/>
                <w:szCs w:val="21"/>
                <w:highlight w:val="none"/>
                <w:lang w:eastAsia="zh-CN"/>
              </w:rPr>
              <w:t xml:space="preserve">景区相关工作</w:t>
            </w:r>
            <w:r>
              <w:rPr>
                <w:rFonts w:ascii="Times New Roman" w:hAnsi="Times New Roman" w:eastAsia="宋体" w:cs="Arial"/>
                <w:color w:val="auto"/>
                <w:sz w:val="21"/>
                <w:szCs w:val="21"/>
                <w:highlight w:val="none"/>
              </w:rPr>
              <w:t xml:space="preserve">不到位。</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Cs w:val="21"/>
                <w:highlight w:val="none"/>
              </w:rPr>
              <w:t xml:space="preserve">随意丢放、损坏甲方财物以等价赔偿，情节严重的</w:t>
            </w:r>
            <w:r>
              <w:rPr>
                <w:rFonts w:hint="eastAsia" w:ascii="Times New Roman" w:hAnsi="Times New Roman" w:cs="宋体"/>
                <w:color w:val="auto"/>
                <w:szCs w:val="21"/>
                <w:highlight w:val="none"/>
                <w:lang w:eastAsia="zh-CN"/>
              </w:rPr>
              <w:t xml:space="preserve">，</w:t>
            </w:r>
            <w:r>
              <w:rPr>
                <w:rFonts w:hint="eastAsia" w:ascii="Times New Roman" w:hAnsi="Times New Roman" w:eastAsia="宋体" w:cs="宋体"/>
                <w:color w:val="auto"/>
                <w:szCs w:val="21"/>
                <w:highlight w:val="none"/>
              </w:rPr>
              <w:t xml:space="preserve">扣</w:t>
            </w:r>
            <w:r>
              <w:rPr>
                <w:rFonts w:hint="eastAsia" w:ascii="Times New Roman" w:hAnsi="Times New Roman" w:cs="宋体"/>
                <w:color w:val="auto"/>
                <w:szCs w:val="21"/>
                <w:highlight w:val="none"/>
                <w:lang w:eastAsia="zh-CN"/>
              </w:rPr>
              <w:t xml:space="preserve">款</w:t>
            </w:r>
            <w:r>
              <w:rPr>
                <w:rFonts w:hint="eastAsia" w:ascii="Times New Roman" w:hAnsi="Times New Roman" w:eastAsia="宋体" w:cs="宋体"/>
                <w:color w:val="auto"/>
                <w:szCs w:val="21"/>
                <w:highlight w:val="none"/>
              </w:rPr>
              <w:t xml:space="preserve">的同时对当事人予以辞退。</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1"/>
                <w:szCs w:val="21"/>
                <w:highlight w:val="none"/>
                <w:lang w:val="en-US" w:eastAsia="zh-CN"/>
              </w:rPr>
              <w:t xml:space="preserve">200元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利用工作之便</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吃、拿、卡、要</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予以辞退，造成严重后果者，</w:t>
            </w:r>
            <w:r>
              <w:rPr>
                <w:rFonts w:hint="eastAsia" w:ascii="Times New Roman" w:hAnsi="Times New Roman" w:eastAsia="宋体" w:cs="宋体"/>
                <w:color w:val="auto"/>
                <w:sz w:val="21"/>
                <w:szCs w:val="21"/>
                <w:highlight w:val="none"/>
                <w:lang w:eastAsia="zh-CN"/>
              </w:rPr>
              <w:t xml:space="preserve">扣款的同时当事人</w:t>
            </w:r>
            <w:r>
              <w:rPr>
                <w:rFonts w:hint="eastAsia" w:ascii="Times New Roman" w:hAnsi="Times New Roman" w:eastAsia="宋体" w:cs="宋体"/>
                <w:color w:val="auto"/>
                <w:sz w:val="21"/>
                <w:szCs w:val="21"/>
                <w:highlight w:val="none"/>
              </w:rPr>
              <w:t xml:space="preserve">移交公安机关处理</w:t>
            </w:r>
            <w:r>
              <w:rPr>
                <w:rFonts w:hint="eastAsia" w:ascii="Times New Roman" w:hAnsi="Times New Roman" w:eastAsia="宋体" w:cs="宋体"/>
                <w:color w:val="auto"/>
                <w:sz w:val="21"/>
                <w:szCs w:val="21"/>
                <w:highlight w:val="none"/>
                <w:lang w:eastAsia="zh-CN"/>
              </w:rPr>
              <w:t xml:space="preserve">，并</w:t>
            </w:r>
            <w:r>
              <w:rPr>
                <w:rFonts w:ascii="Times New Roman" w:hAnsi="Times New Roman" w:eastAsia="宋体" w:cs="宋体"/>
                <w:color w:val="auto"/>
                <w:sz w:val="21"/>
                <w:szCs w:val="21"/>
                <w:highlight w:val="none"/>
              </w:rPr>
              <w:t xml:space="preserve">予以辞退 </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300元</w:t>
            </w: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工作</w:t>
            </w:r>
            <w:r/>
          </w:p>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内容</w:t>
            </w: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安全检查</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未按规定的时间线路巡逻，</w:t>
            </w:r>
            <w:r>
              <w:rPr>
                <w:rFonts w:hint="eastAsia" w:ascii="Times New Roman" w:hAnsi="Times New Roman" w:eastAsia="宋体" w:cs="宋体"/>
                <w:color w:val="auto"/>
                <w:sz w:val="21"/>
                <w:szCs w:val="21"/>
                <w:highlight w:val="none"/>
                <w:lang w:eastAsia="zh-CN"/>
              </w:rPr>
              <w:t xml:space="preserve">未</w:t>
            </w:r>
            <w:r>
              <w:rPr>
                <w:rFonts w:ascii="Times New Roman" w:hAnsi="Times New Roman" w:eastAsia="宋体" w:cs="宋体"/>
                <w:color w:val="auto"/>
                <w:sz w:val="21"/>
                <w:szCs w:val="21"/>
                <w:highlight w:val="none"/>
              </w:rPr>
              <w:t xml:space="preserve">认真检查各场馆门窗电源是否关好关闭</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有漏</w:t>
            </w:r>
            <w:r>
              <w:rPr>
                <w:rFonts w:hint="eastAsia" w:ascii="Times New Roman" w:hAnsi="Times New Roman" w:eastAsia="宋体" w:cs="宋体"/>
                <w:color w:val="auto"/>
                <w:sz w:val="21"/>
                <w:szCs w:val="21"/>
                <w:highlight w:val="none"/>
                <w:lang w:eastAsia="zh-CN"/>
              </w:rPr>
              <w:t xml:space="preserve">巡更</w:t>
            </w:r>
            <w:r>
              <w:rPr>
                <w:rFonts w:ascii="Times New Roman" w:hAnsi="Times New Roman" w:eastAsia="宋体" w:cs="宋体"/>
                <w:color w:val="auto"/>
                <w:sz w:val="21"/>
                <w:szCs w:val="21"/>
                <w:highlight w:val="none"/>
              </w:rPr>
              <w:t xml:space="preserve">情况，未认真留存巡逻记录</w:t>
            </w:r>
            <w:r>
              <w:rPr>
                <w:rFonts w:hint="eastAsia" w:ascii="Times New Roman" w:hAnsi="Times New Roman"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未对消防器材进行检查，未发现、制止违规使用电气设备（热得快、小太阳、非自动断电的电水壶等）。</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rHeight w:val="867"/>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对进出入景区内部的车辆</w:t>
            </w:r>
            <w:r>
              <w:rPr>
                <w:rFonts w:hint="eastAsia" w:ascii="Times New Roman" w:hAnsi="Times New Roman" w:eastAsia="宋体" w:cs="宋体"/>
                <w:color w:val="auto"/>
                <w:sz w:val="21"/>
                <w:szCs w:val="21"/>
                <w:highlight w:val="none"/>
                <w:lang w:eastAsia="zh-CN"/>
              </w:rPr>
              <w:t xml:space="preserve">未</w:t>
            </w:r>
            <w:r>
              <w:rPr>
                <w:rFonts w:ascii="Times New Roman" w:hAnsi="Times New Roman" w:eastAsia="宋体" w:cs="宋体"/>
                <w:color w:val="auto"/>
                <w:sz w:val="21"/>
                <w:szCs w:val="21"/>
                <w:highlight w:val="none"/>
              </w:rPr>
              <w:t xml:space="preserve">进行检查，不做登记工作，遇到特殊情况，未及时上报甲方管理科处置，私自处理不当的。</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auto"/>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未对景区的展厅、道路、桥梁、广场、池塘、场馆、森林防火区域进行安全巡逻</w:t>
            </w:r>
            <w:r>
              <w:rPr>
                <w:rFonts w:hint="eastAsia" w:ascii="Times New Roman" w:hAnsi="Times New Roman"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发现隐患未及时上报的；巡逻过程中发现吸烟、钓鱼、游泳未制止或及时汇报的。</w:t>
            </w:r>
            <w:r/>
          </w:p>
        </w:tc>
        <w:tc>
          <w:tcPr>
            <w:shd w:val="clear" w:color="auto" w:fill="auto"/>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5</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auto"/>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未做好每日防火巡查并做好记录，发现问题未及时上报。</w:t>
            </w:r>
            <w:r/>
          </w:p>
        </w:tc>
        <w:tc>
          <w:tcPr>
            <w:shd w:val="clear" w:color="auto" w:fill="auto"/>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Times New Roman"/>
                <w:color w:val="auto"/>
                <w:sz w:val="21"/>
                <w:szCs w:val="21"/>
                <w:highlight w:val="none"/>
                <w:lang w:val="en-US" w:eastAsia="zh-CN" w:bidi="ar-SA"/>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出现报警信号未在第一时间赶到的。</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olor w:val="auto"/>
                <w:sz w:val="21"/>
                <w:szCs w:val="21"/>
                <w:highlight w:val="none"/>
                <w:lang w:val="en-US" w:eastAsia="zh-CN"/>
              </w:rPr>
              <w:t xml:space="preserve">100元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未做好值班记录、交接班记录，记录的内容潦草、字迹模糊，未做到谁签字谁负责、责任到人的；当日工作结束后，厅馆钥匙未及时上交。</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项目经理</w:t>
            </w:r>
            <w:r>
              <w:rPr>
                <w:rFonts w:hint="eastAsia" w:ascii="Times New Roman" w:hAnsi="Times New Roman" w:eastAsia="宋体" w:cs="宋体"/>
                <w:color w:val="auto"/>
                <w:sz w:val="21"/>
                <w:szCs w:val="21"/>
                <w:highlight w:val="none"/>
                <w:lang w:eastAsia="zh-CN"/>
              </w:rPr>
              <w:t xml:space="preserve">未</w:t>
            </w:r>
            <w:r>
              <w:rPr>
                <w:rFonts w:ascii="Times New Roman" w:hAnsi="Times New Roman" w:eastAsia="宋体" w:cs="宋体"/>
                <w:color w:val="auto"/>
                <w:sz w:val="21"/>
                <w:szCs w:val="21"/>
                <w:highlight w:val="none"/>
              </w:rPr>
              <w:t xml:space="preserve">检查夜巡人员有无睡觉（每周一次，要有检查记录）、是否按指定的时间线路进行巡逻、有无携带防备工具巡逻</w:t>
            </w:r>
            <w:r>
              <w:rPr>
                <w:rFonts w:hint="eastAsia" w:ascii="Times New Roman" w:hAnsi="Times New Roman" w:eastAsia="宋体" w:cs="宋体"/>
                <w:color w:val="auto"/>
                <w:sz w:val="21"/>
                <w:szCs w:val="21"/>
                <w:highlight w:val="none"/>
                <w:lang w:eastAsia="zh-CN"/>
              </w:rPr>
              <w:t xml:space="preserve">等情况；</w:t>
            </w:r>
            <w:r>
              <w:rPr>
                <w:rFonts w:ascii="Times New Roman" w:hAnsi="Times New Roman" w:eastAsia="宋体" w:cs="宋体"/>
                <w:color w:val="auto"/>
                <w:sz w:val="21"/>
                <w:szCs w:val="21"/>
                <w:highlight w:val="none"/>
              </w:rPr>
              <w:t xml:space="preserve">项目经理</w:t>
            </w:r>
            <w:r>
              <w:rPr>
                <w:rFonts w:hint="eastAsia" w:ascii="Times New Roman" w:hAnsi="Times New Roman" w:eastAsia="宋体" w:cs="宋体"/>
                <w:color w:val="auto"/>
                <w:sz w:val="21"/>
                <w:szCs w:val="21"/>
                <w:highlight w:val="none"/>
                <w:lang w:eastAsia="zh-CN"/>
              </w:rPr>
              <w:t xml:space="preserve">未</w:t>
            </w:r>
            <w:r>
              <w:rPr>
                <w:rFonts w:ascii="Times New Roman" w:hAnsi="Times New Roman" w:eastAsia="宋体" w:cs="宋体"/>
                <w:color w:val="auto"/>
                <w:sz w:val="21"/>
                <w:szCs w:val="21"/>
                <w:highlight w:val="none"/>
              </w:rPr>
              <w:t xml:space="preserve">对巡更记录进行检查，并记录检查情况（每周一次）。</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工作要求</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不熟知我景区主要景点及周边公交线路，遇到游客询问未耐心细致的解答，态度冷漠、拒答游客咨询的，对游客不礼貌，未做到主动、耐心为游客服务。</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未做好游客引导、解释工作，对景区不文明行为及时提醒、劝导、制止</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未及时劝离小商小贩算命人员在景区内经营的。</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发现景区内游客相互争执，打架斗殴等情况未及时制止、劝导，任由事态发展；未及时发现、处理各类事故隐患和突发事件。</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带非工作人员进入工作区域和文物保护区域，造成严重后果者</w:t>
            </w:r>
            <w:r>
              <w:rPr>
                <w:rFonts w:hint="eastAsia" w:ascii="Times New Roman" w:hAnsi="Times New Roman" w:eastAsia="宋体" w:cs="宋体"/>
                <w:color w:val="auto"/>
                <w:sz w:val="21"/>
                <w:szCs w:val="21"/>
                <w:highlight w:val="none"/>
                <w:lang w:eastAsia="zh-CN"/>
              </w:rPr>
              <w:t xml:space="preserve">，扣款的同时当事人</w:t>
            </w:r>
            <w:r>
              <w:rPr>
                <w:rFonts w:hint="eastAsia" w:ascii="Times New Roman" w:hAnsi="Times New Roman" w:eastAsia="宋体" w:cs="宋体"/>
                <w:color w:val="auto"/>
                <w:sz w:val="21"/>
                <w:szCs w:val="21"/>
                <w:highlight w:val="none"/>
              </w:rPr>
              <w:t xml:space="preserve">移交公安机关处理</w:t>
            </w:r>
            <w:r>
              <w:rPr>
                <w:rFonts w:hint="eastAsia" w:ascii="Times New Roman" w:hAnsi="Times New Roman" w:eastAsia="宋体" w:cs="宋体"/>
                <w:color w:val="auto"/>
                <w:sz w:val="21"/>
                <w:szCs w:val="21"/>
                <w:highlight w:val="none"/>
                <w:lang w:eastAsia="zh-CN"/>
              </w:rPr>
              <w:t xml:space="preserve">，并</w:t>
            </w:r>
            <w:r>
              <w:rPr>
                <w:rFonts w:ascii="Times New Roman" w:hAnsi="Times New Roman" w:eastAsia="宋体" w:cs="宋体"/>
                <w:color w:val="auto"/>
                <w:sz w:val="21"/>
                <w:szCs w:val="21"/>
                <w:highlight w:val="none"/>
              </w:rPr>
              <w:t xml:space="preserve">予以辞退</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工作中不服从安排、听从指挥，</w:t>
            </w:r>
            <w:r>
              <w:rPr>
                <w:rFonts w:hint="eastAsia" w:hAnsi="宋体" w:cs="宋体"/>
                <w:color w:val="auto"/>
                <w:highlight w:val="none"/>
              </w:rPr>
              <w:t xml:space="preserve">未按工作岗位要求尽职</w:t>
            </w:r>
            <w:r>
              <w:rPr>
                <w:rFonts w:hint="eastAsia" w:hAnsi="宋体" w:cs="宋体"/>
                <w:color w:val="auto"/>
                <w:highlight w:val="none"/>
                <w:lang w:eastAsia="zh-CN"/>
              </w:rPr>
              <w:t xml:space="preserve">，</w:t>
            </w:r>
            <w:r>
              <w:rPr>
                <w:rFonts w:ascii="Times New Roman" w:hAnsi="Times New Roman" w:eastAsia="宋体" w:cs="宋体"/>
                <w:color w:val="auto"/>
                <w:sz w:val="21"/>
                <w:szCs w:val="21"/>
                <w:highlight w:val="none"/>
              </w:rPr>
              <w:t xml:space="preserve">不服从管理者</w:t>
            </w:r>
            <w:r>
              <w:rPr>
                <w:rFonts w:hint="eastAsia" w:ascii="Times New Roman" w:hAnsi="Times New Roman" w:eastAsia="宋体" w:cs="宋体"/>
                <w:color w:val="auto"/>
                <w:sz w:val="21"/>
                <w:szCs w:val="21"/>
                <w:highlight w:val="none"/>
                <w:lang w:eastAsia="zh-CN"/>
              </w:rPr>
              <w:t xml:space="preserve">，情节严重</w:t>
            </w:r>
            <w:r>
              <w:rPr>
                <w:rFonts w:ascii="Times New Roman" w:hAnsi="Times New Roman" w:eastAsia="宋体" w:cs="宋体"/>
                <w:color w:val="auto"/>
                <w:sz w:val="21"/>
                <w:szCs w:val="21"/>
                <w:highlight w:val="none"/>
              </w:rPr>
              <w:t xml:space="preserve">的</w:t>
            </w:r>
            <w:r>
              <w:rPr>
                <w:rFonts w:hint="eastAsia" w:ascii="Times New Roman" w:hAnsi="Times New Roman" w:eastAsia="宋体" w:cs="宋体"/>
                <w:color w:val="auto"/>
                <w:sz w:val="21"/>
                <w:szCs w:val="21"/>
                <w:highlight w:val="none"/>
                <w:lang w:eastAsia="zh-CN"/>
              </w:rPr>
              <w:t xml:space="preserve">，扣款的同时</w:t>
            </w:r>
            <w:r>
              <w:rPr>
                <w:rFonts w:ascii="Times New Roman" w:hAnsi="Times New Roman" w:eastAsia="宋体" w:cs="宋体"/>
                <w:color w:val="auto"/>
                <w:sz w:val="21"/>
                <w:szCs w:val="21"/>
                <w:highlight w:val="none"/>
              </w:rPr>
              <w:t xml:space="preserve">予以辞退。</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200元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与游客发生争吵、</w:t>
            </w:r>
            <w:r>
              <w:rPr>
                <w:rFonts w:hint="eastAsia" w:ascii="Times New Roman" w:hAnsi="Times New Roman" w:eastAsia="宋体" w:cs="宋体"/>
                <w:color w:val="auto"/>
                <w:sz w:val="21"/>
                <w:szCs w:val="21"/>
                <w:highlight w:val="none"/>
                <w:lang w:eastAsia="zh-CN"/>
              </w:rPr>
              <w:t xml:space="preserve">严重冲突、</w:t>
            </w:r>
            <w:r>
              <w:rPr>
                <w:rFonts w:ascii="Times New Roman" w:hAnsi="Times New Roman" w:eastAsia="宋体" w:cs="宋体"/>
                <w:color w:val="auto"/>
                <w:sz w:val="21"/>
                <w:szCs w:val="21"/>
                <w:highlight w:val="none"/>
              </w:rPr>
              <w:t xml:space="preserve">打架</w:t>
            </w:r>
            <w:r>
              <w:rPr>
                <w:rFonts w:hint="eastAsia" w:ascii="Times New Roman" w:hAnsi="Times New Roman" w:eastAsia="宋体" w:cs="宋体"/>
                <w:color w:val="auto"/>
                <w:sz w:val="21"/>
                <w:szCs w:val="21"/>
                <w:highlight w:val="none"/>
                <w:lang w:eastAsia="zh-CN"/>
              </w:rPr>
              <w:t xml:space="preserve">等</w:t>
            </w:r>
            <w:r>
              <w:rPr>
                <w:rFonts w:ascii="Times New Roman" w:hAnsi="Times New Roman" w:eastAsia="宋体" w:cs="宋体"/>
                <w:color w:val="auto"/>
                <w:sz w:val="21"/>
                <w:szCs w:val="21"/>
                <w:highlight w:val="none"/>
              </w:rPr>
              <w:t xml:space="preserve">事件的</w:t>
            </w:r>
            <w:r>
              <w:rPr>
                <w:rFonts w:hint="eastAsia" w:ascii="Times New Roman" w:hAnsi="Times New Roman" w:eastAsia="宋体" w:cs="宋体"/>
                <w:color w:val="auto"/>
                <w:sz w:val="21"/>
                <w:szCs w:val="21"/>
                <w:highlight w:val="none"/>
                <w:lang w:eastAsia="zh-CN"/>
              </w:rPr>
              <w:t xml:space="preserve">，扣款的同时当事人</w:t>
            </w:r>
            <w:r>
              <w:rPr>
                <w:rFonts w:hint="eastAsia" w:ascii="Times New Roman" w:hAnsi="Times New Roman" w:eastAsia="宋体" w:cs="宋体"/>
                <w:color w:val="auto"/>
                <w:sz w:val="21"/>
                <w:szCs w:val="21"/>
                <w:highlight w:val="none"/>
              </w:rPr>
              <w:t xml:space="preserve">移交公安机关处理</w:t>
            </w:r>
            <w:r>
              <w:rPr>
                <w:rFonts w:hint="eastAsia" w:ascii="Times New Roman" w:hAnsi="Times New Roman" w:eastAsia="宋体" w:cs="宋体"/>
                <w:color w:val="auto"/>
                <w:sz w:val="21"/>
                <w:szCs w:val="21"/>
                <w:highlight w:val="none"/>
                <w:lang w:eastAsia="zh-CN"/>
              </w:rPr>
              <w:t xml:space="preserve">，并</w:t>
            </w:r>
            <w:r>
              <w:rPr>
                <w:rFonts w:ascii="Times New Roman" w:hAnsi="Times New Roman" w:eastAsia="宋体" w:cs="宋体"/>
                <w:color w:val="auto"/>
                <w:sz w:val="21"/>
                <w:szCs w:val="21"/>
                <w:highlight w:val="none"/>
              </w:rPr>
              <w:t xml:space="preserve">予以辞退</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300元</w:t>
            </w: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其他</w:t>
            </w:r>
            <w:r/>
          </w:p>
        </w:tc>
        <w:tc>
          <w:tcPr>
            <w:tcMar>
              <w:left w:w="108" w:type="dxa"/>
              <w:top w:w="0" w:type="dxa"/>
              <w:right w:w="108" w:type="dxa"/>
              <w:bottom w:w="0" w:type="dxa"/>
            </w:tcMar>
            <w:tcW w:w="1107" w:type="dxa"/>
            <w:vAlign w:val="center"/>
            <w:vMerge w:val="restart"/>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现场管理</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未按时按要求上报月度工作总结和下月工作计划。</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continue"/>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相关管理制度等不完善</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continue"/>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未定期进行员工培训</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continue"/>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措施不到位导致不良影响或安全事故</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lang w:val="en-US" w:eastAsia="zh-CN"/>
              </w:rPr>
              <w:t xml:space="preserve">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会议接待服务</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未根据采购人安排，提前半小时准备好会议室或接待室</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restart"/>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eastAsia="zh-CN"/>
              </w:rPr>
              <w:t xml:space="preserve">设备提供</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未</w:t>
            </w:r>
            <w:r>
              <w:rPr>
                <w:rFonts w:hint="eastAsia" w:ascii="Times New Roman" w:hAnsi="Times New Roman" w:eastAsia="宋体" w:cs="宋体"/>
                <w:color w:val="auto"/>
                <w:sz w:val="21"/>
                <w:szCs w:val="21"/>
                <w:highlight w:val="none"/>
                <w:lang w:eastAsia="zh-CN"/>
              </w:rPr>
              <w:t xml:space="preserve">按项目需求</w:t>
            </w:r>
            <w:r>
              <w:rPr>
                <w:rFonts w:hint="eastAsia" w:ascii="Times New Roman" w:hAnsi="Times New Roman" w:eastAsia="宋体" w:cs="宋体"/>
                <w:color w:val="auto"/>
                <w:sz w:val="21"/>
                <w:szCs w:val="21"/>
                <w:highlight w:val="none"/>
              </w:rPr>
              <w:t xml:space="preserve">提供</w:t>
            </w:r>
            <w:r>
              <w:rPr>
                <w:rFonts w:hint="eastAsia" w:ascii="Times New Roman" w:hAnsi="Times New Roman" w:eastAsia="宋体" w:cs="宋体"/>
                <w:color w:val="auto"/>
                <w:sz w:val="21"/>
                <w:szCs w:val="21"/>
                <w:highlight w:val="none"/>
                <w:lang w:eastAsia="zh-CN"/>
              </w:rPr>
              <w:t xml:space="preserve">设备设施</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Mar>
              <w:left w:w="108" w:type="dxa"/>
              <w:top w:w="0" w:type="dxa"/>
              <w:right w:w="108" w:type="dxa"/>
              <w:bottom w:w="0" w:type="dxa"/>
            </w:tcMar>
            <w:tcW w:w="619" w:type="dxa"/>
            <w:vAlign w:val="center"/>
            <w:vMerge w:val="continue"/>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1107" w:type="dxa"/>
            <w:vAlign w:val="center"/>
            <w:vMerge w:val="continue"/>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s="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采用三无产品、低劣</w:t>
            </w:r>
            <w:r>
              <w:rPr>
                <w:rFonts w:hint="eastAsia" w:ascii="Times New Roman" w:hAnsi="Times New Roman" w:eastAsia="宋体" w:cs="宋体"/>
                <w:color w:val="auto"/>
                <w:sz w:val="21"/>
                <w:szCs w:val="21"/>
                <w:highlight w:val="none"/>
                <w:lang w:eastAsia="zh-CN"/>
              </w:rPr>
              <w:t xml:space="preserve">设备设施</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vMerge w:val="restart"/>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保安公司每天上报到岗人数</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项目经理虚报上岗人数。</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项目经理与保安主管休息日未错时的；项目经理在非休息日外出培训、开会等未提前告知甲方管理科的。</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当月实际到岗人数小于采购文件响应人数的98%，或连续两个月实际到岗人数小于采购文件响应人数的，扣除相应的服务费用。</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恶劣天气的应急措施</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未按恶劣天气的应急措施操作。</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重大活动和检查评比的保障措施</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重大活动和检查评比中，保安服务中出现错误。</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节假日、春秋游，服务保障措施</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节假日、春秋游等重要节点，未按应急措施操作。</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1107"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保安管理项目有明确的作业标准书</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保安管理项目没有明确的作业标准书（含质量目标、标准、流</w:t>
            </w:r>
            <w:r>
              <w:rPr>
                <w:rFonts w:ascii="Times New Roman" w:hAnsi="Times New Roman" w:eastAsia="宋体" w:cs="宋体"/>
                <w:strike w:val="0"/>
                <w:color w:val="auto"/>
                <w:sz w:val="21"/>
                <w:szCs w:val="21"/>
                <w:highlight w:val="none"/>
              </w:rPr>
              <w:t xml:space="preserve">程等）</w:t>
            </w:r>
            <w:r>
              <w:rPr>
                <w:rFonts w:ascii="Times New Roman" w:hAnsi="Times New Roman" w:eastAsia="宋体" w:cs="Arial"/>
                <w:strike w:val="0"/>
                <w:color w:val="auto"/>
                <w:sz w:val="21"/>
                <w:szCs w:val="21"/>
                <w:highlight w:val="none"/>
              </w:rPr>
              <w:t xml:space="preserve">；违背服务承诺、采购文件要求和合同约定或采购人管理有关规定</w:t>
            </w:r>
            <w:r>
              <w:rPr>
                <w:rFonts w:ascii="Times New Roman" w:hAnsi="Times New Roman" w:eastAsia="宋体" w:cs="宋体"/>
                <w:strike w:val="0"/>
                <w:color w:val="auto"/>
                <w:sz w:val="21"/>
                <w:szCs w:val="21"/>
                <w:highlight w:val="none"/>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社会</w:t>
            </w:r>
            <w:r/>
          </w:p>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影响</w:t>
            </w:r>
            <w:r/>
          </w:p>
        </w:tc>
        <w:tc>
          <w:tcPr>
            <w:tcMar>
              <w:left w:w="108" w:type="dxa"/>
              <w:top w:w="0" w:type="dxa"/>
              <w:right w:w="108" w:type="dxa"/>
              <w:bottom w:w="0" w:type="dxa"/>
            </w:tcMar>
            <w:tcW w:w="1107"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社会反应</w:t>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上级部门批评，市民、游客、职工投诉等问题。</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hint="eastAsia" w:ascii="Times New Roman" w:hAnsi="Times New Roman" w:eastAsia="宋体"/>
                <w:color w:val="auto"/>
                <w:sz w:val="21"/>
                <w:szCs w:val="21"/>
                <w:highlight w:val="none"/>
                <w:lang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rPr>
              <w:t xml:space="preserve">有新闻单位批评曝光或群众反映查实有不良影响的</w:t>
            </w:r>
            <w:r>
              <w:rPr>
                <w:rFonts w:hint="eastAsia" w:ascii="Times New Roman" w:hAnsi="Times New Roman" w:eastAsia="宋体" w:cs="宋体"/>
                <w:color w:val="auto"/>
                <w:sz w:val="21"/>
                <w:szCs w:val="21"/>
                <w:highlight w:val="none"/>
                <w:lang w:eastAsia="zh-CN"/>
              </w:rPr>
              <w:t xml:space="preserve">。</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Mar>
              <w:left w:w="108" w:type="dxa"/>
              <w:top w:w="0" w:type="dxa"/>
              <w:right w:w="108" w:type="dxa"/>
              <w:bottom w:w="0" w:type="dxa"/>
            </w:tcMar>
            <w:tcW w:w="619" w:type="dxa"/>
            <w:vAlign w:val="center"/>
            <w:vMerge w:val="restart"/>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奖励事项</w:t>
            </w:r>
            <w:r/>
          </w:p>
        </w:tc>
        <w:tc>
          <w:tcPr>
            <w:tcMar>
              <w:left w:w="108" w:type="dxa"/>
              <w:top w:w="0" w:type="dxa"/>
              <w:right w:w="108" w:type="dxa"/>
              <w:bottom w:w="0" w:type="dxa"/>
            </w:tcMar>
            <w:tcW w:w="1107" w:type="dxa"/>
            <w:vAlign w:val="center"/>
            <w:vMerge w:val="restart"/>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奖励先进，扶持正气。</w:t>
            </w:r>
            <w:r/>
          </w:p>
        </w:tc>
        <w:tc>
          <w:tcPr>
            <w:tcMar>
              <w:left w:w="108" w:type="dxa"/>
              <w:top w:w="0" w:type="dxa"/>
              <w:right w:w="108" w:type="dxa"/>
              <w:bottom w:w="0" w:type="dxa"/>
            </w:tcMar>
            <w:tcW w:w="5340" w:type="dxa"/>
            <w:vAlign w:val="center"/>
            <w:textDirection w:val="lrTb"/>
            <w:noWrap/>
          </w:tcPr>
          <w:p>
            <w:pPr>
              <w:pStyle w:val="887"/>
              <w:pageBreakBefore w:val="0"/>
              <w:spacing w:line="360" w:lineRule="auto"/>
              <w:rPr>
                <w:rFonts w:ascii="Times New Roman" w:hAnsi="Times New Roman" w:eastAsia="宋体"/>
                <w:color w:val="auto"/>
                <w:sz w:val="21"/>
                <w:szCs w:val="21"/>
                <w:highlight w:val="none"/>
              </w:rPr>
            </w:pPr>
            <w:r>
              <w:rPr>
                <w:rFonts w:ascii="Times New Roman" w:hAnsi="Times New Roman" w:eastAsia="宋体" w:cs="宋体"/>
                <w:color w:val="auto"/>
                <w:sz w:val="21"/>
                <w:szCs w:val="21"/>
                <w:highlight w:val="none"/>
              </w:rPr>
              <w:t xml:space="preserve">服务受到表扬，或有以媒体登报、赠送</w:t>
            </w:r>
            <w:r>
              <w:rPr>
                <w:rFonts w:hint="eastAsia" w:ascii="Times New Roman" w:hAnsi="Times New Roman" w:eastAsia="宋体"/>
                <w:color w:val="auto"/>
                <w:highlight w:val="none"/>
                <w:lang w:val="en-US" w:eastAsia="zh-CN"/>
              </w:rPr>
              <w:t xml:space="preserve">锦旗</w:t>
            </w:r>
            <w:r>
              <w:rPr>
                <w:rFonts w:ascii="Times New Roman" w:hAnsi="Times New Roman" w:eastAsia="宋体" w:cs="宋体"/>
                <w:color w:val="auto"/>
                <w:sz w:val="21"/>
                <w:szCs w:val="21"/>
                <w:highlight w:val="none"/>
              </w:rPr>
              <w:t xml:space="preserve">或表扬信等的方式。</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Arial"/>
                <w:color w:val="auto"/>
                <w:sz w:val="21"/>
                <w:szCs w:val="21"/>
                <w:highlight w:val="none"/>
              </w:rPr>
              <w:t xml:space="preserve">极端天气、重要节点和检查评比中，保安服务表现优异</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Arial"/>
                <w:color w:val="auto"/>
                <w:sz w:val="21"/>
                <w:szCs w:val="21"/>
                <w:highlight w:val="none"/>
              </w:rPr>
              <w:t xml:space="preserve">受到领导表扬。</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抓获犯罪分子人员。</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见义勇为。</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tcW w:w="619"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W w:w="1107" w:type="dxa"/>
            <w:vAlign w:val="top"/>
            <w:vMerge w:val="continue"/>
            <w:textDirection w:val="lrTb"/>
            <w:noWrap w:val="false"/>
          </w:tcPr>
          <w:p>
            <w:pPr>
              <w:keepLines w:val="0"/>
              <w:keepNext w:val="0"/>
              <w:pageBreakBefore w:val="0"/>
              <w:spacing w:line="360" w:lineRule="auto"/>
              <w:widowControl w:val="off"/>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Mar>
              <w:left w:w="108" w:type="dxa"/>
              <w:top w:w="0" w:type="dxa"/>
              <w:right w:w="108" w:type="dxa"/>
              <w:bottom w:w="0" w:type="dxa"/>
            </w:tcMar>
            <w:tcW w:w="5340" w:type="dxa"/>
            <w:vAlign w:val="center"/>
            <w:textDirection w:val="lrTb"/>
            <w:noWrap/>
          </w:tcPr>
          <w:p>
            <w:pPr>
              <w:ind w:left="0" w:right="0" w:firstLine="0"/>
              <w:jc w:val="both"/>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市级及以上媒体报道个人优秀事迹。</w:t>
            </w:r>
            <w:r/>
          </w:p>
        </w:tc>
        <w:tc>
          <w:tcPr>
            <w:tcMar>
              <w:left w:w="108" w:type="dxa"/>
              <w:top w:w="0" w:type="dxa"/>
              <w:right w:w="108" w:type="dxa"/>
              <w:bottom w:w="0" w:type="dxa"/>
            </w:tcMar>
            <w:tcW w:w="882"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cs="宋体"/>
                <w:color w:val="auto"/>
                <w:sz w:val="21"/>
                <w:szCs w:val="21"/>
                <w:highlight w:val="none"/>
                <w:lang w:eastAsia="zh-CN"/>
              </w:rPr>
              <w:t xml:space="preserve">奖励</w:t>
            </w:r>
            <w:r>
              <w:rPr>
                <w:rFonts w:ascii="Times New Roman" w:hAnsi="Times New Roman" w:eastAsia="宋体" w:cs="宋体"/>
                <w:color w:val="auto"/>
                <w:sz w:val="21"/>
                <w:szCs w:val="21"/>
                <w:highlight w:val="none"/>
              </w:rPr>
              <w:t xml:space="preserve">100元-300元</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r>
        <w:trPr/>
        <w:tc>
          <w:tcPr>
            <w:gridSpan w:val="4"/>
            <w:tcMar>
              <w:left w:w="108" w:type="dxa"/>
              <w:top w:w="0" w:type="dxa"/>
              <w:right w:w="108" w:type="dxa"/>
              <w:bottom w:w="0" w:type="dxa"/>
            </w:tcMar>
            <w:tcW w:w="794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总分</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Mar>
              <w:left w:w="108" w:type="dxa"/>
              <w:top w:w="0" w:type="dxa"/>
              <w:right w:w="108" w:type="dxa"/>
              <w:bottom w:w="0" w:type="dxa"/>
            </w:tcMar>
            <w:tcW w:w="398" w:type="dxa"/>
            <w:vAlign w:val="center"/>
            <w:textDirection w:val="lrTb"/>
            <w:noWrap/>
          </w:tcPr>
          <w:p>
            <w:pPr>
              <w:ind w:left="0" w:right="0" w:firstLine="0"/>
              <w:jc w:val="center"/>
              <w:keepLines w:val="0"/>
              <w:keepNext w:val="0"/>
              <w:pageBreakBefore w:val="0"/>
              <w:spacing w:line="360" w:lineRule="auto"/>
              <w:widowControl w:val="off"/>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r>
    </w:tbl>
    <w:p>
      <w:pPr>
        <w:ind w:left="0" w:right="0" w:firstLine="440"/>
        <w:pageBreakBefore w:val="0"/>
        <w:spacing w:line="360" w:lineRule="auto"/>
        <w:rPr>
          <w:rFonts w:hint="eastAsia" w:ascii="Times New Roman" w:hAnsi="Times New Roman" w:eastAsia="宋体" w:cs="Arial"/>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Arial"/>
          <w:color w:val="auto"/>
          <w:sz w:val="21"/>
          <w:szCs w:val="21"/>
          <w:highlight w:val="none"/>
        </w:rPr>
        <w:t xml:space="preserve">备注：</w:t>
      </w:r>
      <w:r>
        <w:rPr>
          <w:rFonts w:hint="eastAsia" w:ascii="Times New Roman" w:hAnsi="Times New Roman" w:eastAsia="宋体" w:cs="Arial"/>
          <w:color w:val="auto"/>
          <w:sz w:val="21"/>
          <w:szCs w:val="21"/>
          <w:highlight w:val="none"/>
          <w:lang w:val="en-US" w:eastAsia="zh-CN"/>
        </w:rPr>
        <w:t xml:space="preserve">1、</w:t>
      </w:r>
      <w:r>
        <w:rPr>
          <w:rFonts w:hint="eastAsia" w:ascii="Times New Roman" w:hAnsi="Times New Roman" w:eastAsia="宋体" w:cs="Arial"/>
          <w:color w:val="auto"/>
          <w:sz w:val="21"/>
          <w:szCs w:val="21"/>
          <w:highlight w:val="none"/>
        </w:rPr>
        <w:t xml:space="preserve">每次月度考核通报的问题未在次月考核前整改的或在之后的考核中发现同样问题的，加倍扣除按考核细则应扣</w:t>
      </w:r>
      <w:r>
        <w:rPr>
          <w:rFonts w:hint="eastAsia" w:ascii="Times New Roman" w:hAnsi="Times New Roman" w:cs="Arial"/>
          <w:color w:val="auto"/>
          <w:sz w:val="21"/>
          <w:szCs w:val="21"/>
          <w:highlight w:val="none"/>
          <w:lang w:eastAsia="zh-CN"/>
        </w:rPr>
        <w:t xml:space="preserve">款</w:t>
      </w:r>
      <w:r>
        <w:rPr>
          <w:rFonts w:hint="eastAsia" w:ascii="Times New Roman" w:hAnsi="Times New Roman" w:eastAsia="宋体" w:cs="Arial"/>
          <w:color w:val="auto"/>
          <w:sz w:val="21"/>
          <w:szCs w:val="21"/>
          <w:highlight w:val="none"/>
        </w:rPr>
        <w:t xml:space="preserve">。</w:t>
      </w:r>
      <w:r/>
    </w:p>
    <w:p>
      <w:pPr>
        <w:ind w:left="0" w:right="0" w:firstLine="440"/>
        <w:pageBreakBefore w:val="0"/>
        <w:spacing w:line="360" w:lineRule="auto"/>
        <w:rPr>
          <w:rFonts w:hint="eastAsia" w:ascii="Times New Roman" w:hAnsi="Times New Roman" w:eastAsia="宋体" w:cs="Arial"/>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Arial"/>
          <w:color w:val="auto"/>
          <w:sz w:val="21"/>
          <w:szCs w:val="21"/>
          <w:highlight w:val="none"/>
          <w:lang w:val="en-US" w:eastAsia="zh-CN"/>
        </w:rPr>
        <w:t xml:space="preserve">2、</w:t>
      </w:r>
      <w:r>
        <w:rPr>
          <w:rFonts w:hint="eastAsia" w:ascii="Times New Roman" w:hAnsi="Times New Roman" w:eastAsia="宋体" w:cs="Arial"/>
          <w:color w:val="auto"/>
          <w:sz w:val="21"/>
          <w:szCs w:val="21"/>
          <w:highlight w:val="none"/>
        </w:rPr>
        <w:t xml:space="preserve">本考核评分办法解释权归采购人。</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六</w:t>
      </w:r>
      <w:r>
        <w:rPr>
          <w:rFonts w:ascii="Times New Roman" w:hAnsi="Times New Roman" w:eastAsia="宋体" w:cs="宋体"/>
          <w:b/>
          <w:color w:val="auto"/>
          <w:sz w:val="21"/>
          <w:szCs w:val="21"/>
          <w:highlight w:val="none"/>
        </w:rPr>
        <w:t xml:space="preserve">、报价要求</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i/>
          <w:color w:val="auto"/>
          <w:sz w:val="21"/>
          <w:szCs w:val="21"/>
          <w:highlight w:val="none"/>
        </w:rPr>
        <w:t xml:space="preserve">1、</w:t>
      </w:r>
      <w:r>
        <w:rPr>
          <w:rFonts w:ascii="Times New Roman" w:hAnsi="Times New Roman" w:eastAsia="宋体" w:cs="宋体"/>
          <w:i/>
          <w:color w:val="auto"/>
          <w:sz w:val="21"/>
          <w:szCs w:val="21"/>
          <w:highlight w:val="none"/>
          <w:u w:val="single"/>
        </w:rPr>
        <w:t xml:space="preserve">本项目报价应包含人员工资并充分考虑在服务期间国家对人员工资的调整因素和自然增长因素、</w:t>
      </w:r>
      <w:r>
        <w:rPr>
          <w:rFonts w:hint="default" w:ascii="Times New Roman" w:hAnsi="Times New Roman" w:eastAsia="宋体" w:cs="宋体"/>
          <w:i/>
          <w:color w:val="auto"/>
          <w:sz w:val="21"/>
          <w:szCs w:val="21"/>
          <w:highlight w:val="none"/>
          <w:u w:val="single"/>
          <w:lang w:val="en-US" w:eastAsia="zh-CN"/>
        </w:rPr>
        <w:t xml:space="preserve">法定的社会保险（养老、工伤、失业）、医疗保险（医疗、大病救助）、意外伤害险（未缴纳社保的人员需缴纳不低于保额80万元的意外伤害保险）、住房公积金、</w:t>
      </w:r>
      <w:r>
        <w:rPr>
          <w:rFonts w:ascii="Times New Roman" w:hAnsi="Times New Roman" w:eastAsia="宋体" w:cs="宋体"/>
          <w:i/>
          <w:color w:val="auto"/>
          <w:sz w:val="21"/>
          <w:szCs w:val="21"/>
          <w:highlight w:val="none"/>
          <w:u w:val="single"/>
        </w:rPr>
        <w:t xml:space="preserve">节假日等福利费、加班费（含每日超时加班费、每周加班费、法定节假日加班费等）、高温费、服装费、工具费、</w:t>
      </w:r>
      <w:r>
        <w:rPr>
          <w:rFonts w:hint="eastAsia" w:ascii="Times New Roman" w:hAnsi="Times New Roman" w:eastAsia="宋体" w:cs="宋体"/>
          <w:i/>
          <w:color w:val="auto"/>
          <w:sz w:val="21"/>
          <w:szCs w:val="21"/>
          <w:highlight w:val="none"/>
          <w:u w:val="single"/>
          <w:lang w:eastAsia="zh-CN"/>
        </w:rPr>
        <w:t xml:space="preserve">设备设施费、</w:t>
      </w:r>
      <w:r>
        <w:rPr>
          <w:rFonts w:ascii="Times New Roman" w:hAnsi="Times New Roman" w:eastAsia="宋体" w:cs="宋体"/>
          <w:i/>
          <w:color w:val="auto"/>
          <w:sz w:val="21"/>
          <w:szCs w:val="21"/>
          <w:highlight w:val="none"/>
          <w:u w:val="single"/>
        </w:rPr>
        <w:t xml:space="preserve">日常耗材费、培训宣传费、法定税费、管理费、利润等为完成本项目所有服务内容所涉及的一切费用，以上内容均不接受赠送。报价时，人员工资低于现行扬州市最低工资标准及未</w:t>
      </w:r>
      <w:r>
        <w:rPr>
          <w:rFonts w:hint="default" w:ascii="Times New Roman" w:hAnsi="Times New Roman" w:eastAsia="宋体" w:cs="宋体"/>
          <w:i/>
          <w:color w:val="auto"/>
          <w:sz w:val="21"/>
          <w:szCs w:val="21"/>
          <w:highlight w:val="none"/>
          <w:u w:val="single"/>
          <w:lang w:val="en-US" w:eastAsia="zh-CN"/>
        </w:rPr>
        <w:t xml:space="preserve">依法</w:t>
      </w:r>
      <w:r>
        <w:rPr>
          <w:rFonts w:ascii="Times New Roman" w:hAnsi="Times New Roman" w:eastAsia="宋体" w:cs="宋体"/>
          <w:i/>
          <w:color w:val="auto"/>
          <w:sz w:val="21"/>
          <w:szCs w:val="21"/>
          <w:highlight w:val="none"/>
          <w:u w:val="single"/>
        </w:rPr>
        <w:t xml:space="preserve">依规全员测算缴纳社会保险、</w:t>
      </w:r>
      <w:r>
        <w:rPr>
          <w:rFonts w:hint="default" w:ascii="Times New Roman" w:hAnsi="Times New Roman" w:eastAsia="宋体" w:cs="宋体"/>
          <w:i/>
          <w:color w:val="auto"/>
          <w:sz w:val="21"/>
          <w:szCs w:val="21"/>
          <w:highlight w:val="none"/>
          <w:u w:val="single"/>
          <w:lang w:val="en-US" w:eastAsia="zh-CN"/>
        </w:rPr>
        <w:t xml:space="preserve">医疗保险、意外伤害险</w:t>
      </w:r>
      <w:r>
        <w:rPr>
          <w:rFonts w:hint="eastAsia" w:ascii="Times New Roman" w:hAnsi="Times New Roman" w:eastAsia="宋体" w:cs="宋体"/>
          <w:i/>
          <w:color w:val="auto"/>
          <w:sz w:val="21"/>
          <w:szCs w:val="21"/>
          <w:highlight w:val="none"/>
          <w:u w:val="single"/>
          <w:lang w:val="en-US" w:eastAsia="zh-CN"/>
        </w:rPr>
        <w:t xml:space="preserve">、住房</w:t>
      </w:r>
      <w:r>
        <w:rPr>
          <w:rFonts w:ascii="Times New Roman" w:hAnsi="Times New Roman" w:eastAsia="宋体" w:cs="宋体"/>
          <w:i/>
          <w:color w:val="auto"/>
          <w:sz w:val="21"/>
          <w:szCs w:val="21"/>
          <w:highlight w:val="none"/>
          <w:u w:val="single"/>
        </w:rPr>
        <w:t xml:space="preserve">公积金、加班费、高温费的作无效响应处理。</w:t>
      </w:r>
      <w:r>
        <w:rPr>
          <w:rFonts w:hint="eastAsia" w:ascii="Times New Roman" w:hAnsi="Times New Roman" w:eastAsia="宋体" w:cs="宋体"/>
          <w:i/>
          <w:color w:val="auto"/>
          <w:sz w:val="21"/>
          <w:szCs w:val="21"/>
          <w:highlight w:val="none"/>
          <w:u w:val="single"/>
          <w:lang w:eastAsia="zh-CN"/>
        </w:rPr>
        <w:t xml:space="preserve">响应报价</w:t>
      </w:r>
      <w:r>
        <w:rPr>
          <w:rFonts w:ascii="Times New Roman" w:hAnsi="Times New Roman" w:eastAsia="宋体" w:cs="宋体"/>
          <w:i/>
          <w:color w:val="auto"/>
          <w:sz w:val="21"/>
          <w:szCs w:val="21"/>
          <w:highlight w:val="none"/>
          <w:u w:val="single"/>
        </w:rPr>
        <w:t xml:space="preserve">应包括所有的费用且退休人员</w:t>
      </w:r>
      <w:r>
        <w:rPr>
          <w:rFonts w:hint="eastAsia" w:ascii="Times New Roman" w:hAnsi="Times New Roman" w:eastAsia="宋体" w:cs="宋体"/>
          <w:i/>
          <w:color w:val="auto"/>
          <w:sz w:val="21"/>
          <w:szCs w:val="21"/>
          <w:highlight w:val="none"/>
          <w:u w:val="single"/>
          <w:lang w:eastAsia="zh-CN"/>
        </w:rPr>
        <w:t xml:space="preserve">最多占总人员数</w:t>
      </w:r>
      <w:r>
        <w:rPr>
          <w:rFonts w:hint="eastAsia" w:ascii="Times New Roman" w:hAnsi="Times New Roman" w:eastAsia="宋体" w:cs="宋体"/>
          <w:i/>
          <w:color w:val="auto"/>
          <w:sz w:val="21"/>
          <w:szCs w:val="21"/>
          <w:highlight w:val="none"/>
          <w:u w:val="single"/>
          <w:lang w:val="en-US" w:eastAsia="zh-CN"/>
        </w:rPr>
        <w:t xml:space="preserve">20%</w:t>
      </w:r>
      <w:r>
        <w:rPr>
          <w:rFonts w:ascii="Times New Roman" w:hAnsi="Times New Roman" w:eastAsia="宋体" w:cs="宋体"/>
          <w:i/>
          <w:color w:val="auto"/>
          <w:sz w:val="21"/>
          <w:szCs w:val="21"/>
          <w:highlight w:val="none"/>
          <w:u w:val="single"/>
        </w:rPr>
        <w:t xml:space="preserve">的情况。</w:t>
      </w:r>
      <w:r>
        <w:rPr>
          <w:rFonts w:ascii="Times New Roman" w:hAnsi="Times New Roman" w:eastAsia="宋体" w:cs="宋体"/>
          <w:b/>
          <w:i/>
          <w:color w:val="auto"/>
          <w:sz w:val="21"/>
          <w:szCs w:val="21"/>
          <w:highlight w:val="none"/>
          <w:u w:val="single"/>
        </w:rPr>
        <w:t xml:space="preserve">（提供测算依据，系统上传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hint="eastAsia" w:ascii="Times New Roman" w:hAnsi="Times New Roman" w:eastAsia="宋体" w:cs="宋体"/>
          <w:i/>
          <w:color w:val="auto"/>
          <w:sz w:val="21"/>
          <w:szCs w:val="21"/>
          <w:highlight w:val="none"/>
          <w:u w:val="single"/>
          <w:lang w:val="en-US" w:eastAsia="zh-CN"/>
        </w:rPr>
        <w:t xml:space="preserve">中标人</w:t>
      </w:r>
      <w:r>
        <w:rPr>
          <w:rFonts w:ascii="Times New Roman" w:hAnsi="Times New Roman" w:eastAsia="宋体" w:cs="宋体"/>
          <w:i/>
          <w:color w:val="auto"/>
          <w:sz w:val="21"/>
          <w:szCs w:val="21"/>
          <w:highlight w:val="none"/>
          <w:u w:val="single"/>
        </w:rPr>
        <w:t xml:space="preserve">的税费应结合自身按照国家规定进行核算法定税金（如：一般纳税人*6%，小规模纳税人*3%）；若有享受国家相关税收减免政策的请结合项目合同服务周期进行合理测算并提供政策支持文件证明材料。不得以漏税，抵扣税费等形式降低成本。</w:t>
      </w:r>
      <w:r>
        <w:rPr>
          <w:rFonts w:ascii="Times New Roman" w:hAnsi="Times New Roman" w:eastAsia="宋体" w:cs="宋体"/>
          <w:b/>
          <w:i/>
          <w:color w:val="auto"/>
          <w:sz w:val="21"/>
          <w:szCs w:val="21"/>
          <w:highlight w:val="none"/>
          <w:u w:val="single"/>
        </w:rPr>
        <w:t xml:space="preserve">（提供测算依据，系统上传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3</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i/>
          <w:color w:val="auto"/>
          <w:sz w:val="21"/>
          <w:szCs w:val="21"/>
          <w:highlight w:val="none"/>
          <w:u w:val="single"/>
        </w:rPr>
        <w:t xml:space="preserve">合同服务期内，如遇国家政策调整最低工资标准及社会保险金，所需费用由</w:t>
      </w:r>
      <w:r>
        <w:rPr>
          <w:rFonts w:hint="eastAsia" w:ascii="Times New Roman" w:hAnsi="Times New Roman" w:eastAsia="宋体" w:cs="宋体"/>
          <w:i/>
          <w:color w:val="auto"/>
          <w:sz w:val="21"/>
          <w:szCs w:val="21"/>
          <w:highlight w:val="none"/>
          <w:u w:val="single"/>
          <w:lang w:eastAsia="zh-CN"/>
        </w:rPr>
        <w:t xml:space="preserve">中标人</w:t>
      </w:r>
      <w:r>
        <w:rPr>
          <w:rFonts w:hint="eastAsia" w:ascii="Times New Roman" w:hAnsi="Times New Roman" w:eastAsia="宋体" w:cs="宋体"/>
          <w:i/>
          <w:color w:val="auto"/>
          <w:sz w:val="21"/>
          <w:szCs w:val="21"/>
          <w:highlight w:val="none"/>
          <w:u w:val="single"/>
        </w:rPr>
        <w:t xml:space="preserve">自行承担。</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4</w:t>
      </w:r>
      <w:r>
        <w:rPr>
          <w:rFonts w:ascii="Times New Roman" w:hAnsi="Times New Roman" w:eastAsia="宋体" w:cs="宋体"/>
          <w:color w:val="auto"/>
          <w:sz w:val="21"/>
          <w:szCs w:val="21"/>
          <w:highlight w:val="none"/>
        </w:rPr>
        <w:t xml:space="preserve">、</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必须在合同签订前，按照本项目人员岗位配备要求将所有派入服务人员花名册及人员相应的资质条件</w:t>
      </w:r>
      <w:r>
        <w:rPr>
          <w:rFonts w:hint="eastAsia" w:ascii="Times New Roman" w:hAnsi="Times New Roman" w:eastAsia="宋体" w:cs="宋体"/>
          <w:i/>
          <w:color w:val="auto"/>
          <w:sz w:val="21"/>
          <w:szCs w:val="21"/>
          <w:highlight w:val="none"/>
          <w:u w:val="single"/>
          <w:lang w:val="en-US" w:eastAsia="zh-CN"/>
        </w:rPr>
        <w:t xml:space="preserve">提供给</w:t>
      </w:r>
      <w:r>
        <w:rPr>
          <w:rFonts w:ascii="Times New Roman" w:hAnsi="Times New Roman" w:eastAsia="宋体" w:cs="宋体"/>
          <w:i/>
          <w:color w:val="auto"/>
          <w:sz w:val="21"/>
          <w:szCs w:val="21"/>
          <w:highlight w:val="none"/>
          <w:u w:val="single"/>
        </w:rPr>
        <w:t xml:space="preserve">采购人</w:t>
      </w:r>
      <w:r>
        <w:rPr>
          <w:rFonts w:hint="eastAsia" w:ascii="Times New Roman" w:hAnsi="Times New Roman" w:eastAsia="宋体" w:cs="宋体"/>
          <w:i/>
          <w:color w:val="auto"/>
          <w:sz w:val="21"/>
          <w:szCs w:val="21"/>
          <w:highlight w:val="none"/>
          <w:u w:val="single"/>
          <w:lang w:eastAsia="zh-CN"/>
        </w:rPr>
        <w:t xml:space="preserve">，</w:t>
      </w:r>
      <w:r>
        <w:rPr>
          <w:rFonts w:ascii="Times New Roman" w:hAnsi="Times New Roman" w:eastAsia="宋体" w:cs="宋体"/>
          <w:i/>
          <w:color w:val="auto"/>
          <w:sz w:val="21"/>
          <w:szCs w:val="21"/>
          <w:highlight w:val="none"/>
          <w:u w:val="single"/>
        </w:rPr>
        <w:t xml:space="preserve">采购人将组织核验并面试，如与</w:t>
      </w:r>
      <w:r>
        <w:rPr>
          <w:rFonts w:hint="eastAsia" w:ascii="Times New Roman" w:hAnsi="Times New Roman" w:eastAsia="宋体" w:cs="宋体"/>
          <w:i/>
          <w:color w:val="auto"/>
          <w:sz w:val="21"/>
          <w:szCs w:val="21"/>
          <w:highlight w:val="none"/>
          <w:u w:val="single"/>
          <w:lang w:val="en-US" w:eastAsia="zh-CN"/>
        </w:rPr>
        <w:t xml:space="preserve">投标</w:t>
      </w:r>
      <w:r>
        <w:rPr>
          <w:rFonts w:hint="eastAsia" w:ascii="Times New Roman" w:hAnsi="Times New Roman" w:eastAsia="宋体" w:cs="宋体"/>
          <w:i/>
          <w:color w:val="auto"/>
          <w:sz w:val="21"/>
          <w:szCs w:val="21"/>
          <w:highlight w:val="none"/>
          <w:u w:val="single"/>
          <w:lang w:eastAsia="zh-CN"/>
        </w:rPr>
        <w:t xml:space="preserve">文件</w:t>
      </w:r>
      <w:r>
        <w:rPr>
          <w:rFonts w:ascii="Times New Roman" w:hAnsi="Times New Roman" w:eastAsia="宋体" w:cs="宋体"/>
          <w:i/>
          <w:color w:val="auto"/>
          <w:sz w:val="21"/>
          <w:szCs w:val="21"/>
          <w:highlight w:val="none"/>
          <w:u w:val="single"/>
        </w:rPr>
        <w:t xml:space="preserve">中拟派人员不一致，采购人有权要求</w:t>
      </w:r>
      <w:r>
        <w:rPr>
          <w:rFonts w:hint="eastAsia" w:ascii="Times New Roman" w:hAnsi="Times New Roman" w:eastAsia="宋体" w:cs="宋体"/>
          <w:i/>
          <w:color w:val="auto"/>
          <w:sz w:val="21"/>
          <w:szCs w:val="21"/>
          <w:highlight w:val="none"/>
          <w:u w:val="single"/>
          <w:lang w:eastAsia="zh-CN"/>
        </w:rPr>
        <w:t xml:space="preserve">中标人</w:t>
      </w:r>
      <w:r>
        <w:rPr>
          <w:rFonts w:ascii="Times New Roman" w:hAnsi="Times New Roman" w:eastAsia="宋体" w:cs="宋体"/>
          <w:i/>
          <w:color w:val="auto"/>
          <w:sz w:val="21"/>
          <w:szCs w:val="21"/>
          <w:highlight w:val="none"/>
          <w:u w:val="single"/>
        </w:rPr>
        <w:t xml:space="preserve">限期整改，限期整改不到位的，采购人有权依照合同扣取相关保安费用（注：采购人将逐一核对</w:t>
      </w:r>
      <w:r>
        <w:rPr>
          <w:rFonts w:hint="eastAsia" w:ascii="Times New Roman" w:hAnsi="Times New Roman" w:eastAsia="宋体" w:cs="宋体"/>
          <w:i/>
          <w:color w:val="auto"/>
          <w:sz w:val="21"/>
          <w:szCs w:val="21"/>
          <w:highlight w:val="none"/>
          <w:u w:val="single"/>
          <w:lang w:eastAsia="zh-CN"/>
        </w:rPr>
        <w:t xml:space="preserve">响应文件</w:t>
      </w:r>
      <w:r>
        <w:rPr>
          <w:rFonts w:ascii="Times New Roman" w:hAnsi="Times New Roman" w:eastAsia="宋体" w:cs="宋体"/>
          <w:i/>
          <w:color w:val="auto"/>
          <w:sz w:val="21"/>
          <w:szCs w:val="21"/>
          <w:highlight w:val="none"/>
          <w:u w:val="single"/>
        </w:rPr>
        <w:t xml:space="preserve">内拟派人员，如遇与</w:t>
      </w:r>
      <w:r>
        <w:rPr>
          <w:rFonts w:hint="eastAsia" w:ascii="Times New Roman" w:hAnsi="Times New Roman" w:eastAsia="宋体" w:cs="宋体"/>
          <w:i/>
          <w:color w:val="auto"/>
          <w:sz w:val="21"/>
          <w:szCs w:val="21"/>
          <w:highlight w:val="none"/>
          <w:u w:val="single"/>
          <w:lang w:eastAsia="zh-CN"/>
        </w:rPr>
        <w:t xml:space="preserve">响应文件</w:t>
      </w:r>
      <w:r>
        <w:rPr>
          <w:rFonts w:ascii="Times New Roman" w:hAnsi="Times New Roman" w:eastAsia="宋体" w:cs="宋体"/>
          <w:i/>
          <w:color w:val="auto"/>
          <w:sz w:val="21"/>
          <w:szCs w:val="21"/>
          <w:highlight w:val="none"/>
          <w:u w:val="single"/>
        </w:rPr>
        <w:t xml:space="preserve">不一致者，则扣除对应人员保安费用）；</w:t>
      </w:r>
      <w:r>
        <w:rPr>
          <w:rFonts w:hint="default" w:ascii="Times New Roman" w:hAnsi="Times New Roman" w:eastAsia="宋体" w:cs="宋体"/>
          <w:i/>
          <w:color w:val="auto"/>
          <w:sz w:val="21"/>
          <w:szCs w:val="21"/>
          <w:highlight w:val="none"/>
          <w:u w:val="single"/>
          <w:lang w:val="en-US" w:eastAsia="zh-CN"/>
        </w:rPr>
        <w:t xml:space="preserve">项目经理未经采购人允许不得换人；招标文件要求的机具不得缺少</w:t>
      </w:r>
      <w:r>
        <w:rPr>
          <w:rFonts w:hint="eastAsia" w:ascii="Times New Roman" w:hAnsi="Times New Roman" w:eastAsia="宋体" w:cs="宋体"/>
          <w:i/>
          <w:color w:val="auto"/>
          <w:sz w:val="21"/>
          <w:szCs w:val="21"/>
          <w:highlight w:val="none"/>
          <w:u w:val="single"/>
          <w:lang w:val="en-US" w:eastAsia="zh-CN"/>
        </w:rPr>
        <w:t xml:space="preserve">；</w:t>
      </w:r>
      <w:r>
        <w:rPr>
          <w:rFonts w:ascii="Times New Roman" w:hAnsi="Times New Roman" w:eastAsia="宋体" w:cs="宋体"/>
          <w:i/>
          <w:color w:val="auto"/>
          <w:sz w:val="21"/>
          <w:szCs w:val="21"/>
          <w:highlight w:val="none"/>
          <w:u w:val="single"/>
        </w:rPr>
        <w:t xml:space="preserve">如驻派保安人员与</w:t>
      </w:r>
      <w:r>
        <w:rPr>
          <w:rFonts w:hint="eastAsia" w:ascii="Times New Roman" w:hAnsi="Times New Roman" w:eastAsia="宋体" w:cs="宋体"/>
          <w:i/>
          <w:color w:val="auto"/>
          <w:sz w:val="21"/>
          <w:szCs w:val="21"/>
          <w:highlight w:val="none"/>
          <w:u w:val="single"/>
          <w:lang w:eastAsia="zh-CN"/>
        </w:rPr>
        <w:t xml:space="preserve">响应文件</w:t>
      </w:r>
      <w:r>
        <w:rPr>
          <w:rFonts w:ascii="Times New Roman" w:hAnsi="Times New Roman" w:eastAsia="宋体" w:cs="宋体"/>
          <w:i/>
          <w:color w:val="auto"/>
          <w:sz w:val="21"/>
          <w:szCs w:val="21"/>
          <w:highlight w:val="none"/>
          <w:u w:val="single"/>
        </w:rPr>
        <w:t xml:space="preserve">中拟派人员严重不一致，采购人有权取消其</w:t>
      </w:r>
      <w:r>
        <w:rPr>
          <w:rFonts w:hint="eastAsia" w:ascii="Times New Roman" w:hAnsi="Times New Roman" w:eastAsia="宋体" w:cs="宋体"/>
          <w:i/>
          <w:color w:val="auto"/>
          <w:sz w:val="21"/>
          <w:szCs w:val="21"/>
          <w:highlight w:val="none"/>
          <w:u w:val="single"/>
          <w:lang w:eastAsia="zh-CN"/>
        </w:rPr>
        <w:t xml:space="preserve">中标</w:t>
      </w:r>
      <w:r>
        <w:rPr>
          <w:rFonts w:ascii="Times New Roman" w:hAnsi="Times New Roman" w:eastAsia="宋体" w:cs="宋体"/>
          <w:i/>
          <w:color w:val="auto"/>
          <w:sz w:val="21"/>
          <w:szCs w:val="21"/>
          <w:highlight w:val="none"/>
          <w:u w:val="single"/>
        </w:rPr>
        <w:t xml:space="preserve">资格并追究相关责任。</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hint="eastAsia"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七</w:t>
      </w: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color w:val="auto"/>
          <w:sz w:val="21"/>
          <w:szCs w:val="21"/>
          <w:highlight w:val="none"/>
        </w:rPr>
        <w:t xml:space="preserve">相关要求</w:t>
      </w:r>
      <w:r/>
    </w:p>
    <w:p>
      <w:pPr>
        <w:ind w:firstLine="480"/>
        <w:pageBreakBefore w:val="0"/>
        <w:spacing w:line="360" w:lineRule="auto"/>
        <w:rPr>
          <w:rFonts w:ascii="Times New Roman" w:hAnsi="Times New Roman" w:eastAsia="宋体" w:cs="宋体"/>
          <w:color w:val="auto"/>
          <w:sz w:val="21"/>
          <w:szCs w:val="21"/>
          <w:highlight w:val="none"/>
        </w:rPr>
      </w:pPr>
      <w:r>
        <w:rPr>
          <w:rFonts w:hint="default" w:ascii="Times New Roman" w:hAnsi="Times New Roman" w:eastAsia="宋体" w:cs="Times New Roman"/>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合同期满前5天，做好人员和所配设备离场工作，做好资料交接工作；必须清理合同期内各种债权债务，与采购人进行资产交接。</w:t>
      </w:r>
      <w:r/>
    </w:p>
    <w:p>
      <w:pPr>
        <w:ind w:left="0" w:right="0" w:firstLine="420"/>
        <w:jc w:val="both"/>
        <w:pageBreakBefore w:val="0"/>
        <w:spacing w:line="360" w:lineRule="auto"/>
        <w:rPr>
          <w:rFonts w:hint="default"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i/>
          <w:color w:val="auto"/>
          <w:sz w:val="21"/>
          <w:szCs w:val="21"/>
          <w:highlight w:val="none"/>
          <w:u w:val="single"/>
          <w:lang w:val="en-US" w:eastAsia="zh-CN"/>
        </w:rPr>
        <w:t xml:space="preserve">2、</w:t>
      </w:r>
      <w:r>
        <w:rPr>
          <w:rFonts w:hint="eastAsia" w:ascii="Times New Roman" w:hAnsi="Times New Roman" w:eastAsia="宋体" w:cs="宋体"/>
          <w:i/>
          <w:color w:val="auto"/>
          <w:sz w:val="21"/>
          <w:szCs w:val="21"/>
          <w:highlight w:val="none"/>
          <w:u w:val="single"/>
          <w:lang w:val="en-US" w:eastAsia="zh-CN"/>
        </w:rPr>
        <w:t xml:space="preserve">采购人与中标人员工不发生任何劳动和雇佣关系，派驻本项目服务人员由中标人自行管理，中标人及派驻本项目服务人员应遵守安全操作规章制度，中标人员工在本项目履约过程中若发生一切意外、人身伤害、工伤等事故，均由中标人自行负责，采购人不承担任何责任。如中标人人员在上班期间（包括上下班途中）发生任何安全责任事故，由中标人按国家相关规定处置。</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hint="default" w:ascii="Times New Roman" w:hAnsi="Times New Roman" w:eastAsia="宋体" w:cs="宋体"/>
          <w:i/>
          <w:color w:val="auto"/>
          <w:sz w:val="21"/>
          <w:szCs w:val="21"/>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i/>
          <w:color w:val="auto"/>
          <w:sz w:val="21"/>
          <w:szCs w:val="21"/>
          <w:highlight w:val="none"/>
          <w:u w:val="single"/>
          <w:lang w:val="en-US" w:eastAsia="zh-CN"/>
        </w:rPr>
        <w:t xml:space="preserve">3、由于中标人方面的原因，给国家、采购人或第三方造成的损失与伤害，所涉及的行政的、法律的、民事的责任由中标人全部承担。</w:t>
      </w:r>
      <w:r>
        <w:rPr>
          <w:rFonts w:ascii="Times New Roman" w:hAnsi="Times New Roman" w:eastAsia="宋体" w:cs="宋体"/>
          <w:b/>
          <w:bCs/>
          <w:i/>
          <w:color w:val="auto"/>
          <w:sz w:val="21"/>
          <w:szCs w:val="21"/>
          <w:highlight w:val="none"/>
          <w:u w:val="single"/>
        </w:rPr>
        <w:t xml:space="preserve">（</w:t>
      </w:r>
      <w:r>
        <w:rPr>
          <w:rFonts w:ascii="Times New Roman" w:hAnsi="Times New Roman" w:eastAsia="宋体" w:cs="宋体"/>
          <w:b/>
          <w:i/>
          <w:color w:val="auto"/>
          <w:sz w:val="21"/>
          <w:szCs w:val="21"/>
          <w:highlight w:val="none"/>
          <w:u w:val="single"/>
        </w:rPr>
        <w:t xml:space="preserve">提供承诺函，格式自拟，系统上传</w:t>
      </w:r>
      <w:r>
        <w:rPr>
          <w:rFonts w:hint="eastAsia" w:ascii="Times New Roman" w:hAnsi="Times New Roman" w:eastAsia="宋体" w:cs="宋体"/>
          <w:b/>
          <w:i/>
          <w:color w:val="auto"/>
          <w:sz w:val="21"/>
          <w:szCs w:val="21"/>
          <w:highlight w:val="none"/>
          <w:u w:val="single"/>
          <w:lang w:eastAsia="zh-CN"/>
        </w:rPr>
        <w:t xml:space="preserve">，</w:t>
      </w:r>
      <w:r>
        <w:rPr>
          <w:rFonts w:hint="eastAsia" w:ascii="Times New Roman" w:hAnsi="Times New Roman" w:eastAsia="宋体" w:cs="宋体"/>
          <w:b/>
          <w:i/>
          <w:color w:val="auto"/>
          <w:sz w:val="21"/>
          <w:szCs w:val="21"/>
          <w:highlight w:val="none"/>
          <w:u w:val="single"/>
          <w:lang w:val="en-US" w:eastAsia="zh-CN"/>
        </w:rPr>
        <w:t xml:space="preserve">未按要求提供视为无效响应</w:t>
      </w:r>
      <w:r>
        <w:rPr>
          <w:rFonts w:ascii="Times New Roman" w:hAnsi="Times New Roman" w:eastAsia="宋体" w:cs="宋体"/>
          <w:b/>
          <w:i/>
          <w:color w:val="auto"/>
          <w:sz w:val="21"/>
          <w:szCs w:val="21"/>
          <w:highlight w:val="none"/>
          <w:u w:val="single"/>
        </w:rPr>
        <w:t xml:space="preserve">）</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4</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未经采购人同意更换项目人员及设备设施，采购人发现一次扣中标人</w:t>
      </w:r>
      <w:r>
        <w:rPr>
          <w:rFonts w:hint="default" w:ascii="Times New Roman" w:hAnsi="Times New Roman" w:eastAsia="宋体" w:cs="宋体"/>
          <w:color w:val="auto"/>
          <w:sz w:val="21"/>
          <w:szCs w:val="21"/>
          <w:highlight w:val="none"/>
          <w:lang w:val="en-US" w:eastAsia="zh-CN"/>
        </w:rPr>
        <w:t xml:space="preserve">1000</w:t>
      </w:r>
      <w:r>
        <w:rPr>
          <w:rFonts w:hint="eastAsia" w:ascii="Times New Roman" w:hAnsi="Times New Roman" w:eastAsia="宋体" w:cs="宋体"/>
          <w:color w:val="auto"/>
          <w:sz w:val="21"/>
          <w:szCs w:val="21"/>
          <w:highlight w:val="none"/>
          <w:lang w:val="en-US" w:eastAsia="zh-CN"/>
        </w:rPr>
        <w:t xml:space="preserve">元服务费，第二次发现采购人有权解除合同。</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5、突发情况（如台风、雨雪、冰雹、霜冻等天气或气候因素，或车辆、行人等人为因素，或是其它因素，以及复合因素或不明原因的情况）导致的安全隐患必须及时消除，不论这些因素是可预测或不可预测的，均已包含在投标报价中。</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6、</w:t>
      </w:r>
      <w:r>
        <w:rPr>
          <w:rFonts w:hint="default" w:ascii="Times New Roman" w:hAnsi="Times New Roman" w:eastAsia="宋体" w:cs="宋体"/>
          <w:color w:val="auto"/>
          <w:sz w:val="21"/>
          <w:szCs w:val="21"/>
          <w:highlight w:val="none"/>
          <w:lang w:val="en-US" w:eastAsia="zh-CN"/>
        </w:rPr>
        <w:t xml:space="preserve">投标</w:t>
      </w:r>
      <w:r>
        <w:rPr>
          <w:rFonts w:hint="eastAsia" w:ascii="Times New Roman" w:hAnsi="Times New Roman" w:eastAsia="宋体" w:cs="宋体"/>
          <w:color w:val="auto"/>
          <w:sz w:val="21"/>
          <w:szCs w:val="21"/>
          <w:highlight w:val="none"/>
          <w:lang w:val="en-US" w:eastAsia="zh-CN"/>
        </w:rPr>
        <w:t xml:space="preserve">人应</w:t>
      </w:r>
      <w:r>
        <w:rPr>
          <w:rFonts w:hint="default" w:ascii="Times New Roman" w:hAnsi="Times New Roman" w:eastAsia="宋体" w:cs="宋体"/>
          <w:color w:val="auto"/>
          <w:sz w:val="21"/>
          <w:szCs w:val="21"/>
          <w:highlight w:val="none"/>
          <w:lang w:val="en-US" w:eastAsia="zh-CN"/>
        </w:rPr>
        <w:t xml:space="preserve">仔细研究</w:t>
      </w:r>
      <w:r>
        <w:rPr>
          <w:rFonts w:hint="eastAsia" w:ascii="Times New Roman" w:hAnsi="Times New Roman" w:eastAsia="宋体" w:cs="宋体"/>
          <w:color w:val="auto"/>
          <w:sz w:val="21"/>
          <w:szCs w:val="21"/>
          <w:highlight w:val="none"/>
          <w:lang w:val="en-US" w:eastAsia="zh-CN"/>
        </w:rPr>
        <w:t xml:space="preserve">采购文件</w:t>
      </w:r>
      <w:r>
        <w:rPr>
          <w:rFonts w:hint="default"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val="en-US" w:eastAsia="zh-CN"/>
        </w:rPr>
        <w:t xml:space="preserve">按照采购文件要求进行报价</w:t>
      </w:r>
      <w:r>
        <w:rPr>
          <w:rFonts w:hint="default" w:ascii="Times New Roman" w:hAnsi="Times New Roman" w:eastAsia="宋体" w:cs="宋体"/>
          <w:color w:val="auto"/>
          <w:sz w:val="21"/>
          <w:szCs w:val="21"/>
          <w:highlight w:val="none"/>
          <w:lang w:val="en-US" w:eastAsia="zh-CN"/>
        </w:rPr>
        <w:t xml:space="preserve">，投标</w:t>
      </w:r>
      <w:r>
        <w:rPr>
          <w:rFonts w:hint="eastAsia" w:ascii="Times New Roman" w:hAnsi="Times New Roman" w:eastAsia="宋体" w:cs="宋体"/>
          <w:color w:val="auto"/>
          <w:sz w:val="21"/>
          <w:szCs w:val="21"/>
          <w:highlight w:val="none"/>
          <w:lang w:val="en-US" w:eastAsia="zh-CN"/>
        </w:rPr>
        <w:t xml:space="preserve">人</w:t>
      </w:r>
      <w:r>
        <w:rPr>
          <w:rFonts w:hint="default" w:ascii="Times New Roman" w:hAnsi="Times New Roman" w:eastAsia="宋体" w:cs="宋体"/>
          <w:color w:val="auto"/>
          <w:sz w:val="21"/>
          <w:szCs w:val="21"/>
          <w:highlight w:val="none"/>
          <w:lang w:val="en-US" w:eastAsia="zh-CN"/>
        </w:rPr>
        <w:t xml:space="preserve">若在投标</w:t>
      </w:r>
      <w:r>
        <w:rPr>
          <w:rFonts w:hint="eastAsia" w:ascii="Times New Roman" w:hAnsi="Times New Roman" w:eastAsia="宋体" w:cs="宋体"/>
          <w:color w:val="auto"/>
          <w:sz w:val="21"/>
          <w:szCs w:val="21"/>
          <w:highlight w:val="none"/>
          <w:lang w:val="en-US" w:eastAsia="zh-CN"/>
        </w:rPr>
        <w:t xml:space="preserve">文件</w:t>
      </w:r>
      <w:r>
        <w:rPr>
          <w:rFonts w:hint="default" w:ascii="Times New Roman" w:hAnsi="Times New Roman" w:eastAsia="宋体" w:cs="宋体"/>
          <w:color w:val="auto"/>
          <w:sz w:val="21"/>
          <w:szCs w:val="21"/>
          <w:highlight w:val="none"/>
          <w:lang w:val="en-US" w:eastAsia="zh-CN"/>
        </w:rPr>
        <w:t xml:space="preserve">中提出</w:t>
      </w:r>
      <w:r>
        <w:rPr>
          <w:rFonts w:hint="eastAsia" w:ascii="Times New Roman" w:hAnsi="Times New Roman" w:eastAsia="宋体" w:cs="宋体"/>
          <w:color w:val="auto"/>
          <w:sz w:val="21"/>
          <w:szCs w:val="21"/>
          <w:highlight w:val="none"/>
          <w:lang w:val="en-US" w:eastAsia="zh-CN"/>
        </w:rPr>
        <w:t xml:space="preserve">超出采购需求标准的其它服务的</w:t>
      </w:r>
      <w:r>
        <w:rPr>
          <w:rFonts w:hint="default" w:ascii="Times New Roman" w:hAnsi="Times New Roman" w:eastAsia="宋体" w:cs="宋体"/>
          <w:color w:val="auto"/>
          <w:sz w:val="21"/>
          <w:szCs w:val="21"/>
          <w:highlight w:val="none"/>
          <w:lang w:val="en-US" w:eastAsia="zh-CN"/>
        </w:rPr>
        <w:t xml:space="preserve">，视为投标</w:t>
      </w:r>
      <w:r>
        <w:rPr>
          <w:rFonts w:hint="eastAsia" w:ascii="Times New Roman" w:hAnsi="Times New Roman" w:eastAsia="宋体" w:cs="宋体"/>
          <w:color w:val="auto"/>
          <w:sz w:val="21"/>
          <w:szCs w:val="21"/>
          <w:highlight w:val="none"/>
          <w:lang w:val="en-US" w:eastAsia="zh-CN"/>
        </w:rPr>
        <w:t xml:space="preserve">人</w:t>
      </w:r>
      <w:r>
        <w:rPr>
          <w:rFonts w:hint="default" w:ascii="Times New Roman" w:hAnsi="Times New Roman" w:eastAsia="宋体" w:cs="宋体"/>
          <w:color w:val="auto"/>
          <w:sz w:val="21"/>
          <w:szCs w:val="21"/>
          <w:highlight w:val="none"/>
          <w:lang w:val="en-US" w:eastAsia="zh-CN"/>
        </w:rPr>
        <w:t xml:space="preserve">自愿承担</w:t>
      </w:r>
      <w:r>
        <w:rPr>
          <w:rFonts w:hint="eastAsia" w:ascii="Times New Roman" w:hAnsi="Times New Roman" w:eastAsia="宋体" w:cs="宋体"/>
          <w:color w:val="auto"/>
          <w:sz w:val="21"/>
          <w:szCs w:val="21"/>
          <w:highlight w:val="none"/>
          <w:lang w:val="en-US" w:eastAsia="zh-CN"/>
        </w:rPr>
        <w:t xml:space="preserve">相关</w:t>
      </w:r>
      <w:r>
        <w:rPr>
          <w:rFonts w:hint="default" w:ascii="Times New Roman" w:hAnsi="Times New Roman" w:eastAsia="宋体" w:cs="宋体"/>
          <w:color w:val="auto"/>
          <w:sz w:val="21"/>
          <w:szCs w:val="21"/>
          <w:highlight w:val="none"/>
          <w:lang w:val="en-US" w:eastAsia="zh-CN"/>
        </w:rPr>
        <w:t xml:space="preserve">费用，中标后必须在承诺期限内予以实施。</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7、中标人</w:t>
      </w:r>
      <w:r>
        <w:rPr>
          <w:rFonts w:hint="default" w:ascii="Times New Roman" w:hAnsi="Times New Roman" w:eastAsia="宋体" w:cs="宋体"/>
          <w:color w:val="auto"/>
          <w:sz w:val="21"/>
          <w:szCs w:val="21"/>
          <w:highlight w:val="none"/>
          <w:lang w:val="en-US" w:eastAsia="zh-CN"/>
        </w:rPr>
        <w:t xml:space="preserve">必须合理安排各个区域的作业人员（</w:t>
      </w:r>
      <w:r>
        <w:rPr>
          <w:rFonts w:hint="eastAsia" w:ascii="Times New Roman" w:hAnsi="Times New Roman" w:eastAsia="宋体" w:cs="宋体"/>
          <w:color w:val="auto"/>
          <w:sz w:val="21"/>
          <w:szCs w:val="21"/>
          <w:highlight w:val="none"/>
          <w:lang w:val="en-US" w:eastAsia="zh-CN"/>
        </w:rPr>
        <w:t xml:space="preserve">正常</w:t>
      </w:r>
      <w:r>
        <w:rPr>
          <w:rFonts w:hint="default" w:ascii="Times New Roman" w:hAnsi="Times New Roman" w:eastAsia="宋体" w:cs="宋体"/>
          <w:color w:val="auto"/>
          <w:sz w:val="21"/>
          <w:szCs w:val="21"/>
          <w:highlight w:val="none"/>
          <w:lang w:val="en-US" w:eastAsia="zh-CN"/>
        </w:rPr>
        <w:t xml:space="preserve">作业人员数不得低于</w:t>
      </w:r>
      <w:r>
        <w:rPr>
          <w:rFonts w:hint="eastAsia" w:ascii="Times New Roman" w:hAnsi="Times New Roman" w:eastAsia="宋体" w:cs="宋体"/>
          <w:color w:val="auto"/>
          <w:sz w:val="21"/>
          <w:szCs w:val="21"/>
          <w:highlight w:val="none"/>
          <w:lang w:val="en-US" w:eastAsia="zh-CN"/>
        </w:rPr>
        <w:t xml:space="preserve">采购人</w:t>
      </w:r>
      <w:r>
        <w:rPr>
          <w:rFonts w:hint="default" w:ascii="Times New Roman" w:hAnsi="Times New Roman" w:eastAsia="宋体" w:cs="宋体"/>
          <w:color w:val="auto"/>
          <w:sz w:val="21"/>
          <w:szCs w:val="21"/>
          <w:highlight w:val="none"/>
          <w:lang w:val="en-US" w:eastAsia="zh-CN"/>
        </w:rPr>
        <w:t xml:space="preserve">核定人数），保证作业时段内</w:t>
      </w:r>
      <w:r>
        <w:rPr>
          <w:rFonts w:hint="eastAsia" w:ascii="Times New Roman" w:hAnsi="Times New Roman" w:eastAsia="宋体" w:cs="宋体"/>
          <w:color w:val="auto"/>
          <w:sz w:val="21"/>
          <w:szCs w:val="21"/>
          <w:highlight w:val="none"/>
          <w:lang w:val="en-US" w:eastAsia="zh-CN"/>
        </w:rPr>
        <w:t xml:space="preserve">服务</w:t>
      </w:r>
      <w:r>
        <w:rPr>
          <w:rFonts w:hint="default" w:ascii="Times New Roman" w:hAnsi="Times New Roman" w:eastAsia="宋体" w:cs="宋体"/>
          <w:color w:val="auto"/>
          <w:sz w:val="21"/>
          <w:szCs w:val="21"/>
          <w:highlight w:val="none"/>
          <w:lang w:val="en-US" w:eastAsia="zh-CN"/>
        </w:rPr>
        <w:t xml:space="preserve">质量达到</w:t>
      </w:r>
      <w:r>
        <w:rPr>
          <w:rFonts w:hint="eastAsia" w:ascii="Times New Roman" w:hAnsi="Times New Roman" w:eastAsia="宋体" w:cs="宋体"/>
          <w:color w:val="auto"/>
          <w:sz w:val="21"/>
          <w:szCs w:val="21"/>
          <w:highlight w:val="none"/>
          <w:lang w:val="en-US" w:eastAsia="zh-CN"/>
        </w:rPr>
        <w:t xml:space="preserve">招标文件</w:t>
      </w:r>
      <w:r>
        <w:rPr>
          <w:rFonts w:hint="default" w:ascii="Times New Roman" w:hAnsi="Times New Roman" w:eastAsia="宋体" w:cs="宋体"/>
          <w:color w:val="auto"/>
          <w:sz w:val="21"/>
          <w:szCs w:val="21"/>
          <w:highlight w:val="none"/>
          <w:lang w:val="en-US" w:eastAsia="zh-CN"/>
        </w:rPr>
        <w:t xml:space="preserve">要求。</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8、</w:t>
      </w:r>
      <w:r>
        <w:rPr>
          <w:rFonts w:hint="default" w:ascii="Times New Roman" w:hAnsi="Times New Roman" w:eastAsia="宋体" w:cs="宋体"/>
          <w:color w:val="auto"/>
          <w:sz w:val="21"/>
          <w:szCs w:val="21"/>
          <w:highlight w:val="none"/>
          <w:lang w:val="en-US" w:eastAsia="zh-CN"/>
        </w:rPr>
        <w:t xml:space="preserve">由于工程施工、各类活动、节假日期间等因素导致的费用，无论这些因素是可预测或不可预测的，</w:t>
      </w:r>
      <w:r>
        <w:rPr>
          <w:rFonts w:hint="eastAsia" w:ascii="Times New Roman" w:hAnsi="Times New Roman" w:eastAsia="宋体" w:cs="宋体"/>
          <w:color w:val="auto"/>
          <w:sz w:val="21"/>
          <w:szCs w:val="21"/>
          <w:highlight w:val="none"/>
          <w:lang w:val="en-US" w:eastAsia="zh-CN"/>
        </w:rPr>
        <w:t xml:space="preserve">投标人</w:t>
      </w:r>
      <w:r>
        <w:rPr>
          <w:rFonts w:hint="default" w:ascii="Times New Roman" w:hAnsi="Times New Roman" w:eastAsia="宋体" w:cs="宋体"/>
          <w:color w:val="auto"/>
          <w:sz w:val="21"/>
          <w:szCs w:val="21"/>
          <w:highlight w:val="none"/>
          <w:lang w:val="en-US" w:eastAsia="zh-CN"/>
        </w:rPr>
        <w:t xml:space="preserve">均</w:t>
      </w:r>
      <w:r>
        <w:rPr>
          <w:rFonts w:hint="eastAsia" w:ascii="Times New Roman" w:hAnsi="Times New Roman" w:eastAsia="宋体" w:cs="宋体"/>
          <w:color w:val="auto"/>
          <w:sz w:val="21"/>
          <w:szCs w:val="21"/>
          <w:highlight w:val="none"/>
          <w:lang w:val="en-US" w:eastAsia="zh-CN"/>
        </w:rPr>
        <w:t xml:space="preserve">应</w:t>
      </w:r>
      <w:r>
        <w:rPr>
          <w:rFonts w:hint="default" w:ascii="Times New Roman" w:hAnsi="Times New Roman" w:eastAsia="宋体" w:cs="宋体"/>
          <w:color w:val="auto"/>
          <w:sz w:val="21"/>
          <w:szCs w:val="21"/>
          <w:highlight w:val="none"/>
          <w:lang w:val="en-US" w:eastAsia="zh-CN"/>
        </w:rPr>
        <w:t xml:space="preserve">包含在投标报价中。</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9、安保</w:t>
      </w:r>
      <w:r>
        <w:rPr>
          <w:rFonts w:hint="default" w:ascii="Times New Roman" w:hAnsi="Times New Roman" w:eastAsia="宋体" w:cs="宋体"/>
          <w:color w:val="auto"/>
          <w:sz w:val="21"/>
          <w:szCs w:val="21"/>
          <w:highlight w:val="none"/>
          <w:lang w:val="en-US" w:eastAsia="zh-CN"/>
        </w:rPr>
        <w:t xml:space="preserve">人员</w:t>
      </w:r>
      <w:r>
        <w:rPr>
          <w:rFonts w:hint="eastAsia" w:ascii="Times New Roman" w:hAnsi="Times New Roman" w:eastAsia="宋体" w:cs="宋体"/>
          <w:color w:val="auto"/>
          <w:sz w:val="21"/>
          <w:szCs w:val="21"/>
          <w:highlight w:val="none"/>
          <w:lang w:val="en-US" w:eastAsia="zh-CN"/>
        </w:rPr>
        <w:t xml:space="preserve">须符合采购需求标准，并应进行岗前安全、技能、工作规程培训</w:t>
      </w:r>
      <w:r>
        <w:rPr>
          <w:rFonts w:hint="default" w:ascii="Times New Roman" w:hAnsi="Times New Roman" w:eastAsia="宋体" w:cs="宋体"/>
          <w:color w:val="auto"/>
          <w:sz w:val="21"/>
          <w:szCs w:val="21"/>
          <w:highlight w:val="none"/>
          <w:lang w:val="en-US" w:eastAsia="zh-CN"/>
        </w:rPr>
        <w:t xml:space="preserve">才能上岗</w:t>
      </w:r>
      <w:r>
        <w:rPr>
          <w:rFonts w:hint="eastAsia" w:ascii="Times New Roman" w:hAnsi="Times New Roman" w:eastAsia="宋体" w:cs="宋体"/>
          <w:color w:val="auto"/>
          <w:sz w:val="21"/>
          <w:szCs w:val="21"/>
          <w:highlight w:val="none"/>
          <w:lang w:val="en-US" w:eastAsia="zh-CN"/>
        </w:rPr>
        <w:t xml:space="preserve">。</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10、</w:t>
      </w:r>
      <w:r>
        <w:rPr>
          <w:rFonts w:hint="default" w:ascii="Times New Roman" w:hAnsi="Times New Roman" w:eastAsia="宋体" w:cs="宋体"/>
          <w:color w:val="auto"/>
          <w:sz w:val="21"/>
          <w:szCs w:val="21"/>
          <w:highlight w:val="none"/>
          <w:lang w:val="en-US" w:eastAsia="zh-CN"/>
        </w:rPr>
        <w:t xml:space="preserve">采购人对</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所用人员工资发放、各项保险缴纳和防暑降温费用发放等情况有监督权，同时</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须将按规定应缴纳的社会保险票据定期交于采购人审查，如</w:t>
      </w:r>
      <w:r>
        <w:rPr>
          <w:rFonts w:hint="eastAsia" w:ascii="Times New Roman" w:hAnsi="Times New Roman" w:eastAsia="宋体" w:cs="宋体"/>
          <w:color w:val="auto"/>
          <w:sz w:val="21"/>
          <w:szCs w:val="21"/>
          <w:highlight w:val="none"/>
          <w:lang w:val="en-US" w:eastAsia="zh-CN"/>
        </w:rPr>
        <w:t xml:space="preserve">中标人</w:t>
      </w:r>
      <w:r>
        <w:rPr>
          <w:rFonts w:hint="default" w:ascii="Times New Roman" w:hAnsi="Times New Roman" w:eastAsia="宋体" w:cs="宋体"/>
          <w:color w:val="auto"/>
          <w:sz w:val="21"/>
          <w:szCs w:val="21"/>
          <w:highlight w:val="none"/>
          <w:lang w:val="en-US" w:eastAsia="zh-CN"/>
        </w:rPr>
        <w:t xml:space="preserve">未按招标文件精神履行义务，采购人有权监督整改。</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11、</w:t>
      </w:r>
      <w:r>
        <w:rPr>
          <w:rFonts w:hint="default" w:ascii="Times New Roman" w:hAnsi="Times New Roman" w:eastAsia="宋体" w:cs="宋体"/>
          <w:color w:val="auto"/>
          <w:sz w:val="21"/>
          <w:szCs w:val="21"/>
          <w:highlight w:val="none"/>
          <w:lang w:val="en-US" w:eastAsia="zh-CN"/>
        </w:rPr>
        <w:t xml:space="preserve">中标人应配合采购人开展各类创建活动，配合属地社区开展的有关活动。</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12、中标人在签订合同时应向采购人提供派入服务人员花名册。</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13、</w:t>
      </w:r>
      <w:r>
        <w:rPr>
          <w:rFonts w:hint="default" w:ascii="Times New Roman" w:hAnsi="Times New Roman" w:eastAsia="宋体" w:cs="宋体"/>
          <w:color w:val="auto"/>
          <w:sz w:val="21"/>
          <w:szCs w:val="21"/>
          <w:highlight w:val="none"/>
          <w:lang w:val="en-US" w:eastAsia="zh-CN"/>
        </w:rPr>
        <w:t xml:space="preserve">中标人的服务人员须服从采购人的工作安排以及统一调配的要求。工作人员应统一着装，挂牌服务，文明作业，不得野蛮作业、破坏性作业。</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14、按政策规定进行的垃圾分类管理，费用不另增加。</w:t>
      </w:r>
      <w:r/>
    </w:p>
    <w:p>
      <w:pPr>
        <w:ind w:left="0" w:right="0" w:firstLine="420"/>
        <w:jc w:val="both"/>
        <w:pageBreakBefore w:val="0"/>
        <w:spacing w:line="360" w:lineRule="auto"/>
        <w:rPr>
          <w:rFonts w:hint="eastAsia"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lang w:val="en-US" w:eastAsia="zh-CN"/>
        </w:rPr>
        <w:t xml:space="preserve">15、投标人漏报、少报部分，采购人视为此部分费用已含在投标总价中，不再另行支付。</w:t>
      </w:r>
      <w:r/>
    </w:p>
    <w:p>
      <w:pPr>
        <w:ind w:left="0" w:right="0" w:firstLine="420"/>
        <w:jc w:val="both"/>
        <w:pageBreakBefore w:val="0"/>
        <w:spacing w:line="360" w:lineRule="auto"/>
        <w:rPr>
          <w:rFonts w:hint="default" w:ascii="Times New Roman" w:hAnsi="Times New Roman" w:eastAsia="宋体" w:cs="宋体"/>
          <w:color w:val="auto"/>
          <w:sz w:val="21"/>
          <w:szCs w:val="21"/>
          <w:highlight w:val="none"/>
          <w:lang w:val="en-US" w:eastAsia="zh-CN"/>
        </w:rPr>
        <w:pBdr>
          <w:top w:val="none" w:color="000000" w:sz="0" w:space="0"/>
          <w:left w:val="none" w:color="000000" w:sz="0" w:space="0"/>
          <w:bottom w:val="none" w:color="000000" w:sz="0" w:space="0"/>
          <w:right w:val="none" w:color="000000" w:sz="0" w:space="0"/>
        </w:pBdr>
      </w:pPr>
      <w:r>
        <w:rPr>
          <w:rFonts w:hint="default"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lang w:val="en-US" w:eastAsia="zh-CN"/>
        </w:rPr>
        <w:t xml:space="preserve">6、中标人的从业人员的经济责任和安全责任等所有可能产生的一切风险均由中标人自行承担。</w:t>
      </w:r>
      <w:r/>
    </w:p>
    <w:p>
      <w:pPr>
        <w:ind w:right="0"/>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八</w:t>
      </w:r>
      <w:r>
        <w:rPr>
          <w:rFonts w:hint="eastAsia" w:ascii="Times New Roman" w:hAnsi="Times New Roman" w:eastAsia="宋体" w:cs="宋体"/>
          <w:b/>
          <w:color w:val="auto"/>
          <w:sz w:val="21"/>
          <w:szCs w:val="21"/>
          <w:highlight w:val="none"/>
          <w:lang w:eastAsia="zh-CN"/>
        </w:rPr>
        <w:t xml:space="preserve">、</w:t>
      </w:r>
      <w:r>
        <w:rPr>
          <w:rFonts w:ascii="Times New Roman" w:hAnsi="Times New Roman" w:eastAsia="宋体" w:cs="宋体"/>
          <w:b/>
          <w:color w:val="auto"/>
          <w:sz w:val="21"/>
          <w:szCs w:val="21"/>
          <w:highlight w:val="none"/>
        </w:rPr>
        <w:t xml:space="preserve">违约责任及处罚</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进场前应制定详细服务细则，并经采购人审核同意，作为双方考评细则及奖罚依据。</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2、采购人对</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所用人员工资发放、各项保险缴纳和防暑降温费用发放等情况有监督权，同时</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须将按规定应缴纳的社会保险票据定期交于采购人审查，如</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未按</w:t>
      </w:r>
      <w:r>
        <w:rPr>
          <w:rFonts w:hint="eastAsia" w:ascii="Times New Roman" w:hAnsi="Times New Roman" w:eastAsia="宋体" w:cs="宋体"/>
          <w:color w:val="auto"/>
          <w:sz w:val="21"/>
          <w:szCs w:val="21"/>
          <w:highlight w:val="none"/>
          <w:lang w:eastAsia="zh-CN"/>
        </w:rPr>
        <w:t xml:space="preserve">采购文件</w:t>
      </w:r>
      <w:r>
        <w:rPr>
          <w:rFonts w:ascii="Times New Roman" w:hAnsi="Times New Roman" w:eastAsia="宋体" w:cs="宋体"/>
          <w:color w:val="auto"/>
          <w:sz w:val="21"/>
          <w:szCs w:val="21"/>
          <w:highlight w:val="none"/>
        </w:rPr>
        <w:t xml:space="preserve">精神履行义务，采购人有权监督整改。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3、如因</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原因造成的责任事故</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应赔偿采购人相应的经济损失。</w:t>
      </w:r>
      <w:r/>
    </w:p>
    <w:p>
      <w:pPr>
        <w:ind w:left="0" w:right="0" w:firstLine="422"/>
        <w:jc w:val="both"/>
        <w:pageBreakBefore w:val="0"/>
        <w:spacing w:line="360" w:lineRule="auto"/>
        <w:rPr>
          <w:rFonts w:ascii="Times New Roman" w:hAnsi="Times New Roman" w:eastAsia="宋体" w:cs="宋体"/>
          <w:b/>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r>
      <w:r/>
    </w:p>
    <w:p>
      <w:pPr>
        <w:ind w:left="0" w:right="0" w:firstLine="422"/>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color w:val="auto"/>
          <w:sz w:val="21"/>
          <w:szCs w:val="21"/>
          <w:highlight w:val="none"/>
          <w:lang w:val="en-US" w:eastAsia="zh-CN"/>
        </w:rPr>
        <w:t xml:space="preserve">九</w:t>
      </w:r>
      <w:r>
        <w:rPr>
          <w:rFonts w:ascii="Times New Roman" w:hAnsi="Times New Roman" w:eastAsia="宋体" w:cs="宋体"/>
          <w:b/>
          <w:color w:val="auto"/>
          <w:sz w:val="21"/>
          <w:szCs w:val="21"/>
          <w:highlight w:val="none"/>
        </w:rPr>
        <w:t xml:space="preserve">、其他</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1、采购人不负责</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所有工作人员的衣食住行等非合同约定事项。</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2、本项目不收取履约保证金。</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3、如在服务过程中发生服务问题，</w:t>
      </w:r>
      <w:r>
        <w:rPr>
          <w:rFonts w:hint="eastAsia" w:ascii="Times New Roman" w:hAnsi="Times New Roman" w:eastAsia="宋体" w:cs="宋体"/>
          <w:color w:val="auto"/>
          <w:sz w:val="21"/>
          <w:szCs w:val="21"/>
          <w:highlight w:val="none"/>
          <w:lang w:val="en-US" w:eastAsia="zh-CN"/>
        </w:rPr>
        <w:t xml:space="preserve">项目负责人</w:t>
      </w:r>
      <w:r>
        <w:rPr>
          <w:rFonts w:ascii="Times New Roman" w:hAnsi="Times New Roman" w:eastAsia="宋体" w:cs="宋体"/>
          <w:color w:val="auto"/>
          <w:sz w:val="21"/>
          <w:szCs w:val="21"/>
          <w:highlight w:val="none"/>
        </w:rPr>
        <w:t xml:space="preserve">需在接到采购人通知后在1小时内到达现场，并且解决问题。否则，由于</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原因导致的采购人及其相关人员、事件的损失均由</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承担，且采购人有权要求赔偿。</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不得随意调整主要管理人员和重要岗位人员，如需调整须经采购人同意和备案。</w:t>
      </w:r>
      <w:r/>
    </w:p>
    <w:p>
      <w:pPr>
        <w:ind w:left="0" w:right="0" w:firstLine="420"/>
        <w:jc w:val="both"/>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w:t>
      </w:r>
      <w:r>
        <w:rPr>
          <w:rFonts w:hint="eastAsia" w:ascii="Times New Roman" w:hAnsi="Times New Roman" w:eastAsia="宋体" w:cs="宋体"/>
          <w:color w:val="auto"/>
          <w:sz w:val="21"/>
          <w:szCs w:val="21"/>
          <w:highlight w:val="none"/>
          <w:lang w:eastAsia="zh-CN"/>
        </w:rPr>
        <w:t xml:space="preserve">中标人</w:t>
      </w:r>
      <w:r>
        <w:rPr>
          <w:rFonts w:ascii="Times New Roman" w:hAnsi="Times New Roman" w:eastAsia="宋体" w:cs="宋体"/>
          <w:color w:val="auto"/>
          <w:sz w:val="21"/>
          <w:szCs w:val="21"/>
          <w:highlight w:val="none"/>
        </w:rPr>
        <w:t xml:space="preserve">若在三个月内未能达到项目服务要求的予以辞退，并扣除相关服务费用。 </w:t>
      </w:r>
      <w:bookmarkEnd w:id="62"/>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十</w:t>
      </w:r>
      <w:r>
        <w:rPr>
          <w:rFonts w:hint="eastAsia" w:ascii="Times New Roman" w:hAnsi="Times New Roman" w:eastAsia="宋体" w:cs="宋体"/>
          <w:b/>
          <w:color w:val="auto"/>
          <w:szCs w:val="21"/>
          <w:highlight w:val="none"/>
        </w:rPr>
        <w:t xml:space="preserve">、节能产品要求</w:t>
      </w:r>
      <w:r/>
    </w:p>
    <w:p>
      <w:pPr>
        <w:ind w:firstLine="420"/>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iCs/>
          <w:color w:val="auto"/>
          <w:szCs w:val="21"/>
          <w:highlight w:val="none"/>
        </w:rPr>
        <w:t xml:space="preserve">本次拟采购的产品如属于《节能产品政府采购品目清单》中强制采购范围内产品，各投标人应当提供获得国家确定的认证机构出具的、有效期之内的节能产品认证证书的产品，上述品目清单可通过“中国政府采购网”（http：//www.ccgp.gov.cn/zcfg/mof/201904/t20190403_11849836.htm）查询,</w:t>
      </w:r>
      <w:r>
        <w:rPr>
          <w:rFonts w:hint="eastAsia" w:ascii="Times New Roman" w:hAnsi="Times New Roman" w:eastAsia="宋体" w:cs="宋体"/>
          <w:i/>
          <w:iCs/>
          <w:color w:val="auto"/>
          <w:szCs w:val="21"/>
          <w:highlight w:val="none"/>
          <w:u w:val="single"/>
        </w:rPr>
        <w:t xml:space="preserve">并在投标文件内提供由国家确定的认证机构出具的、处于有效期之内的节能产品认证证书原件，扫描上传，否则视为无效投标。</w:t>
      </w:r>
      <w:r>
        <w:rPr>
          <w:rFonts w:hint="eastAsia" w:ascii="Times New Roman" w:hAnsi="Times New Roman" w:eastAsia="宋体" w:cs="宋体"/>
          <w:b/>
          <w:bCs/>
          <w:i/>
          <w:iCs/>
          <w:color w:val="auto"/>
          <w:szCs w:val="21"/>
          <w:highlight w:val="none"/>
          <w:u w:val="single"/>
        </w:rPr>
        <w:t xml:space="preserve">（本项目涉及强制采购范围内产品有：无）</w:t>
      </w:r>
      <w:r/>
    </w:p>
    <w:p>
      <w:pPr>
        <w:pageBreakBefore w:val="0"/>
        <w:spacing w:line="360" w:lineRule="auto"/>
        <w:rPr>
          <w:rFonts w:hint="eastAsia" w:ascii="Times New Roman" w:hAnsi="Times New Roman" w:eastAsia="宋体" w:cs="宋体"/>
          <w:b/>
          <w:color w:val="auto"/>
          <w:szCs w:val="21"/>
          <w:highlight w:val="none"/>
          <w:lang w:val="en-US" w:eastAsia="zh-CN"/>
        </w:rPr>
      </w:pPr>
      <w:r>
        <w:rPr>
          <w:rFonts w:hint="eastAsia" w:ascii="Times New Roman" w:hAnsi="Times New Roman" w:eastAsia="宋体" w:cs="宋体"/>
          <w:b/>
          <w:color w:val="auto"/>
          <w:szCs w:val="21"/>
          <w:highlight w:val="none"/>
          <w:lang w:val="en-US" w:eastAsia="zh-CN"/>
        </w:rPr>
      </w:r>
      <w:r/>
    </w:p>
    <w:p>
      <w:pPr>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lang w:val="en-US" w:eastAsia="zh-CN"/>
        </w:rPr>
        <w:t xml:space="preserve">十一、</w:t>
      </w:r>
      <w:r>
        <w:rPr>
          <w:rFonts w:hint="eastAsia" w:ascii="Times New Roman" w:hAnsi="Times New Roman" w:eastAsia="宋体" w:cs="宋体"/>
          <w:b/>
          <w:color w:val="auto"/>
          <w:szCs w:val="21"/>
          <w:highlight w:val="none"/>
        </w:rPr>
        <w:t xml:space="preserve">政府采购中实施本国产品标准及相关政策</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1</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本项目对采购本国产品给予政策支持，具体内容见招标文件“第五章 评标方法与评标标准”。</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2</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pageBreakBefore w:val="0"/>
        <w:spacing w:line="360" w:lineRule="auto"/>
        <w:rPr>
          <w:rFonts w:hint="eastAsia" w:ascii="Times New Roman" w:hAnsi="Times New Roman" w:eastAsia="宋体" w:cs="宋体"/>
          <w:iCs/>
          <w:color w:val="auto"/>
          <w:szCs w:val="21"/>
          <w:highlight w:val="none"/>
        </w:rPr>
      </w:pPr>
      <w:r>
        <w:rPr>
          <w:rFonts w:hint="eastAsia" w:ascii="Times New Roman" w:hAnsi="Times New Roman" w:eastAsia="宋体" w:cs="宋体"/>
          <w:iCs/>
          <w:color w:val="auto"/>
          <w:szCs w:val="21"/>
          <w:highlight w:val="none"/>
        </w:rPr>
        <w:t xml:space="preserve">3</w:t>
      </w:r>
      <w:r>
        <w:rPr>
          <w:rFonts w:hint="eastAsia" w:ascii="Times New Roman" w:hAnsi="Times New Roman" w:eastAsia="宋体" w:cs="宋体"/>
          <w:iCs/>
          <w:color w:val="auto"/>
          <w:szCs w:val="21"/>
          <w:highlight w:val="none"/>
          <w:lang w:eastAsia="zh-CN"/>
        </w:rPr>
        <w:t xml:space="preserve">、</w:t>
      </w:r>
      <w:r>
        <w:rPr>
          <w:rFonts w:hint="eastAsia" w:ascii="Times New Roman" w:hAnsi="Times New Roman" w:eastAsia="宋体" w:cs="宋体"/>
          <w:iCs/>
          <w:color w:val="auto"/>
          <w:szCs w:val="21"/>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2"/>
        <w:pageBreakBefore w:val="0"/>
        <w:spacing w:line="360" w:lineRule="auto"/>
        <w:rPr>
          <w:rFonts w:hint="eastAsia" w:ascii="Times New Roman" w:hAnsi="Times New Roman" w:eastAsia="宋体" w:cs="宋体"/>
          <w:b/>
          <w:bCs/>
          <w:i/>
          <w:iCs/>
          <w:color w:val="auto"/>
          <w:szCs w:val="21"/>
          <w:highlight w:val="none"/>
          <w:u w:val="single"/>
        </w:rPr>
      </w:pPr>
      <w:r>
        <w:rPr>
          <w:rFonts w:hint="eastAsia" w:ascii="Times New Roman" w:hAnsi="Times New Roman" w:eastAsia="宋体" w:cs="宋体"/>
          <w:b/>
          <w:bCs/>
          <w:i/>
          <w:iCs/>
          <w:color w:val="auto"/>
          <w:szCs w:val="21"/>
          <w:highlight w:val="none"/>
          <w:u w:val="single"/>
        </w:rPr>
      </w:r>
      <w:r/>
    </w:p>
    <w:p>
      <w:pPr>
        <w:ind w:firstLine="422"/>
        <w:jc w:val="left"/>
        <w:pageBreakBefore w:val="0"/>
        <w:spacing w:line="360" w:lineRule="auto"/>
        <w:rPr>
          <w:rFonts w:ascii="Times New Roman" w:hAnsi="Times New Roman" w:eastAsia="宋体" w:cs="宋体"/>
          <w:b/>
          <w:bCs/>
          <w:i/>
          <w:iCs/>
          <w:color w:val="auto"/>
          <w:szCs w:val="21"/>
          <w:highlight w:val="none"/>
          <w:u w:val="single"/>
        </w:rPr>
      </w:pPr>
      <w:r>
        <w:rPr>
          <w:rFonts w:ascii="Times New Roman" w:hAnsi="Times New Roman" w:eastAsia="宋体" w:cs="宋体"/>
          <w:b/>
          <w:bCs/>
          <w:i/>
          <w:iCs/>
          <w:color w:val="auto"/>
          <w:szCs w:val="21"/>
          <w:highlight w:val="none"/>
          <w:u w:val="single"/>
        </w:rPr>
      </w:r>
      <w:r/>
    </w:p>
    <w:p>
      <w:pPr>
        <w:pStyle w:val="881"/>
        <w:jc w:val="center"/>
        <w:pageBreakBefore w:val="0"/>
        <w:spacing w:before="0" w:after="0" w:line="360" w:lineRule="auto"/>
        <w:rPr>
          <w:rFonts w:ascii="Times New Roman" w:hAnsi="Times New Roman" w:eastAsia="宋体"/>
          <w:color w:val="auto"/>
          <w:sz w:val="36"/>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color w:val="auto"/>
          <w:sz w:val="36"/>
          <w:highlight w:val="none"/>
        </w:rPr>
      </w:r>
      <w:r/>
    </w:p>
    <w:p>
      <w:pPr>
        <w:pStyle w:val="881"/>
        <w:jc w:val="center"/>
        <w:pageBreakBefore w:val="0"/>
        <w:spacing w:before="0" w:after="0" w:line="360" w:lineRule="auto"/>
        <w:rPr>
          <w:rFonts w:ascii="Times New Roman" w:hAnsi="Times New Roman" w:eastAsia="宋体"/>
          <w:color w:val="auto"/>
          <w:sz w:val="36"/>
          <w:szCs w:val="36"/>
          <w:highlight w:val="none"/>
        </w:rPr>
      </w:pPr>
      <w:r/>
      <w:bookmarkStart w:id="63" w:name="_Toc7661"/>
      <w:r>
        <w:rPr>
          <w:rFonts w:hint="eastAsia" w:ascii="Times New Roman" w:hAnsi="Times New Roman" w:eastAsia="宋体"/>
          <w:color w:val="auto"/>
          <w:sz w:val="36"/>
          <w:szCs w:val="36"/>
          <w:highlight w:val="none"/>
        </w:rPr>
        <w:t xml:space="preserve">第五章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评标方法及评标标准</w:t>
      </w:r>
      <w:bookmarkEnd w:id="61"/>
      <w:r/>
      <w:bookmarkEnd w:id="63"/>
      <w:r/>
      <w:r/>
    </w:p>
    <w:p>
      <w:pPr>
        <w:pStyle w:val="917"/>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一、评标方法</w:t>
      </w:r>
      <w:r/>
    </w:p>
    <w:p>
      <w:pPr>
        <w:pStyle w:val="917"/>
        <w:ind w:firstLine="420"/>
        <w:pageBreakBefore w:val="0"/>
        <w:spacing w:before="0" w:after="0" w:line="360" w:lineRule="auto"/>
        <w:rPr>
          <w:rFonts w:ascii="Times New Roman" w:hAnsi="Times New Roman" w:eastAsia="宋体"/>
          <w:color w:val="auto"/>
          <w:sz w:val="21"/>
          <w:szCs w:val="21"/>
          <w:highlight w:val="none"/>
        </w:rPr>
      </w:pPr>
      <w:r/>
      <w:bookmarkStart w:id="64" w:name="_Toc449017024"/>
      <w:r/>
      <w:bookmarkStart w:id="65" w:name="_Toc449016388"/>
      <w:r>
        <w:rPr>
          <w:rFonts w:hint="eastAsia" w:ascii="Times New Roman" w:hAnsi="Times New Roman" w:eastAsia="宋体"/>
          <w:color w:val="auto"/>
          <w:sz w:val="21"/>
          <w:szCs w:val="21"/>
          <w:highlight w:val="none"/>
        </w:rPr>
        <w:t xml:space="preserve">本项目采用综合评分法，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22"/>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t xml:space="preserve">二、</w:t>
      </w:r>
      <w:r>
        <w:rPr>
          <w:rFonts w:hint="eastAsia" w:ascii="Times New Roman" w:hAnsi="Times New Roman" w:eastAsia="宋体"/>
          <w:b/>
          <w:color w:val="auto"/>
          <w:szCs w:val="21"/>
          <w:highlight w:val="none"/>
        </w:rPr>
        <w:t xml:space="preserve">政府采购政策功能落实</w:t>
      </w:r>
      <w:bookmarkEnd w:id="64"/>
      <w:r/>
      <w:bookmarkEnd w:id="65"/>
      <w:r/>
      <w:r/>
    </w:p>
    <w:p>
      <w:pPr>
        <w:ind w:firstLine="420"/>
        <w:pageBreakBefore w:val="0"/>
        <w:spacing w:line="360" w:lineRule="auto"/>
        <w:rPr>
          <w:rFonts w:ascii="Times New Roman" w:hAnsi="Times New Roman" w:eastAsia="宋体"/>
          <w:b/>
          <w:color w:val="auto"/>
          <w:szCs w:val="21"/>
          <w:highlight w:val="none"/>
        </w:rPr>
      </w:pPr>
      <w:r>
        <w:rPr>
          <w:rFonts w:ascii="Times New Roman" w:hAnsi="Times New Roman" w:eastAsia="宋体"/>
          <w:color w:val="auto"/>
          <w:highlight w:val="none"/>
        </w:rPr>
        <w:t xml:space="preserve">按照《政府采购促进中小企业发展管理办法》的规定，未预留份额专门面向中小企业采购的采购项目或分包，对符合条件的小微型企业、监狱和戒毒企业价格或残疾人福利单位所制造生产的货物或提供的服务进行价格扣除，具体如下：</w:t>
      </w:r>
      <w:r/>
    </w:p>
    <w:p>
      <w:pPr>
        <w:pStyle w:val="917"/>
        <w:ind w:left="315" w:firstLine="105"/>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1、小微型企业价格扣除</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（1）本项目对小型和微型企业产品给予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%的扣除价格，用扣除后的价格参与评审。</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（2）供应商需按照采购文件的要求提供相应的《</w:t>
      </w:r>
      <w:r>
        <w:rPr>
          <w:rFonts w:hint="eastAsia" w:ascii="Times New Roman" w:hAnsi="Times New Roman" w:eastAsia="宋体"/>
          <w:color w:val="auto"/>
          <w:sz w:val="21"/>
          <w:szCs w:val="21"/>
          <w:highlight w:val="none"/>
        </w:rPr>
        <w:t xml:space="preserve">中小</w:t>
      </w:r>
      <w:r>
        <w:rPr>
          <w:rFonts w:ascii="Times New Roman" w:hAnsi="Times New Roman" w:eastAsia="宋体"/>
          <w:color w:val="auto"/>
          <w:sz w:val="21"/>
          <w:szCs w:val="21"/>
          <w:highlight w:val="none"/>
        </w:rPr>
        <w:t xml:space="preserve">企业声明函》。</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2、残疾人福利单位价格扣除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（1）本项目对残疾人福利性单位视同小型、微型企业，给予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（2）残疾人福利单位需按照采购文件的要求提供《残疾人福利性单位声明函》。</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（3）残疾人福利单位标准请参照《关于促进残疾人就业政府采购政策的通知》（财库2017〕141号）。</w:t>
      </w:r>
      <w:r/>
    </w:p>
    <w:p>
      <w:pPr>
        <w:pStyle w:val="917"/>
        <w:ind w:left="420" w:firstLine="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3、监狱和戒毒企业价格扣除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（1）本项目对监狱和戒毒企业（简称监狱企业）视同小型、微型企业，给予</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%的价格扣除，用扣除后的价格参与评审。</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（3）监狱企业标准请参照《关于政府采购支持监狱企业发展有关问题的通知》（财库</w:t>
      </w:r>
      <w:r>
        <w:rPr>
          <w:rFonts w:hint="eastAsia" w:ascii="Times New Roman" w:hAnsi="Times New Roman" w:eastAsia="宋体"/>
          <w:color w:val="auto"/>
          <w:sz w:val="21"/>
          <w:szCs w:val="21"/>
          <w:highlight w:val="none"/>
          <w:lang w:eastAsia="zh-CN"/>
        </w:rPr>
        <w:t xml:space="preserve">〔2014〕68号</w:t>
      </w:r>
      <w:r>
        <w:rPr>
          <w:rFonts w:ascii="Times New Roman" w:hAnsi="Times New Roman" w:eastAsia="宋体"/>
          <w:color w:val="auto"/>
          <w:sz w:val="21"/>
          <w:szCs w:val="21"/>
          <w:highlight w:val="none"/>
        </w:rPr>
        <w:t xml:space="preserve">）。</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4、残疾人福利单位、监狱企业属于小型、微型企业的，不重复享受政策。</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5、大中型企业和其他自然人、法人或者其他组织并与小型、微型企业（残疾人福利单位、监狱企业）组成联合体共同参加政府采购活动。联合协议中约定，小型、微型企业（残疾人福利单位、监狱企业）的协议合同金额占到联合体协议合同总金额30%以上的，给予联合体</w:t>
      </w:r>
      <w:r>
        <w:rPr>
          <w:rFonts w:hint="eastAsia" w:ascii="Times New Roman" w:hAnsi="Times New Roman" w:eastAsia="宋体"/>
          <w:color w:val="auto"/>
          <w:sz w:val="21"/>
          <w:szCs w:val="21"/>
          <w:highlight w:val="none"/>
        </w:rPr>
        <w:t xml:space="preserve">6</w:t>
      </w:r>
      <w:r>
        <w:rPr>
          <w:rFonts w:ascii="Times New Roman" w:hAnsi="Times New Roman" w:eastAsia="宋体"/>
          <w:color w:val="auto"/>
          <w:sz w:val="21"/>
          <w:szCs w:val="21"/>
          <w:highlight w:val="none"/>
        </w:rPr>
        <w:t xml:space="preserve">%的价格扣除，用扣除后的价格参与评审。</w:t>
      </w:r>
      <w:r/>
    </w:p>
    <w:p>
      <w:pPr>
        <w:pStyle w:val="917"/>
        <w:pageBreakBefore w:val="0"/>
        <w:spacing w:before="0" w:after="0"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t xml:space="preserve">6、联合体各方均为小型、微型企业（残疾人福利单位、监狱企业）的，联合体享受</w:t>
      </w:r>
      <w:r>
        <w:rPr>
          <w:rFonts w:hint="eastAsia" w:ascii="Times New Roman" w:hAnsi="Times New Roman" w:eastAsia="宋体"/>
          <w:color w:val="auto"/>
          <w:sz w:val="21"/>
          <w:szCs w:val="21"/>
          <w:highlight w:val="none"/>
        </w:rPr>
        <w:t xml:space="preserve">20</w:t>
      </w:r>
      <w:r>
        <w:rPr>
          <w:rFonts w:ascii="Times New Roman" w:hAnsi="Times New Roman" w:eastAsia="宋体"/>
          <w:color w:val="auto"/>
          <w:sz w:val="21"/>
          <w:szCs w:val="21"/>
          <w:highlight w:val="none"/>
        </w:rPr>
        <w:t xml:space="preserve">%价格扣除，用扣除后的价格参与评审。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7、大中型企业向小型、微型企业分包的，分包意向协议约定小型、微型企业合同份额占到合同总金额40%以上的，给予6%的价格扣除，用扣除后的价格参与评审。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8、采购本国产品的支持政策</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8.1本项目政府采购活动中既有本国产品又有非本国产品参与竞争的，依法对本国产品给予价格评审优惠，对本国产品的报价给予20%的价格扣除，用扣除后的价格参与评审。</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8.2当采购项目或者采购包中含有多种产品，供应商为该采购项目或者采购包提供的符合本国产品标准的产品成本之和占该供应商提供的全部产品成本之和的比例达到80%以上时（供应商需在“第六章投标文件格式”的“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8.3供应商需按照招标文件的要求提供《关于符合本国产品标准的声明函》（以下简称《声明函》），如不提供将不享受本国产品价格评审优惠。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jc w:val="left"/>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8.5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917"/>
        <w:ind w:firstLine="422"/>
        <w:pageBreakBefore w:val="0"/>
        <w:spacing w:before="0" w:after="0"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三、评标标准</w:t>
      </w:r>
      <w:r/>
    </w:p>
    <w:tbl>
      <w:tblPr>
        <w:tblStyle w:val="904"/>
        <w:tblW w:w="8754"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3"/>
        <w:gridCol w:w="7571"/>
      </w:tblGrid>
      <w:tr>
        <w:trPr>
          <w:trHeight w:val="77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评分标准</w:t>
            </w:r>
            <w:r/>
          </w:p>
        </w:tc>
      </w:tr>
      <w:tr>
        <w:trPr>
          <w:trHeight w:val="71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报价</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ind w:left="0" w:right="0" w:firstLine="0"/>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以满足</w:t>
            </w:r>
            <w:r>
              <w:rPr>
                <w:rFonts w:hint="eastAsia" w:ascii="Times New Roman" w:hAnsi="Times New Roman" w:eastAsia="宋体" w:cs="宋体"/>
                <w:color w:val="auto"/>
                <w:sz w:val="21"/>
                <w:szCs w:val="21"/>
                <w:highlight w:val="none"/>
                <w:lang w:eastAsia="zh-CN"/>
              </w:rPr>
              <w:t xml:space="preserve">采购文件</w:t>
            </w:r>
            <w:r>
              <w:rPr>
                <w:rFonts w:ascii="Times New Roman" w:hAnsi="Times New Roman" w:eastAsia="宋体" w:cs="宋体"/>
                <w:color w:val="auto"/>
                <w:sz w:val="21"/>
                <w:szCs w:val="21"/>
                <w:highlight w:val="none"/>
              </w:rPr>
              <w:t xml:space="preserve">要求的最低报价为评标基准价，得满分1</w:t>
            </w:r>
            <w:r>
              <w:rPr>
                <w:rFonts w:hint="eastAsia" w:ascii="Times New Roman" w:hAnsi="Times New Roman" w:eastAsia="宋体"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分，其他报价得分=（评标基准价/其他报价）×1</w:t>
            </w:r>
            <w:r>
              <w:rPr>
                <w:rFonts w:hint="eastAsia" w:ascii="Times New Roman" w:hAnsi="Times New Roman" w:eastAsia="宋体" w:cs="宋体"/>
                <w:color w:val="auto"/>
                <w:sz w:val="21"/>
                <w:szCs w:val="21"/>
                <w:highlight w:val="none"/>
                <w:lang w:val="en-US" w:eastAsia="zh-CN"/>
              </w:rPr>
              <w:t xml:space="preserve">0</w:t>
            </w:r>
            <w:r>
              <w:rPr>
                <w:rFonts w:ascii="Times New Roman" w:hAnsi="Times New Roman" w:eastAsia="宋体" w:cs="宋体"/>
                <w:color w:val="auto"/>
                <w:sz w:val="21"/>
                <w:szCs w:val="21"/>
                <w:highlight w:val="none"/>
              </w:rPr>
              <w:t xml:space="preserve">×100%，保留两位有效小数。</w:t>
            </w:r>
            <w:r/>
          </w:p>
          <w:p>
            <w:pPr>
              <w:ind w:left="0" w:right="0" w:firstLine="0"/>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注：评标委员会认为</w:t>
            </w:r>
            <w:r>
              <w:rPr>
                <w:rFonts w:hint="eastAsia" w:ascii="Times New Roman" w:hAnsi="Times New Roman" w:eastAsia="宋体" w:cs="宋体"/>
                <w:color w:val="auto"/>
                <w:sz w:val="21"/>
                <w:szCs w:val="21"/>
                <w:highlight w:val="none"/>
                <w:lang w:eastAsia="zh-CN"/>
              </w:rPr>
              <w:t xml:space="preserve">供应商</w:t>
            </w:r>
            <w:r>
              <w:rPr>
                <w:rFonts w:ascii="Times New Roman" w:hAnsi="Times New Roman" w:eastAsia="宋体" w:cs="宋体"/>
                <w:color w:val="auto"/>
                <w:sz w:val="21"/>
                <w:szCs w:val="21"/>
                <w:highlight w:val="none"/>
              </w:rPr>
              <w:t xml:space="preserve">的报价明显过低，有可能影响履约的，且</w:t>
            </w:r>
            <w:r>
              <w:rPr>
                <w:rFonts w:hint="eastAsia" w:ascii="Times New Roman" w:hAnsi="Times New Roman" w:eastAsia="宋体" w:cs="宋体"/>
                <w:color w:val="auto"/>
                <w:sz w:val="21"/>
                <w:szCs w:val="21"/>
                <w:highlight w:val="none"/>
                <w:lang w:eastAsia="zh-CN"/>
              </w:rPr>
              <w:t xml:space="preserve">供应商</w:t>
            </w:r>
            <w:r>
              <w:rPr>
                <w:rFonts w:ascii="Times New Roman" w:hAnsi="Times New Roman" w:eastAsia="宋体" w:cs="宋体"/>
                <w:color w:val="auto"/>
                <w:sz w:val="21"/>
                <w:szCs w:val="21"/>
                <w:highlight w:val="none"/>
              </w:rPr>
              <w:t xml:space="preserve">不能在评标现场合理的时间内证明其报价合理性的或提供相关证明资料的，评标委员会有权将其作为无效投标处理。</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服务方案</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ascii="Times New Roman" w:hAnsi="Times New Roman" w:cs="宋体"/>
                <w:color w:val="auto"/>
                <w:sz w:val="21"/>
                <w:szCs w:val="21"/>
                <w:highlight w:val="none"/>
                <w:lang w:val="en-US" w:eastAsia="zh-CN"/>
              </w:rPr>
              <w:t xml:space="preserve">57</w:t>
            </w:r>
            <w:r>
              <w:rPr>
                <w:rFonts w:ascii="Times New Roman" w:hAnsi="Times New Roman" w:eastAsia="宋体" w:cs="宋体"/>
                <w:color w:val="auto"/>
                <w:sz w:val="21"/>
                <w:szCs w:val="21"/>
                <w:highlight w:val="none"/>
              </w:rPr>
              <w:t xml:space="preserve">分）</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numPr>
                <w:ilvl w:val="0"/>
                <w:numId w:val="0"/>
              </w:numPr>
              <w:ind w:left="0" w:right="0" w:firstLine="0"/>
              <w:keepLines w:val="0"/>
              <w:keepNext w:val="0"/>
              <w:pageBreakBefore w:val="0"/>
              <w:spacing w:line="360" w:lineRule="auto"/>
              <w:widowControl/>
              <w:rPr>
                <w:rFonts w:hint="eastAsia" w:ascii="Times New Roman" w:hAnsi="Times New Roman" w:eastAsia="宋体" w:cs="宋体"/>
                <w:color w:val="auto"/>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shd w:val="clear" w:color="auto" w:fill="auto"/>
                <w:lang w:val="en-US" w:eastAsia="zh-CN" w:bidi="ar-SA"/>
              </w:rPr>
              <w:t xml:space="preserve">1、</w:t>
            </w:r>
            <w:r>
              <w:rPr>
                <w:rFonts w:ascii="Times New Roman" w:hAnsi="Times New Roman" w:eastAsia="宋体" w:cs="宋体"/>
                <w:color w:val="auto"/>
                <w:sz w:val="21"/>
                <w:szCs w:val="21"/>
                <w:highlight w:val="none"/>
              </w:rPr>
              <w:t xml:space="preserve">总体实施方案（10分）：科学、</w:t>
            </w:r>
            <w:r>
              <w:rPr>
                <w:rFonts w:hint="eastAsia" w:ascii="Times New Roman" w:hAnsi="Times New Roman" w:eastAsia="宋体" w:cs="宋体"/>
                <w:color w:val="auto"/>
                <w:sz w:val="21"/>
                <w:szCs w:val="21"/>
                <w:highlight w:val="none"/>
                <w:lang w:eastAsia="zh-CN"/>
              </w:rPr>
              <w:t xml:space="preserve">全面、</w:t>
            </w:r>
            <w:r>
              <w:rPr>
                <w:rFonts w:ascii="Times New Roman" w:hAnsi="Times New Roman" w:eastAsia="宋体" w:cs="宋体"/>
                <w:color w:val="auto"/>
                <w:sz w:val="21"/>
                <w:szCs w:val="21"/>
                <w:highlight w:val="none"/>
              </w:rPr>
              <w:t xml:space="preserve">严密、合理，描述详细</w:t>
            </w:r>
            <w:r>
              <w:rPr>
                <w:rFonts w:hint="eastAsia" w:ascii="Times New Roman" w:hAnsi="Times New Roman" w:eastAsia="宋体" w:cs="宋体"/>
                <w:color w:val="auto"/>
                <w:sz w:val="21"/>
                <w:szCs w:val="21"/>
                <w:highlight w:val="none"/>
                <w:lang w:eastAsia="zh-CN"/>
              </w:rPr>
              <w:t xml:space="preserve">完整</w:t>
            </w:r>
            <w:r>
              <w:rPr>
                <w:rFonts w:ascii="Times New Roman" w:hAnsi="Times New Roman" w:eastAsia="宋体" w:cs="宋体"/>
                <w:color w:val="auto"/>
                <w:sz w:val="21"/>
                <w:szCs w:val="21"/>
                <w:highlight w:val="none"/>
              </w:rPr>
              <w:t xml:space="preserve">且具有针对性</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完全满足要求</w:t>
            </w:r>
            <w:r>
              <w:rPr>
                <w:rFonts w:ascii="Times New Roman" w:hAnsi="Times New Roman" w:eastAsia="宋体" w:cs="宋体"/>
                <w:color w:val="auto"/>
                <w:sz w:val="21"/>
                <w:szCs w:val="21"/>
                <w:highlight w:val="none"/>
              </w:rPr>
              <w:t xml:space="preserve">的得10分</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内容完整性基本满足要求</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不存在实施难度</w:t>
            </w:r>
            <w:r>
              <w:rPr>
                <w:rFonts w:hint="eastAsia" w:ascii="Times New Roman" w:hAnsi="Times New Roman" w:eastAsia="宋体" w:cs="宋体"/>
                <w:color w:val="auto"/>
                <w:szCs w:val="21"/>
                <w:highlight w:val="none"/>
                <w:shd w:val="clear" w:color="auto" w:fill="auto"/>
              </w:rPr>
              <w:t xml:space="preserve">的得7分；详细程度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内容完整性略有瑕疵但不影响项目实施的，得</w:t>
            </w:r>
            <w:r>
              <w:rPr>
                <w:rFonts w:hint="eastAsia" w:ascii="Times New Roman" w:hAnsi="Times New Roman" w:eastAsia="宋体" w:cs="宋体"/>
                <w:color w:val="auto"/>
                <w:szCs w:val="21"/>
                <w:highlight w:val="none"/>
                <w:shd w:val="clear" w:color="auto" w:fill="auto"/>
                <w:lang w:val="en-US" w:eastAsia="zh-CN"/>
              </w:rPr>
              <w:t xml:space="preserve">5</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内容完整性有欠缺</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存在一定的实施难度</w:t>
            </w:r>
            <w:r>
              <w:rPr>
                <w:rFonts w:hint="eastAsia" w:ascii="Times New Roman" w:hAnsi="Times New Roman" w:eastAsia="宋体" w:cs="宋体"/>
                <w:color w:val="auto"/>
                <w:sz w:val="21"/>
                <w:szCs w:val="21"/>
                <w:highlight w:val="none"/>
                <w:lang w:eastAsia="zh-CN"/>
              </w:rPr>
              <w:t xml:space="preserve">的</w:t>
            </w:r>
            <w:r>
              <w:rPr>
                <w:rFonts w:hint="eastAsia" w:ascii="Times New Roman" w:hAnsi="Times New Roman" w:eastAsia="宋体" w:cs="宋体"/>
                <w:color w:val="auto"/>
                <w:szCs w:val="21"/>
                <w:highlight w:val="none"/>
                <w:shd w:val="clear" w:color="auto" w:fill="auto"/>
              </w:rPr>
              <w:t xml:space="preserve">得</w:t>
            </w:r>
            <w:r>
              <w:rPr>
                <w:rFonts w:hint="eastAsia" w:ascii="Times New Roman" w:hAnsi="Times New Roman" w:eastAsia="宋体" w:cs="宋体"/>
                <w:color w:val="auto"/>
                <w:szCs w:val="21"/>
                <w:highlight w:val="none"/>
                <w:shd w:val="clear" w:color="auto" w:fill="auto"/>
                <w:lang w:val="en-US" w:eastAsia="zh-CN"/>
              </w:rPr>
              <w:t xml:space="preserve">3</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w:t>
            </w:r>
            <w:r>
              <w:rPr>
                <w:rFonts w:hint="eastAsia" w:ascii="Times New Roman" w:hAnsi="Times New Roman" w:eastAsia="宋体" w:cs="宋体"/>
                <w:color w:val="auto"/>
                <w:szCs w:val="21"/>
                <w:highlight w:val="none"/>
                <w:shd w:val="clear" w:color="auto" w:fill="auto"/>
                <w:lang w:eastAsia="zh-CN"/>
              </w:rPr>
              <w:t xml:space="preserve">欠缺、</w:t>
            </w:r>
            <w:r>
              <w:rPr>
                <w:rFonts w:ascii="Times New Roman" w:hAnsi="Times New Roman" w:eastAsia="宋体" w:cs="宋体"/>
                <w:color w:val="auto"/>
                <w:sz w:val="21"/>
                <w:szCs w:val="21"/>
                <w:highlight w:val="none"/>
              </w:rPr>
              <w:t xml:space="preserve">具有明显不合理项、存在实施难度</w:t>
            </w:r>
            <w:r>
              <w:rPr>
                <w:rFonts w:hint="eastAsia" w:ascii="Times New Roman" w:hAnsi="Times New Roman" w:eastAsia="宋体" w:cs="宋体"/>
                <w:color w:val="auto"/>
                <w:szCs w:val="21"/>
                <w:highlight w:val="none"/>
                <w:shd w:val="clear" w:color="auto" w:fill="auto"/>
                <w:lang w:eastAsia="zh-CN"/>
              </w:rPr>
              <w:t xml:space="preserve">的</w:t>
            </w:r>
            <w:r>
              <w:rPr>
                <w:rFonts w:hint="eastAsia" w:ascii="Times New Roman" w:hAnsi="Times New Roman" w:eastAsia="宋体" w:cs="宋体"/>
                <w:color w:val="auto"/>
                <w:szCs w:val="21"/>
                <w:highlight w:val="none"/>
                <w:shd w:val="clear" w:color="auto" w:fill="auto"/>
              </w:rPr>
              <w:t xml:space="preserve">得1分</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不提供</w:t>
            </w:r>
            <w:r>
              <w:rPr>
                <w:rFonts w:hint="eastAsia" w:ascii="Times New Roman" w:hAnsi="Times New Roman" w:eastAsia="宋体"/>
                <w:color w:val="auto"/>
                <w:szCs w:val="21"/>
                <w:highlight w:val="none"/>
                <w:shd w:val="clear" w:color="auto" w:fill="auto"/>
              </w:rPr>
              <w:t xml:space="preserve">不得分</w:t>
            </w:r>
            <w:r>
              <w:rPr>
                <w:rFonts w:hint="eastAsia" w:ascii="Times New Roman" w:hAnsi="Times New Roman" w:eastAsia="宋体" w:cs="宋体"/>
                <w:color w:val="auto"/>
                <w:szCs w:val="21"/>
                <w:highlight w:val="none"/>
                <w:shd w:val="clear" w:color="auto" w:fill="auto"/>
              </w:rPr>
              <w:t xml:space="preserve">。</w:t>
            </w:r>
            <w:r/>
          </w:p>
          <w:p>
            <w:pPr>
              <w:numPr>
                <w:ilvl w:val="0"/>
                <w:numId w:val="0"/>
              </w:numPr>
              <w:ind w:left="0" w:right="0" w:firstLine="0"/>
              <w:keepLines w:val="0"/>
              <w:keepNext w:val="0"/>
              <w:pageBreakBefore w:val="0"/>
              <w:spacing w:line="360" w:lineRule="auto"/>
              <w:widowControl/>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lang w:val="en-US" w:eastAsia="zh-CN" w:bidi="ar-SA"/>
              </w:rPr>
              <w:t xml:space="preserve">2、</w:t>
            </w:r>
            <w:r>
              <w:rPr>
                <w:rFonts w:ascii="Times New Roman" w:hAnsi="Times New Roman" w:eastAsia="宋体" w:cs="宋体"/>
                <w:color w:val="auto"/>
                <w:sz w:val="21"/>
                <w:szCs w:val="21"/>
                <w:highlight w:val="none"/>
              </w:rPr>
              <w:t xml:space="preserve">机构设立、运作流程、管理计划</w:t>
            </w:r>
            <w:r>
              <w:rPr>
                <w:rFonts w:hint="eastAsia" w:ascii="Times New Roman" w:hAnsi="Times New Roman" w:eastAsia="宋体" w:cs="宋体"/>
                <w:b w:val="0"/>
                <w:bCs w:val="0"/>
                <w:color w:val="auto"/>
                <w:sz w:val="21"/>
                <w:szCs w:val="21"/>
                <w:highlight w:val="none"/>
              </w:rPr>
              <w:t xml:space="preserve">、</w:t>
            </w:r>
            <w:r>
              <w:rPr>
                <w:rFonts w:hint="eastAsia" w:ascii="Times New Roman" w:hAnsi="Times New Roman" w:eastAsia="宋体" w:cs="宋体"/>
                <w:b w:val="0"/>
                <w:bCs w:val="0"/>
                <w:color w:val="auto"/>
                <w:sz w:val="21"/>
                <w:szCs w:val="21"/>
                <w:highlight w:val="none"/>
                <w:lang w:val="en-US" w:eastAsia="zh-CN"/>
              </w:rPr>
              <w:t xml:space="preserve">进退场交接配合方案</w:t>
            </w:r>
            <w:r>
              <w:rPr>
                <w:rFonts w:ascii="Times New Roman" w:hAnsi="Times New Roman" w:eastAsia="宋体" w:cs="宋体"/>
                <w:color w:val="auto"/>
                <w:sz w:val="21"/>
                <w:szCs w:val="21"/>
                <w:highlight w:val="none"/>
              </w:rPr>
              <w:t xml:space="preserve">（10分）：科学、</w:t>
            </w:r>
            <w:r>
              <w:rPr>
                <w:rFonts w:hint="eastAsia" w:ascii="Times New Roman" w:hAnsi="Times New Roman" w:eastAsia="宋体" w:cs="宋体"/>
                <w:color w:val="auto"/>
                <w:sz w:val="21"/>
                <w:szCs w:val="21"/>
                <w:highlight w:val="none"/>
                <w:lang w:eastAsia="zh-CN"/>
              </w:rPr>
              <w:t xml:space="preserve">全面、</w:t>
            </w:r>
            <w:r>
              <w:rPr>
                <w:rFonts w:ascii="Times New Roman" w:hAnsi="Times New Roman" w:eastAsia="宋体" w:cs="宋体"/>
                <w:color w:val="auto"/>
                <w:sz w:val="21"/>
                <w:szCs w:val="21"/>
                <w:highlight w:val="none"/>
              </w:rPr>
              <w:t xml:space="preserve">严密、合理，</w:t>
            </w:r>
            <w:r>
              <w:rPr>
                <w:rFonts w:hint="eastAsia" w:ascii="Times New Roman" w:hAnsi="Times New Roman" w:eastAsia="宋体" w:cs="宋体"/>
                <w:color w:val="auto"/>
                <w:sz w:val="21"/>
                <w:szCs w:val="21"/>
                <w:highlight w:val="none"/>
                <w:lang w:eastAsia="zh-CN"/>
              </w:rPr>
              <w:t xml:space="preserve">认知切合实际，</w:t>
            </w:r>
            <w:r>
              <w:rPr>
                <w:rFonts w:ascii="Times New Roman" w:hAnsi="Times New Roman" w:eastAsia="宋体" w:cs="宋体"/>
                <w:color w:val="auto"/>
                <w:sz w:val="21"/>
                <w:szCs w:val="21"/>
                <w:highlight w:val="none"/>
              </w:rPr>
              <w:t xml:space="preserve">描述详细</w:t>
            </w:r>
            <w:r>
              <w:rPr>
                <w:rFonts w:hint="eastAsia" w:ascii="Times New Roman" w:hAnsi="Times New Roman" w:eastAsia="宋体" w:cs="宋体"/>
                <w:color w:val="auto"/>
                <w:sz w:val="21"/>
                <w:szCs w:val="21"/>
                <w:highlight w:val="none"/>
                <w:lang w:eastAsia="zh-CN"/>
              </w:rPr>
              <w:t xml:space="preserve">完整</w:t>
            </w:r>
            <w:r>
              <w:rPr>
                <w:rFonts w:ascii="Times New Roman" w:hAnsi="Times New Roman" w:eastAsia="宋体" w:cs="宋体"/>
                <w:color w:val="auto"/>
                <w:sz w:val="21"/>
                <w:szCs w:val="21"/>
                <w:highlight w:val="none"/>
              </w:rPr>
              <w:t xml:space="preserve">且具有针对性</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完全满足要求</w:t>
            </w:r>
            <w:r>
              <w:rPr>
                <w:rFonts w:ascii="Times New Roman" w:hAnsi="Times New Roman" w:eastAsia="宋体" w:cs="宋体"/>
                <w:color w:val="auto"/>
                <w:sz w:val="21"/>
                <w:szCs w:val="21"/>
                <w:highlight w:val="none"/>
              </w:rPr>
              <w:t xml:space="preserve">的得10分</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内容完整性基本满足要求</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认知基本切合实际，</w:t>
            </w:r>
            <w:r>
              <w:rPr>
                <w:rFonts w:ascii="Times New Roman" w:hAnsi="Times New Roman" w:eastAsia="宋体" w:cs="宋体"/>
                <w:color w:val="auto"/>
                <w:sz w:val="21"/>
                <w:szCs w:val="21"/>
                <w:highlight w:val="none"/>
              </w:rPr>
              <w:t xml:space="preserve">不存在实施难度</w:t>
            </w:r>
            <w:r>
              <w:rPr>
                <w:rFonts w:hint="eastAsia" w:ascii="Times New Roman" w:hAnsi="Times New Roman" w:eastAsia="宋体" w:cs="宋体"/>
                <w:color w:val="auto"/>
                <w:szCs w:val="21"/>
                <w:highlight w:val="none"/>
                <w:shd w:val="clear" w:color="auto" w:fill="auto"/>
              </w:rPr>
              <w:t xml:space="preserve">的得7分；详细程度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内容完整性略有瑕疵但不影响项目实施的，得</w:t>
            </w:r>
            <w:r>
              <w:rPr>
                <w:rFonts w:hint="eastAsia" w:ascii="Times New Roman" w:hAnsi="Times New Roman" w:eastAsia="宋体" w:cs="宋体"/>
                <w:color w:val="auto"/>
                <w:szCs w:val="21"/>
                <w:highlight w:val="none"/>
                <w:shd w:val="clear" w:color="auto" w:fill="auto"/>
                <w:lang w:val="en-US" w:eastAsia="zh-CN"/>
              </w:rPr>
              <w:t xml:space="preserve">5</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内容完整性有欠缺</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存在一定的实施难度</w:t>
            </w:r>
            <w:r>
              <w:rPr>
                <w:rFonts w:hint="eastAsia" w:ascii="Times New Roman" w:hAnsi="Times New Roman" w:eastAsia="宋体" w:cs="宋体"/>
                <w:color w:val="auto"/>
                <w:sz w:val="21"/>
                <w:szCs w:val="21"/>
                <w:highlight w:val="none"/>
                <w:lang w:eastAsia="zh-CN"/>
              </w:rPr>
              <w:t xml:space="preserve">的</w:t>
            </w:r>
            <w:r>
              <w:rPr>
                <w:rFonts w:hint="eastAsia" w:ascii="Times New Roman" w:hAnsi="Times New Roman" w:eastAsia="宋体" w:cs="宋体"/>
                <w:color w:val="auto"/>
                <w:szCs w:val="21"/>
                <w:highlight w:val="none"/>
                <w:shd w:val="clear" w:color="auto" w:fill="auto"/>
              </w:rPr>
              <w:t xml:space="preserve">得</w:t>
            </w:r>
            <w:r>
              <w:rPr>
                <w:rFonts w:hint="eastAsia" w:ascii="Times New Roman" w:hAnsi="Times New Roman" w:eastAsia="宋体" w:cs="宋体"/>
                <w:color w:val="auto"/>
                <w:szCs w:val="21"/>
                <w:highlight w:val="none"/>
                <w:shd w:val="clear" w:color="auto" w:fill="auto"/>
                <w:lang w:val="en-US" w:eastAsia="zh-CN"/>
              </w:rPr>
              <w:t xml:space="preserve">3</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w:t>
            </w:r>
            <w:r>
              <w:rPr>
                <w:rFonts w:hint="eastAsia" w:ascii="Times New Roman" w:hAnsi="Times New Roman" w:eastAsia="宋体" w:cs="宋体"/>
                <w:color w:val="auto"/>
                <w:szCs w:val="21"/>
                <w:highlight w:val="none"/>
                <w:shd w:val="clear" w:color="auto" w:fill="auto"/>
                <w:lang w:eastAsia="zh-CN"/>
              </w:rPr>
              <w:t xml:space="preserve">欠缺、</w:t>
            </w:r>
            <w:r>
              <w:rPr>
                <w:rFonts w:ascii="Times New Roman" w:hAnsi="Times New Roman" w:eastAsia="宋体" w:cs="宋体"/>
                <w:color w:val="auto"/>
                <w:sz w:val="21"/>
                <w:szCs w:val="21"/>
                <w:highlight w:val="none"/>
              </w:rPr>
              <w:t xml:space="preserve">具有明显不合理项、存在实施难度</w:t>
            </w:r>
            <w:r>
              <w:rPr>
                <w:rFonts w:hint="eastAsia" w:ascii="Times New Roman" w:hAnsi="Times New Roman" w:eastAsia="宋体" w:cs="宋体"/>
                <w:color w:val="auto"/>
                <w:szCs w:val="21"/>
                <w:highlight w:val="none"/>
                <w:shd w:val="clear" w:color="auto" w:fill="auto"/>
                <w:lang w:eastAsia="zh-CN"/>
              </w:rPr>
              <w:t xml:space="preserve">的</w:t>
            </w:r>
            <w:r>
              <w:rPr>
                <w:rFonts w:hint="eastAsia" w:ascii="Times New Roman" w:hAnsi="Times New Roman" w:eastAsia="宋体" w:cs="宋体"/>
                <w:color w:val="auto"/>
                <w:szCs w:val="21"/>
                <w:highlight w:val="none"/>
                <w:shd w:val="clear" w:color="auto" w:fill="auto"/>
              </w:rPr>
              <w:t xml:space="preserve">得1分</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不提供</w:t>
            </w:r>
            <w:r>
              <w:rPr>
                <w:rFonts w:hint="eastAsia" w:ascii="Times New Roman" w:hAnsi="Times New Roman" w:eastAsia="宋体"/>
                <w:color w:val="auto"/>
                <w:szCs w:val="21"/>
                <w:highlight w:val="none"/>
                <w:shd w:val="clear" w:color="auto" w:fill="auto"/>
              </w:rPr>
              <w:t xml:space="preserve">不得分</w:t>
            </w:r>
            <w:r>
              <w:rPr>
                <w:rFonts w:hint="eastAsia" w:ascii="Times New Roman" w:hAnsi="Times New Roman" w:eastAsia="宋体" w:cs="宋体"/>
                <w:color w:val="auto"/>
                <w:szCs w:val="21"/>
                <w:highlight w:val="none"/>
                <w:shd w:val="clear" w:color="auto" w:fill="auto"/>
              </w:rPr>
              <w:t xml:space="preserve">。</w:t>
            </w:r>
            <w:r/>
          </w:p>
          <w:p>
            <w:pPr>
              <w:numPr>
                <w:ilvl w:val="0"/>
                <w:numId w:val="0"/>
              </w:numPr>
              <w:ind w:left="0" w:right="0" w:firstLine="0"/>
              <w:keepLines w:val="0"/>
              <w:keepNext w:val="0"/>
              <w:pageBreakBefore w:val="0"/>
              <w:spacing w:line="360" w:lineRule="auto"/>
              <w:widowControl/>
              <w:rPr>
                <w:rFonts w:hint="eastAsia" w:ascii="Times New Roman" w:hAnsi="Times New Roman" w:eastAsia="宋体" w:cs="宋体"/>
                <w:color w:val="auto"/>
                <w:szCs w:val="21"/>
                <w:highlight w:val="none"/>
                <w:shd w:val="clear" w:color="auto" w:fill="auto"/>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color w:val="auto"/>
                <w:sz w:val="21"/>
                <w:szCs w:val="21"/>
                <w:highlight w:val="none"/>
                <w:shd w:val="clear" w:color="auto" w:fill="auto"/>
                <w:lang w:val="en-US" w:eastAsia="zh-CN" w:bidi="ar-SA"/>
              </w:rPr>
              <w:t xml:space="preserve">3、</w:t>
            </w:r>
            <w:r>
              <w:rPr>
                <w:rFonts w:hint="eastAsia" w:ascii="Times New Roman" w:hAnsi="Times New Roman" w:eastAsia="宋体" w:cs="宋体"/>
                <w:color w:val="auto"/>
                <w:sz w:val="21"/>
                <w:szCs w:val="21"/>
                <w:highlight w:val="none"/>
              </w:rPr>
              <w:t xml:space="preserve">消防安全、</w:t>
            </w:r>
            <w:r>
              <w:rPr>
                <w:rFonts w:hint="eastAsia" w:ascii="Times New Roman" w:hAnsi="Times New Roman" w:eastAsia="宋体" w:cs="宋体"/>
                <w:color w:val="auto"/>
                <w:sz w:val="21"/>
                <w:szCs w:val="21"/>
                <w:highlight w:val="none"/>
                <w:lang w:eastAsia="zh-CN"/>
              </w:rPr>
              <w:t xml:space="preserve">反恐防暴、</w:t>
            </w:r>
            <w:r>
              <w:rPr>
                <w:rFonts w:hint="eastAsia" w:ascii="Times New Roman" w:hAnsi="Times New Roman" w:eastAsia="宋体" w:cs="宋体"/>
                <w:color w:val="auto"/>
                <w:sz w:val="21"/>
                <w:szCs w:val="21"/>
                <w:highlight w:val="none"/>
              </w:rPr>
              <w:t xml:space="preserve">安全生产管理</w:t>
            </w:r>
            <w:r>
              <w:rPr>
                <w:rFonts w:hint="eastAsia" w:ascii="Times New Roman" w:hAnsi="Times New Roman" w:eastAsia="宋体" w:cs="宋体"/>
                <w:color w:val="auto"/>
                <w:sz w:val="21"/>
                <w:szCs w:val="21"/>
                <w:highlight w:val="none"/>
                <w:lang w:eastAsia="zh-CN"/>
              </w:rPr>
              <w:t xml:space="preserve">及</w:t>
            </w:r>
            <w:r>
              <w:rPr>
                <w:rFonts w:ascii="Times New Roman" w:hAnsi="Times New Roman" w:eastAsia="宋体" w:cs="宋体"/>
                <w:color w:val="auto"/>
                <w:sz w:val="21"/>
                <w:szCs w:val="21"/>
                <w:highlight w:val="none"/>
              </w:rPr>
              <w:t xml:space="preserve">应对处理突发事件的方案</w:t>
            </w:r>
            <w:r>
              <w:rPr>
                <w:rFonts w:hint="eastAsia" w:ascii="Times New Roman" w:hAnsi="Times New Roman" w:eastAsia="宋体" w:cs="宋体"/>
                <w:color w:val="auto"/>
                <w:sz w:val="21"/>
                <w:szCs w:val="21"/>
                <w:highlight w:val="none"/>
                <w:lang w:eastAsia="zh-CN"/>
              </w:rPr>
              <w:t xml:space="preserve">和应急预案</w:t>
            </w:r>
            <w:r>
              <w:rPr>
                <w:rFonts w:ascii="Times New Roman" w:hAnsi="Times New Roman" w:eastAsia="宋体" w:cs="宋体"/>
                <w:color w:val="auto"/>
                <w:sz w:val="21"/>
                <w:szCs w:val="21"/>
                <w:highlight w:val="none"/>
              </w:rPr>
              <w:t xml:space="preserve">（10分）：科学、</w:t>
            </w:r>
            <w:r>
              <w:rPr>
                <w:rFonts w:hint="eastAsia" w:ascii="Times New Roman" w:hAnsi="Times New Roman" w:eastAsia="宋体" w:cs="宋体"/>
                <w:color w:val="auto"/>
                <w:sz w:val="21"/>
                <w:szCs w:val="21"/>
                <w:highlight w:val="none"/>
                <w:lang w:eastAsia="zh-CN"/>
              </w:rPr>
              <w:t xml:space="preserve">全面、</w:t>
            </w:r>
            <w:r>
              <w:rPr>
                <w:rFonts w:ascii="Times New Roman" w:hAnsi="Times New Roman" w:eastAsia="宋体" w:cs="宋体"/>
                <w:color w:val="auto"/>
                <w:sz w:val="21"/>
                <w:szCs w:val="21"/>
                <w:highlight w:val="none"/>
              </w:rPr>
              <w:t xml:space="preserve">严密、合理，</w:t>
            </w:r>
            <w:r>
              <w:rPr>
                <w:rFonts w:hint="eastAsia" w:ascii="Times New Roman" w:hAnsi="Times New Roman" w:eastAsia="宋体" w:cs="宋体"/>
                <w:color w:val="auto"/>
                <w:sz w:val="21"/>
                <w:szCs w:val="21"/>
                <w:highlight w:val="none"/>
                <w:lang w:eastAsia="zh-CN"/>
              </w:rPr>
              <w:t xml:space="preserve">认知切合实际，</w:t>
            </w:r>
            <w:r>
              <w:rPr>
                <w:rFonts w:ascii="Times New Roman" w:hAnsi="Times New Roman" w:eastAsia="宋体" w:cs="宋体"/>
                <w:color w:val="auto"/>
                <w:sz w:val="21"/>
                <w:szCs w:val="21"/>
                <w:highlight w:val="none"/>
              </w:rPr>
              <w:t xml:space="preserve">描述详细</w:t>
            </w:r>
            <w:r>
              <w:rPr>
                <w:rFonts w:hint="eastAsia" w:ascii="Times New Roman" w:hAnsi="Times New Roman" w:eastAsia="宋体" w:cs="宋体"/>
                <w:color w:val="auto"/>
                <w:sz w:val="21"/>
                <w:szCs w:val="21"/>
                <w:highlight w:val="none"/>
                <w:lang w:eastAsia="zh-CN"/>
              </w:rPr>
              <w:t xml:space="preserve">完整</w:t>
            </w:r>
            <w:r>
              <w:rPr>
                <w:rFonts w:ascii="Times New Roman" w:hAnsi="Times New Roman" w:eastAsia="宋体" w:cs="宋体"/>
                <w:color w:val="auto"/>
                <w:sz w:val="21"/>
                <w:szCs w:val="21"/>
                <w:highlight w:val="none"/>
              </w:rPr>
              <w:t xml:space="preserve">且具有针对性</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完全满足要求</w:t>
            </w:r>
            <w:r>
              <w:rPr>
                <w:rFonts w:ascii="Times New Roman" w:hAnsi="Times New Roman" w:eastAsia="宋体" w:cs="宋体"/>
                <w:color w:val="auto"/>
                <w:sz w:val="21"/>
                <w:szCs w:val="21"/>
                <w:highlight w:val="none"/>
              </w:rPr>
              <w:t xml:space="preserve">的得10分</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内容完整性基本满足要求</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认知基本切合实际，</w:t>
            </w:r>
            <w:r>
              <w:rPr>
                <w:rFonts w:ascii="Times New Roman" w:hAnsi="Times New Roman" w:eastAsia="宋体" w:cs="宋体"/>
                <w:color w:val="auto"/>
                <w:sz w:val="21"/>
                <w:szCs w:val="21"/>
                <w:highlight w:val="none"/>
              </w:rPr>
              <w:t xml:space="preserve">不存在实施难度</w:t>
            </w:r>
            <w:r>
              <w:rPr>
                <w:rFonts w:hint="eastAsia" w:ascii="Times New Roman" w:hAnsi="Times New Roman" w:eastAsia="宋体" w:cs="宋体"/>
                <w:color w:val="auto"/>
                <w:szCs w:val="21"/>
                <w:highlight w:val="none"/>
                <w:shd w:val="clear" w:color="auto" w:fill="auto"/>
              </w:rPr>
              <w:t xml:space="preserve">的得7分；详细程度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内容完整性略有瑕疵但不影响项目实施的，得</w:t>
            </w:r>
            <w:r>
              <w:rPr>
                <w:rFonts w:hint="eastAsia" w:ascii="Times New Roman" w:hAnsi="Times New Roman" w:eastAsia="宋体" w:cs="宋体"/>
                <w:color w:val="auto"/>
                <w:szCs w:val="21"/>
                <w:highlight w:val="none"/>
                <w:shd w:val="clear" w:color="auto" w:fill="auto"/>
                <w:lang w:val="en-US" w:eastAsia="zh-CN"/>
              </w:rPr>
              <w:t xml:space="preserve">5</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内容完整性有欠缺</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存在一定的实施难度</w:t>
            </w:r>
            <w:r>
              <w:rPr>
                <w:rFonts w:hint="eastAsia" w:ascii="Times New Roman" w:hAnsi="Times New Roman" w:eastAsia="宋体" w:cs="宋体"/>
                <w:color w:val="auto"/>
                <w:sz w:val="21"/>
                <w:szCs w:val="21"/>
                <w:highlight w:val="none"/>
                <w:lang w:eastAsia="zh-CN"/>
              </w:rPr>
              <w:t xml:space="preserve">的</w:t>
            </w:r>
            <w:r>
              <w:rPr>
                <w:rFonts w:hint="eastAsia" w:ascii="Times New Roman" w:hAnsi="Times New Roman" w:eastAsia="宋体" w:cs="宋体"/>
                <w:color w:val="auto"/>
                <w:szCs w:val="21"/>
                <w:highlight w:val="none"/>
                <w:shd w:val="clear" w:color="auto" w:fill="auto"/>
              </w:rPr>
              <w:t xml:space="preserve">得</w:t>
            </w:r>
            <w:r>
              <w:rPr>
                <w:rFonts w:hint="eastAsia" w:ascii="Times New Roman" w:hAnsi="Times New Roman" w:eastAsia="宋体" w:cs="宋体"/>
                <w:color w:val="auto"/>
                <w:szCs w:val="21"/>
                <w:highlight w:val="none"/>
                <w:shd w:val="clear" w:color="auto" w:fill="auto"/>
                <w:lang w:val="en-US" w:eastAsia="zh-CN"/>
              </w:rPr>
              <w:t xml:space="preserve">3</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w:t>
            </w:r>
            <w:r>
              <w:rPr>
                <w:rFonts w:hint="eastAsia" w:ascii="Times New Roman" w:hAnsi="Times New Roman" w:eastAsia="宋体" w:cs="宋体"/>
                <w:color w:val="auto"/>
                <w:szCs w:val="21"/>
                <w:highlight w:val="none"/>
                <w:shd w:val="clear" w:color="auto" w:fill="auto"/>
                <w:lang w:eastAsia="zh-CN"/>
              </w:rPr>
              <w:t xml:space="preserve">欠缺、</w:t>
            </w:r>
            <w:r>
              <w:rPr>
                <w:rFonts w:ascii="Times New Roman" w:hAnsi="Times New Roman" w:eastAsia="宋体" w:cs="宋体"/>
                <w:color w:val="auto"/>
                <w:sz w:val="21"/>
                <w:szCs w:val="21"/>
                <w:highlight w:val="none"/>
              </w:rPr>
              <w:t xml:space="preserve">具有明显不合理项、存在实施难度</w:t>
            </w:r>
            <w:r>
              <w:rPr>
                <w:rFonts w:hint="eastAsia" w:ascii="Times New Roman" w:hAnsi="Times New Roman" w:eastAsia="宋体" w:cs="宋体"/>
                <w:color w:val="auto"/>
                <w:szCs w:val="21"/>
                <w:highlight w:val="none"/>
                <w:shd w:val="clear" w:color="auto" w:fill="auto"/>
                <w:lang w:eastAsia="zh-CN"/>
              </w:rPr>
              <w:t xml:space="preserve">的</w:t>
            </w:r>
            <w:r>
              <w:rPr>
                <w:rFonts w:hint="eastAsia" w:ascii="Times New Roman" w:hAnsi="Times New Roman" w:eastAsia="宋体" w:cs="宋体"/>
                <w:color w:val="auto"/>
                <w:szCs w:val="21"/>
                <w:highlight w:val="none"/>
                <w:shd w:val="clear" w:color="auto" w:fill="auto"/>
              </w:rPr>
              <w:t xml:space="preserve">得1分</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不提供</w:t>
            </w:r>
            <w:r>
              <w:rPr>
                <w:rFonts w:hint="eastAsia" w:ascii="Times New Roman" w:hAnsi="Times New Roman" w:eastAsia="宋体"/>
                <w:color w:val="auto"/>
                <w:szCs w:val="21"/>
                <w:highlight w:val="none"/>
                <w:shd w:val="clear" w:color="auto" w:fill="auto"/>
              </w:rPr>
              <w:t xml:space="preserve">不得分</w:t>
            </w:r>
            <w:r>
              <w:rPr>
                <w:rFonts w:hint="eastAsia" w:ascii="Times New Roman" w:hAnsi="Times New Roman" w:eastAsia="宋体" w:cs="宋体"/>
                <w:color w:val="auto"/>
                <w:szCs w:val="21"/>
                <w:highlight w:val="none"/>
                <w:shd w:val="clear" w:color="auto" w:fill="auto"/>
              </w:rPr>
              <w:t xml:space="preserve">。</w:t>
            </w:r>
            <w:r/>
          </w:p>
          <w:p>
            <w:pPr>
              <w:numPr>
                <w:ilvl w:val="0"/>
                <w:numId w:val="0"/>
              </w:numPr>
              <w:ind w:right="0"/>
              <w:keepLines w:val="0"/>
              <w:keepNext w:val="0"/>
              <w:pageBreakBefore w:val="0"/>
              <w:spacing w:line="360" w:lineRule="auto"/>
              <w:widowControl/>
              <w:rPr>
                <w:rFonts w:hint="eastAsia" w:ascii="Times New Roman" w:hAnsi="Times New Roman" w:eastAsia="宋体" w:cs="宋体"/>
                <w:color w:val="auto"/>
                <w:szCs w:val="21"/>
                <w:highlight w:val="none"/>
                <w:shd w:val="clear" w:color="auto" w:fill="auto"/>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4、重大活动</w:t>
            </w:r>
            <w:r>
              <w:rPr>
                <w:rFonts w:hint="eastAsia" w:ascii="Times New Roman" w:hAnsi="Times New Roman" w:eastAsia="宋体" w:cs="宋体"/>
                <w:color w:val="auto"/>
                <w:szCs w:val="21"/>
                <w:highlight w:val="none"/>
                <w:shd w:val="clear" w:color="auto" w:fill="auto"/>
              </w:rPr>
              <w:t xml:space="preserve">、临时任务</w:t>
            </w:r>
            <w:r>
              <w:rPr>
                <w:rFonts w:hint="eastAsia" w:ascii="Times New Roman" w:hAnsi="Times New Roman" w:eastAsia="宋体" w:cs="宋体"/>
                <w:color w:val="auto"/>
                <w:szCs w:val="21"/>
                <w:highlight w:val="none"/>
                <w:shd w:val="clear" w:color="auto" w:fill="auto"/>
                <w:lang w:eastAsia="zh-CN"/>
              </w:rPr>
              <w:t xml:space="preserve">、恶劣天气</w:t>
            </w:r>
            <w:r>
              <w:rPr>
                <w:rFonts w:ascii="Times New Roman" w:hAnsi="Times New Roman" w:eastAsia="宋体" w:cs="宋体"/>
                <w:color w:val="auto"/>
                <w:sz w:val="21"/>
                <w:szCs w:val="21"/>
                <w:highlight w:val="none"/>
              </w:rPr>
              <w:t xml:space="preserve">保障方案</w:t>
            </w:r>
            <w:r>
              <w:rPr>
                <w:rFonts w:hint="eastAsia" w:ascii="Times New Roman" w:hAnsi="Times New Roman" w:eastAsia="宋体" w:cs="宋体"/>
                <w:color w:val="auto"/>
                <w:sz w:val="21"/>
                <w:szCs w:val="21"/>
                <w:highlight w:val="none"/>
                <w:lang w:eastAsia="zh-CN"/>
              </w:rPr>
              <w:t xml:space="preserve">和应急预案</w:t>
            </w:r>
            <w:r>
              <w:rPr>
                <w:rFonts w:ascii="Times New Roman" w:hAnsi="Times New Roman" w:eastAsia="宋体" w:cs="宋体"/>
                <w:color w:val="auto"/>
                <w:sz w:val="21"/>
                <w:szCs w:val="21"/>
                <w:highlight w:val="none"/>
              </w:rPr>
              <w:t xml:space="preserve">（</w:t>
            </w:r>
            <w:r>
              <w:rPr>
                <w:rFonts w:hint="eastAsia" w:ascii="Times New Roman" w:hAnsi="Times New Roman" w:cs="宋体"/>
                <w:color w:val="auto"/>
                <w:sz w:val="21"/>
                <w:szCs w:val="21"/>
                <w:highlight w:val="none"/>
                <w:lang w:val="en-US" w:eastAsia="zh-CN"/>
              </w:rPr>
              <w:t xml:space="preserve">7</w:t>
            </w:r>
            <w:r>
              <w:rPr>
                <w:rFonts w:ascii="Times New Roman" w:hAnsi="Times New Roman" w:eastAsia="宋体" w:cs="宋体"/>
                <w:color w:val="auto"/>
                <w:sz w:val="21"/>
                <w:szCs w:val="21"/>
                <w:highlight w:val="none"/>
              </w:rPr>
              <w:t xml:space="preserve">分）：科学、</w:t>
            </w:r>
            <w:r>
              <w:rPr>
                <w:rFonts w:hint="eastAsia" w:ascii="Times New Roman" w:hAnsi="Times New Roman" w:eastAsia="宋体" w:cs="宋体"/>
                <w:color w:val="auto"/>
                <w:sz w:val="21"/>
                <w:szCs w:val="21"/>
                <w:highlight w:val="none"/>
                <w:lang w:eastAsia="zh-CN"/>
              </w:rPr>
              <w:t xml:space="preserve">全面、</w:t>
            </w:r>
            <w:r>
              <w:rPr>
                <w:rFonts w:ascii="Times New Roman" w:hAnsi="Times New Roman" w:eastAsia="宋体" w:cs="宋体"/>
                <w:color w:val="auto"/>
                <w:sz w:val="21"/>
                <w:szCs w:val="21"/>
                <w:highlight w:val="none"/>
              </w:rPr>
              <w:t xml:space="preserve">严密、合理，</w:t>
            </w:r>
            <w:r>
              <w:rPr>
                <w:rFonts w:hint="eastAsia" w:ascii="Times New Roman" w:hAnsi="Times New Roman" w:eastAsia="宋体" w:cs="宋体"/>
                <w:color w:val="auto"/>
                <w:sz w:val="21"/>
                <w:szCs w:val="21"/>
                <w:highlight w:val="none"/>
                <w:lang w:eastAsia="zh-CN"/>
              </w:rPr>
              <w:t xml:space="preserve">认知切合实际，</w:t>
            </w:r>
            <w:r>
              <w:rPr>
                <w:rFonts w:ascii="Times New Roman" w:hAnsi="Times New Roman" w:eastAsia="宋体" w:cs="宋体"/>
                <w:color w:val="auto"/>
                <w:sz w:val="21"/>
                <w:szCs w:val="21"/>
                <w:highlight w:val="none"/>
              </w:rPr>
              <w:t xml:space="preserve">描述详细</w:t>
            </w:r>
            <w:r>
              <w:rPr>
                <w:rFonts w:hint="eastAsia" w:ascii="Times New Roman" w:hAnsi="Times New Roman" w:eastAsia="宋体" w:cs="宋体"/>
                <w:color w:val="auto"/>
                <w:sz w:val="21"/>
                <w:szCs w:val="21"/>
                <w:highlight w:val="none"/>
                <w:lang w:eastAsia="zh-CN"/>
              </w:rPr>
              <w:t xml:space="preserve">完整</w:t>
            </w:r>
            <w:r>
              <w:rPr>
                <w:rFonts w:ascii="Times New Roman" w:hAnsi="Times New Roman" w:eastAsia="宋体" w:cs="宋体"/>
                <w:color w:val="auto"/>
                <w:sz w:val="21"/>
                <w:szCs w:val="21"/>
                <w:highlight w:val="none"/>
              </w:rPr>
              <w:t xml:space="preserve">且具有针对性</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完全满足要求</w:t>
            </w:r>
            <w:r>
              <w:rPr>
                <w:rFonts w:ascii="Times New Roman" w:hAnsi="Times New Roman" w:eastAsia="宋体" w:cs="宋体"/>
                <w:color w:val="auto"/>
                <w:sz w:val="21"/>
                <w:szCs w:val="21"/>
                <w:highlight w:val="none"/>
              </w:rPr>
              <w:t xml:space="preserve">的得</w:t>
            </w:r>
            <w:r>
              <w:rPr>
                <w:rFonts w:hint="eastAsia" w:ascii="Times New Roman" w:hAnsi="Times New Roman" w:cs="宋体"/>
                <w:color w:val="auto"/>
                <w:sz w:val="21"/>
                <w:szCs w:val="21"/>
                <w:highlight w:val="none"/>
                <w:lang w:val="en-US" w:eastAsia="zh-CN"/>
              </w:rPr>
              <w:t xml:space="preserve">7</w:t>
            </w:r>
            <w:r>
              <w:rPr>
                <w:rFonts w:ascii="Times New Roman" w:hAnsi="Times New Roman" w:eastAsia="宋体" w:cs="宋体"/>
                <w:color w:val="auto"/>
                <w:sz w:val="21"/>
                <w:szCs w:val="21"/>
                <w:highlight w:val="none"/>
              </w:rPr>
              <w:t xml:space="preserve">分</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内容完整性基本满足要求</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认知基本切合实际，</w:t>
            </w:r>
            <w:r>
              <w:rPr>
                <w:rFonts w:ascii="Times New Roman" w:hAnsi="Times New Roman" w:eastAsia="宋体" w:cs="宋体"/>
                <w:color w:val="auto"/>
                <w:sz w:val="21"/>
                <w:szCs w:val="21"/>
                <w:highlight w:val="none"/>
              </w:rPr>
              <w:t xml:space="preserve">不存在实施难度</w:t>
            </w:r>
            <w:r>
              <w:rPr>
                <w:rFonts w:hint="eastAsia" w:ascii="Times New Roman" w:hAnsi="Times New Roman" w:eastAsia="宋体" w:cs="宋体"/>
                <w:color w:val="auto"/>
                <w:szCs w:val="21"/>
                <w:highlight w:val="none"/>
                <w:shd w:val="clear" w:color="auto" w:fill="auto"/>
              </w:rPr>
              <w:t xml:space="preserve">的得</w:t>
            </w:r>
            <w:r>
              <w:rPr>
                <w:rFonts w:hint="eastAsia" w:ascii="Times New Roman" w:hAnsi="Times New Roman" w:cs="宋体"/>
                <w:color w:val="auto"/>
                <w:szCs w:val="21"/>
                <w:highlight w:val="none"/>
                <w:shd w:val="clear" w:color="auto" w:fill="auto"/>
                <w:lang w:val="en-US" w:eastAsia="zh-CN"/>
              </w:rPr>
              <w:t xml:space="preserve">4</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w:t>
            </w:r>
            <w:r>
              <w:rPr>
                <w:rFonts w:hint="eastAsia" w:ascii="Times New Roman" w:hAnsi="Times New Roman" w:eastAsia="宋体" w:cs="宋体"/>
                <w:color w:val="auto"/>
                <w:szCs w:val="21"/>
                <w:highlight w:val="none"/>
                <w:shd w:val="clear" w:color="auto" w:fill="auto"/>
                <w:lang w:eastAsia="zh-CN"/>
              </w:rPr>
              <w:t xml:space="preserve">欠缺、</w:t>
            </w:r>
            <w:r>
              <w:rPr>
                <w:rFonts w:ascii="Times New Roman" w:hAnsi="Times New Roman" w:eastAsia="宋体" w:cs="宋体"/>
                <w:color w:val="auto"/>
                <w:sz w:val="21"/>
                <w:szCs w:val="21"/>
                <w:highlight w:val="none"/>
              </w:rPr>
              <w:t xml:space="preserve">具有明显不合理项、存在实施难度</w:t>
            </w:r>
            <w:r>
              <w:rPr>
                <w:rFonts w:hint="eastAsia" w:ascii="Times New Roman" w:hAnsi="Times New Roman" w:eastAsia="宋体" w:cs="宋体"/>
                <w:color w:val="auto"/>
                <w:szCs w:val="21"/>
                <w:highlight w:val="none"/>
                <w:shd w:val="clear" w:color="auto" w:fill="auto"/>
                <w:lang w:eastAsia="zh-CN"/>
              </w:rPr>
              <w:t xml:space="preserve">的</w:t>
            </w:r>
            <w:r>
              <w:rPr>
                <w:rFonts w:hint="eastAsia" w:ascii="Times New Roman" w:hAnsi="Times New Roman" w:eastAsia="宋体" w:cs="宋体"/>
                <w:color w:val="auto"/>
                <w:szCs w:val="21"/>
                <w:highlight w:val="none"/>
                <w:shd w:val="clear" w:color="auto" w:fill="auto"/>
              </w:rPr>
              <w:t xml:space="preserve">得1分</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不提供</w:t>
            </w:r>
            <w:r>
              <w:rPr>
                <w:rFonts w:hint="eastAsia" w:ascii="Times New Roman" w:hAnsi="Times New Roman" w:eastAsia="宋体"/>
                <w:color w:val="auto"/>
                <w:szCs w:val="21"/>
                <w:highlight w:val="none"/>
                <w:shd w:val="clear" w:color="auto" w:fill="auto"/>
              </w:rPr>
              <w:t xml:space="preserve">不得分</w:t>
            </w:r>
            <w:r>
              <w:rPr>
                <w:rFonts w:hint="eastAsia" w:ascii="Times New Roman" w:hAnsi="Times New Roman" w:eastAsia="宋体" w:cs="宋体"/>
                <w:color w:val="auto"/>
                <w:szCs w:val="21"/>
                <w:highlight w:val="none"/>
                <w:shd w:val="clear" w:color="auto" w:fill="auto"/>
              </w:rPr>
              <w:t xml:space="preserve">。</w:t>
            </w:r>
            <w:r/>
          </w:p>
          <w:p>
            <w:pPr>
              <w:numPr>
                <w:ilvl w:val="0"/>
                <w:numId w:val="0"/>
              </w:numPr>
              <w:ind w:left="0" w:right="0" w:firstLine="0"/>
              <w:keepLines w:val="0"/>
              <w:keepNext w:val="0"/>
              <w:pageBreakBefore w:val="0"/>
              <w:spacing w:line="360" w:lineRule="auto"/>
              <w:widowControl/>
              <w:rPr>
                <w:rFonts w:ascii="Times New Roman" w:hAnsi="Times New Roman" w:eastAsia="宋体" w:cs="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5、人员</w:t>
            </w:r>
            <w:r>
              <w:rPr>
                <w:rFonts w:hint="eastAsia" w:ascii="Times New Roman" w:hAnsi="Times New Roman" w:eastAsia="宋体" w:cs="宋体"/>
                <w:color w:val="auto"/>
                <w:szCs w:val="21"/>
                <w:highlight w:val="none"/>
                <w:shd w:val="clear" w:color="auto" w:fill="auto"/>
                <w:lang w:val="zh-CN"/>
              </w:rPr>
              <w:t xml:space="preserve">年龄结构、</w:t>
            </w:r>
            <w:r>
              <w:rPr>
                <w:rFonts w:ascii="Times New Roman" w:hAnsi="Times New Roman" w:eastAsia="宋体" w:cs="宋体"/>
                <w:color w:val="auto"/>
                <w:sz w:val="21"/>
                <w:szCs w:val="21"/>
                <w:highlight w:val="none"/>
              </w:rPr>
              <w:t xml:space="preserve">培训</w:t>
            </w:r>
            <w:r>
              <w:rPr>
                <w:rFonts w:hint="eastAsia" w:ascii="Times New Roman" w:hAnsi="Times New Roman" w:eastAsia="宋体" w:cs="宋体"/>
                <w:color w:val="auto"/>
                <w:szCs w:val="21"/>
                <w:highlight w:val="none"/>
                <w:shd w:val="clear" w:color="auto" w:fill="auto"/>
                <w:lang w:val="zh-CN"/>
              </w:rPr>
              <w:t xml:space="preserve">、</w:t>
            </w:r>
            <w:r>
              <w:rPr>
                <w:rFonts w:hint="eastAsia" w:ascii="Times New Roman" w:hAnsi="Times New Roman" w:eastAsia="宋体" w:cs="宋体"/>
                <w:color w:val="auto"/>
                <w:szCs w:val="21"/>
                <w:highlight w:val="none"/>
                <w:shd w:val="clear" w:color="auto" w:fill="auto"/>
              </w:rPr>
              <w:t xml:space="preserve">内部管理制度</w:t>
            </w:r>
            <w:r>
              <w:rPr>
                <w:rFonts w:ascii="Times New Roman" w:hAnsi="Times New Roman" w:eastAsia="宋体" w:cs="宋体"/>
                <w:color w:val="auto"/>
                <w:sz w:val="21"/>
                <w:szCs w:val="21"/>
                <w:highlight w:val="none"/>
              </w:rPr>
              <w:t xml:space="preserve">及管理方案（</w:t>
            </w:r>
            <w:r>
              <w:rPr>
                <w:rFonts w:hint="eastAsia" w:ascii="Times New Roman" w:hAnsi="Times New Roman" w:eastAsia="宋体"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分）：科学、</w:t>
            </w:r>
            <w:r>
              <w:rPr>
                <w:rFonts w:hint="eastAsia" w:ascii="Times New Roman" w:hAnsi="Times New Roman" w:eastAsia="宋体" w:cs="宋体"/>
                <w:color w:val="auto"/>
                <w:sz w:val="21"/>
                <w:szCs w:val="21"/>
                <w:highlight w:val="none"/>
                <w:lang w:eastAsia="zh-CN"/>
              </w:rPr>
              <w:t xml:space="preserve">全面、</w:t>
            </w:r>
            <w:r>
              <w:rPr>
                <w:rFonts w:ascii="Times New Roman" w:hAnsi="Times New Roman" w:eastAsia="宋体" w:cs="宋体"/>
                <w:color w:val="auto"/>
                <w:sz w:val="21"/>
                <w:szCs w:val="21"/>
                <w:highlight w:val="none"/>
              </w:rPr>
              <w:t xml:space="preserve">严密、合理，</w:t>
            </w:r>
            <w:r>
              <w:rPr>
                <w:rFonts w:hint="eastAsia" w:ascii="Times New Roman" w:hAnsi="Times New Roman" w:eastAsia="宋体" w:cs="宋体"/>
                <w:color w:val="auto"/>
                <w:szCs w:val="21"/>
                <w:highlight w:val="none"/>
                <w:shd w:val="clear" w:color="auto" w:fill="auto"/>
              </w:rPr>
              <w:t xml:space="preserve">结构清晰</w:t>
            </w:r>
            <w:r>
              <w:rPr>
                <w:rFonts w:hint="eastAsia" w:ascii="Times New Roman" w:hAnsi="Times New Roman" w:eastAsia="宋体" w:cs="宋体"/>
                <w:color w:val="auto"/>
                <w:szCs w:val="21"/>
                <w:highlight w:val="none"/>
                <w:shd w:val="clear" w:color="auto" w:fill="auto"/>
                <w:lang w:eastAsia="zh-CN"/>
              </w:rPr>
              <w:t xml:space="preserve">规范全面</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color w:val="auto"/>
                <w:sz w:val="21"/>
                <w:szCs w:val="21"/>
                <w:highlight w:val="none"/>
              </w:rPr>
              <w:t xml:space="preserve">描述详细</w:t>
            </w:r>
            <w:r>
              <w:rPr>
                <w:rFonts w:hint="eastAsia" w:ascii="Times New Roman" w:hAnsi="Times New Roman" w:eastAsia="宋体" w:cs="宋体"/>
                <w:color w:val="auto"/>
                <w:sz w:val="21"/>
                <w:szCs w:val="21"/>
                <w:highlight w:val="none"/>
                <w:lang w:eastAsia="zh-CN"/>
              </w:rPr>
              <w:t xml:space="preserve">完整</w:t>
            </w:r>
            <w:r>
              <w:rPr>
                <w:rFonts w:ascii="Times New Roman" w:hAnsi="Times New Roman" w:eastAsia="宋体" w:cs="宋体"/>
                <w:color w:val="auto"/>
                <w:sz w:val="21"/>
                <w:szCs w:val="21"/>
                <w:highlight w:val="none"/>
              </w:rPr>
              <w:t xml:space="preserve">且具有针对性</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完全满足要求</w:t>
            </w:r>
            <w:r>
              <w:rPr>
                <w:rFonts w:ascii="Times New Roman" w:hAnsi="Times New Roman" w:eastAsia="宋体" w:cs="宋体"/>
                <w:color w:val="auto"/>
                <w:sz w:val="21"/>
                <w:szCs w:val="21"/>
                <w:highlight w:val="none"/>
              </w:rPr>
              <w:t xml:space="preserve">的得10分</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内容完整性基本满足要求</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结构基本清晰、基本规范</w:t>
            </w:r>
            <w:r>
              <w:rPr>
                <w:rFonts w:hint="eastAsia" w:ascii="Times New Roman" w:hAnsi="Times New Roman" w:eastAsia="宋体" w:cs="宋体"/>
                <w:color w:val="auto"/>
                <w:szCs w:val="21"/>
                <w:highlight w:val="none"/>
                <w:shd w:val="clear" w:color="auto" w:fill="auto"/>
                <w:lang w:eastAsia="zh-CN"/>
              </w:rPr>
              <w:t xml:space="preserve">基本</w:t>
            </w:r>
            <w:r>
              <w:rPr>
                <w:rFonts w:hint="eastAsia" w:ascii="Times New Roman" w:hAnsi="Times New Roman" w:eastAsia="宋体" w:cs="宋体"/>
                <w:color w:val="auto"/>
                <w:szCs w:val="21"/>
                <w:highlight w:val="none"/>
                <w:shd w:val="clear" w:color="auto" w:fill="auto"/>
              </w:rPr>
              <w:t xml:space="preserve">全面，</w:t>
            </w:r>
            <w:r>
              <w:rPr>
                <w:rFonts w:ascii="Times New Roman" w:hAnsi="Times New Roman" w:eastAsia="宋体" w:cs="宋体"/>
                <w:color w:val="auto"/>
                <w:sz w:val="21"/>
                <w:szCs w:val="21"/>
                <w:highlight w:val="none"/>
              </w:rPr>
              <w:t xml:space="preserve">不存在实施难度</w:t>
            </w:r>
            <w:r>
              <w:rPr>
                <w:rFonts w:hint="eastAsia" w:ascii="Times New Roman" w:hAnsi="Times New Roman" w:eastAsia="宋体" w:cs="宋体"/>
                <w:color w:val="auto"/>
                <w:szCs w:val="21"/>
                <w:highlight w:val="none"/>
                <w:shd w:val="clear" w:color="auto" w:fill="auto"/>
              </w:rPr>
              <w:t xml:space="preserve">的得7分；详细程度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w:t>
            </w:r>
            <w:r>
              <w:rPr>
                <w:rFonts w:hint="eastAsia" w:ascii="Times New Roman" w:hAnsi="Times New Roman" w:eastAsia="宋体" w:cs="宋体"/>
                <w:color w:val="auto"/>
                <w:szCs w:val="21"/>
                <w:highlight w:val="none"/>
                <w:shd w:val="clear" w:color="auto" w:fill="auto"/>
              </w:rPr>
              <w:t xml:space="preserve">内容完整性</w:t>
            </w:r>
            <w:r>
              <w:rPr>
                <w:rFonts w:hint="eastAsia" w:ascii="Times New Roman" w:hAnsi="Times New Roman" w:eastAsia="宋体" w:cs="宋体"/>
                <w:color w:val="auto"/>
                <w:szCs w:val="21"/>
                <w:highlight w:val="none"/>
                <w:shd w:val="clear" w:color="auto" w:fill="auto"/>
                <w:lang w:eastAsia="zh-CN"/>
              </w:rPr>
              <w:t xml:space="preserve">及结构规范性、清晰性</w:t>
            </w:r>
            <w:r>
              <w:rPr>
                <w:rFonts w:hint="eastAsia" w:ascii="Times New Roman" w:hAnsi="Times New Roman" w:eastAsia="宋体" w:cs="宋体"/>
                <w:color w:val="auto"/>
                <w:szCs w:val="21"/>
                <w:highlight w:val="none"/>
                <w:shd w:val="clear" w:color="auto" w:fill="auto"/>
              </w:rPr>
              <w:t xml:space="preserve">略有瑕疵但不影响项目实施的，得</w:t>
            </w:r>
            <w:r>
              <w:rPr>
                <w:rFonts w:hint="eastAsia" w:ascii="Times New Roman" w:hAnsi="Times New Roman" w:eastAsia="宋体" w:cs="宋体"/>
                <w:color w:val="auto"/>
                <w:szCs w:val="21"/>
                <w:highlight w:val="none"/>
                <w:shd w:val="clear" w:color="auto" w:fill="auto"/>
                <w:lang w:val="en-US" w:eastAsia="zh-CN"/>
              </w:rPr>
              <w:t xml:space="preserve">5</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w:t>
            </w:r>
            <w:r>
              <w:rPr>
                <w:rFonts w:hint="eastAsia" w:ascii="Times New Roman" w:hAnsi="Times New Roman" w:eastAsia="宋体" w:cs="宋体"/>
                <w:color w:val="auto"/>
                <w:szCs w:val="21"/>
                <w:highlight w:val="none"/>
                <w:shd w:val="clear" w:color="auto" w:fill="auto"/>
              </w:rPr>
              <w:t xml:space="preserve">内容完整性</w:t>
            </w:r>
            <w:r>
              <w:rPr>
                <w:rFonts w:hint="eastAsia" w:ascii="Times New Roman" w:hAnsi="Times New Roman" w:eastAsia="宋体" w:cs="宋体"/>
                <w:color w:val="auto"/>
                <w:szCs w:val="21"/>
                <w:highlight w:val="none"/>
                <w:shd w:val="clear" w:color="auto" w:fill="auto"/>
                <w:lang w:eastAsia="zh-CN"/>
              </w:rPr>
              <w:t xml:space="preserve">及结构规范性、清晰性</w:t>
            </w:r>
            <w:r>
              <w:rPr>
                <w:rFonts w:hint="eastAsia" w:ascii="Times New Roman" w:hAnsi="Times New Roman" w:eastAsia="宋体" w:cs="宋体"/>
                <w:color w:val="auto"/>
                <w:szCs w:val="21"/>
                <w:highlight w:val="none"/>
                <w:shd w:val="clear" w:color="auto" w:fill="auto"/>
              </w:rPr>
              <w:t xml:space="preserve">有欠缺</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存在一定的实施难度</w:t>
            </w:r>
            <w:r>
              <w:rPr>
                <w:rFonts w:hint="eastAsia" w:ascii="Times New Roman" w:hAnsi="Times New Roman" w:eastAsia="宋体" w:cs="宋体"/>
                <w:color w:val="auto"/>
                <w:sz w:val="21"/>
                <w:szCs w:val="21"/>
                <w:highlight w:val="none"/>
                <w:lang w:eastAsia="zh-CN"/>
              </w:rPr>
              <w:t xml:space="preserve">的</w:t>
            </w:r>
            <w:r>
              <w:rPr>
                <w:rFonts w:hint="eastAsia" w:ascii="Times New Roman" w:hAnsi="Times New Roman" w:eastAsia="宋体" w:cs="宋体"/>
                <w:color w:val="auto"/>
                <w:szCs w:val="21"/>
                <w:highlight w:val="none"/>
                <w:shd w:val="clear" w:color="auto" w:fill="auto"/>
              </w:rPr>
              <w:t xml:space="preserve">得</w:t>
            </w:r>
            <w:r>
              <w:rPr>
                <w:rFonts w:hint="eastAsia" w:ascii="Times New Roman" w:hAnsi="Times New Roman" w:eastAsia="宋体" w:cs="宋体"/>
                <w:color w:val="auto"/>
                <w:szCs w:val="21"/>
                <w:highlight w:val="none"/>
                <w:shd w:val="clear" w:color="auto" w:fill="auto"/>
                <w:lang w:val="en-US" w:eastAsia="zh-CN"/>
              </w:rPr>
              <w:t xml:space="preserve">3</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w:t>
            </w:r>
            <w:r>
              <w:rPr>
                <w:rFonts w:hint="eastAsia" w:ascii="Times New Roman" w:hAnsi="Times New Roman" w:eastAsia="宋体" w:cs="宋体"/>
                <w:color w:val="auto"/>
                <w:szCs w:val="21"/>
                <w:highlight w:val="none"/>
                <w:shd w:val="clear" w:color="auto" w:fill="auto"/>
              </w:rPr>
              <w:t xml:space="preserve">内容完整性</w:t>
            </w:r>
            <w:r>
              <w:rPr>
                <w:rFonts w:hint="eastAsia" w:ascii="Times New Roman" w:hAnsi="Times New Roman" w:eastAsia="宋体" w:cs="宋体"/>
                <w:color w:val="auto"/>
                <w:szCs w:val="21"/>
                <w:highlight w:val="none"/>
                <w:shd w:val="clear" w:color="auto" w:fill="auto"/>
                <w:lang w:eastAsia="zh-CN"/>
              </w:rPr>
              <w:t xml:space="preserve">及结构规范性、清晰性欠缺、</w:t>
            </w:r>
            <w:r>
              <w:rPr>
                <w:rFonts w:ascii="Times New Roman" w:hAnsi="Times New Roman" w:eastAsia="宋体" w:cs="宋体"/>
                <w:color w:val="auto"/>
                <w:sz w:val="21"/>
                <w:szCs w:val="21"/>
                <w:highlight w:val="none"/>
              </w:rPr>
              <w:t xml:space="preserve">具有明显不合理项、存在实施难度</w:t>
            </w:r>
            <w:r>
              <w:rPr>
                <w:rFonts w:hint="eastAsia" w:ascii="Times New Roman" w:hAnsi="Times New Roman" w:eastAsia="宋体" w:cs="宋体"/>
                <w:color w:val="auto"/>
                <w:szCs w:val="21"/>
                <w:highlight w:val="none"/>
                <w:shd w:val="clear" w:color="auto" w:fill="auto"/>
                <w:lang w:eastAsia="zh-CN"/>
              </w:rPr>
              <w:t xml:space="preserve">的</w:t>
            </w:r>
            <w:r>
              <w:rPr>
                <w:rFonts w:hint="eastAsia" w:ascii="Times New Roman" w:hAnsi="Times New Roman" w:eastAsia="宋体" w:cs="宋体"/>
                <w:color w:val="auto"/>
                <w:szCs w:val="21"/>
                <w:highlight w:val="none"/>
                <w:shd w:val="clear" w:color="auto" w:fill="auto"/>
              </w:rPr>
              <w:t xml:space="preserve">得1分</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不提供</w:t>
            </w:r>
            <w:r>
              <w:rPr>
                <w:rFonts w:hint="eastAsia" w:ascii="Times New Roman" w:hAnsi="Times New Roman" w:eastAsia="宋体"/>
                <w:color w:val="auto"/>
                <w:szCs w:val="21"/>
                <w:highlight w:val="none"/>
                <w:shd w:val="clear" w:color="auto" w:fill="auto"/>
              </w:rPr>
              <w:t xml:space="preserve">不得分</w:t>
            </w:r>
            <w:r>
              <w:rPr>
                <w:rFonts w:hint="eastAsia" w:ascii="Times New Roman" w:hAnsi="Times New Roman" w:eastAsia="宋体" w:cs="宋体"/>
                <w:color w:val="auto"/>
                <w:szCs w:val="21"/>
                <w:highlight w:val="none"/>
                <w:shd w:val="clear" w:color="auto" w:fill="auto"/>
              </w:rPr>
              <w:t xml:space="preserve">。</w:t>
            </w:r>
            <w:r/>
          </w:p>
          <w:p>
            <w:pPr>
              <w:numPr>
                <w:ilvl w:val="0"/>
                <w:numId w:val="0"/>
              </w:numPr>
              <w:ind w:right="0"/>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6、</w:t>
            </w:r>
            <w:r>
              <w:rPr>
                <w:rFonts w:hint="eastAsia" w:ascii="Times New Roman" w:hAnsi="Times New Roman" w:eastAsia="宋体" w:cs="宋体"/>
                <w:color w:val="auto"/>
                <w:szCs w:val="21"/>
                <w:highlight w:val="none"/>
                <w:shd w:val="clear" w:color="auto" w:fill="auto"/>
              </w:rPr>
              <w:t xml:space="preserve">针对本项目</w:t>
            </w:r>
            <w:r>
              <w:rPr>
                <w:rFonts w:ascii="Times New Roman" w:hAnsi="Times New Roman" w:eastAsia="宋体"/>
                <w:color w:val="auto"/>
                <w:szCs w:val="21"/>
                <w:highlight w:val="none"/>
              </w:rPr>
              <w:t xml:space="preserve">实际需求的</w:t>
            </w:r>
            <w:r>
              <w:rPr>
                <w:rFonts w:hint="eastAsia" w:ascii="Times New Roman" w:hAnsi="Times New Roman" w:eastAsia="宋体" w:cs="宋体"/>
                <w:color w:val="auto"/>
                <w:szCs w:val="21"/>
                <w:highlight w:val="none"/>
                <w:shd w:val="clear" w:color="auto" w:fill="auto"/>
              </w:rPr>
              <w:t xml:space="preserve">具体工作安排、计划</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olor w:val="auto"/>
                <w:szCs w:val="21"/>
                <w:highlight w:val="none"/>
              </w:rPr>
              <w:t xml:space="preserve">服务方案</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10</w:t>
            </w:r>
            <w:r>
              <w:rPr>
                <w:rFonts w:hint="eastAsia" w:ascii="Times New Roman" w:hAnsi="Times New Roman" w:eastAsia="宋体" w:cs="宋体"/>
                <w:color w:val="auto"/>
                <w:sz w:val="21"/>
                <w:szCs w:val="21"/>
                <w:highlight w:val="none"/>
              </w:rPr>
              <w:t xml:space="preserve">分）：</w:t>
            </w:r>
            <w:r>
              <w:rPr>
                <w:rFonts w:ascii="Times New Roman" w:hAnsi="Times New Roman" w:eastAsia="宋体" w:cs="宋体"/>
                <w:color w:val="auto"/>
                <w:sz w:val="21"/>
                <w:szCs w:val="21"/>
                <w:highlight w:val="none"/>
              </w:rPr>
              <w:t xml:space="preserve">科学、</w:t>
            </w:r>
            <w:r>
              <w:rPr>
                <w:rFonts w:hint="eastAsia" w:ascii="Times New Roman" w:hAnsi="Times New Roman" w:eastAsia="宋体" w:cs="宋体"/>
                <w:color w:val="auto"/>
                <w:sz w:val="21"/>
                <w:szCs w:val="21"/>
                <w:highlight w:val="none"/>
                <w:lang w:eastAsia="zh-CN"/>
              </w:rPr>
              <w:t xml:space="preserve">全面、</w:t>
            </w:r>
            <w:r>
              <w:rPr>
                <w:rFonts w:ascii="Times New Roman" w:hAnsi="Times New Roman" w:eastAsia="宋体" w:cs="宋体"/>
                <w:color w:val="auto"/>
                <w:sz w:val="21"/>
                <w:szCs w:val="21"/>
                <w:highlight w:val="none"/>
              </w:rPr>
              <w:t xml:space="preserve">严密、合理，</w:t>
            </w:r>
            <w:r>
              <w:rPr>
                <w:rFonts w:hint="eastAsia" w:ascii="Times New Roman" w:hAnsi="Times New Roman" w:eastAsia="宋体" w:cs="宋体"/>
                <w:color w:val="auto"/>
                <w:sz w:val="21"/>
                <w:szCs w:val="21"/>
                <w:highlight w:val="none"/>
                <w:lang w:eastAsia="zh-CN"/>
              </w:rPr>
              <w:t xml:space="preserve">认知切合实际，</w:t>
            </w:r>
            <w:r>
              <w:rPr>
                <w:rFonts w:ascii="Times New Roman" w:hAnsi="Times New Roman" w:eastAsia="宋体" w:cs="宋体"/>
                <w:color w:val="auto"/>
                <w:sz w:val="21"/>
                <w:szCs w:val="21"/>
                <w:highlight w:val="none"/>
              </w:rPr>
              <w:t xml:space="preserve">描述详细</w:t>
            </w:r>
            <w:r>
              <w:rPr>
                <w:rFonts w:hint="eastAsia" w:ascii="Times New Roman" w:hAnsi="Times New Roman" w:eastAsia="宋体" w:cs="宋体"/>
                <w:color w:val="auto"/>
                <w:sz w:val="21"/>
                <w:szCs w:val="21"/>
                <w:highlight w:val="none"/>
                <w:lang w:eastAsia="zh-CN"/>
              </w:rPr>
              <w:t xml:space="preserve">完整</w:t>
            </w:r>
            <w:r>
              <w:rPr>
                <w:rFonts w:ascii="Times New Roman" w:hAnsi="Times New Roman" w:eastAsia="宋体" w:cs="宋体"/>
                <w:color w:val="auto"/>
                <w:sz w:val="21"/>
                <w:szCs w:val="21"/>
                <w:highlight w:val="none"/>
              </w:rPr>
              <w:t xml:space="preserve">且具有针对性</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完全满足要求</w:t>
            </w:r>
            <w:r>
              <w:rPr>
                <w:rFonts w:ascii="Times New Roman" w:hAnsi="Times New Roman" w:eastAsia="宋体" w:cs="宋体"/>
                <w:color w:val="auto"/>
                <w:sz w:val="21"/>
                <w:szCs w:val="21"/>
                <w:highlight w:val="none"/>
              </w:rPr>
              <w:t xml:space="preserve">的得10分</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Cs w:val="21"/>
                <w:highlight w:val="none"/>
                <w:shd w:val="clear" w:color="auto" w:fill="auto"/>
              </w:rPr>
              <w:t xml:space="preserve">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内容完整性基本满足要求</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认知基本切合实际，</w:t>
            </w:r>
            <w:r>
              <w:rPr>
                <w:rFonts w:ascii="Times New Roman" w:hAnsi="Times New Roman" w:eastAsia="宋体" w:cs="宋体"/>
                <w:color w:val="auto"/>
                <w:sz w:val="21"/>
                <w:szCs w:val="21"/>
                <w:highlight w:val="none"/>
              </w:rPr>
              <w:t xml:space="preserve">不存在实施难度</w:t>
            </w:r>
            <w:r>
              <w:rPr>
                <w:rFonts w:hint="eastAsia" w:ascii="Times New Roman" w:hAnsi="Times New Roman" w:eastAsia="宋体" w:cs="宋体"/>
                <w:color w:val="auto"/>
                <w:szCs w:val="21"/>
                <w:highlight w:val="none"/>
                <w:shd w:val="clear" w:color="auto" w:fill="auto"/>
              </w:rPr>
              <w:t xml:space="preserve">的得7分；详细程度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内容完整性略有瑕疵但不影响项目实施的，得</w:t>
            </w:r>
            <w:r>
              <w:rPr>
                <w:rFonts w:hint="eastAsia" w:ascii="Times New Roman" w:hAnsi="Times New Roman" w:eastAsia="宋体" w:cs="宋体"/>
                <w:color w:val="auto"/>
                <w:szCs w:val="21"/>
                <w:highlight w:val="none"/>
                <w:shd w:val="clear" w:color="auto" w:fill="auto"/>
                <w:lang w:val="en-US" w:eastAsia="zh-CN"/>
              </w:rPr>
              <w:t xml:space="preserve">5</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内容完整性有欠缺</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存在一定的实施难度</w:t>
            </w:r>
            <w:r>
              <w:rPr>
                <w:rFonts w:hint="eastAsia" w:ascii="Times New Roman" w:hAnsi="Times New Roman" w:eastAsia="宋体" w:cs="宋体"/>
                <w:color w:val="auto"/>
                <w:sz w:val="21"/>
                <w:szCs w:val="21"/>
                <w:highlight w:val="none"/>
                <w:lang w:eastAsia="zh-CN"/>
              </w:rPr>
              <w:t xml:space="preserve">的</w:t>
            </w:r>
            <w:r>
              <w:rPr>
                <w:rFonts w:hint="eastAsia" w:ascii="Times New Roman" w:hAnsi="Times New Roman" w:eastAsia="宋体" w:cs="宋体"/>
                <w:color w:val="auto"/>
                <w:szCs w:val="21"/>
                <w:highlight w:val="none"/>
                <w:shd w:val="clear" w:color="auto" w:fill="auto"/>
              </w:rPr>
              <w:t xml:space="preserve">得</w:t>
            </w:r>
            <w:r>
              <w:rPr>
                <w:rFonts w:hint="eastAsia" w:ascii="Times New Roman" w:hAnsi="Times New Roman" w:eastAsia="宋体" w:cs="宋体"/>
                <w:color w:val="auto"/>
                <w:szCs w:val="21"/>
                <w:highlight w:val="none"/>
                <w:shd w:val="clear" w:color="auto" w:fill="auto"/>
                <w:lang w:val="en-US" w:eastAsia="zh-CN"/>
              </w:rPr>
              <w:t xml:space="preserve">3</w:t>
            </w:r>
            <w:r>
              <w:rPr>
                <w:rFonts w:hint="eastAsia" w:ascii="Times New Roman" w:hAnsi="Times New Roman" w:eastAsia="宋体" w:cs="宋体"/>
                <w:color w:val="auto"/>
                <w:szCs w:val="21"/>
                <w:highlight w:val="none"/>
                <w:shd w:val="clear" w:color="auto" w:fill="auto"/>
              </w:rPr>
              <w:t xml:space="preserve">分；详细程度</w:t>
            </w:r>
            <w:r>
              <w:rPr>
                <w:rFonts w:hint="eastAsia" w:ascii="Times New Roman" w:hAnsi="Times New Roman" w:eastAsia="宋体" w:cs="宋体"/>
                <w:color w:val="auto"/>
                <w:szCs w:val="21"/>
                <w:highlight w:val="none"/>
                <w:shd w:val="clear" w:color="auto" w:fill="auto"/>
                <w:lang w:eastAsia="zh-CN"/>
              </w:rPr>
              <w:t xml:space="preserve">、</w:t>
            </w:r>
            <w:r>
              <w:rPr>
                <w:rFonts w:hint="eastAsia" w:ascii="Times New Roman" w:hAnsi="Times New Roman" w:eastAsia="宋体" w:cs="宋体"/>
                <w:color w:val="auto"/>
                <w:szCs w:val="21"/>
                <w:highlight w:val="none"/>
                <w:shd w:val="clear" w:color="auto" w:fill="auto"/>
              </w:rPr>
              <w:t xml:space="preserve">全面性</w:t>
            </w:r>
            <w:r>
              <w:rPr>
                <w:rFonts w:hint="eastAsia" w:ascii="Times New Roman" w:hAnsi="Times New Roman" w:eastAsia="宋体" w:cs="宋体"/>
                <w:color w:val="auto"/>
                <w:szCs w:val="21"/>
                <w:highlight w:val="none"/>
                <w:shd w:val="clear" w:color="auto" w:fill="auto"/>
                <w:lang w:eastAsia="zh-CN"/>
              </w:rPr>
              <w:t xml:space="preserve">、准确性</w:t>
            </w:r>
            <w:r>
              <w:rPr>
                <w:rFonts w:hint="eastAsia" w:ascii="Times New Roman" w:hAnsi="Times New Roman" w:eastAsia="宋体" w:cs="宋体"/>
                <w:color w:val="auto"/>
                <w:szCs w:val="21"/>
                <w:highlight w:val="none"/>
                <w:shd w:val="clear" w:color="auto" w:fill="auto"/>
              </w:rPr>
              <w:t xml:space="preserve">、</w:t>
            </w:r>
            <w:r>
              <w:rPr>
                <w:rFonts w:hint="eastAsia" w:ascii="Times New Roman" w:hAnsi="Times New Roman" w:eastAsia="宋体" w:cs="宋体"/>
                <w:color w:val="auto"/>
                <w:szCs w:val="21"/>
                <w:highlight w:val="none"/>
                <w:shd w:val="clear" w:color="auto" w:fill="auto"/>
                <w:lang w:eastAsia="zh-CN"/>
              </w:rPr>
              <w:t xml:space="preserve">可操作性及</w:t>
            </w:r>
            <w:r>
              <w:rPr>
                <w:rFonts w:hint="eastAsia" w:ascii="Times New Roman" w:hAnsi="Times New Roman" w:eastAsia="宋体" w:cs="宋体"/>
                <w:color w:val="auto"/>
                <w:szCs w:val="21"/>
                <w:highlight w:val="none"/>
                <w:shd w:val="clear" w:color="auto" w:fill="auto"/>
              </w:rPr>
              <w:t xml:space="preserve">内容完整性</w:t>
            </w:r>
            <w:r>
              <w:rPr>
                <w:rFonts w:hint="eastAsia" w:ascii="Times New Roman" w:hAnsi="Times New Roman" w:eastAsia="宋体" w:cs="宋体"/>
                <w:color w:val="auto"/>
                <w:szCs w:val="21"/>
                <w:highlight w:val="none"/>
                <w:shd w:val="clear" w:color="auto" w:fill="auto"/>
                <w:lang w:eastAsia="zh-CN"/>
              </w:rPr>
              <w:t xml:space="preserve">欠缺、</w:t>
            </w:r>
            <w:r>
              <w:rPr>
                <w:rFonts w:ascii="Times New Roman" w:hAnsi="Times New Roman" w:eastAsia="宋体" w:cs="宋体"/>
                <w:color w:val="auto"/>
                <w:sz w:val="21"/>
                <w:szCs w:val="21"/>
                <w:highlight w:val="none"/>
              </w:rPr>
              <w:t xml:space="preserve">具有明显不合理项、存在实施难度</w:t>
            </w:r>
            <w:r>
              <w:rPr>
                <w:rFonts w:hint="eastAsia" w:ascii="Times New Roman" w:hAnsi="Times New Roman" w:eastAsia="宋体" w:cs="宋体"/>
                <w:color w:val="auto"/>
                <w:szCs w:val="21"/>
                <w:highlight w:val="none"/>
                <w:shd w:val="clear" w:color="auto" w:fill="auto"/>
                <w:lang w:eastAsia="zh-CN"/>
              </w:rPr>
              <w:t xml:space="preserve">的</w:t>
            </w:r>
            <w:r>
              <w:rPr>
                <w:rFonts w:hint="eastAsia" w:ascii="Times New Roman" w:hAnsi="Times New Roman" w:eastAsia="宋体" w:cs="宋体"/>
                <w:color w:val="auto"/>
                <w:szCs w:val="21"/>
                <w:highlight w:val="none"/>
                <w:shd w:val="clear" w:color="auto" w:fill="auto"/>
              </w:rPr>
              <w:t xml:space="preserve">得1分</w:t>
            </w:r>
            <w:r>
              <w:rPr>
                <w:rFonts w:hint="eastAsia" w:ascii="Times New Roman" w:hAnsi="Times New Roman" w:eastAsia="宋体" w:cs="宋体"/>
                <w:color w:val="auto"/>
                <w:szCs w:val="21"/>
                <w:highlight w:val="none"/>
                <w:shd w:val="clear" w:color="auto" w:fill="auto"/>
                <w:lang w:eastAsia="zh-CN"/>
              </w:rPr>
              <w:t xml:space="preserve">；</w:t>
            </w:r>
            <w:r>
              <w:rPr>
                <w:rFonts w:ascii="Times New Roman" w:hAnsi="Times New Roman" w:eastAsia="宋体" w:cs="宋体"/>
                <w:color w:val="auto"/>
                <w:sz w:val="21"/>
                <w:szCs w:val="21"/>
                <w:highlight w:val="none"/>
              </w:rPr>
              <w:t xml:space="preserve">不提供</w:t>
            </w:r>
            <w:r>
              <w:rPr>
                <w:rFonts w:hint="eastAsia" w:ascii="Times New Roman" w:hAnsi="Times New Roman" w:eastAsia="宋体"/>
                <w:color w:val="auto"/>
                <w:szCs w:val="21"/>
                <w:highlight w:val="none"/>
                <w:shd w:val="clear" w:color="auto" w:fill="auto"/>
              </w:rPr>
              <w:t xml:space="preserve">不得分</w:t>
            </w:r>
            <w:r>
              <w:rPr>
                <w:rFonts w:hint="eastAsia" w:ascii="Times New Roman" w:hAnsi="Times New Roman" w:eastAsia="宋体" w:cs="宋体"/>
                <w:color w:val="auto"/>
                <w:szCs w:val="21"/>
                <w:highlight w:val="none"/>
                <w:shd w:val="clear" w:color="auto" w:fill="auto"/>
              </w:rPr>
              <w:t xml:space="preserve">。</w:t>
            </w:r>
            <w:r/>
          </w:p>
        </w:tc>
      </w:tr>
      <w:tr>
        <w:trPr>
          <w:trHeight w:val="82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综合实力</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ascii="Times New Roman" w:hAnsi="Times New Roman" w:cs="宋体"/>
                <w:color w:val="auto"/>
                <w:sz w:val="21"/>
                <w:szCs w:val="21"/>
                <w:highlight w:val="none"/>
                <w:lang w:val="en-US" w:eastAsia="zh-CN"/>
              </w:rPr>
              <w:t xml:space="preserve">6</w:t>
            </w:r>
            <w:r>
              <w:rPr>
                <w:rFonts w:ascii="Times New Roman" w:hAnsi="Times New Roman" w:eastAsia="宋体" w:cs="宋体"/>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numPr>
                <w:ilvl w:val="0"/>
                <w:numId w:val="0"/>
              </w:numPr>
              <w:ind w:left="0" w:right="0" w:firstLine="0"/>
              <w:jc w:val="both"/>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hint="eastAsia" w:ascii="Times New Roman" w:hAnsi="Times New Roman" w:eastAsia="宋体" w:cs="宋体"/>
                <w:b w:val="0"/>
                <w:bCs w:val="0"/>
                <w:color w:val="auto"/>
                <w:sz w:val="21"/>
                <w:szCs w:val="21"/>
                <w:highlight w:val="none"/>
                <w:lang w:val="en-US" w:eastAsia="zh-CN" w:bidi="ar-SA"/>
              </w:rPr>
              <w:t xml:space="preserve">1、</w:t>
            </w:r>
            <w:r>
              <w:rPr>
                <w:rFonts w:hint="eastAsia" w:ascii="Times New Roman" w:hAnsi="Times New Roman" w:eastAsia="宋体" w:cs="宋体"/>
                <w:b w:val="0"/>
                <w:bCs w:val="0"/>
                <w:color w:val="auto"/>
                <w:sz w:val="21"/>
                <w:szCs w:val="21"/>
                <w:highlight w:val="none"/>
                <w:lang w:eastAsia="zh-CN"/>
              </w:rPr>
              <w:t xml:space="preserve">供应商</w:t>
            </w:r>
            <w:r>
              <w:rPr>
                <w:rFonts w:hint="eastAsia" w:ascii="Times New Roman" w:hAnsi="Times New Roman" w:eastAsia="宋体" w:cs="宋体"/>
                <w:color w:val="auto"/>
                <w:sz w:val="21"/>
                <w:szCs w:val="21"/>
                <w:highlight w:val="none"/>
              </w:rPr>
              <w:t xml:space="preserve">2022年1月1日（以证书或文件颁发时间为准）以来获得过省级及以上行政主管部门颁发的企业荣誉或表彰，得</w:t>
            </w:r>
            <w:r>
              <w:rPr>
                <w:rFonts w:hint="eastAsia" w:ascii="Times New Roman" w:hAnsi="Times New Roman" w:cs="宋体"/>
                <w:color w:val="auto"/>
                <w:sz w:val="21"/>
                <w:szCs w:val="21"/>
                <w:highlight w:val="none"/>
                <w:lang w:val="en-US" w:eastAsia="zh-CN"/>
              </w:rPr>
              <w:t xml:space="preserve">2</w:t>
            </w:r>
            <w:r>
              <w:rPr>
                <w:rFonts w:hint="eastAsia" w:ascii="Times New Roman" w:hAnsi="Times New Roman" w:eastAsia="宋体" w:cs="宋体"/>
                <w:color w:val="auto"/>
                <w:sz w:val="21"/>
                <w:szCs w:val="21"/>
                <w:highlight w:val="none"/>
              </w:rPr>
              <w:t xml:space="preserve">分；</w:t>
            </w:r>
            <w:r>
              <w:rPr>
                <w:rFonts w:hint="eastAsia" w:ascii="Times New Roman" w:hAnsi="Times New Roman" w:eastAsia="宋体" w:cs="宋体"/>
                <w:color w:val="auto"/>
                <w:sz w:val="21"/>
                <w:szCs w:val="21"/>
                <w:highlight w:val="none"/>
                <w:lang w:eastAsia="zh-CN"/>
              </w:rPr>
              <w:t xml:space="preserve">供应商</w:t>
            </w:r>
            <w:r>
              <w:rPr>
                <w:rFonts w:hint="eastAsia" w:ascii="Times New Roman" w:hAnsi="Times New Roman" w:eastAsia="宋体" w:cs="宋体"/>
                <w:color w:val="auto"/>
                <w:sz w:val="21"/>
                <w:szCs w:val="21"/>
                <w:highlight w:val="none"/>
              </w:rPr>
              <w:t xml:space="preserve">2022年1月1日（以证书或文件颁发时间为准）以来获得地市级</w:t>
            </w:r>
            <w:r>
              <w:rPr>
                <w:rFonts w:hint="eastAsia" w:ascii="Times New Roman" w:hAnsi="Times New Roman" w:eastAsia="宋体" w:cs="宋体"/>
                <w:color w:val="auto"/>
                <w:sz w:val="21"/>
                <w:szCs w:val="21"/>
                <w:highlight w:val="none"/>
                <w:lang w:val="en-US" w:eastAsia="zh-CN"/>
              </w:rPr>
              <w:t xml:space="preserve">及以上</w:t>
            </w:r>
            <w:r>
              <w:rPr>
                <w:rFonts w:hint="eastAsia" w:ascii="Times New Roman" w:hAnsi="Times New Roman" w:eastAsia="宋体" w:cs="宋体"/>
                <w:color w:val="auto"/>
                <w:sz w:val="21"/>
                <w:szCs w:val="21"/>
                <w:highlight w:val="none"/>
              </w:rPr>
              <w:t xml:space="preserve">行政主管部门颁发的企业荣誉或表彰，得</w:t>
            </w:r>
            <w:r>
              <w:rPr>
                <w:rFonts w:hint="eastAsia" w:ascii="Times New Roman" w:hAnsi="Times New Roman"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分；本项最高得分</w:t>
            </w:r>
            <w:r>
              <w:rPr>
                <w:rFonts w:hint="eastAsia" w:ascii="Times New Roman" w:hAnsi="Times New Roman"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分</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rPr>
              <w:t xml:space="preserve">（以荣誉证书或文件颁发时间为准，提供相关证明资料，原件扫描上传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hint="eastAsia" w:ascii="Times New Roman" w:hAnsi="Times New Roman" w:eastAsia="宋体" w:cs="宋体"/>
                <w:b/>
                <w:bCs/>
                <w:color w:val="auto"/>
                <w:sz w:val="21"/>
                <w:szCs w:val="21"/>
                <w:highlight w:val="none"/>
              </w:rPr>
              <w:t xml:space="preserve">）</w:t>
            </w:r>
            <w:r/>
          </w:p>
          <w:p>
            <w:pPr>
              <w:pStyle w:val="897"/>
              <w:keepLines w:val="0"/>
              <w:keepNext w:val="0"/>
              <w:pageBreakBefore w:val="0"/>
              <w:spacing w:after="0" w:line="360" w:lineRule="auto"/>
              <w:widowControl/>
              <w:rPr>
                <w:rFonts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rPr>
              <w:t xml:space="preserve">2、</w:t>
            </w:r>
            <w:r>
              <w:rPr>
                <w:rFonts w:hint="eastAsia" w:ascii="Times New Roman" w:hAnsi="Times New Roman" w:eastAsia="宋体" w:cs="宋体"/>
                <w:color w:val="auto"/>
                <w:sz w:val="21"/>
                <w:szCs w:val="21"/>
                <w:highlight w:val="none"/>
                <w:lang w:eastAsia="zh-CN"/>
              </w:rPr>
              <w:t xml:space="preserve">供应商</w:t>
            </w:r>
            <w:r>
              <w:rPr>
                <w:rFonts w:hint="eastAsia" w:ascii="Times New Roman" w:hAnsi="Times New Roman" w:eastAsia="宋体" w:cs="宋体"/>
                <w:color w:val="auto"/>
                <w:sz w:val="21"/>
                <w:szCs w:val="21"/>
                <w:highlight w:val="none"/>
              </w:rPr>
              <w:t xml:space="preserve">具有在有效期内的</w:t>
            </w:r>
            <w:r>
              <w:rPr>
                <w:rFonts w:hint="eastAsia" w:ascii="Times New Roman" w:hAnsi="Times New Roman" w:eastAsia="宋体" w:cs="宋体"/>
                <w:color w:val="auto"/>
                <w:sz w:val="21"/>
                <w:szCs w:val="21"/>
                <w:highlight w:val="none"/>
                <w:lang w:val="en-US" w:eastAsia="zh-CN"/>
              </w:rPr>
              <w:t xml:space="preserve">与</w:t>
            </w:r>
            <w:r>
              <w:rPr>
                <w:rFonts w:hint="eastAsia" w:ascii="Times New Roman" w:hAnsi="Times New Roman" w:eastAsia="宋体" w:cs="宋体"/>
                <w:color w:val="auto"/>
                <w:sz w:val="21"/>
                <w:szCs w:val="21"/>
                <w:highlight w:val="none"/>
              </w:rPr>
              <w:t xml:space="preserve">保安服务、质量管理、</w:t>
            </w:r>
            <w:r>
              <w:rPr>
                <w:rFonts w:hint="eastAsia" w:ascii="Times New Roman" w:hAnsi="Times New Roman" w:eastAsia="宋体" w:cs="宋体"/>
                <w:color w:val="auto"/>
                <w:sz w:val="21"/>
                <w:szCs w:val="21"/>
                <w:highlight w:val="none"/>
                <w:lang w:val="en-US" w:eastAsia="zh-CN"/>
              </w:rPr>
              <w:t xml:space="preserve">应急预案管理的体系认证或能力评价证书</w:t>
            </w:r>
            <w:r>
              <w:rPr>
                <w:rFonts w:hint="eastAsia" w:ascii="Times New Roman" w:hAnsi="Times New Roman" w:eastAsia="宋体" w:cs="宋体"/>
                <w:color w:val="auto"/>
                <w:sz w:val="21"/>
                <w:szCs w:val="21"/>
                <w:highlight w:val="none"/>
              </w:rPr>
              <w:t xml:space="preserve">，且证书在国家认证认可监督管理委员会网站可查并有效的，</w:t>
            </w:r>
            <w:r>
              <w:rPr>
                <w:rFonts w:hint="eastAsia" w:ascii="Times New Roman" w:hAnsi="Times New Roman" w:eastAsia="宋体" w:cs="宋体"/>
                <w:color w:val="auto"/>
                <w:sz w:val="21"/>
                <w:szCs w:val="21"/>
                <w:highlight w:val="none"/>
                <w:lang w:val="en-US" w:eastAsia="zh-CN"/>
              </w:rPr>
              <w:t xml:space="preserve">每有一项</w:t>
            </w:r>
            <w:r>
              <w:rPr>
                <w:rFonts w:hint="eastAsia" w:ascii="Times New Roman" w:hAnsi="Times New Roman" w:eastAsia="宋体" w:cs="宋体"/>
                <w:color w:val="auto"/>
                <w:sz w:val="21"/>
                <w:szCs w:val="21"/>
                <w:highlight w:val="none"/>
              </w:rPr>
              <w:t xml:space="preserve">得</w:t>
            </w:r>
            <w:r>
              <w:rPr>
                <w:rFonts w:hint="eastAsia" w:ascii="Times New Roman" w:hAnsi="Times New Roman" w:eastAsia="宋体" w:cs="宋体"/>
                <w:color w:val="auto"/>
                <w:sz w:val="21"/>
                <w:szCs w:val="21"/>
                <w:highlight w:val="none"/>
                <w:lang w:val="en-US" w:eastAsia="zh-CN"/>
              </w:rPr>
              <w:t xml:space="preserve">1</w:t>
            </w:r>
            <w:r>
              <w:rPr>
                <w:rFonts w:hint="eastAsia" w:ascii="Times New Roman" w:hAnsi="Times New Roman" w:eastAsia="宋体" w:cs="宋体"/>
                <w:color w:val="auto"/>
                <w:sz w:val="21"/>
                <w:szCs w:val="21"/>
                <w:highlight w:val="none"/>
              </w:rPr>
              <w:t xml:space="preserve">分，满分</w:t>
            </w:r>
            <w:r>
              <w:rPr>
                <w:rFonts w:hint="eastAsia" w:ascii="Times New Roman" w:hAnsi="Times New Roman" w:eastAsia="宋体" w:cs="宋体"/>
                <w:color w:val="auto"/>
                <w:sz w:val="21"/>
                <w:szCs w:val="21"/>
                <w:highlight w:val="none"/>
                <w:lang w:val="en-US" w:eastAsia="zh-CN"/>
              </w:rPr>
              <w:t xml:space="preserve">3</w:t>
            </w:r>
            <w:r>
              <w:rPr>
                <w:rFonts w:hint="eastAsia" w:ascii="Times New Roman" w:hAnsi="Times New Roman" w:eastAsia="宋体" w:cs="宋体"/>
                <w:color w:val="auto"/>
                <w:sz w:val="21"/>
                <w:szCs w:val="21"/>
                <w:highlight w:val="none"/>
              </w:rPr>
              <w:t xml:space="preserve">分。</w:t>
            </w: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color w:val="auto"/>
                <w:sz w:val="21"/>
                <w:szCs w:val="21"/>
                <w:highlight w:val="none"/>
              </w:rPr>
              <w:t xml:space="preserve">提供认证证书以及国家认证委官网查询证书公示的详细页面截图</w:t>
            </w: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项目团队</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hint="eastAsia" w:ascii="Times New Roman" w:hAnsi="Times New Roman" w:eastAsia="宋体" w:cs="宋体"/>
                <w:color w:val="auto"/>
                <w:sz w:val="21"/>
                <w:szCs w:val="21"/>
                <w:highlight w:val="none"/>
                <w:lang w:val="en-US" w:eastAsia="zh-CN"/>
              </w:rPr>
              <w:t xml:space="preserve">7</w:t>
            </w:r>
            <w:r>
              <w:rPr>
                <w:rFonts w:ascii="Times New Roman" w:hAnsi="Times New Roman" w:eastAsia="宋体" w:cs="宋体"/>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pStyle w:val="887"/>
              <w:keepLines w:val="0"/>
              <w:keepNext w:val="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s="宋体"/>
                <w:color w:val="auto"/>
                <w:sz w:val="21"/>
                <w:szCs w:val="21"/>
                <w:highlight w:val="none"/>
                <w:lang w:val="en-US" w:eastAsia="zh-CN"/>
              </w:rPr>
              <w:t xml:space="preserve">1、</w:t>
            </w:r>
            <w:r>
              <w:rPr>
                <w:rFonts w:ascii="Times New Roman" w:hAnsi="Times New Roman" w:eastAsia="宋体" w:cs="宋体"/>
                <w:color w:val="auto"/>
                <w:sz w:val="21"/>
                <w:szCs w:val="21"/>
                <w:highlight w:val="none"/>
              </w:rPr>
              <w:t xml:space="preserve">项目经理</w:t>
            </w:r>
            <w:r>
              <w:rPr>
                <w:rFonts w:hint="eastAsia" w:ascii="Times New Roman" w:hAnsi="Times New Roman" w:eastAsia="宋体" w:cs="宋体"/>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①40周岁或以下；②本科或以上学历；③三级（高级）或以上保安员或保卫管理员；④退伍军人；⑤具有三年或以上类似项目负责人经验。每满足一项得1分，满分5分</w:t>
            </w:r>
            <w:r>
              <w:rPr>
                <w:rFonts w:hint="eastAsia" w:ascii="Times New Roman" w:hAnsi="Times New Roman" w:eastAsia="宋体" w:cs="仿宋"/>
                <w:bCs/>
                <w:color w:val="auto"/>
                <w:sz w:val="21"/>
                <w:szCs w:val="21"/>
                <w:highlight w:val="none"/>
                <w:lang w:eastAsia="zh-CN"/>
              </w:rPr>
              <w:t xml:space="preserve">。</w:t>
            </w: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仿宋"/>
                <w:b/>
                <w:bCs w:val="0"/>
                <w:color w:val="auto"/>
                <w:sz w:val="21"/>
                <w:szCs w:val="21"/>
                <w:highlight w:val="none"/>
                <w:lang w:eastAsia="zh-CN"/>
              </w:rPr>
              <w:t xml:space="preserve">须提供相关证明材料及供应商为其缴纳的近</w:t>
            </w:r>
            <w:r>
              <w:rPr>
                <w:rFonts w:hint="eastAsia" w:ascii="Times New Roman" w:hAnsi="Times New Roman" w:eastAsia="宋体" w:cs="仿宋"/>
                <w:b/>
                <w:bCs w:val="0"/>
                <w:color w:val="auto"/>
                <w:sz w:val="21"/>
                <w:szCs w:val="21"/>
                <w:highlight w:val="none"/>
                <w:lang w:val="en-US" w:eastAsia="zh-CN"/>
              </w:rPr>
              <w:t xml:space="preserve">一年内</w:t>
            </w:r>
            <w:r>
              <w:rPr>
                <w:rFonts w:hint="eastAsia" w:ascii="Times New Roman" w:hAnsi="Times New Roman" w:eastAsia="宋体" w:cs="仿宋"/>
                <w:b/>
                <w:bCs w:val="0"/>
                <w:color w:val="auto"/>
                <w:sz w:val="21"/>
                <w:szCs w:val="21"/>
                <w:highlight w:val="none"/>
                <w:lang w:eastAsia="zh-CN"/>
              </w:rPr>
              <w:t xml:space="preserve">任意一个月的社保证明，</w:t>
            </w:r>
            <w:r>
              <w:rPr>
                <w:rFonts w:ascii="Times New Roman" w:hAnsi="Times New Roman" w:eastAsia="宋体" w:cs="宋体"/>
                <w:b/>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p>
            <w:pPr>
              <w:ind w:left="0" w:right="0" w:firstLine="0"/>
              <w:jc w:val="both"/>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hint="eastAsia" w:ascii="Times New Roman" w:hAnsi="Times New Roman" w:eastAsia="宋体" w:cs="宋体"/>
                <w:color w:val="auto"/>
                <w:sz w:val="21"/>
                <w:szCs w:val="21"/>
                <w:highlight w:val="none"/>
                <w:lang w:val="en-US" w:eastAsia="zh-CN"/>
              </w:rPr>
              <w:t xml:space="preserve">项目主管：</w:t>
            </w:r>
            <w:r>
              <w:rPr>
                <w:rFonts w:hint="default" w:ascii="Times New Roman" w:hAnsi="Times New Roman" w:eastAsia="宋体" w:cs="Times New Roman"/>
                <w:color w:val="auto"/>
                <w:sz w:val="21"/>
                <w:szCs w:val="21"/>
                <w:highlight w:val="none"/>
              </w:rPr>
              <w:t xml:space="preserve">①</w:t>
            </w:r>
            <w:r>
              <w:rPr>
                <w:rFonts w:hint="eastAsia" w:ascii="Times New Roman" w:hAnsi="Times New Roman" w:eastAsia="宋体" w:cs="Times New Roman"/>
                <w:color w:val="auto"/>
                <w:sz w:val="21"/>
                <w:szCs w:val="21"/>
                <w:highlight w:val="none"/>
                <w:lang w:val="en-US" w:eastAsia="zh-CN"/>
              </w:rPr>
              <w:t xml:space="preserve">35周岁</w:t>
            </w:r>
            <w:r>
              <w:rPr>
                <w:rFonts w:hint="eastAsia" w:ascii="Times New Roman" w:hAnsi="Times New Roman" w:eastAsia="宋体" w:cs="宋体"/>
                <w:color w:val="auto"/>
                <w:sz w:val="21"/>
                <w:szCs w:val="21"/>
                <w:highlight w:val="none"/>
                <w:lang w:val="en-US" w:eastAsia="zh-CN"/>
              </w:rPr>
              <w:t xml:space="preserve">或</w:t>
            </w:r>
            <w:r>
              <w:rPr>
                <w:rFonts w:hint="eastAsia" w:ascii="Times New Roman" w:hAnsi="Times New Roman" w:eastAsia="宋体" w:cs="Times New Roman"/>
                <w:color w:val="auto"/>
                <w:sz w:val="21"/>
                <w:szCs w:val="21"/>
                <w:highlight w:val="none"/>
                <w:lang w:val="en-US" w:eastAsia="zh-CN"/>
              </w:rPr>
              <w:t xml:space="preserve">以下；</w:t>
            </w:r>
            <w:r>
              <w:rPr>
                <w:rFonts w:hint="eastAsia" w:ascii="Times New Roman" w:hAnsi="Times New Roman" w:eastAsia="宋体" w:cs="宋体"/>
                <w:color w:val="auto"/>
                <w:sz w:val="21"/>
                <w:szCs w:val="21"/>
                <w:highlight w:val="none"/>
                <w:lang w:eastAsia="zh-CN"/>
              </w:rPr>
              <w:t xml:space="preserve">②大专</w:t>
            </w:r>
            <w:r>
              <w:rPr>
                <w:rFonts w:hint="eastAsia" w:ascii="Times New Roman" w:hAnsi="Times New Roman" w:eastAsia="宋体" w:cs="宋体"/>
                <w:color w:val="auto"/>
                <w:sz w:val="21"/>
                <w:szCs w:val="21"/>
                <w:highlight w:val="none"/>
                <w:lang w:val="en-US" w:eastAsia="zh-CN"/>
              </w:rPr>
              <w:t xml:space="preserve">或</w:t>
            </w:r>
            <w:r>
              <w:rPr>
                <w:rFonts w:hint="eastAsia" w:ascii="Times New Roman" w:hAnsi="Times New Roman" w:eastAsia="宋体" w:cs="宋体"/>
                <w:color w:val="auto"/>
                <w:sz w:val="21"/>
                <w:szCs w:val="21"/>
                <w:highlight w:val="none"/>
                <w:lang w:eastAsia="zh-CN"/>
              </w:rPr>
              <w:t xml:space="preserve">以上学历</w:t>
            </w:r>
            <w:r>
              <w:rPr>
                <w:rFonts w:hint="eastAsia" w:ascii="Times New Roman" w:hAnsi="Times New Roman" w:eastAsia="宋体" w:cs="宋体"/>
                <w:color w:val="auto"/>
                <w:sz w:val="21"/>
                <w:szCs w:val="21"/>
                <w:highlight w:val="none"/>
                <w:lang w:val="en-US" w:eastAsia="zh-CN"/>
              </w:rPr>
              <w:t xml:space="preserve">；</w:t>
            </w:r>
            <w:r>
              <w:rPr>
                <w:rFonts w:hint="eastAsia" w:ascii="Times New Roman" w:hAnsi="Times New Roman" w:eastAsia="宋体" w:cs="宋体"/>
                <w:color w:val="auto"/>
                <w:sz w:val="21"/>
                <w:szCs w:val="21"/>
                <w:highlight w:val="none"/>
                <w:lang w:eastAsia="zh-CN"/>
              </w:rPr>
              <w:t xml:space="preserve">③</w:t>
            </w:r>
            <w:r>
              <w:rPr>
                <w:rFonts w:hint="eastAsia" w:ascii="Times New Roman" w:hAnsi="Times New Roman" w:eastAsia="宋体" w:cs="仿宋"/>
                <w:bCs/>
                <w:color w:val="auto"/>
                <w:sz w:val="21"/>
                <w:szCs w:val="21"/>
                <w:highlight w:val="none"/>
                <w:lang w:eastAsia="zh-CN"/>
              </w:rPr>
              <w:t xml:space="preserve">三级（</w:t>
            </w:r>
            <w:r>
              <w:rPr>
                <w:rFonts w:hint="eastAsia" w:ascii="Times New Roman" w:hAnsi="Times New Roman" w:eastAsia="宋体" w:cs="仿宋"/>
                <w:bCs/>
                <w:color w:val="auto"/>
                <w:sz w:val="21"/>
                <w:szCs w:val="21"/>
                <w:highlight w:val="none"/>
                <w:lang w:val="en-US" w:eastAsia="zh-CN"/>
              </w:rPr>
              <w:t xml:space="preserve">高级</w:t>
            </w:r>
            <w:r>
              <w:rPr>
                <w:rFonts w:hint="eastAsia" w:ascii="Times New Roman" w:hAnsi="Times New Roman" w:eastAsia="宋体" w:cs="仿宋"/>
                <w:bCs/>
                <w:color w:val="auto"/>
                <w:sz w:val="21"/>
                <w:szCs w:val="21"/>
                <w:highlight w:val="none"/>
                <w:lang w:eastAsia="zh-CN"/>
              </w:rPr>
              <w:t xml:space="preserve">）</w:t>
            </w:r>
            <w:r>
              <w:rPr>
                <w:rFonts w:hint="eastAsia" w:ascii="Times New Roman" w:hAnsi="Times New Roman" w:eastAsia="宋体" w:cs="宋体"/>
                <w:color w:val="auto"/>
                <w:sz w:val="21"/>
                <w:szCs w:val="21"/>
                <w:highlight w:val="none"/>
                <w:lang w:val="en-US" w:eastAsia="zh-CN"/>
              </w:rPr>
              <w:t xml:space="preserve">或</w:t>
            </w:r>
            <w:r>
              <w:rPr>
                <w:rFonts w:hint="eastAsia" w:ascii="Times New Roman" w:hAnsi="Times New Roman" w:eastAsia="宋体" w:cs="仿宋"/>
                <w:bCs/>
                <w:color w:val="auto"/>
                <w:sz w:val="21"/>
                <w:szCs w:val="21"/>
                <w:highlight w:val="none"/>
                <w:lang w:eastAsia="zh-CN"/>
              </w:rPr>
              <w:t xml:space="preserve">以上</w:t>
            </w:r>
            <w:r>
              <w:rPr>
                <w:rFonts w:hint="eastAsia" w:ascii="Times New Roman" w:hAnsi="Times New Roman" w:eastAsia="宋体" w:cs="宋体"/>
                <w:color w:val="auto"/>
                <w:szCs w:val="21"/>
                <w:highlight w:val="none"/>
                <w:shd w:val="clear" w:color="auto" w:fill="auto"/>
              </w:rPr>
              <w:t xml:space="preserve">保安员</w:t>
            </w:r>
            <w:r>
              <w:rPr>
                <w:rFonts w:hint="eastAsia" w:ascii="Times New Roman" w:hAnsi="Times New Roman" w:eastAsia="宋体" w:cs="宋体"/>
                <w:color w:val="auto"/>
                <w:sz w:val="21"/>
                <w:szCs w:val="21"/>
                <w:highlight w:val="none"/>
                <w:lang w:val="en-US" w:eastAsia="zh-CN"/>
              </w:rPr>
              <w:t xml:space="preserve">或</w:t>
            </w:r>
            <w:r>
              <w:rPr>
                <w:rFonts w:hint="eastAsia" w:ascii="Times New Roman" w:hAnsi="Times New Roman" w:eastAsia="宋体" w:cs="仿宋"/>
                <w:bCs/>
                <w:color w:val="auto"/>
                <w:szCs w:val="21"/>
                <w:highlight w:val="none"/>
                <w:lang w:eastAsia="zh-CN"/>
              </w:rPr>
              <w:t xml:space="preserve">保卫管理员</w:t>
            </w:r>
            <w:r>
              <w:rPr>
                <w:rFonts w:hint="eastAsia" w:ascii="Times New Roman" w:hAnsi="Times New Roman" w:eastAsia="宋体" w:cs="宋体"/>
                <w:color w:val="auto"/>
                <w:sz w:val="21"/>
                <w:szCs w:val="21"/>
                <w:highlight w:val="none"/>
                <w:lang w:val="en-US" w:eastAsia="zh-CN"/>
              </w:rPr>
              <w:t xml:space="preserve">；④</w:t>
            </w:r>
            <w:r>
              <w:rPr>
                <w:rFonts w:hint="eastAsia" w:ascii="Times New Roman" w:hAnsi="Times New Roman" w:eastAsia="宋体" w:cs="宋体"/>
                <w:color w:val="auto"/>
                <w:sz w:val="21"/>
                <w:szCs w:val="21"/>
                <w:highlight w:val="none"/>
                <w:lang w:eastAsia="zh-CN"/>
              </w:rPr>
              <w:t xml:space="preserve">持全国计算机等级考试证书</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每满足一项得1分，满分4分</w:t>
            </w:r>
            <w:r>
              <w:rPr>
                <w:rFonts w:hint="eastAsia" w:ascii="Times New Roman" w:hAnsi="Times New Roman" w:eastAsia="宋体" w:cs="仿宋"/>
                <w:bCs/>
                <w:color w:val="auto"/>
                <w:sz w:val="21"/>
                <w:szCs w:val="21"/>
                <w:highlight w:val="none"/>
                <w:lang w:eastAsia="zh-CN"/>
              </w:rPr>
              <w:t xml:space="preserve">。</w:t>
            </w: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仿宋"/>
                <w:b/>
                <w:bCs w:val="0"/>
                <w:color w:val="auto"/>
                <w:sz w:val="21"/>
                <w:szCs w:val="21"/>
                <w:highlight w:val="none"/>
                <w:lang w:eastAsia="zh-CN"/>
              </w:rPr>
              <w:t xml:space="preserve">须提供相关证明材料及供应商为其缴纳的近</w:t>
            </w:r>
            <w:r>
              <w:rPr>
                <w:rFonts w:hint="eastAsia" w:ascii="Times New Roman" w:hAnsi="Times New Roman" w:eastAsia="宋体" w:cs="仿宋"/>
                <w:b/>
                <w:bCs w:val="0"/>
                <w:color w:val="auto"/>
                <w:sz w:val="21"/>
                <w:szCs w:val="21"/>
                <w:highlight w:val="none"/>
                <w:lang w:val="en-US" w:eastAsia="zh-CN"/>
              </w:rPr>
              <w:t xml:space="preserve">一年内</w:t>
            </w:r>
            <w:r>
              <w:rPr>
                <w:rFonts w:hint="eastAsia" w:ascii="Times New Roman" w:hAnsi="Times New Roman" w:eastAsia="宋体" w:cs="仿宋"/>
                <w:b/>
                <w:bCs w:val="0"/>
                <w:color w:val="auto"/>
                <w:sz w:val="21"/>
                <w:szCs w:val="21"/>
                <w:highlight w:val="none"/>
                <w:lang w:eastAsia="zh-CN"/>
              </w:rPr>
              <w:t xml:space="preserve">任意一个月的社保证明，</w:t>
            </w:r>
            <w:r>
              <w:rPr>
                <w:rFonts w:ascii="Times New Roman" w:hAnsi="Times New Roman" w:eastAsia="宋体" w:cs="宋体"/>
                <w:b/>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p>
            <w:pPr>
              <w:ind w:left="0" w:right="0" w:firstLine="0"/>
              <w:jc w:val="both"/>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w:t>
            </w:r>
            <w:r>
              <w:rPr>
                <w:rFonts w:hint="eastAsia" w:ascii="Times New Roman" w:hAnsi="Times New Roman" w:eastAsia="宋体" w:cs="宋体"/>
                <w:color w:val="auto"/>
                <w:sz w:val="21"/>
                <w:szCs w:val="21"/>
                <w:highlight w:val="none"/>
              </w:rPr>
              <w:t xml:space="preserve">拟投入本项目保安人员</w:t>
            </w:r>
            <w:r>
              <w:rPr>
                <w:rFonts w:hint="eastAsia" w:ascii="Times New Roman" w:hAnsi="Times New Roman" w:eastAsia="宋体" w:cs="宋体"/>
                <w:color w:val="auto"/>
                <w:sz w:val="21"/>
                <w:szCs w:val="21"/>
                <w:highlight w:val="none"/>
                <w:lang w:val="en-US" w:eastAsia="zh-CN"/>
              </w:rPr>
              <w:t xml:space="preserve">具有</w:t>
            </w:r>
            <w:r>
              <w:rPr>
                <w:rFonts w:hint="eastAsia" w:ascii="Times New Roman" w:hAnsi="Times New Roman" w:eastAsia="宋体" w:cs="Calibri"/>
                <w:color w:val="auto"/>
                <w:szCs w:val="21"/>
                <w:highlight w:val="none"/>
                <w:lang w:eastAsia="zh-CN"/>
              </w:rPr>
              <w:t xml:space="preserve">【</w:t>
            </w:r>
            <w:r>
              <w:rPr>
                <w:rFonts w:hint="eastAsia" w:ascii="Times New Roman" w:hAnsi="Times New Roman" w:eastAsia="宋体" w:cs="宋体"/>
                <w:color w:val="auto"/>
                <w:szCs w:val="21"/>
                <w:highlight w:val="none"/>
              </w:rPr>
              <w:t xml:space="preserve">消防设施操作员证或建（构）筑物消防员证</w:t>
            </w:r>
            <w:r>
              <w:rPr>
                <w:rFonts w:hint="eastAsia" w:ascii="Times New Roman" w:hAnsi="Times New Roman" w:eastAsia="宋体" w:cs="Calibri"/>
                <w:color w:val="auto"/>
                <w:szCs w:val="21"/>
                <w:highlight w:val="none"/>
                <w:lang w:eastAsia="zh-CN"/>
              </w:rPr>
              <w:t xml:space="preserve">】</w:t>
            </w:r>
            <w:r>
              <w:rPr>
                <w:rFonts w:hint="eastAsia" w:ascii="Times New Roman" w:hAnsi="Times New Roman" w:eastAsia="宋体" w:cs="Calibri"/>
                <w:color w:val="auto"/>
                <w:szCs w:val="21"/>
                <w:highlight w:val="none"/>
                <w:lang w:val="en-US" w:eastAsia="zh-CN"/>
              </w:rPr>
              <w:t xml:space="preserve">四级（中级）及以上</w:t>
            </w:r>
            <w:r>
              <w:rPr>
                <w:rFonts w:hint="eastAsia" w:ascii="Times New Roman" w:hAnsi="Times New Roman" w:eastAsia="宋体" w:cs="宋体"/>
                <w:color w:val="auto"/>
                <w:sz w:val="21"/>
                <w:szCs w:val="21"/>
                <w:highlight w:val="none"/>
                <w:lang w:val="en-US" w:eastAsia="zh-CN"/>
              </w:rPr>
              <w:t xml:space="preserve">，每有一人得1分</w:t>
            </w:r>
            <w:r>
              <w:rPr>
                <w:rFonts w:hint="eastAsia" w:ascii="Times New Roman" w:hAnsi="Times New Roman" w:eastAsia="宋体" w:cs="宋体"/>
                <w:color w:val="auto"/>
                <w:sz w:val="21"/>
                <w:szCs w:val="21"/>
                <w:highlight w:val="none"/>
              </w:rPr>
              <w:t xml:space="preserve">，</w:t>
            </w:r>
            <w:r>
              <w:rPr>
                <w:rFonts w:hint="eastAsia" w:ascii="Times New Roman" w:hAnsi="Times New Roman" w:eastAsia="宋体" w:cs="宋体"/>
                <w:color w:val="auto"/>
                <w:sz w:val="21"/>
                <w:szCs w:val="21"/>
                <w:highlight w:val="none"/>
                <w:lang w:val="en-US" w:eastAsia="zh-CN"/>
              </w:rPr>
              <w:t xml:space="preserve">最多得4分，前述人员同时为退伍军人的或</w:t>
            </w:r>
            <w:r>
              <w:rPr>
                <w:rFonts w:hint="eastAsia" w:ascii="Times New Roman" w:hAnsi="Times New Roman" w:eastAsia="宋体" w:cs="宋体"/>
                <w:color w:val="auto"/>
                <w:szCs w:val="21"/>
                <w:highlight w:val="none"/>
                <w:shd w:val="clear" w:color="auto" w:fill="auto"/>
              </w:rPr>
              <w:t xml:space="preserve">具有初级及以上应急救援员证</w:t>
            </w:r>
            <w:r>
              <w:rPr>
                <w:rFonts w:hint="eastAsia" w:ascii="Times New Roman" w:hAnsi="Times New Roman" w:eastAsia="宋体" w:cs="宋体"/>
                <w:color w:val="auto"/>
                <w:sz w:val="21"/>
                <w:szCs w:val="21"/>
                <w:highlight w:val="none"/>
              </w:rPr>
              <w:t xml:space="preserve">，每有一人得1分，</w:t>
            </w:r>
            <w:r>
              <w:rPr>
                <w:rFonts w:hint="eastAsia" w:ascii="Times New Roman" w:hAnsi="Times New Roman" w:eastAsia="宋体" w:cs="宋体"/>
                <w:color w:val="auto"/>
                <w:sz w:val="21"/>
                <w:szCs w:val="21"/>
                <w:highlight w:val="none"/>
                <w:lang w:val="en-US" w:eastAsia="zh-CN"/>
              </w:rPr>
              <w:t xml:space="preserve">最多加4分。本项</w:t>
            </w:r>
            <w:r>
              <w:rPr>
                <w:rFonts w:hint="eastAsia" w:ascii="Times New Roman" w:hAnsi="Times New Roman" w:eastAsia="宋体" w:cs="宋体"/>
                <w:color w:val="auto"/>
                <w:sz w:val="21"/>
                <w:szCs w:val="21"/>
                <w:highlight w:val="none"/>
              </w:rPr>
              <w:t xml:space="preserve">满分</w:t>
            </w:r>
            <w:r>
              <w:rPr>
                <w:rFonts w:hint="eastAsia" w:ascii="Times New Roman" w:hAnsi="Times New Roman" w:eastAsia="宋体" w:cs="宋体"/>
                <w:color w:val="auto"/>
                <w:sz w:val="21"/>
                <w:szCs w:val="21"/>
                <w:highlight w:val="none"/>
                <w:lang w:val="en-US" w:eastAsia="zh-CN"/>
              </w:rPr>
              <w:t xml:space="preserve">8</w:t>
            </w:r>
            <w:r>
              <w:rPr>
                <w:rFonts w:hint="eastAsia" w:ascii="Times New Roman" w:hAnsi="Times New Roman" w:eastAsia="宋体" w:cs="宋体"/>
                <w:color w:val="auto"/>
                <w:sz w:val="21"/>
                <w:szCs w:val="21"/>
                <w:highlight w:val="none"/>
              </w:rPr>
              <w:t xml:space="preserve">分。</w:t>
            </w:r>
            <w:r>
              <w:rPr>
                <w:rFonts w:hint="eastAsia" w:ascii="Times New Roman" w:hAnsi="Times New Roman" w:eastAsia="宋体" w:cs="宋体"/>
                <w:b/>
                <w:color w:val="auto"/>
                <w:sz w:val="21"/>
                <w:szCs w:val="21"/>
                <w:highlight w:val="none"/>
                <w:lang w:eastAsia="zh-CN"/>
              </w:rPr>
              <w:t xml:space="preserve">（</w:t>
            </w:r>
            <w:r>
              <w:rPr>
                <w:rFonts w:hint="eastAsia" w:ascii="Times New Roman" w:hAnsi="Times New Roman" w:eastAsia="宋体" w:cs="仿宋"/>
                <w:b/>
                <w:bCs w:val="0"/>
                <w:color w:val="auto"/>
                <w:sz w:val="21"/>
                <w:szCs w:val="21"/>
                <w:highlight w:val="none"/>
                <w:lang w:eastAsia="zh-CN"/>
              </w:rPr>
              <w:t xml:space="preserve">须提供相关证明材料及供应商为其缴纳的近</w:t>
            </w:r>
            <w:r>
              <w:rPr>
                <w:rFonts w:hint="eastAsia" w:ascii="Times New Roman" w:hAnsi="Times New Roman" w:eastAsia="宋体" w:cs="仿宋"/>
                <w:b/>
                <w:bCs w:val="0"/>
                <w:color w:val="auto"/>
                <w:sz w:val="21"/>
                <w:szCs w:val="21"/>
                <w:highlight w:val="none"/>
                <w:lang w:val="en-US" w:eastAsia="zh-CN"/>
              </w:rPr>
              <w:t xml:space="preserve">一年内</w:t>
            </w:r>
            <w:r>
              <w:rPr>
                <w:rFonts w:hint="eastAsia" w:ascii="Times New Roman" w:hAnsi="Times New Roman" w:eastAsia="宋体" w:cs="仿宋"/>
                <w:b/>
                <w:bCs w:val="0"/>
                <w:color w:val="auto"/>
                <w:sz w:val="21"/>
                <w:szCs w:val="21"/>
                <w:highlight w:val="none"/>
                <w:lang w:eastAsia="zh-CN"/>
              </w:rPr>
              <w:t xml:space="preserve">任意一个月的社保证明，</w:t>
            </w:r>
            <w:r>
              <w:rPr>
                <w:rFonts w:ascii="Times New Roman" w:hAnsi="Times New Roman" w:eastAsia="宋体" w:cs="宋体"/>
                <w:b/>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3" w:type="dxa"/>
            <w:vAlign w:val="center"/>
            <w:textDirection w:val="lrTb"/>
            <w:noWrap/>
          </w:tcPr>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业绩</w:t>
            </w:r>
            <w:r/>
          </w:p>
          <w:p>
            <w:pPr>
              <w:ind w:left="0" w:right="0" w:firstLine="0"/>
              <w:jc w:val="center"/>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分）</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71" w:type="dxa"/>
            <w:vAlign w:val="center"/>
            <w:textDirection w:val="lrTb"/>
            <w:noWrap/>
          </w:tcPr>
          <w:p>
            <w:pPr>
              <w:ind w:left="0" w:right="0" w:firstLine="0"/>
              <w:jc w:val="both"/>
              <w:keepLines w:val="0"/>
              <w:keepNext w:val="0"/>
              <w:pageBreakBefore w:val="0"/>
              <w:spacing w:line="360" w:lineRule="auto"/>
              <w:widowControl/>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供应商自20</w:t>
            </w:r>
            <w:r>
              <w:rPr>
                <w:rFonts w:hint="eastAsia" w:ascii="Times New Roman" w:hAnsi="Times New Roman" w:eastAsia="宋体" w:cs="宋体"/>
                <w:color w:val="auto"/>
                <w:sz w:val="21"/>
                <w:szCs w:val="21"/>
                <w:highlight w:val="none"/>
                <w:lang w:val="en-US" w:eastAsia="zh-CN"/>
              </w:rPr>
              <w:t xml:space="preserve">22</w:t>
            </w:r>
            <w:r>
              <w:rPr>
                <w:rFonts w:ascii="Times New Roman" w:hAnsi="Times New Roman" w:eastAsia="宋体" w:cs="宋体"/>
                <w:color w:val="auto"/>
                <w:sz w:val="21"/>
                <w:szCs w:val="21"/>
                <w:highlight w:val="none"/>
              </w:rPr>
              <w:t xml:space="preserve">年1月1日</w:t>
            </w:r>
            <w:r>
              <w:rPr>
                <w:rFonts w:ascii="Times New Roman" w:hAnsi="Times New Roman" w:eastAsia="宋体" w:cs="宋体"/>
                <w:b/>
                <w:bCs/>
                <w:color w:val="auto"/>
                <w:sz w:val="21"/>
                <w:szCs w:val="21"/>
                <w:highlight w:val="none"/>
              </w:rPr>
              <w:t xml:space="preserve">（以合同签订时间为准）</w:t>
            </w:r>
            <w:r>
              <w:rPr>
                <w:rFonts w:ascii="Times New Roman" w:hAnsi="Times New Roman" w:eastAsia="宋体" w:cs="宋体"/>
                <w:color w:val="auto"/>
                <w:sz w:val="21"/>
                <w:szCs w:val="21"/>
                <w:highlight w:val="none"/>
              </w:rPr>
              <w:t xml:space="preserve">至今承担过类似业绩的，每有一个得</w:t>
            </w:r>
            <w:r>
              <w:rPr>
                <w:rFonts w:hint="eastAsia" w:ascii="Times New Roman" w:hAnsi="Times New Roman" w:cs="宋体"/>
                <w:color w:val="auto"/>
                <w:sz w:val="21"/>
                <w:szCs w:val="21"/>
                <w:highlight w:val="none"/>
                <w:lang w:val="en-US" w:eastAsia="zh-CN"/>
              </w:rPr>
              <w:t xml:space="preserve">2</w:t>
            </w:r>
            <w:r>
              <w:rPr>
                <w:rFonts w:ascii="Times New Roman" w:hAnsi="Times New Roman" w:eastAsia="宋体" w:cs="宋体"/>
                <w:color w:val="auto"/>
                <w:sz w:val="21"/>
                <w:szCs w:val="21"/>
                <w:highlight w:val="none"/>
              </w:rPr>
              <w:t xml:space="preserve">分，满分</w:t>
            </w:r>
            <w:r>
              <w:rPr>
                <w:rFonts w:hint="eastAsia" w:ascii="Times New Roman" w:hAnsi="Times New Roman" w:cs="宋体"/>
                <w:color w:val="auto"/>
                <w:sz w:val="21"/>
                <w:szCs w:val="21"/>
                <w:highlight w:val="none"/>
                <w:lang w:val="en-US" w:eastAsia="zh-CN"/>
              </w:rPr>
              <w:t xml:space="preserve">10</w:t>
            </w:r>
            <w:r>
              <w:rPr>
                <w:rFonts w:ascii="Times New Roman" w:hAnsi="Times New Roman" w:eastAsia="宋体" w:cs="宋体"/>
                <w:color w:val="auto"/>
                <w:sz w:val="21"/>
                <w:szCs w:val="21"/>
                <w:highlight w:val="none"/>
              </w:rPr>
              <w:t xml:space="preserve">分</w:t>
            </w:r>
            <w:r>
              <w:rPr>
                <w:rFonts w:hint="eastAsia" w:ascii="Times New Roman" w:hAnsi="Times New Roman" w:eastAsia="宋体" w:cs="宋体"/>
                <w:color w:val="auto"/>
                <w:sz w:val="21"/>
                <w:szCs w:val="21"/>
                <w:highlight w:val="none"/>
                <w:lang w:eastAsia="zh-CN"/>
              </w:rPr>
              <w:t xml:space="preserve">。</w:t>
            </w:r>
            <w:r>
              <w:rPr>
                <w:rFonts w:ascii="Times New Roman" w:hAnsi="Times New Roman" w:eastAsia="宋体" w:cs="宋体"/>
                <w:b/>
                <w:color w:val="auto"/>
                <w:sz w:val="21"/>
                <w:szCs w:val="21"/>
                <w:highlight w:val="none"/>
              </w:rPr>
              <w:t xml:space="preserve">（</w:t>
            </w:r>
            <w:r>
              <w:rPr>
                <w:rFonts w:hint="eastAsia" w:ascii="Times New Roman" w:hAnsi="Times New Roman" w:eastAsia="宋体" w:cs="宋体"/>
                <w:b/>
                <w:bCs/>
                <w:color w:val="auto"/>
                <w:sz w:val="21"/>
                <w:szCs w:val="21"/>
                <w:highlight w:val="none"/>
              </w:rPr>
              <w:t xml:space="preserve">同一项目不同年限的不累计</w:t>
            </w:r>
            <w:r>
              <w:rPr>
                <w:rFonts w:ascii="Times New Roman" w:hAnsi="Times New Roman" w:eastAsia="宋体" w:cs="宋体"/>
                <w:b/>
                <w:color w:val="auto"/>
                <w:sz w:val="21"/>
                <w:szCs w:val="21"/>
                <w:highlight w:val="none"/>
              </w:rPr>
              <w:t xml:space="preserve">，分包、转包的业绩不</w:t>
            </w:r>
            <w:r>
              <w:rPr>
                <w:rFonts w:ascii="Times New Roman" w:hAnsi="Times New Roman" w:eastAsia="宋体" w:cs="宋体"/>
                <w:b/>
                <w:bCs w:val="0"/>
                <w:color w:val="auto"/>
                <w:sz w:val="21"/>
                <w:szCs w:val="21"/>
                <w:highlight w:val="none"/>
              </w:rPr>
              <w:t xml:space="preserve">计分，</w:t>
            </w:r>
            <w:r>
              <w:rPr>
                <w:rFonts w:hint="eastAsia" w:ascii="Times New Roman" w:hAnsi="Times New Roman" w:eastAsia="宋体" w:cs="宋体"/>
                <w:b/>
                <w:bCs w:val="0"/>
                <w:color w:val="auto"/>
                <w:sz w:val="21"/>
                <w:szCs w:val="21"/>
                <w:highlight w:val="none"/>
                <w:lang w:val="en-US" w:eastAsia="zh-CN"/>
              </w:rPr>
              <w:t xml:space="preserve">提供</w:t>
            </w:r>
            <w:r>
              <w:rPr>
                <w:rFonts w:ascii="Times New Roman" w:hAnsi="Times New Roman" w:eastAsia="宋体" w:cs="宋体"/>
                <w:b/>
                <w:bCs w:val="0"/>
                <w:color w:val="auto"/>
                <w:sz w:val="21"/>
                <w:szCs w:val="21"/>
                <w:highlight w:val="none"/>
              </w:rPr>
              <w:t xml:space="preserve">合同</w:t>
            </w:r>
            <w:r>
              <w:rPr>
                <w:rFonts w:ascii="Times New Roman" w:hAnsi="Times New Roman" w:eastAsia="宋体" w:cs="宋体"/>
                <w:b/>
                <w:color w:val="auto"/>
                <w:sz w:val="21"/>
                <w:szCs w:val="21"/>
                <w:highlight w:val="none"/>
              </w:rPr>
              <w:t xml:space="preserve">原件扫描上传</w:t>
            </w:r>
            <w:r>
              <w:rPr>
                <w:rFonts w:hint="eastAsia" w:ascii="Times New Roman" w:hAnsi="Times New Roman" w:eastAsia="宋体" w:cs="宋体"/>
                <w:b/>
                <w:bCs/>
                <w:color w:val="auto"/>
                <w:sz w:val="21"/>
                <w:szCs w:val="21"/>
                <w:highlight w:val="none"/>
                <w:lang w:eastAsia="zh-CN"/>
              </w:rPr>
              <w:t xml:space="preserve">，</w:t>
            </w:r>
            <w:r>
              <w:rPr>
                <w:rFonts w:hint="eastAsia" w:ascii="Times New Roman" w:hAnsi="Times New Roman" w:eastAsia="宋体" w:cs="宋体"/>
                <w:b/>
                <w:bCs/>
                <w:color w:val="auto"/>
                <w:sz w:val="21"/>
                <w:szCs w:val="21"/>
                <w:highlight w:val="none"/>
                <w:lang w:val="en-US" w:eastAsia="zh-CN"/>
              </w:rPr>
              <w:t xml:space="preserve">未按要求提供不得分</w:t>
            </w:r>
            <w:r>
              <w:rPr>
                <w:rFonts w:ascii="Times New Roman" w:hAnsi="Times New Roman" w:eastAsia="宋体" w:cs="宋体"/>
                <w:b/>
                <w:color w:val="auto"/>
                <w:sz w:val="21"/>
                <w:szCs w:val="21"/>
                <w:highlight w:val="none"/>
              </w:rPr>
              <w:t xml:space="preserve">）</w:t>
            </w:r>
            <w:r/>
          </w:p>
        </w:tc>
      </w:tr>
    </w:tbl>
    <w:p>
      <w:pPr>
        <w:ind w:firstLine="422"/>
        <w:pageBreakBefore w:val="0"/>
        <w:spacing w:line="360" w:lineRule="auto"/>
        <w:rPr>
          <w:rFonts w:hint="eastAsia"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r>
      <w:r/>
    </w:p>
    <w:p>
      <w:pPr>
        <w:ind w:firstLine="422"/>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b/>
          <w:color w:val="auto"/>
          <w:szCs w:val="21"/>
          <w:highlight w:val="none"/>
        </w:rPr>
        <w:t xml:space="preserve">四、评审委员会启动异常低价投标（响应）审查的情形和具体要求，包括：</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一</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评标过程中出现下列情形之一的，评标委员会应当启动异常低价投标审查程序：</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1.投标（响应）报价低于全部通过符合性审查供应商投标（响应）报价平均值50%的，即投标（响应）报价&lt;全部通过符合性审查供应商投标（响应）报价平均值×50%；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2.投标（响应）报价低于通过符合性审查的次低报价供应商投标（响应）报价50%的，即投标（响应）报价&lt;通过符合性审查的次低报价供应商投标（响应）报价×50%；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3.投标（响应）报价低于采购项目最高限价45%的，即投标（响应）报价&lt;采购项目最高限价×45%；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4.评审委员会基于专业判断，认为供应商报价过低，有可能影响产品质量或者不能诚信履约的其他情形。 </w:t>
      </w:r>
      <w:r/>
    </w:p>
    <w:p>
      <w:pPr>
        <w:ind w:firstLine="420"/>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采购人可以结合具体项目实际情况，提高上述第1项至第3项中启动异常低价投标（响应）审查的数值标准，但是最高不得超过65%。</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二</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p>
    <w:p>
      <w:pPr>
        <w:ind w:firstLine="420"/>
        <w:pageBreakBefore w:val="0"/>
        <w:spacing w:line="360" w:lineRule="auto"/>
        <w:rPr>
          <w:rFonts w:hint="eastAsia" w:ascii="Times New Roman" w:hAnsi="Times New Roman" w:eastAsia="宋体"/>
          <w:bCs/>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三</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firstLine="420"/>
        <w:pageBreakBefore w:val="0"/>
        <w:spacing w:line="360" w:lineRule="auto"/>
        <w:rPr>
          <w:rFonts w:hint="eastAsia" w:ascii="Times New Roman" w:hAnsi="Times New Roman" w:eastAsia="宋体"/>
          <w:b/>
          <w:color w:val="auto"/>
          <w:szCs w:val="21"/>
          <w:highlight w:val="none"/>
        </w:rPr>
      </w:pP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lang w:val="en-US" w:eastAsia="zh-CN"/>
        </w:rPr>
        <w:t xml:space="preserve">四</w:t>
      </w:r>
      <w:r>
        <w:rPr>
          <w:rFonts w:hint="eastAsia" w:ascii="Times New Roman" w:hAnsi="Times New Roman" w:eastAsia="宋体"/>
          <w:bCs/>
          <w:color w:val="auto"/>
          <w:szCs w:val="21"/>
          <w:highlight w:val="none"/>
          <w:lang w:eastAsia="zh-CN"/>
        </w:rPr>
        <w:t xml:space="preserve">）</w:t>
      </w:r>
      <w:r>
        <w:rPr>
          <w:rFonts w:hint="eastAsia" w:ascii="Times New Roman" w:hAnsi="Times New Roman" w:eastAsia="宋体"/>
          <w:bCs/>
          <w:color w:val="auto"/>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ageBreakBefore w:val="0"/>
        <w:spacing w:line="360" w:lineRule="auto"/>
        <w:rPr>
          <w:rFonts w:ascii="Times New Roman" w:hAnsi="Times New Roman" w:eastAsia="宋体"/>
          <w:color w:val="auto"/>
          <w:sz w:val="36"/>
          <w:highlight w:val="none"/>
        </w:rPr>
      </w:pPr>
      <w:r>
        <w:rPr>
          <w:rFonts w:hint="eastAsia" w:ascii="Times New Roman" w:hAnsi="Times New Roman" w:eastAsia="宋体"/>
          <w:color w:val="auto"/>
          <w:sz w:val="36"/>
          <w:highlight w:val="none"/>
        </w:rPr>
        <w:br w:type="page" w:clear="all"/>
      </w:r>
      <w:r/>
    </w:p>
    <w:p>
      <w:pPr>
        <w:pStyle w:val="881"/>
        <w:jc w:val="center"/>
        <w:pageBreakBefore w:val="0"/>
        <w:spacing w:before="0" w:after="0" w:line="360" w:lineRule="auto"/>
        <w:rPr>
          <w:rFonts w:ascii="Times New Roman" w:hAnsi="Times New Roman" w:eastAsia="宋体"/>
          <w:color w:val="auto"/>
          <w:sz w:val="36"/>
          <w:highlight w:val="none"/>
        </w:rPr>
      </w:pPr>
      <w:r/>
      <w:bookmarkStart w:id="66" w:name="_Toc9838"/>
      <w:r>
        <w:rPr>
          <w:rFonts w:hint="eastAsia" w:ascii="Times New Roman" w:hAnsi="Times New Roman" w:eastAsia="宋体"/>
          <w:color w:val="auto"/>
          <w:sz w:val="36"/>
          <w:szCs w:val="36"/>
          <w:highlight w:val="none"/>
        </w:rPr>
        <w:t xml:space="preserve">第六章</w:t>
      </w:r>
      <w:r>
        <w:rPr>
          <w:rFonts w:hint="eastAsia" w:ascii="Times New Roman" w:hAnsi="Times New Roman" w:eastAsia="宋体"/>
          <w:color w:val="auto"/>
          <w:sz w:val="36"/>
          <w:szCs w:val="36"/>
          <w:highlight w:val="none"/>
          <w:lang w:val="en-US" w:eastAsia="zh-CN"/>
        </w:rPr>
        <w:t xml:space="preserve"> </w:t>
      </w:r>
      <w:r>
        <w:rPr>
          <w:rFonts w:hint="eastAsia" w:ascii="Times New Roman" w:hAnsi="Times New Roman" w:eastAsia="宋体"/>
          <w:color w:val="auto"/>
          <w:sz w:val="36"/>
          <w:szCs w:val="36"/>
          <w:highlight w:val="none"/>
        </w:rPr>
        <w:t xml:space="preserve">投标文件格式</w:t>
      </w:r>
      <w:bookmarkEnd w:id="66"/>
      <w:r/>
      <w:r/>
    </w:p>
    <w:p>
      <w:pPr>
        <w:pageBreakBefore w:val="0"/>
        <w:spacing w:line="360" w:lineRule="auto"/>
        <w:rPr>
          <w:rFonts w:ascii="Times New Roman" w:hAnsi="Times New Roman" w:eastAsia="宋体"/>
          <w:bCs/>
          <w:color w:val="auto"/>
          <w:sz w:val="44"/>
          <w:highlight w:val="none"/>
        </w:rPr>
      </w:pPr>
      <w:r>
        <w:rPr>
          <w:rFonts w:ascii="Times New Roman" w:hAnsi="Times New Roman" w:eastAsia="宋体"/>
          <w:bCs/>
          <w:color w:val="auto"/>
          <w:sz w:val="44"/>
          <w:highlight w:val="none"/>
        </w:rPr>
      </w:r>
      <w:r/>
    </w:p>
    <w:p>
      <w:pPr>
        <w:jc w:val="center"/>
        <w:pageBreakBefore w:val="0"/>
        <w:spacing w:line="360" w:lineRule="auto"/>
        <w:rPr>
          <w:rFonts w:ascii="Times New Roman" w:hAnsi="Times New Roman" w:eastAsia="宋体"/>
          <w:b/>
          <w:color w:val="auto"/>
          <w:sz w:val="72"/>
          <w:highlight w:val="none"/>
        </w:rPr>
      </w:pPr>
      <w:r>
        <w:rPr>
          <w:rFonts w:hint="eastAsia" w:ascii="Times New Roman" w:hAnsi="Times New Roman" w:eastAsia="宋体"/>
          <w:b/>
          <w:color w:val="auto"/>
          <w:sz w:val="72"/>
          <w:highlight w:val="none"/>
        </w:rPr>
        <w:t xml:space="preserve">投标文件</w:t>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项目名称：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招标编号：</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投标人名称：</w:t>
      </w:r>
      <w:r/>
    </w:p>
    <w:p>
      <w:pPr>
        <w:ind w:firstLine="1084"/>
        <w:pageBreakBefore w:val="0"/>
        <w:spacing w:line="360" w:lineRule="auto"/>
        <w:rPr>
          <w:rFonts w:ascii="Times New Roman" w:hAnsi="Times New Roman" w:eastAsia="宋体"/>
          <w:b/>
          <w:color w:val="auto"/>
          <w:sz w:val="36"/>
          <w:highlight w:val="none"/>
          <w:u w:val="single"/>
        </w:rPr>
      </w:pPr>
      <w:r>
        <w:rPr>
          <w:rFonts w:hint="eastAsia" w:ascii="Times New Roman" w:hAnsi="Times New Roman" w:eastAsia="宋体"/>
          <w:b/>
          <w:color w:val="auto"/>
          <w:sz w:val="36"/>
          <w:highlight w:val="none"/>
        </w:rPr>
        <w:t xml:space="preserve">日期：</w:t>
      </w:r>
      <w:r/>
    </w:p>
    <w:p>
      <w:pPr>
        <w:ind w:firstLine="1084"/>
        <w:pageBreakBefore w:val="0"/>
        <w:spacing w:line="360" w:lineRule="auto"/>
        <w:rPr>
          <w:rFonts w:ascii="Times New Roman" w:hAnsi="Times New Roman" w:eastAsia="宋体"/>
          <w:b/>
          <w:color w:val="auto"/>
          <w:sz w:val="36"/>
          <w:highlight w:val="none"/>
        </w:rPr>
      </w:pPr>
      <w:r>
        <w:rPr>
          <w:rFonts w:hint="eastAsia" w:ascii="Times New Roman" w:hAnsi="Times New Roman" w:eastAsia="宋体"/>
          <w:b/>
          <w:color w:val="auto"/>
          <w:sz w:val="36"/>
          <w:highlight w:val="none"/>
        </w:rPr>
        <w:t xml:space="preserve">投标人：（电子签章）</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sz w:val="32"/>
          <w:szCs w:val="32"/>
          <w:highlight w:val="none"/>
        </w:rPr>
      </w:r>
      <w:r/>
    </w:p>
    <w:p>
      <w:pPr>
        <w:jc w:val="center"/>
        <w:pageBreakBefore w:val="0"/>
        <w:spacing w:line="360" w:lineRule="auto"/>
        <w:rPr>
          <w:rFonts w:ascii="Times New Roman" w:hAnsi="Times New Roman" w:eastAsia="宋体"/>
          <w:b/>
          <w:bCs/>
          <w:color w:val="auto"/>
          <w:sz w:val="32"/>
          <w:szCs w:val="32"/>
          <w:highlight w:val="none"/>
        </w:rPr>
      </w:pPr>
      <w:r>
        <w:rPr>
          <w:rFonts w:hint="eastAsia" w:ascii="Times New Roman" w:hAnsi="Times New Roman" w:eastAsia="宋体"/>
          <w:b/>
          <w:bCs/>
          <w:color w:val="auto"/>
          <w:sz w:val="32"/>
          <w:szCs w:val="32"/>
          <w:highlight w:val="none"/>
        </w:rPr>
        <w:t xml:space="preserve">投标主要文件目录</w:t>
      </w:r>
      <w:r/>
    </w:p>
    <w:p>
      <w:pPr>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一、资格审查响应对照表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二、符合性审查响应对照表</w:t>
      </w:r>
      <w:r/>
    </w:p>
    <w:p>
      <w:pPr>
        <w:ind w:left="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三、非实质性响应对照表</w:t>
      </w:r>
      <w:r/>
    </w:p>
    <w:p>
      <w:pPr>
        <w:ind w:firstLine="480"/>
        <w:pageBreakBefore w:val="0"/>
        <w:spacing w:line="360" w:lineRule="auto"/>
        <w:rPr>
          <w:rFonts w:ascii="Times New Roman" w:hAnsi="Times New Roman" w:eastAsia="宋体"/>
          <w:b/>
          <w:bCs/>
          <w:color w:val="auto"/>
          <w:sz w:val="24"/>
          <w:highlight w:val="none"/>
        </w:rPr>
      </w:pPr>
      <w:r>
        <w:rPr>
          <w:rFonts w:hint="eastAsia" w:ascii="Times New Roman" w:hAnsi="Times New Roman" w:eastAsia="宋体"/>
          <w:color w:val="auto"/>
          <w:sz w:val="24"/>
          <w:highlight w:val="none"/>
        </w:rPr>
        <w:t xml:space="preserve">四</w:t>
      </w:r>
      <w:r>
        <w:rPr>
          <w:rFonts w:hint="eastAsia" w:ascii="Times New Roman" w:hAnsi="Times New Roman" w:eastAsia="宋体"/>
          <w:b/>
          <w:bCs/>
          <w:color w:val="auto"/>
          <w:sz w:val="24"/>
          <w:highlight w:val="none"/>
        </w:rPr>
        <w:t xml:space="preserve">、</w:t>
      </w:r>
      <w:r>
        <w:rPr>
          <w:rFonts w:hint="eastAsia" w:ascii="Times New Roman" w:hAnsi="Times New Roman" w:eastAsia="宋体"/>
          <w:i/>
          <w:color w:val="auto"/>
          <w:sz w:val="24"/>
          <w:highlight w:val="none"/>
          <w:u w:val="single"/>
        </w:rPr>
        <w:t xml:space="preserve">开标一览表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五、分项报价表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六</w:t>
      </w:r>
      <w:r>
        <w:rPr>
          <w:rFonts w:hint="eastAsia" w:ascii="Times New Roman" w:hAnsi="Times New Roman" w:eastAsia="宋体" w:cs="Courier New"/>
          <w:color w:val="auto"/>
          <w:sz w:val="24"/>
          <w:szCs w:val="24"/>
          <w:highlight w:val="none"/>
        </w:rPr>
        <w:t xml:space="preserve">、</w:t>
      </w:r>
      <w:r>
        <w:rPr>
          <w:rFonts w:hint="eastAsia" w:ascii="Times New Roman" w:hAnsi="Times New Roman" w:eastAsia="宋体"/>
          <w:color w:val="auto"/>
          <w:sz w:val="24"/>
          <w:szCs w:val="24"/>
          <w:highlight w:val="none"/>
        </w:rPr>
        <w:t xml:space="preserve">技术参数响应及偏离表</w:t>
      </w:r>
      <w:r/>
    </w:p>
    <w:p>
      <w:pPr>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七、商务条款响应及偏离表</w:t>
      </w:r>
      <w:r/>
    </w:p>
    <w:p>
      <w:pPr>
        <w:ind w:firstLine="480"/>
        <w:pageBreakBefore w:val="0"/>
        <w:spacing w:line="360" w:lineRule="auto"/>
        <w:rPr>
          <w:rFonts w:ascii="Times New Roman" w:hAnsi="Times New Roman" w:eastAsia="宋体"/>
          <w:color w:val="auto"/>
          <w:sz w:val="36"/>
          <w:szCs w:val="36"/>
          <w:highlight w:val="none"/>
        </w:rPr>
      </w:pPr>
      <w:r>
        <w:rPr>
          <w:rFonts w:hint="eastAsia" w:ascii="Times New Roman" w:hAnsi="Times New Roman" w:eastAsia="宋体"/>
          <w:color w:val="auto"/>
          <w:sz w:val="24"/>
          <w:highlight w:val="none"/>
        </w:rPr>
        <w:t xml:space="preserve">八、其他（投标人认为有必要提供的声明和文件，如有自拟并自行添加）</w:t>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jc w:val="center"/>
        <w:pageBreakBefore w:val="0"/>
        <w:spacing w:line="360" w:lineRule="auto"/>
        <w:rPr>
          <w:rFonts w:ascii="Times New Roman" w:hAnsi="Times New Roman" w:eastAsia="宋体"/>
          <w:b/>
          <w:color w:val="auto"/>
          <w:sz w:val="72"/>
          <w:highlight w:val="none"/>
        </w:rPr>
      </w:pPr>
      <w:r>
        <w:rPr>
          <w:rFonts w:ascii="Times New Roman" w:hAnsi="Times New Roman" w:eastAsia="宋体"/>
          <w:b/>
          <w:color w:val="auto"/>
          <w:sz w:val="72"/>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p>
      <w:pPr>
        <w:pStyle w:val="882"/>
        <w:pageBreakBefore w:val="0"/>
        <w:spacing w:before="0" w:after="0" w:line="360" w:lineRule="auto"/>
        <w:rPr>
          <w:rFonts w:ascii="Times New Roman" w:hAnsi="Times New Roman" w:eastAsia="宋体"/>
          <w:b w:val="0"/>
          <w:color w:val="auto"/>
          <w:sz w:val="32"/>
          <w:szCs w:val="32"/>
          <w:highlight w:val="none"/>
        </w:rPr>
      </w:pPr>
      <w:r>
        <w:rPr>
          <w:rFonts w:hint="eastAsia" w:ascii="Times New Roman" w:hAnsi="Times New Roman" w:eastAsia="宋体"/>
          <w:color w:val="auto"/>
          <w:sz w:val="32"/>
          <w:szCs w:val="32"/>
          <w:highlight w:val="none"/>
        </w:rPr>
        <w:br w:type="page" w:clear="all"/>
      </w:r>
      <w:bookmarkStart w:id="67" w:name="_Toc5792"/>
      <w:r/>
      <w:bookmarkStart w:id="68" w:name="_Toc31039"/>
      <w:r/>
      <w:bookmarkStart w:id="69" w:name="_Toc2029"/>
      <w:r>
        <w:rPr>
          <w:rFonts w:hint="eastAsia" w:ascii="Times New Roman" w:hAnsi="Times New Roman" w:eastAsia="宋体"/>
          <w:color w:val="auto"/>
          <w:sz w:val="32"/>
          <w:highlight w:val="none"/>
        </w:rPr>
        <w:t xml:space="preserve">一、资格审查响应对照表</w:t>
      </w:r>
      <w:bookmarkEnd w:id="67"/>
      <w:r/>
      <w:bookmarkEnd w:id="68"/>
      <w:r/>
      <w:bookmarkEnd w:id="69"/>
      <w:r/>
      <w:r/>
    </w:p>
    <w:tbl>
      <w:tblPr>
        <w:tblStyle w:val="885"/>
        <w:tblW w:w="825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2158"/>
      </w:tblGrid>
      <w:tr>
        <w:trPr>
          <w:trHeight w:val="647"/>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资格审查响应内容</w:t>
            </w:r>
            <w:r/>
          </w:p>
        </w:tc>
        <w:tc>
          <w:tcPr>
            <w:tcW w:w="215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（填是或者否）</w:t>
            </w:r>
            <w:r/>
          </w:p>
        </w:tc>
      </w:tr>
      <w:tr>
        <w:trPr>
          <w:trHeight w:val="335"/>
        </w:trPr>
        <w:tc>
          <w:tcPr>
            <w:gridSpan w:val="3"/>
            <w:tcW w:w="8251"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color w:val="auto"/>
                <w:szCs w:val="21"/>
                <w:highlight w:val="none"/>
              </w:rPr>
              <w:t xml:space="preserve">通用资格条件</w:t>
            </w:r>
            <w:r/>
          </w:p>
        </w:tc>
      </w:tr>
      <w:tr>
        <w:trPr>
          <w:trHeight w:val="761"/>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rPr>
              <w:t xml:space="preserve">法人或者其他组织的营业执照等证明文件，自然人的身份证明</w:t>
            </w:r>
            <w:r>
              <w:rPr>
                <w:rFonts w:hint="eastAsia" w:ascii="Times New Roman" w:hAnsi="Times New Roman" w:eastAsia="宋体"/>
                <w:color w:val="auto"/>
                <w:szCs w:val="21"/>
                <w:highlight w:val="none"/>
              </w:rPr>
              <w:t xml:space="preserve">（身份证为正、反面）</w:t>
            </w:r>
            <w:r/>
          </w:p>
        </w:tc>
        <w:tc>
          <w:tcPr>
            <w:tcW w:w="215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iCs/>
                <w:color w:val="auto"/>
                <w:szCs w:val="21"/>
                <w:highlight w:val="none"/>
              </w:rPr>
              <w:t xml:space="preserve">依法缴纳税收和社会保障资金的相关材料（提供提交响应文件截止时间前一年内至少一个月依法缴纳税收及缴纳社会保障资金的证明材料。供应商依法享受缓缴、免缴税收、社会保障资金的提供证明材料。）（新成立企业距投标截止日不足30日的，可不提供，以新办企业营业执照发放日期为准）；</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lang w:val="en-US" w:eastAsia="zh-CN"/>
              </w:rPr>
              <w:t xml:space="preserve">2024年度或2025年度</w:t>
            </w:r>
            <w:r>
              <w:rPr>
                <w:rFonts w:hint="eastAsia" w:ascii="Times New Roman" w:hAnsi="Times New Roman" w:eastAsia="宋体"/>
                <w:iCs/>
                <w:color w:val="auto"/>
                <w:szCs w:val="21"/>
                <w:highlight w:val="none"/>
              </w:rPr>
              <w:t xml:space="preserve">财务报告情况</w:t>
            </w:r>
            <w:r>
              <w:rPr>
                <w:rFonts w:hint="eastAsia" w:ascii="Times New Roman" w:hAnsi="Times New Roman" w:eastAsia="宋体"/>
                <w:b/>
                <w:bCs/>
                <w:iCs/>
                <w:color w:val="auto"/>
                <w:szCs w:val="21"/>
                <w:highlight w:val="none"/>
              </w:rPr>
              <w:t xml:space="preserve">（成立不满一年不需提供）</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具备履行合同所必需的设备和专业技术能力的证明材料</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参加本次政府采购活动前3年内在经营活动中没有重大违法记录的书面声明</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6</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未被“信用中国”网站（www.creditchina.gov.cn）、“中国政府采购网"（www.ccgp.gov.cn）列入失信被执行人、重大税收违法案件当事人名单、政府采购严重违法失信行为记录名单</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7</w:t>
            </w:r>
            <w:r/>
          </w:p>
        </w:tc>
        <w:tc>
          <w:tcPr>
            <w:tcW w:w="5447" w:type="dxa"/>
            <w:vAlign w:val="center"/>
            <w:textDirection w:val="lrTb"/>
            <w:noWrap w:val="false"/>
          </w:tcPr>
          <w:p>
            <w:pP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供应商信用承诺函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272"/>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s="宋体"/>
                <w:b/>
                <w:bCs/>
                <w:color w:val="auto"/>
                <w:szCs w:val="21"/>
                <w:highlight w:val="none"/>
              </w:rPr>
              <w:t xml:space="preserve">落实政府采购政策需满足的资格要求</w:t>
            </w:r>
            <w:r/>
          </w:p>
        </w:tc>
      </w:tr>
      <w:tr>
        <w:trPr>
          <w:trHeight w:val="400"/>
        </w:trPr>
        <w:tc>
          <w:tcPr>
            <w:tcW w:w="646"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8</w:t>
            </w:r>
            <w:r/>
          </w:p>
        </w:tc>
        <w:tc>
          <w:tcPr>
            <w:tcW w:w="5447" w:type="dxa"/>
            <w:vAlign w:val="center"/>
            <w:textDirection w:val="lrTb"/>
            <w:noWrap w:val="false"/>
          </w:tcPr>
          <w:p>
            <w:pPr>
              <w:pageBreakBefore w:val="0"/>
              <w:spacing w:line="360" w:lineRule="auto"/>
              <w:rPr>
                <w:rFonts w:ascii="Times New Roman" w:hAnsi="Times New Roman" w:eastAsia="宋体"/>
                <w:color w:val="auto"/>
                <w:highlight w:val="none"/>
              </w:rPr>
            </w:pPr>
            <w:r>
              <w:rPr>
                <w:rFonts w:hint="eastAsia" w:ascii="Times New Roman" w:hAnsi="Times New Roman" w:eastAsia="宋体" w:cs="宋体"/>
                <w:color w:val="auto"/>
                <w:szCs w:val="21"/>
                <w:highlight w:val="none"/>
                <w:lang w:val="en-US" w:eastAsia="zh-CN"/>
              </w:rPr>
              <w:t xml:space="preserve">根据《政府采购促进中小企业发展管理办法》，本项目专门面向中小企业采购。供应商参加投标时须提供《中小企业声明函》，《中小企业声明函》不符合要求或未提供的，投标文件无效。</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特定资格条件</w:t>
            </w:r>
            <w:r/>
          </w:p>
        </w:tc>
      </w:tr>
      <w:tr>
        <w:trPr>
          <w:trHeight w:val="389"/>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9</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s="宋体"/>
                <w:color w:val="auto"/>
                <w:szCs w:val="21"/>
                <w:highlight w:val="none"/>
                <w:lang w:val="en-US" w:eastAsia="zh-CN"/>
              </w:rPr>
              <w:t xml:space="preserve">供应商具备公安主管部门颁发的有效的保安服务许可证</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gridSpan w:val="3"/>
            <w:tcW w:w="8251"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b/>
                <w:color w:val="auto"/>
                <w:szCs w:val="21"/>
                <w:highlight w:val="none"/>
              </w:rPr>
              <w:t xml:space="preserve">其他资格条件</w:t>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10</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投标函</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00"/>
        </w:trPr>
        <w:tc>
          <w:tcPr>
            <w:tcW w:w="646" w:type="dxa"/>
            <w:vAlign w:val="center"/>
            <w:textDirection w:val="lrTb"/>
            <w:noWrap w:val="false"/>
          </w:tcPr>
          <w:p>
            <w:pPr>
              <w:jc w:val="center"/>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lang w:val="en-US" w:eastAsia="zh-CN"/>
              </w:rPr>
              <w:t xml:space="preserve">11</w:t>
            </w:r>
            <w:r/>
          </w:p>
        </w:tc>
        <w:tc>
          <w:tcPr>
            <w:tcW w:w="5447" w:type="dxa"/>
            <w:vAlign w:val="center"/>
            <w:textDirection w:val="lrTb"/>
            <w:noWrap w:val="false"/>
          </w:tcPr>
          <w:p>
            <w:pPr>
              <w:jc w:val="left"/>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iCs/>
                <w:color w:val="auto"/>
                <w:szCs w:val="21"/>
                <w:highlight w:val="none"/>
              </w:rPr>
              <w:t xml:space="preserve">法人授权书</w:t>
            </w:r>
            <w:r/>
          </w:p>
        </w:tc>
        <w:tc>
          <w:tcPr>
            <w:tcW w:w="215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ind w:firstLine="1476"/>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ind w:firstLine="147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具备履行合同所必需的设备和专业技术能力的书面声明</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主要设备有：。</w:t>
      </w:r>
      <w:r/>
    </w:p>
    <w:p>
      <w:pPr>
        <w:ind w:firstLine="492"/>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主要专业技术能力有：。</w:t>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contextualSpacing/>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参加本次政府采购活动前3年内在经营活动中没有重大违法记录的书面声明</w:t>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声明</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我公司郑重声明：参加本次政府采购活动前3年内，我公司在经营活动中没有因违法经营受到刑事处罚或者责令停产停业、吊销许可证或者执照、较大数额罚款等行政处罚。</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供应商名称（公章）：</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法定代表人签章：</w:t>
      </w:r>
      <w:r>
        <w:rPr>
          <w:rFonts w:hint="eastAsia" w:ascii="Times New Roman" w:hAnsi="Times New Roman" w:eastAsia="宋体"/>
          <w:bCs/>
          <w:color w:val="auto"/>
          <w:highlight w:val="none"/>
          <w:u w:val="single"/>
        </w:rPr>
        <w:t xml:space="preserve">_______________________</w:t>
      </w:r>
      <w:r/>
    </w:p>
    <w:p>
      <w:pPr>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日期：年月日</w:t>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highlight w:val="none"/>
        </w:r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b/>
          <w:bCs/>
          <w:color w:val="auto"/>
          <w:highlight w:val="none"/>
        </w:rPr>
        <w:br w:type="page" w:clear="all"/>
      </w:r>
      <w:r>
        <w:rPr>
          <w:rFonts w:hint="eastAsia" w:ascii="Times New Roman" w:hAnsi="Times New Roman" w:eastAsia="宋体"/>
          <w:b/>
          <w:color w:val="auto"/>
          <w:szCs w:val="21"/>
          <w:highlight w:val="none"/>
        </w:rPr>
        <w:t xml:space="preserve">供应商信用承诺书</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承诺主体名称：</w:t>
      </w:r>
      <w:r/>
    </w:p>
    <w:p>
      <w:pP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统一社会信用代码：</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一、对提供给注册登记部门、行业管理部门、司法部门、行业组织以及在政府采购活动中提交的所有资料的合法性、真实性、准确性和有效性负责；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三、严格依法开展生产经营活动，主动接受行业监管，自愿接受依法开展的日常检查；违法失信经营后将自愿接受约束和惩戒，并依法承担相应责任；</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四、自觉接受行政管理部门、行业组织、社会公众、新闻舆论的监督；</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五、自觉做到自我约束、自我管理，不制假售假、商标侵权、虚假宣传、违约毁约、恶意逃债、偷税漏税、垄断和不正当竞争，维护经营者、消费者的合法权益；</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六、提出政府采购质疑和投诉坚持依法依规、诚实信用原则，在全国范围12个月内没有三次以上查无实据的政府采购投诉；</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七、严格遵守信用信息公示相关规定，向社会公示信用信息；</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八、在“信用中国”和“中国政府采购网”网站中无违法违规、较重或严重失信记录；</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十、本承诺书自签订之日起生效。</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（注：法定代表人或负责人、主体名称发生变更的应当重新做出承诺。）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承诺单位（签章）：</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法定代表人（负责人）：</w:t>
      </w:r>
      <w:r/>
    </w:p>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年月日</w:t>
      </w:r>
      <w:r/>
    </w:p>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br w:type="page" w:clear="all"/>
      </w:r>
      <w:r/>
    </w:p>
    <w:p>
      <w:pPr>
        <w:jc w:val="center"/>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投标函格式</w:t>
      </w:r>
      <w:r/>
    </w:p>
    <w:p>
      <w:pPr>
        <w:pStyle w:val="917"/>
        <w:ind w:firstLine="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致：</w:t>
      </w:r>
      <w:r>
        <w:rPr>
          <w:rFonts w:hint="eastAsia" w:ascii="Times New Roman" w:hAnsi="Times New Roman" w:eastAsia="宋体"/>
          <w:color w:val="auto"/>
          <w:sz w:val="21"/>
          <w:highlight w:val="none"/>
        </w:rPr>
        <w:t xml:space="preserve">江苏苏维工程管理有限公司</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根据贵方的（）号招标文件，正式授权下述签字人_________________（姓名）代表我方______________（投标人的名称），全权处理本次项目投标的有关事宜。</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据此函，__________签字人（姓名）兹宣布同意如下：</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1.按招标文件规定的各项要求，向买方提供所需货物与服务。</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2.我们完全理解贵方不一定将合同授予最低报价的投标人。</w:t>
      </w:r>
      <w:r/>
    </w:p>
    <w:p>
      <w:pPr>
        <w:pStyle w:val="917"/>
        <w:ind w:firstLine="420"/>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3.我们已详细审核全部招标文件及其有效补充文件，我们知道必须放弃提出含糊不清或误解问题的权利。</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4.我们同意从规定的开标日期起遵循本投标文件，并在规定的投标有效期期满之前均具有约束力。</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5.同意向贵方提供贵方可能另外要求的与投标有关的任何证据或资料，并保证我方已提供和将要提供的文件是真实的、准确的。</w:t>
      </w:r>
      <w:r/>
    </w:p>
    <w:p>
      <w:pPr>
        <w:pStyle w:val="917"/>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6.一旦我方中标,我方将根据招标文件的规定，严格履行合同的责任和义务,并保证在招标文件规定的时间完成项目，交付买方验收、使用。</w:t>
      </w:r>
      <w:r/>
    </w:p>
    <w:p>
      <w:pPr>
        <w:pStyle w:val="917"/>
        <w:ind w:left="425" w:firstLine="105"/>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7.与本投标有关的正式通讯地址为：</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地址：</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邮编：</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电话：</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传真：</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投标人开户行：</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账户：</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行号：</w:t>
      </w:r>
      <w:r/>
    </w:p>
    <w:p>
      <w:pPr>
        <w:pStyle w:val="917"/>
        <w:ind w:firstLine="478"/>
        <w:pageBreakBefore w:val="0"/>
        <w:spacing w:before="0" w:after="0"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日期：________年____月____日</w:t>
      </w:r>
      <w:r/>
    </w:p>
    <w:p>
      <w:pPr>
        <w:contextualSpacing/>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b/>
          <w:color w:val="auto"/>
          <w:sz w:val="32"/>
          <w:szCs w:val="32"/>
          <w:highlight w:val="none"/>
        </w:rPr>
      </w:pPr>
      <w:r>
        <w:rPr>
          <w:rFonts w:hint="eastAsia" w:ascii="Times New Roman" w:hAnsi="Times New Roman" w:eastAsia="宋体"/>
          <w:b/>
          <w:color w:val="auto"/>
          <w:sz w:val="32"/>
          <w:szCs w:val="32"/>
          <w:highlight w:val="none"/>
        </w:rPr>
        <w:br w:type="page" w:clear="all"/>
      </w:r>
      <w:r/>
    </w:p>
    <w:p>
      <w:pPr>
        <w:pStyle w:val="918"/>
        <w:ind w:firstLine="422"/>
        <w:jc w:val="center"/>
        <w:pageBreakBefore w:val="0"/>
        <w:spacing w:line="360" w:lineRule="auto"/>
        <w:rPr>
          <w:rFonts w:ascii="Times New Roman" w:hAnsi="Times New Roman" w:eastAsia="宋体"/>
          <w:b/>
          <w:color w:val="auto"/>
          <w:sz w:val="21"/>
          <w:szCs w:val="21"/>
          <w:highlight w:val="none"/>
        </w:rPr>
      </w:pPr>
      <w:r>
        <w:rPr>
          <w:rFonts w:hint="eastAsia" w:ascii="Times New Roman" w:hAnsi="Times New Roman" w:eastAsia="宋体"/>
          <w:b/>
          <w:color w:val="auto"/>
          <w:sz w:val="21"/>
          <w:szCs w:val="21"/>
          <w:highlight w:val="none"/>
        </w:rPr>
        <w:t xml:space="preserve">法人授权书</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本授权书声明：</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（投标人名称）授权</w:t>
      </w:r>
      <w:r>
        <w:rPr>
          <w:rFonts w:ascii="Times New Roman" w:hAnsi="Times New Roman" w:eastAsia="宋体"/>
          <w:color w:val="auto"/>
          <w:sz w:val="21"/>
          <w:szCs w:val="21"/>
          <w:highlight w:val="none"/>
        </w:rPr>
        <w:t xml:space="preserve">________________</w:t>
      </w:r>
      <w:r>
        <w:rPr>
          <w:rFonts w:hint="eastAsia" w:ascii="Times New Roman" w:hAnsi="Times New Roman" w:eastAsia="宋体"/>
          <w:color w:val="auto"/>
          <w:sz w:val="21"/>
          <w:szCs w:val="21"/>
          <w:highlight w:val="none"/>
        </w:rPr>
        <w:t xml:space="preserve">（被授权人的姓名）为我方就（项目编号）号（项目名称）项目采购活动的合法代理人，以本公司名义全权处理一切与该项目采购有关的事务。</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本授权书于</w:t>
      </w:r>
      <w:r>
        <w:rPr>
          <w:rFonts w:ascii="Times New Roman" w:hAnsi="Times New Roman" w:eastAsia="宋体"/>
          <w:color w:val="auto"/>
          <w:sz w:val="21"/>
          <w:szCs w:val="21"/>
          <w:highlight w:val="none"/>
        </w:rPr>
        <w:t xml:space="preserve">______</w:t>
      </w:r>
      <w:r>
        <w:rPr>
          <w:rFonts w:hint="eastAsia" w:ascii="Times New Roman" w:hAnsi="Times New Roman" w:eastAsia="宋体"/>
          <w:color w:val="auto"/>
          <w:sz w:val="21"/>
          <w:szCs w:val="21"/>
          <w:highlight w:val="none"/>
        </w:rPr>
        <w:t xml:space="preserve">年</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月</w:t>
      </w:r>
      <w:r>
        <w:rPr>
          <w:rFonts w:ascii="Times New Roman" w:hAnsi="Times New Roman" w:eastAsia="宋体"/>
          <w:color w:val="auto"/>
          <w:sz w:val="21"/>
          <w:szCs w:val="21"/>
          <w:highlight w:val="none"/>
        </w:rPr>
        <w:t xml:space="preserve">____</w:t>
      </w:r>
      <w:r>
        <w:rPr>
          <w:rFonts w:hint="eastAsia" w:ascii="Times New Roman" w:hAnsi="Times New Roman" w:eastAsia="宋体"/>
          <w:color w:val="auto"/>
          <w:sz w:val="21"/>
          <w:szCs w:val="21"/>
          <w:highlight w:val="none"/>
        </w:rPr>
        <w:t xml:space="preserve">日起生效，特此声明。</w:t>
      </w:r>
      <w:r/>
    </w:p>
    <w:p>
      <w:pPr>
        <w:pStyle w:val="918"/>
        <w:ind w:firstLine="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被授权人姓名：</w:t>
      </w:r>
      <w:r/>
    </w:p>
    <w:p>
      <w:pPr>
        <w:pStyle w:val="918"/>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联系电话（手机）：</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单位名称：</w:t>
      </w:r>
      <w:r/>
    </w:p>
    <w:p>
      <w:pPr>
        <w:pStyle w:val="918"/>
        <w:ind w:firstLine="420"/>
        <w:pageBreakBefore w:val="0"/>
        <w:spacing w:line="360" w:lineRule="auto"/>
        <w:rPr>
          <w:rFonts w:ascii="Times New Roman" w:hAnsi="Times New Roman" w:eastAsia="宋体"/>
          <w:color w:val="auto"/>
          <w:sz w:val="21"/>
          <w:szCs w:val="21"/>
          <w:highlight w:val="none"/>
          <w:u w:val="single"/>
        </w:rPr>
      </w:pPr>
      <w:r>
        <w:rPr>
          <w:rFonts w:hint="eastAsia" w:ascii="Times New Roman" w:hAnsi="Times New Roman" w:eastAsia="宋体"/>
          <w:color w:val="auto"/>
          <w:sz w:val="21"/>
          <w:szCs w:val="21"/>
          <w:highlight w:val="none"/>
        </w:rPr>
        <w:t xml:space="preserve">单位地址：</w:t>
      </w:r>
      <w:r/>
    </w:p>
    <w:p>
      <w:pPr>
        <w:pStyle w:val="918"/>
        <w:ind w:firstLine="420"/>
        <w:pageBreakBefore w:val="0"/>
        <w:spacing w:line="360" w:lineRule="auto"/>
        <w:rPr>
          <w:rFonts w:ascii="Times New Roman" w:hAnsi="Times New Roman" w:eastAsia="宋体"/>
          <w:color w:val="auto"/>
          <w:sz w:val="21"/>
          <w:szCs w:val="21"/>
          <w:highlight w:val="none"/>
        </w:rPr>
      </w:pPr>
      <w:r>
        <w:rPr>
          <w:rFonts w:hint="eastAsia" w:ascii="Times New Roman" w:hAnsi="Times New Roman" w:eastAsia="宋体"/>
          <w:color w:val="auto"/>
          <w:sz w:val="21"/>
          <w:szCs w:val="21"/>
          <w:highlight w:val="none"/>
        </w:rPr>
        <w:t xml:space="preserve">日期：</w:t>
      </w:r>
      <w:r/>
    </w:p>
    <w:p>
      <w:pPr>
        <w:ind w:firstLine="4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pageBreakBefore w:val="0"/>
        <w:spacing w:line="360" w:lineRule="auto"/>
        <w:rPr>
          <w:rFonts w:hint="eastAsia" w:ascii="Times New Roman" w:hAnsi="Times New Roman" w:eastAsia="宋体"/>
          <w:color w:val="auto"/>
          <w:highlight w:val="none"/>
        </w:rPr>
      </w:pPr>
      <w:r>
        <w:rPr>
          <w:rFonts w:hint="eastAsia"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hint="eastAsia" w:ascii="Times New Roman" w:hAnsi="Times New Roman" w:eastAsia="宋体"/>
          <w:color w:val="auto"/>
          <w:highlight w:val="none"/>
        </w:rPr>
        <w:t xml:space="preserve">法定代表人身份证复印件</w:t>
      </w:r>
      <w:r/>
    </w:p>
    <w:p>
      <w:pPr>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pageBreakBefore w:val="0"/>
        <w:spacing w:line="360" w:lineRule="auto"/>
        <w:rPr>
          <w:rFonts w:ascii="Times New Roman" w:hAnsi="Times New Roman" w:eastAsia="宋体"/>
          <w:bCs/>
          <w:color w:val="auto"/>
          <w:sz w:val="24"/>
          <w:highlight w:val="none"/>
        </w:rPr>
      </w:pPr>
      <w:r>
        <w:rPr>
          <w:rFonts w:ascii="Times New Roman" w:hAnsi="Times New Roman" w:eastAsia="宋体"/>
          <w:bCs/>
          <w:color w:val="auto"/>
          <w:sz w:val="24"/>
          <w:highlight w:val="none"/>
        </w:rPr>
      </w:r>
      <w:r/>
    </w:p>
    <w:p>
      <w:pPr>
        <w:ind w:firstLine="420"/>
        <w:pageBreakBefore w:val="0"/>
        <w:spacing w:line="360" w:lineRule="auto"/>
        <w:rPr>
          <w:rFonts w:ascii="Times New Roman" w:hAnsi="Times New Roman" w:eastAsia="宋体"/>
          <w:bCs/>
          <w:color w:val="auto"/>
          <w:highlight w:val="none"/>
        </w:rPr>
      </w:pPr>
      <w:r>
        <w:rPr>
          <w:rFonts w:hint="eastAsia" w:ascii="Times New Roman" w:hAnsi="Times New Roman" w:eastAsia="宋体"/>
          <w:bCs/>
          <w:color w:val="auto"/>
          <w:highlight w:val="none"/>
        </w:rPr>
        <w:t xml:space="preserve">被授权人身份证复印件</w:t>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bCs/>
          <w:color w:val="auto"/>
          <w:highlight w:val="none"/>
        </w:rPr>
      </w:pPr>
      <w:r>
        <w:rPr>
          <w:rFonts w:ascii="Times New Roman" w:hAnsi="Times New Roman" w:eastAsia="宋体"/>
          <w:bCs/>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sz w:val="21"/>
          <w:szCs w:val="21"/>
          <w:highlight w:val="none"/>
        </w:rPr>
      </w:pPr>
      <w:r>
        <w:rPr>
          <w:rFonts w:ascii="Times New Roman" w:hAnsi="Times New Roman" w:eastAsia="宋体" w:cs="Arial"/>
          <w:b/>
          <w:bCs/>
          <w:color w:val="auto"/>
          <w:sz w:val="21"/>
          <w:szCs w:val="21"/>
          <w:highlight w:val="none"/>
        </w:rPr>
      </w:r>
      <w:r/>
    </w:p>
    <w:p>
      <w:pPr>
        <w:jc w:val="center"/>
        <w:pageBreakBefore w:val="0"/>
        <w:spacing w:after="361"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中小企业声明函（服务类项目）（采购包号：**）</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本公司（联合体）郑重声明，根据《政府采购促进中小企业发展管理办法》(财库[2020]46号)的规定，本公司（联合体）参加扬州市公共资源交易中心组织的</w:t>
      </w:r>
      <w:r>
        <w:rPr>
          <w:rFonts w:ascii="Times New Roman" w:hAnsi="Times New Roman" w:eastAsia="宋体" w:cs="宋体"/>
          <w:color w:val="auto"/>
          <w:sz w:val="21"/>
          <w:szCs w:val="21"/>
          <w:highlight w:val="none"/>
          <w:u w:val="single"/>
        </w:rPr>
        <w:t xml:space="preserve">（项目名称）（采购包号：**）</w:t>
      </w:r>
      <w:r>
        <w:rPr>
          <w:rFonts w:ascii="Times New Roman" w:hAnsi="Times New Roman" w:eastAsia="宋体" w:cs="宋体"/>
          <w:color w:val="auto"/>
          <w:sz w:val="21"/>
          <w:szCs w:val="21"/>
          <w:highlight w:val="none"/>
        </w:rPr>
        <w:t xml:space="preserve">的采购活动，服务全部由符合政策的中小企业承接。相关企业（含联合体中的中小企业、签订采购包意向协议的中小企业）的具体情况如下：</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hint="eastAsia" w:ascii="Times New Roman" w:hAnsi="Times New Roman" w:eastAsia="宋体" w:cs="宋体"/>
          <w:color w:val="auto"/>
          <w:sz w:val="21"/>
          <w:szCs w:val="21"/>
          <w:highlight w:val="none"/>
          <w:u w:val="single"/>
          <w:lang w:val="en-US" w:eastAsia="zh-CN"/>
        </w:rPr>
        <w:t xml:space="preserve">租赁和商务服务业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w:t>
      </w:r>
      <w:r>
        <w:rPr>
          <w:rFonts w:ascii="Times New Roman" w:hAnsi="Times New Roman" w:eastAsia="宋体" w:cs="宋体"/>
          <w:color w:val="auto"/>
          <w:sz w:val="21"/>
          <w:szCs w:val="21"/>
          <w:highlight w:val="none"/>
          <w:u w:val="single"/>
        </w:rPr>
        <w:t xml:space="preserve">（标的名称）</w:t>
      </w:r>
      <w:r>
        <w:rPr>
          <w:rFonts w:ascii="Times New Roman" w:hAnsi="Times New Roman" w:eastAsia="宋体" w:cs="宋体"/>
          <w:i/>
          <w:color w:val="auto"/>
          <w:sz w:val="21"/>
          <w:szCs w:val="21"/>
          <w:highlight w:val="none"/>
        </w:rPr>
        <w:t xml:space="preserve">，</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（供应商填写招标文件中明确的所属行业）</w:t>
      </w:r>
      <w:r>
        <w:rPr>
          <w:rFonts w:ascii="Times New Roman" w:hAnsi="Times New Roman" w:eastAsia="宋体" w:cs="宋体"/>
          <w:color w:val="auto"/>
          <w:sz w:val="21"/>
          <w:szCs w:val="21"/>
          <w:highlight w:val="none"/>
        </w:rPr>
        <w:t xml:space="preserve">行业；承接企业为</w:t>
      </w:r>
      <w:r>
        <w:rPr>
          <w:rFonts w:ascii="Times New Roman" w:hAnsi="Times New Roman" w:eastAsia="宋体" w:cs="宋体"/>
          <w:color w:val="auto"/>
          <w:sz w:val="21"/>
          <w:szCs w:val="21"/>
          <w:highlight w:val="none"/>
          <w:u w:val="single"/>
        </w:rPr>
        <w:t xml:space="preserve">（企业名称）</w:t>
      </w:r>
      <w:r>
        <w:rPr>
          <w:rFonts w:ascii="Times New Roman" w:hAnsi="Times New Roman" w:eastAsia="宋体" w:cs="宋体"/>
          <w:color w:val="auto"/>
          <w:sz w:val="21"/>
          <w:szCs w:val="21"/>
          <w:highlight w:val="none"/>
        </w:rPr>
        <w:t xml:space="preserve">，从业人员</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人，营业收入为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万元，资产总额为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万元</w:t>
      </w:r>
      <w:r>
        <w:rPr>
          <w:rFonts w:ascii="Times New Roman" w:hAnsi="Times New Roman" w:eastAsia="宋体" w:cs="宋体"/>
          <w:color w:val="auto"/>
          <w:sz w:val="21"/>
          <w:szCs w:val="21"/>
          <w:highlight w:val="none"/>
          <w:vertAlign w:val="superscript"/>
        </w:rPr>
        <w:t xml:space="preserve">1</w:t>
      </w:r>
      <w:r>
        <w:rPr>
          <w:rFonts w:ascii="Times New Roman" w:hAnsi="Times New Roman" w:eastAsia="宋体" w:cs="宋体"/>
          <w:color w:val="auto"/>
          <w:sz w:val="21"/>
          <w:szCs w:val="21"/>
          <w:highlight w:val="none"/>
        </w:rPr>
        <w:t xml:space="preserve">，属于</w:t>
      </w:r>
      <w:r>
        <w:rPr>
          <w:rFonts w:ascii="Times New Roman" w:hAnsi="Times New Roman" w:eastAsia="宋体" w:cs="宋体"/>
          <w:color w:val="auto"/>
          <w:sz w:val="21"/>
          <w:szCs w:val="21"/>
          <w:highlight w:val="none"/>
          <w:u w:val="single"/>
        </w:rPr>
        <w:t xml:space="preserve">（□中型企业 □小型企业 □微型企业）；</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以上企业，不属于大企业的分支机构，不存在控股股东为大企业的情形，也不存在与大企业的负责人为同一人的情形。</w:t>
      </w:r>
      <w:r/>
    </w:p>
    <w:p>
      <w:pPr>
        <w:ind w:firstLine="36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本企业对上述声明内容的真实性负责。如有虚假，将依法承担相应责任</w:t>
      </w:r>
      <w:r/>
    </w:p>
    <w:p>
      <w:pPr>
        <w:ind w:right="7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right="180" w:firstLine="360"/>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企业名称（加盖CA电子公章）：</w:t>
      </w:r>
      <w:r/>
    </w:p>
    <w:p>
      <w:pPr>
        <w:ind w:right="480" w:firstLine="540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日  期：</w:t>
      </w:r>
      <w:r/>
    </w:p>
    <w:p>
      <w:pPr>
        <w:ind w:firstLine="24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t xml:space="preserve"> </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1.从业人员、营业收入、资产总额填报上一年度数据，无上一年度数据的新成立企业可不填报。</w:t>
      </w:r>
      <w:r/>
    </w:p>
    <w:p>
      <w:pPr>
        <w:ind w:firstLine="48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2.专门面向中小微型企业采购的项目，供应商如不提供此声明函，则不能通过资格审查；非专门面向中小微型企业采购的项目，供应商如不提供此声明函，价格将不做相应扣除。</w:t>
      </w:r>
      <w:r/>
    </w:p>
    <w:p>
      <w:pPr>
        <w:ind w:left="540" w:hanging="120"/>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3.供应商应对照《工业和信息化部、国家统计局、国家发展和改革委员会、财政</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center"/>
        <w:pageBreakBefore w:val="0"/>
        <w:spacing w:line="360" w:lineRule="auto"/>
        <w:rPr>
          <w:rStyle w:val="905"/>
          <w:rFonts w:ascii="Times New Roman" w:hAnsi="Times New Roman" w:eastAsia="宋体" w:cs="仿宋"/>
          <w:color w:val="auto"/>
          <w:sz w:val="21"/>
          <w:szCs w:val="21"/>
          <w:highlight w:val="none"/>
        </w:rPr>
      </w:pPr>
      <w:r>
        <w:rPr>
          <w:rStyle w:val="905"/>
          <w:rFonts w:hint="eastAsia" w:ascii="Times New Roman" w:hAnsi="Times New Roman" w:eastAsia="宋体" w:cs="仿宋"/>
          <w:color w:val="auto"/>
          <w:sz w:val="21"/>
          <w:szCs w:val="21"/>
          <w:highlight w:val="none"/>
        </w:rPr>
        <w:t xml:space="preserve">中小微企业划型标准</w:t>
      </w:r>
      <w:r/>
    </w:p>
    <w:p>
      <w:pPr>
        <w:pStyle w:val="901"/>
        <w:ind w:firstLine="420"/>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中小微企业划型标准如下：</w:t>
      </w:r>
      <w:r/>
    </w:p>
    <w:tbl>
      <w:tblPr>
        <w:tblStyle w:val="885"/>
        <w:tblW w:w="8988" w:type="dxa"/>
        <w:tblCellSpacing w:w="15" w:type="dxa"/>
        <w:tblInd w:w="0" w:type="dxa"/>
        <w:tblBorders>
          <w:top w:val="single" w:color="999999" w:sz="6" w:space="0"/>
          <w:left w:val="single" w:color="999999" w:sz="6"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446"/>
        <w:gridCol w:w="1739"/>
        <w:gridCol w:w="1181"/>
        <w:gridCol w:w="1413"/>
        <w:gridCol w:w="1709"/>
        <w:gridCol w:w="1500"/>
      </w:tblGrid>
      <w:tr>
        <w:trPr>
          <w:tblCellSpacing w:w="15" w:type="dxa"/>
          <w:trHeight w:val="285"/>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1401" w:type="dxa"/>
            <w:vAlign w:val="center"/>
            <w:textDirection w:val="lrTb"/>
            <w:noWrap w:val="false"/>
          </w:tcPr>
          <w:p>
            <w:pPr>
              <w:pStyle w:val="901"/>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行业名称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指标名称</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计量单位</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中型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小型</w:t>
            </w:r>
            <w:r/>
          </w:p>
        </w:tc>
        <w:tc>
          <w:tcPr>
            <w:tcBorders>
              <w:top w:val="single" w:color="auto" w:sz="6"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微型</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农、林、牧、渔</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工业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建筑业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6000≤Y＜80000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300≤Y＜6000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5000≤Z＜80000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300≤Z＜5000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Z＜300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批发业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5≤X＜20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X＜5</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5000≤Y＜40000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零售业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10≤X＜50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500≤Y＜20000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100≤Y＜500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交通运输业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200≤Y＜3000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Y＜200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仓储业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100≤X＜200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邮政业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X＜20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2000≤Y＜30000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住宿业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ind w:firstLine="420"/>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餐饮业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信息传输业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100≤X＜2000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1000≤Y＜100000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软件和信息技术服务业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Y＜50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房地产开发经营</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1000≤Y＜200000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5000≤Z＜10000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2000≤Y＜5000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Y＜2000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物业管理</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300≤X＜1000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营业收入（Y）</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1000≤Y＜5000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500≤Y＜1000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Y＜500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vMerge w:val="restart"/>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租赁和商务服务业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W w:w="1401" w:type="dxa"/>
            <w:vAlign w:val="center"/>
            <w:vMerge w:val="continue"/>
            <w:textDirection w:val="lrTb"/>
            <w:noWrap w:val="false"/>
          </w:tcPr>
          <w:p>
            <w:pPr>
              <w:jc w:val="center"/>
              <w:pageBreakBefore w:val="0"/>
              <w:spacing w:line="360" w:lineRule="auto"/>
              <w:widowControl/>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资产总额（Z）</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万元</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8000≤Z＜120000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100≤Z＜8000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Y＜100</w:t>
            </w:r>
            <w:r/>
          </w:p>
        </w:tc>
      </w:tr>
      <w:tr>
        <w:trPr>
          <w:tblCellSpacing w:w="15" w:type="dxa"/>
          <w:trHeight w:val="225"/>
        </w:trPr>
        <w:tc>
          <w:tcPr>
            <w:tcBorders>
              <w:top w:val="none" w:color="000000" w:sz="4" w:space="0"/>
              <w:left w:val="single" w:color="auto" w:sz="6" w:space="0"/>
              <w:bottom w:val="single" w:color="999999" w:sz="6" w:space="0"/>
              <w:right w:val="single" w:color="999999" w:sz="6" w:space="0"/>
            </w:tcBorders>
            <w:tcMar>
              <w:left w:w="105" w:type="dxa"/>
              <w:top w:w="0" w:type="dxa"/>
              <w:right w:w="105" w:type="dxa"/>
              <w:bottom w:w="0" w:type="dxa"/>
            </w:tcMar>
            <w:tcW w:w="140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其他未列明行业</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70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从业人员（X）</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151"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人</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383"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100≤X＜300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679"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10≤X＜100</w:t>
            </w:r>
            <w:r/>
          </w:p>
        </w:tc>
        <w:tc>
          <w:tcPr>
            <w:tcBorders>
              <w:top w:val="none" w:color="000000" w:sz="4" w:space="0"/>
              <w:left w:val="none" w:color="000000" w:sz="4" w:space="0"/>
              <w:bottom w:val="single" w:color="999999" w:sz="6" w:space="0"/>
              <w:right w:val="single" w:color="999999" w:sz="6" w:space="0"/>
            </w:tcBorders>
            <w:tcMar>
              <w:left w:w="105" w:type="dxa"/>
              <w:top w:w="0" w:type="dxa"/>
              <w:right w:w="105" w:type="dxa"/>
              <w:bottom w:w="0" w:type="dxa"/>
            </w:tcMar>
            <w:tcW w:w="1455" w:type="dxa"/>
            <w:vAlign w:val="center"/>
            <w:textDirection w:val="lrTb"/>
            <w:noWrap w:val="false"/>
          </w:tcPr>
          <w:p>
            <w:pPr>
              <w:pStyle w:val="901"/>
              <w:jc w:val="center"/>
              <w:pageBreakBefore w:val="0"/>
              <w:spacing w:line="360" w:lineRule="auto"/>
              <w:widowControl/>
              <w:rPr>
                <w:rFonts w:ascii="Times New Roman" w:hAnsi="Times New Roman" w:eastAsia="宋体"/>
                <w:color w:val="auto"/>
                <w:sz w:val="21"/>
                <w:szCs w:val="21"/>
                <w:highlight w:val="none"/>
              </w:rPr>
            </w:pPr>
            <w:r>
              <w:rPr>
                <w:rStyle w:val="905"/>
                <w:rFonts w:hint="eastAsia" w:ascii="Times New Roman" w:hAnsi="Times New Roman" w:eastAsia="宋体" w:cs="仿宋"/>
                <w:color w:val="auto"/>
                <w:sz w:val="21"/>
                <w:szCs w:val="21"/>
                <w:highlight w:val="none"/>
              </w:rPr>
              <w:t xml:space="preserve">X＜10</w:t>
            </w:r>
            <w:r/>
          </w:p>
        </w:tc>
      </w:tr>
    </w:tbl>
    <w:p>
      <w:pPr>
        <w:pStyle w:val="901"/>
        <w:ind w:firstLine="810"/>
        <w:pageBreakBefore w:val="0"/>
        <w:spacing w:line="360" w:lineRule="auto"/>
        <w:widowControl/>
        <w:rPr>
          <w:rStyle w:val="905"/>
          <w:rFonts w:ascii="Times New Roman" w:hAnsi="Times New Roman" w:eastAsia="宋体" w:cs="仿宋"/>
          <w:color w:val="auto"/>
          <w:sz w:val="21"/>
          <w:szCs w:val="21"/>
          <w:highlight w:val="none"/>
        </w:rPr>
      </w:pPr>
      <w:r>
        <w:rPr>
          <w:rStyle w:val="905"/>
          <w:rFonts w:hint="eastAsia" w:ascii="Times New Roman" w:hAnsi="Times New Roman" w:eastAsia="宋体" w:cs="仿宋"/>
          <w:color w:val="auto"/>
          <w:sz w:val="21"/>
          <w:szCs w:val="21"/>
          <w:highlight w:val="none"/>
        </w:rPr>
        <w:t xml:space="preserve">说明：上述标准参照《关于印发中小企业划型标准规定的通知》（工信部联企业</w:t>
      </w:r>
      <w:r>
        <w:rPr>
          <w:rStyle w:val="905"/>
          <w:rFonts w:hint="eastAsia" w:ascii="Times New Roman" w:hAnsi="Times New Roman" w:eastAsia="宋体" w:cs="仿宋"/>
          <w:color w:val="auto"/>
          <w:sz w:val="21"/>
          <w:szCs w:val="21"/>
          <w:highlight w:val="none"/>
          <w:lang w:eastAsia="zh-CN"/>
        </w:rPr>
        <w:t xml:space="preserve">〔2011〕300号</w:t>
      </w:r>
      <w:r>
        <w:rPr>
          <w:rStyle w:val="905"/>
          <w:rFonts w:hint="eastAsia" w:ascii="Times New Roman" w:hAnsi="Times New Roman" w:eastAsia="宋体" w:cs="仿宋"/>
          <w:color w:val="auto"/>
          <w:sz w:val="21"/>
          <w:szCs w:val="21"/>
          <w:highlight w:val="none"/>
        </w:rPr>
        <w:t xml:space="preserve">），大型、中型和小型企业须同时满足所列指标的下限，否则下划一档；微型企业只须满足所列指标中的一项即可。</w:t>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ind w:firstLine="4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pStyle w:val="882"/>
        <w:pageBreakBefore w:val="0"/>
        <w:spacing w:before="0" w:after="0" w:line="360" w:lineRule="auto"/>
        <w:rPr>
          <w:rFonts w:hint="eastAsia" w:ascii="Times New Roman" w:hAnsi="Times New Roman" w:eastAsia="宋体"/>
          <w:color w:val="auto"/>
          <w:sz w:val="32"/>
          <w:highlight w:val="none"/>
        </w:rPr>
        <w:sectPr>
          <w:headerReference w:type="default" r:id="rId10"/>
          <w:footnotePr/>
          <w:endnotePr/>
          <w:type w:val="nextPage"/>
          <w:pgSz w:w="11906" w:h="16838" w:orient="portrait"/>
          <w:pgMar w:top="1440" w:right="1800" w:bottom="1440" w:left="1800" w:header="851" w:footer="992" w:gutter="0"/>
          <w:cols w:num="1" w:sep="0" w:space="720" w:equalWidth="1"/>
          <w:docGrid w:linePitch="360"/>
        </w:sectPr>
      </w:pPr>
      <w:r/>
      <w:bookmarkStart w:id="70" w:name="_Toc20616"/>
      <w:r/>
      <w:bookmarkStart w:id="71" w:name="_Toc10588"/>
      <w:r/>
      <w:bookmarkStart w:id="72" w:name="_Toc29496"/>
      <w:r/>
      <w:r/>
    </w:p>
    <w:p>
      <w:pPr>
        <w:pStyle w:val="882"/>
        <w:pageBreakBefore w:val="0"/>
        <w:spacing w:before="0" w:after="0"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t xml:space="preserve">二、符合性审查响应对照表</w:t>
      </w:r>
      <w:bookmarkEnd w:id="70"/>
      <w:r/>
      <w:bookmarkEnd w:id="71"/>
      <w:r/>
      <w:bookmarkEnd w:id="72"/>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符合性审查响应内容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Cs/>
                <w:color w:val="auto"/>
                <w:szCs w:val="21"/>
                <w:highlight w:val="none"/>
              </w:rPr>
            </w:pPr>
            <w:r>
              <w:rPr>
                <w:rFonts w:hint="eastAsia" w:ascii="Times New Roman" w:hAnsi="Times New Roman" w:eastAsia="宋体"/>
                <w:bCs/>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bCs/>
                <w:iCs/>
                <w:color w:val="auto"/>
                <w:szCs w:val="21"/>
                <w:highlight w:val="none"/>
              </w:rPr>
            </w:pPr>
            <w:r>
              <w:rPr>
                <w:rFonts w:hint="eastAsia" w:ascii="Times New Roman" w:hAnsi="Times New Roman" w:eastAsia="宋体"/>
                <w:bCs/>
                <w:iCs/>
                <w:color w:val="auto"/>
                <w:szCs w:val="21"/>
                <w:highlight w:val="none"/>
              </w:rPr>
              <w:t xml:space="preserve">采购需求中必须满足的实质性要求（即加斜体下划线内容，每条详细列出）</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17"/>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4</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5</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Style w:val="882"/>
        <w:pageBreakBefore w:val="0"/>
        <w:spacing w:before="0" w:after="0" w:line="360" w:lineRule="auto"/>
        <w:rPr>
          <w:rFonts w:ascii="Times New Roman" w:hAnsi="Times New Roman" w:eastAsia="宋体"/>
          <w:color w:val="auto"/>
          <w:sz w:val="32"/>
          <w:highlight w:val="none"/>
        </w:rPr>
      </w:pPr>
      <w:r/>
      <w:bookmarkStart w:id="73" w:name="_Toc3706"/>
      <w:r/>
      <w:bookmarkStart w:id="74" w:name="_Toc23420"/>
      <w:r/>
      <w:bookmarkStart w:id="75" w:name="_Toc13365"/>
      <w:r>
        <w:rPr>
          <w:rFonts w:hint="eastAsia" w:ascii="Times New Roman" w:hAnsi="Times New Roman" w:eastAsia="宋体"/>
          <w:color w:val="auto"/>
          <w:sz w:val="32"/>
          <w:highlight w:val="none"/>
        </w:rPr>
        <w:t xml:space="preserve">三、非实质性响应对照表</w:t>
      </w:r>
      <w:bookmarkEnd w:id="73"/>
      <w:r/>
      <w:bookmarkEnd w:id="74"/>
      <w:r/>
      <w:bookmarkEnd w:id="75"/>
      <w:r/>
      <w:r/>
    </w:p>
    <w:p>
      <w:pPr>
        <w:pageBreakBefore w:val="0"/>
        <w:spacing w:line="360" w:lineRule="auto"/>
        <w:rPr>
          <w:rFonts w:ascii="Times New Roman" w:hAnsi="Times New Roman" w:eastAsia="宋体"/>
          <w:b/>
          <w:color w:val="auto"/>
          <w:sz w:val="32"/>
          <w:szCs w:val="32"/>
          <w:highlight w:val="none"/>
        </w:rPr>
      </w:pPr>
      <w:r>
        <w:rPr>
          <w:rFonts w:ascii="Times New Roman" w:hAnsi="Times New Roman" w:eastAsia="宋体"/>
          <w:b/>
          <w:color w:val="auto"/>
          <w:sz w:val="32"/>
          <w:szCs w:val="32"/>
          <w:highlight w:val="none"/>
        </w:rPr>
      </w:r>
      <w:r/>
    </w:p>
    <w:tbl>
      <w:tblPr>
        <w:tblStyle w:val="885"/>
        <w:tblW w:w="90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5447"/>
        <w:gridCol w:w="1680"/>
        <w:gridCol w:w="1308"/>
      </w:tblGrid>
      <w:tr>
        <w:trPr>
          <w:trHeight w:val="882"/>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序号</w:t>
            </w:r>
            <w:r/>
          </w:p>
        </w:tc>
        <w:tc>
          <w:tcPr>
            <w:tcW w:w="5447"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非实质性响应内容</w:t>
            </w:r>
            <w:r/>
          </w:p>
        </w:tc>
        <w:tc>
          <w:tcPr>
            <w:tcW w:w="1680"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是否响应</w:t>
            </w:r>
            <w:r/>
          </w:p>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s="宋体"/>
                <w:b/>
                <w:color w:val="auto"/>
                <w:szCs w:val="21"/>
                <w:highlight w:val="none"/>
              </w:rPr>
              <w:t xml:space="preserve">（填是或者否）</w:t>
            </w:r>
            <w:r/>
          </w:p>
        </w:tc>
        <w:tc>
          <w:tcPr>
            <w:tcW w:w="1308" w:type="dxa"/>
            <w:vAlign w:val="center"/>
            <w:textDirection w:val="lrTb"/>
            <w:noWrap w:val="false"/>
          </w:tcPr>
          <w:p>
            <w:pPr>
              <w:jc w:val="center"/>
              <w:pageBreakBefore w:val="0"/>
              <w:spacing w:line="360" w:lineRule="auto"/>
              <w:rPr>
                <w:rFonts w:ascii="Times New Roman" w:hAnsi="Times New Roman" w:eastAsia="宋体" w:cs="宋体"/>
                <w:b/>
                <w:color w:val="auto"/>
                <w:szCs w:val="21"/>
                <w:highlight w:val="none"/>
              </w:rPr>
            </w:pPr>
            <w:r>
              <w:rPr>
                <w:rFonts w:hint="eastAsia" w:ascii="Times New Roman" w:hAnsi="Times New Roman" w:eastAsia="宋体" w:cs="宋体"/>
                <w:b/>
                <w:color w:val="auto"/>
                <w:szCs w:val="21"/>
                <w:highlight w:val="none"/>
              </w:rPr>
              <w:t xml:space="preserve">响应情况</w:t>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b/>
                <w:color w:val="auto"/>
                <w:szCs w:val="21"/>
                <w:highlight w:val="none"/>
              </w:rPr>
            </w:pPr>
            <w:r>
              <w:rPr>
                <w:rFonts w:hint="eastAsia" w:ascii="Times New Roman" w:hAnsi="Times New Roman" w:eastAsia="宋体"/>
                <w:color w:val="auto"/>
                <w:szCs w:val="21"/>
                <w:highlight w:val="none"/>
              </w:rPr>
              <w:t xml:space="preserve">1</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hint="eastAsia" w:ascii="Times New Roman" w:hAnsi="Times New Roman" w:eastAsia="宋体"/>
                <w:color w:val="auto"/>
                <w:szCs w:val="21"/>
                <w:highlight w:val="none"/>
              </w:rPr>
              <w:t xml:space="preserve">《残疾人福利性单位声明函》</w:t>
            </w:r>
            <w:r/>
          </w:p>
        </w:tc>
        <w:tc>
          <w:tcPr>
            <w:tcW w:w="1680"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b/>
                <w:color w:val="auto"/>
                <w:szCs w:val="21"/>
                <w:highlight w:val="none"/>
              </w:rPr>
            </w:pPr>
            <w:r>
              <w:rPr>
                <w:rFonts w:ascii="Times New Roman" w:hAnsi="Times New Roman" w:eastAsia="宋体"/>
                <w:b/>
                <w:color w:val="auto"/>
                <w:szCs w:val="21"/>
                <w:highlight w:val="none"/>
              </w:rPr>
            </w:r>
            <w:r/>
          </w:p>
        </w:tc>
      </w:tr>
      <w:tr>
        <w:trPr>
          <w:trHeight w:val="585"/>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t xml:space="preserve">……</w:t>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80"/>
        </w:trPr>
        <w:tc>
          <w:tcPr>
            <w:tcW w:w="646"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w:t>
            </w:r>
            <w:r/>
          </w:p>
        </w:tc>
        <w:tc>
          <w:tcPr>
            <w:tcW w:w="5447" w:type="dxa"/>
            <w:vAlign w:val="center"/>
            <w:textDirection w:val="lrTb"/>
            <w:noWrap w:val="false"/>
          </w:tcPr>
          <w:p>
            <w:pPr>
              <w:pageBreakBefore w:val="0"/>
              <w:spacing w:line="360" w:lineRule="auto"/>
              <w:rPr>
                <w:rFonts w:ascii="Times New Roman" w:hAnsi="Times New Roman" w:eastAsia="宋体"/>
                <w:iCs/>
                <w:color w:val="auto"/>
                <w:szCs w:val="21"/>
                <w:highlight w:val="none"/>
              </w:rPr>
            </w:pPr>
            <w:r>
              <w:rPr>
                <w:rFonts w:ascii="Times New Roman" w:hAnsi="Times New Roman" w:eastAsia="宋体"/>
                <w:iCs/>
                <w:color w:val="auto"/>
                <w:szCs w:val="21"/>
                <w:highlight w:val="none"/>
              </w:rPr>
            </w:r>
            <w:r/>
          </w:p>
        </w:tc>
        <w:tc>
          <w:tcPr>
            <w:tcW w:w="1680"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308" w:type="dxa"/>
            <w:vAlign w:val="center"/>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contextualSpacing/>
        <w:jc w:val="center"/>
        <w:pageBreakBefore w:val="0"/>
        <w:spacing w:line="360" w:lineRule="auto"/>
        <w:rPr>
          <w:rFonts w:ascii="Times New Roman" w:hAnsi="Times New Roman" w:eastAsia="宋体"/>
          <w:b/>
          <w:bCs/>
          <w:color w:val="auto"/>
          <w:sz w:val="32"/>
          <w:szCs w:val="32"/>
          <w:highlight w:val="none"/>
        </w:rPr>
      </w:pPr>
      <w:r>
        <w:rPr>
          <w:rFonts w:ascii="Times New Roman" w:hAnsi="Times New Roman" w:eastAsia="宋体"/>
          <w:b/>
          <w:bCs/>
          <w:color w:val="auto"/>
          <w:sz w:val="32"/>
          <w:szCs w:val="32"/>
          <w:highlight w:val="none"/>
        </w:rPr>
      </w:r>
      <w:r/>
    </w:p>
    <w:p>
      <w:pPr>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3"/>
        <w:pageBreakBefore w:val="0"/>
        <w:spacing w:before="0" w:after="0" w:line="360" w:lineRule="auto"/>
        <w:rPr>
          <w:rStyle w:val="905"/>
          <w:rFonts w:ascii="Times New Roman" w:hAnsi="Times New Roman" w:eastAsia="宋体" w:cs="仿宋"/>
          <w:b w:val="0"/>
          <w:color w:val="auto"/>
          <w:sz w:val="21"/>
          <w:szCs w:val="21"/>
          <w:highlight w:val="none"/>
        </w:rPr>
      </w:pPr>
      <w:r>
        <w:rPr>
          <w:rStyle w:val="905"/>
          <w:rFonts w:ascii="Times New Roman" w:hAnsi="Times New Roman" w:eastAsia="宋体" w:cs="仿宋"/>
          <w:b w:val="0"/>
          <w:color w:val="auto"/>
          <w:sz w:val="21"/>
          <w:szCs w:val="21"/>
          <w:highlight w:val="none"/>
        </w:rPr>
        <w:br w:type="page" w:clear="all"/>
      </w:r>
      <w:r/>
    </w:p>
    <w:p>
      <w:pPr>
        <w:ind w:firstLine="2726"/>
        <w:pageBreakBefore w:val="0"/>
        <w:spacing w:line="360" w:lineRule="auto"/>
        <w:rPr>
          <w:rFonts w:ascii="Times New Roman" w:hAnsi="Times New Roman" w:eastAsia="宋体"/>
          <w:b/>
          <w:bCs/>
          <w:color w:val="auto"/>
          <w:highlight w:val="none"/>
        </w:rPr>
      </w:pPr>
      <w:r>
        <w:rPr>
          <w:rFonts w:hint="eastAsia" w:ascii="Times New Roman" w:hAnsi="Times New Roman" w:eastAsia="宋体"/>
          <w:b/>
          <w:bCs/>
          <w:color w:val="auto"/>
          <w:highlight w:val="none"/>
        </w:rPr>
        <w:t xml:space="preserve">残疾人福利性单位声明函</w:t>
      </w:r>
      <w:r/>
    </w:p>
    <w:p>
      <w:pPr>
        <w:ind w:firstLine="624"/>
        <w:pageBreakBefore w:val="0"/>
        <w:spacing w:line="360" w:lineRule="auto"/>
        <w:rPr>
          <w:rFonts w:ascii="Times New Roman" w:hAnsi="Times New Roman" w:eastAsia="宋体"/>
          <w:color w:val="auto"/>
          <w:spacing w:val="6"/>
          <w:sz w:val="30"/>
          <w:szCs w:val="30"/>
          <w:highlight w:val="none"/>
        </w:rPr>
      </w:pPr>
      <w:r>
        <w:rPr>
          <w:rFonts w:ascii="Times New Roman" w:hAnsi="Times New Roman" w:eastAsia="宋体"/>
          <w:color w:val="auto"/>
          <w:spacing w:val="6"/>
          <w:sz w:val="30"/>
          <w:szCs w:val="30"/>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郑重声明，根据《财政部民政部中国残疾人联合会关于促进残疾人就业政府采购政策的通知》（财库〔2017〕141号）的规定，本单位为符合条件的残疾人福利性单位，且本单位参加______单位的采购文件编号为______的项目采购活动提供本单位制造的产品或服务（由本单位承担工程/提供服务），或者提供其他残疾人福利性单位制造的产品或服务（不包括使用非残疾人福利性单位注册商标的产品或服务）。</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本单位在本次政府采购活动中提供的残疾人福利单位产品报价合计为人民币（大写）圆整（￥：）。</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本单位对上述声明的真实性负责。如有虚假，将依法承担相应责任。</w:t>
      </w:r>
      <w:r/>
    </w:p>
    <w:p>
      <w:pPr>
        <w:ind w:firstLine="42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备注：1.专门面向中小微型企业采购的项目，供应商为残疾人福利性单位并提供本单位制造的货物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，或者提供其他残疾人福利性单位制造的货物</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lang w:val="en-US" w:eastAsia="zh-CN"/>
        </w:rPr>
        <w:t xml:space="preserve">服务</w:t>
      </w:r>
      <w:r>
        <w:rPr>
          <w:rFonts w:hint="eastAsia" w:ascii="Times New Roman" w:hAnsi="Times New Roman" w:eastAsia="宋体"/>
          <w:color w:val="auto"/>
          <w:szCs w:val="21"/>
          <w:highlight w:val="none"/>
          <w:lang w:eastAsia="zh-CN"/>
        </w:rPr>
        <w:t xml:space="preserve">）</w:t>
      </w:r>
      <w:r>
        <w:rPr>
          <w:rFonts w:hint="eastAsia" w:ascii="Times New Roman" w:hAnsi="Times New Roman" w:eastAsia="宋体"/>
          <w:color w:val="auto"/>
          <w:szCs w:val="21"/>
          <w:highlight w:val="none"/>
        </w:rPr>
        <w:t xml:space="preserve">，必须提供此声明函，否则将不能通过资格审查。</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2.非专门面向中小微型企业采购的项目，供应商如不提供此声明函，价格将不做相应扣除。</w:t>
      </w:r>
      <w:r/>
    </w:p>
    <w:p>
      <w:pPr>
        <w:ind w:firstLine="42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3.中标/成交供应商为残疾人福利性单位的，此声明函将随中标/成交结果同时公告，接受社会监督。</w:t>
      </w:r>
      <w:r/>
    </w:p>
    <w:p>
      <w:pPr>
        <w:ind w:firstLine="444"/>
        <w:pageBreakBefore w:val="0"/>
        <w:spacing w:line="360" w:lineRule="auto"/>
        <w:rPr>
          <w:rFonts w:ascii="Times New Roman" w:hAnsi="Times New Roman" w:eastAsia="宋体"/>
          <w:color w:val="auto"/>
          <w:spacing w:val="6"/>
          <w:szCs w:val="21"/>
          <w:highlight w:val="none"/>
        </w:rPr>
      </w:pPr>
      <w:r>
        <w:rPr>
          <w:rFonts w:ascii="Times New Roman" w:hAnsi="Times New Roman" w:eastAsia="宋体"/>
          <w:color w:val="auto"/>
          <w:spacing w:val="6"/>
          <w:szCs w:val="21"/>
          <w:highlight w:val="none"/>
        </w:rPr>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供应商全称（盖章）：</w:t>
      </w:r>
      <w:r/>
    </w:p>
    <w:p>
      <w:pPr>
        <w:ind w:right="1560" w:firstLine="420"/>
        <w:jc w:val="center"/>
        <w:pageBreakBefore w:val="0"/>
        <w:spacing w:line="360" w:lineRule="auto"/>
        <w:tabs>
          <w:tab w:val="left" w:pos="4860" w:leader="none"/>
        </w:tabs>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日期：</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jc w:val="center"/>
        <w:pageBreakBefore w:val="0"/>
        <w:spacing w:line="360" w:lineRule="auto"/>
        <w:rPr>
          <w:rFonts w:ascii="Times New Roman" w:hAnsi="Times New Roman" w:eastAsia="宋体"/>
          <w:b/>
          <w:bCs/>
          <w:color w:val="auto"/>
          <w:highlight w:val="none"/>
        </w:rPr>
        <w:sectPr>
          <w:footnotePr/>
          <w:endnotePr/>
          <w:type w:val="nextPage"/>
          <w:pgSz w:w="11906" w:h="16838" w:orient="portrait"/>
          <w:pgMar w:top="1440" w:right="1800" w:bottom="1440" w:left="1800" w:header="851" w:footer="992" w:gutter="0"/>
          <w:cols w:num="1" w:sep="0" w:space="720" w:equalWidth="1"/>
          <w:docGrid w:linePitch="360"/>
        </w:sectPr>
      </w:pPr>
      <w:r>
        <w:rPr>
          <w:rFonts w:ascii="Times New Roman" w:hAnsi="Times New Roman" w:eastAsia="宋体"/>
          <w:b/>
          <w:bCs/>
          <w:color w:val="auto"/>
          <w:highlight w:val="none"/>
        </w:rPr>
      </w:r>
      <w:r/>
    </w:p>
    <w:p>
      <w:pPr>
        <w:jc w:val="center"/>
        <w:pageBreakBefore w:val="0"/>
        <w:spacing w:line="360" w:lineRule="auto"/>
        <w:rPr>
          <w:rFonts w:ascii="Times New Roman" w:hAnsi="Times New Roman" w:eastAsia="宋体"/>
          <w:b/>
          <w:bCs/>
          <w:color w:val="auto"/>
          <w:sz w:val="24"/>
          <w:szCs w:val="24"/>
          <w:highlight w:val="none"/>
        </w:rPr>
      </w:pPr>
      <w:r>
        <w:rPr>
          <w:rFonts w:hint="eastAsia" w:ascii="Times New Roman" w:hAnsi="Times New Roman" w:eastAsia="宋体"/>
          <w:b/>
          <w:bCs/>
          <w:color w:val="auto"/>
          <w:sz w:val="24"/>
          <w:szCs w:val="24"/>
          <w:highlight w:val="none"/>
        </w:rPr>
        <w:t xml:space="preserve">关于符合本国产品标准的声明函</w:t>
      </w:r>
      <w:r/>
    </w:p>
    <w:p>
      <w:pPr>
        <w:pStyle w:val="901"/>
        <w:ind w:firstLine="420"/>
        <w:pageBreakBefore w:val="0"/>
        <w:spacing w:line="360" w:lineRule="auto"/>
        <w:rPr>
          <w:rFonts w:ascii="Times New Roman" w:hAnsi="Times New Roman" w:eastAsia="宋体" w:cs="方正魏碑_GBK"/>
          <w:color w:val="auto"/>
          <w:highlight w:val="none"/>
        </w:rPr>
      </w:pPr>
      <w:r>
        <w:rPr>
          <w:rFonts w:ascii="Times New Roman" w:hAnsi="Times New Roman" w:eastAsia="宋体" w:cs="方正魏碑_GBK"/>
          <w:color w:val="auto"/>
          <w:highlight w:val="none"/>
        </w:rPr>
      </w:r>
      <w:r/>
    </w:p>
    <w:p>
      <w:pPr>
        <w:pStyle w:val="901"/>
        <w:ind w:firstLine="420"/>
        <w:pageBreakBefore w:val="0"/>
        <w:spacing w:before="0" w:beforeAutospacing="0" w:after="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01"/>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-8890</wp:posOffset>
                </wp:positionH>
                <wp:positionV relativeFrom="paragraph">
                  <wp:posOffset>511175</wp:posOffset>
                </wp:positionV>
                <wp:extent cx="565785" cy="130810"/>
                <wp:effectExtent l="1270" t="4445" r="4445" b="17145"/>
                <wp:wrapNone/>
                <wp:docPr id="3" name="直接箭头连接符 17"/>
                <wp:cNvGraphicFramePr/>
                <a:graphic xmlns:a="http://schemas.openxmlformats.org/drawingml/2006/main">
                  <a:graphicData uri="http://schemas.microsoft.com/office/word/2010/wordprocessingShape">
                    <wps:wsp>
                      <wps:cNvPr id="0" name=""/>
                      <wps:cNvSpPr/>
                      <wps:spPr bwMode="auto">
                        <a:xfrm flipV="1">
                          <a:off x="0" y="0"/>
                          <a:ext cx="565785" cy="13081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2" o:spid="_x0000_s2" o:spt="32" type="#_x0000_t32" style="position:absolute;z-index:25167052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4976495</wp:posOffset>
                </wp:positionH>
                <wp:positionV relativeFrom="paragraph">
                  <wp:posOffset>309880</wp:posOffset>
                </wp:positionV>
                <wp:extent cx="196215" cy="97790"/>
                <wp:effectExtent l="1905" t="4445" r="11430" b="12065"/>
                <wp:wrapNone/>
                <wp:docPr id="4" name="直接箭头连接符 10"/>
                <wp:cNvGraphicFramePr/>
                <a:graphic xmlns:a="http://schemas.openxmlformats.org/drawingml/2006/main">
                  <a:graphicData uri="http://schemas.microsoft.com/office/word/2010/wordprocessingShape">
                    <wps:wsp>
                      <wps:cNvPr id="0" name=""/>
                      <wps:cNvSpPr/>
                      <wps:spPr bwMode="auto">
                        <a:xfrm flipV="1">
                          <a:off x="0" y="0"/>
                          <a:ext cx="19621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3" o:spid="_x0000_s3" o:spt="32" type="#_x0000_t32" style="position:absolute;z-index:251669504;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3109595</wp:posOffset>
                </wp:positionH>
                <wp:positionV relativeFrom="paragraph">
                  <wp:posOffset>511175</wp:posOffset>
                </wp:positionV>
                <wp:extent cx="816610" cy="147320"/>
                <wp:effectExtent l="635" t="4445" r="1905" b="19685"/>
                <wp:wrapNone/>
                <wp:docPr id="5" name="直接箭头连接符 6"/>
                <wp:cNvGraphicFramePr/>
                <a:graphic xmlns:a="http://schemas.openxmlformats.org/drawingml/2006/main">
                  <a:graphicData uri="http://schemas.microsoft.com/office/word/2010/wordprocessingShape">
                    <wps:wsp>
                      <wps:cNvPr id="0" name=""/>
                      <wps:cNvSpPr/>
                      <wps:spPr bwMode="auto">
                        <a:xfrm flipV="1">
                          <a:off x="0" y="0"/>
                          <a:ext cx="81661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4" o:spid="_x0000_s4" o:spt="32" type="#_x0000_t32" style="position:absolute;z-index:251668480;o:allowoverlap:true;o:allowincell:true;mso-position-horizontal-relative:text;margin-left:244.8pt;mso-position-horizontal:absolute;mso-position-vertical-relative:text;margin-top:40.2pt;mso-position-vertical:absolute;width:64.3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29210</wp:posOffset>
                </wp:positionH>
                <wp:positionV relativeFrom="paragraph">
                  <wp:posOffset>309880</wp:posOffset>
                </wp:positionV>
                <wp:extent cx="364490" cy="97790"/>
                <wp:effectExtent l="1270" t="4445" r="15240" b="12065"/>
                <wp:wrapNone/>
                <wp:docPr id="6" name="直接箭头连接符 5"/>
                <wp:cNvGraphicFramePr/>
                <a:graphic xmlns:a="http://schemas.openxmlformats.org/drawingml/2006/main">
                  <a:graphicData uri="http://schemas.microsoft.com/office/word/2010/wordprocessingShape">
                    <wps:wsp>
                      <wps:cNvPr id="0" name=""/>
                      <wps:cNvSpPr/>
                      <wps:spPr bwMode="auto">
                        <a:xfrm flipV="1">
                          <a:off x="0" y="0"/>
                          <a:ext cx="364490"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5" o:spid="_x0000_s5" o:spt="32" type="#_x0000_t32" style="position:absolute;z-index:251667456;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4595495</wp:posOffset>
                </wp:positionH>
                <wp:positionV relativeFrom="paragraph">
                  <wp:posOffset>86995</wp:posOffset>
                </wp:positionV>
                <wp:extent cx="577215" cy="92075"/>
                <wp:effectExtent l="635" t="4445" r="12700" b="17780"/>
                <wp:wrapNone/>
                <wp:docPr id="7" name="直接箭头连接符 7"/>
                <wp:cNvGraphicFramePr/>
                <a:graphic xmlns:a="http://schemas.openxmlformats.org/drawingml/2006/main">
                  <a:graphicData uri="http://schemas.microsoft.com/office/word/2010/wordprocessingShape">
                    <wps:wsp>
                      <wps:cNvPr id="0" name=""/>
                      <wps:cNvSpPr/>
                      <wps:spPr bwMode="auto">
                        <a:xfrm flipV="1">
                          <a:off x="0" y="0"/>
                          <a:ext cx="577215" cy="9207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6" o:spid="_x0000_s6" o:spt="32" type="#_x0000_t32" style="position:absolute;z-index:251666432;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1945005</wp:posOffset>
                </wp:positionH>
                <wp:positionV relativeFrom="paragraph">
                  <wp:posOffset>521970</wp:posOffset>
                </wp:positionV>
                <wp:extent cx="876300" cy="120015"/>
                <wp:effectExtent l="635" t="4445" r="18415" b="8890"/>
                <wp:wrapNone/>
                <wp:docPr id="8" name="直接箭头连接符 8"/>
                <wp:cNvGraphicFramePr/>
                <a:graphic xmlns:a="http://schemas.openxmlformats.org/drawingml/2006/main">
                  <a:graphicData uri="http://schemas.microsoft.com/office/word/2010/wordprocessingShape">
                    <wps:wsp>
                      <wps:cNvPr id="0" name=""/>
                      <wps:cNvSpPr/>
                      <wps:spPr bwMode="auto">
                        <a:xfrm flipV="1">
                          <a:off x="0" y="0"/>
                          <a:ext cx="876299"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7" o:spid="_x0000_s7" o:spt="32" type="#_x0000_t32" style="position:absolute;z-index:251661312;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3844290</wp:posOffset>
                </wp:positionH>
                <wp:positionV relativeFrom="paragraph">
                  <wp:posOffset>304165</wp:posOffset>
                </wp:positionV>
                <wp:extent cx="816610" cy="103505"/>
                <wp:effectExtent l="635" t="4445" r="1905" b="6350"/>
                <wp:wrapNone/>
                <wp:docPr id="9" name="直接箭头连接符 11"/>
                <wp:cNvGraphicFramePr/>
                <a:graphic xmlns:a="http://schemas.openxmlformats.org/drawingml/2006/main">
                  <a:graphicData uri="http://schemas.microsoft.com/office/word/2010/wordprocessingShape">
                    <wps:wsp>
                      <wps:cNvPr id="0" name=""/>
                      <wps:cNvSpPr/>
                      <wps:spPr bwMode="auto">
                        <a:xfrm flipV="1">
                          <a:off x="0" y="0"/>
                          <a:ext cx="816610" cy="10350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8" o:spid="_x0000_s8" o:spt="32" type="#_x0000_t32" style="position:absolute;z-index:251660288;o:allowoverlap:true;o:allowincell:true;mso-position-horizontal-relative:text;margin-left:302.7pt;mso-position-horizontal:absolute;mso-position-vertical-relative:text;margin-top:23.9pt;mso-position-vertical:absolute;width:64.3pt;height:8.2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2772410</wp:posOffset>
                </wp:positionH>
                <wp:positionV relativeFrom="paragraph">
                  <wp:posOffset>320675</wp:posOffset>
                </wp:positionV>
                <wp:extent cx="816610" cy="76200"/>
                <wp:effectExtent l="635" t="4445" r="1905" b="14604"/>
                <wp:wrapNone/>
                <wp:docPr id="10" name="直接箭头连接符 2"/>
                <wp:cNvGraphicFramePr/>
                <a:graphic xmlns:a="http://schemas.openxmlformats.org/drawingml/2006/main">
                  <a:graphicData uri="http://schemas.microsoft.com/office/word/2010/wordprocessingShape">
                    <wps:wsp>
                      <wps:cNvPr id="0" name=""/>
                      <wps:cNvSpPr/>
                      <wps:spPr bwMode="auto">
                        <a:xfrm flipV="1">
                          <a:off x="0" y="0"/>
                          <a:ext cx="816610" cy="7620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9" o:spid="_x0000_s9" o:spt="32" type="#_x0000_t32" style="position:absolute;z-index:251659264;o:allowoverlap:true;o:allowincell:true;mso-position-horizontal-relative:text;margin-left:218.3pt;mso-position-horizontal:absolute;mso-position-vertical-relative:text;margin-top:25.2pt;mso-position-vertical:absolute;width:64.3pt;height:6.0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1.</w:t>
      </w:r>
      <w:r>
        <w:rPr>
          <w:rStyle w:val="906"/>
          <w:rFonts w:hint="eastAsia" w:ascii="Times New Roman" w:hAnsi="Times New Roman" w:eastAsia="宋体" w:cs="宋体"/>
          <w:i w:val="0"/>
          <w:color w:val="auto"/>
          <w:highlight w:val="none"/>
          <w:u w:val="single"/>
          <w:shd w:val="clear" w:color="auto" w:fill="ffffff"/>
        </w:rPr>
        <w:t xml:space="preserve">（产品名称1）</w:t>
      </w:r>
      <w:r>
        <w:rPr>
          <w:rStyle w:val="906"/>
          <w:rFonts w:hint="eastAsia" w:ascii="Times New Roman" w:hAnsi="Times New Roman" w:eastAsia="宋体" w:cs="宋体"/>
          <w:i w:val="0"/>
          <w:color w:val="auto"/>
          <w:highlight w:val="none"/>
          <w:shd w:val="clear" w:color="auto" w:fill="ffffff"/>
          <w:vertAlign w:val="superscript"/>
        </w:rPr>
        <w:t xml:space="preserve">1</w:t>
      </w:r>
      <w:r>
        <w:rPr>
          <w:rFonts w:hint="eastAsia" w:ascii="Times New Roman" w:hAnsi="Times New Roman" w:eastAsia="宋体" w:cs="宋体"/>
          <w:color w:val="auto"/>
          <w:highlight w:val="none"/>
          <w:shd w:val="clear" w:color="auto" w:fill="ffffff"/>
        </w:rPr>
        <w:t xml:space="preserve">，生产厂为</w:t>
      </w:r>
      <w:r>
        <w:rPr>
          <w:rStyle w:val="906"/>
          <w:rFonts w:hint="eastAsia" w:ascii="Times New Roman" w:hAnsi="Times New Roman" w:eastAsia="宋体" w:cs="宋体"/>
          <w:i w:val="0"/>
          <w:color w:val="auto"/>
          <w:highlight w:val="none"/>
          <w:u w:val="single"/>
          <w:shd w:val="clear" w:color="auto" w:fill="ffffff"/>
        </w:rPr>
        <w:t xml:space="preserve">（厂名）</w:t>
      </w:r>
      <w:r>
        <w:rPr>
          <w:rStyle w:val="906"/>
          <w:rFonts w:hint="eastAsia" w:ascii="Times New Roman" w:hAnsi="Times New Roman" w:eastAsia="宋体" w:cs="宋体"/>
          <w:i w:val="0"/>
          <w:color w:val="auto"/>
          <w:highlight w:val="none"/>
          <w:shd w:val="clear" w:color="auto" w:fill="ffffff"/>
          <w:vertAlign w:val="superscript"/>
        </w:rPr>
        <w:t xml:space="preserve">2</w:t>
      </w:r>
      <w:r>
        <w:rPr>
          <w:rFonts w:hint="eastAsia" w:ascii="Times New Roman" w:hAnsi="Times New Roman" w:eastAsia="宋体" w:cs="宋体"/>
          <w:color w:val="auto"/>
          <w:highlight w:val="none"/>
          <w:shd w:val="clear" w:color="auto" w:fill="ffffff"/>
        </w:rPr>
        <w:t xml:space="preserve">，厂址为</w:t>
      </w:r>
      <w:r>
        <w:rPr>
          <w:rStyle w:val="906"/>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Fonts w:hint="eastAsia" w:ascii="Times New Roman" w:hAnsi="Times New Roman" w:eastAsia="宋体" w:cs="宋体"/>
          <w:color w:val="auto"/>
          <w:highlight w:val="none"/>
          <w:u w:val="single"/>
          <w:shd w:val="clear" w:color="auto" w:fill="ffffff"/>
        </w:rPr>
        <w:t xml:space="preserve"> </w:t>
      </w:r>
      <w:r>
        <w:rPr>
          <w:rStyle w:val="906"/>
          <w:rFonts w:hint="eastAsia" w:ascii="Times New Roman" w:hAnsi="Times New Roman" w:eastAsia="宋体" w:cs="宋体"/>
          <w:i w:val="0"/>
          <w:color w:val="auto"/>
          <w:highlight w:val="none"/>
          <w:u w:val="single"/>
          <w:shd w:val="clear" w:color="auto" w:fill="ffffff"/>
        </w:rPr>
        <w:t xml:space="preserve">（产品名称1） </w:t>
      </w:r>
      <w:r>
        <w:rPr>
          <w:rFonts w:hint="eastAsia" w:ascii="Times New Roman" w:hAnsi="Times New Roman" w:eastAsia="宋体" w:cs="宋体"/>
          <w:color w:val="auto"/>
          <w:highlight w:val="none"/>
          <w:shd w:val="clear" w:color="auto" w:fill="ffffff"/>
        </w:rPr>
        <w:t xml:space="preserve">的中国境内生产的组件成本占比≥</w:t>
      </w:r>
      <w:r>
        <w:rPr>
          <w:rStyle w:val="906"/>
          <w:rFonts w:hint="eastAsia" w:ascii="Times New Roman" w:hAnsi="Times New Roman" w:eastAsia="宋体" w:cs="宋体"/>
          <w:i w:val="0"/>
          <w:color w:val="auto"/>
          <w:highlight w:val="none"/>
          <w:u w:val="single"/>
          <w:shd w:val="clear" w:color="auto" w:fill="ffffff"/>
        </w:rPr>
        <w:t xml:space="preserve">（规定比例）</w:t>
      </w:r>
      <w:r>
        <w:rPr>
          <w:rStyle w:val="906"/>
          <w:rFonts w:hint="eastAsia" w:ascii="Times New Roman" w:hAnsi="Times New Roman" w:eastAsia="宋体" w:cs="宋体"/>
          <w:i w:val="0"/>
          <w:color w:val="auto"/>
          <w:highlight w:val="none"/>
          <w:shd w:val="clear" w:color="auto" w:fill="ffffff"/>
          <w:vertAlign w:val="superscript"/>
        </w:rPr>
        <w:t xml:space="preserve">3</w:t>
      </w:r>
      <w:r>
        <w:rPr>
          <w:rFonts w:hint="eastAsia" w:ascii="Times New Roman" w:hAnsi="Times New Roman" w:eastAsia="宋体" w:cs="宋体"/>
          <w:color w:val="auto"/>
          <w:highlight w:val="none"/>
          <w:shd w:val="clear" w:color="auto" w:fill="ffffff"/>
        </w:rPr>
        <w:t xml:space="preserve">。</w:t>
      </w:r>
      <w:r>
        <w:rPr>
          <w:rStyle w:val="906"/>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6"/>
          <w:rFonts w:hint="eastAsia" w:ascii="Times New Roman" w:hAnsi="Times New Roman" w:eastAsia="宋体" w:cs="宋体"/>
          <w:i w:val="0"/>
          <w:color w:val="auto"/>
          <w:highlight w:val="none"/>
          <w:u w:val="single"/>
          <w:shd w:val="clear" w:color="auto" w:fill="ffffff"/>
        </w:rPr>
        <w:t xml:space="preserve">（关键组件）</w:t>
      </w:r>
      <w:r>
        <w:rPr>
          <w:rStyle w:val="906"/>
          <w:rFonts w:hint="eastAsia" w:ascii="Times New Roman" w:hAnsi="Times New Roman" w:eastAsia="宋体" w:cs="宋体"/>
          <w:i w:val="0"/>
          <w:color w:val="auto"/>
          <w:highlight w:val="none"/>
          <w:shd w:val="clear" w:color="auto" w:fill="ffffff"/>
          <w:vertAlign w:val="superscript"/>
        </w:rPr>
        <w:t xml:space="preserve">4</w:t>
      </w:r>
      <w:r>
        <w:rPr>
          <w:rFonts w:hint="eastAsia" w:ascii="Times New Roman" w:hAnsi="Times New Roman" w:eastAsia="宋体" w:cs="宋体"/>
          <w:color w:val="auto"/>
          <w:highlight w:val="none"/>
          <w:shd w:val="clear" w:color="auto" w:fill="ffffff"/>
        </w:rPr>
        <w:t xml:space="preserve">在中国境内生产。</w:t>
      </w:r>
      <w:r>
        <w:rPr>
          <w:rStyle w:val="906"/>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6"/>
          <w:rFonts w:hint="eastAsia" w:ascii="Times New Roman" w:hAnsi="Times New Roman" w:eastAsia="宋体" w:cs="宋体"/>
          <w:i w:val="0"/>
          <w:color w:val="auto"/>
          <w:highlight w:val="none"/>
          <w:u w:val="single"/>
          <w:shd w:val="clear" w:color="auto" w:fill="ffffff"/>
        </w:rPr>
        <w:t xml:space="preserve">（关键工序）</w:t>
      </w:r>
      <w:r>
        <w:rPr>
          <w:rStyle w:val="906"/>
          <w:rFonts w:hint="eastAsia" w:ascii="Times New Roman" w:hAnsi="Times New Roman" w:eastAsia="宋体" w:cs="宋体"/>
          <w:i w:val="0"/>
          <w:color w:val="auto"/>
          <w:highlight w:val="none"/>
          <w:shd w:val="clear" w:color="auto" w:fill="ffffff"/>
          <w:vertAlign w:val="superscript"/>
        </w:rPr>
        <w:t xml:space="preserve">5</w:t>
      </w:r>
      <w:r>
        <w:rPr>
          <w:rFonts w:hint="eastAsia" w:ascii="Times New Roman" w:hAnsi="Times New Roman" w:eastAsia="宋体" w:cs="宋体"/>
          <w:color w:val="auto"/>
          <w:highlight w:val="none"/>
          <w:shd w:val="clear" w:color="auto" w:fill="ffffff"/>
        </w:rPr>
        <w:t xml:space="preserve">在中国境内完成。</w:t>
      </w:r>
      <w:r/>
    </w:p>
    <w:p>
      <w:pPr>
        <w:pStyle w:val="901"/>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4780915</wp:posOffset>
                </wp:positionH>
                <wp:positionV relativeFrom="paragraph">
                  <wp:posOffset>271780</wp:posOffset>
                </wp:positionV>
                <wp:extent cx="462280" cy="147320"/>
                <wp:effectExtent l="1270" t="4445" r="12700" b="19685"/>
                <wp:wrapNone/>
                <wp:docPr id="11" name="直接箭头连接符 3"/>
                <wp:cNvGraphicFramePr/>
                <a:graphic xmlns:a="http://schemas.openxmlformats.org/drawingml/2006/main">
                  <a:graphicData uri="http://schemas.microsoft.com/office/word/2010/wordprocessingShape">
                    <wps:wsp>
                      <wps:cNvPr id="0" name=""/>
                      <wps:cNvSpPr/>
                      <wps:spPr bwMode="auto">
                        <a:xfrm flipV="1">
                          <a:off x="0" y="0"/>
                          <a:ext cx="462280" cy="14732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0" o:spid="_x0000_s10" o:spt="32" type="#_x0000_t32" style="position:absolute;z-index:251673600;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12700</wp:posOffset>
                </wp:positionH>
                <wp:positionV relativeFrom="paragraph">
                  <wp:posOffset>511810</wp:posOffset>
                </wp:positionV>
                <wp:extent cx="424815" cy="112395"/>
                <wp:effectExtent l="1270" t="4445" r="12065" b="16510"/>
                <wp:wrapNone/>
                <wp:docPr id="12" name="直接箭头连接符 16"/>
                <wp:cNvGraphicFramePr/>
                <a:graphic xmlns:a="http://schemas.openxmlformats.org/drawingml/2006/main">
                  <a:graphicData uri="http://schemas.microsoft.com/office/word/2010/wordprocessingShape">
                    <wps:wsp>
                      <wps:cNvPr id="0" name=""/>
                      <wps:cNvSpPr/>
                      <wps:spPr bwMode="auto">
                        <a:xfrm flipV="1">
                          <a:off x="0" y="0"/>
                          <a:ext cx="424815" cy="1123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-25400</wp:posOffset>
                </wp:positionH>
                <wp:positionV relativeFrom="paragraph">
                  <wp:posOffset>288290</wp:posOffset>
                </wp:positionV>
                <wp:extent cx="234315" cy="86995"/>
                <wp:effectExtent l="1905" t="4445" r="11430" b="22860"/>
                <wp:wrapNone/>
                <wp:docPr id="13" name="直接箭头连接符 14"/>
                <wp:cNvGraphicFramePr/>
                <a:graphic xmlns:a="http://schemas.openxmlformats.org/drawingml/2006/main">
                  <a:graphicData uri="http://schemas.microsoft.com/office/word/2010/wordprocessingShape">
                    <wps:wsp>
                      <wps:cNvPr id="0" name=""/>
                      <wps:cNvSpPr/>
                      <wps:spPr bwMode="auto">
                        <a:xfrm flipV="1">
                          <a:off x="0" y="0"/>
                          <a:ext cx="234315" cy="8699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2" o:spid="_x0000_s12" o:spt="32" type="#_x0000_t32" style="position:absolute;z-index:251672576;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4476115</wp:posOffset>
                </wp:positionH>
                <wp:positionV relativeFrom="paragraph">
                  <wp:posOffset>59690</wp:posOffset>
                </wp:positionV>
                <wp:extent cx="718185" cy="97790"/>
                <wp:effectExtent l="635" t="4445" r="5080" b="12065"/>
                <wp:wrapNone/>
                <wp:docPr id="14" name="直接箭头连接符 4"/>
                <wp:cNvGraphicFramePr/>
                <a:graphic xmlns:a="http://schemas.openxmlformats.org/drawingml/2006/main">
                  <a:graphicData uri="http://schemas.microsoft.com/office/word/2010/wordprocessingShape">
                    <wps:wsp>
                      <wps:cNvPr id="0" name=""/>
                      <wps:cNvSpPr/>
                      <wps:spPr bwMode="auto">
                        <a:xfrm flipV="1">
                          <a:off x="0" y="0"/>
                          <a:ext cx="718185" cy="9779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3" o:spid="_x0000_s13" o:spt="32" type="#_x0000_t32" style="position:absolute;z-index:251671552;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1734185</wp:posOffset>
                </wp:positionH>
                <wp:positionV relativeFrom="paragraph">
                  <wp:posOffset>483235</wp:posOffset>
                </wp:positionV>
                <wp:extent cx="908685" cy="140970"/>
                <wp:effectExtent l="635" t="4445" r="5080" b="6985"/>
                <wp:wrapNone/>
                <wp:docPr id="15" name="直接箭头连接符 9"/>
                <wp:cNvGraphicFramePr/>
                <a:graphic xmlns:a="http://schemas.openxmlformats.org/drawingml/2006/main">
                  <a:graphicData uri="http://schemas.microsoft.com/office/word/2010/wordprocessingShape">
                    <wps:wsp>
                      <wps:cNvPr id="0" name=""/>
                      <wps:cNvSpPr/>
                      <wps:spPr bwMode="auto">
                        <a:xfrm flipV="1">
                          <a:off x="0" y="0"/>
                          <a:ext cx="908685" cy="140970"/>
                        </a:xfrm>
                        <a:prstGeom prst="straightConnector1">
                          <a:avLst/>
                        </a:prstGeom>
                        <a:ln w="9525" cap="flat" cmpd="sng">
                          <a:solidFill>
                            <a:srgbClr val="000000"/>
                          </a:solidFill>
                          <a:prstDash val="solid"/>
                          <a:miter/>
                          <a:headEnd type="none" w="med" len="med"/>
                          <a:tailEnd type="none" w="med" len="med"/>
                        </a:ln>
                      </wps:spPr>
                      <wps:bodyPr rot="0">
                        <a:prstTxWarp prst="textNoShape">
                          <a:avLst/>
                        </a:prstTxWarp>
                        <a:noAutofit/>
                      </wps:bodyPr>
                    </wps:wsp>
                  </a:graphicData>
                </a:graphic>
              </wp:anchor>
            </w:drawing>
          </mc:Choice>
          <mc:Fallback>
            <w:pict>
              <v:shape id="shape 14" o:spid="_x0000_s14" o:spt="32" type="#_x0000_t32" style="position:absolute;z-index:251664384;o:allowoverlap:true;o:allowincell:true;mso-position-horizontal-relative:text;margin-left:136.5pt;mso-position-horizontal:absolute;mso-position-vertical-relative:text;margin-top:38.0pt;mso-position-vertical:absolute;width:71.5pt;height:11.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2914015</wp:posOffset>
                </wp:positionH>
                <wp:positionV relativeFrom="paragraph">
                  <wp:posOffset>511810</wp:posOffset>
                </wp:positionV>
                <wp:extent cx="821690" cy="102870"/>
                <wp:effectExtent l="635" t="4445" r="15875" b="6985"/>
                <wp:wrapNone/>
                <wp:docPr id="16" name="直接箭头连接符 12"/>
                <wp:cNvGraphicFramePr/>
                <a:graphic xmlns:a="http://schemas.openxmlformats.org/drawingml/2006/main">
                  <a:graphicData uri="http://schemas.microsoft.com/office/word/2010/wordprocessingShape">
                    <wps:wsp>
                      <wps:cNvPr id="0" name=""/>
                      <wps:cNvSpPr/>
                      <wps:spPr bwMode="auto">
                        <a:xfrm flipV="1">
                          <a:off x="0" y="0"/>
                          <a:ext cx="821689" cy="10287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5" o:spid="_x0000_s15" o:spt="32" type="#_x0000_t32" style="position:absolute;z-index:251665408;o:allowoverlap:true;o:allowincell:true;mso-position-horizontal-relative:text;margin-left:229.4pt;mso-position-horizontal:absolute;mso-position-vertical-relative:text;margin-top:40.3pt;mso-position-vertical:absolute;width:64.7pt;height:8.1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3615690</wp:posOffset>
                </wp:positionH>
                <wp:positionV relativeFrom="paragraph">
                  <wp:posOffset>277495</wp:posOffset>
                </wp:positionV>
                <wp:extent cx="849630" cy="120015"/>
                <wp:effectExtent l="635" t="4445" r="6985" b="8890"/>
                <wp:wrapNone/>
                <wp:docPr id="17" name="直接箭头连接符 13"/>
                <wp:cNvGraphicFramePr/>
                <a:graphic xmlns:a="http://schemas.openxmlformats.org/drawingml/2006/main">
                  <a:graphicData uri="http://schemas.microsoft.com/office/word/2010/wordprocessingShape">
                    <wps:wsp>
                      <wps:cNvPr id="0" name=""/>
                      <wps:cNvSpPr/>
                      <wps:spPr bwMode="auto">
                        <a:xfrm flipV="1">
                          <a:off x="0" y="0"/>
                          <a:ext cx="849630" cy="120015"/>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6" o:spid="_x0000_s16" o:spt="32" type="#_x0000_t32" style="position:absolute;z-index:251663360;o:allowoverlap:true;o:allowincell:true;mso-position-horizontal-relative:text;margin-left:284.7pt;mso-position-horizontal:absolute;mso-position-vertical-relative:text;margin-top:21.8pt;mso-position-vertical:absolute;width:66.9pt;height:9.4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column">
                  <wp:posOffset>2554605</wp:posOffset>
                </wp:positionH>
                <wp:positionV relativeFrom="paragraph">
                  <wp:posOffset>271780</wp:posOffset>
                </wp:positionV>
                <wp:extent cx="843915" cy="125730"/>
                <wp:effectExtent l="635" t="4445" r="12700" b="22225"/>
                <wp:wrapNone/>
                <wp:docPr id="18" name="直接箭头连接符 15"/>
                <wp:cNvGraphicFramePr/>
                <a:graphic xmlns:a="http://schemas.openxmlformats.org/drawingml/2006/main">
                  <a:graphicData uri="http://schemas.microsoft.com/office/word/2010/wordprocessingShape">
                    <wps:wsp>
                      <wps:cNvPr id="0" name=""/>
                      <wps:cNvSpPr/>
                      <wps:spPr bwMode="auto">
                        <a:xfrm flipV="1">
                          <a:off x="0" y="0"/>
                          <a:ext cx="843915" cy="125730"/>
                        </a:xfrm>
                        <a:prstGeom prst="straightConnector1">
                          <a:avLst/>
                        </a:prstGeom>
                        <a:ln w="9525" cap="flat" cmpd="sng">
                          <a:solidFill>
                            <a:srgbClr val="000000"/>
                          </a:solidFill>
                          <a:prstDash val="solid"/>
                          <a:headEnd type="none" w="med" len="med"/>
                          <a:tailEnd type="none" w="med" len="med"/>
                        </a:ln>
                      </wps:spPr>
                      <wps:bodyPr rot="0">
                        <a:prstTxWarp prst="textNoShape">
                          <a:avLst/>
                        </a:prstTxWarp>
                        <a:noAutofit/>
                      </wps:bodyPr>
                    </wps:wsp>
                  </a:graphicData>
                </a:graphic>
              </wp:anchor>
            </w:drawing>
          </mc:Choice>
          <mc:Fallback>
            <w:pict>
              <v:shape id="shape 17" o:spid="_x0000_s17" o:spt="32" type="#_x0000_t32" style="position:absolute;z-index:251662336;o:allowoverlap:true;o:allowincell:true;mso-position-horizontal-relative:text;margin-left:201.1pt;mso-position-horizontal:absolute;mso-position-vertical-relative:text;margin-top:21.4pt;mso-position-vertical:absolute;width:66.5pt;height:9.9pt;mso-wrap-distance-left:9.0pt;mso-wrap-distance-top:0.0pt;mso-wrap-distance-right:9.0pt;mso-wrap-distance-bottom:0.0pt;flip:y;visibility:visible;" filled="f" strokecolor="#000000" strokeweight="0.75pt">
                <v:stroke dashstyle="solid"/>
              </v:shape>
            </w:pict>
          </mc:Fallback>
        </mc:AlternateContent>
      </w:r>
      <w:r>
        <w:rPr>
          <w:rFonts w:hint="eastAsia" w:ascii="Times New Roman" w:hAnsi="Times New Roman" w:eastAsia="宋体" w:cs="宋体"/>
          <w:color w:val="auto"/>
          <w:highlight w:val="none"/>
          <w:shd w:val="clear" w:color="auto" w:fill="ffffff"/>
        </w:rPr>
        <w:t xml:space="preserve">2.</w:t>
      </w:r>
      <w:r>
        <w:rPr>
          <w:rStyle w:val="906"/>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，生产厂为</w:t>
      </w:r>
      <w:r>
        <w:rPr>
          <w:rStyle w:val="906"/>
          <w:rFonts w:hint="eastAsia" w:ascii="Times New Roman" w:hAnsi="Times New Roman" w:eastAsia="宋体" w:cs="宋体"/>
          <w:i w:val="0"/>
          <w:color w:val="auto"/>
          <w:highlight w:val="none"/>
          <w:u w:val="single"/>
          <w:shd w:val="clear" w:color="auto" w:fill="ffffff"/>
        </w:rPr>
        <w:t xml:space="preserve">（厂名）</w:t>
      </w:r>
      <w:r>
        <w:rPr>
          <w:rFonts w:hint="eastAsia" w:ascii="Times New Roman" w:hAnsi="Times New Roman" w:eastAsia="宋体" w:cs="宋体"/>
          <w:color w:val="auto"/>
          <w:highlight w:val="none"/>
          <w:shd w:val="clear" w:color="auto" w:fill="ffffff"/>
        </w:rPr>
        <w:t xml:space="preserve">，厂址为</w:t>
      </w:r>
      <w:r>
        <w:rPr>
          <w:rStyle w:val="906"/>
          <w:rFonts w:hint="eastAsia" w:ascii="Times New Roman" w:hAnsi="Times New Roman" w:eastAsia="宋体" w:cs="宋体"/>
          <w:i w:val="0"/>
          <w:color w:val="auto"/>
          <w:highlight w:val="none"/>
          <w:u w:val="single"/>
          <w:shd w:val="clear" w:color="auto" w:fill="ffffff"/>
        </w:rPr>
        <w:t xml:space="preserve">（生产厂址）</w:t>
      </w:r>
      <w:r>
        <w:rPr>
          <w:rFonts w:hint="eastAsia" w:ascii="Times New Roman" w:hAnsi="Times New Roman" w:eastAsia="宋体" w:cs="宋体"/>
          <w:color w:val="auto"/>
          <w:highlight w:val="none"/>
          <w:shd w:val="clear" w:color="auto" w:fill="ffffff"/>
        </w:rPr>
        <w:t xml:space="preserve">。</w:t>
      </w:r>
      <w:r>
        <w:rPr>
          <w:rStyle w:val="906"/>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的中国境内生产的组件成本占比≥</w:t>
      </w:r>
      <w:r>
        <w:rPr>
          <w:rStyle w:val="906"/>
          <w:rFonts w:hint="eastAsia" w:ascii="Times New Roman" w:hAnsi="Times New Roman" w:eastAsia="宋体" w:cs="宋体"/>
          <w:i w:val="0"/>
          <w:color w:val="auto"/>
          <w:highlight w:val="none"/>
          <w:u w:val="single"/>
          <w:shd w:val="clear" w:color="auto" w:fill="ffffff"/>
        </w:rPr>
        <w:t xml:space="preserve">（规定比例）</w:t>
      </w:r>
      <w:r>
        <w:rPr>
          <w:rFonts w:hint="eastAsia" w:ascii="Times New Roman" w:hAnsi="Times New Roman" w:eastAsia="宋体" w:cs="宋体"/>
          <w:color w:val="auto"/>
          <w:highlight w:val="none"/>
          <w:shd w:val="clear" w:color="auto" w:fill="ffffff"/>
        </w:rPr>
        <w:t xml:space="preserve">。</w:t>
      </w:r>
      <w:r>
        <w:rPr>
          <w:rStyle w:val="906"/>
          <w:rFonts w:hint="eastAsia" w:ascii="Times New Roman" w:hAnsi="Times New Roman" w:eastAsia="宋体" w:cs="宋体"/>
          <w:i w:val="0"/>
          <w:color w:val="auto"/>
          <w:highlight w:val="none"/>
          <w:u w:val="single"/>
          <w:shd w:val="clear" w:color="auto" w:fill="ffffff"/>
        </w:rPr>
        <w:t xml:space="preserve">（产品名称2）</w:t>
      </w:r>
      <w:r>
        <w:rPr>
          <w:rFonts w:hint="eastAsia" w:ascii="Times New Roman" w:hAnsi="Times New Roman" w:eastAsia="宋体" w:cs="宋体"/>
          <w:color w:val="auto"/>
          <w:highlight w:val="none"/>
          <w:shd w:val="clear" w:color="auto" w:fill="ffffff"/>
        </w:rPr>
        <w:t xml:space="preserve">的</w:t>
      </w:r>
      <w:r>
        <w:rPr>
          <w:rStyle w:val="906"/>
          <w:rFonts w:hint="eastAsia" w:ascii="Times New Roman" w:hAnsi="Times New Roman" w:eastAsia="宋体" w:cs="宋体"/>
          <w:i w:val="0"/>
          <w:color w:val="auto"/>
          <w:highlight w:val="none"/>
          <w:u w:val="single"/>
          <w:shd w:val="clear" w:color="auto" w:fill="ffffff"/>
        </w:rPr>
        <w:t xml:space="preserve">（关键组件）</w:t>
      </w:r>
      <w:r>
        <w:rPr>
          <w:rFonts w:hint="eastAsia" w:ascii="Times New Roman" w:hAnsi="Times New Roman" w:eastAsia="宋体" w:cs="宋体"/>
          <w:color w:val="auto"/>
          <w:highlight w:val="none"/>
          <w:shd w:val="clear" w:color="auto" w:fill="ffffff"/>
        </w:rPr>
        <w:t xml:space="preserve">在中国境内生产。</w:t>
      </w:r>
      <w:r>
        <w:rPr>
          <w:rStyle w:val="906"/>
          <w:rFonts w:hint="eastAsia" w:ascii="Times New Roman" w:hAnsi="Times New Roman" w:eastAsia="宋体" w:cs="宋体"/>
          <w:i w:val="0"/>
          <w:color w:val="auto"/>
          <w:highlight w:val="none"/>
          <w:u w:val="single"/>
          <w:shd w:val="clear" w:color="auto" w:fill="ffffff"/>
        </w:rPr>
        <w:t xml:space="preserve">（产品名称1）</w:t>
      </w:r>
      <w:r>
        <w:rPr>
          <w:rFonts w:hint="eastAsia" w:ascii="Times New Roman" w:hAnsi="Times New Roman" w:eastAsia="宋体" w:cs="宋体"/>
          <w:color w:val="auto"/>
          <w:highlight w:val="none"/>
          <w:shd w:val="clear" w:color="auto" w:fill="ffffff"/>
        </w:rPr>
        <w:t xml:space="preserve">的</w:t>
      </w:r>
      <w:r>
        <w:rPr>
          <w:rStyle w:val="906"/>
          <w:rFonts w:hint="eastAsia" w:ascii="Times New Roman" w:hAnsi="Times New Roman" w:eastAsia="宋体" w:cs="宋体"/>
          <w:i w:val="0"/>
          <w:color w:val="auto"/>
          <w:highlight w:val="none"/>
          <w:u w:val="single"/>
          <w:shd w:val="clear" w:color="auto" w:fill="ffffff"/>
        </w:rPr>
        <w:t xml:space="preserve">（关键工序）</w:t>
      </w:r>
      <w:r>
        <w:rPr>
          <w:rFonts w:hint="eastAsia" w:ascii="Times New Roman" w:hAnsi="Times New Roman" w:eastAsia="宋体" w:cs="宋体"/>
          <w:color w:val="auto"/>
          <w:highlight w:val="none"/>
          <w:shd w:val="clear" w:color="auto" w:fill="ffffff"/>
        </w:rPr>
        <w:t xml:space="preserve">在中国境内完成。</w:t>
      </w:r>
      <w:r/>
    </w:p>
    <w:p>
      <w:pPr>
        <w:pStyle w:val="901"/>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w:t>
      </w:r>
      <w:r/>
    </w:p>
    <w:p>
      <w:pPr>
        <w:pStyle w:val="901"/>
        <w:ind w:firstLine="4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本公司（单位）对上述声明内容的真实性负责。如有虚假，愿承担相应法律责任。</w:t>
      </w:r>
      <w:r/>
    </w:p>
    <w:p>
      <w:pPr>
        <w:pStyle w:val="901"/>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rPr>
      </w:r>
      <w:r/>
    </w:p>
    <w:p>
      <w:pPr>
        <w:pStyle w:val="901"/>
        <w:ind w:right="480" w:firstLine="3720"/>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公司（单位）名称（盖章）：　        </w:t>
      </w:r>
      <w:r/>
    </w:p>
    <w:p>
      <w:pPr>
        <w:pStyle w:val="901"/>
        <w:jc w:val="center"/>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                                日期：　   年　  月　  日         </w:t>
      </w:r>
      <w:r/>
    </w:p>
    <w:p>
      <w:pPr>
        <w:pStyle w:val="901"/>
        <w:pageBreakBefore w:val="0"/>
        <w:spacing w:before="30" w:beforeAutospacing="0" w:after="30" w:afterAutospacing="0" w:line="360" w:lineRule="auto"/>
        <w:rPr>
          <w:rFonts w:hint="eastAsia" w:ascii="Times New Roman" w:hAnsi="Times New Roman" w:eastAsia="宋体" w:cs="宋体"/>
          <w:color w:val="auto"/>
          <w:highlight w:val="none"/>
        </w:rPr>
      </w:pPr>
      <w:r>
        <w:rPr>
          <w:rFonts w:hint="eastAsia" w:ascii="Times New Roman" w:hAnsi="Times New Roman" w:eastAsia="宋体" w:cs="宋体"/>
          <w:color w:val="auto"/>
          <w:highlight w:val="none"/>
          <w:shd w:val="clear" w:color="auto" w:fill="ffffff"/>
        </w:rPr>
        <w:t xml:space="preserve">__________________</w:t>
      </w:r>
      <w:r/>
    </w:p>
    <w:p>
      <w:pPr>
        <w:pStyle w:val="901"/>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1.产品如有型号，请在“产品名称”栏一并填写。</w:t>
      </w:r>
      <w:r/>
    </w:p>
    <w:p>
      <w:pPr>
        <w:pStyle w:val="901"/>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2.生产厂名与厂址应与生产厂营业执照载明的相关信息保持一致。</w:t>
      </w:r>
      <w:r/>
    </w:p>
    <w:p>
      <w:pPr>
        <w:pStyle w:val="901"/>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3.该产品的中国境内生产的组件成本占比相关要求实施前，“规定比例”栏可不填，下同。</w:t>
      </w:r>
      <w:r/>
    </w:p>
    <w:p>
      <w:pPr>
        <w:pStyle w:val="901"/>
        <w:pageBreakBefore w:val="0"/>
        <w:spacing w:before="30" w:beforeAutospacing="0" w:after="30" w:afterAutospacing="0" w:line="360" w:lineRule="auto"/>
        <w:rPr>
          <w:rFonts w:hint="eastAsia" w:ascii="Times New Roman" w:hAnsi="Times New Roman" w:eastAsia="宋体" w:cs="宋体"/>
          <w:color w:val="auto"/>
          <w:sz w:val="22"/>
          <w:highlight w:val="none"/>
        </w:rPr>
      </w:pPr>
      <w:r>
        <w:rPr>
          <w:rFonts w:hint="eastAsia" w:ascii="Times New Roman" w:hAnsi="Times New Roman" w:eastAsia="宋体" w:cs="宋体"/>
          <w:color w:val="auto"/>
          <w:sz w:val="22"/>
          <w:highlight w:val="none"/>
          <w:shd w:val="clear" w:color="auto" w:fill="ffffff"/>
        </w:rPr>
        <w:t xml:space="preserve">4.该产品的关键组件要求实施前，“关键组件”栏可不填，下同。</w:t>
      </w:r>
      <w:r/>
    </w:p>
    <w:p>
      <w:pPr>
        <w:pStyle w:val="901"/>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5.该产品的关键工序要求实施前，“关键工序”栏可不填，下同。</w:t>
      </w:r>
      <w:r/>
    </w:p>
    <w:p>
      <w:pPr>
        <w:pStyle w:val="901"/>
        <w:pageBreakBefore w:val="0"/>
        <w:spacing w:before="30" w:beforeAutospacing="0" w:after="30" w:afterAutospacing="0" w:line="360" w:lineRule="auto"/>
        <w:rPr>
          <w:rFonts w:hint="eastAsia" w:ascii="Times New Roman" w:hAnsi="Times New Roman" w:eastAsia="宋体" w:cs="宋体"/>
          <w:color w:val="auto"/>
          <w:sz w:val="22"/>
          <w:highlight w:val="none"/>
          <w:shd w:val="clear" w:color="auto" w:fill="ffffff"/>
        </w:rPr>
      </w:pPr>
      <w:r>
        <w:rPr>
          <w:rFonts w:hint="eastAsia" w:ascii="Times New Roman" w:hAnsi="Times New Roman" w:eastAsia="宋体" w:cs="宋体"/>
          <w:color w:val="auto"/>
          <w:sz w:val="22"/>
          <w:highlight w:val="none"/>
          <w:shd w:val="clear" w:color="auto" w:fill="ffffff"/>
        </w:rPr>
        <w:t xml:space="preserve">6.用斜线划除的地方无需填写。</w:t>
      </w:r>
      <w:r/>
    </w:p>
    <w:p>
      <w:pPr>
        <w:jc w:val="left"/>
        <w:pageBreakBefore w:val="0"/>
        <w:spacing w:line="360" w:lineRule="auto"/>
        <w:widowControl/>
        <w:rPr>
          <w:rFonts w:ascii="Times New Roman" w:hAnsi="Times New Roman" w:eastAsia="宋体" w:cs="Arial"/>
          <w:b/>
          <w:bCs/>
          <w:color w:val="auto"/>
          <w:highlight w:val="none"/>
        </w:rPr>
      </w:pPr>
      <w:r>
        <w:rPr>
          <w:rFonts w:ascii="Times New Roman" w:hAnsi="Times New Roman" w:eastAsia="宋体" w:cs="Arial"/>
          <w:b/>
          <w:bCs/>
          <w:color w:val="auto"/>
          <w:highlight w:val="none"/>
        </w:rPr>
      </w:r>
      <w:r/>
    </w:p>
    <w:p>
      <w:pPr>
        <w:pStyle w:val="882"/>
        <w:pageBreakBefore w:val="0"/>
        <w:spacing w:before="0" w:after="0" w:line="360" w:lineRule="auto"/>
        <w:rPr>
          <w:rFonts w:ascii="Times New Roman" w:hAnsi="Times New Roman" w:eastAsia="宋体"/>
          <w:color w:val="auto"/>
          <w:sz w:val="32"/>
          <w:highlight w:val="none"/>
        </w:rPr>
        <w:sectPr>
          <w:footnotePr/>
          <w:endnotePr/>
          <w:type w:val="nextPage"/>
          <w:pgSz w:w="11906" w:h="16838" w:orient="portrait"/>
          <w:pgMar w:top="1440" w:right="1800" w:bottom="1440" w:left="1800" w:header="851" w:footer="992" w:gutter="0"/>
          <w:cols w:num="1" w:sep="0" w:space="720" w:equalWidth="1"/>
          <w:docGrid w:linePitch="360"/>
        </w:sectPr>
      </w:pPr>
      <w:r/>
      <w:bookmarkStart w:id="76" w:name="_Toc19910"/>
      <w:r/>
      <w:r/>
    </w:p>
    <w:p>
      <w:pPr>
        <w:pStyle w:val="882"/>
        <w:pageBreakBefore w:val="0"/>
        <w:spacing w:before="0" w:after="0" w:line="360" w:lineRule="auto"/>
        <w:rPr>
          <w:rFonts w:ascii="Times New Roman" w:hAnsi="Times New Roman" w:eastAsia="宋体"/>
          <w:color w:val="auto"/>
          <w:sz w:val="32"/>
          <w:highlight w:val="none"/>
        </w:rPr>
      </w:pPr>
      <w:r/>
      <w:bookmarkStart w:id="77" w:name="_Toc29012"/>
      <w:r/>
      <w:bookmarkStart w:id="78" w:name="_Toc24565"/>
      <w:r>
        <w:rPr>
          <w:rFonts w:hint="eastAsia" w:ascii="Times New Roman" w:hAnsi="Times New Roman" w:eastAsia="宋体"/>
          <w:color w:val="auto"/>
          <w:sz w:val="32"/>
          <w:highlight w:val="none"/>
        </w:rPr>
        <w:t xml:space="preserve">四、开标一览表</w:t>
      </w:r>
      <w:bookmarkEnd w:id="76"/>
      <w:r/>
      <w:bookmarkEnd w:id="77"/>
      <w:r/>
      <w:bookmarkEnd w:id="78"/>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项目名称：</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项目编号：</w:t>
      </w:r>
      <w:r/>
    </w:p>
    <w:p>
      <w:pPr>
        <w:ind w:firstLine="480"/>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分包号（如有）：</w:t>
      </w:r>
      <w:r/>
    </w:p>
    <w:p>
      <w:pPr>
        <w:ind w:firstLine="480"/>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bl>
      <w:tblPr>
        <w:tblStyle w:val="885"/>
        <w:tblW w:w="8886"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1098"/>
        </w:trPr>
        <w:tc>
          <w:tcPr>
            <w:tcW w:w="2481" w:type="dxa"/>
            <w:vAlign w:val="center"/>
            <w:textDirection w:val="lrTb"/>
            <w:noWrap w:val="false"/>
          </w:tcPr>
          <w:p>
            <w:pPr>
              <w:pStyle w:val="888"/>
              <w:pageBreakBefore w:val="0"/>
              <w:spacing w:line="360" w:lineRule="auto"/>
              <w:rPr>
                <w:rFonts w:ascii="Times New Roman" w:hAnsi="Times New Roman" w:eastAsia="宋体" w:cs="宋体"/>
                <w:color w:val="auto"/>
                <w:sz w:val="21"/>
                <w:szCs w:val="21"/>
                <w:highlight w:val="none"/>
              </w:rPr>
            </w:pPr>
            <w:r>
              <w:rPr>
                <w:rFonts w:hint="eastAsia" w:ascii="Times New Roman" w:hAnsi="Times New Roman" w:eastAsia="宋体" w:cs="宋体"/>
                <w:color w:val="auto"/>
                <w:sz w:val="21"/>
                <w:szCs w:val="21"/>
                <w:highlight w:val="none"/>
              </w:rPr>
              <w:t xml:space="preserve">投标服务名称</w:t>
            </w:r>
            <w:r/>
          </w:p>
        </w:tc>
        <w:tc>
          <w:tcPr>
            <w:tcW w:w="6405" w:type="dxa"/>
            <w:vAlign w:val="center"/>
            <w:textDirection w:val="lrTb"/>
            <w:noWrap w:val="false"/>
          </w:tcPr>
          <w:p>
            <w:pPr>
              <w:jc w:val="center"/>
              <w:pageBreakBefore w:val="0"/>
              <w:spacing w:line="360" w:lineRule="auto"/>
              <w:rPr>
                <w:rFonts w:hint="eastAsia" w:ascii="Times New Roman" w:hAnsi="Times New Roman" w:eastAsia="宋体"/>
                <w:color w:val="auto"/>
                <w:szCs w:val="21"/>
                <w:highlight w:val="none"/>
                <w:lang w:eastAsia="zh-CN"/>
              </w:rPr>
            </w:pPr>
            <w:r>
              <w:rPr>
                <w:rFonts w:hint="eastAsia" w:ascii="Times New Roman" w:hAnsi="Times New Roman" w:eastAsia="宋体"/>
                <w:color w:val="auto"/>
                <w:szCs w:val="21"/>
                <w:highlight w:val="none"/>
              </w:rPr>
              <w:t xml:space="preserve">投标报价</w:t>
            </w:r>
            <w:r/>
          </w:p>
        </w:tc>
      </w:tr>
      <w:tr>
        <w:trPr>
          <w:cantSplit/>
          <w:trHeight w:val="1697"/>
        </w:trPr>
        <w:tc>
          <w:tcPr>
            <w:tcW w:w="2481" w:type="dxa"/>
            <w:vAlign w:val="center"/>
            <w:textDirection w:val="lrTb"/>
            <w:noWrap w:val="false"/>
          </w:tcPr>
          <w:p>
            <w:pPr>
              <w:pStyle w:val="888"/>
              <w:pageBreakBefore w:val="0"/>
              <w:spacing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c>
          <w:tcPr>
            <w:tcW w:w="6405" w:type="dxa"/>
            <w:vAlign w:val="center"/>
            <w:textDirection w:val="lrTb"/>
            <w:noWrap w:val="false"/>
          </w:tcPr>
          <w:p>
            <w:pPr>
              <w:jc w:val="left"/>
              <w:pageBreakBefore w:val="0"/>
              <w:spacing w:line="360" w:lineRule="auto"/>
              <w:rPr>
                <w:rFonts w:hint="default" w:ascii="Times New Roman" w:hAnsi="Times New Roman" w:eastAsia="宋体"/>
                <w:color w:val="auto"/>
                <w:szCs w:val="21"/>
                <w:highlight w:val="none"/>
                <w:lang w:val="en-US" w:eastAsia="zh-CN"/>
              </w:rPr>
            </w:pPr>
            <w:r>
              <w:rPr>
                <w:rFonts w:hint="eastAsia" w:ascii="Times New Roman" w:hAnsi="Times New Roman" w:eastAsia="宋体"/>
                <w:color w:val="auto"/>
                <w:szCs w:val="21"/>
                <w:highlight w:val="none"/>
              </w:rPr>
              <w:t xml:space="preserve">大写：</w:t>
            </w:r>
            <w:r>
              <w:rPr>
                <w:rFonts w:hint="eastAsia" w:ascii="Times New Roman" w:hAnsi="Times New Roman" w:eastAsia="宋体"/>
                <w:color w:val="auto"/>
                <w:szCs w:val="21"/>
                <w:highlight w:val="none"/>
                <w:lang w:val="en-US" w:eastAsia="zh-CN"/>
              </w:rPr>
              <w:t xml:space="preserve">       </w:t>
            </w:r>
            <w:r/>
          </w:p>
          <w:p>
            <w:pPr>
              <w:jc w:val="left"/>
              <w:pageBreakBefore w:val="0"/>
              <w:spacing w:line="360" w:lineRule="auto"/>
              <w:rPr>
                <w:rFonts w:hint="eastAsia"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小写：</w:t>
            </w:r>
            <w:r>
              <w:rPr>
                <w:rFonts w:hint="eastAsia" w:ascii="Times New Roman" w:hAnsi="Times New Roman" w:eastAsia="宋体"/>
                <w:color w:val="auto"/>
                <w:szCs w:val="21"/>
                <w:highlight w:val="none"/>
                <w:lang w:val="en-US" w:eastAsia="zh-CN"/>
              </w:rPr>
              <w:t xml:space="preserve">       </w:t>
            </w:r>
            <w:r>
              <w:rPr>
                <w:rFonts w:hint="eastAsia" w:ascii="Times New Roman" w:hAnsi="Times New Roman" w:eastAsia="宋体"/>
                <w:color w:val="auto"/>
                <w:szCs w:val="21"/>
                <w:highlight w:val="none"/>
              </w:rPr>
              <w:t xml:space="preserve">（人民币）</w:t>
            </w:r>
            <w:r/>
          </w:p>
          <w:p>
            <w:pPr>
              <w:pStyle w:val="917"/>
              <w:ind w:firstLine="0"/>
              <w:pageBreakBefore w:val="0"/>
              <w:spacing w:before="0" w:after="0" w:line="360" w:lineRule="auto"/>
              <w:rPr>
                <w:rFonts w:ascii="Times New Roman" w:hAnsi="Times New Roman" w:eastAsia="宋体" w:cs="宋体"/>
                <w:color w:val="auto"/>
                <w:sz w:val="21"/>
                <w:szCs w:val="21"/>
                <w:highlight w:val="none"/>
              </w:rPr>
            </w:pPr>
            <w:r>
              <w:rPr>
                <w:rFonts w:ascii="Times New Roman" w:hAnsi="Times New Roman" w:eastAsia="宋体" w:cs="宋体"/>
                <w:color w:val="auto"/>
                <w:sz w:val="21"/>
                <w:szCs w:val="21"/>
                <w:highlight w:val="none"/>
              </w:rPr>
            </w:r>
            <w:r/>
          </w:p>
        </w:tc>
      </w:tr>
      <w:tr>
        <w:trPr>
          <w:cantSplit/>
          <w:trHeight w:val="1697"/>
        </w:trPr>
        <w:tc>
          <w:tcPr>
            <w:tcW w:w="2481" w:type="dxa"/>
            <w:vAlign w:val="center"/>
            <w:textDirection w:val="lrTb"/>
            <w:noWrap w:val="false"/>
          </w:tcPr>
          <w:p>
            <w:pPr>
              <w:pStyle w:val="888"/>
              <w:jc w:val="center"/>
              <w:pageBreakBefore w:val="0"/>
              <w:spacing w:line="360" w:lineRule="auto"/>
              <w:rPr>
                <w:rFonts w:hint="eastAsia" w:ascii="Times New Roman" w:hAnsi="Times New Roman" w:eastAsia="宋体" w:cs="宋体"/>
                <w:color w:val="auto"/>
                <w:sz w:val="21"/>
                <w:szCs w:val="21"/>
                <w:highlight w:val="none"/>
                <w:lang w:val="en-US" w:eastAsia="zh-CN"/>
              </w:rPr>
            </w:pPr>
            <w:r>
              <w:rPr>
                <w:rFonts w:hint="eastAsia" w:ascii="Times New Roman" w:hAnsi="Times New Roman" w:eastAsia="宋体" w:cs="宋体"/>
                <w:color w:val="auto"/>
                <w:sz w:val="21"/>
                <w:szCs w:val="21"/>
                <w:highlight w:val="none"/>
                <w:lang w:val="en-US" w:eastAsia="zh-CN"/>
              </w:rPr>
              <w:t xml:space="preserve">备注</w:t>
            </w:r>
            <w:r/>
          </w:p>
        </w:tc>
        <w:tc>
          <w:tcPr>
            <w:tcW w:w="6405" w:type="dxa"/>
            <w:vAlign w:val="center"/>
            <w:textDirection w:val="lrTb"/>
            <w:noWrap w:val="false"/>
          </w:tcPr>
          <w:p>
            <w:pPr>
              <w:pStyle w:val="917"/>
              <w:ind w:firstLine="0"/>
              <w:jc w:val="center"/>
              <w:pageBreakBefore w:val="0"/>
              <w:spacing w:before="0" w:after="0" w:line="360" w:lineRule="auto"/>
              <w:rPr>
                <w:rFonts w:hint="default" w:ascii="Times New Roman" w:hAnsi="Times New Roman" w:eastAsia="宋体" w:cs="宋体"/>
                <w:color w:val="auto"/>
                <w:sz w:val="21"/>
                <w:szCs w:val="21"/>
                <w:highlight w:val="none"/>
                <w:lang w:val="en-US" w:eastAsia="zh-CN"/>
              </w:rPr>
            </w:pPr>
            <w:r>
              <w:rPr>
                <w:rFonts w:hint="default" w:ascii="Times New Roman" w:hAnsi="Times New Roman" w:eastAsia="宋体" w:cs="宋体"/>
                <w:color w:val="auto"/>
                <w:sz w:val="21"/>
                <w:szCs w:val="21"/>
                <w:highlight w:val="none"/>
                <w:lang w:val="en-US" w:eastAsia="zh-CN"/>
              </w:rPr>
            </w:r>
            <w:r/>
          </w:p>
        </w:tc>
      </w:tr>
    </w:tbl>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ind w:firstLine="480"/>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Cs w:val="21"/>
          <w:highlight w:val="none"/>
        </w:rPr>
        <w:t xml:space="preserve">日期：年月日</w:t>
      </w:r>
      <w:r/>
    </w:p>
    <w:p>
      <w:pPr>
        <w:pStyle w:val="886"/>
        <w:ind w:firstLine="640"/>
        <w:pageBreakBefore w:val="0"/>
        <w:spacing w:line="360" w:lineRule="auto"/>
        <w:rPr>
          <w:rFonts w:ascii="Times New Roman" w:hAnsi="Times New Roman" w:eastAsia="宋体"/>
          <w:color w:val="auto"/>
          <w:sz w:val="32"/>
          <w:szCs w:val="32"/>
          <w:highlight w:val="none"/>
        </w:rPr>
      </w:pPr>
      <w:r>
        <w:rPr>
          <w:rFonts w:ascii="Times New Roman" w:hAnsi="Times New Roman" w:eastAsia="宋体"/>
          <w:color w:val="auto"/>
          <w:sz w:val="32"/>
          <w:szCs w:val="32"/>
          <w:highlight w:val="none"/>
        </w:rPr>
      </w:r>
      <w:r/>
    </w:p>
    <w:p>
      <w:pPr>
        <w:pageBreakBefore w:val="0"/>
        <w:spacing w:line="360" w:lineRule="auto"/>
        <w:rPr>
          <w:rFonts w:ascii="Times New Roman" w:hAnsi="Times New Roman" w:eastAsia="宋体"/>
          <w:color w:val="auto"/>
          <w:sz w:val="32"/>
          <w:szCs w:val="32"/>
          <w:highlight w:val="none"/>
        </w:rPr>
      </w:pPr>
      <w:r>
        <w:rPr>
          <w:rFonts w:hint="eastAsia" w:ascii="Times New Roman" w:hAnsi="Times New Roman" w:eastAsia="宋体"/>
          <w:color w:val="auto"/>
          <w:sz w:val="32"/>
          <w:szCs w:val="32"/>
          <w:highlight w:val="none"/>
        </w:rPr>
        <w:br w:type="page" w:clear="all"/>
      </w:r>
      <w:r/>
    </w:p>
    <w:p>
      <w:pPr>
        <w:pStyle w:val="956"/>
        <w:jc w:val="center"/>
        <w:pageBreakBefore w:val="0"/>
        <w:spacing w:after="0" w:line="360" w:lineRule="auto"/>
        <w:rPr>
          <w:rFonts w:ascii="Times New Roman" w:hAnsi="Times New Roman" w:eastAsia="宋体"/>
          <w:b/>
          <w:bCs/>
          <w:color w:val="auto"/>
          <w:sz w:val="24"/>
          <w:szCs w:val="24"/>
          <w:highlight w:val="none"/>
          <w:lang w:eastAsia="zh-CN"/>
        </w:rPr>
      </w:pPr>
      <w:r/>
      <w:bookmarkStart w:id="79" w:name="_Toc17891"/>
      <w:r>
        <w:rPr>
          <w:rFonts w:hint="eastAsia" w:ascii="Times New Roman" w:hAnsi="Times New Roman" w:eastAsia="宋体"/>
          <w:b/>
          <w:bCs/>
          <w:color w:val="auto"/>
          <w:sz w:val="32"/>
          <w:highlight w:val="none"/>
        </w:rPr>
        <w:t xml:space="preserve">五、分项报价表</w:t>
      </w:r>
      <w:bookmarkEnd w:id="79"/>
      <w:r/>
      <w:r/>
    </w:p>
    <w:p>
      <w:pP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bl>
      <w:tblPr>
        <w:tblStyle w:val="885"/>
        <w:tblW w:w="9767" w:type="dxa"/>
        <w:jc w:val="center"/>
        <w:tblLayout w:type="fixed"/>
        <w:tblCellMar>
          <w:left w:w="10" w:type="dxa"/>
          <w:top w:w="0" w:type="dxa"/>
          <w:right w:w="10" w:type="dxa"/>
          <w:bottom w:w="0" w:type="dxa"/>
        </w:tblCellMar>
        <w:tblLook w:val="04A0" w:firstRow="1" w:lastRow="0" w:firstColumn="1" w:lastColumn="0" w:noHBand="0" w:noVBand="1"/>
      </w:tblPr>
      <w:tblGrid>
        <w:gridCol w:w="999"/>
        <w:gridCol w:w="2690"/>
        <w:gridCol w:w="957"/>
        <w:gridCol w:w="787"/>
        <w:gridCol w:w="1334"/>
        <w:gridCol w:w="1497"/>
        <w:gridCol w:w="1503"/>
      </w:tblGrid>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序号</w:t>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eastAsia="zh-CN"/>
              </w:rPr>
            </w:pPr>
            <w:r>
              <w:rPr>
                <w:rFonts w:hint="eastAsia" w:ascii="Times New Roman" w:hAnsi="Times New Roman" w:eastAsia="宋体" w:cs="宋体"/>
                <w:b/>
                <w:bCs/>
                <w:color w:val="auto"/>
                <w:szCs w:val="21"/>
                <w:highlight w:val="none"/>
                <w:lang w:val="en-US" w:eastAsia="zh-CN"/>
              </w:rPr>
              <w:t xml:space="preserve">名称</w:t>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单位</w:t>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数量</w:t>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单价</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hint="eastAsia" w:ascii="Times New Roman" w:hAnsi="Times New Roman" w:eastAsia="宋体" w:cs="宋体"/>
                <w:b/>
                <w:bCs/>
                <w:color w:val="auto"/>
                <w:szCs w:val="21"/>
                <w:highlight w:val="none"/>
                <w:lang w:val="en-US" w:eastAsia="zh-CN"/>
              </w:rPr>
            </w:pPr>
            <w:r>
              <w:rPr>
                <w:rFonts w:hint="eastAsia" w:ascii="Times New Roman" w:hAnsi="Times New Roman" w:eastAsia="宋体" w:cs="宋体"/>
                <w:b/>
                <w:bCs/>
                <w:color w:val="auto"/>
                <w:szCs w:val="21"/>
                <w:highlight w:val="none"/>
                <w:lang w:val="en-US" w:eastAsia="zh-CN"/>
              </w:rPr>
              <w:t xml:space="preserve">单价合计</w:t>
            </w:r>
            <w:r/>
          </w:p>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（元）</w:t>
            </w:r>
            <w:r/>
          </w:p>
        </w:tc>
        <w:tc>
          <w:tcPr>
            <w:shd w:val="clear" w:color="auto" w:fill="ffffff"/>
            <w:tcBorders>
              <w:top w:val="single" w:color="auto" w:sz="4" w:space="0"/>
              <w:left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b/>
                <w:bCs/>
                <w:color w:val="auto"/>
                <w:szCs w:val="21"/>
                <w:highlight w:val="none"/>
              </w:rPr>
            </w:pPr>
            <w:r>
              <w:rPr>
                <w:rFonts w:hint="eastAsia" w:ascii="Times New Roman" w:hAnsi="Times New Roman" w:eastAsia="宋体" w:cs="宋体"/>
                <w:b/>
                <w:bCs/>
                <w:color w:val="auto"/>
                <w:szCs w:val="21"/>
                <w:highlight w:val="none"/>
              </w:rPr>
              <w:t xml:space="preserve">备注</w:t>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rPr>
            </w:pPr>
            <w:r>
              <w:rPr>
                <w:rFonts w:ascii="Times New Roman" w:hAnsi="Times New Roman" w:eastAsia="宋体" w:cs="宋体"/>
                <w:color w:val="auto"/>
                <w:szCs w:val="21"/>
                <w:highlight w:val="none"/>
                <w:lang w:val="zh-TW"/>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lang w:eastAsia="zh-CN"/>
              </w:rPr>
            </w:pPr>
            <w:r>
              <w:rPr>
                <w:rFonts w:ascii="Times New Roman" w:hAnsi="Times New Roman" w:eastAsia="宋体"/>
                <w:color w:val="auto"/>
                <w:sz w:val="21"/>
                <w:szCs w:val="21"/>
                <w:highlight w:val="none"/>
                <w:lang w:eastAsia="zh-CN"/>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shd w:val="clear" w:color="auto" w:fill="ffffff"/>
            <w:tcBorders>
              <w:top w:val="single" w:color="auto" w:sz="4" w:space="0"/>
              <w:left w:val="single" w:color="auto" w:sz="4" w:space="0"/>
              <w:bottom w:val="single" w:color="auto" w:sz="4" w:space="0"/>
            </w:tcBorders>
            <w:tcW w:w="999"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2690"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lang w:val="zh-TW" w:eastAsia="zh-TW"/>
              </w:rPr>
            </w:pPr>
            <w:r>
              <w:rPr>
                <w:rFonts w:ascii="Times New Roman" w:hAnsi="Times New Roman" w:eastAsia="宋体" w:cs="宋体"/>
                <w:color w:val="auto"/>
                <w:szCs w:val="21"/>
                <w:highlight w:val="none"/>
                <w:lang w:val="zh-TW" w:eastAsia="zh-TW"/>
              </w:rPr>
            </w:r>
            <w:r/>
          </w:p>
        </w:tc>
        <w:tc>
          <w:tcPr>
            <w:shd w:val="clear" w:color="auto" w:fill="ffffff"/>
            <w:tcBorders>
              <w:top w:val="single" w:color="auto" w:sz="4" w:space="0"/>
              <w:left w:val="single" w:color="auto" w:sz="4" w:space="0"/>
              <w:bottom w:val="single" w:color="auto" w:sz="4" w:space="0"/>
            </w:tcBorders>
            <w:tcW w:w="95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78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334"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pStyle w:val="957"/>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pStyle w:val="957"/>
              <w:ind w:firstLine="180"/>
              <w:pageBreakBefore w:val="0"/>
              <w:spacing w:line="360" w:lineRule="auto"/>
              <w:rPr>
                <w:rFonts w:ascii="Times New Roman" w:hAnsi="Times New Roman" w:eastAsia="宋体"/>
                <w:color w:val="auto"/>
                <w:sz w:val="21"/>
                <w:szCs w:val="21"/>
                <w:highlight w:val="none"/>
              </w:rPr>
            </w:pPr>
            <w:r>
              <w:rPr>
                <w:rFonts w:ascii="Times New Roman" w:hAnsi="Times New Roman" w:eastAsia="宋体"/>
                <w:color w:val="auto"/>
                <w:sz w:val="21"/>
                <w:szCs w:val="21"/>
                <w:highlight w:val="none"/>
              </w:rPr>
            </w:r>
            <w:r/>
          </w:p>
        </w:tc>
      </w:tr>
      <w:tr>
        <w:trPr>
          <w:jc w:val="center"/>
          <w:trHeight w:val="567"/>
        </w:trPr>
        <w:tc>
          <w:tcPr>
            <w:gridSpan w:val="5"/>
            <w:shd w:val="clear" w:color="auto" w:fill="ffffff"/>
            <w:tcBorders>
              <w:top w:val="single" w:color="auto" w:sz="4" w:space="0"/>
              <w:left w:val="single" w:color="auto" w:sz="4" w:space="0"/>
              <w:bottom w:val="single" w:color="auto" w:sz="4" w:space="0"/>
            </w:tcBorders>
            <w:tcW w:w="676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合计（元）</w:t>
            </w:r>
            <w:r/>
          </w:p>
        </w:tc>
        <w:tc>
          <w:tcPr>
            <w:shd w:val="clear" w:color="auto" w:fill="ffffff"/>
            <w:tcBorders>
              <w:top w:val="single" w:color="auto" w:sz="4" w:space="0"/>
              <w:left w:val="single" w:color="auto" w:sz="4" w:space="0"/>
              <w:bottom w:val="single" w:color="auto" w:sz="4" w:space="0"/>
            </w:tcBorders>
            <w:tcW w:w="1497"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c>
          <w:tcPr>
            <w:shd w:val="clear" w:color="auto" w:fill="ffffff"/>
            <w:tcBorders>
              <w:top w:val="single" w:color="auto" w:sz="4" w:space="0"/>
              <w:left w:val="single" w:color="auto" w:sz="4" w:space="0"/>
              <w:bottom w:val="single" w:color="auto" w:sz="4" w:space="0"/>
              <w:right w:val="single" w:color="auto" w:sz="4" w:space="0"/>
            </w:tcBorders>
            <w:tcW w:w="1503" w:type="dxa"/>
            <w:vAlign w:val="center"/>
            <w:textDirection w:val="lrTb"/>
            <w:noWrap w:val="false"/>
          </w:tcPr>
          <w:p>
            <w:pPr>
              <w:jc w:val="center"/>
              <w:pageBreakBefore w:val="0"/>
              <w:spacing w:line="360" w:lineRule="auto"/>
              <w:rPr>
                <w:rFonts w:ascii="Times New Roman" w:hAnsi="Times New Roman" w:eastAsia="宋体" w:cs="宋体"/>
                <w:color w:val="auto"/>
                <w:szCs w:val="21"/>
                <w:highlight w:val="none"/>
              </w:rPr>
            </w:pPr>
            <w:r>
              <w:rPr>
                <w:rFonts w:ascii="Times New Roman" w:hAnsi="Times New Roman" w:eastAsia="宋体" w:cs="宋体"/>
                <w:color w:val="auto"/>
                <w:szCs w:val="21"/>
                <w:highlight w:val="none"/>
              </w:rPr>
            </w:r>
            <w:r/>
          </w:p>
        </w:tc>
      </w:tr>
    </w:tbl>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widowControl/>
        <w:rPr>
          <w:rFonts w:ascii="Times New Roman" w:hAnsi="Times New Roman" w:eastAsia="宋体"/>
          <w:color w:val="auto"/>
          <w:szCs w:val="21"/>
          <w:highlight w:val="none"/>
        </w:rPr>
      </w:pPr>
      <w:r>
        <w:rPr>
          <w:rFonts w:ascii="Times New Roman" w:hAnsi="Times New Roman" w:eastAsia="宋体"/>
          <w:color w:val="auto"/>
          <w:szCs w:val="21"/>
          <w:highlight w:val="none"/>
        </w:rPr>
      </w:r>
      <w:r/>
    </w:p>
    <w:p>
      <w:pPr>
        <w:jc w:val="left"/>
        <w:pageBreakBefore w:val="0"/>
        <w:spacing w:line="360" w:lineRule="auto"/>
        <w:rPr>
          <w:rFonts w:hint="eastAsia" w:ascii="Times New Roman" w:hAnsi="Times New Roman" w:eastAsia="宋体" w:cs="宋体"/>
          <w:color w:val="auto"/>
          <w:szCs w:val="21"/>
          <w:highlight w:val="none"/>
        </w:rPr>
      </w:pPr>
      <w:r/>
      <w:bookmarkStart w:id="80" w:name="_Toc5967"/>
      <w:r>
        <w:rPr>
          <w:rFonts w:hint="eastAsia" w:ascii="Times New Roman" w:hAnsi="Times New Roman" w:eastAsia="宋体" w:cs="宋体"/>
          <w:color w:val="auto"/>
          <w:szCs w:val="21"/>
          <w:highlight w:val="none"/>
        </w:rPr>
        <w:t xml:space="preserve">备注：</w:t>
      </w:r>
      <w:r/>
    </w:p>
    <w:p>
      <w:pPr>
        <w:jc w:val="left"/>
        <w:pageBreakBefore w:val="0"/>
        <w:spacing w:line="360" w:lineRule="auto"/>
        <w:rPr>
          <w:rFonts w:hint="eastAsia" w:ascii="Times New Roman" w:hAnsi="Times New Roman" w:eastAsia="宋体" w:cs="宋体"/>
          <w:color w:val="auto"/>
          <w:szCs w:val="21"/>
          <w:highlight w:val="none"/>
        </w:rPr>
      </w:pPr>
      <w:r>
        <w:rPr>
          <w:rFonts w:hint="eastAsia" w:ascii="Times New Roman" w:hAnsi="Times New Roman" w:eastAsia="宋体" w:cs="宋体"/>
          <w:color w:val="auto"/>
          <w:szCs w:val="21"/>
          <w:highlight w:val="none"/>
        </w:rPr>
        <w:t xml:space="preserve">1、各供应商可以根据实际情况合理安排，对上述项目适当予以调整。  </w:t>
      </w:r>
      <w:r/>
    </w:p>
    <w:p>
      <w:pPr>
        <w:jc w:val="left"/>
        <w:pageBreakBefore w:val="0"/>
        <w:spacing w:line="360" w:lineRule="auto"/>
        <w:rPr>
          <w:rFonts w:hint="eastAsia" w:ascii="Times New Roman" w:hAnsi="Times New Roman" w:eastAsia="宋体" w:cs="宋体"/>
          <w:color w:val="auto"/>
          <w:szCs w:val="21"/>
          <w:highlight w:val="none"/>
          <w:lang w:eastAsia="zh-CN"/>
        </w:rPr>
        <w:sectPr>
          <w:footnotePr/>
          <w:endnotePr/>
          <w:type w:val="nextPage"/>
          <w:pgSz w:w="11906" w:h="16838" w:orient="portrait"/>
          <w:pgMar w:top="1440" w:right="1800" w:bottom="1440" w:left="1800" w:header="851" w:footer="992" w:gutter="0"/>
          <w:cols w:num="1" w:sep="0" w:space="720" w:equalWidth="1"/>
          <w:docGrid w:linePitch="360"/>
        </w:sectPr>
      </w:pPr>
      <w:r>
        <w:rPr>
          <w:rFonts w:hint="eastAsia" w:ascii="Times New Roman" w:hAnsi="Times New Roman" w:eastAsia="宋体" w:cs="宋体"/>
          <w:color w:val="auto"/>
          <w:szCs w:val="21"/>
          <w:highlight w:val="none"/>
        </w:rPr>
        <w:t xml:space="preserve">2、所有报价（含各分项报价）必须符合国家法律法规及本次采购文件要求。</w:t>
      </w:r>
      <w:r/>
    </w:p>
    <w:p>
      <w:pPr>
        <w:pStyle w:val="882"/>
        <w:pageBreakBefore w:val="0"/>
        <w:spacing w:before="0" w:after="0" w:line="360" w:lineRule="auto"/>
        <w:rPr>
          <w:rFonts w:ascii="Times New Roman" w:hAnsi="Times New Roman" w:eastAsia="宋体"/>
          <w:color w:val="auto"/>
          <w:sz w:val="32"/>
          <w:highlight w:val="none"/>
        </w:rPr>
      </w:pPr>
      <w:r/>
      <w:bookmarkStart w:id="81" w:name="_Toc24125"/>
      <w:r/>
      <w:bookmarkStart w:id="82" w:name="_Toc1749"/>
      <w:r>
        <w:rPr>
          <w:rFonts w:hint="eastAsia" w:ascii="Times New Roman" w:hAnsi="Times New Roman" w:eastAsia="宋体"/>
          <w:color w:val="auto"/>
          <w:sz w:val="32"/>
          <w:highlight w:val="none"/>
        </w:rPr>
        <w:t xml:space="preserve">六、技术参数响应及偏离表</w:t>
      </w:r>
      <w:bookmarkEnd w:id="80"/>
      <w:r/>
      <w:bookmarkEnd w:id="81"/>
      <w:r/>
      <w:bookmarkEnd w:id="82"/>
      <w:r/>
      <w:r/>
    </w:p>
    <w:tbl>
      <w:tblPr>
        <w:tblStyle w:val="885"/>
        <w:tblW w:w="89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84"/>
        <w:gridCol w:w="2551"/>
        <w:gridCol w:w="2701"/>
        <w:gridCol w:w="1458"/>
        <w:gridCol w:w="1210"/>
      </w:tblGrid>
      <w:tr>
        <w:trPr>
          <w:cantSplit/>
        </w:trPr>
        <w:tc>
          <w:tcPr>
            <w:tcW w:w="984"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序号</w:t>
            </w:r>
            <w:r/>
          </w:p>
        </w:tc>
        <w:tc>
          <w:tcPr>
            <w:tcW w:w="255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招标要求</w:t>
            </w:r>
            <w:r/>
          </w:p>
        </w:tc>
        <w:tc>
          <w:tcPr>
            <w:tcW w:w="2701"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投标响应</w:t>
            </w:r>
            <w:r/>
          </w:p>
        </w:tc>
        <w:tc>
          <w:tcPr>
            <w:tcW w:w="145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超出、符合或偏离</w:t>
            </w:r>
            <w:r/>
          </w:p>
        </w:tc>
        <w:tc>
          <w:tcPr>
            <w:tcW w:w="1210"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证明材料</w:t>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cantSplit/>
          <w:trHeight w:val="640"/>
        </w:trPr>
        <w:tc>
          <w:tcPr>
            <w:tcW w:w="98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55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2701"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458"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W w:w="1210"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szCs w:val="24"/>
          <w:highlight w:val="none"/>
        </w:rPr>
      </w:pPr>
      <w:r>
        <w:rPr>
          <w:rFonts w:ascii="Times New Roman" w:hAnsi="Times New Roman" w:eastAsia="宋体"/>
          <w:color w:val="auto"/>
          <w:sz w:val="24"/>
          <w:szCs w:val="24"/>
          <w:highlight w:val="none"/>
        </w:rPr>
      </w:r>
      <w:r/>
    </w:p>
    <w:p>
      <w:pPr>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注：1、按照基本技术要求详细填列。</w:t>
      </w:r>
      <w:r/>
    </w:p>
    <w:p>
      <w:pPr>
        <w:ind w:firstLine="480"/>
        <w:pageBreakBefore w:val="0"/>
        <w:spacing w:line="360" w:lineRule="auto"/>
        <w:rPr>
          <w:rFonts w:ascii="Times New Roman" w:hAnsi="Times New Roman" w:eastAsia="宋体"/>
          <w:color w:val="auto"/>
          <w:sz w:val="24"/>
          <w:szCs w:val="24"/>
          <w:highlight w:val="none"/>
        </w:rPr>
      </w:pPr>
      <w:r>
        <w:rPr>
          <w:rFonts w:hint="eastAsia" w:ascii="Times New Roman" w:hAnsi="Times New Roman" w:eastAsia="宋体"/>
          <w:color w:val="auto"/>
          <w:sz w:val="24"/>
          <w:szCs w:val="24"/>
          <w:highlight w:val="none"/>
        </w:rPr>
        <w:t xml:space="preserve">2、行数不够，可自行添加。</w:t>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jc w:val="center"/>
        <w:pageBreakBefore w:val="0"/>
        <w:spacing w:line="360" w:lineRule="auto"/>
        <w:rPr>
          <w:rFonts w:ascii="Times New Roman" w:hAnsi="Times New Roman" w:eastAsia="宋体"/>
          <w:b/>
          <w:color w:val="auto"/>
          <w:sz w:val="36"/>
          <w:highlight w:val="none"/>
        </w:rPr>
      </w:pPr>
      <w:r>
        <w:rPr>
          <w:rFonts w:ascii="Times New Roman" w:hAnsi="Times New Roman" w:eastAsia="宋体"/>
          <w:b/>
          <w:color w:val="auto"/>
          <w:sz w:val="36"/>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ascii="Times New Roman" w:hAnsi="Times New Roman" w:eastAsia="宋体"/>
          <w:color w:val="auto"/>
          <w:sz w:val="32"/>
          <w:highlight w:val="none"/>
        </w:rPr>
      </w:r>
      <w:r/>
    </w:p>
    <w:p>
      <w:pPr>
        <w:pageBreakBefore w:val="0"/>
        <w:spacing w:line="360" w:lineRule="auto"/>
        <w:rPr>
          <w:rFonts w:ascii="Times New Roman" w:hAnsi="Times New Roman" w:eastAsia="宋体"/>
          <w:color w:val="auto"/>
          <w:sz w:val="32"/>
          <w:highlight w:val="none"/>
        </w:rPr>
      </w:pPr>
      <w:r>
        <w:rPr>
          <w:rFonts w:hint="eastAsia" w:ascii="Times New Roman" w:hAnsi="Times New Roman" w:eastAsia="宋体"/>
          <w:color w:val="auto"/>
          <w:sz w:val="32"/>
          <w:highlight w:val="none"/>
        </w:rPr>
        <w:br w:type="page" w:clear="all"/>
      </w:r>
      <w:r/>
    </w:p>
    <w:p>
      <w:pPr>
        <w:pStyle w:val="882"/>
        <w:pageBreakBefore w:val="0"/>
        <w:spacing w:before="0" w:after="0" w:line="360" w:lineRule="auto"/>
        <w:rPr>
          <w:rFonts w:ascii="Times New Roman" w:hAnsi="Times New Roman" w:eastAsia="宋体"/>
          <w:color w:val="auto"/>
          <w:sz w:val="32"/>
          <w:highlight w:val="none"/>
        </w:rPr>
      </w:pPr>
      <w:r/>
      <w:bookmarkStart w:id="83" w:name="_Hlt26955054"/>
      <w:r/>
      <w:bookmarkEnd w:id="83"/>
      <w:r/>
      <w:bookmarkStart w:id="84" w:name="_Toc28180"/>
      <w:r/>
      <w:bookmarkStart w:id="85" w:name="_Toc16820"/>
      <w:r/>
      <w:bookmarkStart w:id="86" w:name="_Toc13755"/>
      <w:r>
        <w:rPr>
          <w:rFonts w:hint="eastAsia" w:ascii="Times New Roman" w:hAnsi="Times New Roman" w:eastAsia="宋体"/>
          <w:color w:val="auto"/>
          <w:sz w:val="32"/>
          <w:highlight w:val="none"/>
        </w:rPr>
        <w:t xml:space="preserve">七、商务条款响应及偏离表</w:t>
      </w:r>
      <w:bookmarkEnd w:id="84"/>
      <w:r/>
      <w:bookmarkEnd w:id="85"/>
      <w:r/>
      <w:bookmarkEnd w:id="86"/>
      <w:r/>
      <w:r/>
    </w:p>
    <w:tbl>
      <w:tblPr>
        <w:tblStyle w:val="885"/>
        <w:tblW w:w="8591" w:type="dxa"/>
        <w:tblInd w:w="108"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1638"/>
        <w:gridCol w:w="2502"/>
        <w:gridCol w:w="1837"/>
        <w:gridCol w:w="2614"/>
      </w:tblGrid>
      <w:tr>
        <w:trPr>
          <w:trHeight w:val="642"/>
        </w:trPr>
        <w:tc>
          <w:tcPr>
            <w:tcBorders>
              <w:top w:val="single" w:color="auto" w:sz="4" w:space="0"/>
              <w:left w:val="single" w:color="auto" w:sz="4" w:space="0"/>
              <w:bottom w:val="single" w:color="auto" w:sz="4" w:space="0"/>
              <w:right w:val="single" w:color="auto" w:sz="4" w:space="0"/>
            </w:tcBorders>
            <w:tcW w:w="1638" w:type="dxa"/>
            <w:textDirection w:val="lrTb"/>
            <w:noWrap w:val="false"/>
          </w:tcPr>
          <w:p>
            <w:pPr>
              <w:jc w:val="center"/>
              <w:pageBreakBefore w:val="0"/>
              <w:spacing w:line="360" w:lineRule="auto"/>
              <w:rPr>
                <w:rFonts w:ascii="Times New Roman" w:hAnsi="Times New Roman" w:eastAsia="宋体"/>
                <w:color w:val="auto"/>
                <w:szCs w:val="21"/>
                <w:highlight w:val="none"/>
              </w:rPr>
            </w:pPr>
            <w:r/>
            <w:bookmarkStart w:id="87" w:name="_Hlt24879081"/>
            <w:r/>
            <w:bookmarkEnd w:id="87"/>
            <w:r/>
            <w:bookmarkStart w:id="88" w:name="_Hlt26782999"/>
            <w:r/>
            <w:bookmarkEnd w:id="88"/>
            <w:r/>
            <w:bookmarkStart w:id="89" w:name="_Hlt26671343"/>
            <w:r/>
            <w:bookmarkEnd w:id="89"/>
            <w:r/>
            <w:bookmarkStart w:id="90" w:name="_Hlt26609391"/>
            <w:r/>
            <w:bookmarkEnd w:id="90"/>
            <w:r/>
            <w:bookmarkStart w:id="91" w:name="_Hlt26955064"/>
            <w:r/>
            <w:bookmarkEnd w:id="91"/>
            <w:r/>
            <w:bookmarkStart w:id="92" w:name="_Hlt26671372"/>
            <w:r/>
            <w:bookmarkEnd w:id="92"/>
            <w:r/>
            <w:bookmarkStart w:id="93" w:name="_Hlt26955056"/>
            <w:r/>
            <w:bookmarkEnd w:id="93"/>
            <w:r/>
            <w:bookmarkStart w:id="94" w:name="_Hlt26580838"/>
            <w:r/>
            <w:bookmarkEnd w:id="94"/>
            <w:r>
              <w:rPr>
                <w:rFonts w:hint="eastAsia" w:ascii="Times New Roman" w:hAnsi="Times New Roman" w:eastAsia="宋体"/>
                <w:color w:val="auto"/>
                <w:szCs w:val="21"/>
                <w:highlight w:val="none"/>
              </w:rPr>
              <w:t xml:space="preserve">项目</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招标文件要求</w:t>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是否响应</w:t>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投标人的承诺或说明</w:t>
            </w:r>
            <w:r/>
          </w:p>
        </w:tc>
      </w:tr>
      <w:tr>
        <w:trPr>
          <w:trHeight w:val="46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服务时间</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719"/>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5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服务地点</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4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付款方式</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r>
        <w:trPr>
          <w:trHeight w:val="460"/>
        </w:trPr>
        <w:tc>
          <w:tcPr>
            <w:tcBorders>
              <w:top w:val="single" w:color="auto" w:sz="4" w:space="0"/>
              <w:left w:val="single" w:color="auto" w:sz="4" w:space="0"/>
              <w:bottom w:val="single" w:color="auto" w:sz="4" w:space="0"/>
              <w:right w:val="single" w:color="auto" w:sz="4" w:space="0"/>
            </w:tcBorders>
            <w:tcW w:w="1638" w:type="dxa"/>
            <w:vAlign w:val="center"/>
            <w:textDirection w:val="lrTb"/>
            <w:noWrap w:val="false"/>
          </w:tcPr>
          <w:p>
            <w:pPr>
              <w:jc w:val="center"/>
              <w:pageBreakBefore w:val="0"/>
              <w:spacing w:line="360" w:lineRule="auto"/>
              <w:rPr>
                <w:rFonts w:ascii="Times New Roman" w:hAnsi="Times New Roman" w:eastAsia="宋体"/>
                <w:color w:val="auto"/>
                <w:szCs w:val="21"/>
                <w:highlight w:val="none"/>
              </w:rPr>
            </w:pPr>
            <w:r>
              <w:rPr>
                <w:rFonts w:hint="eastAsia" w:ascii="Times New Roman" w:hAnsi="Times New Roman" w:eastAsia="宋体"/>
                <w:color w:val="auto"/>
                <w:szCs w:val="21"/>
                <w:highlight w:val="none"/>
              </w:rPr>
              <w:t xml:space="preserve">其他</w:t>
            </w:r>
            <w:r/>
          </w:p>
        </w:tc>
        <w:tc>
          <w:tcPr>
            <w:tcBorders>
              <w:top w:val="single" w:color="auto" w:sz="4" w:space="0"/>
              <w:left w:val="single" w:color="auto" w:sz="4" w:space="0"/>
              <w:bottom w:val="single" w:color="auto" w:sz="4" w:space="0"/>
              <w:right w:val="single" w:color="auto" w:sz="4" w:space="0"/>
            </w:tcBorders>
            <w:tcW w:w="2502" w:type="dxa"/>
            <w:textDirection w:val="lrTb"/>
            <w:noWrap w:val="false"/>
          </w:tcPr>
          <w:p>
            <w:pP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1837"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c>
          <w:tcPr>
            <w:tcBorders>
              <w:top w:val="single" w:color="auto" w:sz="4" w:space="0"/>
              <w:left w:val="single" w:color="auto" w:sz="4" w:space="0"/>
              <w:bottom w:val="single" w:color="auto" w:sz="4" w:space="0"/>
              <w:right w:val="single" w:color="auto" w:sz="4" w:space="0"/>
            </w:tcBorders>
            <w:tcW w:w="2614" w:type="dxa"/>
            <w:textDirection w:val="lrTb"/>
            <w:noWrap w:val="false"/>
          </w:tcPr>
          <w:p>
            <w:pPr>
              <w:ind w:left="43"/>
              <w:jc w:val="center"/>
              <w:pageBreakBefore w:val="0"/>
              <w:spacing w:line="360" w:lineRule="auto"/>
              <w:rPr>
                <w:rFonts w:ascii="Times New Roman" w:hAnsi="Times New Roman" w:eastAsia="宋体"/>
                <w:color w:val="auto"/>
                <w:szCs w:val="21"/>
                <w:highlight w:val="none"/>
              </w:rPr>
            </w:pPr>
            <w:r>
              <w:rPr>
                <w:rFonts w:ascii="Times New Roman" w:hAnsi="Times New Roman" w:eastAsia="宋体"/>
                <w:color w:val="auto"/>
                <w:szCs w:val="21"/>
                <w:highlight w:val="none"/>
              </w:rPr>
            </w:r>
            <w:r/>
          </w:p>
        </w:tc>
      </w:tr>
    </w:tbl>
    <w:p>
      <w:pPr>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ageBreakBefore w:val="0"/>
        <w:spacing w:line="360" w:lineRule="auto"/>
        <w:rPr>
          <w:rFonts w:ascii="Times New Roman" w:hAnsi="Times New Roman" w:eastAsia="宋体"/>
          <w:color w:val="auto"/>
          <w:sz w:val="30"/>
          <w:highlight w:val="none"/>
        </w:rPr>
      </w:pPr>
      <w:r>
        <w:rPr>
          <w:rFonts w:ascii="Times New Roman" w:hAnsi="Times New Roman" w:eastAsia="宋体"/>
          <w:color w:val="auto"/>
          <w:sz w:val="30"/>
          <w:highlight w:val="none"/>
        </w:rPr>
      </w:r>
      <w:r/>
    </w:p>
    <w:p>
      <w:pPr>
        <w:pStyle w:val="886"/>
        <w:ind w:firstLine="480"/>
        <w:pageBreakBefore w:val="0"/>
        <w:spacing w:line="360" w:lineRule="auto"/>
        <w:rPr>
          <w:rFonts w:ascii="Times New Roman" w:hAnsi="Times New Roman" w:eastAsia="宋体"/>
          <w:color w:val="auto"/>
          <w:sz w:val="24"/>
          <w:highlight w:val="none"/>
        </w:rPr>
      </w:pPr>
      <w:r/>
      <w:bookmarkStart w:id="95" w:name="_Hlt26955066"/>
      <w:r/>
      <w:bookmarkEnd w:id="95"/>
      <w:r/>
      <w:bookmarkStart w:id="96" w:name="_Hlt26609389"/>
      <w:r/>
      <w:bookmarkEnd w:id="96"/>
      <w:r/>
      <w:bookmarkStart w:id="97" w:name="_Hlt26671374"/>
      <w:r/>
      <w:bookmarkEnd w:id="97"/>
      <w:r/>
      <w:bookmarkStart w:id="98" w:name="_Toc462564146"/>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hint="eastAsia" w:ascii="Times New Roman" w:hAnsi="Times New Roman" w:eastAsia="宋体"/>
          <w:color w:val="auto"/>
          <w:sz w:val="24"/>
          <w:highlight w:val="none"/>
        </w:rPr>
        <w:t xml:space="preserve">.</w:t>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r/>
    </w:p>
    <w:p>
      <w:pPr>
        <w:pStyle w:val="886"/>
        <w:ind w:firstLine="480"/>
        <w:pageBreakBefore w:val="0"/>
        <w:spacing w:line="360" w:lineRule="auto"/>
        <w:rPr>
          <w:rFonts w:ascii="Times New Roman" w:hAnsi="Times New Roman" w:eastAsia="宋体"/>
          <w:color w:val="auto"/>
          <w:sz w:val="24"/>
          <w:highlight w:val="none"/>
        </w:rPr>
      </w:pPr>
      <w:r>
        <w:rPr>
          <w:rFonts w:ascii="Times New Roman" w:hAnsi="Times New Roman" w:eastAsia="宋体"/>
          <w:color w:val="auto"/>
          <w:sz w:val="24"/>
          <w:highlight w:val="none"/>
        </w:rPr>
      </w:r>
      <w:bookmarkEnd w:id="98"/>
      <w:r/>
      <w:r/>
    </w:p>
    <w:p>
      <w:pPr>
        <w:jc w:val="center"/>
        <w:pageBreakBefore w:val="0"/>
        <w:spacing w:line="360" w:lineRule="auto"/>
        <w:rPr>
          <w:rFonts w:ascii="Times New Roman" w:hAnsi="Times New Roman" w:eastAsia="宋体"/>
          <w:b/>
          <w:color w:val="auto"/>
          <w:highlight w:val="none"/>
        </w:rPr>
      </w:pPr>
      <w:r>
        <w:rPr>
          <w:rFonts w:hint="eastAsia" w:ascii="Times New Roman" w:hAnsi="Times New Roman" w:eastAsia="宋体"/>
          <w:b/>
          <w:color w:val="auto"/>
          <w:highlight w:val="none"/>
        </w:rPr>
        <w:t xml:space="preserve">主要标的信息（中标后将公示）</w:t>
      </w:r>
      <w:r/>
    </w:p>
    <w:p>
      <w:pPr>
        <w:pageBreakBefore w:val="0"/>
        <w:spacing w:line="360" w:lineRule="auto"/>
        <w:rPr>
          <w:rFonts w:ascii="Times New Roman" w:hAnsi="Times New Roman" w:eastAsia="宋体"/>
          <w:b/>
          <w:color w:val="auto"/>
          <w:highlight w:val="none"/>
        </w:rPr>
      </w:pPr>
      <w:r>
        <w:rPr>
          <w:rFonts w:hint="eastAsia" w:ascii="Times New Roman" w:hAnsi="Times New Roman" w:eastAsia="宋体"/>
          <w:color w:val="auto"/>
          <w:highlight w:val="none"/>
        </w:rPr>
        <w:t xml:space="preserve">投标人全称：</w:t>
      </w:r>
      <w:r/>
    </w:p>
    <w:tbl>
      <w:tblPr>
        <w:tblStyle w:val="885"/>
        <w:tblW w:w="76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tc>
          <w:tcPr>
            <w:tcW w:w="3901"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货物类</w:t>
            </w:r>
            <w:r/>
          </w:p>
        </w:tc>
        <w:tc>
          <w:tcPr>
            <w:tcW w:w="3780" w:type="dxa"/>
            <w:textDirection w:val="lrTb"/>
            <w:noWrap w:val="false"/>
          </w:tcPr>
          <w:p>
            <w:pPr>
              <w:jc w:val="cente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服务类</w:t>
            </w:r>
            <w:r/>
          </w:p>
        </w:tc>
      </w:tr>
      <w:tr>
        <w:trPr>
          <w:trHeight w:val="3810"/>
        </w:trPr>
        <w:tc>
          <w:tcPr>
            <w:tcW w:w="3901"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品牌（如有）：</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规格型号：</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数量：</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单价：</w:t>
            </w:r>
            <w:r/>
          </w:p>
        </w:tc>
        <w:tc>
          <w:tcPr>
            <w:tcW w:w="3780" w:type="dxa"/>
            <w:textDirection w:val="lrTb"/>
            <w:noWrap w:val="false"/>
          </w:tcPr>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名称：</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服务范围：</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服务要求：</w:t>
            </w:r>
            <w:r/>
          </w:p>
          <w:p>
            <w:pPr>
              <w:pageBreakBefore w:val="0"/>
              <w:spacing w:line="360" w:lineRule="auto"/>
              <w:rPr>
                <w:rFonts w:ascii="Times New Roman" w:hAnsi="Times New Roman" w:eastAsia="宋体" w:cs="宋体"/>
                <w:color w:val="auto"/>
                <w:highlight w:val="none"/>
                <w:u w:val="single"/>
              </w:rPr>
            </w:pPr>
            <w:r>
              <w:rPr>
                <w:rFonts w:hint="eastAsia" w:ascii="Times New Roman" w:hAnsi="Times New Roman" w:eastAsia="宋体" w:cs="宋体"/>
                <w:color w:val="auto"/>
                <w:highlight w:val="none"/>
              </w:rPr>
              <w:t xml:space="preserve">服务时间：</w:t>
            </w:r>
            <w:r/>
          </w:p>
          <w:p>
            <w:pPr>
              <w:pageBreakBefore w:val="0"/>
              <w:spacing w:line="360" w:lineRule="auto"/>
              <w:rPr>
                <w:rFonts w:ascii="Times New Roman" w:hAnsi="Times New Roman" w:eastAsia="宋体" w:cs="宋体"/>
                <w:color w:val="auto"/>
                <w:highlight w:val="none"/>
              </w:rPr>
            </w:pPr>
            <w:r>
              <w:rPr>
                <w:rFonts w:hint="eastAsia" w:ascii="Times New Roman" w:hAnsi="Times New Roman" w:eastAsia="宋体" w:cs="宋体"/>
                <w:color w:val="auto"/>
                <w:highlight w:val="none"/>
              </w:rPr>
              <w:t xml:space="preserve">服务标准：</w:t>
            </w:r>
            <w:r/>
          </w:p>
        </w:tc>
      </w:tr>
    </w:tbl>
    <w:p>
      <w:pPr>
        <w:jc w:val="left"/>
        <w:pageBreakBefore w:val="0"/>
        <w:spacing w:line="360" w:lineRule="auto"/>
        <w:widowControl/>
        <w:rPr>
          <w:rFonts w:ascii="Times New Roman" w:hAnsi="Times New Roman" w:eastAsia="宋体" w:cs="宋体"/>
          <w:color w:val="auto"/>
          <w:sz w:val="24"/>
          <w:szCs w:val="24"/>
          <w:highlight w:val="none"/>
        </w:rPr>
      </w:pPr>
      <w:r>
        <w:rPr>
          <w:rFonts w:ascii="Times New Roman" w:hAnsi="Times New Roman" w:eastAsia="宋体" w:cs="宋体"/>
          <w:color w:val="auto"/>
          <w:sz w:val="24"/>
          <w:szCs w:val="24"/>
          <w:highlight w:val="none"/>
        </w:rPr>
        <w:br w:type="page" w:clear="all"/>
      </w:r>
      <w:r/>
    </w:p>
    <w:p>
      <w:pPr>
        <w:jc w:val="center"/>
        <w:pageBreakBefore w:val="0"/>
        <w:spacing w:line="360" w:lineRule="auto"/>
        <w:rPr>
          <w:rFonts w:ascii="Times New Roman" w:hAnsi="Times New Roman" w:eastAsia="宋体" w:cs="宋体"/>
          <w:b/>
          <w:bCs/>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b/>
          <w:color w:val="auto"/>
          <w:sz w:val="21"/>
          <w:szCs w:val="21"/>
          <w:highlight w:val="none"/>
        </w:rPr>
        <w:t xml:space="preserve">联合体协议（参考格式）（采购包号：**）</w:t>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olor w:val="auto"/>
          <w:sz w:val="21"/>
          <w:szCs w:val="21"/>
          <w:highlight w:val="none"/>
        </w:rPr>
      </w:r>
      <w:r/>
    </w:p>
    <w:p>
      <w:pPr>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（联合体中各供应商全称）在此达成以下协议：</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1、我们</w:t>
      </w:r>
      <w:r>
        <w:rPr>
          <w:rFonts w:ascii="Times New Roman" w:hAnsi="Times New Roman" w:eastAsia="宋体" w:cs="宋体"/>
          <w:color w:val="auto"/>
          <w:sz w:val="21"/>
          <w:szCs w:val="21"/>
          <w:highlight w:val="none"/>
          <w:u w:val="single"/>
        </w:rPr>
        <w:t xml:space="preserve"> （供应商1），（供应商2） ，……</w:t>
      </w:r>
      <w:r>
        <w:rPr>
          <w:rFonts w:ascii="Times New Roman" w:hAnsi="Times New Roman" w:eastAsia="宋体" w:cs="宋体"/>
          <w:color w:val="auto"/>
          <w:sz w:val="21"/>
          <w:szCs w:val="21"/>
          <w:highlight w:val="none"/>
        </w:rPr>
        <w:t xml:space="preserve">自愿组成联合体，参加扬州市公共资源交易中心组织的采购编号为</w:t>
      </w:r>
      <w:r>
        <w:rPr>
          <w:rFonts w:ascii="Times New Roman" w:hAnsi="Times New Roman" w:eastAsia="宋体" w:cs="宋体"/>
          <w:color w:val="auto"/>
          <w:sz w:val="21"/>
          <w:szCs w:val="21"/>
          <w:highlight w:val="none"/>
          <w:u w:val="single"/>
        </w:rPr>
        <w:t xml:space="preserve">（编号全称），（项目全称）</w:t>
      </w:r>
      <w:r>
        <w:rPr>
          <w:rFonts w:ascii="Times New Roman" w:hAnsi="Times New Roman" w:eastAsia="宋体" w:cs="宋体"/>
          <w:color w:val="auto"/>
          <w:sz w:val="21"/>
          <w:szCs w:val="21"/>
          <w:highlight w:val="none"/>
        </w:rPr>
        <w:t xml:space="preserve">项目（采购包号：**）的政府采购活动，我联合体指定</w:t>
      </w:r>
      <w:r>
        <w:rPr>
          <w:rFonts w:ascii="Times New Roman" w:hAnsi="Times New Roman" w:eastAsia="宋体" w:cs="宋体"/>
          <w:color w:val="auto"/>
          <w:sz w:val="21"/>
          <w:szCs w:val="21"/>
          <w:highlight w:val="none"/>
          <w:u w:val="single"/>
        </w:rPr>
        <w:t xml:space="preserve">（供应商*）</w:t>
      </w:r>
      <w:r>
        <w:rPr>
          <w:rFonts w:ascii="Times New Roman" w:hAnsi="Times New Roman" w:eastAsia="宋体" w:cs="宋体"/>
          <w:color w:val="auto"/>
          <w:sz w:val="21"/>
          <w:szCs w:val="21"/>
          <w:highlight w:val="none"/>
        </w:rPr>
        <w:t xml:space="preserve">为牵头单位（牵头单位必须为联合体成员）。</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3、其中</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（小型、微型企业/残疾人福利性单位/监狱企业全称）为</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（小型、微型企业/残疾人福利性单位/监狱企业）企业，且我们约定该公司/单位所承担的合同金额将占本项目合同总金额的</w:t>
      </w:r>
      <w:r>
        <w:rPr>
          <w:rFonts w:ascii="Times New Roman" w:hAnsi="Times New Roman" w:eastAsia="宋体" w:cs="宋体"/>
          <w:color w:val="auto"/>
          <w:sz w:val="21"/>
          <w:szCs w:val="21"/>
          <w:highlight w:val="none"/>
          <w:u w:val="single"/>
        </w:rPr>
        <w:t xml:space="preserve">  </w:t>
      </w: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6"/>
        <w:jc w:val="right"/>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联合体中各供应商全称（公章）：     </w:t>
      </w:r>
      <w:r/>
    </w:p>
    <w:p>
      <w:pPr>
        <w:ind w:firstLine="646"/>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日期：</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 </w:t>
      </w:r>
      <w:r/>
    </w:p>
    <w:p>
      <w:pPr>
        <w:ind w:firstLine="645"/>
        <w:pageBreakBefore w:val="0"/>
        <w:spacing w:line="360" w:lineRule="auto"/>
        <w:rPr>
          <w:rFonts w:ascii="Times New Roman" w:hAnsi="Times New Roman" w:eastAsia="宋体"/>
          <w:color w:val="auto"/>
          <w:sz w:val="21"/>
          <w:szCs w:val="21"/>
          <w:highlight w:val="none"/>
        </w:rPr>
        <w:pBdr>
          <w:top w:val="none" w:color="000000" w:sz="0" w:space="0"/>
          <w:left w:val="none" w:color="000000" w:sz="0" w:space="0"/>
          <w:bottom w:val="none" w:color="000000" w:sz="0" w:space="0"/>
          <w:right w:val="none" w:color="000000" w:sz="0" w:space="0"/>
        </w:pBdr>
      </w:pPr>
      <w:r>
        <w:rPr>
          <w:rFonts w:ascii="Times New Roman" w:hAnsi="Times New Roman" w:eastAsia="宋体" w:cs="宋体"/>
          <w:color w:val="auto"/>
          <w:sz w:val="21"/>
          <w:szCs w:val="21"/>
          <w:highlight w:val="none"/>
        </w:rPr>
        <w:t xml:space="preserve">备注：本招标文件中要求加盖CA电子签章的地方，仅需加盖牵头单位的CA电子签章。</w:t>
      </w:r>
      <w:r/>
    </w:p>
    <w:p>
      <w:pPr>
        <w:ind w:firstLine="4620"/>
        <w:pageBreakBefore w:val="0"/>
        <w:spacing w:line="360" w:lineRule="auto"/>
        <w:rPr>
          <w:rFonts w:ascii="Times New Roman" w:hAnsi="Times New Roman" w:eastAsia="宋体"/>
          <w:color w:val="auto"/>
          <w:highlight w:val="none"/>
        </w:rPr>
      </w:pPr>
      <w:r>
        <w:rPr>
          <w:rFonts w:ascii="Times New Roman" w:hAnsi="Times New Roman" w:eastAsia="宋体"/>
          <w:color w:val="auto"/>
          <w:highlight w:val="none"/>
        </w:rPr>
      </w:r>
      <w:r/>
    </w:p>
    <w:sectPr>
      <w:footnotePr/>
      <w:endnotePr/>
      <w:type w:val="nextPage"/>
      <w:pgSz w:w="11906" w:h="16838" w:orient="portrait"/>
      <w:pgMar w:top="1440" w:right="1800" w:bottom="1440" w:left="1800"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魏碑_GBK">
    <w:panose1 w:val="020B0503020202020204"/>
  </w:font>
  <w:font w:name="MingLiU">
    <w:panose1 w:val="02020500000000000000"/>
  </w:font>
  <w:font w:name="Segoe UI Symbol">
    <w:panose1 w:val="020B0502040204020203"/>
  </w:font>
  <w:font w:name="Noto Sans CJK JP Regular">
    <w:panose1 w:val="020B0503020202020204"/>
  </w:font>
  <w:font w:name="Courier New">
    <w:panose1 w:val="02070309020205020404"/>
  </w:font>
  <w:font w:name="仿宋">
    <w:panose1 w:val="02010609060101010101"/>
  </w:font>
  <w:font w:name="等线">
    <w:panose1 w:val="02010600030101010101"/>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9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pPr>
    <w:r>
      <w:rPr>
        <w:rFonts w:hint="eastAsia"/>
        <w:lang w:eastAsia="zh-CN"/>
      </w:rPr>
      <w:t xml:space="preserve">JSZC-321092-SWGC-G2026-0051号</w:t>
    </w:r>
    <w:r>
      <w:rPr>
        <w:rFonts w:hint="eastAsia"/>
        <w:lang w:val="en-US" w:eastAsia="zh-CN"/>
      </w:rPr>
      <w:t xml:space="preserve">                                  </w:t>
    </w:r>
    <w:r>
      <w:rPr>
        <w:rFonts w:hint="eastAsia"/>
      </w:rPr>
      <w:t xml:space="preserve">江苏苏维工程管理有限公司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jc w:val="both"/>
    </w:pPr>
    <w:r>
      <w:rPr>
        <w:rFonts w:hint="eastAsia"/>
        <w:lang w:eastAsia="zh-CN"/>
      </w:rPr>
      <w:t xml:space="preserve">JSZC-321092-SWGC-G2026-0051号</w:t>
    </w:r>
    <w:r>
      <w:tab/>
    </w:r>
    <w:r>
      <w:rPr>
        <w:rFonts w:hint="eastAsia"/>
        <w:lang w:val="en-US" w:eastAsia="zh-CN"/>
      </w:rPr>
      <w:t xml:space="preserve">                                    </w:t>
    </w:r>
    <w:r>
      <w:rPr>
        <w:rFonts w:hint="eastAsia"/>
      </w:rPr>
      <w:t xml:space="preserve">江苏苏维工程管理有限公司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947"/>
      <w:isLgl w:val="false"/>
      <w:suff w:val="tab"/>
      <w:lvlText w:val=""/>
      <w:lvlJc w:val="left"/>
      <w:pPr>
        <w:ind w:left="780" w:hanging="360"/>
        <w:tabs>
          <w:tab w:val="left" w:pos="780" w:leader="none"/>
        </w:tabs>
      </w:pPr>
      <w:rPr>
        <w:rFonts w:ascii="Wingdings" w:hAnsi="Wingdings"/>
      </w:rPr>
    </w:lvl>
    <w:lvl w:ilvl="1">
      <w:start w:val="1"/>
      <w:numFmt w:val="decimal"/>
      <w:isLgl w:val="false"/>
      <w:suff w:val="tab"/>
      <w:lvlText w:val=""/>
      <w:lvlJc w:val="left"/>
      <w:pPr/>
    </w:lvl>
    <w:lvl w:ilvl="2">
      <w:start w:val="1"/>
      <w:numFmt w:val="decimal"/>
      <w:isLgl w:val="false"/>
      <w:suff w:val="tab"/>
      <w:lvlText w:val=""/>
      <w:lvlJc w:val="left"/>
      <w:pPr/>
    </w:lvl>
    <w:lvl w:ilvl="3">
      <w:start w:val="1"/>
      <w:numFmt w:val="decimal"/>
      <w:isLgl w:val="false"/>
      <w:suff w:val="tab"/>
      <w:lvlText w:val=""/>
      <w:lvlJc w:val="left"/>
      <w:pPr/>
    </w:lvl>
    <w:lvl w:ilvl="4">
      <w:start w:val="1"/>
      <w:numFmt w:val="decimal"/>
      <w:isLgl w:val="false"/>
      <w:suff w:val="tab"/>
      <w:lvlText w:val=""/>
      <w:lvlJc w:val="left"/>
      <w:pPr/>
    </w:lvl>
    <w:lvl w:ilvl="5">
      <w:start w:val="1"/>
      <w:numFmt w:val="decimal"/>
      <w:isLgl w:val="false"/>
      <w:suff w:val="tab"/>
      <w:lvlText w:val=""/>
      <w:lvlJc w:val="left"/>
      <w:pPr/>
    </w:lvl>
    <w:lvl w:ilvl="6">
      <w:start w:val="1"/>
      <w:numFmt w:val="decimal"/>
      <w:isLgl w:val="false"/>
      <w:suff w:val="tab"/>
      <w:lvlText w:val=""/>
      <w:lvlJc w:val="left"/>
      <w:pPr/>
    </w:lvl>
    <w:lvl w:ilvl="7">
      <w:start w:val="1"/>
      <w:numFmt w:val="decimal"/>
      <w:isLgl w:val="false"/>
      <w:suff w:val="tab"/>
      <w:lvlText w:val=""/>
      <w:lvlJc w:val="left"/>
      <w:pPr/>
    </w:lvl>
    <w:lvl w:ilvl="8">
      <w:start w:val="1"/>
      <w:numFmt w:val="decimal"/>
      <w:isLgl w:val="false"/>
      <w:suff w:val="tab"/>
      <w:lvlText w:val=""/>
      <w:lvlJc w:val="left"/>
      <w:pPr/>
    </w:lvl>
  </w:abstractNum>
  <w:abstractNum w:abstractNumId="2">
    <w:multiLevelType w:val="hybridMultilevel"/>
    <w:lvl w:ilvl="0">
      <w:start w:val="10"/>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921"/>
      <w:isLgl w:val="false"/>
      <w:suff w:val="nothing"/>
      <w:lvlText w:val="（%1）"/>
      <w:lvlJc w:val="left"/>
      <w:pPr>
        <w:ind w:left="0" w:firstLine="482"/>
      </w:pPr>
      <w:rPr>
        <w:rFonts w:hint="eastAsia"/>
        <w:b w:val="0"/>
        <w:bCs w:val="0"/>
        <w:i w:val="0"/>
        <w:iCs w:val="0"/>
        <w:caps w:val="0"/>
        <w:smallCaps w:val="0"/>
        <w:strike w:val="0"/>
        <w:vanish w:val="0"/>
        <w:spacing w:val="0"/>
        <w:position w:val="0"/>
        <w:u w:val="none"/>
        <w:vertAlign w:val="baseline"/>
        <w:lang w:val="en-US"/>
      </w:rPr>
    </w:lvl>
    <w:lvl w:ilvl="1">
      <w:start w:val="1"/>
      <w:numFmt w:val="decimal"/>
      <w:isLgl w:val="false"/>
      <w:suff w:val="nothing"/>
      <w:lvlText w:val="%2）"/>
      <w:lvlJc w:val="left"/>
      <w:pPr>
        <w:ind w:left="1413" w:firstLine="0"/>
      </w:pPr>
      <w:rPr>
        <w:rFonts w:hint="eastAsia"/>
      </w:rPr>
    </w:lvl>
    <w:lvl w:ilvl="2">
      <w:start w:val="1"/>
      <w:numFmt w:val="lowerRoman"/>
      <w:isLgl w:val="false"/>
      <w:suff w:val="tab"/>
      <w:lvlText w:val="%3."/>
      <w:lvlJc w:val="right"/>
      <w:pPr>
        <w:ind w:left="1833" w:firstLine="0"/>
      </w:pPr>
      <w:rPr>
        <w:rFonts w:hint="eastAsia"/>
      </w:rPr>
    </w:lvl>
    <w:lvl w:ilvl="3">
      <w:start w:val="1"/>
      <w:numFmt w:val="decimal"/>
      <w:isLgl w:val="false"/>
      <w:suff w:val="tab"/>
      <w:lvlText w:val="%4）"/>
      <w:lvlJc w:val="left"/>
      <w:pPr>
        <w:ind w:left="2253" w:firstLine="0"/>
      </w:pPr>
      <w:rPr>
        <w:rFonts w:hint="eastAsia"/>
      </w:rPr>
    </w:lvl>
    <w:lvl w:ilvl="4">
      <w:start w:val="1"/>
      <w:numFmt w:val="lowerLetter"/>
      <w:isLgl w:val="false"/>
      <w:suff w:val="tab"/>
      <w:lvlText w:val="%5)"/>
      <w:lvlJc w:val="left"/>
      <w:pPr>
        <w:ind w:left="2673" w:firstLine="0"/>
      </w:pPr>
      <w:rPr>
        <w:rFonts w:hint="eastAsia"/>
      </w:rPr>
    </w:lvl>
    <w:lvl w:ilvl="5">
      <w:start w:val="1"/>
      <w:numFmt w:val="lowerRoman"/>
      <w:isLgl w:val="false"/>
      <w:suff w:val="tab"/>
      <w:lvlText w:val="%6."/>
      <w:lvlJc w:val="right"/>
      <w:pPr>
        <w:ind w:left="3093" w:firstLine="0"/>
      </w:pPr>
      <w:rPr>
        <w:rFonts w:hint="eastAsia"/>
      </w:rPr>
    </w:lvl>
    <w:lvl w:ilvl="6">
      <w:start w:val="1"/>
      <w:numFmt w:val="decimal"/>
      <w:isLgl w:val="false"/>
      <w:suff w:val="tab"/>
      <w:lvlText w:val="%7."/>
      <w:lvlJc w:val="left"/>
      <w:pPr>
        <w:ind w:left="3513" w:firstLine="0"/>
      </w:pPr>
      <w:rPr>
        <w:rFonts w:hint="eastAsia"/>
      </w:rPr>
    </w:lvl>
    <w:lvl w:ilvl="7">
      <w:start w:val="1"/>
      <w:numFmt w:val="lowerLetter"/>
      <w:isLgl w:val="false"/>
      <w:suff w:val="tab"/>
      <w:lvlText w:val="%8)"/>
      <w:lvlJc w:val="left"/>
      <w:pPr>
        <w:ind w:left="3933" w:firstLine="0"/>
      </w:pPr>
      <w:rPr>
        <w:rFonts w:hint="eastAsia"/>
      </w:rPr>
    </w:lvl>
    <w:lvl w:ilvl="8">
      <w:start w:val="1"/>
      <w:numFmt w:val="lowerRoman"/>
      <w:isLgl w:val="false"/>
      <w:suff w:val="tab"/>
      <w:lvlText w:val="%9."/>
      <w:lvlJc w:val="right"/>
      <w:pPr>
        <w:ind w:left="4353" w:firstLine="0"/>
      </w:pPr>
      <w:rPr>
        <w:rFonts w:hint="eastAsia"/>
      </w:rPr>
    </w:lvl>
  </w:abstractNum>
  <w:abstractNum w:abstractNumId="4">
    <w:multiLevelType w:val="hybridMultilevel"/>
    <w:lvl w:ilvl="0">
      <w:start w:val="1"/>
      <w:numFmt w:val="decimal"/>
      <w:pStyle w:val="950"/>
      <w:isLgl w:val="false"/>
      <w:suff w:val="tab"/>
      <w:lvlText w:val="%1"/>
      <w:lvlJc w:val="left"/>
      <w:pPr>
        <w:ind w:left="432" w:hanging="432"/>
      </w:pPr>
    </w:lvl>
    <w:lvl w:ilvl="1">
      <w:start w:val="1"/>
      <w:numFmt w:val="decimal"/>
      <w:pStyle w:val="951"/>
      <w:isLgl w:val="false"/>
      <w:suff w:val="tab"/>
      <w:lvlText w:val="%1.%2"/>
      <w:lvlJc w:val="left"/>
      <w:pPr>
        <w:ind w:left="576" w:hanging="576"/>
      </w:pPr>
    </w:lvl>
    <w:lvl w:ilvl="2">
      <w:start w:val="1"/>
      <w:numFmt w:val="decimal"/>
      <w:pStyle w:val="953"/>
      <w:isLgl w:val="false"/>
      <w:suff w:val="tab"/>
      <w:lvlText w:val="%1.%2.%3"/>
      <w:lvlJc w:val="left"/>
      <w:pPr>
        <w:ind w:left="1855"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4"/>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14">
    <w:name w:val="Heading 1 Char"/>
    <w:basedOn w:val="884"/>
    <w:link w:val="881"/>
    <w:uiPriority w:val="9"/>
    <w:rPr>
      <w:rFonts w:ascii="Arial" w:hAnsi="Arial" w:eastAsia="Arial" w:cs="Arial"/>
      <w:sz w:val="40"/>
      <w:szCs w:val="40"/>
    </w:rPr>
  </w:style>
  <w:style w:type="character" w:styleId="715">
    <w:name w:val="Heading 2 Char"/>
    <w:basedOn w:val="884"/>
    <w:link w:val="882"/>
    <w:uiPriority w:val="9"/>
    <w:rPr>
      <w:rFonts w:ascii="Arial" w:hAnsi="Arial" w:eastAsia="Arial" w:cs="Arial"/>
      <w:sz w:val="34"/>
    </w:rPr>
  </w:style>
  <w:style w:type="character" w:styleId="716">
    <w:name w:val="Heading 3 Char"/>
    <w:basedOn w:val="884"/>
    <w:link w:val="883"/>
    <w:uiPriority w:val="9"/>
    <w:rPr>
      <w:rFonts w:ascii="Arial" w:hAnsi="Arial" w:eastAsia="Arial" w:cs="Arial"/>
      <w:sz w:val="30"/>
      <w:szCs w:val="30"/>
    </w:rPr>
  </w:style>
  <w:style w:type="paragraph" w:styleId="717">
    <w:name w:val="Heading 4"/>
    <w:basedOn w:val="880"/>
    <w:next w:val="880"/>
    <w:link w:val="718"/>
    <w:uiPriority w:val="9"/>
    <w:unhideWhenUsed/>
    <w:qFormat/>
    <w:pPr>
      <w:keepLines/>
      <w:keepNext/>
      <w:spacing w:before="320" w:after="200"/>
      <w:outlineLvl w:val="3"/>
    </w:pPr>
    <w:rPr>
      <w:rFonts w:ascii="Arial" w:hAnsi="Arial" w:eastAsia="Arial" w:cs="Arial"/>
      <w:b/>
      <w:bCs/>
      <w:sz w:val="26"/>
      <w:szCs w:val="26"/>
    </w:rPr>
  </w:style>
  <w:style w:type="character" w:styleId="718">
    <w:name w:val="Heading 4 Char"/>
    <w:basedOn w:val="884"/>
    <w:link w:val="717"/>
    <w:uiPriority w:val="9"/>
    <w:rPr>
      <w:rFonts w:ascii="Arial" w:hAnsi="Arial" w:eastAsia="Arial" w:cs="Arial"/>
      <w:b/>
      <w:bCs/>
      <w:sz w:val="26"/>
      <w:szCs w:val="26"/>
    </w:rPr>
  </w:style>
  <w:style w:type="paragraph" w:styleId="719">
    <w:name w:val="Heading 5"/>
    <w:basedOn w:val="880"/>
    <w:next w:val="880"/>
    <w:link w:val="720"/>
    <w:uiPriority w:val="9"/>
    <w:unhideWhenUsed/>
    <w:qFormat/>
    <w:pPr>
      <w:keepLines/>
      <w:keepNext/>
      <w:spacing w:before="320" w:after="200"/>
      <w:outlineLvl w:val="4"/>
    </w:pPr>
    <w:rPr>
      <w:rFonts w:ascii="Arial" w:hAnsi="Arial" w:eastAsia="Arial" w:cs="Arial"/>
      <w:b/>
      <w:bCs/>
      <w:sz w:val="24"/>
      <w:szCs w:val="24"/>
    </w:rPr>
  </w:style>
  <w:style w:type="character" w:styleId="720">
    <w:name w:val="Heading 5 Char"/>
    <w:basedOn w:val="884"/>
    <w:link w:val="719"/>
    <w:uiPriority w:val="9"/>
    <w:rPr>
      <w:rFonts w:ascii="Arial" w:hAnsi="Arial" w:eastAsia="Arial" w:cs="Arial"/>
      <w:b/>
      <w:bCs/>
      <w:sz w:val="24"/>
      <w:szCs w:val="24"/>
    </w:rPr>
  </w:style>
  <w:style w:type="paragraph" w:styleId="721">
    <w:name w:val="Heading 6"/>
    <w:basedOn w:val="880"/>
    <w:next w:val="880"/>
    <w:link w:val="722"/>
    <w:uiPriority w:val="9"/>
    <w:unhideWhenUsed/>
    <w:qFormat/>
    <w:pPr>
      <w:keepLines/>
      <w:keepNext/>
      <w:spacing w:before="320" w:after="200"/>
      <w:outlineLvl w:val="5"/>
    </w:pPr>
    <w:rPr>
      <w:rFonts w:ascii="Arial" w:hAnsi="Arial" w:eastAsia="Arial" w:cs="Arial"/>
      <w:b/>
      <w:bCs/>
      <w:sz w:val="22"/>
      <w:szCs w:val="22"/>
    </w:rPr>
  </w:style>
  <w:style w:type="character" w:styleId="722">
    <w:name w:val="Heading 6 Char"/>
    <w:basedOn w:val="884"/>
    <w:link w:val="721"/>
    <w:uiPriority w:val="9"/>
    <w:rPr>
      <w:rFonts w:ascii="Arial" w:hAnsi="Arial" w:eastAsia="Arial" w:cs="Arial"/>
      <w:b/>
      <w:bCs/>
      <w:sz w:val="22"/>
      <w:szCs w:val="22"/>
    </w:rPr>
  </w:style>
  <w:style w:type="paragraph" w:styleId="723">
    <w:name w:val="Heading 7"/>
    <w:basedOn w:val="880"/>
    <w:next w:val="880"/>
    <w:link w:val="724"/>
    <w:uiPriority w:val="9"/>
    <w:unhideWhenUsed/>
    <w:qFormat/>
    <w:pPr>
      <w:keepLines/>
      <w:keepNext/>
      <w:spacing w:before="320" w:after="200"/>
      <w:outlineLvl w:val="6"/>
    </w:pPr>
    <w:rPr>
      <w:rFonts w:ascii="Arial" w:hAnsi="Arial" w:eastAsia="Arial" w:cs="Arial"/>
      <w:b/>
      <w:bCs/>
      <w:i/>
      <w:iCs/>
      <w:sz w:val="22"/>
      <w:szCs w:val="22"/>
    </w:rPr>
  </w:style>
  <w:style w:type="character" w:styleId="724">
    <w:name w:val="Heading 7 Char"/>
    <w:basedOn w:val="884"/>
    <w:link w:val="723"/>
    <w:uiPriority w:val="9"/>
    <w:rPr>
      <w:rFonts w:ascii="Arial" w:hAnsi="Arial" w:eastAsia="Arial" w:cs="Arial"/>
      <w:b/>
      <w:bCs/>
      <w:i/>
      <w:iCs/>
      <w:sz w:val="22"/>
      <w:szCs w:val="22"/>
    </w:rPr>
  </w:style>
  <w:style w:type="paragraph" w:styleId="725">
    <w:name w:val="Heading 8"/>
    <w:basedOn w:val="880"/>
    <w:next w:val="880"/>
    <w:link w:val="726"/>
    <w:uiPriority w:val="9"/>
    <w:unhideWhenUsed/>
    <w:qFormat/>
    <w:pPr>
      <w:keepLines/>
      <w:keepNext/>
      <w:spacing w:before="320" w:after="200"/>
      <w:outlineLvl w:val="7"/>
    </w:pPr>
    <w:rPr>
      <w:rFonts w:ascii="Arial" w:hAnsi="Arial" w:eastAsia="Arial" w:cs="Arial"/>
      <w:i/>
      <w:iCs/>
      <w:sz w:val="22"/>
      <w:szCs w:val="22"/>
    </w:rPr>
  </w:style>
  <w:style w:type="character" w:styleId="726">
    <w:name w:val="Heading 8 Char"/>
    <w:basedOn w:val="884"/>
    <w:link w:val="725"/>
    <w:uiPriority w:val="9"/>
    <w:rPr>
      <w:rFonts w:ascii="Arial" w:hAnsi="Arial" w:eastAsia="Arial" w:cs="Arial"/>
      <w:i/>
      <w:iCs/>
      <w:sz w:val="22"/>
      <w:szCs w:val="22"/>
    </w:rPr>
  </w:style>
  <w:style w:type="paragraph" w:styleId="727">
    <w:name w:val="Heading 9"/>
    <w:basedOn w:val="880"/>
    <w:next w:val="880"/>
    <w:link w:val="728"/>
    <w:uiPriority w:val="9"/>
    <w:unhideWhenUsed/>
    <w:qFormat/>
    <w:pPr>
      <w:keepLines/>
      <w:keepNext/>
      <w:spacing w:before="320" w:after="200"/>
      <w:outlineLvl w:val="8"/>
    </w:pPr>
    <w:rPr>
      <w:rFonts w:ascii="Arial" w:hAnsi="Arial" w:eastAsia="Arial" w:cs="Arial"/>
      <w:i/>
      <w:iCs/>
      <w:sz w:val="21"/>
      <w:szCs w:val="21"/>
    </w:rPr>
  </w:style>
  <w:style w:type="character" w:styleId="728">
    <w:name w:val="Heading 9 Char"/>
    <w:basedOn w:val="884"/>
    <w:link w:val="727"/>
    <w:uiPriority w:val="9"/>
    <w:rPr>
      <w:rFonts w:ascii="Arial" w:hAnsi="Arial" w:eastAsia="Arial" w:cs="Arial"/>
      <w:i/>
      <w:iCs/>
      <w:sz w:val="21"/>
      <w:szCs w:val="21"/>
    </w:rPr>
  </w:style>
  <w:style w:type="paragraph" w:styleId="729">
    <w:name w:val="Title"/>
    <w:basedOn w:val="880"/>
    <w:next w:val="880"/>
    <w:link w:val="730"/>
    <w:uiPriority w:val="10"/>
    <w:qFormat/>
    <w:pPr>
      <w:contextualSpacing/>
      <w:spacing w:before="300" w:after="200"/>
    </w:pPr>
    <w:rPr>
      <w:sz w:val="48"/>
      <w:szCs w:val="48"/>
    </w:rPr>
  </w:style>
  <w:style w:type="character" w:styleId="730">
    <w:name w:val="Title Char"/>
    <w:basedOn w:val="884"/>
    <w:link w:val="729"/>
    <w:uiPriority w:val="10"/>
    <w:rPr>
      <w:sz w:val="48"/>
      <w:szCs w:val="48"/>
    </w:rPr>
  </w:style>
  <w:style w:type="paragraph" w:styleId="731">
    <w:name w:val="Subtitle"/>
    <w:basedOn w:val="880"/>
    <w:next w:val="880"/>
    <w:link w:val="732"/>
    <w:uiPriority w:val="11"/>
    <w:qFormat/>
    <w:pPr>
      <w:spacing w:before="200" w:after="200"/>
    </w:pPr>
    <w:rPr>
      <w:sz w:val="24"/>
      <w:szCs w:val="24"/>
    </w:rPr>
  </w:style>
  <w:style w:type="character" w:styleId="732">
    <w:name w:val="Subtitle Char"/>
    <w:basedOn w:val="884"/>
    <w:link w:val="731"/>
    <w:uiPriority w:val="11"/>
    <w:rPr>
      <w:sz w:val="24"/>
      <w:szCs w:val="24"/>
    </w:rPr>
  </w:style>
  <w:style w:type="paragraph" w:styleId="733">
    <w:name w:val="Quote"/>
    <w:basedOn w:val="880"/>
    <w:next w:val="880"/>
    <w:link w:val="734"/>
    <w:uiPriority w:val="29"/>
    <w:qFormat/>
    <w:pPr>
      <w:ind w:left="720" w:right="720"/>
    </w:pPr>
    <w:rPr>
      <w:i/>
    </w:rPr>
  </w:style>
  <w:style w:type="character" w:styleId="734">
    <w:name w:val="Quote Char"/>
    <w:link w:val="733"/>
    <w:uiPriority w:val="29"/>
    <w:rPr>
      <w:i/>
    </w:rPr>
  </w:style>
  <w:style w:type="paragraph" w:styleId="735">
    <w:name w:val="Intense Quote"/>
    <w:basedOn w:val="880"/>
    <w:next w:val="880"/>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4"/>
    <w:link w:val="895"/>
    <w:uiPriority w:val="99"/>
  </w:style>
  <w:style w:type="character" w:styleId="738">
    <w:name w:val="Footer Char"/>
    <w:basedOn w:val="884"/>
    <w:link w:val="893"/>
    <w:uiPriority w:val="99"/>
  </w:style>
  <w:style w:type="paragraph" w:styleId="739">
    <w:name w:val="Caption"/>
    <w:basedOn w:val="880"/>
    <w:next w:val="880"/>
    <w:uiPriority w:val="35"/>
    <w:semiHidden/>
    <w:unhideWhenUsed/>
    <w:qFormat/>
    <w:pPr>
      <w:spacing w:line="276" w:lineRule="auto"/>
    </w:pPr>
    <w:rPr>
      <w:b/>
      <w:bCs/>
      <w:color w:val="4f81bd" w:themeColor="accent1"/>
      <w:sz w:val="18"/>
      <w:szCs w:val="18"/>
    </w:rPr>
  </w:style>
  <w:style w:type="character" w:styleId="740">
    <w:name w:val="Caption Char"/>
    <w:basedOn w:val="739"/>
    <w:link w:val="893"/>
    <w:uiPriority w:val="99"/>
  </w:style>
  <w:style w:type="table" w:styleId="741">
    <w:name w:val="Table Grid Light"/>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2">
    <w:name w:val="Plain Table 1"/>
    <w:basedOn w:val="88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2"/>
    <w:basedOn w:val="88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4">
    <w:name w:val="Plain Table 3"/>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5">
    <w:name w:val="Plain Table 4"/>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6">
    <w:name w:val="Plain Table 5"/>
    <w:basedOn w:val="88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7">
    <w:name w:val="Grid Table 1 Light"/>
    <w:basedOn w:val="88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8">
    <w:name w:val="Grid Table 1 Light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9">
    <w:name w:val="Grid Table 1 Light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50">
    <w:name w:val="Grid Table 1 Light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1">
    <w:name w:val="Grid Table 1 Light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2">
    <w:name w:val="Grid Table 1 Light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3">
    <w:name w:val="Grid Table 1 Light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4">
    <w:name w:val="Grid Table 2"/>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5">
    <w:name w:val="Grid Table 2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6">
    <w:name w:val="Grid Table 2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2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2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2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60">
    <w:name w:val="Grid Table 2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1">
    <w:name w:val="Grid Table 3"/>
    <w:basedOn w:val="88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1"/>
    <w:basedOn w:val="88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2"/>
    <w:basedOn w:val="88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3"/>
    <w:basedOn w:val="88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4"/>
    <w:basedOn w:val="88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5"/>
    <w:basedOn w:val="88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3 - Accent 6"/>
    <w:basedOn w:val="88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8">
    <w:name w:val="Grid Table 4"/>
    <w:basedOn w:val="88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9">
    <w:name w:val="Grid Table 4 - Accent 1"/>
    <w:basedOn w:val="88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0">
    <w:name w:val="Grid Table 4 - Accent 2"/>
    <w:basedOn w:val="88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1">
    <w:name w:val="Grid Table 4 - Accent 3"/>
    <w:basedOn w:val="88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2">
    <w:name w:val="Grid Table 4 - Accent 4"/>
    <w:basedOn w:val="88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3">
    <w:name w:val="Grid Table 4 - Accent 5"/>
    <w:basedOn w:val="88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4">
    <w:name w:val="Grid Table 4 - Accent 6"/>
    <w:basedOn w:val="88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5">
    <w:name w:val="Grid Table 5 Dark"/>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6">
    <w:name w:val="Grid Table 5 Dark- Accent 1"/>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777">
    <w:name w:val="Grid Table 5 Dark - Accent 2"/>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778">
    <w:name w:val="Grid Table 5 Dark - Accent 3"/>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779">
    <w:name w:val="Grid Table 5 Dark- Accent 4"/>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780">
    <w:name w:val="Grid Table 5 Dark - Accent 5"/>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781">
    <w:name w:val="Grid Table 5 Dark - Accent 6"/>
    <w:basedOn w:val="88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782">
    <w:name w:val="Grid Table 6 Colorful"/>
    <w:basedOn w:val="88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3">
    <w:name w:val="Grid Table 6 Colorful - Accent 1"/>
    <w:basedOn w:val="88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784">
    <w:name w:val="Grid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785">
    <w:name w:val="Grid Table 6 Colorful - Accent 3"/>
    <w:basedOn w:val="88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786">
    <w:name w:val="Grid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787">
    <w:name w:val="Grid Table 6 Colorful - Accent 5"/>
    <w:basedOn w:val="88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8">
    <w:name w:val="Grid Table 6 Colorful - Accent 6"/>
    <w:basedOn w:val="88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789">
    <w:name w:val="Grid Table 7 Colorful"/>
    <w:basedOn w:val="88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90">
    <w:name w:val="Grid Table 7 Colorful - Accent 1"/>
    <w:basedOn w:val="88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1">
    <w:name w:val="Grid Table 7 Colorful - Accent 2"/>
    <w:basedOn w:val="88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2">
    <w:name w:val="Grid Table 7 Colorful - Accent 3"/>
    <w:basedOn w:val="88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3">
    <w:name w:val="Grid Table 7 Colorful - Accent 4"/>
    <w:basedOn w:val="88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4">
    <w:name w:val="Grid Table 7 Colorful - Accent 5"/>
    <w:basedOn w:val="88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5">
    <w:name w:val="Grid Table 7 Colorful - Accent 6"/>
    <w:basedOn w:val="88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6">
    <w:name w:val="List Table 1 Light"/>
    <w:basedOn w:val="88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7">
    <w:name w:val="List Table 1 Light - Accent 1"/>
    <w:basedOn w:val="88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8">
    <w:name w:val="List Table 1 Light - Accent 2"/>
    <w:basedOn w:val="88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9">
    <w:name w:val="List Table 1 Light - Accent 3"/>
    <w:basedOn w:val="88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00">
    <w:name w:val="List Table 1 Light - Accent 4"/>
    <w:basedOn w:val="88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1">
    <w:name w:val="List Table 1 Light - Accent 5"/>
    <w:basedOn w:val="88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2">
    <w:name w:val="List Table 1 Light - Accent 6"/>
    <w:basedOn w:val="88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3">
    <w:name w:val="List Table 2"/>
    <w:basedOn w:val="88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4">
    <w:name w:val="List Table 2 - Accent 1"/>
    <w:basedOn w:val="88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5">
    <w:name w:val="List Table 2 - Accent 2"/>
    <w:basedOn w:val="88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6">
    <w:name w:val="List Table 2 - Accent 3"/>
    <w:basedOn w:val="88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7">
    <w:name w:val="List Table 2 - Accent 4"/>
    <w:basedOn w:val="88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8">
    <w:name w:val="List Table 2 - Accent 5"/>
    <w:basedOn w:val="88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9">
    <w:name w:val="List Table 2 - Accent 6"/>
    <w:basedOn w:val="88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10">
    <w:name w:val="List Table 3"/>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3 - Accent 1"/>
    <w:basedOn w:val="88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2">
    <w:name w:val="List Table 3 - Accent 2"/>
    <w:basedOn w:val="88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813">
    <w:name w:val="List Table 3 - Accent 3"/>
    <w:basedOn w:val="88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814">
    <w:name w:val="List Table 3 - Accent 4"/>
    <w:basedOn w:val="88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815">
    <w:name w:val="List Table 3 - Accent 5"/>
    <w:basedOn w:val="88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816">
    <w:name w:val="List Table 3 - Accent 6"/>
    <w:basedOn w:val="88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817">
    <w:name w:val="List Table 4"/>
    <w:basedOn w:val="88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8">
    <w:name w:val="List Table 4 - Accent 1"/>
    <w:basedOn w:val="88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819">
    <w:name w:val="List Table 4 - Accent 2"/>
    <w:basedOn w:val="88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820">
    <w:name w:val="List Table 4 - Accent 3"/>
    <w:basedOn w:val="88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821">
    <w:name w:val="List Table 4 - Accent 4"/>
    <w:basedOn w:val="88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822">
    <w:name w:val="List Table 4 - Accent 5"/>
    <w:basedOn w:val="88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823">
    <w:name w:val="List Table 4 - Accent 6"/>
    <w:basedOn w:val="88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824">
    <w:name w:val="List Table 5 Dark"/>
    <w:basedOn w:val="88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1"/>
    <w:basedOn w:val="88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2"/>
    <w:basedOn w:val="88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3"/>
    <w:basedOn w:val="88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4"/>
    <w:basedOn w:val="88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5"/>
    <w:basedOn w:val="88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5 Dark - Accent 6"/>
    <w:basedOn w:val="88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8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6 Colorful - Accent 1"/>
    <w:basedOn w:val="88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833">
    <w:name w:val="List Table 6 Colorful - Accent 2"/>
    <w:basedOn w:val="88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834">
    <w:name w:val="List Table 6 Colorful - Accent 3"/>
    <w:basedOn w:val="88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835">
    <w:name w:val="List Table 6 Colorful - Accent 4"/>
    <w:basedOn w:val="88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836">
    <w:name w:val="List Table 6 Colorful - Accent 5"/>
    <w:basedOn w:val="88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837">
    <w:name w:val="List Table 6 Colorful - Accent 6"/>
    <w:basedOn w:val="88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838">
    <w:name w:val="List Table 7 Colorful"/>
    <w:basedOn w:val="88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9">
    <w:name w:val="List Table 7 Colorful - Accent 1"/>
    <w:basedOn w:val="88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840">
    <w:name w:val="List Table 7 Colorful - Accent 2"/>
    <w:basedOn w:val="88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841">
    <w:name w:val="List Table 7 Colorful - Accent 3"/>
    <w:basedOn w:val="88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842">
    <w:name w:val="List Table 7 Colorful - Accent 4"/>
    <w:basedOn w:val="88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843">
    <w:name w:val="List Table 7 Colorful - Accent 5"/>
    <w:basedOn w:val="88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844">
    <w:name w:val="List Table 7 Colorful - Accent 6"/>
    <w:basedOn w:val="88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845">
    <w:name w:val="Lined - Accent"/>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Lined - Accent 1"/>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47">
    <w:name w:val="Lined - Accent 2"/>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48">
    <w:name w:val="Lined - Accent 3"/>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49">
    <w:name w:val="Lined - Accent 4"/>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0">
    <w:name w:val="Lined - Accent 5"/>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1">
    <w:name w:val="Lined - Accent 6"/>
    <w:basedOn w:val="88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2">
    <w:name w:val="Bordered &amp; Lined - Accent"/>
    <w:basedOn w:val="88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3">
    <w:name w:val="Bordered &amp; Lined - Accent 1"/>
    <w:basedOn w:val="88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854">
    <w:name w:val="Bordered &amp; Lined - Accent 2"/>
    <w:basedOn w:val="88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855">
    <w:name w:val="Bordered &amp; Lined - Accent 3"/>
    <w:basedOn w:val="88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856">
    <w:name w:val="Bordered &amp; Lined - Accent 4"/>
    <w:basedOn w:val="88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857">
    <w:name w:val="Bordered &amp; Lined - Accent 5"/>
    <w:basedOn w:val="88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858">
    <w:name w:val="Bordered &amp; Lined - Accent 6"/>
    <w:basedOn w:val="88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859">
    <w:name w:val="Bordered"/>
    <w:basedOn w:val="88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60">
    <w:name w:val="Bordered - Accent 1"/>
    <w:basedOn w:val="88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1">
    <w:name w:val="Bordered - Accent 2"/>
    <w:basedOn w:val="88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2">
    <w:name w:val="Bordered - Accent 3"/>
    <w:basedOn w:val="88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3">
    <w:name w:val="Bordered - Accent 4"/>
    <w:basedOn w:val="88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4">
    <w:name w:val="Bordered - Accent 5"/>
    <w:basedOn w:val="88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5">
    <w:name w:val="Bordered - Accent 6"/>
    <w:basedOn w:val="88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66">
    <w:name w:val="footnote text"/>
    <w:basedOn w:val="880"/>
    <w:link w:val="867"/>
    <w:uiPriority w:val="99"/>
    <w:semiHidden/>
    <w:unhideWhenUsed/>
    <w:pPr>
      <w:spacing w:after="40" w:line="240" w:lineRule="auto"/>
    </w:pPr>
    <w:rPr>
      <w:sz w:val="18"/>
    </w:rPr>
  </w:style>
  <w:style w:type="character" w:styleId="867">
    <w:name w:val="Footnote Text Char"/>
    <w:link w:val="866"/>
    <w:uiPriority w:val="99"/>
    <w:rPr>
      <w:sz w:val="18"/>
    </w:rPr>
  </w:style>
  <w:style w:type="character" w:styleId="868">
    <w:name w:val="footnote reference"/>
    <w:basedOn w:val="884"/>
    <w:uiPriority w:val="99"/>
    <w:unhideWhenUsed/>
    <w:rPr>
      <w:vertAlign w:val="superscript"/>
    </w:rPr>
  </w:style>
  <w:style w:type="paragraph" w:styleId="869">
    <w:name w:val="endnote text"/>
    <w:basedOn w:val="880"/>
    <w:link w:val="870"/>
    <w:uiPriority w:val="99"/>
    <w:semiHidden/>
    <w:unhideWhenUsed/>
    <w:pPr>
      <w:spacing w:after="0" w:line="240" w:lineRule="auto"/>
    </w:pPr>
    <w:rPr>
      <w:sz w:val="20"/>
    </w:rPr>
  </w:style>
  <w:style w:type="character" w:styleId="870">
    <w:name w:val="Endnote Text Char"/>
    <w:link w:val="869"/>
    <w:uiPriority w:val="99"/>
    <w:rPr>
      <w:sz w:val="20"/>
    </w:rPr>
  </w:style>
  <w:style w:type="character" w:styleId="871">
    <w:name w:val="endnote reference"/>
    <w:basedOn w:val="884"/>
    <w:uiPriority w:val="99"/>
    <w:semiHidden/>
    <w:unhideWhenUsed/>
    <w:rPr>
      <w:vertAlign w:val="superscript"/>
    </w:rPr>
  </w:style>
  <w:style w:type="paragraph" w:styleId="872">
    <w:name w:val="toc 3"/>
    <w:basedOn w:val="880"/>
    <w:next w:val="880"/>
    <w:uiPriority w:val="39"/>
    <w:unhideWhenUsed/>
    <w:pPr>
      <w:ind w:left="567" w:right="0" w:firstLine="0"/>
      <w:spacing w:after="57"/>
    </w:pPr>
  </w:style>
  <w:style w:type="paragraph" w:styleId="873">
    <w:name w:val="toc 4"/>
    <w:basedOn w:val="880"/>
    <w:next w:val="880"/>
    <w:uiPriority w:val="39"/>
    <w:unhideWhenUsed/>
    <w:pPr>
      <w:ind w:left="850" w:right="0" w:firstLine="0"/>
      <w:spacing w:after="57"/>
    </w:pPr>
  </w:style>
  <w:style w:type="paragraph" w:styleId="874">
    <w:name w:val="toc 5"/>
    <w:basedOn w:val="880"/>
    <w:next w:val="880"/>
    <w:uiPriority w:val="39"/>
    <w:unhideWhenUsed/>
    <w:pPr>
      <w:ind w:left="1134" w:right="0" w:firstLine="0"/>
      <w:spacing w:after="57"/>
    </w:pPr>
  </w:style>
  <w:style w:type="paragraph" w:styleId="875">
    <w:name w:val="toc 6"/>
    <w:basedOn w:val="880"/>
    <w:next w:val="880"/>
    <w:uiPriority w:val="39"/>
    <w:unhideWhenUsed/>
    <w:pPr>
      <w:ind w:left="1417" w:right="0" w:firstLine="0"/>
      <w:spacing w:after="57"/>
    </w:pPr>
  </w:style>
  <w:style w:type="paragraph" w:styleId="876">
    <w:name w:val="toc 7"/>
    <w:basedOn w:val="880"/>
    <w:next w:val="880"/>
    <w:uiPriority w:val="39"/>
    <w:unhideWhenUsed/>
    <w:pPr>
      <w:ind w:left="1701" w:right="0" w:firstLine="0"/>
      <w:spacing w:after="57"/>
    </w:pPr>
  </w:style>
  <w:style w:type="paragraph" w:styleId="877">
    <w:name w:val="toc 8"/>
    <w:basedOn w:val="880"/>
    <w:next w:val="880"/>
    <w:uiPriority w:val="39"/>
    <w:unhideWhenUsed/>
    <w:pPr>
      <w:ind w:left="1984" w:right="0" w:firstLine="0"/>
      <w:spacing w:after="57"/>
    </w:pPr>
  </w:style>
  <w:style w:type="paragraph" w:styleId="878">
    <w:name w:val="toc 9"/>
    <w:basedOn w:val="880"/>
    <w:next w:val="880"/>
    <w:uiPriority w:val="39"/>
    <w:unhideWhenUsed/>
    <w:pPr>
      <w:ind w:left="2268" w:right="0" w:firstLine="0"/>
      <w:spacing w:after="57"/>
    </w:pPr>
  </w:style>
  <w:style w:type="paragraph" w:styleId="879">
    <w:name w:val="TOC Heading"/>
    <w:uiPriority w:val="39"/>
    <w:unhideWhenUsed/>
  </w:style>
  <w:style w:type="paragraph" w:styleId="88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881">
    <w:name w:val="Heading 1"/>
    <w:basedOn w:val="880"/>
    <w:next w:val="880"/>
    <w:uiPriority w:val="9"/>
    <w:qFormat/>
    <w:pPr>
      <w:keepLines/>
      <w:keepNext/>
      <w:spacing w:before="340" w:after="330" w:line="578" w:lineRule="auto"/>
      <w:outlineLvl w:val="0"/>
    </w:pPr>
    <w:rPr>
      <w:b/>
      <w:bCs/>
      <w:sz w:val="44"/>
      <w:szCs w:val="44"/>
    </w:rPr>
  </w:style>
  <w:style w:type="paragraph" w:styleId="882">
    <w:name w:val="Heading 2"/>
    <w:basedOn w:val="880"/>
    <w:next w:val="880"/>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83">
    <w:name w:val="Heading 3"/>
    <w:basedOn w:val="880"/>
    <w:next w:val="880"/>
    <w:uiPriority w:val="0"/>
    <w:qFormat/>
    <w:pPr>
      <w:keepLines/>
      <w:keepNext/>
      <w:spacing w:before="260" w:after="260" w:line="416" w:lineRule="auto"/>
      <w:outlineLvl w:val="2"/>
    </w:pPr>
    <w:rPr>
      <w:b/>
      <w:bCs/>
      <w:sz w:val="32"/>
      <w:szCs w:val="32"/>
    </w:rPr>
  </w:style>
  <w:style w:type="character" w:styleId="884" w:default="1">
    <w:name w:val="Default Paragraph Font"/>
    <w:uiPriority w:val="1"/>
    <w:unhideWhenUsed/>
    <w:qFormat/>
  </w:style>
  <w:style w:type="table" w:styleId="885" w:default="1">
    <w:name w:val="Normal Table"/>
    <w:uiPriority w:val="99"/>
    <w:semiHidden/>
    <w:unhideWhenUsed/>
    <w:qFormat/>
    <w:tblPr>
      <w:tblCellMar>
        <w:left w:w="108" w:type="dxa"/>
        <w:top w:w="0" w:type="dxa"/>
        <w:right w:w="108" w:type="dxa"/>
        <w:bottom w:w="0" w:type="dxa"/>
      </w:tblCellMar>
    </w:tblPr>
  </w:style>
  <w:style w:type="paragraph" w:styleId="886">
    <w:name w:val="Normal Indent"/>
    <w:basedOn w:val="880"/>
    <w:uiPriority w:val="0"/>
    <w:unhideWhenUsed/>
    <w:qFormat/>
    <w:pPr>
      <w:ind w:firstLine="420"/>
    </w:pPr>
  </w:style>
  <w:style w:type="paragraph" w:styleId="887">
    <w:name w:val="annotation text"/>
    <w:basedOn w:val="880"/>
    <w:link w:val="928"/>
    <w:uiPriority w:val="0"/>
    <w:qFormat/>
    <w:pPr>
      <w:jc w:val="left"/>
    </w:pPr>
  </w:style>
  <w:style w:type="paragraph" w:styleId="888">
    <w:name w:val="Body Text"/>
    <w:basedOn w:val="880"/>
    <w:next w:val="880"/>
    <w:uiPriority w:val="0"/>
    <w:qFormat/>
    <w:rPr>
      <w:rFonts w:ascii="楷体_GB2312" w:hAnsi="Arial" w:eastAsia="楷体_GB2312"/>
      <w:sz w:val="28"/>
      <w:szCs w:val="28"/>
    </w:rPr>
  </w:style>
  <w:style w:type="paragraph" w:styleId="889">
    <w:name w:val="Body Text Indent"/>
    <w:basedOn w:val="880"/>
    <w:uiPriority w:val="0"/>
    <w:qFormat/>
    <w:pPr>
      <w:ind w:left="420"/>
      <w:spacing w:after="120"/>
    </w:pPr>
    <w:rPr>
      <w:rFonts w:ascii="等线" w:hAnsi="等线" w:eastAsia="等线"/>
    </w:rPr>
  </w:style>
  <w:style w:type="paragraph" w:styleId="890">
    <w:name w:val="Plain Text"/>
    <w:basedOn w:val="880"/>
    <w:uiPriority w:val="99"/>
    <w:qFormat/>
    <w:rPr>
      <w:rFonts w:ascii="宋体" w:hAnsi="Courier New"/>
      <w:sz w:val="20"/>
      <w:szCs w:val="21"/>
    </w:rPr>
  </w:style>
  <w:style w:type="paragraph" w:styleId="891">
    <w:name w:val="Body Text Indent 2"/>
    <w:basedOn w:val="880"/>
    <w:uiPriority w:val="0"/>
    <w:qFormat/>
    <w:pPr>
      <w:ind w:left="640"/>
      <w:spacing w:after="120" w:line="480" w:lineRule="auto"/>
    </w:pPr>
    <w:rPr>
      <w:rFonts w:eastAsia="仿宋_GB2312"/>
      <w:sz w:val="32"/>
      <w:szCs w:val="28"/>
    </w:rPr>
  </w:style>
  <w:style w:type="paragraph" w:styleId="892">
    <w:name w:val="Balloon Text"/>
    <w:basedOn w:val="880"/>
    <w:link w:val="919"/>
    <w:uiPriority w:val="0"/>
    <w:qFormat/>
    <w:rPr>
      <w:sz w:val="18"/>
      <w:szCs w:val="18"/>
    </w:rPr>
  </w:style>
  <w:style w:type="paragraph" w:styleId="893">
    <w:name w:val="Footer"/>
    <w:basedOn w:val="880"/>
    <w:uiPriority w:val="99"/>
    <w:unhideWhenUsed/>
    <w:qFormat/>
    <w:pPr>
      <w:jc w:val="left"/>
      <w:tabs>
        <w:tab w:val="center" w:pos="4153" w:leader="none"/>
        <w:tab w:val="right" w:pos="8306" w:leader="none"/>
      </w:tabs>
    </w:pPr>
    <w:rPr>
      <w:sz w:val="18"/>
      <w:szCs w:val="18"/>
    </w:rPr>
  </w:style>
  <w:style w:type="paragraph" w:styleId="894">
    <w:name w:val="envelope return"/>
    <w:basedOn w:val="880"/>
    <w:uiPriority w:val="99"/>
    <w:unhideWhenUsed/>
    <w:qFormat/>
    <w:rPr>
      <w:rFonts w:ascii="Arial" w:hAnsi="Arial"/>
    </w:rPr>
  </w:style>
  <w:style w:type="paragraph" w:styleId="895">
    <w:name w:val="Header"/>
    <w:basedOn w:val="880"/>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896">
    <w:name w:val="toc 1"/>
    <w:basedOn w:val="880"/>
    <w:next w:val="880"/>
    <w:uiPriority w:val="39"/>
    <w:unhideWhenUsed/>
    <w:qFormat/>
  </w:style>
  <w:style w:type="paragraph" w:styleId="897">
    <w:name w:val="table of figures"/>
    <w:basedOn w:val="880"/>
    <w:next w:val="880"/>
    <w:uiPriority w:val="99"/>
    <w:unhideWhenUsed/>
    <w:qFormat/>
    <w:pPr>
      <w:spacing w:after="0" w:afterAutospacing="0"/>
    </w:pPr>
  </w:style>
  <w:style w:type="paragraph" w:styleId="898">
    <w:name w:val="toc 2"/>
    <w:basedOn w:val="880"/>
    <w:next w:val="880"/>
    <w:uiPriority w:val="0"/>
    <w:qFormat/>
    <w:pPr>
      <w:ind w:left="420"/>
    </w:pPr>
  </w:style>
  <w:style w:type="paragraph" w:styleId="899">
    <w:name w:val="Body Text 2"/>
    <w:basedOn w:val="880"/>
    <w:uiPriority w:val="0"/>
    <w:qFormat/>
    <w:pPr>
      <w:spacing w:after="120" w:line="480" w:lineRule="auto"/>
    </w:pPr>
  </w:style>
  <w:style w:type="paragraph" w:styleId="900">
    <w:name w:val="Message Header"/>
    <w:basedOn w:val="880"/>
    <w:uiPriority w:val="0"/>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901">
    <w:name w:val="Normal (Web)"/>
    <w:basedOn w:val="880"/>
    <w:uiPriority w:val="0"/>
    <w:qFormat/>
    <w:rPr>
      <w:rFonts w:ascii="Times New Roman" w:hAnsi="Times New Roman"/>
      <w:sz w:val="24"/>
    </w:rPr>
  </w:style>
  <w:style w:type="paragraph" w:styleId="902">
    <w:name w:val="annotation subject"/>
    <w:basedOn w:val="887"/>
    <w:next w:val="887"/>
    <w:link w:val="929"/>
    <w:uiPriority w:val="0"/>
    <w:qFormat/>
    <w:rPr>
      <w:b/>
      <w:bCs/>
    </w:rPr>
  </w:style>
  <w:style w:type="paragraph" w:styleId="903">
    <w:name w:val="Body Text First Indent 2"/>
    <w:basedOn w:val="889"/>
    <w:uiPriority w:val="0"/>
    <w:qFormat/>
    <w:pPr>
      <w:ind w:firstLine="420"/>
      <w:spacing w:before="100" w:beforeAutospacing="1"/>
    </w:pPr>
    <w:rPr>
      <w:rFonts w:ascii="Times New Roman" w:hAnsi="Times New Roman" w:eastAsia="宋体"/>
      <w:sz w:val="20"/>
      <w:szCs w:val="21"/>
    </w:rPr>
  </w:style>
  <w:style w:type="table" w:styleId="904">
    <w:name w:val="Table Grid"/>
    <w:basedOn w:val="88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5">
    <w:name w:val="Strong"/>
    <w:uiPriority w:val="0"/>
    <w:qFormat/>
    <w:rPr>
      <w:b/>
    </w:rPr>
  </w:style>
  <w:style w:type="character" w:styleId="906">
    <w:name w:val="Emphasis"/>
    <w:uiPriority w:val="0"/>
    <w:qFormat/>
    <w:rPr>
      <w:i/>
    </w:rPr>
  </w:style>
  <w:style w:type="character" w:styleId="907">
    <w:name w:val="Hyperlink"/>
    <w:basedOn w:val="884"/>
    <w:uiPriority w:val="0"/>
    <w:qFormat/>
    <w:rPr>
      <w:color w:val="0000ff"/>
      <w:u w:val="single"/>
    </w:rPr>
  </w:style>
  <w:style w:type="character" w:styleId="908">
    <w:name w:val="annotation reference"/>
    <w:basedOn w:val="884"/>
    <w:uiPriority w:val="0"/>
    <w:qFormat/>
    <w:rPr>
      <w:sz w:val="21"/>
      <w:szCs w:val="21"/>
    </w:rPr>
  </w:style>
  <w:style w:type="paragraph" w:styleId="909" w:customStyle="1">
    <w:name w:val="首行缩进"/>
    <w:basedOn w:val="880"/>
    <w:uiPriority w:val="0"/>
    <w:qFormat/>
    <w:pPr>
      <w:ind w:firstLine="420"/>
      <w:spacing w:line="360" w:lineRule="auto"/>
    </w:pPr>
  </w:style>
  <w:style w:type="paragraph" w:styleId="910" w:customStyle="1">
    <w:name w:val="Default"/>
    <w:uiPriority w:val="0"/>
    <w:qFormat/>
    <w:pPr>
      <w:widowControl w:val="off"/>
    </w:pPr>
    <w:rPr>
      <w:rFonts w:ascii="微软雅黑" w:hAnsi="Times New Roman" w:eastAsia="微软雅黑" w:cs="微软雅黑"/>
      <w:color w:val="000000"/>
      <w:sz w:val="24"/>
      <w:szCs w:val="24"/>
      <w:lang w:val="en-US" w:eastAsia="zh-CN" w:bidi="ar-SA"/>
    </w:rPr>
  </w:style>
  <w:style w:type="paragraph" w:styleId="911" w:customStyle="1">
    <w:name w:val="正文（缩进）"/>
    <w:basedOn w:val="880"/>
    <w:uiPriority w:val="0"/>
    <w:qFormat/>
    <w:pPr>
      <w:ind w:firstLine="480"/>
      <w:spacing w:before="156" w:after="156"/>
    </w:pPr>
  </w:style>
  <w:style w:type="paragraph" w:styleId="912" w:customStyle="1">
    <w:name w:val="正文1"/>
    <w:basedOn w:val="880"/>
    <w:next w:val="913"/>
    <w:uiPriority w:val="0"/>
    <w:qFormat/>
    <w:pPr>
      <w:jc w:val="left"/>
      <w:spacing w:line="360" w:lineRule="atLeast"/>
    </w:pPr>
    <w:rPr>
      <w:rFonts w:ascii="宋体" w:hAnsiTheme="minorHAnsi" w:eastAsiaTheme="minorEastAsia" w:cstheme="minorBidi"/>
      <w:sz w:val="24"/>
      <w:szCs w:val="20"/>
    </w:rPr>
  </w:style>
  <w:style w:type="paragraph" w:styleId="913" w:customStyle="1">
    <w:name w:val="正文文本1"/>
    <w:basedOn w:val="912"/>
    <w:next w:val="914"/>
    <w:uiPriority w:val="0"/>
    <w:qFormat/>
    <w:pPr>
      <w:spacing w:after="120"/>
    </w:pPr>
    <w:rPr>
      <w:lang w:eastAsia="en-US"/>
    </w:rPr>
  </w:style>
  <w:style w:type="paragraph" w:styleId="914" w:customStyle="1">
    <w:name w:val="一级条标题"/>
    <w:basedOn w:val="915"/>
    <w:next w:val="91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15" w:customStyle="1">
    <w:name w:val="章标题"/>
    <w:next w:val="880"/>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916" w:customStyle="1">
    <w:name w:val="段"/>
    <w:basedOn w:val="912"/>
    <w:next w:val="880"/>
    <w:uiPriority w:val="0"/>
    <w:qFormat/>
    <w:pPr>
      <w:ind w:firstLine="200"/>
      <w:widowControl/>
    </w:pPr>
    <w:rPr>
      <w:sz w:val="20"/>
    </w:rPr>
  </w:style>
  <w:style w:type="paragraph" w:styleId="917" w:customStyle="1">
    <w:name w:val="普通正文"/>
    <w:basedOn w:val="880"/>
    <w:uiPriority w:val="0"/>
    <w:qFormat/>
    <w:pPr>
      <w:ind w:firstLine="480"/>
      <w:jc w:val="left"/>
      <w:spacing w:before="120" w:after="120" w:line="360" w:lineRule="auto"/>
    </w:pPr>
    <w:rPr>
      <w:rFonts w:ascii="Arial" w:hAnsi="Arial"/>
      <w:sz w:val="24"/>
      <w:szCs w:val="24"/>
    </w:rPr>
  </w:style>
  <w:style w:type="paragraph" w:styleId="918" w:customStyle="1">
    <w:name w:val="Char"/>
    <w:basedOn w:val="880"/>
    <w:uiPriority w:val="0"/>
    <w:qFormat/>
    <w:pPr>
      <w:ind w:firstLine="200"/>
      <w:tabs>
        <w:tab w:val="left" w:pos="360" w:leader="none"/>
      </w:tabs>
    </w:pPr>
    <w:rPr>
      <w:rFonts w:ascii="Times New Roman" w:hAnsi="Times New Roman"/>
      <w:sz w:val="28"/>
      <w:szCs w:val="30"/>
    </w:rPr>
  </w:style>
  <w:style w:type="character" w:styleId="919" w:customStyle="1">
    <w:name w:val="批注框文本 字符"/>
    <w:basedOn w:val="884"/>
    <w:link w:val="892"/>
    <w:uiPriority w:val="0"/>
    <w:qFormat/>
    <w:rPr>
      <w:sz w:val="18"/>
      <w:szCs w:val="18"/>
    </w:rPr>
  </w:style>
  <w:style w:type="paragraph" w:styleId="920" w:customStyle="1">
    <w:name w:val="Table Paragraph"/>
    <w:basedOn w:val="880"/>
    <w:uiPriority w:val="1"/>
    <w:qFormat/>
    <w:rPr>
      <w:rFonts w:ascii="Noto Sans CJK JP Regular" w:hAnsi="Noto Sans CJK JP Regular" w:eastAsia="Noto Sans CJK JP Regular" w:cs="Noto Sans CJK JP Regular"/>
    </w:rPr>
  </w:style>
  <w:style w:type="paragraph" w:styleId="921" w:customStyle="1">
    <w:name w:val="正文（1）"/>
    <w:basedOn w:val="880"/>
    <w:uiPriority w:val="0"/>
    <w:qFormat/>
    <w:pPr>
      <w:numPr>
        <w:ilvl w:val="0"/>
        <w:numId w:val="1"/>
      </w:numPr>
      <w:ind w:firstLine="200"/>
    </w:pPr>
    <w:rPr>
      <w:szCs w:val="24"/>
    </w:rPr>
  </w:style>
  <w:style w:type="paragraph" w:styleId="922" w:customStyle="1">
    <w:name w:val="朱-正文"/>
    <w:basedOn w:val="880"/>
    <w:uiPriority w:val="0"/>
    <w:qFormat/>
    <w:pPr>
      <w:ind w:firstLine="200"/>
    </w:pPr>
    <w:rPr>
      <w:rFonts w:ascii="Times New Roman"/>
      <w:color w:val="000000"/>
      <w:szCs w:val="24"/>
      <w:lang w:val="en-GB"/>
    </w:rPr>
  </w:style>
  <w:style w:type="paragraph" w:styleId="923" w:customStyle="1">
    <w:name w:val="GP正文(首行缩进)"/>
    <w:basedOn w:val="880"/>
    <w:uiPriority w:val="0"/>
    <w:qFormat/>
    <w:pPr>
      <w:ind w:firstLine="480"/>
      <w:jc w:val="left"/>
    </w:pPr>
    <w:rPr>
      <w:rFonts w:ascii="Times New Roman" w:hAnsi="宋体"/>
      <w:sz w:val="24"/>
      <w:szCs w:val="24"/>
    </w:rPr>
  </w:style>
  <w:style w:type="character" w:styleId="924" w:customStyle="1">
    <w:name w:val="font71"/>
    <w:basedOn w:val="884"/>
    <w:uiPriority w:val="0"/>
    <w:qFormat/>
    <w:rPr>
      <w:rFonts w:hint="eastAsia" w:ascii="宋体" w:hAnsi="宋体" w:eastAsia="宋体" w:cs="宋体"/>
      <w:color w:val="ff0000"/>
      <w:sz w:val="21"/>
      <w:szCs w:val="21"/>
      <w:u w:val="none"/>
    </w:rPr>
  </w:style>
  <w:style w:type="character" w:styleId="925" w:customStyle="1">
    <w:name w:val="font41"/>
    <w:basedOn w:val="884"/>
    <w:uiPriority w:val="0"/>
    <w:qFormat/>
    <w:rPr>
      <w:rFonts w:hint="eastAsia" w:ascii="宋体" w:hAnsi="宋体" w:eastAsia="宋体" w:cs="宋体"/>
      <w:color w:val="000000"/>
      <w:sz w:val="21"/>
      <w:szCs w:val="21"/>
      <w:u w:val="none"/>
    </w:rPr>
  </w:style>
  <w:style w:type="paragraph" w:styleId="926">
    <w:name w:val="List Paragraph"/>
    <w:basedOn w:val="880"/>
    <w:uiPriority w:val="0"/>
    <w:qFormat/>
    <w:pPr>
      <w:ind w:firstLine="420"/>
    </w:pPr>
  </w:style>
  <w:style w:type="paragraph" w:styleId="927" w:customStyle="1">
    <w:name w:val="列出段落2"/>
    <w:basedOn w:val="880"/>
    <w:uiPriority w:val="34"/>
    <w:qFormat/>
    <w:pPr>
      <w:ind w:firstLine="420"/>
    </w:pPr>
    <w:rPr>
      <w:rFonts w:ascii="宋体"/>
      <w:color w:val="404040"/>
    </w:rPr>
  </w:style>
  <w:style w:type="character" w:styleId="928" w:customStyle="1">
    <w:name w:val="批注文字 字符"/>
    <w:basedOn w:val="884"/>
    <w:link w:val="887"/>
    <w:uiPriority w:val="0"/>
    <w:qFormat/>
    <w:rPr>
      <w:rFonts w:ascii="Calibri" w:hAnsi="Calibri"/>
      <w:sz w:val="21"/>
      <w:szCs w:val="22"/>
    </w:rPr>
  </w:style>
  <w:style w:type="character" w:styleId="929" w:customStyle="1">
    <w:name w:val="批注主题 字符"/>
    <w:basedOn w:val="928"/>
    <w:link w:val="902"/>
    <w:uiPriority w:val="0"/>
    <w:qFormat/>
    <w:rPr>
      <w:rFonts w:ascii="Calibri" w:hAnsi="Calibri"/>
      <w:b/>
      <w:bCs/>
      <w:sz w:val="21"/>
      <w:szCs w:val="22"/>
    </w:rPr>
  </w:style>
  <w:style w:type="paragraph" w:styleId="930" w:customStyle="1">
    <w:name w:val="列表段落1"/>
    <w:basedOn w:val="880"/>
    <w:uiPriority w:val="0"/>
    <w:qFormat/>
    <w:pPr>
      <w:ind w:firstLine="200"/>
    </w:pPr>
    <w:rPr>
      <w:rFonts w:cs="宋体"/>
    </w:rPr>
  </w:style>
  <w:style w:type="character" w:styleId="931" w:customStyle="1">
    <w:name w:val="font51"/>
    <w:basedOn w:val="884"/>
    <w:uiPriority w:val="0"/>
    <w:qFormat/>
    <w:rPr>
      <w:rFonts w:hint="eastAsia" w:ascii="宋体" w:hAnsi="宋体" w:eastAsia="宋体" w:cs="宋体"/>
      <w:color w:val="000000"/>
      <w:sz w:val="24"/>
      <w:szCs w:val="24"/>
      <w:u w:val="none"/>
      <w:vertAlign w:val="subscript"/>
    </w:rPr>
  </w:style>
  <w:style w:type="character" w:styleId="932" w:customStyle="1">
    <w:name w:val="font61"/>
    <w:basedOn w:val="884"/>
    <w:uiPriority w:val="0"/>
    <w:qFormat/>
    <w:rPr>
      <w:rFonts w:hint="eastAsia" w:ascii="宋体" w:hAnsi="宋体" w:eastAsia="宋体" w:cs="宋体"/>
      <w:color w:val="000000"/>
      <w:sz w:val="24"/>
      <w:szCs w:val="24"/>
      <w:u w:val="none"/>
    </w:rPr>
  </w:style>
  <w:style w:type="character" w:styleId="933" w:customStyle="1">
    <w:name w:val="font01"/>
    <w:basedOn w:val="884"/>
    <w:uiPriority w:val="0"/>
    <w:qFormat/>
    <w:rPr>
      <w:rFonts w:hint="eastAsia" w:ascii="宋体" w:hAnsi="宋体" w:eastAsia="宋体" w:cs="宋体"/>
      <w:color w:val="000000"/>
      <w:sz w:val="24"/>
      <w:szCs w:val="24"/>
      <w:u w:val="none"/>
    </w:rPr>
  </w:style>
  <w:style w:type="character" w:styleId="934" w:customStyle="1">
    <w:name w:val="font81"/>
    <w:basedOn w:val="884"/>
    <w:uiPriority w:val="0"/>
    <w:qFormat/>
    <w:rPr>
      <w:rFonts w:ascii="微软雅黑" w:hAnsi="微软雅黑" w:eastAsia="微软雅黑" w:cs="微软雅黑"/>
      <w:color w:val="000000"/>
      <w:sz w:val="24"/>
      <w:szCs w:val="24"/>
      <w:u w:val="none"/>
    </w:rPr>
  </w:style>
  <w:style w:type="character" w:styleId="935" w:customStyle="1">
    <w:name w:val="font91"/>
    <w:basedOn w:val="884"/>
    <w:uiPriority w:val="0"/>
    <w:qFormat/>
    <w:rPr>
      <w:rFonts w:ascii="Segoe UI Symbol" w:hAnsi="Segoe UI Symbol" w:eastAsia="Segoe UI Symbol" w:cs="Segoe UI Symbol"/>
      <w:color w:val="000000"/>
      <w:sz w:val="24"/>
      <w:szCs w:val="24"/>
      <w:u w:val="none"/>
    </w:rPr>
  </w:style>
  <w:style w:type="character" w:styleId="936" w:customStyle="1">
    <w:name w:val="font101"/>
    <w:basedOn w:val="884"/>
    <w:uiPriority w:val="0"/>
    <w:qFormat/>
    <w:rPr>
      <w:rFonts w:ascii="Calibri" w:hAnsi="Calibri" w:cs="Calibri"/>
      <w:color w:val="000000"/>
      <w:sz w:val="24"/>
      <w:szCs w:val="24"/>
      <w:u w:val="none"/>
    </w:rPr>
  </w:style>
  <w:style w:type="paragraph" w:styleId="937" w:customStyle="1">
    <w:name w:val="TableItem"/>
    <w:uiPriority w:val="0"/>
    <w:qFormat/>
    <w:rPr>
      <w:rFonts w:ascii="Verdana" w:hAnsi="Verdana" w:cs="Verdana" w:eastAsiaTheme="minorEastAsia"/>
      <w:b/>
      <w:bCs/>
      <w:color w:val="548235" w:themeColor="accent6" w:themeShade="BF"/>
      <w:spacing w:val="-10"/>
      <w:sz w:val="16"/>
      <w:szCs w:val="28"/>
      <w:lang w:val="en-US" w:eastAsia="zh-CN" w:bidi="ar-SA"/>
    </w:rPr>
  </w:style>
  <w:style w:type="paragraph" w:styleId="938" w:customStyle="1">
    <w:name w:val="TableEmphasis"/>
    <w:basedOn w:val="880"/>
    <w:uiPriority w:val="0"/>
    <w:qFormat/>
    <w:rPr>
      <w:rFonts w:ascii="Times New Roman" w:hAnsi="Times New Roman" w:eastAsia="Times New Roman"/>
      <w:b/>
      <w:bCs/>
      <w:color w:val="3333ff"/>
      <w:sz w:val="16"/>
      <w:szCs w:val="18"/>
    </w:rPr>
  </w:style>
  <w:style w:type="paragraph" w:styleId="939" w:customStyle="1">
    <w:name w:val="修订1"/>
    <w:hidden/>
    <w:uiPriority w:val="99"/>
    <w:unhideWhenUsed/>
    <w:qFormat/>
    <w:rPr>
      <w:rFonts w:ascii="Calibri" w:hAnsi="Calibri" w:eastAsia="宋体" w:cs="Times New Roman"/>
      <w:sz w:val="21"/>
      <w:szCs w:val="22"/>
      <w:lang w:val="en-US" w:eastAsia="zh-CN" w:bidi="ar-SA"/>
    </w:rPr>
  </w:style>
  <w:style w:type="paragraph" w:styleId="940" w:customStyle="1">
    <w:name w:val="修订2"/>
    <w:hidden/>
    <w:uiPriority w:val="99"/>
    <w:semiHidden/>
    <w:qFormat/>
    <w:rPr>
      <w:rFonts w:ascii="Calibri" w:hAnsi="Calibri" w:eastAsia="宋体" w:cs="Times New Roman"/>
      <w:sz w:val="21"/>
      <w:szCs w:val="22"/>
      <w:lang w:val="en-US" w:eastAsia="zh-CN" w:bidi="ar-SA"/>
    </w:rPr>
  </w:style>
  <w:style w:type="character" w:styleId="941" w:customStyle="1">
    <w:name w:val="font11"/>
    <w:basedOn w:val="884"/>
    <w:uiPriority w:val="0"/>
    <w:qFormat/>
    <w:rPr>
      <w:rFonts w:hint="eastAsia" w:ascii="宋体" w:hAnsi="宋体" w:eastAsia="宋体" w:cs="宋体"/>
      <w:color w:val="000000"/>
      <w:sz w:val="24"/>
      <w:szCs w:val="24"/>
      <w:u w:val="none"/>
    </w:rPr>
  </w:style>
  <w:style w:type="character" w:styleId="942" w:customStyle="1">
    <w:name w:val="font21"/>
    <w:basedOn w:val="884"/>
    <w:uiPriority w:val="0"/>
    <w:qFormat/>
    <w:rPr>
      <w:rFonts w:ascii="Segoe UI Symbol" w:hAnsi="Segoe UI Symbol" w:eastAsia="Segoe UI Symbol" w:cs="Segoe UI Symbol"/>
      <w:color w:val="000000"/>
      <w:sz w:val="24"/>
      <w:szCs w:val="24"/>
      <w:u w:val="none"/>
    </w:rPr>
  </w:style>
  <w:style w:type="character" w:styleId="943" w:customStyle="1">
    <w:name w:val="NormalCharacter"/>
    <w:uiPriority w:val="0"/>
    <w:semiHidden/>
    <w:qFormat/>
  </w:style>
  <w:style w:type="paragraph" w:styleId="944" w:customStyle="1">
    <w:name w:val="日期1"/>
    <w:basedOn w:val="880"/>
    <w:next w:val="880"/>
    <w:uiPriority w:val="0"/>
    <w:qFormat/>
    <w:pPr>
      <w:ind w:left="100"/>
    </w:pPr>
    <w:rPr>
      <w:rFonts w:ascii="Times New Roman" w:hAnsi="Times New Roman" w:eastAsia="楷体_GB2312"/>
      <w:b/>
      <w:bCs/>
      <w:sz w:val="32"/>
    </w:rPr>
  </w:style>
  <w:style w:type="paragraph" w:styleId="945" w:customStyle="1">
    <w:name w:val="正文文本缩进1"/>
    <w:basedOn w:val="880"/>
    <w:next w:val="880"/>
    <w:uiPriority w:val="0"/>
    <w:qFormat/>
    <w:pPr>
      <w:ind w:left="420"/>
      <w:spacing w:after="120"/>
    </w:pPr>
    <w:rPr>
      <w:rFonts w:ascii="Times New Roman" w:hAnsi="Times New Roman"/>
      <w:sz w:val="20"/>
      <w:szCs w:val="24"/>
    </w:rPr>
  </w:style>
  <w:style w:type="paragraph" w:styleId="946" w:customStyle="1">
    <w:name w:val="BodyText"/>
    <w:basedOn w:val="880"/>
    <w:uiPriority w:val="0"/>
    <w:qFormat/>
    <w:rPr>
      <w:rFonts w:ascii="楷体_GB2312" w:hAnsi="Arial" w:eastAsia="楷体_GB2312"/>
      <w:sz w:val="28"/>
      <w:szCs w:val="28"/>
    </w:rPr>
  </w:style>
  <w:style w:type="paragraph" w:styleId="947" w:customStyle="1">
    <w:name w:val="UserStyle_0"/>
    <w:basedOn w:val="880"/>
    <w:uiPriority w:val="0"/>
    <w:qFormat/>
    <w:pPr>
      <w:numPr>
        <w:ilvl w:val="0"/>
        <w:numId w:val="2"/>
      </w:numPr>
    </w:pPr>
  </w:style>
  <w:style w:type="character" w:styleId="948" w:customStyle="1">
    <w:name w:val="htd0"/>
    <w:uiPriority w:val="0"/>
    <w:qFormat/>
  </w:style>
  <w:style w:type="paragraph" w:styleId="949" w:customStyle="1">
    <w:name w:val="Normal_18"/>
    <w:uiPriority w:val="0"/>
    <w:qFormat/>
    <w:pPr>
      <w:jc w:val="both"/>
      <w:spacing w:before="120" w:after="240"/>
    </w:pPr>
    <w:rPr>
      <w:rFonts w:ascii="Times New Roman" w:hAnsi="Times New Roman" w:eastAsia="Calibri" w:cs="Times New Roman"/>
      <w:sz w:val="22"/>
      <w:szCs w:val="22"/>
      <w:lang w:val="en-US" w:eastAsia="en-US" w:bidi="ar-SA"/>
    </w:rPr>
  </w:style>
  <w:style w:type="paragraph" w:styleId="950" w:customStyle="1">
    <w:name w:val="样式11"/>
    <w:basedOn w:val="881"/>
    <w:uiPriority w:val="0"/>
    <w:qFormat/>
    <w:pPr>
      <w:numPr>
        <w:ilvl w:val="0"/>
        <w:numId w:val="3"/>
      </w:numPr>
      <w:jc w:val="left"/>
      <w:spacing w:before="0" w:after="0"/>
    </w:pPr>
    <w:rPr>
      <w:rFonts w:ascii="黑体" w:hAnsi="黑体" w:eastAsia="黑体"/>
      <w:sz w:val="28"/>
      <w:szCs w:val="28"/>
      <w:lang w:val="zh-CN"/>
    </w:rPr>
  </w:style>
  <w:style w:type="paragraph" w:styleId="951" w:customStyle="1">
    <w:name w:val="样式12"/>
    <w:basedOn w:val="950"/>
    <w:uiPriority w:val="0"/>
    <w:qFormat/>
    <w:pPr>
      <w:numPr>
        <w:ilvl w:val="1"/>
      </w:numPr>
      <w:tabs>
        <w:tab w:val="left" w:pos="567" w:leader="none"/>
      </w:tabs>
      <w:outlineLvl w:val="1"/>
    </w:pPr>
  </w:style>
  <w:style w:type="paragraph" w:styleId="952" w:customStyle="1">
    <w:name w:val="表11"/>
    <w:basedOn w:val="880"/>
    <w:uiPriority w:val="0"/>
    <w:qFormat/>
    <w:pPr>
      <w:jc w:val="center"/>
      <w:tabs>
        <w:tab w:val="left" w:pos="4020" w:leader="none"/>
      </w:tabs>
    </w:pPr>
    <w:rPr>
      <w:rFonts w:ascii="黑体" w:hAnsi="黑体"/>
      <w:szCs w:val="24"/>
      <w:lang w:val="zh-CN"/>
    </w:rPr>
  </w:style>
  <w:style w:type="paragraph" w:styleId="953" w:customStyle="1">
    <w:name w:val="样式13"/>
    <w:basedOn w:val="951"/>
    <w:uiPriority w:val="0"/>
    <w:qFormat/>
    <w:pPr>
      <w:numPr>
        <w:ilvl w:val="2"/>
      </w:numPr>
      <w:ind w:left="510" w:hanging="170"/>
      <w:outlineLvl w:val="2"/>
    </w:pPr>
    <w:rPr>
      <w:sz w:val="24"/>
    </w:rPr>
  </w:style>
  <w:style w:type="paragraph" w:styleId="954">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55" w:customStyle="1">
    <w:name w:val="其他"/>
    <w:basedOn w:val="880"/>
    <w:uiPriority w:val="0"/>
    <w:qFormat/>
    <w:pPr>
      <w:spacing w:line="266" w:lineRule="exact"/>
      <w:shd w:val="clear" w:color="auto" w:fill="ffffff"/>
    </w:pPr>
    <w:rPr>
      <w:rFonts w:ascii="MingLiU" w:hAnsi="MingLiU" w:eastAsia="MingLiU" w:cs="MingLiU"/>
      <w:sz w:val="20"/>
      <w:szCs w:val="20"/>
      <w:lang w:val="zh-CN" w:bidi="zh-CN"/>
    </w:rPr>
  </w:style>
  <w:style w:type="paragraph" w:styleId="956" w:customStyle="1">
    <w:name w:val="Body text|1"/>
    <w:basedOn w:val="880"/>
    <w:uiPriority w:val="0"/>
    <w:qFormat/>
    <w:pPr>
      <w:spacing w:after="220"/>
    </w:pPr>
    <w:rPr>
      <w:rFonts w:cs="宋体"/>
      <w:sz w:val="22"/>
      <w:lang w:val="zh-TW" w:eastAsia="zh-TW" w:bidi="zh-TW"/>
    </w:rPr>
  </w:style>
  <w:style w:type="paragraph" w:styleId="957" w:customStyle="1">
    <w:name w:val="Other|1"/>
    <w:basedOn w:val="880"/>
    <w:uiPriority w:val="0"/>
    <w:qFormat/>
    <w:pPr>
      <w:jc w:val="center"/>
    </w:pPr>
    <w:rPr>
      <w:rFonts w:cs="宋体"/>
      <w:sz w:val="20"/>
      <w:szCs w:val="20"/>
      <w:lang w:val="zh-TW" w:eastAsia="zh-TW" w:bidi="zh-TW"/>
    </w:rPr>
  </w:style>
  <w:style w:type="paragraph" w:styleId="958" w:customStyle="1">
    <w:name w:val="Table Text"/>
    <w:basedOn w:val="880"/>
    <w:uiPriority w:val="0"/>
    <w:semiHidden/>
    <w:qFormat/>
    <w:rPr>
      <w:rFonts w:ascii="宋体" w:hAnsi="宋体" w:cs="宋体"/>
      <w:sz w:val="24"/>
      <w:szCs w:val="24"/>
      <w:lang w:eastAsia="en-US"/>
    </w:rPr>
  </w:style>
  <w:style w:type="paragraph" w:styleId="959" w:customStyle="1">
    <w:name w:val="表内文字居左"/>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960" w:customStyle="1">
    <w:name w:val="纯文本1"/>
    <w:basedOn w:val="880"/>
    <w:uiPriority w:val="99"/>
    <w:qFormat/>
    <w:rPr>
      <w:rFonts w:ascii="宋体" w:hAnsi="Courier New"/>
      <w:sz w:val="20"/>
      <w:szCs w:val="21"/>
    </w:rPr>
  </w:style>
  <w:style w:type="paragraph" w:styleId="961" w:customStyle="1">
    <w:name w:val="2"/>
    <w:next w:val="880"/>
    <w:uiPriority w:val="0"/>
    <w:qFormat/>
    <w:pPr>
      <w:jc w:val="both"/>
      <w:widowControl w:val="off"/>
    </w:pPr>
    <w:rPr>
      <w:rFonts w:ascii="Times New Roman" w:hAnsi="Times New Roman" w:eastAsia="宋体" w:cs="Times New Roman"/>
      <w:color w:val="ff0000"/>
      <w:sz w:val="21"/>
      <w:szCs w:val="24"/>
      <w:lang w:val="en-US" w:eastAsia="zh-CN" w:bidi="ar-SA"/>
    </w:rPr>
  </w:style>
  <w:style w:type="numbering" w:styleId="96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EAE9FA21-C106-4CB5-BE3B-0237D6F2D952}"/>
</file>

<file path=docProps/app.xml><?xml version="1.0" encoding="utf-8"?>
<Properties xmlns="http://schemas.openxmlformats.org/officeDocument/2006/extended-properties" xmlns:vt="http://schemas.openxmlformats.org/officeDocument/2006/docPropsVTypes">
  <Application>ONLYOFFICE/7.2.1.34</Application>
  <Company>HP</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李韦林</cp:lastModifiedBy>
  <cp:revision>7</cp:revision>
  <dcterms:created xsi:type="dcterms:W3CDTF">2023-11-29T03:36:00Z</dcterms:created>
  <dcterms:modified xsi:type="dcterms:W3CDTF">2026-04-22T07:19:49Z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B5CC6D4250B24BD6A6AB08B01071CB08_13</vt:lpwstr>
  </property>
  <property fmtid="{D5CDD505-2E9C-101B-9397-08002B2CF9AE}" pid="4" name="KSOTemplateDocerSaveRecord">
    <vt:lpwstr>eyJoZGlkIjoiMDYwN2NkZDAzMTBkNTllNGY2YWY0NzczNWEwMjM1OWIiLCJ1c2VySWQiOiIzMDc2NjU2NDYifQ==</vt:lpwstr>
  </property>
</Properties>
</file>